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11BA4" w14:textId="27A84B6A" w:rsidR="0004122B" w:rsidRDefault="00AD78D5" w:rsidP="00AD78D5">
      <w:pPr>
        <w:pStyle w:val="Pagedecouverture"/>
        <w:rPr>
          <w:noProof/>
        </w:rPr>
      </w:pPr>
      <w:bookmarkStart w:id="0" w:name="DW_BM_COVERPAGE"/>
      <w:bookmarkStart w:id="1" w:name="LW_BM_COVERPAGE"/>
      <w:r>
        <w:rPr>
          <w:noProof/>
        </w:rPr>
        <w:pict w14:anchorId="7FE4A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6E30DE9C-EBA2-4F3C-B442-BABA130D28FA" style="width:455.25pt;height:425.25pt">
            <v:imagedata r:id="rId11" o:title=""/>
          </v:shape>
        </w:pict>
      </w:r>
    </w:p>
    <w:bookmarkEnd w:id="1"/>
    <w:p w14:paraId="4FBC984D" w14:textId="77777777" w:rsidR="0004122B" w:rsidRDefault="0004122B">
      <w:pPr>
        <w:rPr>
          <w:noProof/>
        </w:rPr>
        <w:sectPr w:rsidR="0004122B" w:rsidSect="00AD78D5">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13AE0CE6" w14:textId="65D3124C" w:rsidR="0004122B" w:rsidRDefault="008E6C01">
      <w:pPr>
        <w:pStyle w:val="P68B1DB1-Normal1"/>
        <w:keepNext/>
        <w:tabs>
          <w:tab w:val="left" w:pos="850"/>
        </w:tabs>
        <w:spacing w:line="240" w:lineRule="auto"/>
        <w:jc w:val="center"/>
        <w:outlineLvl w:val="0"/>
        <w:rPr>
          <w:noProof/>
        </w:rPr>
      </w:pPr>
      <w:bookmarkStart w:id="2" w:name="_GoBack"/>
      <w:bookmarkEnd w:id="0"/>
      <w:bookmarkEnd w:id="2"/>
      <w:r>
        <w:rPr>
          <w:noProof/>
        </w:rPr>
        <w:lastRenderedPageBreak/>
        <w:t>ПРИЛОЖЕНИЕ</w:t>
      </w:r>
    </w:p>
    <w:p w14:paraId="6D71E079" w14:textId="77777777" w:rsidR="0004122B" w:rsidRDefault="0004122B">
      <w:pPr>
        <w:keepNext/>
        <w:tabs>
          <w:tab w:val="left" w:pos="850"/>
        </w:tabs>
        <w:spacing w:line="240" w:lineRule="auto"/>
        <w:jc w:val="center"/>
        <w:outlineLvl w:val="0"/>
        <w:rPr>
          <w:b/>
          <w:smallCaps/>
          <w:noProof/>
        </w:rPr>
      </w:pPr>
    </w:p>
    <w:p w14:paraId="63BFEABC" w14:textId="61B9FC6D" w:rsidR="0004122B" w:rsidRDefault="008E6C01">
      <w:pPr>
        <w:pStyle w:val="P68B1DB1-Normal2"/>
        <w:keepNext/>
        <w:tabs>
          <w:tab w:val="left" w:pos="850"/>
        </w:tabs>
        <w:spacing w:line="240" w:lineRule="auto"/>
        <w:jc w:val="both"/>
        <w:outlineLvl w:val="0"/>
        <w:rPr>
          <w:noProof/>
          <w:color w:val="4F81BD"/>
        </w:rPr>
      </w:pPr>
      <w:r>
        <w:rPr>
          <w:noProof/>
        </w:rPr>
        <w:t>А. КОМПОНЕНТ 1.1: Цифрови услуги за гражданите и предприятията</w:t>
      </w:r>
    </w:p>
    <w:p w14:paraId="549D2488" w14:textId="0CE4AE3D" w:rsidR="0004122B" w:rsidRDefault="008E6C01">
      <w:pPr>
        <w:spacing w:line="240" w:lineRule="auto"/>
        <w:jc w:val="both"/>
        <w:rPr>
          <w:noProof/>
        </w:rPr>
      </w:pPr>
      <w:r>
        <w:rPr>
          <w:noProof/>
        </w:rPr>
        <w:t>Този компонент на чешкия план ще подкрепи преодоляването на предизвикателството, свързано с началното предоставяне на цифрови обществени услуги, чрез увеличаване на броя и удобството за ползване на цифровите обществени услуги, предоставяни на гражданите и предприятията, и чрез осигуряване на последователно и висококачествено управление на данните в публичната администрация. Според резултатите от индекса за навлизането на цифровите технологии в икономиката и обществото (DESI за 2020 г.) Чехия представя по-ниско от средното равнище на предоставяне на цифрови обществени услуги на гражданите и предприятията.</w:t>
      </w:r>
    </w:p>
    <w:p w14:paraId="2B8F6760" w14:textId="77777777" w:rsidR="0004122B" w:rsidRDefault="008E6C01">
      <w:pPr>
        <w:pStyle w:val="P68B1DB1-Normal3"/>
        <w:spacing w:line="240" w:lineRule="auto"/>
        <w:jc w:val="both"/>
        <w:rPr>
          <w:noProof/>
        </w:rPr>
      </w:pPr>
      <w:r>
        <w:rPr>
          <w:noProof/>
        </w:rPr>
        <w:t>Целта на този компонент е да се създадат ориентирани към клиентите портали (граждани, правосъдие, предприемач, здравеопазване) и да се насърчи улесняването на споделянето и управлението на данни в рамките на администрацията, за да се постигне съответствие с принципа на еднократност.</w:t>
      </w:r>
    </w:p>
    <w:p w14:paraId="377D8BEB" w14:textId="77777777" w:rsidR="0004122B" w:rsidRDefault="008E6C01">
      <w:pPr>
        <w:pStyle w:val="P68B1DB1-Normal3"/>
        <w:spacing w:line="240" w:lineRule="auto"/>
        <w:jc w:val="both"/>
        <w:rPr>
          <w:noProof/>
        </w:rPr>
      </w:pPr>
      <w:r>
        <w:rPr>
          <w:noProof/>
        </w:rPr>
        <w:t>Изпълнението на реформите по този раздел гарантира условията за добро управление на базите данни и за контролиран достъп до данни. Те също така улесняват предоставянето на решения за електронно здравеопазване, включително разработването на портал за електронно здравеопазване, повишена взаимосвързаност и оперативна съвместимост на доставчиците на здравно обслужване и централните досиета, телемедицина и вторично използване на здравни данни.</w:t>
      </w:r>
    </w:p>
    <w:p w14:paraId="666D7921" w14:textId="30FAF3F7" w:rsidR="0004122B" w:rsidRDefault="008E6C01">
      <w:pPr>
        <w:pStyle w:val="P68B1DB1-Normal3"/>
        <w:spacing w:line="256" w:lineRule="auto"/>
        <w:jc w:val="both"/>
        <w:rPr>
          <w:noProof/>
        </w:rPr>
      </w:pPr>
      <w:r>
        <w:rPr>
          <w:noProof/>
        </w:rPr>
        <w:t>Инвестициите са насочени към изпълнението на 22 проекта за подобряване на услугите на електронното управление, предоставяни на крайните потребители, и пет проекта за увеличаване на достъпа до свободно достъпни данни в публичната администрация. Компонентът също така увеличава цифровизацията на правосъдната система, като предоставя на съдилищата съоръжения за аудио-визуални записи и производство на данни и като създава портал за правосъдие, предоставящ лесен достъп и цифрови услуги на засегнатите страни.</w:t>
      </w:r>
    </w:p>
    <w:p w14:paraId="10CCE120" w14:textId="77777777" w:rsidR="0004122B" w:rsidRDefault="008E6C01">
      <w:pPr>
        <w:spacing w:line="240" w:lineRule="auto"/>
        <w:jc w:val="both"/>
        <w:rPr>
          <w:noProof/>
        </w:rPr>
      </w:pPr>
      <w:r>
        <w:rPr>
          <w:rFonts w:eastAsia="Times New Roman"/>
          <w:noProof/>
          <w:color w:val="000000"/>
        </w:rPr>
        <w:t xml:space="preserve">Компонентът </w:t>
      </w:r>
      <w:r>
        <w:rPr>
          <w:rFonts w:eastAsia="Times New Roman"/>
          <w:noProof/>
        </w:rPr>
        <w:t xml:space="preserve">подкрепя изпълнението на </w:t>
      </w:r>
      <w:r>
        <w:rPr>
          <w:noProof/>
        </w:rPr>
        <w:t xml:space="preserve">специфична за всяка държава препоръка 3 </w:t>
      </w:r>
      <w:r>
        <w:rPr>
          <w:rFonts w:eastAsia="Times New Roman"/>
          <w:noProof/>
        </w:rPr>
        <w:t>2019, съгласно която Чехия съсредоточава</w:t>
      </w:r>
      <w:r>
        <w:rPr>
          <w:noProof/>
        </w:rPr>
        <w:t xml:space="preserve"> свързаната с инвестициите икономическа политика върху цифровата инфраструктура, специфична за държавата препоръка 1 2020</w:t>
      </w:r>
      <w:r>
        <w:rPr>
          <w:rFonts w:eastAsia="Times New Roman"/>
          <w:noProof/>
          <w:color w:val="000000"/>
        </w:rPr>
        <w:t xml:space="preserve">, съгласно която Чехия </w:t>
      </w:r>
      <w:r>
        <w:rPr>
          <w:i/>
          <w:noProof/>
          <w:color w:val="000000"/>
        </w:rPr>
        <w:t xml:space="preserve">засилва внедряването на услуги в областта на електронното здравеопазване, и специфична за </w:t>
      </w:r>
      <w:r>
        <w:rPr>
          <w:noProof/>
        </w:rPr>
        <w:t xml:space="preserve">държавата препоръка 3 </w:t>
      </w:r>
      <w:r>
        <w:rPr>
          <w:rFonts w:eastAsia="Times New Roman"/>
          <w:noProof/>
        </w:rPr>
        <w:t>2020</w:t>
      </w:r>
      <w:r>
        <w:rPr>
          <w:rFonts w:eastAsia="Times New Roman"/>
          <w:noProof/>
          <w:color w:val="000000"/>
        </w:rPr>
        <w:t>, съгласно която Чехия</w:t>
      </w:r>
      <w:r>
        <w:rPr>
          <w:i/>
          <w:noProof/>
          <w:color w:val="000000"/>
        </w:rPr>
        <w:t xml:space="preserve"> </w:t>
      </w:r>
      <w:r>
        <w:rPr>
          <w:noProof/>
        </w:rPr>
        <w:t>подкрепя малките и средните предприятия чрез намаляване на административната тежест и съсредоточава инвестициите върху цифровия преход.</w:t>
      </w:r>
    </w:p>
    <w:p w14:paraId="28827071" w14:textId="168C91CE" w:rsidR="0004122B" w:rsidRDefault="008E6C01">
      <w:pPr>
        <w:pStyle w:val="P68B1DB1-Normal4"/>
        <w:spacing w:line="276" w:lineRule="auto"/>
        <w:jc w:val="both"/>
        <w:rPr>
          <w:noProof/>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0D09A723" w14:textId="77777777" w:rsidR="0004122B" w:rsidRDefault="008E6C01">
      <w:pPr>
        <w:pStyle w:val="P68B1DB1-Normal5"/>
        <w:spacing w:line="240" w:lineRule="auto"/>
        <w:jc w:val="both"/>
        <w:rPr>
          <w:noProof/>
        </w:rPr>
      </w:pPr>
      <w:r>
        <w:rPr>
          <w:noProof/>
        </w:rPr>
        <w:t>A.1. Описание на реформите и инвестициите за безвъзмездна финансова подкрепа</w:t>
      </w:r>
    </w:p>
    <w:p w14:paraId="465D9FD0" w14:textId="77777777" w:rsidR="0004122B" w:rsidRDefault="008E6C01">
      <w:pPr>
        <w:pStyle w:val="P68B1DB1-Normal7"/>
        <w:spacing w:line="240" w:lineRule="auto"/>
        <w:rPr>
          <w:noProof/>
        </w:rPr>
      </w:pPr>
      <w:r>
        <w:rPr>
          <w:noProof/>
        </w:rPr>
        <w:t>Реформа 1: Условия за управление на базата от качествени данни и осигуряване на контролиран достъп до данни</w:t>
      </w:r>
    </w:p>
    <w:p w14:paraId="10C8CDF3" w14:textId="1275166E" w:rsidR="0004122B" w:rsidRDefault="008E6C01">
      <w:pPr>
        <w:spacing w:line="240" w:lineRule="auto"/>
        <w:jc w:val="both"/>
        <w:rPr>
          <w:noProof/>
        </w:rPr>
      </w:pPr>
      <w:r>
        <w:rPr>
          <w:noProof/>
        </w:rPr>
        <w:t>Реформата има за цел да създаде всеобхватна законодателна, стандартизационна и организационна рамка за висококачествено управление и управление на данните на публичната администрация. Реформата води до създаването на методологии за обмен на данни („управляван достъп“), за да се даде възможност на други части на публичната администрация, както и на квалифицирани трети органи, да имат достъп до непублични правителствени данни в съответствие с принципите FAIR (възможност за намиране, достъпност, оперативна съвместимост и повторна употреба).</w:t>
      </w:r>
    </w:p>
    <w:p w14:paraId="02919F86" w14:textId="2390F861" w:rsidR="0004122B" w:rsidRDefault="008E6C01">
      <w:pPr>
        <w:tabs>
          <w:tab w:val="right" w:pos="9639"/>
        </w:tabs>
        <w:spacing w:line="240" w:lineRule="auto"/>
        <w:jc w:val="both"/>
        <w:rPr>
          <w:noProof/>
          <w:color w:val="000000"/>
        </w:rPr>
      </w:pPr>
      <w:r>
        <w:rPr>
          <w:noProof/>
        </w:rPr>
        <w:t>Изпълнението на тази мярка ще приключи до 31 декември 2025 г.</w:t>
      </w:r>
    </w:p>
    <w:p w14:paraId="27A18CA8" w14:textId="77777777" w:rsidR="0004122B" w:rsidRDefault="008E6C01">
      <w:pPr>
        <w:pStyle w:val="P68B1DB1-Normal7"/>
        <w:spacing w:line="240" w:lineRule="auto"/>
        <w:jc w:val="both"/>
        <w:rPr>
          <w:noProof/>
        </w:rPr>
      </w:pPr>
      <w:r>
        <w:rPr>
          <w:noProof/>
        </w:rPr>
        <w:t>Реформа 2: услуги на електронното здравеопазване</w:t>
      </w:r>
    </w:p>
    <w:p w14:paraId="7B9DCC9E" w14:textId="77777777" w:rsidR="0004122B" w:rsidRDefault="008E6C01">
      <w:pPr>
        <w:spacing w:line="240" w:lineRule="auto"/>
        <w:jc w:val="both"/>
        <w:rPr>
          <w:noProof/>
        </w:rPr>
      </w:pPr>
      <w:r>
        <w:rPr>
          <w:noProof/>
        </w:rPr>
        <w:t>С тази реформа се увеличава цифровизацията на здравния сектор чрез изпълнение на следните дейности:</w:t>
      </w:r>
    </w:p>
    <w:p w14:paraId="6FBFB418" w14:textId="77777777" w:rsidR="0004122B" w:rsidRDefault="008E6C01">
      <w:pPr>
        <w:numPr>
          <w:ilvl w:val="0"/>
          <w:numId w:val="194"/>
        </w:numPr>
        <w:spacing w:line="240" w:lineRule="auto"/>
        <w:ind w:left="360"/>
        <w:jc w:val="both"/>
        <w:rPr>
          <w:noProof/>
        </w:rPr>
      </w:pPr>
      <w:r>
        <w:rPr>
          <w:noProof/>
        </w:rPr>
        <w:t>определяне на стандарти за оперативна съвместимост в съответствие с Европейската рамка за оперативна съвместимост в областта на електронното здравеопазване и определяне на правила за телемедицината;</w:t>
      </w:r>
    </w:p>
    <w:p w14:paraId="286CEFBC" w14:textId="6C0C3588" w:rsidR="0004122B" w:rsidRDefault="008E6C01">
      <w:pPr>
        <w:numPr>
          <w:ilvl w:val="0"/>
          <w:numId w:val="194"/>
        </w:numPr>
        <w:spacing w:line="240" w:lineRule="auto"/>
        <w:ind w:left="360"/>
        <w:jc w:val="both"/>
        <w:rPr>
          <w:noProof/>
        </w:rPr>
      </w:pPr>
      <w:r>
        <w:rPr>
          <w:noProof/>
        </w:rPr>
        <w:t>създаване на каталог на услугите, включващ следните нови услуги за електронно здравеопазване: I) Официален вестник; II) каталог на цифровите услуги; III) Референтен регистър на здравните специалисти; IV) Референтен регистър на пациентите; V) Услуги за идентификация/удостоверяване на самоличността за пациенти и здравни специалисти; VI) информационни услуги за пациентите; VII) Референтен регистър на доставчиците на здравни услуги;</w:t>
      </w:r>
    </w:p>
    <w:p w14:paraId="09CF714A" w14:textId="747FB85A" w:rsidR="0004122B" w:rsidRDefault="008E6C01">
      <w:pPr>
        <w:numPr>
          <w:ilvl w:val="0"/>
          <w:numId w:val="194"/>
        </w:numPr>
        <w:spacing w:line="240" w:lineRule="auto"/>
        <w:ind w:left="360"/>
        <w:jc w:val="both"/>
        <w:rPr>
          <w:noProof/>
        </w:rPr>
      </w:pPr>
      <w:r>
        <w:rPr>
          <w:noProof/>
        </w:rPr>
        <w:t xml:space="preserve">свързване на </w:t>
      </w:r>
      <w:r>
        <w:rPr>
          <w:rFonts w:eastAsia="Times New Roman"/>
          <w:noProof/>
        </w:rPr>
        <w:t>доставчиците на здравно обслужване със системата за оперативна съвместимост съгласно правилата за оперативна съвместимост на електронните здравни услуги;</w:t>
      </w:r>
    </w:p>
    <w:p w14:paraId="222C6424" w14:textId="3BF7CA89" w:rsidR="0004122B" w:rsidRDefault="008E6C01">
      <w:pPr>
        <w:numPr>
          <w:ilvl w:val="0"/>
          <w:numId w:val="194"/>
        </w:numPr>
        <w:spacing w:line="240" w:lineRule="auto"/>
        <w:ind w:left="360"/>
        <w:jc w:val="both"/>
        <w:rPr>
          <w:noProof/>
        </w:rPr>
      </w:pPr>
      <w:r>
        <w:rPr>
          <w:noProof/>
        </w:rPr>
        <w:t>увеличаване на броя на телемедицинските услуги, които са на разположение на пациентите.</w:t>
      </w:r>
    </w:p>
    <w:p w14:paraId="234FBE5F" w14:textId="77777777" w:rsidR="0004122B" w:rsidRDefault="008E6C01">
      <w:pPr>
        <w:spacing w:line="240" w:lineRule="auto"/>
        <w:jc w:val="both"/>
        <w:rPr>
          <w:noProof/>
        </w:rPr>
      </w:pPr>
      <w:r>
        <w:rPr>
          <w:noProof/>
        </w:rPr>
        <w:t>Реформата трябва да приключи до 31 декември 2025 г.</w:t>
      </w:r>
    </w:p>
    <w:p w14:paraId="45471741" w14:textId="6962B203" w:rsidR="0004122B" w:rsidRDefault="008E6C01">
      <w:pPr>
        <w:pStyle w:val="P68B1DB1-Normal7"/>
        <w:spacing w:line="240" w:lineRule="auto"/>
        <w:jc w:val="both"/>
        <w:rPr>
          <w:noProof/>
        </w:rPr>
      </w:pPr>
      <w:r>
        <w:rPr>
          <w:noProof/>
        </w:rPr>
        <w:t>Инвестиция 1: Цифрови услуги за крайни потребители</w:t>
      </w:r>
    </w:p>
    <w:p w14:paraId="53540329" w14:textId="17894F41" w:rsidR="0004122B" w:rsidRDefault="008E6C01">
      <w:pPr>
        <w:spacing w:line="240" w:lineRule="auto"/>
        <w:jc w:val="both"/>
        <w:rPr>
          <w:noProof/>
        </w:rPr>
      </w:pPr>
      <w:r>
        <w:rPr>
          <w:noProof/>
        </w:rPr>
        <w:t>Инвестицията изпълнява взаимосвързани проекти, за да се увеличи броят на услугите на електронното управление, достъпни чрез порталите на гражданите и предприемачите, и броят на предварително попълнените формуляри въз основа на информацията, съхранявана в информационната система в публичната администрация. Инвестицията има за цел да опрости достъпа на гражданите и предприятията до цифрови обществени услуги чрез единна платформа от обединени портали и до свързването на информационните системи. В резултат на това по-голям брой цифрови услуги стават достъпни за крайните ползватели чрез единна платформа за влизане, а броят на предварително попълнените формуляри и електронното подаване до публичната администрация се увеличава.</w:t>
      </w:r>
    </w:p>
    <w:p w14:paraId="590A20F9" w14:textId="77777777" w:rsidR="0004122B" w:rsidRDefault="008E6C01">
      <w:pPr>
        <w:spacing w:line="240" w:lineRule="auto"/>
        <w:jc w:val="both"/>
        <w:rPr>
          <w:noProof/>
        </w:rPr>
      </w:pPr>
      <w:r>
        <w:rPr>
          <w:noProof/>
        </w:rPr>
        <w:t>Тази инвестиция трябва да приключи до 31 март 2026 г.</w:t>
      </w:r>
    </w:p>
    <w:p w14:paraId="749FCB91" w14:textId="77777777" w:rsidR="0004122B" w:rsidRDefault="008E6C01">
      <w:pPr>
        <w:pStyle w:val="P68B1DB1-Normal7"/>
        <w:spacing w:line="240" w:lineRule="auto"/>
        <w:jc w:val="both"/>
        <w:rPr>
          <w:noProof/>
        </w:rPr>
      </w:pPr>
      <w:r>
        <w:rPr>
          <w:noProof/>
        </w:rPr>
        <w:t>Инвестиция 2: Разработване на отворени данни и фонд за публични данни</w:t>
      </w:r>
    </w:p>
    <w:p w14:paraId="31517515" w14:textId="7764F190" w:rsidR="0004122B" w:rsidRDefault="008E6C01">
      <w:pPr>
        <w:spacing w:line="240" w:lineRule="auto"/>
        <w:jc w:val="both"/>
        <w:rPr>
          <w:noProof/>
        </w:rPr>
      </w:pPr>
      <w:r>
        <w:rPr>
          <w:noProof/>
        </w:rPr>
        <w:t>Инвестициите финансират проекти, насочени към подобряване на качеството на националния каталог на свободно достъпните данни: публикуването на списъци с кодове, използвани в публичната администрация в публичните бази данни, разработването на национален каталог с отворени данни и подобряването на инструментите за увеличаване на броя на създателите на свободно достъпни данни в публичната администрация, които публикуват свободно достъпни данни в националния каталог на отворените данни.</w:t>
      </w:r>
    </w:p>
    <w:p w14:paraId="1D0586C4" w14:textId="77777777" w:rsidR="0004122B" w:rsidRDefault="008E6C01">
      <w:pPr>
        <w:spacing w:line="240" w:lineRule="auto"/>
        <w:jc w:val="both"/>
        <w:rPr>
          <w:noProof/>
        </w:rPr>
      </w:pPr>
      <w:r>
        <w:rPr>
          <w:noProof/>
        </w:rPr>
        <w:t>Тази инвестиция се осъществява до 31 декември 2024 г.</w:t>
      </w:r>
    </w:p>
    <w:p w14:paraId="5E09EEBC" w14:textId="3989AEE8" w:rsidR="0004122B" w:rsidRDefault="008E6C01">
      <w:pPr>
        <w:pStyle w:val="P68B1DB1-Normal7"/>
        <w:spacing w:line="240" w:lineRule="auto"/>
        <w:jc w:val="both"/>
        <w:rPr>
          <w:noProof/>
        </w:rPr>
      </w:pPr>
      <w:r>
        <w:rPr>
          <w:noProof/>
        </w:rPr>
        <w:t>Инвестиция 3: Цифрови услуги в областта на правосъдието</w:t>
      </w:r>
    </w:p>
    <w:p w14:paraId="0FA1C1E9" w14:textId="3AE30AD7" w:rsidR="0004122B" w:rsidRDefault="008E6C01">
      <w:pPr>
        <w:spacing w:line="240" w:lineRule="auto"/>
        <w:jc w:val="both"/>
        <w:rPr>
          <w:noProof/>
        </w:rPr>
      </w:pPr>
      <w:r>
        <w:rPr>
          <w:noProof/>
        </w:rPr>
        <w:t>Целта на инвестицията е да се повиши прозрачността на националната правосъдна система чрез създаване на портал за правосъдие, който отговаря на изискванията за киберсигурност и предоставя онлайн услуги и достъп до информация на крайните потребители. Този портал е свързан с портала за граждани. Освен това прозрачността и ефикасността се повишават допълнително чрез оборудване на залите за съдебни заседания с аудио-визуални устройства за записване на данни, за да се даде възможност за цифровизиране на записите от съдебните заседания.</w:t>
      </w:r>
    </w:p>
    <w:p w14:paraId="79617156" w14:textId="4075B04A" w:rsidR="0004122B" w:rsidRDefault="008E6C01">
      <w:pPr>
        <w:pBdr>
          <w:top w:val="nil"/>
          <w:left w:val="nil"/>
          <w:bottom w:val="nil"/>
          <w:right w:val="nil"/>
          <w:between w:val="nil"/>
        </w:pBdr>
        <w:spacing w:line="240" w:lineRule="auto"/>
        <w:rPr>
          <w:b/>
          <w:noProof/>
        </w:rPr>
      </w:pPr>
      <w:r>
        <w:rPr>
          <w:noProof/>
        </w:rPr>
        <w:t>Тази инвестиция се осъществява до 31 декември 2023 г.</w:t>
      </w:r>
    </w:p>
    <w:p w14:paraId="0932BF32" w14:textId="6194AA14" w:rsidR="0004122B" w:rsidRDefault="0004122B">
      <w:pPr>
        <w:pBdr>
          <w:top w:val="nil"/>
          <w:left w:val="nil"/>
          <w:bottom w:val="nil"/>
          <w:right w:val="nil"/>
          <w:between w:val="nil"/>
        </w:pBdr>
        <w:spacing w:line="240" w:lineRule="auto"/>
        <w:rPr>
          <w:b/>
          <w:noProof/>
        </w:rPr>
        <w:sectPr w:rsidR="0004122B" w:rsidSect="00B67106">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p>
    <w:p w14:paraId="3F306221" w14:textId="7DF8D002" w:rsidR="0004122B" w:rsidRDefault="008E6C0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A.2. Ключови етапи, цели, показатели и график за мониторинг и изпълнение на безвъзмездната финансова подкрепа </w:t>
      </w:r>
    </w:p>
    <w:tbl>
      <w:tblPr>
        <w:tblW w:w="15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99"/>
        <w:gridCol w:w="1299"/>
        <w:gridCol w:w="996"/>
        <w:gridCol w:w="1689"/>
        <w:gridCol w:w="1261"/>
        <w:gridCol w:w="1417"/>
        <w:gridCol w:w="1134"/>
        <w:gridCol w:w="1134"/>
        <w:gridCol w:w="851"/>
        <w:gridCol w:w="729"/>
        <w:gridCol w:w="3807"/>
      </w:tblGrid>
      <w:tr w:rsidR="0004122B" w14:paraId="31249A5F" w14:textId="77777777">
        <w:trPr>
          <w:trHeight w:val="331"/>
          <w:tblHeader/>
          <w:jc w:val="center"/>
        </w:trPr>
        <w:tc>
          <w:tcPr>
            <w:tcW w:w="6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04122B" w:rsidRDefault="008E6C01">
            <w:pPr>
              <w:pStyle w:val="P68B1DB1-Normal9"/>
              <w:spacing w:line="240" w:lineRule="auto"/>
              <w:jc w:val="center"/>
              <w:rPr>
                <w:noProof/>
              </w:rPr>
            </w:pPr>
            <w:r>
              <w:rPr>
                <w:noProof/>
              </w:rPr>
              <w:t>Следващи NUM.</w:t>
            </w:r>
          </w:p>
        </w:tc>
        <w:tc>
          <w:tcPr>
            <w:tcW w:w="12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96"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04122B" w:rsidRDefault="008E6C01">
            <w:pPr>
              <w:pStyle w:val="P68B1DB1-Normal9"/>
              <w:spacing w:line="240" w:lineRule="auto"/>
              <w:jc w:val="center"/>
              <w:rPr>
                <w:noProof/>
              </w:rPr>
            </w:pPr>
            <w:r>
              <w:rPr>
                <w:noProof/>
              </w:rPr>
              <w:t xml:space="preserve">Ключов етап/Цел </w:t>
            </w:r>
          </w:p>
        </w:tc>
        <w:tc>
          <w:tcPr>
            <w:tcW w:w="168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04122B" w:rsidRDefault="008E6C01">
            <w:pPr>
              <w:pStyle w:val="P68B1DB1-Normal9"/>
              <w:spacing w:line="240" w:lineRule="auto"/>
              <w:jc w:val="center"/>
              <w:rPr>
                <w:noProof/>
              </w:rPr>
            </w:pPr>
            <w:r>
              <w:rPr>
                <w:noProof/>
              </w:rPr>
              <w:t xml:space="preserve">Име </w:t>
            </w:r>
          </w:p>
        </w:tc>
        <w:tc>
          <w:tcPr>
            <w:tcW w:w="126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36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580"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3807"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458ED37B" w14:textId="77777777">
        <w:trPr>
          <w:trHeight w:val="416"/>
          <w:tblHeader/>
          <w:jc w:val="center"/>
        </w:trPr>
        <w:tc>
          <w:tcPr>
            <w:tcW w:w="699" w:type="dxa"/>
            <w:vMerge/>
            <w:vAlign w:val="center"/>
            <w:hideMark/>
          </w:tcPr>
          <w:p w14:paraId="64430B7F" w14:textId="77777777" w:rsidR="0004122B" w:rsidRDefault="0004122B">
            <w:pPr>
              <w:spacing w:before="0" w:after="0" w:line="240" w:lineRule="auto"/>
              <w:rPr>
                <w:rFonts w:eastAsia="Times New Roman"/>
                <w:noProof/>
                <w:sz w:val="18"/>
              </w:rPr>
            </w:pPr>
          </w:p>
        </w:tc>
        <w:tc>
          <w:tcPr>
            <w:tcW w:w="1299" w:type="dxa"/>
            <w:vMerge/>
            <w:vAlign w:val="center"/>
            <w:hideMark/>
          </w:tcPr>
          <w:p w14:paraId="7B1CF0EF" w14:textId="77777777" w:rsidR="0004122B" w:rsidRDefault="0004122B">
            <w:pPr>
              <w:spacing w:before="0" w:after="0" w:line="240" w:lineRule="auto"/>
              <w:rPr>
                <w:rFonts w:eastAsia="Times New Roman"/>
                <w:noProof/>
                <w:sz w:val="18"/>
              </w:rPr>
            </w:pPr>
          </w:p>
        </w:tc>
        <w:tc>
          <w:tcPr>
            <w:tcW w:w="996" w:type="dxa"/>
            <w:vMerge/>
            <w:vAlign w:val="center"/>
            <w:hideMark/>
          </w:tcPr>
          <w:p w14:paraId="2053ECF3" w14:textId="77777777" w:rsidR="0004122B" w:rsidRDefault="0004122B">
            <w:pPr>
              <w:spacing w:before="0" w:after="0" w:line="240" w:lineRule="auto"/>
              <w:rPr>
                <w:rFonts w:eastAsia="Times New Roman"/>
                <w:noProof/>
                <w:sz w:val="18"/>
              </w:rPr>
            </w:pPr>
          </w:p>
        </w:tc>
        <w:tc>
          <w:tcPr>
            <w:tcW w:w="1689" w:type="dxa"/>
            <w:vMerge/>
            <w:vAlign w:val="center"/>
            <w:hideMark/>
          </w:tcPr>
          <w:p w14:paraId="4EB5DDF3" w14:textId="77777777" w:rsidR="0004122B" w:rsidRDefault="0004122B">
            <w:pPr>
              <w:spacing w:before="0" w:after="0" w:line="240" w:lineRule="auto"/>
              <w:rPr>
                <w:rFonts w:eastAsia="Times New Roman"/>
                <w:noProof/>
                <w:sz w:val="18"/>
              </w:rPr>
            </w:pPr>
          </w:p>
        </w:tc>
        <w:tc>
          <w:tcPr>
            <w:tcW w:w="1261" w:type="dxa"/>
            <w:vMerge/>
            <w:vAlign w:val="center"/>
            <w:hideMark/>
          </w:tcPr>
          <w:p w14:paraId="32108B8B" w14:textId="77777777" w:rsidR="0004122B" w:rsidRDefault="0004122B">
            <w:pPr>
              <w:spacing w:before="0" w:after="0" w:line="240" w:lineRule="auto"/>
              <w:rPr>
                <w:rFonts w:eastAsia="Times New Roman"/>
                <w:noProof/>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04122B" w:rsidRDefault="008E6C01">
            <w:pPr>
              <w:pStyle w:val="P68B1DB1-Normal9"/>
              <w:spacing w:line="240" w:lineRule="auto"/>
              <w:jc w:val="center"/>
              <w:rPr>
                <w:noProof/>
              </w:rPr>
            </w:pPr>
            <w:r>
              <w:rPr>
                <w:noProof/>
              </w:rPr>
              <w:t>Мерна единица</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04122B" w:rsidRDefault="008E6C01">
            <w:pPr>
              <w:pStyle w:val="P68B1DB1-Normal9"/>
              <w:spacing w:line="240" w:lineRule="auto"/>
              <w:jc w:val="center"/>
              <w:rPr>
                <w:noProof/>
              </w:rPr>
            </w:pPr>
            <w:r>
              <w:rPr>
                <w:noProof/>
              </w:rPr>
              <w:t>Базова линия</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04122B" w:rsidRDefault="008E6C01">
            <w:pPr>
              <w:pStyle w:val="P68B1DB1-Normal9"/>
              <w:spacing w:line="240" w:lineRule="auto"/>
              <w:jc w:val="center"/>
              <w:rPr>
                <w:noProof/>
              </w:rPr>
            </w:pPr>
            <w:r>
              <w:rPr>
                <w:noProof/>
              </w:rPr>
              <w:t>Цел</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04122B" w:rsidRDefault="008E6C01">
            <w:pPr>
              <w:pStyle w:val="P68B1DB1-Normal9"/>
              <w:spacing w:line="240" w:lineRule="auto"/>
              <w:jc w:val="center"/>
              <w:rPr>
                <w:noProof/>
              </w:rPr>
            </w:pPr>
            <w:r>
              <w:rPr>
                <w:noProof/>
              </w:rPr>
              <w:t>Тримесечие</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04122B" w:rsidRDefault="008E6C01">
            <w:pPr>
              <w:pStyle w:val="P68B1DB1-Normal9"/>
              <w:spacing w:line="240" w:lineRule="auto"/>
              <w:jc w:val="center"/>
              <w:rPr>
                <w:noProof/>
              </w:rPr>
            </w:pPr>
            <w:r>
              <w:rPr>
                <w:noProof/>
              </w:rPr>
              <w:t>Година</w:t>
            </w:r>
          </w:p>
        </w:tc>
        <w:tc>
          <w:tcPr>
            <w:tcW w:w="3807" w:type="dxa"/>
            <w:vMerge/>
            <w:vAlign w:val="center"/>
            <w:hideMark/>
          </w:tcPr>
          <w:p w14:paraId="21FB6CEF" w14:textId="77777777" w:rsidR="0004122B" w:rsidRDefault="0004122B">
            <w:pPr>
              <w:spacing w:before="0" w:after="0" w:line="240" w:lineRule="auto"/>
              <w:rPr>
                <w:rFonts w:eastAsia="Times New Roman"/>
                <w:noProof/>
                <w:sz w:val="18"/>
              </w:rPr>
            </w:pPr>
          </w:p>
        </w:tc>
      </w:tr>
      <w:tr w:rsidR="0004122B" w14:paraId="08D1755C"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53FA8A" w14:textId="77777777" w:rsidR="0004122B" w:rsidRDefault="008E6C01">
            <w:pPr>
              <w:pStyle w:val="P68B1DB1-Normal11"/>
              <w:spacing w:line="240" w:lineRule="auto"/>
              <w:jc w:val="center"/>
              <w:rPr>
                <w:noProof/>
              </w:rPr>
            </w:pPr>
            <w:r>
              <w:rPr>
                <w:noProof/>
              </w:rPr>
              <w:t>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BF4658" w14:textId="77777777" w:rsidR="0004122B" w:rsidRDefault="008E6C01">
            <w:pPr>
              <w:pStyle w:val="P68B1DB1-Normal11"/>
              <w:spacing w:line="240" w:lineRule="auto"/>
              <w:rPr>
                <w:noProof/>
              </w:rPr>
            </w:pPr>
            <w:r>
              <w:rPr>
                <w:noProof/>
              </w:rPr>
              <w:t>Реформа 1: Условия за управление на базата от качествени данни и осигуряване на контролиран достъп до данни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FA5904"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5A706" w14:textId="17DF1C4B" w:rsidR="0004122B" w:rsidRDefault="008E6C01">
            <w:pPr>
              <w:pStyle w:val="P68B1DB1-Normal11"/>
              <w:spacing w:line="240" w:lineRule="auto"/>
              <w:rPr>
                <w:noProof/>
              </w:rPr>
            </w:pPr>
            <w:r>
              <w:rPr>
                <w:noProof/>
              </w:rPr>
              <w:t>Финализиране на одита на данните на равнището на централното правителство и приемане от правителството на концептуалния документ „Стратегия за контролиран достъп до данни за осигуряване на условия за управление на качеството на събирането на данни от публичната администрация“, който представлява основа за ново законодателство в областта на управлението на данните</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557057" w14:textId="4D50E7B8" w:rsidR="0004122B" w:rsidRDefault="008E6C01">
            <w:pPr>
              <w:pStyle w:val="P68B1DB1-Normal11"/>
              <w:spacing w:line="240" w:lineRule="auto"/>
              <w:rPr>
                <w:noProof/>
              </w:rPr>
            </w:pPr>
            <w:r>
              <w:rPr>
                <w:noProof/>
              </w:rPr>
              <w:t>Заключение от одита на данните на централните правителствени органи (общо 32 институции) и приемане на стратегическия концептуален документ от правителството</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3874E"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2AA30A" w14:textId="77777777" w:rsidR="0004122B" w:rsidRDefault="0004122B">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BD7919"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DB6BFA"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CA42FD" w14:textId="77777777" w:rsidR="0004122B" w:rsidRDefault="008E6C0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A78D6B2" w14:textId="33B94BBF" w:rsidR="0004122B" w:rsidRDefault="008E6C01">
            <w:pPr>
              <w:pStyle w:val="P68B1DB1-Normal11"/>
              <w:spacing w:before="0" w:line="240" w:lineRule="auto"/>
              <w:rPr>
                <w:noProof/>
              </w:rPr>
            </w:pPr>
            <w:r>
              <w:rPr>
                <w:noProof/>
              </w:rPr>
              <w:t>Одитът на данните и последващата стратегия служат като основа за подготовката на законодателни промени за включване на доброто управление на данните в публичната администрация в съответствие с принципите FAIR и с предвидения Европейски акт за управление на данните.</w:t>
            </w:r>
          </w:p>
        </w:tc>
      </w:tr>
      <w:tr w:rsidR="0004122B" w14:paraId="61EC50F1"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0064A" w14:textId="77777777" w:rsidR="0004122B" w:rsidRDefault="008E6C01">
            <w:pPr>
              <w:pStyle w:val="P68B1DB1-Normal11"/>
              <w:spacing w:line="240" w:lineRule="auto"/>
              <w:jc w:val="center"/>
              <w:rPr>
                <w:noProof/>
              </w:rPr>
            </w:pPr>
            <w:r>
              <w:rPr>
                <w:noProof/>
              </w:rPr>
              <w:t>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4E23BE" w14:textId="77777777" w:rsidR="0004122B" w:rsidRDefault="008E6C01">
            <w:pPr>
              <w:pStyle w:val="P68B1DB1-Normal11"/>
              <w:spacing w:line="240" w:lineRule="auto"/>
              <w:rPr>
                <w:noProof/>
              </w:rPr>
            </w:pPr>
            <w:r>
              <w:rPr>
                <w:noProof/>
              </w:rPr>
              <w:t>Реформа 1: Условия за управление на базата от качествени данни и осигуряване на контролиран достъп до данни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BE0837" w14:textId="77777777"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4DF7CD" w14:textId="77777777" w:rsidR="0004122B" w:rsidRDefault="008E6C01">
            <w:pPr>
              <w:pStyle w:val="P68B1DB1-Normal11"/>
              <w:spacing w:line="240" w:lineRule="auto"/>
              <w:rPr>
                <w:noProof/>
              </w:rPr>
            </w:pPr>
            <w:r>
              <w:rPr>
                <w:noProof/>
              </w:rPr>
              <w:t>Въвеждане на нови методологии за управление на данни в публичната администрация</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285ACC"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303075" w14:textId="12B97777" w:rsidR="0004122B" w:rsidRDefault="008E6C01">
            <w:pPr>
              <w:pStyle w:val="P68B1DB1-Normal11"/>
              <w:spacing w:line="240" w:lineRule="auto"/>
              <w:rPr>
                <w:noProof/>
              </w:rPr>
            </w:pPr>
            <w:r>
              <w:rPr>
                <w:noProof/>
              </w:rPr>
              <w:t>Брой на органите на публичната администрация</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BFC528" w14:textId="77777777" w:rsidR="0004122B" w:rsidRDefault="008E6C0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FB6267" w14:textId="7154E25A" w:rsidR="0004122B" w:rsidRDefault="008E6C01">
            <w:pPr>
              <w:pStyle w:val="P68B1DB1-Normal11"/>
              <w:spacing w:line="240" w:lineRule="auto"/>
              <w:jc w:val="center"/>
              <w:rPr>
                <w:noProof/>
              </w:rPr>
            </w:pPr>
            <w:r>
              <w:rPr>
                <w:noProof/>
              </w:rPr>
              <w:t>32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0FADF37"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51F3A3" w14:textId="77777777" w:rsidR="0004122B" w:rsidRDefault="008E6C0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9FC5F98" w14:textId="0359E0B3" w:rsidR="0004122B" w:rsidRDefault="008E6C01">
            <w:pPr>
              <w:pStyle w:val="P68B1DB1-Normal11"/>
              <w:spacing w:before="0" w:line="240" w:lineRule="auto"/>
              <w:rPr>
                <w:noProof/>
              </w:rPr>
            </w:pPr>
            <w:r>
              <w:rPr>
                <w:noProof/>
              </w:rPr>
              <w:t xml:space="preserve">Стандарти за добро управление на данните в съответствие с принципа FAIR, който трябва да бъде разработен за прилагане в публичната администрация, които се приемат и прилагат от органите. </w:t>
            </w:r>
          </w:p>
        </w:tc>
      </w:tr>
      <w:tr w:rsidR="0004122B" w14:paraId="07B649D4" w14:textId="77777777">
        <w:trPr>
          <w:trHeight w:val="3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EA0EBC" w14:textId="77777777" w:rsidR="0004122B" w:rsidRDefault="008E6C01">
            <w:pPr>
              <w:pStyle w:val="P68B1DB1-Normal11"/>
              <w:spacing w:line="240" w:lineRule="auto"/>
              <w:jc w:val="center"/>
              <w:rPr>
                <w:noProof/>
              </w:rPr>
            </w:pPr>
            <w:r>
              <w:rPr>
                <w:noProof/>
              </w:rPr>
              <w:t>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440C53" w14:textId="602E372D" w:rsidR="0004122B" w:rsidRDefault="008E6C01">
            <w:pPr>
              <w:pStyle w:val="P68B1DB1-Normal11"/>
              <w:spacing w:line="240" w:lineRule="auto"/>
              <w:rPr>
                <w:noProof/>
              </w:rPr>
            </w:pPr>
            <w:r>
              <w:rPr>
                <w:noProof/>
              </w:rPr>
              <w:t>Реформа 2: услуги на електронното здравеопазване</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9B7AE"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28346E" w14:textId="77777777" w:rsidR="0004122B" w:rsidRDefault="008E6C01">
            <w:pPr>
              <w:pStyle w:val="P68B1DB1-Normal11"/>
              <w:spacing w:line="240" w:lineRule="auto"/>
              <w:rPr>
                <w:noProof/>
              </w:rPr>
            </w:pPr>
            <w:r>
              <w:rPr>
                <w:noProof/>
              </w:rPr>
              <w:t>Определяне на стандарти за оперативна съвместимост в съответствие с Европейската рамка за оперативна съвместимост в областта на електронното здравеопазване и определяне на правила за телемедицината</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1700581" w14:textId="77777777" w:rsidR="0004122B" w:rsidRDefault="008E6C01">
            <w:pPr>
              <w:pStyle w:val="P68B1DB1-Normal11"/>
              <w:spacing w:line="240" w:lineRule="auto"/>
              <w:rPr>
                <w:noProof/>
              </w:rPr>
            </w:pPr>
            <w:r>
              <w:rPr>
                <w:noProof/>
              </w:rPr>
              <w:t>Приемане на стандарти и правила от Министерството на здравеопазването</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FD96A"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949E88" w14:textId="77777777" w:rsidR="0004122B" w:rsidRDefault="0004122B">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2BE3D"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E992D83" w14:textId="77777777" w:rsidR="0004122B" w:rsidRDefault="008E6C01">
            <w:pPr>
              <w:pStyle w:val="P68B1DB1-Normal11"/>
              <w:spacing w:line="240" w:lineRule="auto"/>
              <w:jc w:val="center"/>
              <w:rPr>
                <w:noProof/>
              </w:rPr>
            </w:pPr>
            <w:r>
              <w:rPr>
                <w:noProof/>
              </w:rPr>
              <w:t>Т1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573BE1A" w14:textId="77777777" w:rsidR="0004122B" w:rsidRDefault="008E6C01">
            <w:pPr>
              <w:pStyle w:val="P68B1DB1-Normal11"/>
              <w:spacing w:line="240" w:lineRule="auto"/>
              <w:jc w:val="center"/>
              <w:rPr>
                <w:noProof/>
              </w:rPr>
            </w:pPr>
            <w:r>
              <w:rPr>
                <w:noProof/>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50B82C" w14:textId="77777777" w:rsidR="0004122B" w:rsidRDefault="008E6C01">
            <w:pPr>
              <w:pStyle w:val="P68B1DB1-Normal11"/>
              <w:spacing w:before="0" w:line="240" w:lineRule="auto"/>
              <w:rPr>
                <w:noProof/>
              </w:rPr>
            </w:pPr>
            <w:r>
              <w:rPr>
                <w:noProof/>
              </w:rPr>
              <w:t xml:space="preserve">Мярката определя стандартите, правилата и изискванията, уреждащи оперативната съвместимост от страна на доставчиците на здравно обслужване, и служи като основа за адаптиране на здравните системи. Установяват се правила, уреждащи телемедицинските услуги, за да се определят условията за предоставяне на такива услуги. </w:t>
            </w:r>
          </w:p>
        </w:tc>
      </w:tr>
      <w:tr w:rsidR="0004122B" w14:paraId="7B1ADD74"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3AF552" w14:textId="77777777" w:rsidR="0004122B" w:rsidRDefault="008E6C01">
            <w:pPr>
              <w:pStyle w:val="P68B1DB1-Normal11"/>
              <w:spacing w:line="240" w:lineRule="auto"/>
              <w:jc w:val="center"/>
              <w:rPr>
                <w:noProof/>
              </w:rPr>
            </w:pPr>
            <w:r>
              <w:rPr>
                <w:noProof/>
              </w:rPr>
              <w:t>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E24A8B" w14:textId="5D383225" w:rsidR="0004122B" w:rsidRDefault="008E6C01">
            <w:pPr>
              <w:pStyle w:val="P68B1DB1-Normal11"/>
              <w:spacing w:line="240" w:lineRule="auto"/>
              <w:rPr>
                <w:noProof/>
              </w:rPr>
            </w:pPr>
            <w:r>
              <w:rPr>
                <w:noProof/>
              </w:rPr>
              <w:t>Реформа 2: услуги на електронното здравеопазване</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35284CC" w14:textId="77777777"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FBD58D5" w14:textId="77777777" w:rsidR="0004122B" w:rsidRDefault="008E6C01">
            <w:pPr>
              <w:pStyle w:val="P68B1DB1-Normal11"/>
              <w:spacing w:line="259" w:lineRule="auto"/>
              <w:rPr>
                <w:noProof/>
              </w:rPr>
            </w:pPr>
            <w:r>
              <w:rPr>
                <w:noProof/>
              </w:rPr>
              <w:t>Брой нови телемедицински услуги, въведени и предоставени на пациентите</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05AB3D"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86FE0F" w14:textId="77777777" w:rsidR="0004122B" w:rsidRDefault="008E6C01">
            <w:pPr>
              <w:pStyle w:val="P68B1DB1-Normal11"/>
              <w:spacing w:line="240" w:lineRule="auto"/>
              <w:rPr>
                <w:noProof/>
              </w:rPr>
            </w:pPr>
            <w:r>
              <w:rPr>
                <w:noProof/>
              </w:rPr>
              <w:t>Брой</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D3015" w14:textId="77777777" w:rsidR="0004122B" w:rsidRDefault="008E6C0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BA7D08" w14:textId="77777777" w:rsidR="0004122B" w:rsidRDefault="008E6C01">
            <w:pPr>
              <w:pStyle w:val="P68B1DB1-Normal11"/>
              <w:spacing w:line="240" w:lineRule="auto"/>
              <w:jc w:val="center"/>
              <w:rPr>
                <w:noProof/>
              </w:rPr>
            </w:pPr>
            <w:r>
              <w:rPr>
                <w:noProof/>
              </w:rPr>
              <w:t>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5B68DC"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D2884E" w14:textId="77777777" w:rsidR="0004122B" w:rsidRDefault="008E6C0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C3DDA5" w14:textId="77777777" w:rsidR="0004122B" w:rsidRDefault="008E6C01">
            <w:pPr>
              <w:pStyle w:val="P68B1DB1-Normal11"/>
              <w:spacing w:line="259" w:lineRule="auto"/>
              <w:rPr>
                <w:noProof/>
              </w:rPr>
            </w:pPr>
            <w:r>
              <w:rPr>
                <w:noProof/>
              </w:rPr>
              <w:t>Нови телемедицински услуги са разработени и предоставени на пациентите след одобрение на изпълнението на проекта от Министерството на здравеопазването.</w:t>
            </w:r>
          </w:p>
        </w:tc>
      </w:tr>
      <w:tr w:rsidR="0004122B" w14:paraId="634812D5"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AE952A" w14:textId="77777777" w:rsidR="0004122B" w:rsidRDefault="008E6C01">
            <w:pPr>
              <w:pStyle w:val="P68B1DB1-Normal11"/>
              <w:spacing w:line="240" w:lineRule="auto"/>
              <w:jc w:val="center"/>
              <w:rPr>
                <w:noProof/>
              </w:rPr>
            </w:pPr>
            <w:r>
              <w:rPr>
                <w:noProof/>
              </w:rPr>
              <w:t>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9D46FF" w14:textId="048E3AA0" w:rsidR="0004122B" w:rsidRDefault="008E6C01">
            <w:pPr>
              <w:pStyle w:val="P68B1DB1-Normal11"/>
              <w:spacing w:line="240" w:lineRule="auto"/>
              <w:rPr>
                <w:noProof/>
              </w:rPr>
            </w:pPr>
            <w:r>
              <w:rPr>
                <w:noProof/>
              </w:rPr>
              <w:t>Реформа 2: услуги на електронното здравеопазване</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0B97D34" w14:textId="77777777"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7050231" w14:textId="33D65596" w:rsidR="0004122B" w:rsidRDefault="008E6C01">
            <w:pPr>
              <w:pStyle w:val="P68B1DB1-Normal11"/>
              <w:spacing w:before="0" w:line="240" w:lineRule="auto"/>
              <w:rPr>
                <w:noProof/>
              </w:rPr>
            </w:pPr>
            <w:r>
              <w:rPr>
                <w:noProof/>
              </w:rPr>
              <w:t>Приключване на проекти, водещи до въвеждането на нови цифрови здравни услуги</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31E485"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318B088" w14:textId="77777777" w:rsidR="0004122B" w:rsidRDefault="008E6C01">
            <w:pPr>
              <w:pStyle w:val="P68B1DB1-Normal11"/>
              <w:spacing w:line="240" w:lineRule="auto"/>
              <w:rPr>
                <w:noProof/>
              </w:rPr>
            </w:pPr>
            <w:r>
              <w:rPr>
                <w:noProof/>
              </w:rPr>
              <w:t>Брой</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9591B" w14:textId="77777777" w:rsidR="0004122B" w:rsidRDefault="008E6C01">
            <w:pPr>
              <w:pStyle w:val="P68B1DB1-Normal11"/>
              <w:spacing w:line="240" w:lineRule="auto"/>
              <w:jc w:val="center"/>
              <w:rPr>
                <w:noProof/>
              </w:rPr>
            </w:pPr>
            <w:r>
              <w:rPr>
                <w:noProof/>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1C127C" w14:textId="77777777" w:rsidR="0004122B" w:rsidRDefault="008E6C0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FE094B"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B771D0" w14:textId="77777777" w:rsidR="0004122B" w:rsidRDefault="008E6C0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35D137" w14:textId="409E29DE" w:rsidR="0004122B" w:rsidRDefault="008E6C01">
            <w:pPr>
              <w:pStyle w:val="P68B1DB1-Normal12"/>
              <w:spacing w:before="0" w:line="240" w:lineRule="auto"/>
              <w:rPr>
                <w:rFonts w:eastAsia="Times New Roman"/>
                <w:noProof/>
                <w:color w:val="006100"/>
              </w:rPr>
            </w:pPr>
            <w:r>
              <w:rPr>
                <w:rFonts w:eastAsia="Times New Roman"/>
                <w:noProof/>
                <w:color w:val="006100"/>
              </w:rPr>
              <w:t>Завършените проекти включват интелигентна карантина 2.0; насърчаване на цифровите здравни услуги; решения на портала за електронно здравеопазване и вторично използване на здравни данни. Тези проекти водят до въвеждането на следните услуги:</w:t>
            </w:r>
            <w:r>
              <w:rPr>
                <w:noProof/>
              </w:rPr>
              <w:br/>
            </w:r>
            <w:r>
              <w:rPr>
                <w:rFonts w:eastAsia="Times New Roman"/>
                <w:noProof/>
                <w:color w:val="006100"/>
              </w:rPr>
              <w:t xml:space="preserve">(1) Официален вестник, </w:t>
            </w:r>
          </w:p>
          <w:p w14:paraId="3F962429" w14:textId="56120AD1" w:rsidR="0004122B" w:rsidRDefault="008E6C01">
            <w:pPr>
              <w:pStyle w:val="P68B1DB1-Normal11"/>
              <w:spacing w:before="0" w:line="240" w:lineRule="auto"/>
              <w:rPr>
                <w:noProof/>
              </w:rPr>
            </w:pPr>
            <w:r>
              <w:rPr>
                <w:noProof/>
              </w:rPr>
              <w:t>(2) Каталог на цифровите услуги</w:t>
            </w:r>
          </w:p>
          <w:p w14:paraId="17DFD6BD" w14:textId="77777777" w:rsidR="0004122B" w:rsidRDefault="008E6C01">
            <w:pPr>
              <w:pStyle w:val="P68B1DB1-Normal11"/>
              <w:spacing w:before="0" w:line="240" w:lineRule="auto"/>
              <w:rPr>
                <w:noProof/>
              </w:rPr>
            </w:pPr>
            <w:r>
              <w:rPr>
                <w:noProof/>
              </w:rPr>
              <w:t xml:space="preserve">(3) Референтен регистър на здравните специалисти </w:t>
            </w:r>
          </w:p>
          <w:p w14:paraId="3A71DAB0" w14:textId="77777777" w:rsidR="0004122B" w:rsidRDefault="008E6C01">
            <w:pPr>
              <w:pStyle w:val="P68B1DB1-Normal11"/>
              <w:spacing w:before="0" w:line="240" w:lineRule="auto"/>
              <w:rPr>
                <w:noProof/>
              </w:rPr>
            </w:pPr>
            <w:r>
              <w:rPr>
                <w:noProof/>
              </w:rPr>
              <w:t xml:space="preserve">(4) Референтен регистър на пациента, </w:t>
            </w:r>
          </w:p>
          <w:p w14:paraId="61D1F2F4" w14:textId="77777777" w:rsidR="0004122B" w:rsidRDefault="008E6C01">
            <w:pPr>
              <w:pStyle w:val="P68B1DB1-Normal11"/>
              <w:spacing w:before="0" w:line="240" w:lineRule="auto"/>
              <w:rPr>
                <w:noProof/>
              </w:rPr>
            </w:pPr>
            <w:r>
              <w:rPr>
                <w:noProof/>
              </w:rPr>
              <w:t xml:space="preserve">(5) Услуги за идентификация/удостоверяване на автентичността за пациенти и здравни специалисти, </w:t>
            </w:r>
          </w:p>
          <w:p w14:paraId="306920AA" w14:textId="0EB90357" w:rsidR="0004122B" w:rsidRDefault="008E6C01">
            <w:pPr>
              <w:pStyle w:val="P68B1DB1-Normal11"/>
              <w:spacing w:before="0" w:line="240" w:lineRule="auto"/>
              <w:rPr>
                <w:noProof/>
              </w:rPr>
            </w:pPr>
            <w:r>
              <w:rPr>
                <w:noProof/>
              </w:rPr>
              <w:t xml:space="preserve">(6) Информационни услуги за пациентите, </w:t>
            </w:r>
          </w:p>
          <w:p w14:paraId="7DF60C70" w14:textId="6AC1E457" w:rsidR="0004122B" w:rsidRDefault="008E6C01">
            <w:pPr>
              <w:pStyle w:val="P68B1DB1-Normal11"/>
              <w:spacing w:before="0" w:line="240" w:lineRule="auto"/>
              <w:rPr>
                <w:noProof/>
              </w:rPr>
            </w:pPr>
            <w:r>
              <w:rPr>
                <w:noProof/>
              </w:rPr>
              <w:t>(7) Референтен регистър на доставчиците на здравни услуги.</w:t>
            </w:r>
          </w:p>
        </w:tc>
      </w:tr>
      <w:tr w:rsidR="0004122B" w14:paraId="186B1903" w14:textId="77777777">
        <w:trPr>
          <w:trHeight w:val="338"/>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074FD1" w14:textId="77777777" w:rsidR="0004122B" w:rsidRDefault="008E6C01">
            <w:pPr>
              <w:pStyle w:val="P68B1DB1-Normal11"/>
              <w:spacing w:line="240" w:lineRule="auto"/>
              <w:jc w:val="center"/>
              <w:rPr>
                <w:noProof/>
              </w:rPr>
            </w:pPr>
            <w:r>
              <w:rPr>
                <w:noProof/>
              </w:rPr>
              <w:t>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68DE7FB" w14:textId="5B944868" w:rsidR="0004122B" w:rsidRDefault="008E6C01">
            <w:pPr>
              <w:pStyle w:val="P68B1DB1-Normal11"/>
              <w:spacing w:line="240" w:lineRule="auto"/>
              <w:rPr>
                <w:noProof/>
              </w:rPr>
            </w:pPr>
            <w:r>
              <w:rPr>
                <w:noProof/>
              </w:rPr>
              <w:t>Реформа 2: услуги на електронното здравеопазване</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0966F7" w14:textId="77777777"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C00950" w14:textId="5A6444FC" w:rsidR="0004122B" w:rsidRDefault="008E6C01">
            <w:pPr>
              <w:pStyle w:val="P68B1DB1-Normal11"/>
              <w:spacing w:before="0" w:line="240" w:lineRule="auto"/>
              <w:rPr>
                <w:noProof/>
              </w:rPr>
            </w:pPr>
            <w:r>
              <w:rPr>
                <w:noProof/>
              </w:rPr>
              <w:t xml:space="preserve">Свързване на доставчиците на здравно обслужване със системата за оперативна съвместимост съгласно правилата за оперативна съвместимост на електронните здравни услуги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E323E5F"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8F832E"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A825D3" w14:textId="77777777" w:rsidR="0004122B" w:rsidRDefault="008E6C0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BFC646" w14:textId="77777777" w:rsidR="0004122B" w:rsidRDefault="008E6C01">
            <w:pPr>
              <w:pStyle w:val="P68B1DB1-Normal11"/>
              <w:spacing w:line="240" w:lineRule="auto"/>
              <w:jc w:val="center"/>
              <w:rPr>
                <w:noProof/>
              </w:rPr>
            </w:pPr>
            <w:r>
              <w:rPr>
                <w:noProof/>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26553A"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A07E31" w14:textId="77777777" w:rsidR="0004122B" w:rsidRDefault="008E6C0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15FBD6" w14:textId="7412A270" w:rsidR="0004122B" w:rsidRDefault="008E6C01">
            <w:pPr>
              <w:pStyle w:val="P68B1DB1-Normal11"/>
              <w:spacing w:before="0" w:line="240" w:lineRule="auto"/>
              <w:rPr>
                <w:noProof/>
              </w:rPr>
            </w:pPr>
            <w:r>
              <w:rPr>
                <w:noProof/>
              </w:rPr>
              <w:t>Мярката следва да доведе до свързване на доставчиците на здравно обслужване с оперативно съвместима система в съответствие с правилата за оперативна съвместимост на електронните здравни услуги.</w:t>
            </w:r>
          </w:p>
        </w:tc>
      </w:tr>
      <w:tr w:rsidR="0004122B" w14:paraId="5FE7B0C2"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AB3A84" w14:textId="77777777" w:rsidR="0004122B" w:rsidRDefault="008E6C01">
            <w:pPr>
              <w:pStyle w:val="P68B1DB1-Normal11"/>
              <w:spacing w:line="240" w:lineRule="auto"/>
              <w:jc w:val="center"/>
              <w:rPr>
                <w:noProof/>
              </w:rPr>
            </w:pPr>
            <w:r>
              <w:rPr>
                <w:noProof/>
              </w:rPr>
              <w:t>7</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F0BD28" w14:textId="77777777" w:rsidR="0004122B" w:rsidRDefault="008E6C01">
            <w:pPr>
              <w:pStyle w:val="P68B1DB1-Normal11"/>
              <w:spacing w:line="240" w:lineRule="auto"/>
              <w:rPr>
                <w:noProof/>
              </w:rPr>
            </w:pPr>
            <w:r>
              <w:rPr>
                <w:noProof/>
              </w:rPr>
              <w:t>Инвестиция 1: Цифрови услуги за крайни потребители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959441"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1654A98" w14:textId="77777777" w:rsidR="0004122B" w:rsidRDefault="008E6C01">
            <w:pPr>
              <w:pStyle w:val="P68B1DB1-Normal11"/>
              <w:spacing w:line="240" w:lineRule="auto"/>
              <w:rPr>
                <w:noProof/>
              </w:rPr>
            </w:pPr>
            <w:r>
              <w:rPr>
                <w:noProof/>
              </w:rPr>
              <w:t>Пълно функциониране на единния цифров портал</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EB7FEA" w14:textId="77777777" w:rsidR="0004122B" w:rsidRDefault="008E6C01">
            <w:pPr>
              <w:pStyle w:val="P68B1DB1-Normal11"/>
              <w:spacing w:line="240" w:lineRule="auto"/>
              <w:rPr>
                <w:noProof/>
              </w:rPr>
            </w:pPr>
            <w:r>
              <w:rPr>
                <w:noProof/>
              </w:rPr>
              <w:t xml:space="preserve">Въвеждане в експлоатация на единния цифров портал, предоставящ услугите на гражданите и предприятията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96ED8E"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24273E" w14:textId="77777777" w:rsidR="0004122B" w:rsidRDefault="0004122B">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25A60"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2520173" w14:textId="3965E96D"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0E53E6" w14:textId="09EEA7C4" w:rsidR="0004122B" w:rsidRDefault="008E6C0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B55E1A" w14:textId="7EF10163" w:rsidR="0004122B" w:rsidRDefault="008E6C01">
            <w:pPr>
              <w:pStyle w:val="P68B1DB1-Normal11"/>
              <w:spacing w:before="0" w:line="240" w:lineRule="auto"/>
              <w:rPr>
                <w:noProof/>
              </w:rPr>
            </w:pPr>
            <w:r>
              <w:rPr>
                <w:noProof/>
              </w:rPr>
              <w:t>Единна платформа за гражданите и предприятията, която позволява най-малко: подаване на първоначално заявление за прием в публично висше училище; заявление за определяне на приложимо законодателство в съответствие с дял II от Регламент (ЕО) № 883/2004 за координация на системите за социална сигурност; кандидатстване за пенсия от задължителни схеми; кандидатстване за финансиране на висше образование, например под формата на стипендия и заем от публичен орган или институция.</w:t>
            </w:r>
          </w:p>
        </w:tc>
      </w:tr>
      <w:tr w:rsidR="0004122B" w14:paraId="35CC724D" w14:textId="77777777">
        <w:trPr>
          <w:trHeight w:val="5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74EDD9" w14:textId="77777777" w:rsidR="0004122B" w:rsidRDefault="008E6C01">
            <w:pPr>
              <w:pStyle w:val="P68B1DB1-Normal11"/>
              <w:spacing w:line="240" w:lineRule="auto"/>
              <w:jc w:val="center"/>
              <w:rPr>
                <w:noProof/>
              </w:rPr>
            </w:pPr>
            <w:r>
              <w:rPr>
                <w:noProof/>
              </w:rPr>
              <w:t>8</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ED582D5" w14:textId="77777777" w:rsidR="0004122B" w:rsidRDefault="008E6C01">
            <w:pPr>
              <w:pStyle w:val="P68B1DB1-Normal11"/>
              <w:spacing w:line="240" w:lineRule="auto"/>
              <w:rPr>
                <w:noProof/>
              </w:rPr>
            </w:pPr>
            <w:r>
              <w:rPr>
                <w:noProof/>
              </w:rPr>
              <w:t>Инвестиция 1: Цифрови услуги за крайни потребители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0091FE3"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91920A1" w14:textId="1D07B5D3" w:rsidR="0004122B" w:rsidRDefault="008E6C01">
            <w:pPr>
              <w:pStyle w:val="P68B1DB1-Normal11"/>
              <w:spacing w:line="240" w:lineRule="auto"/>
              <w:rPr>
                <w:noProof/>
              </w:rPr>
            </w:pPr>
            <w:r>
              <w:rPr>
                <w:noProof/>
              </w:rPr>
              <w:t>Завършване на нови информационни системи</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05A02D" w14:textId="4BD72F00" w:rsidR="0004122B" w:rsidRDefault="008E6C01">
            <w:pPr>
              <w:pStyle w:val="P68B1DB1-Normal11"/>
              <w:spacing w:line="240" w:lineRule="auto"/>
              <w:rPr>
                <w:noProof/>
              </w:rPr>
            </w:pPr>
            <w:r>
              <w:rPr>
                <w:noProof/>
              </w:rPr>
              <w:t>Успешно модернизиране на съществуващите системи и разработване на нови системи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DE901A"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B004D" w14:textId="77777777" w:rsidR="0004122B" w:rsidRDefault="0004122B">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574F0F"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80B810"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21E779" w14:textId="77777777" w:rsidR="0004122B" w:rsidRDefault="008E6C0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B9E67F" w14:textId="69ADCFCB" w:rsidR="0004122B" w:rsidRDefault="008E6C01">
            <w:pPr>
              <w:pStyle w:val="P68B1DB1-Normal11"/>
              <w:spacing w:line="240" w:lineRule="auto"/>
              <w:jc w:val="both"/>
              <w:rPr>
                <w:noProof/>
              </w:rPr>
            </w:pPr>
            <w:r>
              <w:rPr>
                <w:noProof/>
              </w:rPr>
              <w:t>Завършване на нови информационни системи за следните проекти: Dp — База данни за задълженията за предоставяне на информация, Списък на експертите и устните преводачи в областта на криминалистиката, Клиентска зона, Създаване на орган по регистрация в Министерството на вътрешните работи.</w:t>
            </w:r>
          </w:p>
        </w:tc>
      </w:tr>
      <w:tr w:rsidR="0004122B" w14:paraId="29DC7A59" w14:textId="77777777">
        <w:trPr>
          <w:trHeight w:val="339"/>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49B77B" w14:textId="77777777" w:rsidR="0004122B" w:rsidRDefault="008E6C01">
            <w:pPr>
              <w:pStyle w:val="P68B1DB1-Normal11"/>
              <w:spacing w:line="240" w:lineRule="auto"/>
              <w:jc w:val="center"/>
              <w:rPr>
                <w:noProof/>
              </w:rPr>
            </w:pPr>
            <w:r>
              <w:rPr>
                <w:noProof/>
              </w:rPr>
              <w:t>9</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A10DCC6" w14:textId="77777777" w:rsidR="0004122B" w:rsidRDefault="008E6C01">
            <w:pPr>
              <w:pStyle w:val="P68B1DB1-Normal11"/>
              <w:spacing w:line="240" w:lineRule="auto"/>
              <w:rPr>
                <w:noProof/>
              </w:rPr>
            </w:pPr>
            <w:r>
              <w:rPr>
                <w:noProof/>
              </w:rPr>
              <w:t>Инвестиция 1: Цифрови услуги за крайни потребители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F271C6"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03643E" w14:textId="77777777" w:rsidR="0004122B" w:rsidRDefault="008E6C01">
            <w:pPr>
              <w:pStyle w:val="P68B1DB1-Normal10"/>
              <w:spacing w:line="240" w:lineRule="auto"/>
              <w:rPr>
                <w:noProof/>
                <w:color w:val="006100"/>
              </w:rPr>
            </w:pPr>
            <w:r>
              <w:rPr>
                <w:noProof/>
                <w:color w:val="006100"/>
              </w:rPr>
              <w:t xml:space="preserve">Пълно функциониране </w:t>
            </w:r>
            <w:r>
              <w:rPr>
                <w:noProof/>
                <w:color w:val="004300"/>
              </w:rPr>
              <w:t>на 4 информационни пясъчни</w:t>
            </w:r>
            <w:r>
              <w:rPr>
                <w:noProof/>
                <w:color w:val="006100"/>
              </w:rPr>
              <w:t>стъбла</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829518D" w14:textId="7D735DC4" w:rsidR="0004122B" w:rsidRDefault="008E6C01">
            <w:pPr>
              <w:pStyle w:val="P68B1DB1-Normal11"/>
              <w:spacing w:line="240" w:lineRule="auto"/>
              <w:rPr>
                <w:noProof/>
              </w:rPr>
            </w:pPr>
            <w:r>
              <w:rPr>
                <w:noProof/>
              </w:rPr>
              <w:t>Въвеждане в експлоатация на четирите разработени информационни системи, предоставящи услуги на крайните потребители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2A5C72"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297387"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1F462" w14:textId="77777777" w:rsidR="0004122B" w:rsidRDefault="0004122B">
            <w:pPr>
              <w:spacing w:line="240" w:lineRule="auto"/>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4934A3"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D750D4E" w14:textId="77777777" w:rsidR="0004122B" w:rsidRDefault="008E6C01">
            <w:pPr>
              <w:pStyle w:val="P68B1DB1-Normal11"/>
              <w:spacing w:line="240" w:lineRule="auto"/>
              <w:jc w:val="center"/>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8C5D1A" w14:textId="5A0CBCF8" w:rsidR="0004122B" w:rsidRDefault="008E6C01">
            <w:pPr>
              <w:pStyle w:val="P68B1DB1-Normal11"/>
              <w:spacing w:line="259" w:lineRule="auto"/>
              <w:rPr>
                <w:noProof/>
              </w:rPr>
            </w:pPr>
            <w:r>
              <w:rPr>
                <w:noProof/>
              </w:rPr>
              <w:t>Завършват се най-малко следните проекти: Разработване на цифров регистър; Портал за обслужване на едно контролно досие (JePEK); SIS_2 Инструменти за централно обработване на статистическа задача; Портал NUKIB.</w:t>
            </w:r>
          </w:p>
        </w:tc>
      </w:tr>
      <w:tr w:rsidR="0004122B" w14:paraId="7562A58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4E8240" w14:textId="77777777" w:rsidR="0004122B" w:rsidRDefault="008E6C01">
            <w:pPr>
              <w:pStyle w:val="P68B1DB1-Normal11"/>
              <w:spacing w:line="259" w:lineRule="auto"/>
              <w:jc w:val="center"/>
              <w:rPr>
                <w:noProof/>
              </w:rPr>
            </w:pPr>
            <w:r>
              <w:rPr>
                <w:noProof/>
              </w:rPr>
              <w:t>10</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E78388" w14:textId="77777777" w:rsidR="0004122B" w:rsidRDefault="008E6C01">
            <w:pPr>
              <w:pStyle w:val="P68B1DB1-Normal11"/>
              <w:spacing w:line="240" w:lineRule="auto"/>
              <w:rPr>
                <w:noProof/>
              </w:rPr>
            </w:pPr>
            <w:r>
              <w:rPr>
                <w:noProof/>
              </w:rPr>
              <w:t>Инвестиция 1: Цифрови услуги за крайни потребители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ADA750" w14:textId="77777777" w:rsidR="0004122B" w:rsidRDefault="008E6C01">
            <w:pPr>
              <w:pStyle w:val="P68B1DB1-Normal11"/>
              <w:spacing w:line="240" w:lineRule="auto"/>
              <w:rPr>
                <w:noProof/>
              </w:rPr>
            </w:pPr>
            <w:r>
              <w:rPr>
                <w:noProof/>
              </w:rPr>
              <w:t> 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CF876AA" w14:textId="77777777" w:rsidR="0004122B" w:rsidRDefault="008E6C01">
            <w:pPr>
              <w:pStyle w:val="P68B1DB1-Normal11"/>
              <w:spacing w:line="240" w:lineRule="auto"/>
              <w:rPr>
                <w:noProof/>
              </w:rPr>
            </w:pPr>
            <w:r>
              <w:rPr>
                <w:noProof/>
              </w:rPr>
              <w:t>Приключване на изброените проекти, което води до увеличаване на броя на попълнените формуляри, изпратени от физически и юридически лица на държавните органи по цифров начин (чрез портали или цифрови пощенски кутии)</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ED2B74" w14:textId="77777777" w:rsidR="0004122B" w:rsidRDefault="008E6C01">
            <w:pPr>
              <w:pStyle w:val="P68B1DB1-Normal11"/>
              <w:spacing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A8D6DB" w14:textId="77777777" w:rsidR="0004122B" w:rsidRDefault="008E6C01">
            <w:pPr>
              <w:pStyle w:val="P68B1DB1-Normal11"/>
              <w:spacing w:line="240" w:lineRule="auto"/>
              <w:rPr>
                <w:noProof/>
              </w:rPr>
            </w:pPr>
            <w:r>
              <w:rPr>
                <w:noProof/>
              </w:rPr>
              <w:t>Брой</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B4787F9" w14:textId="5E0379E3" w:rsidR="0004122B" w:rsidRDefault="008E6C01">
            <w:pPr>
              <w:pStyle w:val="P68B1DB1-Normal13"/>
              <w:spacing w:line="240" w:lineRule="auto"/>
              <w:jc w:val="center"/>
              <w:rPr>
                <w:noProof/>
                <w:sz w:val="18"/>
              </w:rPr>
            </w:pPr>
            <w:r>
              <w:rPr>
                <w:noProof/>
                <w:sz w:val="18"/>
              </w:rPr>
              <w:t>13</w:t>
            </w:r>
            <w:r>
              <w:rPr>
                <w:noProof/>
                <w:sz w:val="20"/>
              </w:rPr>
              <w:t xml:space="preserve"> </w:t>
            </w:r>
            <w:r>
              <w:rPr>
                <w:noProof/>
                <w:sz w:val="18"/>
              </w:rPr>
              <w:t>942</w:t>
            </w:r>
            <w:r>
              <w:rPr>
                <w:noProof/>
                <w:sz w:val="20"/>
              </w:rPr>
              <w:t xml:space="preserve"> </w:t>
            </w:r>
            <w:r>
              <w:rPr>
                <w:noProof/>
                <w:sz w:val="18"/>
              </w:rPr>
              <w:t>722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2380B09" w14:textId="1E16B9FE" w:rsidR="0004122B" w:rsidRDefault="0004122B">
            <w:pPr>
              <w:spacing w:line="240" w:lineRule="auto"/>
              <w:jc w:val="center"/>
              <w:rPr>
                <w:rFonts w:eastAsia="Times New Roman"/>
                <w:noProof/>
                <w:color w:val="006100"/>
                <w:sz w:val="18"/>
              </w:rPr>
            </w:pPr>
          </w:p>
          <w:p w14:paraId="4B0C3F38" w14:textId="1C4BAC1E" w:rsidR="0004122B" w:rsidRDefault="008E6C01">
            <w:pPr>
              <w:pStyle w:val="P68B1DB1-Normal13"/>
              <w:spacing w:before="0" w:after="0" w:line="240" w:lineRule="auto"/>
              <w:jc w:val="center"/>
              <w:rPr>
                <w:noProof/>
                <w:sz w:val="18"/>
              </w:rPr>
            </w:pPr>
            <w:r>
              <w:rPr>
                <w:noProof/>
                <w:sz w:val="18"/>
              </w:rPr>
              <w:t>27</w:t>
            </w:r>
            <w:r>
              <w:rPr>
                <w:noProof/>
                <w:sz w:val="20"/>
              </w:rPr>
              <w:t xml:space="preserve"> </w:t>
            </w:r>
            <w:r>
              <w:rPr>
                <w:noProof/>
                <w:sz w:val="18"/>
              </w:rPr>
              <w:t>885</w:t>
            </w:r>
            <w:r>
              <w:rPr>
                <w:noProof/>
                <w:sz w:val="20"/>
              </w:rPr>
              <w:t xml:space="preserve"> </w:t>
            </w:r>
            <w:r>
              <w:rPr>
                <w:noProof/>
                <w:sz w:val="18"/>
              </w:rPr>
              <w:t>444</w:t>
            </w:r>
          </w:p>
          <w:p w14:paraId="2FE23737"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6CF3BA" w14:textId="77777777" w:rsidR="0004122B" w:rsidRDefault="008E6C01">
            <w:pPr>
              <w:pStyle w:val="P68B1DB1-Normal11"/>
              <w:spacing w:line="240" w:lineRule="auto"/>
              <w:jc w:val="center"/>
              <w:rPr>
                <w:noProof/>
              </w:rPr>
            </w:pPr>
            <w:r>
              <w:rPr>
                <w:noProof/>
              </w:rPr>
              <w:t>Т1 Г. </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2CEE9A2" w14:textId="77777777" w:rsidR="0004122B" w:rsidRDefault="008E6C01">
            <w:pPr>
              <w:pStyle w:val="P68B1DB1-Normal11"/>
              <w:spacing w:line="240" w:lineRule="auto"/>
              <w:jc w:val="center"/>
              <w:rPr>
                <w:noProof/>
              </w:rPr>
            </w:pPr>
            <w:r>
              <w:rPr>
                <w:noProof/>
              </w:rPr>
              <w:t>2026 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E5B522" w14:textId="418E2169" w:rsidR="0004122B" w:rsidRDefault="008E6C01">
            <w:pPr>
              <w:pStyle w:val="P68B1DB1-Normal11"/>
              <w:spacing w:line="240" w:lineRule="auto"/>
              <w:rPr>
                <w:noProof/>
              </w:rPr>
            </w:pPr>
            <w:r>
              <w:rPr>
                <w:noProof/>
              </w:rPr>
              <w:t>Мерките водят до увеличение с 100 % на броя на електронните попълнени формуляри, подадени чрез портали и пощенски кутии с данни, за период от една година спрямо референтната база от 2019 г. Това се постига чрез приключване на следните основни проекти: въвеждане на законодателни промени в информационната система за кадастъра на недвижимите имоти (ISKN); нови цифрови услуги за малките организации; Цифрова услуга в рамките на интегрираната информационна система на чешката администрация за социална сигурност (IIS ČSSZ); Система за скрининг на инвестициите; Национален електронен инструмент; Списание за обществени поръчки; Списък на квалифицираните доставчици; Портал за предприемачи; Портал на публичната администрация 2.0 (Портал за граждани); SIS1_Единна точка за събиране — единен интерфейс за предоставяне на данни; Услуги в областта на техническата и патентната информационна система; подаване по електронен път до отдела по околната среда; разработване на доклади до чешката администрация за социална сигурност и връзка с цифровите услуги към публичната администрация; по-нататъшно развитие на чешката администрация за социална сигурност — информационен и комуникационен интерфейс — Единно решение на портала за работа и социални въпроси и свързването на цифровата услуга с публичната администрация; разработване на нови уеб презентации за Министерството на външните работи.</w:t>
            </w:r>
          </w:p>
        </w:tc>
      </w:tr>
      <w:tr w:rsidR="0004122B" w14:paraId="220D5F87" w14:textId="77777777">
        <w:trPr>
          <w:trHeight w:val="450"/>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760802" w14:textId="77777777" w:rsidR="0004122B" w:rsidRDefault="008E6C01">
            <w:pPr>
              <w:pStyle w:val="P68B1DB1-Normal11"/>
              <w:spacing w:line="240" w:lineRule="auto"/>
              <w:jc w:val="center"/>
              <w:rPr>
                <w:noProof/>
              </w:rPr>
            </w:pPr>
            <w:r>
              <w:rPr>
                <w:noProof/>
              </w:rPr>
              <w:t> 11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1E2340" w14:textId="218082AF" w:rsidR="0004122B" w:rsidRDefault="008E6C01">
            <w:pPr>
              <w:pStyle w:val="P68B1DB1-Normal11"/>
              <w:spacing w:line="240" w:lineRule="auto"/>
              <w:rPr>
                <w:noProof/>
              </w:rPr>
            </w:pPr>
            <w:r>
              <w:rPr>
                <w:noProof/>
              </w:rPr>
              <w:t>Инвестиция 2: Разработване на отворени данни и фонд за публични данни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FEA7" w14:textId="77777777" w:rsidR="0004122B" w:rsidRDefault="008E6C01">
            <w:pPr>
              <w:pStyle w:val="P68B1DB1-Normal11"/>
              <w:spacing w:line="240" w:lineRule="auto"/>
              <w:rPr>
                <w:noProof/>
              </w:rPr>
            </w:pPr>
            <w:r>
              <w:rPr>
                <w:noProof/>
              </w:rPr>
              <w:t> 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48338C" w14:textId="77777777" w:rsidR="0004122B" w:rsidRDefault="008E6C01">
            <w:pPr>
              <w:pStyle w:val="P68B1DB1-Normal11"/>
              <w:spacing w:line="240" w:lineRule="auto"/>
              <w:rPr>
                <w:noProof/>
                <w:color w:val="FF0000"/>
              </w:rPr>
            </w:pPr>
            <w:r>
              <w:rPr>
                <w:noProof/>
              </w:rPr>
              <w:t xml:space="preserve">Разширяване на националния каталог с отворени данни с усъвършенствани функции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8EE4465" w14:textId="04A47EE8" w:rsidR="0004122B" w:rsidRDefault="008E6C01">
            <w:pPr>
              <w:pStyle w:val="P68B1DB1-Normal11"/>
              <w:spacing w:line="240" w:lineRule="auto"/>
              <w:rPr>
                <w:noProof/>
              </w:rPr>
            </w:pPr>
            <w:r>
              <w:rPr>
                <w:noProof/>
              </w:rPr>
              <w:t xml:space="preserve">Напълно функциониращ национален каталог с отворени данни с усъвършенствани функции и услуги,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2BBEB" w14:textId="77777777" w:rsidR="0004122B" w:rsidRDefault="008E6C01">
            <w:pPr>
              <w:pStyle w:val="P68B1DB1-Normal11"/>
              <w:spacing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4B00F6D" w14:textId="77777777" w:rsidR="0004122B" w:rsidRDefault="008E6C01">
            <w:pPr>
              <w:pStyle w:val="P68B1DB1-Normal11"/>
              <w:spacing w:line="240" w:lineRule="auto"/>
              <w:jc w:val="center"/>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4C6F2F" w14:textId="77777777" w:rsidR="0004122B" w:rsidRDefault="008E6C01">
            <w:pPr>
              <w:pStyle w:val="P68B1DB1-Normal11"/>
              <w:spacing w:line="240" w:lineRule="auto"/>
              <w:jc w:val="center"/>
              <w:rPr>
                <w:noProof/>
              </w:rPr>
            </w:pPr>
            <w:r>
              <w:rPr>
                <w:noProof/>
              </w:rPr>
              <w:t>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24CD2" w14:textId="77777777" w:rsidR="0004122B" w:rsidRDefault="008E6C01">
            <w:pPr>
              <w:pStyle w:val="P68B1DB1-Normal11"/>
              <w:spacing w:line="240" w:lineRule="auto"/>
              <w:jc w:val="center"/>
              <w:rPr>
                <w:noProof/>
              </w:rPr>
            </w:pPr>
            <w:r>
              <w:rPr>
                <w:noProof/>
              </w:rPr>
              <w:t> 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9D9C0" w14:textId="35A541E1" w:rsidR="0004122B" w:rsidRDefault="008E6C01">
            <w:pPr>
              <w:pStyle w:val="P68B1DB1-Normal11"/>
              <w:spacing w:line="240" w:lineRule="auto"/>
              <w:jc w:val="center"/>
              <w:rPr>
                <w:noProof/>
              </w:rPr>
            </w:pPr>
            <w:r>
              <w:rPr>
                <w:noProof/>
              </w:rPr>
              <w:t>2024 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035CD6" w14:textId="1FDD260A" w:rsidR="0004122B" w:rsidRDefault="008E6C01">
            <w:pPr>
              <w:pStyle w:val="P68B1DB1-Normal11"/>
              <w:spacing w:line="259" w:lineRule="auto"/>
              <w:rPr>
                <w:noProof/>
              </w:rPr>
            </w:pPr>
            <w:r>
              <w:rPr>
                <w:noProof/>
              </w:rPr>
              <w:t>Националният каталог на свободно достъпните данни регистрира и публикува на едно място отворени и публични данни и информация от цялата публична администрация. Той разполага с усъвършенствани функции за търсене, увеличаване на каталогизираните данни и услуги, включително публикуването на списъци с кодове в публичен фонд за данни.</w:t>
            </w:r>
          </w:p>
        </w:tc>
      </w:tr>
      <w:tr w:rsidR="0004122B" w14:paraId="17C2CC44"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167317" w14:textId="77777777" w:rsidR="0004122B" w:rsidRDefault="008E6C01">
            <w:pPr>
              <w:pStyle w:val="P68B1DB1-Normal11"/>
              <w:spacing w:line="240" w:lineRule="auto"/>
              <w:jc w:val="center"/>
              <w:rPr>
                <w:noProof/>
              </w:rPr>
            </w:pPr>
            <w:r>
              <w:rPr>
                <w:noProof/>
              </w:rPr>
              <w:t> 12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4A2A45" w14:textId="1B42A916" w:rsidR="0004122B" w:rsidRDefault="008E6C01">
            <w:pPr>
              <w:pStyle w:val="P68B1DB1-Normal11"/>
              <w:spacing w:line="240" w:lineRule="auto"/>
              <w:rPr>
                <w:noProof/>
              </w:rPr>
            </w:pPr>
            <w:r>
              <w:rPr>
                <w:noProof/>
              </w:rPr>
              <w:t>Инвестиция 2: Разработване на отворени данни и фонд за публични данни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448F13" w14:textId="77777777" w:rsidR="0004122B" w:rsidRDefault="008E6C01">
            <w:pPr>
              <w:pStyle w:val="P68B1DB1-Normal11"/>
              <w:spacing w:line="240" w:lineRule="auto"/>
              <w:rPr>
                <w:noProof/>
              </w:rPr>
            </w:pPr>
            <w:r>
              <w:rPr>
                <w:noProof/>
              </w:rPr>
              <w:t> 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31CF54" w14:textId="77777777" w:rsidR="0004122B" w:rsidRDefault="008E6C01">
            <w:pPr>
              <w:pStyle w:val="P68B1DB1-Normal11"/>
              <w:spacing w:line="240" w:lineRule="auto"/>
              <w:rPr>
                <w:noProof/>
              </w:rPr>
            </w:pPr>
            <w:r>
              <w:rPr>
                <w:noProof/>
              </w:rPr>
              <w:t>Увеличаване на броя на създателите на свободно достъпни данни в публичната администрация, които публикуват свободно достъпни данни в националния каталог на отворените данни</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4EB9411" w14:textId="77777777" w:rsidR="0004122B" w:rsidRDefault="008E6C01">
            <w:pPr>
              <w:pStyle w:val="P68B1DB1-Normal11"/>
              <w:spacing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C461E" w14:textId="77777777" w:rsidR="0004122B" w:rsidRDefault="008E6C01">
            <w:pPr>
              <w:pStyle w:val="P68B1DB1-Normal11"/>
              <w:spacing w:line="240" w:lineRule="auto"/>
              <w:rPr>
                <w:noProof/>
              </w:rPr>
            </w:pPr>
            <w:r>
              <w:rPr>
                <w:noProof/>
              </w:rPr>
              <w:t>Брой на новите публични субекти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9CC7" w14:textId="77777777" w:rsidR="0004122B" w:rsidRDefault="008E6C01">
            <w:pPr>
              <w:pStyle w:val="P68B1DB1-Normal11"/>
              <w:spacing w:line="240" w:lineRule="auto"/>
              <w:jc w:val="center"/>
              <w:rPr>
                <w:noProof/>
              </w:rPr>
            </w:pPr>
            <w:r>
              <w:rPr>
                <w:noProof/>
              </w:rPr>
              <w:t>23 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9D5AC0" w14:textId="77777777" w:rsidR="0004122B" w:rsidRDefault="008E6C01">
            <w:pPr>
              <w:pStyle w:val="P68B1DB1-Normal11"/>
              <w:spacing w:line="240" w:lineRule="auto"/>
              <w:jc w:val="center"/>
              <w:rPr>
                <w:noProof/>
              </w:rPr>
            </w:pPr>
            <w:r>
              <w:rPr>
                <w:noProof/>
              </w:rPr>
              <w:t> 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8AF7D80" w14:textId="77777777" w:rsidR="0004122B" w:rsidRDefault="008E6C01">
            <w:pPr>
              <w:pStyle w:val="P68B1DB1-Normal11"/>
              <w:spacing w:line="240" w:lineRule="auto"/>
              <w:jc w:val="center"/>
              <w:rPr>
                <w:noProof/>
              </w:rPr>
            </w:pPr>
            <w:r>
              <w:rPr>
                <w:noProof/>
              </w:rPr>
              <w:t> 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6E53D2" w14:textId="0209042F" w:rsidR="0004122B" w:rsidRDefault="008E6C01">
            <w:pPr>
              <w:pStyle w:val="P68B1DB1-Normal11"/>
              <w:spacing w:line="240" w:lineRule="auto"/>
              <w:jc w:val="center"/>
              <w:rPr>
                <w:noProof/>
              </w:rPr>
            </w:pPr>
            <w:r>
              <w:rPr>
                <w:noProof/>
              </w:rPr>
              <w:t> 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25B3B" w14:textId="2EF23B8B" w:rsidR="0004122B" w:rsidRDefault="008E6C01">
            <w:pPr>
              <w:pStyle w:val="P68B1DB1-Normal11"/>
              <w:spacing w:line="240" w:lineRule="auto"/>
              <w:rPr>
                <w:noProof/>
              </w:rPr>
            </w:pPr>
            <w:r>
              <w:rPr>
                <w:noProof/>
              </w:rPr>
              <w:t>Целта ще доведе до увеличаване с 77 нови субекта, които публикуват свободно достъпни данни в публичната администрация.</w:t>
            </w:r>
          </w:p>
        </w:tc>
      </w:tr>
      <w:tr w:rsidR="0004122B" w14:paraId="31AF9685"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8F479" w14:textId="5C78EC7B" w:rsidR="0004122B" w:rsidRDefault="008E6C01">
            <w:pPr>
              <w:pStyle w:val="P68B1DB1-Normal11"/>
              <w:spacing w:line="240" w:lineRule="auto"/>
              <w:jc w:val="center"/>
              <w:rPr>
                <w:noProof/>
              </w:rPr>
            </w:pPr>
            <w:r>
              <w:rPr>
                <w:noProof/>
              </w:rPr>
              <w:t>245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7AFE8" w14:textId="0A3DEC5B" w:rsidR="0004122B" w:rsidRDefault="008E6C01">
            <w:pPr>
              <w:pStyle w:val="P68B1DB1-Normal11"/>
              <w:spacing w:line="240" w:lineRule="auto"/>
              <w:rPr>
                <w:rFonts w:ascii="Segoe UI" w:eastAsia="Segoe UI" w:hAnsi="Segoe UI" w:cs="Segoe UI"/>
                <w:noProof/>
                <w:color w:val="333333"/>
              </w:rPr>
            </w:pPr>
            <w:r>
              <w:rPr>
                <w:noProof/>
              </w:rPr>
              <w:t>Инвестиция 2: Разработване на отворени данни и фонд за публични данни</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42B20" w14:textId="53F833DB"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074E48" w14:textId="1DE30D61" w:rsidR="0004122B" w:rsidRDefault="008E6C01">
            <w:pPr>
              <w:pStyle w:val="P68B1DB1-Normal11"/>
              <w:spacing w:line="240" w:lineRule="auto"/>
              <w:rPr>
                <w:noProof/>
              </w:rPr>
            </w:pPr>
            <w:r>
              <w:rPr>
                <w:noProof/>
              </w:rPr>
              <w:t xml:space="preserve">Увеличаване на броя на новите или подобрените набори от свободно достъпни данни, публикувани в националния каталог на отворените данни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2EA1D"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EC18BA" w14:textId="2A851077" w:rsidR="0004122B" w:rsidRDefault="008E6C01">
            <w:pPr>
              <w:pStyle w:val="P68B1DB1-Normal11"/>
              <w:spacing w:line="240" w:lineRule="auto"/>
              <w:rPr>
                <w:noProof/>
              </w:rPr>
            </w:pPr>
            <w:r>
              <w:rPr>
                <w:noProof/>
              </w:rPr>
              <w:t>Брой на масивите от данни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7D6845" w14:textId="575A2CA4" w:rsidR="0004122B" w:rsidRDefault="008E6C0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5EA98" w14:textId="293FEC80" w:rsidR="0004122B" w:rsidRDefault="008E6C01">
            <w:pPr>
              <w:pStyle w:val="P68B1DB1-Normal11"/>
              <w:spacing w:line="240" w:lineRule="auto"/>
              <w:jc w:val="center"/>
              <w:rPr>
                <w:noProof/>
              </w:rPr>
            </w:pPr>
            <w:r>
              <w:rPr>
                <w:noProof/>
              </w:rPr>
              <w:t>125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D5A6A8" w14:textId="1460A266"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6741FE" w14:textId="5A42E9DC" w:rsidR="0004122B" w:rsidRDefault="008E6C01">
            <w:pPr>
              <w:pStyle w:val="P68B1DB1-Normal11"/>
              <w:spacing w:line="240" w:lineRule="auto"/>
              <w:jc w:val="center"/>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5B6146" w14:textId="105C3F87" w:rsidR="0004122B" w:rsidRDefault="008E6C01">
            <w:pPr>
              <w:pStyle w:val="P68B1DB1-Normal11"/>
              <w:spacing w:line="240" w:lineRule="auto"/>
              <w:rPr>
                <w:noProof/>
              </w:rPr>
            </w:pPr>
            <w:bookmarkStart w:id="3" w:name="_Hlk136249708"/>
            <w:r>
              <w:rPr>
                <w:noProof/>
              </w:rPr>
              <w:t>125 нови или подобрени набори от свободно достъпни данни (списъци с кодове, задължителни данни, статистически данни), публикувани в националния каталог на свободно достъпните данни.</w:t>
            </w:r>
            <w:bookmarkEnd w:id="3"/>
          </w:p>
        </w:tc>
      </w:tr>
      <w:tr w:rsidR="0004122B" w14:paraId="15E1AE93" w14:textId="77777777">
        <w:trPr>
          <w:trHeight w:val="514"/>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722FA69" w14:textId="77777777" w:rsidR="0004122B" w:rsidRDefault="008E6C01">
            <w:pPr>
              <w:pStyle w:val="P68B1DB1-Normal11"/>
              <w:spacing w:line="240" w:lineRule="auto"/>
              <w:jc w:val="center"/>
              <w:rPr>
                <w:noProof/>
              </w:rPr>
            </w:pPr>
            <w:r>
              <w:rPr>
                <w:noProof/>
              </w:rPr>
              <w:t>13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ED6058" w14:textId="036F4F03" w:rsidR="0004122B" w:rsidRDefault="008E6C01">
            <w:pPr>
              <w:pStyle w:val="P68B1DB1-Normal11"/>
              <w:spacing w:line="240" w:lineRule="auto"/>
              <w:rPr>
                <w:noProof/>
              </w:rPr>
            </w:pPr>
            <w:r>
              <w:rPr>
                <w:noProof/>
              </w:rPr>
              <w:t>Инвестиция 3: Цифрови услуги в областта на правосъдието</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495CD69" w14:textId="77777777" w:rsidR="0004122B" w:rsidRDefault="008E6C01">
            <w:pPr>
              <w:pStyle w:val="P68B1DB1-Normal11"/>
              <w:spacing w:line="240" w:lineRule="auto"/>
              <w:rPr>
                <w:noProof/>
              </w:rPr>
            </w:pPr>
            <w:r>
              <w:rPr>
                <w:noProof/>
              </w:rPr>
              <w:t>Ключов етап</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F60CE3" w14:textId="77777777" w:rsidR="0004122B" w:rsidRDefault="008E6C01">
            <w:pPr>
              <w:pStyle w:val="P68B1DB1-Normal11"/>
              <w:spacing w:before="0" w:line="240" w:lineRule="auto"/>
              <w:rPr>
                <w:noProof/>
              </w:rPr>
            </w:pPr>
            <w:r>
              <w:rPr>
                <w:noProof/>
              </w:rPr>
              <w:t>Внедряване на нова технологична платформа на портала за правосъдие, която предоставя цифрови услуги на гражданите и е свързана с централния портал за гражданите</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592ED8" w14:textId="77777777" w:rsidR="0004122B" w:rsidRDefault="008E6C01">
            <w:pPr>
              <w:pStyle w:val="P68B1DB1-Normal11"/>
              <w:spacing w:line="240" w:lineRule="auto"/>
              <w:rPr>
                <w:noProof/>
              </w:rPr>
            </w:pPr>
            <w:r>
              <w:rPr>
                <w:noProof/>
              </w:rPr>
              <w:t>Актуализиране и пълно функциониране на портала за правосъдие с разширени функции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66C7CB"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BA0D9" w14:textId="77777777" w:rsidR="0004122B" w:rsidRDefault="0004122B">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601A"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14192EB"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AE3A88" w14:textId="77777777" w:rsidR="0004122B" w:rsidRDefault="008E6C0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08423B" w14:textId="7B197257" w:rsidR="0004122B" w:rsidRDefault="008E6C01">
            <w:pPr>
              <w:pStyle w:val="P68B1DB1-Normal11"/>
              <w:spacing w:line="240" w:lineRule="auto"/>
              <w:rPr>
                <w:noProof/>
                <w:highlight w:val="yellow"/>
              </w:rPr>
            </w:pPr>
            <w:r>
              <w:rPr>
                <w:noProof/>
              </w:rPr>
              <w:t xml:space="preserve">С мярката се създава нов портал за правосъдие, свързан с портала за граждани. Функционалните възможности и проектирането се определят след оценка на потребностите и проучвания сред потребителите. Препроектирането на портала Justice.cz ще бъде осъществено в 8 пакета от тематични сходни сайтове. Очаква се всеки пакет да бъде съставен от етап на проучване, ориентиран към потребителите, и етап на проектиране на съдържанието. </w:t>
            </w:r>
          </w:p>
        </w:tc>
      </w:tr>
      <w:tr w:rsidR="0004122B" w14:paraId="497564E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F2E86A" w14:textId="77777777" w:rsidR="0004122B" w:rsidRDefault="008E6C01">
            <w:pPr>
              <w:pStyle w:val="P68B1DB1-Normal11"/>
              <w:spacing w:line="240" w:lineRule="auto"/>
              <w:jc w:val="center"/>
              <w:rPr>
                <w:noProof/>
              </w:rPr>
            </w:pPr>
            <w:r>
              <w:rPr>
                <w:noProof/>
              </w:rPr>
              <w:t>14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ACAE806" w14:textId="098D8C8B" w:rsidR="0004122B" w:rsidRDefault="008E6C01">
            <w:pPr>
              <w:pStyle w:val="P68B1DB1-Normal11"/>
              <w:spacing w:line="240" w:lineRule="auto"/>
              <w:rPr>
                <w:noProof/>
              </w:rPr>
            </w:pPr>
            <w:r>
              <w:rPr>
                <w:noProof/>
              </w:rPr>
              <w:t>Инвестиция 3: Цифрови услуги в областта на правосъдието</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40CE4" w14:textId="77777777" w:rsidR="0004122B" w:rsidRDefault="008E6C01">
            <w:pPr>
              <w:pStyle w:val="P68B1DB1-Normal11"/>
              <w:spacing w:line="240" w:lineRule="auto"/>
              <w:rPr>
                <w:noProof/>
              </w:rPr>
            </w:pPr>
            <w:r>
              <w:rPr>
                <w:noProof/>
              </w:rPr>
              <w:t>Целеви</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DF5116" w14:textId="77777777" w:rsidR="0004122B" w:rsidRDefault="008E6C01">
            <w:pPr>
              <w:pStyle w:val="P68B1DB1-Normal11"/>
              <w:spacing w:before="0" w:line="240" w:lineRule="auto"/>
              <w:rPr>
                <w:noProof/>
              </w:rPr>
            </w:pPr>
            <w:r>
              <w:rPr>
                <w:noProof/>
              </w:rPr>
              <w:t>Оборудване на съдебни зали с аудио-визуални устройства за записване на данни</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366CB1" w14:textId="77777777" w:rsidR="0004122B" w:rsidRDefault="0004122B">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F4A8E1" w14:textId="77777777" w:rsidR="0004122B" w:rsidRDefault="008E6C01">
            <w:pPr>
              <w:pStyle w:val="P68B1DB1-Normal11"/>
              <w:spacing w:line="240" w:lineRule="auto"/>
              <w:rPr>
                <w:noProof/>
              </w:rPr>
            </w:pPr>
            <w:r>
              <w:rPr>
                <w:noProof/>
              </w:rPr>
              <w:t>Брой съдебни зали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FF8CD8" w14:textId="77777777" w:rsidR="0004122B" w:rsidRDefault="008E6C01">
            <w:pPr>
              <w:pStyle w:val="P68B1DB1-Normal11"/>
              <w:spacing w:line="240" w:lineRule="auto"/>
              <w:jc w:val="center"/>
              <w:rPr>
                <w:noProof/>
              </w:rPr>
            </w:pPr>
            <w:r>
              <w:rPr>
                <w:noProof/>
              </w:rPr>
              <w:t>370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ECAEA6C" w14:textId="77777777" w:rsidR="0004122B" w:rsidRDefault="008E6C01">
            <w:pPr>
              <w:pStyle w:val="P68B1DB1-Normal11"/>
              <w:spacing w:line="240" w:lineRule="auto"/>
              <w:jc w:val="center"/>
              <w:rPr>
                <w:noProof/>
              </w:rPr>
            </w:pPr>
            <w:r>
              <w:rPr>
                <w:noProof/>
              </w:rPr>
              <w:t>1100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99014AA" w14:textId="77777777" w:rsidR="0004122B" w:rsidRDefault="008E6C01">
            <w:pPr>
              <w:pStyle w:val="P68B1DB1-Normal11"/>
              <w:spacing w:line="240" w:lineRule="auto"/>
              <w:jc w:val="center"/>
              <w:rPr>
                <w:noProof/>
              </w:rPr>
            </w:pPr>
            <w:r>
              <w:rPr>
                <w:noProof/>
              </w:rPr>
              <w:t>Т4 Г.</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759906" w14:textId="77777777" w:rsidR="0004122B" w:rsidRDefault="008E6C0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57C37CC" w14:textId="77777777" w:rsidR="0004122B" w:rsidRDefault="008E6C01">
            <w:pPr>
              <w:pStyle w:val="P68B1DB1-Normal11"/>
              <w:spacing w:line="240" w:lineRule="auto"/>
              <w:rPr>
                <w:noProof/>
              </w:rPr>
            </w:pPr>
            <w:r>
              <w:rPr>
                <w:noProof/>
              </w:rPr>
              <w:t>Мярката осигурява аудио-визуално оборудване за съдебните зали, за да се даде възможност за цифрово записване на съдебните заседания и процедури за по-голяма прозрачност.</w:t>
            </w:r>
          </w:p>
        </w:tc>
      </w:tr>
    </w:tbl>
    <w:p w14:paraId="7CD0AE75" w14:textId="38F8E1B9" w:rsidR="0004122B" w:rsidRDefault="0004122B">
      <w:pPr>
        <w:rPr>
          <w:noProof/>
        </w:rPr>
      </w:pPr>
    </w:p>
    <w:p w14:paraId="3BA4596A" w14:textId="77777777" w:rsidR="0004122B" w:rsidRDefault="0004122B">
      <w:pPr>
        <w:pBdr>
          <w:top w:val="nil"/>
          <w:left w:val="nil"/>
          <w:bottom w:val="nil"/>
          <w:right w:val="nil"/>
          <w:between w:val="nil"/>
        </w:pBdr>
        <w:spacing w:line="240" w:lineRule="auto"/>
        <w:rPr>
          <w:b/>
          <w:noProof/>
        </w:rPr>
        <w:sectPr w:rsidR="0004122B" w:rsidSect="00B67106">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45C89E91" w14:textId="3578DD55" w:rsidR="0004122B" w:rsidRDefault="008E6C01">
      <w:pPr>
        <w:pStyle w:val="P68B1DB1-Normal5"/>
        <w:pBdr>
          <w:top w:val="nil"/>
          <w:left w:val="nil"/>
          <w:bottom w:val="nil"/>
          <w:right w:val="nil"/>
          <w:between w:val="nil"/>
        </w:pBdr>
        <w:spacing w:line="240" w:lineRule="auto"/>
        <w:rPr>
          <w:noProof/>
        </w:rPr>
      </w:pPr>
      <w:r>
        <w:rPr>
          <w:noProof/>
        </w:rPr>
        <w:t>A.3. Описание на реформите и инвестициите за заема</w:t>
      </w:r>
    </w:p>
    <w:p w14:paraId="3C77F2CC" w14:textId="3B3A146C" w:rsidR="0004122B" w:rsidRDefault="008E6C01">
      <w:pPr>
        <w:pStyle w:val="P68B1DB1-Normal7"/>
        <w:pBdr>
          <w:top w:val="nil"/>
          <w:left w:val="nil"/>
          <w:bottom w:val="nil"/>
          <w:right w:val="nil"/>
          <w:between w:val="nil"/>
        </w:pBdr>
        <w:spacing w:line="240" w:lineRule="auto"/>
        <w:rPr>
          <w:noProof/>
        </w:rPr>
      </w:pPr>
      <w:r>
        <w:rPr>
          <w:noProof/>
        </w:rPr>
        <w:t>Инвестиция 4: Цифрови услуги за крайни потребители в социалната област</w:t>
      </w:r>
    </w:p>
    <w:p w14:paraId="60AA58F2" w14:textId="6B90BA32" w:rsidR="0004122B" w:rsidRDefault="008E6C01">
      <w:pPr>
        <w:spacing w:line="240" w:lineRule="auto"/>
        <w:jc w:val="both"/>
        <w:rPr>
          <w:rFonts w:eastAsia="Times New Roman"/>
          <w:noProof/>
        </w:rPr>
      </w:pPr>
      <w:r>
        <w:rPr>
          <w:noProof/>
        </w:rPr>
        <w:t xml:space="preserve">Инвестицията се състои в модернизиране на портала за самообслужване на Бюрото по труда чрез създаване на зона за клиенти II, въвеждане на нови функционални възможности за крайните потребители. По-специално тя </w:t>
      </w:r>
      <w:r>
        <w:rPr>
          <w:rFonts w:eastAsia="Times New Roman"/>
          <w:noProof/>
          <w:color w:val="000000" w:themeColor="text1"/>
        </w:rPr>
        <w:t xml:space="preserve">подкрепя онлайн кандидатстване за помощи за жилищно настаняване, пълен електронен обмен на данни с крайните потребители, както и избрани процеси в програмата за заетост. </w:t>
      </w:r>
    </w:p>
    <w:p w14:paraId="3569420B" w14:textId="77777777" w:rsidR="0004122B" w:rsidRDefault="008E6C01">
      <w:pPr>
        <w:spacing w:line="240" w:lineRule="auto"/>
        <w:jc w:val="both"/>
        <w:rPr>
          <w:noProof/>
        </w:rPr>
        <w:sectPr w:rsidR="0004122B" w:rsidSect="00B67106">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Pr>
          <w:noProof/>
        </w:rPr>
        <w:t>Тази инвестиция се осъществява до 30 юни 2026 г.</w:t>
      </w:r>
    </w:p>
    <w:p w14:paraId="00AE9D74" w14:textId="1063968A" w:rsidR="0004122B" w:rsidRDefault="008E6C0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A.4. Ключови етапи, цели, показатели и график за мониторинг и изпълнение на заема </w:t>
      </w:r>
    </w:p>
    <w:tbl>
      <w:tblPr>
        <w:tblW w:w="145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5"/>
        <w:gridCol w:w="1188"/>
        <w:gridCol w:w="1091"/>
        <w:gridCol w:w="1676"/>
        <w:gridCol w:w="1092"/>
        <w:gridCol w:w="990"/>
        <w:gridCol w:w="990"/>
        <w:gridCol w:w="990"/>
        <w:gridCol w:w="990"/>
        <w:gridCol w:w="990"/>
        <w:gridCol w:w="3932"/>
      </w:tblGrid>
      <w:tr w:rsidR="0004122B" w14:paraId="0C2F377E" w14:textId="77777777">
        <w:trPr>
          <w:trHeight w:val="331"/>
          <w:tblHeader/>
          <w:jc w:val="center"/>
        </w:trPr>
        <w:tc>
          <w:tcPr>
            <w:tcW w:w="68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5DB261C" w14:textId="77777777" w:rsidR="0004122B" w:rsidRDefault="008E6C01">
            <w:pPr>
              <w:pStyle w:val="P68B1DB1-Normal9"/>
              <w:spacing w:line="240" w:lineRule="auto"/>
              <w:jc w:val="center"/>
              <w:rPr>
                <w:noProof/>
              </w:rPr>
            </w:pPr>
            <w:r>
              <w:rPr>
                <w:noProof/>
              </w:rPr>
              <w:t>Следващи NUM.</w:t>
            </w:r>
          </w:p>
        </w:tc>
        <w:tc>
          <w:tcPr>
            <w:tcW w:w="130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351D825"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5DDA575" w14:textId="77777777" w:rsidR="0004122B" w:rsidRDefault="008E6C01">
            <w:pPr>
              <w:pStyle w:val="P68B1DB1-Normal9"/>
              <w:spacing w:line="240" w:lineRule="auto"/>
              <w:jc w:val="center"/>
              <w:rPr>
                <w:noProof/>
              </w:rPr>
            </w:pPr>
            <w:r>
              <w:rPr>
                <w:noProof/>
              </w:rPr>
              <w:t xml:space="preserve">Ключов етап/Цел </w:t>
            </w:r>
          </w:p>
        </w:tc>
        <w:tc>
          <w:tcPr>
            <w:tcW w:w="1843"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5321652D" w14:textId="77777777" w:rsidR="0004122B" w:rsidRDefault="008E6C01">
            <w:pPr>
              <w:pStyle w:val="P68B1DB1-Normal9"/>
              <w:spacing w:line="240" w:lineRule="auto"/>
              <w:jc w:val="center"/>
              <w:rPr>
                <w:noProof/>
              </w:rPr>
            </w:pPr>
            <w:r>
              <w:rPr>
                <w:noProof/>
              </w:rPr>
              <w:t xml:space="preserve">Име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33360DD"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10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517DF3F"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077"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1FDC2903"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361"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5C1E299C"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1564244F" w14:textId="77777777">
        <w:trPr>
          <w:trHeight w:val="416"/>
          <w:tblHeader/>
          <w:jc w:val="center"/>
        </w:trPr>
        <w:tc>
          <w:tcPr>
            <w:tcW w:w="682" w:type="dxa"/>
            <w:vMerge/>
            <w:vAlign w:val="center"/>
            <w:hideMark/>
          </w:tcPr>
          <w:p w14:paraId="0A708CE2" w14:textId="77777777" w:rsidR="0004122B" w:rsidRDefault="0004122B">
            <w:pPr>
              <w:spacing w:before="0" w:after="0" w:line="240" w:lineRule="auto"/>
              <w:rPr>
                <w:rFonts w:eastAsia="Times New Roman"/>
                <w:noProof/>
                <w:sz w:val="18"/>
              </w:rPr>
            </w:pPr>
          </w:p>
        </w:tc>
        <w:tc>
          <w:tcPr>
            <w:tcW w:w="1300" w:type="dxa"/>
            <w:vMerge/>
            <w:vAlign w:val="center"/>
            <w:hideMark/>
          </w:tcPr>
          <w:p w14:paraId="1AD95EBE" w14:textId="77777777" w:rsidR="0004122B" w:rsidRDefault="0004122B">
            <w:pPr>
              <w:spacing w:before="0" w:after="0" w:line="240" w:lineRule="auto"/>
              <w:rPr>
                <w:rFonts w:eastAsia="Times New Roman"/>
                <w:noProof/>
                <w:sz w:val="18"/>
              </w:rPr>
            </w:pPr>
          </w:p>
        </w:tc>
        <w:tc>
          <w:tcPr>
            <w:tcW w:w="1191" w:type="dxa"/>
            <w:vMerge/>
            <w:vAlign w:val="center"/>
            <w:hideMark/>
          </w:tcPr>
          <w:p w14:paraId="2014720C" w14:textId="77777777" w:rsidR="0004122B" w:rsidRDefault="0004122B">
            <w:pPr>
              <w:spacing w:before="0" w:after="0" w:line="240" w:lineRule="auto"/>
              <w:rPr>
                <w:rFonts w:eastAsia="Times New Roman"/>
                <w:noProof/>
                <w:sz w:val="18"/>
              </w:rPr>
            </w:pPr>
          </w:p>
        </w:tc>
        <w:tc>
          <w:tcPr>
            <w:tcW w:w="1843" w:type="dxa"/>
            <w:vMerge/>
            <w:vAlign w:val="center"/>
            <w:hideMark/>
          </w:tcPr>
          <w:p w14:paraId="4B67F3BA" w14:textId="77777777" w:rsidR="0004122B" w:rsidRDefault="0004122B">
            <w:pPr>
              <w:spacing w:before="0" w:after="0" w:line="240" w:lineRule="auto"/>
              <w:rPr>
                <w:rFonts w:eastAsia="Times New Roman"/>
                <w:noProof/>
                <w:sz w:val="18"/>
              </w:rPr>
            </w:pPr>
          </w:p>
        </w:tc>
        <w:tc>
          <w:tcPr>
            <w:tcW w:w="1191" w:type="dxa"/>
            <w:vMerge/>
            <w:vAlign w:val="center"/>
            <w:hideMark/>
          </w:tcPr>
          <w:p w14:paraId="6DFDF757" w14:textId="77777777" w:rsidR="0004122B" w:rsidRDefault="0004122B">
            <w:pPr>
              <w:spacing w:before="0" w:after="0" w:line="240" w:lineRule="auto"/>
              <w:rPr>
                <w:rFonts w:eastAsia="Times New Roman"/>
                <w:noProof/>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4306BD77"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49F579E" w14:textId="77777777" w:rsidR="0004122B" w:rsidRDefault="008E6C01">
            <w:pPr>
              <w:pStyle w:val="P68B1DB1-Normal9"/>
              <w:spacing w:line="240" w:lineRule="auto"/>
              <w:jc w:val="center"/>
              <w:rPr>
                <w:noProof/>
              </w:rPr>
            </w:pPr>
            <w:r>
              <w:rPr>
                <w:noProof/>
              </w:rPr>
              <w:t>Базова линия</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1FF13CFD" w14:textId="77777777" w:rsidR="0004122B" w:rsidRDefault="008E6C01">
            <w:pPr>
              <w:pStyle w:val="P68B1DB1-Normal9"/>
              <w:spacing w:line="240" w:lineRule="auto"/>
              <w:jc w:val="center"/>
              <w:rPr>
                <w:noProof/>
              </w:rPr>
            </w:pPr>
            <w:r>
              <w:rPr>
                <w:noProof/>
              </w:rPr>
              <w:t>Цел</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04BD81AB" w14:textId="77777777" w:rsidR="0004122B" w:rsidRDefault="008E6C01">
            <w:pPr>
              <w:pStyle w:val="P68B1DB1-Normal9"/>
              <w:spacing w:line="240" w:lineRule="auto"/>
              <w:jc w:val="center"/>
              <w:rPr>
                <w:noProof/>
              </w:rPr>
            </w:pPr>
            <w:r>
              <w:rPr>
                <w:noProof/>
              </w:rPr>
              <w:t>Тримесечие</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52422BB" w14:textId="77777777" w:rsidR="0004122B" w:rsidRDefault="008E6C01">
            <w:pPr>
              <w:pStyle w:val="P68B1DB1-Normal9"/>
              <w:spacing w:line="240" w:lineRule="auto"/>
              <w:jc w:val="center"/>
              <w:rPr>
                <w:noProof/>
              </w:rPr>
            </w:pPr>
            <w:r>
              <w:rPr>
                <w:noProof/>
              </w:rPr>
              <w:t>Година</w:t>
            </w:r>
          </w:p>
        </w:tc>
        <w:tc>
          <w:tcPr>
            <w:tcW w:w="4361" w:type="dxa"/>
            <w:vMerge/>
            <w:vAlign w:val="center"/>
            <w:hideMark/>
          </w:tcPr>
          <w:p w14:paraId="0655672F" w14:textId="77777777" w:rsidR="0004122B" w:rsidRDefault="0004122B">
            <w:pPr>
              <w:spacing w:before="0" w:after="0" w:line="240" w:lineRule="auto"/>
              <w:rPr>
                <w:rFonts w:eastAsia="Times New Roman"/>
                <w:noProof/>
                <w:sz w:val="18"/>
              </w:rPr>
            </w:pPr>
          </w:p>
        </w:tc>
      </w:tr>
      <w:tr w:rsidR="0004122B" w14:paraId="0AA1BBE4" w14:textId="77777777">
        <w:trPr>
          <w:trHeight w:val="945"/>
          <w:jc w:val="center"/>
        </w:trPr>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DD1A0F3" w14:textId="686E0446" w:rsidR="0004122B" w:rsidRDefault="008E6C01">
            <w:pPr>
              <w:pStyle w:val="P68B1DB1-Normal11"/>
              <w:spacing w:line="240" w:lineRule="auto"/>
              <w:jc w:val="center"/>
              <w:rPr>
                <w:noProof/>
              </w:rPr>
            </w:pPr>
            <w:r>
              <w:rPr>
                <w:noProof/>
              </w:rPr>
              <w:t>246</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18513C" w14:textId="15BA763D" w:rsidR="0004122B" w:rsidRDefault="008E6C01">
            <w:pPr>
              <w:pStyle w:val="P68B1DB1-Normal11"/>
              <w:spacing w:line="240" w:lineRule="auto"/>
              <w:rPr>
                <w:noProof/>
              </w:rPr>
            </w:pPr>
            <w:r>
              <w:rPr>
                <w:noProof/>
              </w:rPr>
              <w:t>Инвестиция 4: Цифрови услуги за крайни потребители в социалната област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F14528" w14:textId="77777777" w:rsidR="0004122B" w:rsidRDefault="008E6C01">
            <w:pPr>
              <w:pStyle w:val="P68B1DB1-Normal11"/>
              <w:spacing w:line="240" w:lineRule="auto"/>
              <w:rPr>
                <w:noProof/>
              </w:rPr>
            </w:pPr>
            <w:r>
              <w:rPr>
                <w:noProof/>
              </w:rPr>
              <w:t>Ключов етап</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3F711FB" w14:textId="59F23959" w:rsidR="0004122B" w:rsidRDefault="008E6C01">
            <w:pPr>
              <w:spacing w:line="240" w:lineRule="auto"/>
              <w:rPr>
                <w:rFonts w:eastAsia="Times New Roman"/>
                <w:noProof/>
                <w:color w:val="006100"/>
                <w:sz w:val="18"/>
              </w:rPr>
            </w:pPr>
            <w:r>
              <w:rPr>
                <w:rStyle w:val="normaltextrun"/>
                <w:noProof/>
                <w:color w:val="006100"/>
                <w:sz w:val="18"/>
              </w:rPr>
              <w:t>Усъвършенстван портал за самообслужване на Бюрото по труда — зона II на клиента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879AD29" w14:textId="38069BF1" w:rsidR="0004122B" w:rsidRDefault="008E6C01">
            <w:pPr>
              <w:spacing w:line="240" w:lineRule="auto"/>
              <w:rPr>
                <w:rStyle w:val="eop"/>
                <w:noProof/>
                <w:color w:val="006100"/>
                <w:sz w:val="18"/>
              </w:rPr>
            </w:pPr>
            <w:r>
              <w:rPr>
                <w:rStyle w:val="normaltextrun"/>
                <w:noProof/>
                <w:color w:val="006100"/>
                <w:sz w:val="18"/>
              </w:rPr>
              <w:t>Въвеждане в експлоатация на модернизирания портал за самообслужване на Бюрото по труда</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F4FC12" w14:textId="77777777" w:rsidR="0004122B" w:rsidRDefault="0004122B">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773A3F" w14:textId="77777777" w:rsidR="0004122B" w:rsidRDefault="0004122B">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025888" w14:textId="77777777" w:rsidR="0004122B" w:rsidRDefault="0004122B">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90B247C" w14:textId="693F42C6" w:rsidR="0004122B" w:rsidRDefault="008E6C01">
            <w:pPr>
              <w:pStyle w:val="P68B1DB1-Normal11"/>
              <w:spacing w:line="240" w:lineRule="auto"/>
              <w:jc w:val="center"/>
              <w:rPr>
                <w:noProof/>
              </w:rPr>
            </w:pPr>
            <w:r>
              <w:rPr>
                <w:noProof/>
              </w:rPr>
              <w:t>Т2 Г.</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83830A" w14:textId="0B047792" w:rsidR="0004122B" w:rsidRDefault="008E6C01">
            <w:pPr>
              <w:pStyle w:val="P68B1DB1-Normal11"/>
              <w:spacing w:line="240" w:lineRule="auto"/>
              <w:jc w:val="center"/>
              <w:rPr>
                <w:noProof/>
              </w:rPr>
            </w:pPr>
            <w:r>
              <w:rPr>
                <w:noProof/>
              </w:rPr>
              <w:t>2026</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93B928A" w14:textId="709931EF" w:rsidR="0004122B" w:rsidRDefault="008E6C01">
            <w:pPr>
              <w:spacing w:before="0" w:line="240" w:lineRule="auto"/>
              <w:rPr>
                <w:rFonts w:eastAsia="Times New Roman"/>
                <w:noProof/>
                <w:color w:val="006100"/>
                <w:sz w:val="18"/>
              </w:rPr>
            </w:pPr>
            <w:r>
              <w:rPr>
                <w:rFonts w:eastAsia="Times New Roman"/>
                <w:noProof/>
                <w:color w:val="006100"/>
                <w:sz w:val="18"/>
              </w:rPr>
              <w:t xml:space="preserve">Модернизираният </w:t>
            </w:r>
            <w:r>
              <w:rPr>
                <w:rStyle w:val="normaltextrun"/>
                <w:noProof/>
                <w:color w:val="006100"/>
                <w:sz w:val="18"/>
              </w:rPr>
              <w:t xml:space="preserve"> портал за самообслужване на Бюрото по труда</w:t>
            </w:r>
            <w:r>
              <w:rPr>
                <w:rFonts w:eastAsia="Times New Roman"/>
                <w:noProof/>
                <w:color w:val="006100"/>
                <w:sz w:val="18"/>
              </w:rPr>
              <w:t xml:space="preserve"> е оперативен и поддържа следните функции: </w:t>
            </w:r>
          </w:p>
          <w:p w14:paraId="1D716E29" w14:textId="0483728D" w:rsidR="0004122B" w:rsidRDefault="008E6C01">
            <w:pPr>
              <w:pStyle w:val="P68B1DB1-Normal11"/>
              <w:spacing w:before="0" w:line="240" w:lineRule="auto"/>
              <w:rPr>
                <w:noProof/>
              </w:rPr>
            </w:pPr>
            <w:r>
              <w:rPr>
                <w:noProof/>
              </w:rPr>
              <w:t>— Онлайн заявление за помощи за жилищно настаняване, </w:t>
            </w:r>
          </w:p>
          <w:p w14:paraId="239BCCF3" w14:textId="0483728D" w:rsidR="0004122B" w:rsidRDefault="008E6C01">
            <w:pPr>
              <w:pStyle w:val="P68B1DB1-Normal11"/>
              <w:spacing w:before="0" w:line="240" w:lineRule="auto"/>
              <w:rPr>
                <w:noProof/>
              </w:rPr>
            </w:pPr>
            <w:r>
              <w:rPr>
                <w:noProof/>
              </w:rPr>
              <w:t>Пълен електронен обмен на данни с крайните потребители, </w:t>
            </w:r>
          </w:p>
          <w:p w14:paraId="6F46CFE0" w14:textId="0483728D" w:rsidR="0004122B" w:rsidRDefault="008E6C01">
            <w:pPr>
              <w:pStyle w:val="P68B1DB1-Normal11"/>
              <w:spacing w:before="0" w:line="240" w:lineRule="auto"/>
              <w:rPr>
                <w:noProof/>
              </w:rPr>
            </w:pPr>
            <w:r>
              <w:rPr>
                <w:noProof/>
              </w:rPr>
              <w:t>— Избрани процеси в програмата за заетостта. </w:t>
            </w:r>
          </w:p>
        </w:tc>
      </w:tr>
    </w:tbl>
    <w:p w14:paraId="37ADAD71" w14:textId="5D14D894" w:rsidR="0004122B" w:rsidRDefault="0004122B">
      <w:pPr>
        <w:spacing w:before="0" w:after="0" w:line="240" w:lineRule="auto"/>
        <w:rPr>
          <w:b/>
          <w:noProof/>
          <w:u w:val="single"/>
        </w:rPr>
        <w:sectPr w:rsidR="0004122B" w:rsidSect="00B67106">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1CE39D9F" w14:textId="77777777" w:rsidR="0004122B" w:rsidRDefault="008E6C01">
      <w:pPr>
        <w:pStyle w:val="P68B1DB1-Normal2"/>
        <w:keepNext/>
        <w:tabs>
          <w:tab w:val="left" w:pos="850"/>
        </w:tabs>
        <w:spacing w:before="360" w:line="240" w:lineRule="auto"/>
        <w:jc w:val="both"/>
        <w:outlineLvl w:val="0"/>
        <w:rPr>
          <w:noProof/>
        </w:rPr>
      </w:pPr>
      <w:r>
        <w:rPr>
          <w:noProof/>
        </w:rPr>
        <w:t>Б. КОМПОНЕНТ 1.2: Цифрови системи за публична администрация</w:t>
      </w:r>
    </w:p>
    <w:p w14:paraId="6322A0DF" w14:textId="77777777" w:rsidR="0004122B" w:rsidRDefault="008E6C01">
      <w:pPr>
        <w:spacing w:line="240" w:lineRule="auto"/>
        <w:jc w:val="both"/>
        <w:rPr>
          <w:noProof/>
        </w:rPr>
      </w:pPr>
      <w:r>
        <w:rPr>
          <w:noProof/>
        </w:rPr>
        <w:t>Този компонент на чешкия план за възстановяване и устойчивост има за цел да се преодолее предизвикателството, свързано със засилването на цифровата трансформация в чешката публична администрация и насърчаването на сътрудничеството и обмена между публичните институции.</w:t>
      </w:r>
    </w:p>
    <w:p w14:paraId="4282691F" w14:textId="1DF7BE27" w:rsidR="0004122B" w:rsidRDefault="008E6C01">
      <w:pPr>
        <w:spacing w:line="240" w:lineRule="auto"/>
        <w:jc w:val="both"/>
        <w:rPr>
          <w:noProof/>
          <w:color w:val="000000"/>
        </w:rPr>
      </w:pPr>
      <w:r>
        <w:rPr>
          <w:noProof/>
          <w:color w:val="000000" w:themeColor="text1"/>
        </w:rPr>
        <w:t xml:space="preserve">Тя има за цел да гарантира разработването на взаимносвързан набор от данни на информационните системи на публичната администрация, поддържащ и благоприятстващ компонент 1.1, който подпомага разширяването на услугите на електронното управление, предоставяни на крайните потребители. Компонентът разработва </w:t>
      </w:r>
      <w:r>
        <w:rPr>
          <w:noProof/>
        </w:rPr>
        <w:t xml:space="preserve">основни </w:t>
      </w:r>
      <w:r>
        <w:rPr>
          <w:noProof/>
          <w:color w:val="000000" w:themeColor="text1"/>
        </w:rPr>
        <w:t xml:space="preserve">регистри, включително здравни регистри, и свързва базите данни на публичната администрация и съответните информационни системи, за да се намали </w:t>
      </w:r>
      <w:r>
        <w:rPr>
          <w:noProof/>
        </w:rPr>
        <w:t xml:space="preserve"> </w:t>
      </w:r>
      <w:r>
        <w:rPr>
          <w:noProof/>
          <w:color w:val="000000" w:themeColor="text1"/>
        </w:rPr>
        <w:t xml:space="preserve">сложността на процедурите за дружествата и гражданите и да се гарантира сигурен обмен на данни в рамките на публичната администрация. </w:t>
      </w:r>
    </w:p>
    <w:p w14:paraId="2007A97F" w14:textId="77777777" w:rsidR="0004122B" w:rsidRDefault="008E6C01">
      <w:pPr>
        <w:pStyle w:val="P68B1DB1-Normal14"/>
        <w:spacing w:line="240" w:lineRule="auto"/>
        <w:jc w:val="both"/>
        <w:rPr>
          <w:noProof/>
        </w:rPr>
      </w:pPr>
      <w:r>
        <w:rPr>
          <w:noProof/>
        </w:rPr>
        <w:t>Изпълнението на реформите по този компонент има за цел да осигури стандартизиран и съгласуван подход към разработването на информационни системи по програмата в рамките на публичната администрация. Те предоставят експертен опит и консултантски услуги чрез експертни центрове. Те също така разработват и консолидират фрагментираните здравни регистри, за да ги подготвят за предоставянето на споделени услуги и обмен на информация.</w:t>
      </w:r>
    </w:p>
    <w:p w14:paraId="60FE41CE" w14:textId="13712F87" w:rsidR="0004122B" w:rsidRDefault="008E6C01">
      <w:pPr>
        <w:pStyle w:val="P68B1DB1-Normal14"/>
        <w:spacing w:line="240" w:lineRule="auto"/>
        <w:jc w:val="both"/>
        <w:rPr>
          <w:noProof/>
        </w:rPr>
      </w:pPr>
      <w:r>
        <w:rPr>
          <w:noProof/>
        </w:rPr>
        <w:t>Инвестициите се съсредоточават върху разработването и свързването на основни регистри, върху насърчаването на взаимосвързаността и актуализирането на информационните системи, свързани с възрастта, върху инвестирането в оборудване и инфраструктура за услуги в областта на електронното правосъдие и върху подобряването на киберсигурността на публичната администрация.</w:t>
      </w:r>
    </w:p>
    <w:p w14:paraId="152F5F6B" w14:textId="77777777" w:rsidR="0004122B" w:rsidRDefault="008E6C01">
      <w:pPr>
        <w:spacing w:line="240" w:lineRule="auto"/>
        <w:jc w:val="both"/>
        <w:rPr>
          <w:noProof/>
          <w:color w:val="000000"/>
        </w:rPr>
      </w:pPr>
      <w:r>
        <w:rPr>
          <w:rFonts w:eastAsia="Times New Roman"/>
          <w:noProof/>
          <w:color w:val="000000"/>
        </w:rPr>
        <w:t xml:space="preserve">Компонентът </w:t>
      </w:r>
      <w:r>
        <w:rPr>
          <w:rFonts w:eastAsia="Times New Roman"/>
          <w:noProof/>
        </w:rPr>
        <w:t xml:space="preserve">подкрепя изпълнението на </w:t>
      </w:r>
      <w:r>
        <w:rPr>
          <w:noProof/>
        </w:rPr>
        <w:t xml:space="preserve">специфична за всяка </w:t>
      </w:r>
      <w:r>
        <w:rPr>
          <w:rFonts w:eastAsia="Times New Roman"/>
          <w:noProof/>
        </w:rPr>
        <w:t xml:space="preserve">държава препоръка 2019 3, съгласно която Чехия </w:t>
      </w:r>
      <w:r>
        <w:rPr>
          <w:noProof/>
          <w:color w:val="000000"/>
        </w:rPr>
        <w:t>съсредоточава свързаната с инвестициите икономическа политика върху цифровата инфраструктура</w:t>
      </w:r>
      <w:r>
        <w:rPr>
          <w:noProof/>
        </w:rPr>
        <w:t xml:space="preserve">, специфична за държавата препоръка </w:t>
      </w:r>
      <w:r>
        <w:rPr>
          <w:rFonts w:eastAsia="Times New Roman"/>
          <w:noProof/>
        </w:rPr>
        <w:t>2020 1</w:t>
      </w:r>
      <w:r>
        <w:rPr>
          <w:rFonts w:eastAsia="Times New Roman"/>
          <w:noProof/>
          <w:color w:val="000000"/>
        </w:rPr>
        <w:t>, съгласно която Чехия</w:t>
      </w:r>
      <w:r>
        <w:rPr>
          <w:i/>
          <w:noProof/>
          <w:color w:val="000000"/>
        </w:rPr>
        <w:t xml:space="preserve"> </w:t>
      </w:r>
      <w:r>
        <w:rPr>
          <w:noProof/>
          <w:color w:val="000000"/>
        </w:rPr>
        <w:t xml:space="preserve">засилва внедряването на услуги в областта на електронното здравеопазване, и специфична </w:t>
      </w:r>
      <w:r>
        <w:rPr>
          <w:noProof/>
        </w:rPr>
        <w:t xml:space="preserve">за държавата препоръка </w:t>
      </w:r>
      <w:r>
        <w:rPr>
          <w:rFonts w:eastAsia="Times New Roman"/>
          <w:noProof/>
        </w:rPr>
        <w:t xml:space="preserve">2020 3, съгласно която Чехия </w:t>
      </w:r>
      <w:r>
        <w:rPr>
          <w:noProof/>
        </w:rPr>
        <w:t>подкрепя малките и средните предприятия чрез намаляване на административната тежест и съсредоточава инвестициите върху цифровия преход.</w:t>
      </w:r>
    </w:p>
    <w:p w14:paraId="16A4C649" w14:textId="75643F82"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3714507E" w14:textId="78371411" w:rsidR="0004122B" w:rsidRDefault="0004122B">
      <w:pPr>
        <w:spacing w:line="240" w:lineRule="auto"/>
        <w:jc w:val="both"/>
        <w:rPr>
          <w:rFonts w:eastAsia="Times New Roman"/>
          <w:noProof/>
          <w:sz w:val="22"/>
        </w:rPr>
      </w:pPr>
    </w:p>
    <w:p w14:paraId="2160CA57" w14:textId="77777777" w:rsidR="0004122B" w:rsidRDefault="008E6C01">
      <w:pPr>
        <w:pStyle w:val="P68B1DB1-Normal8"/>
        <w:spacing w:line="240" w:lineRule="auto"/>
        <w:jc w:val="both"/>
        <w:rPr>
          <w:i/>
          <w:noProof/>
        </w:rPr>
      </w:pPr>
      <w:r>
        <w:rPr>
          <w:noProof/>
        </w:rPr>
        <w:t>Б.1. Описание на реформите и инвестициите за безвъзмездна финансова подкрепа</w:t>
      </w:r>
    </w:p>
    <w:p w14:paraId="46210799" w14:textId="4F47564F" w:rsidR="0004122B" w:rsidRDefault="008E6C01">
      <w:pPr>
        <w:pStyle w:val="P68B1DB1-Normal15"/>
        <w:spacing w:line="240" w:lineRule="auto"/>
        <w:jc w:val="both"/>
        <w:rPr>
          <w:noProof/>
          <w:color w:val="000000"/>
        </w:rPr>
      </w:pPr>
      <w:r>
        <w:rPr>
          <w:noProof/>
        </w:rPr>
        <w:t>Инвестиция 1: Разработване и подобряване на индивидуалните информационни системи</w:t>
      </w:r>
    </w:p>
    <w:p w14:paraId="7C2D6467" w14:textId="2709B749" w:rsidR="0004122B" w:rsidRDefault="008E6C01">
      <w:pPr>
        <w:pStyle w:val="P68B1DB1-Normal14"/>
        <w:spacing w:line="240" w:lineRule="auto"/>
        <w:jc w:val="both"/>
        <w:rPr>
          <w:noProof/>
        </w:rPr>
      </w:pPr>
      <w:r>
        <w:rPr>
          <w:noProof/>
        </w:rPr>
        <w:t>Инвестицията подкрепя проекти, насочени към актуализиране, подобряване и свързване на информационни системи, свързани с възрастта на гърба, за да се даде възможност за предоставяне на нови и усъвършенствани услуги на гражданите и предприятията в областта на политиката по заетостта, социалната сигурност, медицинските оценки, статистиката, паспортите и визите и услугите, както е предвидено по компонент 1.1. Тези проекти водят до разработването или подобряването на общо най-малко десет информационни системи.</w:t>
      </w:r>
    </w:p>
    <w:p w14:paraId="7471ABDD" w14:textId="3AC9418A" w:rsidR="0004122B" w:rsidRDefault="008E6C01">
      <w:pPr>
        <w:pStyle w:val="P68B1DB1-Normal14"/>
        <w:spacing w:line="240" w:lineRule="auto"/>
        <w:jc w:val="both"/>
        <w:rPr>
          <w:noProof/>
        </w:rPr>
      </w:pPr>
      <w:r>
        <w:rPr>
          <w:noProof/>
        </w:rPr>
        <w:t>Инвестицията се изпълнява до 31 март 2026 г.</w:t>
      </w:r>
    </w:p>
    <w:p w14:paraId="47DB4594" w14:textId="154AE916" w:rsidR="0004122B" w:rsidRDefault="008E6C01">
      <w:pPr>
        <w:pStyle w:val="P68B1DB1-Normal15"/>
        <w:keepNext/>
        <w:spacing w:line="240" w:lineRule="auto"/>
        <w:jc w:val="both"/>
        <w:rPr>
          <w:noProof/>
          <w:color w:val="000000"/>
        </w:rPr>
      </w:pPr>
      <w:r>
        <w:rPr>
          <w:noProof/>
        </w:rPr>
        <w:t>Инвестиция 2: Разработване на основни регистри и съоръжения за електронно управление</w:t>
      </w:r>
    </w:p>
    <w:p w14:paraId="42092831" w14:textId="307A41E8" w:rsidR="0004122B" w:rsidRDefault="008E6C01">
      <w:pPr>
        <w:pStyle w:val="P68B1DB1-Normal14"/>
        <w:spacing w:line="240" w:lineRule="auto"/>
        <w:jc w:val="both"/>
        <w:rPr>
          <w:noProof/>
        </w:rPr>
      </w:pPr>
      <w:r>
        <w:rPr>
          <w:noProof/>
        </w:rPr>
        <w:t>Инвестицията има за цел създаването и модернизирането на основни регистри в Чехия, по-специално Регистъра на физическите лица, регистъра на населението, Регистъра на правата и задълженията, регистъра на териториалните идентификационни данни, адресите и недвижимите имоти, информационната система ORG, и включва разработването на обща информационна система за услуги, която свързва данни от различни информационни системи във взаимосвързан набор от данни. Това се постига чрез двадесет взаимносвързани проекта. Освен регистрите подкрепяните проекти включват нов център за данни и разработване на облак за електронно управление за компютърни услуги и развитие на технологична инфраструктура на публичната администрация.</w:t>
      </w:r>
    </w:p>
    <w:p w14:paraId="7457A914" w14:textId="42D2389D" w:rsidR="0004122B" w:rsidRDefault="008E6C01">
      <w:pPr>
        <w:pStyle w:val="P68B1DB1-Normal14"/>
        <w:spacing w:line="240" w:lineRule="auto"/>
        <w:jc w:val="both"/>
        <w:rPr>
          <w:strike/>
          <w:noProof/>
        </w:rPr>
      </w:pPr>
      <w:r>
        <w:rPr>
          <w:noProof/>
        </w:rPr>
        <w:t>Тази инвестиция се осъществява до 30 юни 2026 г.</w:t>
      </w:r>
    </w:p>
    <w:p w14:paraId="61FE56D4" w14:textId="77777777" w:rsidR="0004122B" w:rsidRDefault="008E6C01">
      <w:pPr>
        <w:pStyle w:val="P68B1DB1-Normal15"/>
        <w:spacing w:line="240" w:lineRule="auto"/>
        <w:jc w:val="both"/>
        <w:rPr>
          <w:noProof/>
          <w:color w:val="000000"/>
        </w:rPr>
      </w:pPr>
      <w:r>
        <w:rPr>
          <w:noProof/>
        </w:rPr>
        <w:t>Инвестиция 3: Киберсигурност</w:t>
      </w:r>
    </w:p>
    <w:p w14:paraId="7555F8E0" w14:textId="1F9F3B99" w:rsidR="0004122B" w:rsidRDefault="008E6C01">
      <w:pPr>
        <w:pStyle w:val="P68B1DB1-Normal14"/>
        <w:spacing w:line="240" w:lineRule="auto"/>
        <w:jc w:val="both"/>
        <w:rPr>
          <w:noProof/>
        </w:rPr>
      </w:pPr>
      <w:r>
        <w:rPr>
          <w:noProof/>
        </w:rPr>
        <w:t>Инвестицията има за цел да повиши киберсигурността на ИКТ инфраструктурата и информационните системи на публичната администрация и здравеопазването съгласно Акта за киберсигурността в съответствие с националната стратегия за киберсигурност. Мярката включва проекти, водещи до i) модернизиране и разширяване на капацитета на полицейските сили в Чехия за откриване, идентифициране и реагиране на инциденти, свързани със сигурността и ИКТ, и до ii) повишена киберсигурност на най-малко 87 информационни системи.</w:t>
      </w:r>
    </w:p>
    <w:p w14:paraId="7E399EDC" w14:textId="508F1801" w:rsidR="0004122B" w:rsidRDefault="008E6C01">
      <w:pPr>
        <w:pStyle w:val="P68B1DB1-Normal14"/>
        <w:spacing w:line="240" w:lineRule="auto"/>
        <w:jc w:val="both"/>
        <w:rPr>
          <w:noProof/>
        </w:rPr>
      </w:pPr>
      <w:r>
        <w:rPr>
          <w:noProof/>
        </w:rPr>
        <w:t>Инвестицията се изпълнява до 31 декември 2025 г.</w:t>
      </w:r>
    </w:p>
    <w:p w14:paraId="257DEB3B" w14:textId="3ABE165A" w:rsidR="0004122B" w:rsidRDefault="008E6C01">
      <w:pPr>
        <w:pStyle w:val="P68B1DB1-Normal15"/>
        <w:spacing w:line="240" w:lineRule="auto"/>
        <w:jc w:val="both"/>
        <w:rPr>
          <w:noProof/>
          <w:color w:val="000000"/>
        </w:rPr>
      </w:pPr>
      <w:r>
        <w:rPr>
          <w:noProof/>
        </w:rPr>
        <w:t>Реформа 1: Центрове за компетентност за подкрепа на електронното управление, киберсигурността и електронното здравеопазване</w:t>
      </w:r>
    </w:p>
    <w:p w14:paraId="6AB5FE23" w14:textId="722EC12D" w:rsidR="0004122B" w:rsidRDefault="008E6C01">
      <w:pPr>
        <w:pStyle w:val="P68B1DB1-Normal14"/>
        <w:spacing w:line="240" w:lineRule="auto"/>
        <w:jc w:val="both"/>
        <w:rPr>
          <w:noProof/>
        </w:rPr>
      </w:pPr>
      <w:r>
        <w:rPr>
          <w:noProof/>
        </w:rPr>
        <w:t>С реформата се създават експертни центрове за електронно управление, които предоставят насоки, експертен опит, консултантски услуги и общи стандарти в цялата публична администрация, за да се гарантира съгласуваното прилагане на мерките за цифровизация и модернизиране на информационните системи, предвидени и по двата компонента 1.1 и 1.2. Това се осъществява чрез три центъра за компетентност (Киберсигурност; електронно здравеопазване; експертни центрове за електронно управление), изградени в публичната администрация, като предоставят подкрепа на публичните органи в областта на анализа, архитектурата на системата, опита на потребителите и проектирането на потребителски интерфейс, киберсигурността или порталните решения и управлението на проекти.</w:t>
      </w:r>
    </w:p>
    <w:p w14:paraId="62E37E66" w14:textId="508F1801" w:rsidR="0004122B" w:rsidRDefault="008E6C01">
      <w:pPr>
        <w:pStyle w:val="P68B1DB1-Normal14"/>
        <w:spacing w:line="240" w:lineRule="auto"/>
        <w:jc w:val="both"/>
        <w:rPr>
          <w:b/>
          <w:noProof/>
        </w:rPr>
      </w:pPr>
      <w:r>
        <w:rPr>
          <w:noProof/>
        </w:rPr>
        <w:t>Тази реформа се прилага до 31 декември 2025 г.</w:t>
      </w:r>
    </w:p>
    <w:p w14:paraId="4C74E84B" w14:textId="378D2DA4" w:rsidR="0004122B" w:rsidRDefault="008E6C01">
      <w:pPr>
        <w:pStyle w:val="P68B1DB1-Normal15"/>
        <w:spacing w:line="240" w:lineRule="auto"/>
        <w:jc w:val="both"/>
        <w:rPr>
          <w:noProof/>
          <w:color w:val="000000"/>
        </w:rPr>
      </w:pPr>
      <w:r>
        <w:rPr>
          <w:noProof/>
        </w:rPr>
        <w:t>Реформа 2: Разработване на системи в подкрепа на електронното здравеопазване</w:t>
      </w:r>
    </w:p>
    <w:p w14:paraId="77382A8C" w14:textId="3E1CC7EB" w:rsidR="0004122B" w:rsidRDefault="008E6C01">
      <w:pPr>
        <w:pStyle w:val="P68B1DB1-Normal14"/>
        <w:spacing w:line="240" w:lineRule="auto"/>
        <w:jc w:val="both"/>
        <w:rPr>
          <w:noProof/>
        </w:rPr>
      </w:pPr>
      <w:r>
        <w:rPr>
          <w:noProof/>
        </w:rPr>
        <w:t>Реформата ускорява и улеснява създаването на съгласувана инфраструктура за електронно здравеопазване, включително стабилизиране и стандартизация на базата от здравни данни. Мярката е разделена на няколко взаимосвързани проекта за въвеждане на референтни регистри на доставчиците на здравни услуги, здравните специалисти и пациентите, свързани с референтните регистри на електронното управление; здравни регистри на хигиенните служби и здравни регистри на онкологичните, сърдечносъдовите и други заболявания;  проект за изграждане на информационна система за управленска подкрепа на хигиенните услуги в Чехия; разширяване на съществуващата функционалност на електронната рецепта чрез включване на рецепти за наркотични и психотропни вещества и въвеждане на услугата за електронни ваучери, изграждане на инфраструктура в подкрепа на системата за грижи за пациенти с редки заболявания. Мярката включва и предоставянето на програми за обучение за разширяване на използването на електронното здравеопазване и цифровите услуги в сектора на здравеопазването, насочени предимно към здравния персонал.</w:t>
      </w:r>
    </w:p>
    <w:p w14:paraId="1650505E" w14:textId="1C6A7468" w:rsidR="0004122B" w:rsidRDefault="008E6C01">
      <w:pPr>
        <w:pStyle w:val="P68B1DB1-Normal14"/>
        <w:spacing w:line="240" w:lineRule="auto"/>
        <w:jc w:val="both"/>
        <w:rPr>
          <w:noProof/>
        </w:rPr>
      </w:pPr>
      <w:r>
        <w:rPr>
          <w:noProof/>
        </w:rPr>
        <w:t>Реформата се изпълнява до 31 декември 2025 г.</w:t>
      </w:r>
    </w:p>
    <w:p w14:paraId="039056EF" w14:textId="112E47C4" w:rsidR="0004122B" w:rsidRDefault="008E6C01">
      <w:pPr>
        <w:pStyle w:val="P68B1DB1-Normal15"/>
        <w:keepNext/>
        <w:spacing w:line="240" w:lineRule="auto"/>
        <w:jc w:val="both"/>
        <w:rPr>
          <w:noProof/>
          <w:color w:val="000000"/>
        </w:rPr>
      </w:pPr>
      <w:r>
        <w:rPr>
          <w:noProof/>
        </w:rPr>
        <w:t>Инвестиция 4: Създаване на условия за цифрово правосъдие</w:t>
      </w:r>
    </w:p>
    <w:p w14:paraId="5363CFC9" w14:textId="77777777" w:rsidR="0004122B" w:rsidRDefault="008E6C01">
      <w:pPr>
        <w:pStyle w:val="P68B1DB1-Normal14"/>
        <w:spacing w:line="240" w:lineRule="auto"/>
        <w:jc w:val="both"/>
        <w:rPr>
          <w:noProof/>
        </w:rPr>
      </w:pPr>
      <w:r>
        <w:rPr>
          <w:noProof/>
        </w:rPr>
        <w:t>Целта на инвестицията е да се модернизира работната среда на съдебната система и да се даде възможност за продължаване на работата във време на ограничени физически контакти, като по този начин се повиши устойчивостта на националната правосъдна система. Инвестицията се състои от три взаимосвързани проекта, които включват i) анализ на използването на данни и картографиране на нуждите на цифровизацията в сектора на правосъдието, заедно с разгръщането на хранилище за данни и увеличен капацитет за съхранение, ii) увеличаване на капацитета на инфраструктурата, позволяваща достъп от разстояние, и iii) увеличаване на броя на оборудвани зали за видеоконферентна връзка за съдебната власт.</w:t>
      </w:r>
    </w:p>
    <w:p w14:paraId="52080596" w14:textId="296C5642" w:rsidR="0004122B" w:rsidRDefault="008E6C01">
      <w:pPr>
        <w:pStyle w:val="P68B1DB1-Normal14"/>
        <w:pBdr>
          <w:top w:val="nil"/>
          <w:left w:val="nil"/>
          <w:bottom w:val="nil"/>
          <w:right w:val="nil"/>
          <w:between w:val="nil"/>
        </w:pBdr>
        <w:spacing w:line="240" w:lineRule="auto"/>
        <w:rPr>
          <w:noProof/>
          <w:color w:val="000000" w:themeColor="text1"/>
        </w:rPr>
      </w:pPr>
      <w:r>
        <w:rPr>
          <w:noProof/>
        </w:rPr>
        <w:t>Инвестицията се изпълнява до 31 декември 2024 г.</w:t>
      </w:r>
    </w:p>
    <w:p w14:paraId="76C492C3" w14:textId="420E70F8" w:rsidR="0004122B" w:rsidRDefault="0004122B">
      <w:pPr>
        <w:pBdr>
          <w:top w:val="nil"/>
          <w:left w:val="nil"/>
          <w:bottom w:val="nil"/>
          <w:right w:val="nil"/>
          <w:between w:val="nil"/>
        </w:pBdr>
        <w:spacing w:line="240" w:lineRule="auto"/>
        <w:rPr>
          <w:noProof/>
          <w:color w:val="000000" w:themeColor="text1"/>
        </w:rPr>
        <w:sectPr w:rsidR="0004122B" w:rsidSect="00B67106">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26"/>
        </w:sectPr>
      </w:pPr>
    </w:p>
    <w:p w14:paraId="7A0B9399" w14:textId="7CD38B78" w:rsidR="0004122B" w:rsidRDefault="008E6C01">
      <w:pPr>
        <w:pStyle w:val="P68B1DB1-Normal8"/>
        <w:pBdr>
          <w:top w:val="nil"/>
          <w:left w:val="nil"/>
          <w:bottom w:val="nil"/>
          <w:right w:val="nil"/>
          <w:between w:val="nil"/>
        </w:pBdr>
        <w:spacing w:line="240" w:lineRule="auto"/>
        <w:rPr>
          <w:noProof/>
        </w:rPr>
      </w:pPr>
      <w:r>
        <w:rPr>
          <w:noProof/>
        </w:rPr>
        <w:t>Б.2. Ключови етапи, цели, показатели и график за мониторинг и изпълнение на безвъзмездната финансова подкрепа</w:t>
      </w: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6"/>
        <w:gridCol w:w="1134"/>
        <w:gridCol w:w="1559"/>
        <w:gridCol w:w="1701"/>
        <w:gridCol w:w="1559"/>
        <w:gridCol w:w="993"/>
        <w:gridCol w:w="1134"/>
        <w:gridCol w:w="850"/>
        <w:gridCol w:w="709"/>
        <w:gridCol w:w="3433"/>
      </w:tblGrid>
      <w:tr w:rsidR="0004122B" w14:paraId="7976A06F" w14:textId="77777777">
        <w:trPr>
          <w:trHeight w:val="620"/>
          <w:tblHeader/>
          <w:jc w:val="center"/>
        </w:trPr>
        <w:tc>
          <w:tcPr>
            <w:tcW w:w="704" w:type="dxa"/>
            <w:vMerge w:val="restart"/>
            <w:shd w:val="clear" w:color="auto" w:fill="BDD7EE"/>
            <w:vAlign w:val="center"/>
            <w:hideMark/>
          </w:tcPr>
          <w:p w14:paraId="292A58FB" w14:textId="77777777" w:rsidR="0004122B" w:rsidRDefault="008E6C01">
            <w:pPr>
              <w:pStyle w:val="P68B1DB1-Normal9"/>
              <w:spacing w:before="0" w:after="0" w:line="240" w:lineRule="auto"/>
              <w:jc w:val="center"/>
              <w:rPr>
                <w:noProof/>
              </w:rPr>
            </w:pPr>
            <w:r>
              <w:rPr>
                <w:noProof/>
              </w:rPr>
              <w:t>Следващи NUM.</w:t>
            </w:r>
          </w:p>
        </w:tc>
        <w:tc>
          <w:tcPr>
            <w:tcW w:w="1276" w:type="dxa"/>
            <w:vMerge w:val="restart"/>
            <w:shd w:val="clear" w:color="auto" w:fill="BDD7EE"/>
            <w:vAlign w:val="center"/>
            <w:hideMark/>
          </w:tcPr>
          <w:p w14:paraId="58A46D86"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370A8D70" w14:textId="77777777" w:rsidR="0004122B" w:rsidRDefault="008E6C01">
            <w:pPr>
              <w:pStyle w:val="P68B1DB1-Normal9"/>
              <w:spacing w:before="0" w:after="0" w:line="240" w:lineRule="auto"/>
              <w:jc w:val="center"/>
              <w:rPr>
                <w:noProof/>
              </w:rPr>
            </w:pPr>
            <w:r>
              <w:rPr>
                <w:noProof/>
              </w:rPr>
              <w:t>Ключов етап/Цел</w:t>
            </w:r>
          </w:p>
        </w:tc>
        <w:tc>
          <w:tcPr>
            <w:tcW w:w="1559" w:type="dxa"/>
            <w:vMerge w:val="restart"/>
            <w:shd w:val="clear" w:color="auto" w:fill="BDD7EE"/>
            <w:vAlign w:val="center"/>
            <w:hideMark/>
          </w:tcPr>
          <w:p w14:paraId="2AE0E0C6" w14:textId="77777777" w:rsidR="0004122B" w:rsidRDefault="008E6C01">
            <w:pPr>
              <w:pStyle w:val="P68B1DB1-Normal9"/>
              <w:spacing w:before="0" w:after="0" w:line="240" w:lineRule="auto"/>
              <w:jc w:val="center"/>
              <w:rPr>
                <w:noProof/>
              </w:rPr>
            </w:pPr>
            <w:r>
              <w:rPr>
                <w:noProof/>
              </w:rPr>
              <w:t>Име</w:t>
            </w:r>
          </w:p>
        </w:tc>
        <w:tc>
          <w:tcPr>
            <w:tcW w:w="1701" w:type="dxa"/>
            <w:vMerge w:val="restart"/>
            <w:shd w:val="clear" w:color="auto" w:fill="BDD7EE"/>
            <w:vAlign w:val="center"/>
            <w:hideMark/>
          </w:tcPr>
          <w:p w14:paraId="101BD2AA" w14:textId="77777777" w:rsidR="0004122B" w:rsidRDefault="008E6C01">
            <w:pPr>
              <w:pStyle w:val="P68B1DB1-Normal12"/>
              <w:spacing w:before="0" w:after="0" w:line="240" w:lineRule="auto"/>
              <w:jc w:val="center"/>
              <w:rPr>
                <w:rFonts w:eastAsia="Times New Roman"/>
                <w:b/>
                <w:noProof/>
              </w:rPr>
            </w:pPr>
            <w:r>
              <w:rPr>
                <w:rFonts w:eastAsia="Times New Roman"/>
                <w:b/>
                <w:noProof/>
              </w:rPr>
              <w:t>Качествени индикатори</w:t>
            </w:r>
            <w:r>
              <w:rPr>
                <w:rFonts w:ascii="Calibri" w:hAnsi="Calibri"/>
                <w:noProof/>
              </w:rPr>
              <w:br/>
            </w:r>
            <w:r>
              <w:rPr>
                <w:rFonts w:eastAsia="Times New Roman"/>
                <w:b/>
                <w:noProof/>
              </w:rPr>
              <w:t>(за ключови етапи)</w:t>
            </w:r>
          </w:p>
        </w:tc>
        <w:tc>
          <w:tcPr>
            <w:tcW w:w="3686" w:type="dxa"/>
            <w:gridSpan w:val="3"/>
            <w:shd w:val="clear" w:color="auto" w:fill="BDD7EE"/>
            <w:vAlign w:val="center"/>
            <w:hideMark/>
          </w:tcPr>
          <w:p w14:paraId="166D8938" w14:textId="77777777" w:rsidR="0004122B" w:rsidRDefault="008E6C01">
            <w:pPr>
              <w:pStyle w:val="P68B1DB1-Normal12"/>
              <w:spacing w:before="0" w:after="0" w:line="240" w:lineRule="auto"/>
              <w:jc w:val="center"/>
              <w:rPr>
                <w:rFonts w:eastAsia="Times New Roman"/>
                <w:b/>
                <w:noProof/>
              </w:rPr>
            </w:pPr>
            <w:r>
              <w:rPr>
                <w:rFonts w:eastAsia="Times New Roman"/>
                <w:b/>
                <w:noProof/>
              </w:rPr>
              <w:t>Количествени индикатори</w:t>
            </w:r>
            <w:r>
              <w:rPr>
                <w:rFonts w:ascii="Calibri" w:hAnsi="Calibri"/>
                <w:noProof/>
              </w:rPr>
              <w:br/>
            </w:r>
            <w:r>
              <w:rPr>
                <w:rFonts w:eastAsia="Times New Roman"/>
                <w:b/>
                <w:noProof/>
              </w:rPr>
              <w:t>(за цели)</w:t>
            </w:r>
          </w:p>
        </w:tc>
        <w:tc>
          <w:tcPr>
            <w:tcW w:w="1559" w:type="dxa"/>
            <w:gridSpan w:val="2"/>
            <w:shd w:val="clear" w:color="auto" w:fill="BDD7EE"/>
            <w:vAlign w:val="center"/>
            <w:hideMark/>
          </w:tcPr>
          <w:p w14:paraId="0335EB6F" w14:textId="77777777" w:rsidR="0004122B" w:rsidRDefault="008E6C01">
            <w:pPr>
              <w:pStyle w:val="P68B1DB1-Normal9"/>
              <w:spacing w:before="0" w:after="0" w:line="240" w:lineRule="auto"/>
              <w:jc w:val="center"/>
              <w:rPr>
                <w:noProof/>
              </w:rPr>
            </w:pPr>
            <w:r>
              <w:rPr>
                <w:noProof/>
              </w:rPr>
              <w:t>Примерен график за приключване</w:t>
            </w:r>
          </w:p>
        </w:tc>
        <w:tc>
          <w:tcPr>
            <w:tcW w:w="3433" w:type="dxa"/>
            <w:vMerge w:val="restart"/>
            <w:shd w:val="clear" w:color="auto" w:fill="BDD7EE"/>
            <w:vAlign w:val="center"/>
            <w:hideMark/>
          </w:tcPr>
          <w:p w14:paraId="4695BCBE"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7217F275" w14:textId="77777777">
        <w:trPr>
          <w:trHeight w:val="558"/>
          <w:tblHeader/>
          <w:jc w:val="center"/>
        </w:trPr>
        <w:tc>
          <w:tcPr>
            <w:tcW w:w="704" w:type="dxa"/>
            <w:vMerge/>
            <w:vAlign w:val="center"/>
            <w:hideMark/>
          </w:tcPr>
          <w:p w14:paraId="56F5CA3E" w14:textId="77777777" w:rsidR="0004122B" w:rsidRDefault="0004122B">
            <w:pPr>
              <w:spacing w:before="0" w:after="0" w:line="240" w:lineRule="auto"/>
              <w:rPr>
                <w:rFonts w:eastAsia="Times New Roman"/>
                <w:b/>
                <w:noProof/>
                <w:sz w:val="18"/>
              </w:rPr>
            </w:pPr>
          </w:p>
        </w:tc>
        <w:tc>
          <w:tcPr>
            <w:tcW w:w="1276" w:type="dxa"/>
            <w:vMerge/>
            <w:vAlign w:val="center"/>
            <w:hideMark/>
          </w:tcPr>
          <w:p w14:paraId="2E5C998C" w14:textId="77777777" w:rsidR="0004122B" w:rsidRDefault="0004122B">
            <w:pPr>
              <w:spacing w:before="0" w:after="0" w:line="240" w:lineRule="auto"/>
              <w:rPr>
                <w:rFonts w:eastAsia="Times New Roman"/>
                <w:b/>
                <w:noProof/>
                <w:sz w:val="18"/>
              </w:rPr>
            </w:pPr>
          </w:p>
        </w:tc>
        <w:tc>
          <w:tcPr>
            <w:tcW w:w="1134" w:type="dxa"/>
            <w:vMerge/>
            <w:vAlign w:val="center"/>
            <w:hideMark/>
          </w:tcPr>
          <w:p w14:paraId="317B4E5A" w14:textId="77777777" w:rsidR="0004122B" w:rsidRDefault="0004122B">
            <w:pPr>
              <w:spacing w:before="0" w:after="0" w:line="240" w:lineRule="auto"/>
              <w:rPr>
                <w:rFonts w:eastAsia="Times New Roman"/>
                <w:b/>
                <w:noProof/>
                <w:sz w:val="18"/>
              </w:rPr>
            </w:pPr>
          </w:p>
        </w:tc>
        <w:tc>
          <w:tcPr>
            <w:tcW w:w="1559" w:type="dxa"/>
            <w:vMerge/>
            <w:vAlign w:val="center"/>
            <w:hideMark/>
          </w:tcPr>
          <w:p w14:paraId="627998E7" w14:textId="77777777" w:rsidR="0004122B" w:rsidRDefault="0004122B">
            <w:pPr>
              <w:spacing w:before="0" w:after="0" w:line="240" w:lineRule="auto"/>
              <w:rPr>
                <w:rFonts w:eastAsia="Times New Roman"/>
                <w:b/>
                <w:noProof/>
                <w:sz w:val="18"/>
              </w:rPr>
            </w:pPr>
          </w:p>
        </w:tc>
        <w:tc>
          <w:tcPr>
            <w:tcW w:w="1701" w:type="dxa"/>
            <w:vMerge/>
            <w:vAlign w:val="center"/>
            <w:hideMark/>
          </w:tcPr>
          <w:p w14:paraId="6DEBB753" w14:textId="77777777" w:rsidR="0004122B" w:rsidRDefault="0004122B">
            <w:pPr>
              <w:spacing w:before="0" w:after="0" w:line="240" w:lineRule="auto"/>
              <w:rPr>
                <w:rFonts w:eastAsia="Times New Roman"/>
                <w:b/>
                <w:noProof/>
                <w:sz w:val="18"/>
              </w:rPr>
            </w:pPr>
          </w:p>
        </w:tc>
        <w:tc>
          <w:tcPr>
            <w:tcW w:w="1559" w:type="dxa"/>
            <w:shd w:val="clear" w:color="auto" w:fill="BDD7EE"/>
            <w:vAlign w:val="center"/>
            <w:hideMark/>
          </w:tcPr>
          <w:p w14:paraId="06E4CA17" w14:textId="77777777" w:rsidR="0004122B" w:rsidRDefault="008E6C01">
            <w:pPr>
              <w:pStyle w:val="P68B1DB1-Normal9"/>
              <w:spacing w:before="0" w:after="0" w:line="240" w:lineRule="auto"/>
              <w:jc w:val="center"/>
              <w:rPr>
                <w:noProof/>
              </w:rPr>
            </w:pPr>
            <w:r>
              <w:rPr>
                <w:noProof/>
              </w:rPr>
              <w:t>Мерна единица</w:t>
            </w:r>
          </w:p>
        </w:tc>
        <w:tc>
          <w:tcPr>
            <w:tcW w:w="993" w:type="dxa"/>
            <w:shd w:val="clear" w:color="auto" w:fill="BDD7EE"/>
            <w:vAlign w:val="center"/>
            <w:hideMark/>
          </w:tcPr>
          <w:p w14:paraId="12298D3B" w14:textId="77777777" w:rsidR="0004122B" w:rsidRDefault="008E6C01">
            <w:pPr>
              <w:pStyle w:val="P68B1DB1-Normal9"/>
              <w:spacing w:before="0" w:after="0" w:line="240" w:lineRule="auto"/>
              <w:jc w:val="center"/>
              <w:rPr>
                <w:noProof/>
              </w:rPr>
            </w:pPr>
            <w:r>
              <w:rPr>
                <w:noProof/>
              </w:rPr>
              <w:t xml:space="preserve">Базова линия </w:t>
            </w:r>
          </w:p>
        </w:tc>
        <w:tc>
          <w:tcPr>
            <w:tcW w:w="1134" w:type="dxa"/>
            <w:shd w:val="clear" w:color="auto" w:fill="BDD7EE"/>
            <w:vAlign w:val="center"/>
            <w:hideMark/>
          </w:tcPr>
          <w:p w14:paraId="5F1BBEBD" w14:textId="77777777" w:rsidR="0004122B" w:rsidRDefault="008E6C01">
            <w:pPr>
              <w:pStyle w:val="P68B1DB1-Normal9"/>
              <w:spacing w:before="0" w:after="0" w:line="240" w:lineRule="auto"/>
              <w:jc w:val="center"/>
              <w:rPr>
                <w:noProof/>
              </w:rPr>
            </w:pPr>
            <w:r>
              <w:rPr>
                <w:noProof/>
              </w:rPr>
              <w:t xml:space="preserve">Цел </w:t>
            </w:r>
          </w:p>
        </w:tc>
        <w:tc>
          <w:tcPr>
            <w:tcW w:w="850" w:type="dxa"/>
            <w:shd w:val="clear" w:color="auto" w:fill="BDD7EE"/>
            <w:vAlign w:val="center"/>
            <w:hideMark/>
          </w:tcPr>
          <w:p w14:paraId="46713C3D" w14:textId="77777777" w:rsidR="0004122B" w:rsidRDefault="008E6C01">
            <w:pPr>
              <w:pStyle w:val="P68B1DB1-Normal9"/>
              <w:spacing w:before="0" w:after="0" w:line="240" w:lineRule="auto"/>
              <w:jc w:val="center"/>
              <w:rPr>
                <w:noProof/>
              </w:rPr>
            </w:pPr>
            <w:r>
              <w:rPr>
                <w:noProof/>
              </w:rPr>
              <w:t>Тримесечие</w:t>
            </w:r>
          </w:p>
        </w:tc>
        <w:tc>
          <w:tcPr>
            <w:tcW w:w="709" w:type="dxa"/>
            <w:shd w:val="clear" w:color="auto" w:fill="BDD7EE"/>
            <w:vAlign w:val="center"/>
            <w:hideMark/>
          </w:tcPr>
          <w:p w14:paraId="0120D95D" w14:textId="77777777" w:rsidR="0004122B" w:rsidRDefault="008E6C01">
            <w:pPr>
              <w:pStyle w:val="P68B1DB1-Normal9"/>
              <w:spacing w:before="0" w:after="0" w:line="240" w:lineRule="auto"/>
              <w:jc w:val="center"/>
              <w:rPr>
                <w:noProof/>
              </w:rPr>
            </w:pPr>
            <w:r>
              <w:rPr>
                <w:noProof/>
              </w:rPr>
              <w:t>Година</w:t>
            </w:r>
          </w:p>
        </w:tc>
        <w:tc>
          <w:tcPr>
            <w:tcW w:w="3433" w:type="dxa"/>
            <w:vMerge/>
            <w:vAlign w:val="center"/>
            <w:hideMark/>
          </w:tcPr>
          <w:p w14:paraId="643F7928" w14:textId="77777777" w:rsidR="0004122B" w:rsidRDefault="0004122B">
            <w:pPr>
              <w:spacing w:before="0" w:after="0" w:line="240" w:lineRule="auto"/>
              <w:rPr>
                <w:rFonts w:eastAsia="Times New Roman"/>
                <w:b/>
                <w:noProof/>
                <w:sz w:val="18"/>
              </w:rPr>
            </w:pPr>
          </w:p>
        </w:tc>
      </w:tr>
      <w:tr w:rsidR="0004122B" w14:paraId="6008479E" w14:textId="77777777">
        <w:trPr>
          <w:trHeight w:val="309"/>
          <w:jc w:val="center"/>
        </w:trPr>
        <w:tc>
          <w:tcPr>
            <w:tcW w:w="704" w:type="dxa"/>
            <w:shd w:val="clear" w:color="auto" w:fill="C6EFCE"/>
            <w:vAlign w:val="center"/>
            <w:hideMark/>
          </w:tcPr>
          <w:p w14:paraId="1BBD72A2" w14:textId="77777777" w:rsidR="0004122B" w:rsidRDefault="008E6C01">
            <w:pPr>
              <w:pStyle w:val="P68B1DB1-Normal16"/>
              <w:spacing w:before="0" w:after="0" w:line="240" w:lineRule="auto"/>
              <w:jc w:val="center"/>
              <w:rPr>
                <w:noProof/>
              </w:rPr>
            </w:pPr>
            <w:r>
              <w:rPr>
                <w:noProof/>
              </w:rPr>
              <w:t>15</w:t>
            </w:r>
          </w:p>
        </w:tc>
        <w:tc>
          <w:tcPr>
            <w:tcW w:w="1276" w:type="dxa"/>
            <w:shd w:val="clear" w:color="auto" w:fill="C6EFCE"/>
            <w:vAlign w:val="center"/>
            <w:hideMark/>
          </w:tcPr>
          <w:p w14:paraId="4DE37BB4" w14:textId="68AD2C89" w:rsidR="0004122B" w:rsidRDefault="008E6C01">
            <w:pPr>
              <w:pStyle w:val="P68B1DB1-Normal17"/>
              <w:spacing w:before="0" w:after="0" w:line="240" w:lineRule="auto"/>
              <w:rPr>
                <w:noProof/>
              </w:rPr>
            </w:pPr>
            <w:r>
              <w:rPr>
                <w:noProof/>
              </w:rPr>
              <w:t>Инвестиция 1:</w:t>
            </w:r>
          </w:p>
          <w:p w14:paraId="2B0D93D7" w14:textId="77777777" w:rsidR="0004122B" w:rsidRDefault="008E6C01">
            <w:pPr>
              <w:pStyle w:val="P68B1DB1-Normal17"/>
              <w:spacing w:before="0" w:after="0" w:line="240" w:lineRule="auto"/>
              <w:rPr>
                <w:rFonts w:eastAsia="Times New Roman"/>
                <w:noProof/>
              </w:rPr>
            </w:pPr>
            <w:r>
              <w:rPr>
                <w:noProof/>
              </w:rPr>
              <w:t>Разработване на информационни системи</w:t>
            </w:r>
          </w:p>
        </w:tc>
        <w:tc>
          <w:tcPr>
            <w:tcW w:w="1134" w:type="dxa"/>
            <w:shd w:val="clear" w:color="auto" w:fill="C6EFCE"/>
            <w:vAlign w:val="center"/>
            <w:hideMark/>
          </w:tcPr>
          <w:p w14:paraId="42ED64B7"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tcPr>
          <w:p w14:paraId="283D9081" w14:textId="040BB68F" w:rsidR="0004122B" w:rsidRDefault="008E6C01">
            <w:pPr>
              <w:pStyle w:val="P68B1DB1-Normal17"/>
              <w:spacing w:before="0" w:after="0" w:line="240" w:lineRule="auto"/>
              <w:rPr>
                <w:noProof/>
              </w:rPr>
            </w:pPr>
            <w:r>
              <w:rPr>
                <w:noProof/>
              </w:rPr>
              <w:t xml:space="preserve">Въвеждане и функциониране на системите CzechPOINT 2.0 и CAAIS </w:t>
            </w:r>
          </w:p>
          <w:p w14:paraId="5CDD7E67" w14:textId="77777777" w:rsidR="0004122B" w:rsidRDefault="0004122B">
            <w:pPr>
              <w:spacing w:before="0" w:after="0" w:line="240" w:lineRule="auto"/>
              <w:rPr>
                <w:rFonts w:eastAsia="Times New Roman"/>
                <w:noProof/>
                <w:color w:val="004300"/>
                <w:sz w:val="18"/>
              </w:rPr>
            </w:pPr>
          </w:p>
        </w:tc>
        <w:tc>
          <w:tcPr>
            <w:tcW w:w="1701" w:type="dxa"/>
            <w:shd w:val="clear" w:color="auto" w:fill="C6EFCE"/>
            <w:vAlign w:val="center"/>
            <w:hideMark/>
          </w:tcPr>
          <w:p w14:paraId="38471195" w14:textId="251E3D15" w:rsidR="0004122B" w:rsidRDefault="008E6C01">
            <w:pPr>
              <w:pStyle w:val="P68B1DB1-Normal16"/>
              <w:spacing w:before="0" w:after="0" w:line="240" w:lineRule="auto"/>
              <w:rPr>
                <w:noProof/>
              </w:rPr>
            </w:pPr>
            <w:r>
              <w:rPr>
                <w:noProof/>
              </w:rPr>
              <w:t>Системата CzechPOINT 2.0 (по отношение на гражданите и длъжностните лица) и централното пространство за автентификация на публичната администрация, т.нар. CAAIS (за длъжностни лица) функционират</w:t>
            </w:r>
          </w:p>
        </w:tc>
        <w:tc>
          <w:tcPr>
            <w:tcW w:w="1559" w:type="dxa"/>
            <w:shd w:val="clear" w:color="auto" w:fill="C6EFCE"/>
            <w:vAlign w:val="center"/>
          </w:tcPr>
          <w:p w14:paraId="197A44A4"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02A8144F"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051FCE2E"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30356606"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0B97BE34"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76886CD" w14:textId="77777777" w:rsidR="0004122B" w:rsidRDefault="008E6C01">
            <w:pPr>
              <w:pStyle w:val="P68B1DB1-Normal17"/>
              <w:spacing w:before="0" w:after="0" w:line="240" w:lineRule="auto"/>
              <w:rPr>
                <w:rFonts w:eastAsia="Times New Roman"/>
                <w:noProof/>
              </w:rPr>
            </w:pPr>
            <w:r>
              <w:rPr>
                <w:noProof/>
              </w:rPr>
              <w:t>Ключовият етап въвежда системата CzechPOINT 2.0, която предоставя на обществеността набора от подпомагани услуги, извлечения от информационните системи на публичната администрация и възможността за подаване на попълнени формуляри на държавната администрация или за комуникация с нея. Ключовият етап включва и информационната система за централно удостоверяване на автентичността (наричана CAAIS). Ключовият етап се счита за изпълнен, когато и двете части са изпълнени и са на разположение на крайните потребители.</w:t>
            </w:r>
          </w:p>
        </w:tc>
      </w:tr>
      <w:tr w:rsidR="0004122B" w14:paraId="1CE0025F" w14:textId="77777777">
        <w:trPr>
          <w:trHeight w:val="309"/>
          <w:jc w:val="center"/>
        </w:trPr>
        <w:tc>
          <w:tcPr>
            <w:tcW w:w="704" w:type="dxa"/>
            <w:shd w:val="clear" w:color="auto" w:fill="C6EFCE"/>
            <w:vAlign w:val="center"/>
            <w:hideMark/>
          </w:tcPr>
          <w:p w14:paraId="38B0522A" w14:textId="77777777" w:rsidR="0004122B" w:rsidRDefault="008E6C01">
            <w:pPr>
              <w:pStyle w:val="P68B1DB1-Normal17"/>
              <w:spacing w:line="240" w:lineRule="auto"/>
              <w:jc w:val="center"/>
              <w:rPr>
                <w:noProof/>
              </w:rPr>
            </w:pPr>
            <w:r>
              <w:rPr>
                <w:noProof/>
              </w:rPr>
              <w:t>16</w:t>
            </w:r>
          </w:p>
        </w:tc>
        <w:tc>
          <w:tcPr>
            <w:tcW w:w="1276" w:type="dxa"/>
            <w:shd w:val="clear" w:color="auto" w:fill="C6EFCE"/>
            <w:vAlign w:val="center"/>
            <w:hideMark/>
          </w:tcPr>
          <w:p w14:paraId="5F4CDFF6" w14:textId="77777777" w:rsidR="0004122B" w:rsidRDefault="008E6C01">
            <w:pPr>
              <w:pStyle w:val="P68B1DB1-Normal17"/>
              <w:spacing w:before="0" w:after="0" w:line="240" w:lineRule="auto"/>
              <w:rPr>
                <w:noProof/>
              </w:rPr>
            </w:pPr>
            <w:r>
              <w:rPr>
                <w:noProof/>
              </w:rPr>
              <w:t>Инвестиция 1:</w:t>
            </w:r>
          </w:p>
          <w:p w14:paraId="2338BDE1" w14:textId="77777777" w:rsidR="0004122B" w:rsidRDefault="008E6C01">
            <w:pPr>
              <w:pStyle w:val="P68B1DB1-Normal17"/>
              <w:spacing w:before="0" w:after="0" w:line="240" w:lineRule="auto"/>
              <w:rPr>
                <w:rFonts w:eastAsia="Times New Roman"/>
                <w:noProof/>
              </w:rPr>
            </w:pPr>
            <w:r>
              <w:rPr>
                <w:noProof/>
              </w:rPr>
              <w:t>Разработване на информационни системи</w:t>
            </w:r>
          </w:p>
        </w:tc>
        <w:tc>
          <w:tcPr>
            <w:tcW w:w="1134" w:type="dxa"/>
            <w:shd w:val="clear" w:color="auto" w:fill="C6EFCE"/>
            <w:vAlign w:val="center"/>
            <w:hideMark/>
          </w:tcPr>
          <w:p w14:paraId="52D92E97" w14:textId="77777777" w:rsidR="0004122B" w:rsidRDefault="008E6C01">
            <w:pPr>
              <w:pStyle w:val="P68B1DB1-Normal17"/>
              <w:spacing w:line="240" w:lineRule="auto"/>
              <w:rPr>
                <w:noProof/>
              </w:rPr>
            </w:pPr>
            <w:r>
              <w:rPr>
                <w:noProof/>
              </w:rPr>
              <w:t>Ключов етап</w:t>
            </w:r>
          </w:p>
        </w:tc>
        <w:tc>
          <w:tcPr>
            <w:tcW w:w="1559" w:type="dxa"/>
            <w:shd w:val="clear" w:color="auto" w:fill="C6EFCE"/>
            <w:vAlign w:val="center"/>
            <w:hideMark/>
          </w:tcPr>
          <w:p w14:paraId="70DD2620" w14:textId="515E0D10" w:rsidR="0004122B" w:rsidRDefault="008E6C01">
            <w:pPr>
              <w:pStyle w:val="P68B1DB1-Normal17"/>
              <w:spacing w:line="240" w:lineRule="auto"/>
              <w:rPr>
                <w:noProof/>
              </w:rPr>
            </w:pPr>
            <w:r>
              <w:rPr>
                <w:noProof/>
              </w:rPr>
              <w:t>Успешно модернизиране и функциониране на системата ePassport (система ePasy) и EVC2 визова система</w:t>
            </w:r>
          </w:p>
        </w:tc>
        <w:tc>
          <w:tcPr>
            <w:tcW w:w="1701" w:type="dxa"/>
            <w:shd w:val="clear" w:color="auto" w:fill="C6EFCE"/>
            <w:vAlign w:val="center"/>
            <w:hideMark/>
          </w:tcPr>
          <w:p w14:paraId="6F0CA091" w14:textId="073C5BC1" w:rsidR="0004122B" w:rsidRDefault="008E6C01">
            <w:pPr>
              <w:pStyle w:val="P68B1DB1-Normal16"/>
              <w:spacing w:line="240" w:lineRule="auto"/>
              <w:rPr>
                <w:noProof/>
              </w:rPr>
            </w:pPr>
            <w:r>
              <w:rPr>
                <w:noProof/>
              </w:rPr>
              <w:t xml:space="preserve">Изменение на системата ePasy в съответствие с изменения Закон за документите за пътуване и модернизиране на визовата система EVC2 </w:t>
            </w:r>
          </w:p>
        </w:tc>
        <w:tc>
          <w:tcPr>
            <w:tcW w:w="1559" w:type="dxa"/>
            <w:shd w:val="clear" w:color="auto" w:fill="C6EFCE"/>
            <w:vAlign w:val="center"/>
          </w:tcPr>
          <w:p w14:paraId="5278E01F" w14:textId="77777777" w:rsidR="0004122B" w:rsidRDefault="0004122B">
            <w:pPr>
              <w:spacing w:line="240" w:lineRule="auto"/>
              <w:rPr>
                <w:rFonts w:eastAsia="Times New Roman"/>
                <w:noProof/>
                <w:color w:val="004300"/>
                <w:sz w:val="18"/>
              </w:rPr>
            </w:pPr>
          </w:p>
        </w:tc>
        <w:tc>
          <w:tcPr>
            <w:tcW w:w="993" w:type="dxa"/>
            <w:shd w:val="clear" w:color="auto" w:fill="C6EFCE"/>
            <w:vAlign w:val="center"/>
          </w:tcPr>
          <w:p w14:paraId="023AF270" w14:textId="77777777" w:rsidR="0004122B" w:rsidRDefault="0004122B">
            <w:pPr>
              <w:spacing w:line="240" w:lineRule="auto"/>
              <w:jc w:val="center"/>
              <w:rPr>
                <w:rFonts w:eastAsia="Times New Roman"/>
                <w:noProof/>
                <w:color w:val="004300"/>
                <w:sz w:val="18"/>
              </w:rPr>
            </w:pPr>
          </w:p>
        </w:tc>
        <w:tc>
          <w:tcPr>
            <w:tcW w:w="1134" w:type="dxa"/>
            <w:shd w:val="clear" w:color="auto" w:fill="C6EFCE"/>
            <w:vAlign w:val="center"/>
          </w:tcPr>
          <w:p w14:paraId="2A7358C1" w14:textId="77777777" w:rsidR="0004122B" w:rsidRDefault="0004122B">
            <w:pPr>
              <w:spacing w:line="240" w:lineRule="auto"/>
              <w:jc w:val="center"/>
              <w:rPr>
                <w:rFonts w:eastAsia="Times New Roman"/>
                <w:noProof/>
                <w:color w:val="004300"/>
                <w:sz w:val="18"/>
              </w:rPr>
            </w:pPr>
          </w:p>
        </w:tc>
        <w:tc>
          <w:tcPr>
            <w:tcW w:w="850" w:type="dxa"/>
            <w:shd w:val="clear" w:color="auto" w:fill="C6EFCE"/>
            <w:vAlign w:val="center"/>
            <w:hideMark/>
          </w:tcPr>
          <w:p w14:paraId="2620A215" w14:textId="77777777" w:rsidR="0004122B" w:rsidRDefault="008E6C01">
            <w:pPr>
              <w:pStyle w:val="P68B1DB1-Normal16"/>
              <w:spacing w:line="240" w:lineRule="auto"/>
              <w:jc w:val="center"/>
              <w:rPr>
                <w:noProof/>
              </w:rPr>
            </w:pPr>
            <w:r>
              <w:rPr>
                <w:noProof/>
              </w:rPr>
              <w:t>Т4 Г.</w:t>
            </w:r>
          </w:p>
        </w:tc>
        <w:tc>
          <w:tcPr>
            <w:tcW w:w="709" w:type="dxa"/>
            <w:shd w:val="clear" w:color="auto" w:fill="C6EFCE"/>
            <w:vAlign w:val="center"/>
            <w:hideMark/>
          </w:tcPr>
          <w:p w14:paraId="4CF6D26D" w14:textId="77777777" w:rsidR="0004122B" w:rsidRDefault="008E6C01">
            <w:pPr>
              <w:pStyle w:val="P68B1DB1-Normal16"/>
              <w:spacing w:line="240" w:lineRule="auto"/>
              <w:jc w:val="center"/>
              <w:rPr>
                <w:noProof/>
              </w:rPr>
            </w:pPr>
            <w:r>
              <w:rPr>
                <w:noProof/>
              </w:rPr>
              <w:t>2022</w:t>
            </w:r>
          </w:p>
        </w:tc>
        <w:tc>
          <w:tcPr>
            <w:tcW w:w="3433" w:type="dxa"/>
            <w:shd w:val="clear" w:color="auto" w:fill="C6EFCE"/>
            <w:vAlign w:val="center"/>
            <w:hideMark/>
          </w:tcPr>
          <w:p w14:paraId="33F36E6C" w14:textId="4E61E52B" w:rsidR="0004122B" w:rsidRDefault="008E6C01">
            <w:pPr>
              <w:pStyle w:val="P68B1DB1-Normal16"/>
              <w:spacing w:line="240" w:lineRule="auto"/>
              <w:rPr>
                <w:noProof/>
              </w:rPr>
            </w:pPr>
            <w:r>
              <w:rPr>
                <w:noProof/>
              </w:rPr>
              <w:t xml:space="preserve">Информационната система за дневния ред ePasy се изменя в съответствие с изменението на Закона за документите за пътуване № 329/1999 Coll. и е достъпна за крайните потребители. Визовата система EVC2 се модернизира с функции за краткосрочни и дългосрочни визи в съответствие със Системата за влизане/излизане (СВИ) и е на разположение за изпитване съгласно програмата euINIS. </w:t>
            </w:r>
          </w:p>
        </w:tc>
      </w:tr>
      <w:tr w:rsidR="0004122B" w14:paraId="6C6038F9" w14:textId="77777777">
        <w:trPr>
          <w:trHeight w:val="309"/>
          <w:jc w:val="center"/>
        </w:trPr>
        <w:tc>
          <w:tcPr>
            <w:tcW w:w="704" w:type="dxa"/>
            <w:shd w:val="clear" w:color="auto" w:fill="C6EFCE"/>
            <w:vAlign w:val="center"/>
            <w:hideMark/>
          </w:tcPr>
          <w:p w14:paraId="58C7C7E2" w14:textId="77777777" w:rsidR="0004122B" w:rsidRDefault="008E6C01">
            <w:pPr>
              <w:pStyle w:val="P68B1DB1-Normal16"/>
              <w:spacing w:before="0" w:after="0" w:line="240" w:lineRule="auto"/>
              <w:jc w:val="center"/>
              <w:rPr>
                <w:noProof/>
              </w:rPr>
            </w:pPr>
            <w:r>
              <w:rPr>
                <w:noProof/>
              </w:rPr>
              <w:t>17</w:t>
            </w:r>
          </w:p>
        </w:tc>
        <w:tc>
          <w:tcPr>
            <w:tcW w:w="1276" w:type="dxa"/>
            <w:shd w:val="clear" w:color="auto" w:fill="C6EFCE"/>
            <w:vAlign w:val="center"/>
            <w:hideMark/>
          </w:tcPr>
          <w:p w14:paraId="034C0CFC" w14:textId="77777777" w:rsidR="0004122B" w:rsidRDefault="008E6C01">
            <w:pPr>
              <w:pStyle w:val="P68B1DB1-Normal17"/>
              <w:spacing w:before="0" w:after="0" w:line="240" w:lineRule="auto"/>
              <w:rPr>
                <w:rFonts w:eastAsia="Times New Roman"/>
                <w:noProof/>
              </w:rPr>
            </w:pPr>
            <w:r>
              <w:rPr>
                <w:noProof/>
              </w:rPr>
              <w:t>Инвестиция 1: Разработване на информационни системи</w:t>
            </w:r>
          </w:p>
        </w:tc>
        <w:tc>
          <w:tcPr>
            <w:tcW w:w="1134" w:type="dxa"/>
            <w:shd w:val="clear" w:color="auto" w:fill="C6EFCE"/>
            <w:vAlign w:val="center"/>
            <w:hideMark/>
          </w:tcPr>
          <w:p w14:paraId="179AD7E5"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hideMark/>
          </w:tcPr>
          <w:p w14:paraId="2A593673" w14:textId="77777777" w:rsidR="0004122B" w:rsidRDefault="008E6C01">
            <w:pPr>
              <w:pStyle w:val="P68B1DB1-Normal17"/>
              <w:spacing w:before="0" w:after="0" w:line="240" w:lineRule="auto"/>
              <w:rPr>
                <w:rFonts w:eastAsia="Times New Roman"/>
                <w:noProof/>
              </w:rPr>
            </w:pPr>
            <w:r>
              <w:rPr>
                <w:noProof/>
              </w:rPr>
              <w:t>Успешно функциониране на Интегрираната система за чужденците за намаляване на административната тежест за чужденците и държавните служители</w:t>
            </w:r>
          </w:p>
        </w:tc>
        <w:tc>
          <w:tcPr>
            <w:tcW w:w="1701" w:type="dxa"/>
            <w:shd w:val="clear" w:color="auto" w:fill="C6EFCE"/>
            <w:vAlign w:val="center"/>
            <w:hideMark/>
          </w:tcPr>
          <w:p w14:paraId="3B8AA47B" w14:textId="77777777" w:rsidR="0004122B" w:rsidRDefault="008E6C01">
            <w:pPr>
              <w:pStyle w:val="P68B1DB1-Normal17"/>
              <w:spacing w:before="0" w:after="0" w:line="240" w:lineRule="auto"/>
              <w:rPr>
                <w:rFonts w:eastAsia="Times New Roman"/>
                <w:noProof/>
              </w:rPr>
            </w:pPr>
            <w:r>
              <w:rPr>
                <w:noProof/>
              </w:rPr>
              <w:t>Функционира нова интегрирана система за чужденците и се предоставят услуги на крайните потребители</w:t>
            </w:r>
          </w:p>
        </w:tc>
        <w:tc>
          <w:tcPr>
            <w:tcW w:w="1559" w:type="dxa"/>
            <w:shd w:val="clear" w:color="auto" w:fill="C6EFCE"/>
            <w:vAlign w:val="center"/>
          </w:tcPr>
          <w:p w14:paraId="50D4E032"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11A9AC05"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3538E4BA"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62AB9427" w14:textId="1CA17532" w:rsidR="0004122B" w:rsidRDefault="008E6C01">
            <w:pPr>
              <w:pStyle w:val="P68B1DB1-Normal16"/>
              <w:spacing w:before="0" w:after="0" w:line="240" w:lineRule="auto"/>
              <w:jc w:val="center"/>
              <w:rPr>
                <w:noProof/>
              </w:rPr>
            </w:pPr>
            <w:r>
              <w:rPr>
                <w:noProof/>
              </w:rPr>
              <w:t>Т1 Г.</w:t>
            </w:r>
          </w:p>
        </w:tc>
        <w:tc>
          <w:tcPr>
            <w:tcW w:w="709" w:type="dxa"/>
            <w:shd w:val="clear" w:color="auto" w:fill="C6EFCE"/>
            <w:vAlign w:val="center"/>
            <w:hideMark/>
          </w:tcPr>
          <w:p w14:paraId="6B5F7B2D" w14:textId="7919B915" w:rsidR="0004122B" w:rsidRDefault="008E6C01">
            <w:pPr>
              <w:pStyle w:val="P68B1DB1-Normal16"/>
              <w:spacing w:before="0" w:after="0" w:line="240" w:lineRule="auto"/>
              <w:jc w:val="center"/>
              <w:rPr>
                <w:noProof/>
              </w:rPr>
            </w:pPr>
            <w:r>
              <w:rPr>
                <w:noProof/>
              </w:rPr>
              <w:t>2026</w:t>
            </w:r>
          </w:p>
        </w:tc>
        <w:tc>
          <w:tcPr>
            <w:tcW w:w="3433" w:type="dxa"/>
            <w:shd w:val="clear" w:color="auto" w:fill="C6EFCE"/>
            <w:vAlign w:val="center"/>
            <w:hideMark/>
          </w:tcPr>
          <w:p w14:paraId="4905537A" w14:textId="500CCA51" w:rsidR="0004122B" w:rsidRDefault="008E6C01">
            <w:pPr>
              <w:pStyle w:val="P68B1DB1-Normal17"/>
              <w:spacing w:before="0" w:after="0" w:line="240" w:lineRule="auto"/>
              <w:rPr>
                <w:rFonts w:eastAsia="Times New Roman"/>
                <w:noProof/>
              </w:rPr>
            </w:pPr>
            <w:r>
              <w:rPr>
                <w:noProof/>
              </w:rPr>
              <w:t xml:space="preserve">С този ключов етап се създава нова интегрирана система за чужденците (ICAS), която ще даде възможност на чужденците, регистрирани в Чехия, да управляват своите въпроси, свързани с пребиваването, чрез нови цифрови услуги за клиентите на публичната администрация в дадения раздел. </w:t>
            </w:r>
          </w:p>
        </w:tc>
      </w:tr>
      <w:tr w:rsidR="0004122B" w14:paraId="159CAB5B" w14:textId="77777777">
        <w:trPr>
          <w:trHeight w:val="982"/>
          <w:jc w:val="center"/>
        </w:trPr>
        <w:tc>
          <w:tcPr>
            <w:tcW w:w="704" w:type="dxa"/>
            <w:shd w:val="clear" w:color="auto" w:fill="C6EFCE"/>
            <w:vAlign w:val="center"/>
            <w:hideMark/>
          </w:tcPr>
          <w:p w14:paraId="42769780" w14:textId="39E5501B" w:rsidR="0004122B" w:rsidRDefault="008E6C01">
            <w:pPr>
              <w:pStyle w:val="P68B1DB1-Normal16"/>
              <w:spacing w:before="0" w:after="0" w:line="240" w:lineRule="auto"/>
              <w:jc w:val="center"/>
              <w:rPr>
                <w:noProof/>
              </w:rPr>
            </w:pPr>
            <w:r>
              <w:rPr>
                <w:noProof/>
              </w:rPr>
              <w:t>18</w:t>
            </w:r>
          </w:p>
        </w:tc>
        <w:tc>
          <w:tcPr>
            <w:tcW w:w="1276" w:type="dxa"/>
            <w:shd w:val="clear" w:color="auto" w:fill="C6EFCE"/>
            <w:vAlign w:val="center"/>
            <w:hideMark/>
          </w:tcPr>
          <w:p w14:paraId="5A9EEAD5" w14:textId="77777777" w:rsidR="0004122B" w:rsidRDefault="008E6C01">
            <w:pPr>
              <w:pStyle w:val="P68B1DB1-Normal17"/>
              <w:spacing w:before="0" w:after="0" w:line="240" w:lineRule="auto"/>
              <w:rPr>
                <w:noProof/>
              </w:rPr>
            </w:pPr>
            <w:r>
              <w:rPr>
                <w:noProof/>
              </w:rPr>
              <w:t>Инвестиция 1:</w:t>
            </w:r>
          </w:p>
          <w:p w14:paraId="1DA3C559" w14:textId="77777777" w:rsidR="0004122B" w:rsidRDefault="008E6C01">
            <w:pPr>
              <w:pStyle w:val="P68B1DB1-Normal17"/>
              <w:spacing w:before="0" w:after="0" w:line="240" w:lineRule="auto"/>
              <w:rPr>
                <w:rFonts w:eastAsia="Times New Roman"/>
                <w:noProof/>
              </w:rPr>
            </w:pPr>
            <w:r>
              <w:rPr>
                <w:noProof/>
              </w:rPr>
              <w:t>Разработване на информационни системи</w:t>
            </w:r>
          </w:p>
        </w:tc>
        <w:tc>
          <w:tcPr>
            <w:tcW w:w="1134" w:type="dxa"/>
            <w:shd w:val="clear" w:color="auto" w:fill="C6EFCE"/>
            <w:vAlign w:val="center"/>
            <w:hideMark/>
          </w:tcPr>
          <w:p w14:paraId="2ED6A440" w14:textId="77777777" w:rsidR="0004122B" w:rsidRDefault="008E6C01">
            <w:pPr>
              <w:pStyle w:val="P68B1DB1-Normal17"/>
              <w:spacing w:before="0" w:after="0" w:line="240" w:lineRule="auto"/>
              <w:rPr>
                <w:rFonts w:eastAsia="Times New Roman"/>
                <w:noProof/>
              </w:rPr>
            </w:pPr>
            <w:r>
              <w:rPr>
                <w:noProof/>
              </w:rPr>
              <w:t>Целеви</w:t>
            </w:r>
          </w:p>
        </w:tc>
        <w:tc>
          <w:tcPr>
            <w:tcW w:w="1559" w:type="dxa"/>
            <w:shd w:val="clear" w:color="auto" w:fill="C6EFCE"/>
            <w:vAlign w:val="center"/>
          </w:tcPr>
          <w:p w14:paraId="7B67F893" w14:textId="77777777" w:rsidR="0004122B" w:rsidRDefault="008E6C01">
            <w:pPr>
              <w:pStyle w:val="P68B1DB1-Normal17"/>
              <w:spacing w:before="0" w:after="0" w:line="240" w:lineRule="auto"/>
              <w:rPr>
                <w:rFonts w:eastAsia="Times New Roman"/>
                <w:noProof/>
              </w:rPr>
            </w:pPr>
            <w:r>
              <w:rPr>
                <w:noProof/>
              </w:rPr>
              <w:t>Договаряне на изпълнението на изброените проекти за информационни системи, формиращи основата за разработването на информационните системи за публичната администрация</w:t>
            </w:r>
          </w:p>
        </w:tc>
        <w:tc>
          <w:tcPr>
            <w:tcW w:w="1701" w:type="dxa"/>
            <w:shd w:val="clear" w:color="auto" w:fill="C6EFCE"/>
            <w:vAlign w:val="center"/>
          </w:tcPr>
          <w:p w14:paraId="5EB80AA0"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557C7344" w14:textId="77777777" w:rsidR="0004122B" w:rsidRDefault="008E6C01">
            <w:pPr>
              <w:pStyle w:val="P68B1DB1-Normal17"/>
              <w:spacing w:before="0" w:after="0" w:line="240" w:lineRule="auto"/>
              <w:rPr>
                <w:rFonts w:eastAsia="Times New Roman"/>
                <w:noProof/>
              </w:rPr>
            </w:pPr>
            <w:r>
              <w:rPr>
                <w:noProof/>
              </w:rPr>
              <w:t>Брой</w:t>
            </w:r>
          </w:p>
        </w:tc>
        <w:tc>
          <w:tcPr>
            <w:tcW w:w="993" w:type="dxa"/>
            <w:shd w:val="clear" w:color="auto" w:fill="C6EFCE"/>
            <w:vAlign w:val="center"/>
            <w:hideMark/>
          </w:tcPr>
          <w:p w14:paraId="225EDB0F" w14:textId="77777777" w:rsidR="0004122B" w:rsidRDefault="008E6C01">
            <w:pPr>
              <w:pStyle w:val="P68B1DB1-Normal16"/>
              <w:spacing w:before="0" w:after="0" w:line="240" w:lineRule="auto"/>
              <w:jc w:val="center"/>
              <w:rPr>
                <w:noProof/>
              </w:rPr>
            </w:pPr>
            <w:r>
              <w:rPr>
                <w:noProof/>
              </w:rPr>
              <w:t>0</w:t>
            </w:r>
          </w:p>
        </w:tc>
        <w:tc>
          <w:tcPr>
            <w:tcW w:w="1134" w:type="dxa"/>
            <w:shd w:val="clear" w:color="auto" w:fill="C6EFCE"/>
            <w:vAlign w:val="center"/>
            <w:hideMark/>
          </w:tcPr>
          <w:p w14:paraId="2C06A2BF" w14:textId="77777777" w:rsidR="0004122B" w:rsidRDefault="008E6C01">
            <w:pPr>
              <w:pStyle w:val="P68B1DB1-Normal16"/>
              <w:spacing w:before="0" w:after="0" w:line="240" w:lineRule="auto"/>
              <w:jc w:val="center"/>
              <w:rPr>
                <w:noProof/>
              </w:rPr>
            </w:pPr>
            <w:r>
              <w:rPr>
                <w:noProof/>
              </w:rPr>
              <w:t>8</w:t>
            </w:r>
          </w:p>
        </w:tc>
        <w:tc>
          <w:tcPr>
            <w:tcW w:w="850" w:type="dxa"/>
            <w:shd w:val="clear" w:color="auto" w:fill="C6EFCE"/>
            <w:vAlign w:val="center"/>
            <w:hideMark/>
          </w:tcPr>
          <w:p w14:paraId="159E3A21" w14:textId="77777777" w:rsidR="0004122B" w:rsidRDefault="008E6C01">
            <w:pPr>
              <w:pStyle w:val="P68B1DB1-Normal16"/>
              <w:spacing w:before="0" w:after="0" w:line="240" w:lineRule="auto"/>
              <w:jc w:val="center"/>
              <w:rPr>
                <w:noProof/>
              </w:rPr>
            </w:pPr>
            <w:r>
              <w:rPr>
                <w:noProof/>
              </w:rPr>
              <w:t xml:space="preserve">Т2 Г. </w:t>
            </w:r>
          </w:p>
        </w:tc>
        <w:tc>
          <w:tcPr>
            <w:tcW w:w="709" w:type="dxa"/>
            <w:shd w:val="clear" w:color="auto" w:fill="C6EFCE"/>
            <w:vAlign w:val="center"/>
            <w:hideMark/>
          </w:tcPr>
          <w:p w14:paraId="7228B510" w14:textId="77777777" w:rsidR="0004122B" w:rsidRDefault="008E6C01">
            <w:pPr>
              <w:pStyle w:val="P68B1DB1-Normal16"/>
              <w:spacing w:before="0" w:after="0" w:line="240" w:lineRule="auto"/>
              <w:jc w:val="center"/>
              <w:rPr>
                <w:noProof/>
              </w:rPr>
            </w:pPr>
            <w:r>
              <w:rPr>
                <w:noProof/>
              </w:rPr>
              <w:t>2024</w:t>
            </w:r>
          </w:p>
        </w:tc>
        <w:tc>
          <w:tcPr>
            <w:tcW w:w="3433" w:type="dxa"/>
            <w:shd w:val="clear" w:color="auto" w:fill="C6EFCE"/>
            <w:vAlign w:val="center"/>
            <w:hideMark/>
          </w:tcPr>
          <w:p w14:paraId="1EB7260B" w14:textId="6A7B4E6C" w:rsidR="0004122B" w:rsidRDefault="008E6C01">
            <w:pPr>
              <w:pStyle w:val="P68B1DB1-Normal17"/>
              <w:spacing w:before="0" w:after="0" w:line="240" w:lineRule="auto"/>
              <w:rPr>
                <w:noProof/>
              </w:rPr>
            </w:pPr>
            <w:r>
              <w:rPr>
                <w:noProof/>
              </w:rPr>
              <w:t xml:space="preserve">Целта се постига при сключването на договори най-малко за следните проекти: </w:t>
            </w:r>
          </w:p>
          <w:p w14:paraId="733B37F4" w14:textId="77777777" w:rsidR="0004122B" w:rsidRDefault="008E6C01">
            <w:pPr>
              <w:pStyle w:val="P68B1DB1-Normal17"/>
              <w:spacing w:before="0" w:after="0" w:line="240" w:lineRule="auto"/>
              <w:rPr>
                <w:noProof/>
              </w:rPr>
            </w:pPr>
            <w:r>
              <w:rPr>
                <w:noProof/>
              </w:rPr>
              <w:t>1. Централизиране на системата за самостоятелно заети лица</w:t>
            </w:r>
          </w:p>
          <w:p w14:paraId="41DE822D" w14:textId="77777777" w:rsidR="0004122B" w:rsidRDefault="008E6C01">
            <w:pPr>
              <w:pStyle w:val="P68B1DB1-Normal17"/>
              <w:spacing w:before="0" w:after="0" w:line="240" w:lineRule="auto"/>
              <w:rPr>
                <w:noProof/>
              </w:rPr>
            </w:pPr>
            <w:r>
              <w:rPr>
                <w:noProof/>
              </w:rPr>
              <w:t>2. Електронен обмен на данни за социална сигурност</w:t>
            </w:r>
          </w:p>
          <w:p w14:paraId="1034DFFA" w14:textId="3C8848BA" w:rsidR="0004122B" w:rsidRDefault="008E6C01">
            <w:pPr>
              <w:pStyle w:val="P68B1DB1-Normal17"/>
              <w:spacing w:before="0" w:after="0" w:line="240" w:lineRule="auto"/>
              <w:rPr>
                <w:noProof/>
              </w:rPr>
            </w:pPr>
            <w:r>
              <w:rPr>
                <w:noProof/>
              </w:rPr>
              <w:t>3. Решение за портала и формулярите за Министерството на вътрешните работи</w:t>
            </w:r>
          </w:p>
          <w:p w14:paraId="57813550" w14:textId="77777777" w:rsidR="0004122B" w:rsidRDefault="008E6C01">
            <w:pPr>
              <w:pStyle w:val="P68B1DB1-Normal17"/>
              <w:spacing w:before="0" w:after="0" w:line="240" w:lineRule="auto"/>
              <w:rPr>
                <w:noProof/>
              </w:rPr>
            </w:pPr>
            <w:r>
              <w:rPr>
                <w:noProof/>
              </w:rPr>
              <w:t>4. Служба за медицински оценки</w:t>
            </w:r>
          </w:p>
          <w:p w14:paraId="12E72072" w14:textId="77777777" w:rsidR="0004122B" w:rsidRDefault="008E6C01">
            <w:pPr>
              <w:pStyle w:val="P68B1DB1-Normal17"/>
              <w:spacing w:before="0" w:after="0" w:line="240" w:lineRule="auto"/>
              <w:rPr>
                <w:noProof/>
              </w:rPr>
            </w:pPr>
            <w:r>
              <w:rPr>
                <w:noProof/>
              </w:rPr>
              <w:t>5. Оптимизиране на хранилището на данни за администрацията в областта на социалната сигурност</w:t>
            </w:r>
          </w:p>
          <w:p w14:paraId="47D47BD9" w14:textId="5D05732A" w:rsidR="0004122B" w:rsidRDefault="008E6C01">
            <w:pPr>
              <w:pStyle w:val="P68B1DB1-Normal17"/>
              <w:spacing w:before="0" w:after="0" w:line="240" w:lineRule="auto"/>
              <w:rPr>
                <w:noProof/>
              </w:rPr>
            </w:pPr>
            <w:r>
              <w:rPr>
                <w:noProof/>
              </w:rPr>
              <w:t xml:space="preserve">6. База данни за решенията и съдебен анонимизатор </w:t>
            </w:r>
          </w:p>
          <w:p w14:paraId="3DA003C8" w14:textId="77777777" w:rsidR="0004122B" w:rsidRDefault="008E6C01">
            <w:pPr>
              <w:pStyle w:val="P68B1DB1-Normal17"/>
              <w:spacing w:before="0" w:after="0" w:line="240" w:lineRule="auto"/>
              <w:rPr>
                <w:noProof/>
              </w:rPr>
            </w:pPr>
            <w:r>
              <w:rPr>
                <w:noProof/>
              </w:rPr>
              <w:t xml:space="preserve">7. Централна точка за автентификация за чешката статистическа служба и интегриране на статистическите регистри в свързания набор от данни </w:t>
            </w:r>
          </w:p>
          <w:p w14:paraId="3EBDE23A" w14:textId="77777777" w:rsidR="0004122B" w:rsidRDefault="008E6C01">
            <w:pPr>
              <w:pStyle w:val="P68B1DB1-Normal17"/>
              <w:spacing w:before="0" w:after="0" w:line="240" w:lineRule="auto"/>
              <w:rPr>
                <w:noProof/>
              </w:rPr>
            </w:pPr>
            <w:r>
              <w:rPr>
                <w:noProof/>
              </w:rPr>
              <w:t>8. Информационна система за колекциите на музеи</w:t>
            </w:r>
          </w:p>
        </w:tc>
      </w:tr>
      <w:tr w:rsidR="0004122B" w14:paraId="5C29798A" w14:textId="77777777">
        <w:trPr>
          <w:trHeight w:val="309"/>
          <w:jc w:val="center"/>
        </w:trPr>
        <w:tc>
          <w:tcPr>
            <w:tcW w:w="704" w:type="dxa"/>
            <w:shd w:val="clear" w:color="auto" w:fill="C6EFCE"/>
            <w:vAlign w:val="center"/>
            <w:hideMark/>
          </w:tcPr>
          <w:p w14:paraId="36668532" w14:textId="457B844F" w:rsidR="0004122B" w:rsidRDefault="008E6C01">
            <w:pPr>
              <w:pStyle w:val="P68B1DB1-Normal16"/>
              <w:spacing w:before="0" w:after="0" w:line="240" w:lineRule="auto"/>
              <w:jc w:val="center"/>
              <w:rPr>
                <w:noProof/>
              </w:rPr>
            </w:pPr>
            <w:r>
              <w:rPr>
                <w:noProof/>
              </w:rPr>
              <w:t>19</w:t>
            </w:r>
          </w:p>
        </w:tc>
        <w:tc>
          <w:tcPr>
            <w:tcW w:w="1276" w:type="dxa"/>
            <w:shd w:val="clear" w:color="auto" w:fill="C6EFCE"/>
            <w:vAlign w:val="center"/>
            <w:hideMark/>
          </w:tcPr>
          <w:p w14:paraId="16109F6A" w14:textId="77777777" w:rsidR="0004122B" w:rsidRDefault="008E6C01">
            <w:pPr>
              <w:pStyle w:val="P68B1DB1-Normal16"/>
              <w:spacing w:before="0" w:after="0" w:line="240" w:lineRule="auto"/>
              <w:rPr>
                <w:noProof/>
              </w:rPr>
            </w:pPr>
            <w:r>
              <w:rPr>
                <w:noProof/>
              </w:rPr>
              <w:t>Инвестиция 1:</w:t>
            </w:r>
          </w:p>
          <w:p w14:paraId="16C06D97" w14:textId="77777777" w:rsidR="0004122B" w:rsidRDefault="008E6C01">
            <w:pPr>
              <w:pStyle w:val="P68B1DB1-Normal16"/>
              <w:spacing w:before="0" w:after="0" w:line="240" w:lineRule="auto"/>
              <w:rPr>
                <w:noProof/>
              </w:rPr>
            </w:pPr>
            <w:r>
              <w:rPr>
                <w:noProof/>
              </w:rPr>
              <w:t>Разработване на информационни системи</w:t>
            </w:r>
          </w:p>
        </w:tc>
        <w:tc>
          <w:tcPr>
            <w:tcW w:w="1134" w:type="dxa"/>
            <w:shd w:val="clear" w:color="auto" w:fill="C6EFCE"/>
            <w:vAlign w:val="center"/>
            <w:hideMark/>
          </w:tcPr>
          <w:p w14:paraId="6F3909A7" w14:textId="77777777" w:rsidR="0004122B" w:rsidRDefault="008E6C01">
            <w:pPr>
              <w:pStyle w:val="P68B1DB1-Normal16"/>
              <w:spacing w:before="0" w:after="0" w:line="240" w:lineRule="auto"/>
              <w:rPr>
                <w:noProof/>
              </w:rPr>
            </w:pPr>
            <w:r>
              <w:rPr>
                <w:noProof/>
              </w:rPr>
              <w:t> Целеви</w:t>
            </w:r>
          </w:p>
        </w:tc>
        <w:tc>
          <w:tcPr>
            <w:tcW w:w="1559" w:type="dxa"/>
            <w:shd w:val="clear" w:color="auto" w:fill="C6EFCE"/>
            <w:vAlign w:val="center"/>
            <w:hideMark/>
          </w:tcPr>
          <w:p w14:paraId="7A3436AA" w14:textId="15BA5C45" w:rsidR="0004122B" w:rsidRDefault="008E6C01">
            <w:pPr>
              <w:pStyle w:val="P68B1DB1-Normal17"/>
              <w:spacing w:before="0" w:after="0" w:line="240" w:lineRule="auto"/>
              <w:rPr>
                <w:rFonts w:eastAsia="Times New Roman"/>
                <w:noProof/>
              </w:rPr>
            </w:pPr>
            <w:r>
              <w:rPr>
                <w:noProof/>
              </w:rPr>
              <w:t xml:space="preserve">Успешно функциониране на нови или модернизирани информационни системи на публичната администрация (приключване на проектите, договорени по </w:t>
            </w:r>
            <w:r>
              <w:rPr>
                <w:noProof/>
                <w:u w:val="single"/>
              </w:rPr>
              <w:t>цел 18)</w:t>
            </w:r>
          </w:p>
        </w:tc>
        <w:tc>
          <w:tcPr>
            <w:tcW w:w="1701" w:type="dxa"/>
            <w:shd w:val="clear" w:color="auto" w:fill="C6EFCE"/>
            <w:vAlign w:val="center"/>
          </w:tcPr>
          <w:p w14:paraId="40220048"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7371B2FA" w14:textId="29728A8D" w:rsidR="0004122B" w:rsidRDefault="008E6C01">
            <w:pPr>
              <w:pStyle w:val="P68B1DB1-Normal16"/>
              <w:spacing w:before="0" w:after="0" w:line="240" w:lineRule="auto"/>
              <w:rPr>
                <w:noProof/>
              </w:rPr>
            </w:pPr>
            <w:r>
              <w:rPr>
                <w:noProof/>
              </w:rPr>
              <w:t>Брой</w:t>
            </w:r>
          </w:p>
        </w:tc>
        <w:tc>
          <w:tcPr>
            <w:tcW w:w="993" w:type="dxa"/>
            <w:shd w:val="clear" w:color="auto" w:fill="C6EFCE"/>
            <w:vAlign w:val="center"/>
            <w:hideMark/>
          </w:tcPr>
          <w:p w14:paraId="6BEC2571" w14:textId="77777777" w:rsidR="0004122B" w:rsidRDefault="008E6C01">
            <w:pPr>
              <w:pStyle w:val="P68B1DB1-Normal16"/>
              <w:spacing w:before="0" w:after="0" w:line="240" w:lineRule="auto"/>
              <w:jc w:val="center"/>
              <w:rPr>
                <w:noProof/>
              </w:rPr>
            </w:pPr>
            <w:r>
              <w:rPr>
                <w:noProof/>
              </w:rPr>
              <w:t>0</w:t>
            </w:r>
          </w:p>
        </w:tc>
        <w:tc>
          <w:tcPr>
            <w:tcW w:w="1134" w:type="dxa"/>
            <w:shd w:val="clear" w:color="auto" w:fill="C6EFCE"/>
            <w:vAlign w:val="center"/>
            <w:hideMark/>
          </w:tcPr>
          <w:p w14:paraId="5D654D5F" w14:textId="77777777" w:rsidR="0004122B" w:rsidRDefault="008E6C01">
            <w:pPr>
              <w:pStyle w:val="P68B1DB1-Normal16"/>
              <w:spacing w:before="0" w:after="0" w:line="240" w:lineRule="auto"/>
              <w:jc w:val="center"/>
              <w:rPr>
                <w:noProof/>
              </w:rPr>
            </w:pPr>
            <w:r>
              <w:rPr>
                <w:noProof/>
              </w:rPr>
              <w:t>8</w:t>
            </w:r>
          </w:p>
        </w:tc>
        <w:tc>
          <w:tcPr>
            <w:tcW w:w="850" w:type="dxa"/>
            <w:shd w:val="clear" w:color="auto" w:fill="C6EFCE"/>
            <w:vAlign w:val="center"/>
            <w:hideMark/>
          </w:tcPr>
          <w:p w14:paraId="12560FF4"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0AAEC056" w14:textId="77777777" w:rsidR="0004122B" w:rsidRDefault="008E6C0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6D155BA9" w14:textId="7EC507EA" w:rsidR="0004122B" w:rsidRDefault="008E6C01">
            <w:pPr>
              <w:pStyle w:val="P68B1DB1-Normal17"/>
              <w:spacing w:before="0" w:after="0" w:line="240" w:lineRule="auto"/>
              <w:rPr>
                <w:noProof/>
              </w:rPr>
            </w:pPr>
            <w:r>
              <w:rPr>
                <w:noProof/>
              </w:rPr>
              <w:t>Новите или модернизираните информационни системи се допълват най-малко по отношение на следните проекти:</w:t>
            </w:r>
          </w:p>
          <w:p w14:paraId="676A59FA" w14:textId="77777777" w:rsidR="0004122B" w:rsidRDefault="008E6C01">
            <w:pPr>
              <w:pStyle w:val="P68B1DB1-Normal17"/>
              <w:spacing w:before="0" w:after="0" w:line="240" w:lineRule="auto"/>
              <w:rPr>
                <w:noProof/>
              </w:rPr>
            </w:pPr>
            <w:r>
              <w:rPr>
                <w:noProof/>
              </w:rPr>
              <w:t>1. Централизиране на системата за самостоятелно заети лица</w:t>
            </w:r>
          </w:p>
          <w:p w14:paraId="760AC820" w14:textId="77777777" w:rsidR="0004122B" w:rsidRDefault="008E6C01">
            <w:pPr>
              <w:pStyle w:val="P68B1DB1-Normal17"/>
              <w:spacing w:before="0" w:after="0" w:line="240" w:lineRule="auto"/>
              <w:rPr>
                <w:noProof/>
              </w:rPr>
            </w:pPr>
            <w:r>
              <w:rPr>
                <w:noProof/>
              </w:rPr>
              <w:t>2. Електронен обмен на данни за социална сигурност</w:t>
            </w:r>
          </w:p>
          <w:p w14:paraId="16AC5A94" w14:textId="5E4573F0" w:rsidR="0004122B" w:rsidRDefault="008E6C01">
            <w:pPr>
              <w:pStyle w:val="P68B1DB1-Normal17"/>
              <w:spacing w:before="0" w:after="0" w:line="240" w:lineRule="auto"/>
              <w:rPr>
                <w:noProof/>
              </w:rPr>
            </w:pPr>
            <w:r>
              <w:rPr>
                <w:noProof/>
              </w:rPr>
              <w:t>3. Решение за портала и формулярите за Министерството на вътрешните работи</w:t>
            </w:r>
          </w:p>
          <w:p w14:paraId="6D1BA96B" w14:textId="77777777" w:rsidR="0004122B" w:rsidRDefault="008E6C01">
            <w:pPr>
              <w:pStyle w:val="P68B1DB1-Normal17"/>
              <w:spacing w:before="0" w:after="0" w:line="240" w:lineRule="auto"/>
              <w:rPr>
                <w:noProof/>
              </w:rPr>
            </w:pPr>
            <w:r>
              <w:rPr>
                <w:noProof/>
              </w:rPr>
              <w:t>4. Служба за медицински оценки</w:t>
            </w:r>
          </w:p>
          <w:p w14:paraId="593F5CEA" w14:textId="77777777" w:rsidR="0004122B" w:rsidRDefault="008E6C01">
            <w:pPr>
              <w:pStyle w:val="P68B1DB1-Normal17"/>
              <w:spacing w:before="0" w:after="0" w:line="240" w:lineRule="auto"/>
              <w:rPr>
                <w:noProof/>
              </w:rPr>
            </w:pPr>
            <w:r>
              <w:rPr>
                <w:noProof/>
              </w:rPr>
              <w:t>5. Оптимизиране на хранилището на данни за администрацията в областта на социалната сигурност</w:t>
            </w:r>
          </w:p>
          <w:p w14:paraId="6EDC5E56" w14:textId="53B98525" w:rsidR="0004122B" w:rsidRDefault="008E6C01">
            <w:pPr>
              <w:pStyle w:val="P68B1DB1-Normal17"/>
              <w:spacing w:before="0" w:after="0" w:line="240" w:lineRule="auto"/>
              <w:rPr>
                <w:noProof/>
              </w:rPr>
            </w:pPr>
            <w:r>
              <w:rPr>
                <w:noProof/>
              </w:rPr>
              <w:t xml:space="preserve">6. База данни за решенията и съдебен анонимизатор </w:t>
            </w:r>
          </w:p>
          <w:p w14:paraId="171C0793" w14:textId="77777777" w:rsidR="0004122B" w:rsidRDefault="008E6C01">
            <w:pPr>
              <w:pStyle w:val="P68B1DB1-Normal17"/>
              <w:spacing w:before="0" w:after="0" w:line="240" w:lineRule="auto"/>
              <w:rPr>
                <w:noProof/>
              </w:rPr>
            </w:pPr>
            <w:r>
              <w:rPr>
                <w:noProof/>
              </w:rPr>
              <w:t xml:space="preserve">7. Централна точка за автентификация за чешката статистическа служба и интегриране на статистическите регистри в свързания набор от данни </w:t>
            </w:r>
          </w:p>
          <w:p w14:paraId="295B4F78" w14:textId="7650D3FC" w:rsidR="0004122B" w:rsidRDefault="008E6C01">
            <w:pPr>
              <w:pStyle w:val="P68B1DB1-Normal17"/>
              <w:spacing w:before="0" w:after="0" w:line="240" w:lineRule="auto"/>
              <w:rPr>
                <w:noProof/>
              </w:rPr>
            </w:pPr>
            <w:r>
              <w:rPr>
                <w:noProof/>
              </w:rPr>
              <w:t>8. Информационна система за колекциите на музеи</w:t>
            </w:r>
          </w:p>
          <w:p w14:paraId="2F0489DC" w14:textId="77777777" w:rsidR="0004122B" w:rsidRDefault="0004122B">
            <w:pPr>
              <w:spacing w:before="0" w:after="0" w:line="240" w:lineRule="auto"/>
              <w:rPr>
                <w:noProof/>
                <w:color w:val="004300"/>
                <w:sz w:val="18"/>
              </w:rPr>
            </w:pPr>
          </w:p>
        </w:tc>
      </w:tr>
      <w:tr w:rsidR="0004122B" w14:paraId="4480DD1E" w14:textId="77777777">
        <w:trPr>
          <w:trHeight w:val="309"/>
          <w:jc w:val="center"/>
        </w:trPr>
        <w:tc>
          <w:tcPr>
            <w:tcW w:w="704" w:type="dxa"/>
            <w:shd w:val="clear" w:color="auto" w:fill="C6EFCE"/>
            <w:vAlign w:val="center"/>
            <w:hideMark/>
          </w:tcPr>
          <w:p w14:paraId="3E287AF3" w14:textId="77777777" w:rsidR="0004122B" w:rsidRDefault="008E6C01">
            <w:pPr>
              <w:pStyle w:val="P68B1DB1-Normal16"/>
              <w:spacing w:before="0" w:after="0" w:line="240" w:lineRule="auto"/>
              <w:jc w:val="center"/>
              <w:rPr>
                <w:noProof/>
              </w:rPr>
            </w:pPr>
            <w:r>
              <w:rPr>
                <w:noProof/>
              </w:rPr>
              <w:t>20</w:t>
            </w:r>
          </w:p>
        </w:tc>
        <w:tc>
          <w:tcPr>
            <w:tcW w:w="1276" w:type="dxa"/>
            <w:shd w:val="clear" w:color="auto" w:fill="C6EFCE"/>
            <w:vAlign w:val="center"/>
            <w:hideMark/>
          </w:tcPr>
          <w:p w14:paraId="3201919F" w14:textId="77777777" w:rsidR="0004122B" w:rsidRDefault="008E6C01">
            <w:pPr>
              <w:pStyle w:val="P68B1DB1-Normal16"/>
              <w:spacing w:before="0" w:after="0" w:line="240" w:lineRule="auto"/>
              <w:rPr>
                <w:noProof/>
              </w:rPr>
            </w:pPr>
            <w:r>
              <w:rPr>
                <w:noProof/>
              </w:rPr>
              <w:t>Инвестиция 2:</w:t>
            </w:r>
          </w:p>
          <w:p w14:paraId="013C5656" w14:textId="693CA485" w:rsidR="0004122B" w:rsidRDefault="008E6C01">
            <w:pPr>
              <w:pStyle w:val="P68B1DB1-Normal16"/>
              <w:spacing w:before="0" w:after="0" w:line="240" w:lineRule="auto"/>
              <w:rPr>
                <w:noProof/>
              </w:rPr>
            </w:pPr>
            <w:r>
              <w:rPr>
                <w:noProof/>
              </w:rPr>
              <w:t>Разработване на основни регистри и съоръжения за електронно управление</w:t>
            </w:r>
          </w:p>
        </w:tc>
        <w:tc>
          <w:tcPr>
            <w:tcW w:w="1134" w:type="dxa"/>
            <w:shd w:val="clear" w:color="auto" w:fill="C6EFCE"/>
            <w:vAlign w:val="center"/>
            <w:hideMark/>
          </w:tcPr>
          <w:p w14:paraId="02C8BEFE" w14:textId="77777777" w:rsidR="0004122B" w:rsidRDefault="008E6C01">
            <w:pPr>
              <w:pStyle w:val="P68B1DB1-Normal16"/>
              <w:spacing w:before="0" w:after="0" w:line="240" w:lineRule="auto"/>
              <w:rPr>
                <w:noProof/>
              </w:rPr>
            </w:pPr>
            <w:r>
              <w:rPr>
                <w:noProof/>
              </w:rPr>
              <w:t> Ключов етап</w:t>
            </w:r>
          </w:p>
        </w:tc>
        <w:tc>
          <w:tcPr>
            <w:tcW w:w="1559" w:type="dxa"/>
            <w:shd w:val="clear" w:color="auto" w:fill="C6EFCE"/>
            <w:vAlign w:val="center"/>
            <w:hideMark/>
          </w:tcPr>
          <w:p w14:paraId="6A53CE05" w14:textId="0172765C" w:rsidR="0004122B" w:rsidRDefault="008E6C01">
            <w:pPr>
              <w:pStyle w:val="P68B1DB1-Normal16"/>
              <w:spacing w:before="0" w:after="0" w:line="240" w:lineRule="auto"/>
              <w:rPr>
                <w:noProof/>
              </w:rPr>
            </w:pPr>
            <w:r>
              <w:rPr>
                <w:noProof/>
              </w:rPr>
              <w:t>Завършване на напълно функциониращ софтуерен център за данни, включващ контейнери за данни</w:t>
            </w:r>
          </w:p>
        </w:tc>
        <w:tc>
          <w:tcPr>
            <w:tcW w:w="1701" w:type="dxa"/>
            <w:shd w:val="clear" w:color="auto" w:fill="C6EFCE"/>
            <w:vAlign w:val="center"/>
            <w:hideMark/>
          </w:tcPr>
          <w:p w14:paraId="2C13808D" w14:textId="77777777" w:rsidR="0004122B" w:rsidRDefault="008E6C01">
            <w:pPr>
              <w:pStyle w:val="P68B1DB1-Normal17"/>
              <w:spacing w:before="0" w:after="0" w:line="240" w:lineRule="auto"/>
              <w:rPr>
                <w:noProof/>
              </w:rPr>
            </w:pPr>
            <w:r>
              <w:rPr>
                <w:noProof/>
              </w:rPr>
              <w:t>Успешно тестване и приемане на предоставянето на нов център за данни от Министерството на труда и социалните въпроси</w:t>
            </w:r>
          </w:p>
        </w:tc>
        <w:tc>
          <w:tcPr>
            <w:tcW w:w="1559" w:type="dxa"/>
            <w:shd w:val="clear" w:color="auto" w:fill="C6EFCE"/>
            <w:vAlign w:val="center"/>
            <w:hideMark/>
          </w:tcPr>
          <w:p w14:paraId="03376D94" w14:textId="77777777" w:rsidR="0004122B" w:rsidRDefault="008E6C01">
            <w:pPr>
              <w:pStyle w:val="P68B1DB1-Normal16"/>
              <w:spacing w:before="0" w:after="0" w:line="240" w:lineRule="auto"/>
              <w:rPr>
                <w:noProof/>
              </w:rPr>
            </w:pPr>
            <w:r>
              <w:rPr>
                <w:noProof/>
              </w:rPr>
              <w:t> </w:t>
            </w:r>
          </w:p>
        </w:tc>
        <w:tc>
          <w:tcPr>
            <w:tcW w:w="993" w:type="dxa"/>
            <w:shd w:val="clear" w:color="auto" w:fill="C6EFCE"/>
            <w:vAlign w:val="center"/>
            <w:hideMark/>
          </w:tcPr>
          <w:p w14:paraId="00737DC4"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hideMark/>
          </w:tcPr>
          <w:p w14:paraId="69AC881E"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1AEED56A"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577E072B"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18E5D749" w14:textId="2D5E68E2" w:rsidR="0004122B" w:rsidRDefault="008E6C01">
            <w:pPr>
              <w:pStyle w:val="P68B1DB1-Normal17"/>
              <w:spacing w:before="0" w:after="0" w:line="240" w:lineRule="auto"/>
              <w:rPr>
                <w:rFonts w:eastAsia="Times New Roman"/>
                <w:noProof/>
              </w:rPr>
            </w:pPr>
            <w:r>
              <w:rPr>
                <w:noProof/>
              </w:rPr>
              <w:t xml:space="preserve">Счита се, че етапната цел е постигната, след като новият център за данни започне да функционира пълноценно и бъде предоставен на </w:t>
            </w:r>
            <w:r>
              <w:rPr>
                <w:rFonts w:eastAsia="Times New Roman"/>
                <w:noProof/>
              </w:rPr>
              <w:t>крайните ползватели.</w:t>
            </w:r>
          </w:p>
        </w:tc>
      </w:tr>
      <w:tr w:rsidR="0004122B" w14:paraId="5A8C1FFF" w14:textId="77777777">
        <w:trPr>
          <w:trHeight w:val="309"/>
          <w:jc w:val="center"/>
        </w:trPr>
        <w:tc>
          <w:tcPr>
            <w:tcW w:w="704" w:type="dxa"/>
            <w:shd w:val="clear" w:color="auto" w:fill="C6EFCE"/>
            <w:vAlign w:val="center"/>
            <w:hideMark/>
          </w:tcPr>
          <w:p w14:paraId="1EAF9A52" w14:textId="77777777" w:rsidR="0004122B" w:rsidRDefault="008E6C01">
            <w:pPr>
              <w:pStyle w:val="P68B1DB1-Normal16"/>
              <w:spacing w:before="0" w:after="0" w:line="240" w:lineRule="auto"/>
              <w:jc w:val="center"/>
              <w:rPr>
                <w:noProof/>
              </w:rPr>
            </w:pPr>
            <w:r>
              <w:rPr>
                <w:noProof/>
              </w:rPr>
              <w:t>21</w:t>
            </w:r>
          </w:p>
        </w:tc>
        <w:tc>
          <w:tcPr>
            <w:tcW w:w="1276" w:type="dxa"/>
            <w:shd w:val="clear" w:color="auto" w:fill="C6EFCE"/>
            <w:vAlign w:val="center"/>
            <w:hideMark/>
          </w:tcPr>
          <w:p w14:paraId="51C00E22" w14:textId="77777777" w:rsidR="0004122B" w:rsidRDefault="008E6C01">
            <w:pPr>
              <w:pStyle w:val="P68B1DB1-Normal16"/>
              <w:spacing w:before="0" w:after="0" w:line="240" w:lineRule="auto"/>
              <w:rPr>
                <w:noProof/>
              </w:rPr>
            </w:pPr>
            <w:r>
              <w:rPr>
                <w:noProof/>
              </w:rPr>
              <w:t>Инвестиция 2:</w:t>
            </w:r>
          </w:p>
          <w:p w14:paraId="4FEB2018" w14:textId="453408E8" w:rsidR="0004122B" w:rsidRDefault="008E6C01">
            <w:pPr>
              <w:pStyle w:val="P68B1DB1-Normal16"/>
              <w:spacing w:before="0" w:after="0" w:line="240" w:lineRule="auto"/>
              <w:rPr>
                <w:noProof/>
              </w:rPr>
            </w:pPr>
            <w:r>
              <w:rPr>
                <w:noProof/>
              </w:rPr>
              <w:t>Разработване на основни регистри и съоръжения за електронно управление</w:t>
            </w:r>
          </w:p>
        </w:tc>
        <w:tc>
          <w:tcPr>
            <w:tcW w:w="1134" w:type="dxa"/>
            <w:shd w:val="clear" w:color="auto" w:fill="C6EFCE"/>
            <w:vAlign w:val="center"/>
            <w:hideMark/>
          </w:tcPr>
          <w:p w14:paraId="0A3B0839" w14:textId="77777777" w:rsidR="0004122B" w:rsidRDefault="008E6C01">
            <w:pPr>
              <w:pStyle w:val="P68B1DB1-Normal16"/>
              <w:spacing w:before="0" w:after="0" w:line="240" w:lineRule="auto"/>
              <w:rPr>
                <w:noProof/>
              </w:rPr>
            </w:pPr>
            <w:r>
              <w:rPr>
                <w:noProof/>
              </w:rPr>
              <w:t>Ключов етап</w:t>
            </w:r>
          </w:p>
        </w:tc>
        <w:tc>
          <w:tcPr>
            <w:tcW w:w="1559" w:type="dxa"/>
            <w:shd w:val="clear" w:color="auto" w:fill="C6EFCE"/>
            <w:vAlign w:val="center"/>
            <w:hideMark/>
          </w:tcPr>
          <w:p w14:paraId="15B71B79" w14:textId="77777777" w:rsidR="0004122B" w:rsidRDefault="008E6C01">
            <w:pPr>
              <w:pStyle w:val="P68B1DB1-Normal12"/>
              <w:spacing w:before="0" w:after="0" w:line="240" w:lineRule="auto"/>
              <w:rPr>
                <w:rFonts w:eastAsia="Times New Roman"/>
                <w:noProof/>
                <w:color w:val="004300"/>
              </w:rPr>
            </w:pPr>
            <w:r>
              <w:rPr>
                <w:noProof/>
                <w:color w:val="004300"/>
              </w:rPr>
              <w:t xml:space="preserve">Приключване на изброените проекти за увеличаване на капацитета за пренос </w:t>
            </w:r>
            <w:r>
              <w:rPr>
                <w:rFonts w:eastAsia="Times New Roman"/>
                <w:noProof/>
                <w:color w:val="004300"/>
              </w:rPr>
              <w:t>на централната точка на услугите и</w:t>
            </w:r>
            <w:r>
              <w:rPr>
                <w:rFonts w:eastAsia="Times New Roman"/>
                <w:noProof/>
              </w:rPr>
              <w:t xml:space="preserve"> </w:t>
            </w:r>
            <w:r>
              <w:rPr>
                <w:noProof/>
                <w:color w:val="004300"/>
              </w:rPr>
              <w:t>модернизиране и оптимизиране на комуникационната и информационната инфраструктура и информационните системи.</w:t>
            </w:r>
          </w:p>
        </w:tc>
        <w:tc>
          <w:tcPr>
            <w:tcW w:w="1701" w:type="dxa"/>
            <w:shd w:val="clear" w:color="auto" w:fill="C6EFCE"/>
            <w:vAlign w:val="center"/>
            <w:hideMark/>
          </w:tcPr>
          <w:p w14:paraId="2CA59D3E" w14:textId="77777777" w:rsidR="0004122B" w:rsidRDefault="008E6C01">
            <w:pPr>
              <w:pStyle w:val="P68B1DB1-Normal16"/>
              <w:spacing w:before="0" w:after="0" w:line="240" w:lineRule="auto"/>
              <w:rPr>
                <w:noProof/>
              </w:rPr>
            </w:pPr>
            <w:r>
              <w:rPr>
                <w:noProof/>
              </w:rPr>
              <w:t xml:space="preserve">Счита се, че ключовият етап е постигнат, когато централното звено за услуги бъде модернизирано, неговият капацитет и сигурност бъдат увеличени и проектите за подобряване на основните регистри на комуникационните и информационните системи бяха приключени от възложителите/изпълнителите. </w:t>
            </w:r>
          </w:p>
        </w:tc>
        <w:tc>
          <w:tcPr>
            <w:tcW w:w="1559" w:type="dxa"/>
            <w:shd w:val="clear" w:color="auto" w:fill="C6EFCE"/>
            <w:vAlign w:val="center"/>
          </w:tcPr>
          <w:p w14:paraId="49EF4E26" w14:textId="77777777" w:rsidR="0004122B" w:rsidRDefault="0004122B">
            <w:pPr>
              <w:spacing w:before="0" w:after="0" w:line="240" w:lineRule="auto"/>
              <w:rPr>
                <w:rFonts w:eastAsia="Times New Roman"/>
                <w:noProof/>
                <w:color w:val="004300"/>
                <w:sz w:val="18"/>
              </w:rPr>
            </w:pPr>
          </w:p>
          <w:p w14:paraId="1AAB4363" w14:textId="77777777" w:rsidR="0004122B" w:rsidRDefault="0004122B">
            <w:pPr>
              <w:rPr>
                <w:rFonts w:eastAsia="Times New Roman"/>
                <w:noProof/>
                <w:sz w:val="18"/>
              </w:rPr>
            </w:pPr>
          </w:p>
          <w:p w14:paraId="69B091B8" w14:textId="77777777" w:rsidR="0004122B" w:rsidRDefault="0004122B">
            <w:pPr>
              <w:rPr>
                <w:rFonts w:eastAsia="Times New Roman"/>
                <w:noProof/>
                <w:color w:val="004300"/>
                <w:sz w:val="18"/>
              </w:rPr>
            </w:pPr>
          </w:p>
          <w:p w14:paraId="688E1469" w14:textId="3744E922" w:rsidR="0004122B" w:rsidRDefault="0004122B">
            <w:pPr>
              <w:rPr>
                <w:rFonts w:eastAsia="Times New Roman"/>
                <w:noProof/>
                <w:sz w:val="18"/>
              </w:rPr>
            </w:pPr>
          </w:p>
        </w:tc>
        <w:tc>
          <w:tcPr>
            <w:tcW w:w="993" w:type="dxa"/>
            <w:shd w:val="clear" w:color="auto" w:fill="C6EFCE"/>
            <w:vAlign w:val="center"/>
          </w:tcPr>
          <w:p w14:paraId="2DB1E586"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1CBF164E"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69C772E5" w14:textId="0DF41519" w:rsidR="0004122B" w:rsidRDefault="008E6C01">
            <w:pPr>
              <w:pStyle w:val="P68B1DB1-Normal16"/>
              <w:spacing w:before="0" w:after="0" w:line="240" w:lineRule="auto"/>
              <w:jc w:val="center"/>
              <w:rPr>
                <w:noProof/>
              </w:rPr>
            </w:pPr>
            <w:r>
              <w:rPr>
                <w:noProof/>
              </w:rPr>
              <w:t>Т1 Г.</w:t>
            </w:r>
          </w:p>
        </w:tc>
        <w:tc>
          <w:tcPr>
            <w:tcW w:w="709" w:type="dxa"/>
            <w:shd w:val="clear" w:color="auto" w:fill="C6EFCE"/>
            <w:vAlign w:val="center"/>
            <w:hideMark/>
          </w:tcPr>
          <w:p w14:paraId="238F9CC0" w14:textId="67DA0AD4" w:rsidR="0004122B" w:rsidRDefault="008E6C0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577D3842" w14:textId="11A04683" w:rsidR="0004122B" w:rsidRDefault="008E6C01">
            <w:pPr>
              <w:pStyle w:val="P68B1DB1-Normal17"/>
              <w:spacing w:before="0" w:after="0" w:line="240" w:lineRule="auto"/>
              <w:rPr>
                <w:noProof/>
              </w:rPr>
            </w:pPr>
            <w:r>
              <w:rPr>
                <w:noProof/>
              </w:rPr>
              <w:t>Мярката представлява разработване на основни регистри и развитие на технологичната инфраструктура на публичната администрация, включително увеличаване на нейния преносен капацитет и въвеждане на нови услуги за клиенти и услуги с висок капацитет за пренос. Ключовият етап се счита за изпълнен след приключването на следните проекти:</w:t>
            </w:r>
          </w:p>
          <w:p w14:paraId="79E412E4" w14:textId="77777777" w:rsidR="0004122B" w:rsidRDefault="008E6C01">
            <w:pPr>
              <w:pStyle w:val="P68B1DB1-Normal17"/>
              <w:spacing w:before="0" w:after="0" w:line="240" w:lineRule="auto"/>
              <w:rPr>
                <w:noProof/>
              </w:rPr>
            </w:pPr>
            <w:r>
              <w:rPr>
                <w:noProof/>
              </w:rPr>
              <w:t>1. Развитие на капацитета и сигурността на централното звено за услуги</w:t>
            </w:r>
          </w:p>
          <w:p w14:paraId="3DB5A9A4" w14:textId="77777777" w:rsidR="0004122B" w:rsidRDefault="008E6C01">
            <w:pPr>
              <w:pStyle w:val="P68B1DB1-Normal17"/>
              <w:spacing w:before="0" w:after="0" w:line="240" w:lineRule="auto"/>
              <w:rPr>
                <w:noProof/>
              </w:rPr>
            </w:pPr>
            <w:r>
              <w:rPr>
                <w:noProof/>
              </w:rPr>
              <w:t>2. Модернизиране и оптимизиране на комуникационната и информационната инфраструктура за многопротоколни обозначения (MPLS)</w:t>
            </w:r>
          </w:p>
          <w:p w14:paraId="7D39D94F" w14:textId="77777777" w:rsidR="0004122B" w:rsidRDefault="008E6C01">
            <w:pPr>
              <w:pStyle w:val="P68B1DB1-Normal17"/>
              <w:spacing w:before="0" w:after="0" w:line="240" w:lineRule="auto"/>
              <w:rPr>
                <w:noProof/>
              </w:rPr>
            </w:pPr>
            <w:r>
              <w:rPr>
                <w:noProof/>
              </w:rPr>
              <w:t>3. Национален сертифициращ орган за предоставяне на сертификати на органи на публичната администрация</w:t>
            </w:r>
          </w:p>
          <w:p w14:paraId="2F5298A5" w14:textId="77777777" w:rsidR="0004122B" w:rsidRDefault="008E6C01">
            <w:pPr>
              <w:pStyle w:val="P68B1DB1-Normal17"/>
              <w:spacing w:before="0" w:after="0" w:line="240" w:lineRule="auto"/>
              <w:rPr>
                <w:noProof/>
              </w:rPr>
            </w:pPr>
            <w:r>
              <w:rPr>
                <w:noProof/>
              </w:rPr>
              <w:t>4. Увеличаване на капацитета на центровете за данни и продуктите за съхранение на данни</w:t>
            </w:r>
          </w:p>
          <w:p w14:paraId="0EB6CFFB" w14:textId="77777777" w:rsidR="0004122B" w:rsidRDefault="008E6C01">
            <w:pPr>
              <w:pStyle w:val="P68B1DB1-Normal17"/>
              <w:spacing w:before="0" w:after="0" w:line="240" w:lineRule="auto"/>
              <w:rPr>
                <w:noProof/>
              </w:rPr>
            </w:pPr>
            <w:r>
              <w:rPr>
                <w:noProof/>
              </w:rPr>
              <w:t>5. Подмяна на хардуер и софтуер за централните регистри</w:t>
            </w:r>
          </w:p>
          <w:p w14:paraId="16558217" w14:textId="02EFBB61" w:rsidR="0004122B" w:rsidRDefault="008E6C01">
            <w:pPr>
              <w:pStyle w:val="P68B1DB1-Normal17"/>
              <w:spacing w:before="0" w:after="0" w:line="240" w:lineRule="auto"/>
              <w:rPr>
                <w:noProof/>
              </w:rPr>
            </w:pPr>
            <w:r>
              <w:rPr>
                <w:noProof/>
              </w:rPr>
              <w:t>6. Модернизиране и подобряване на основните регистри, включително: Регистър на физическите лица, регистър на населението, регистър на правата и задълженията, регистър на териториалните идентификационни данни, адреси и недвижими имоти, информационна система ORG</w:t>
            </w:r>
          </w:p>
          <w:p w14:paraId="696C5EC8" w14:textId="4CBDBF52" w:rsidR="0004122B" w:rsidRDefault="008E6C01">
            <w:pPr>
              <w:pStyle w:val="P68B1DB1-Normal17"/>
              <w:spacing w:before="0" w:after="0" w:line="240" w:lineRule="auto"/>
              <w:rPr>
                <w:rFonts w:eastAsia="Times New Roman"/>
                <w:noProof/>
              </w:rPr>
            </w:pPr>
            <w:r>
              <w:rPr>
                <w:noProof/>
              </w:rPr>
              <w:t>7. Свързано с това разработване и усъвършенстване на интегрирана система от основни регистри и обща информационна система за услуги</w:t>
            </w:r>
          </w:p>
          <w:p w14:paraId="7D7D01DC" w14:textId="77777777" w:rsidR="0004122B" w:rsidRDefault="008E6C01">
            <w:pPr>
              <w:pStyle w:val="P68B1DB1-Normal16"/>
              <w:spacing w:before="0" w:after="0" w:line="240" w:lineRule="auto"/>
              <w:rPr>
                <w:rFonts w:ascii="Calibri" w:hAnsi="Calibri"/>
                <w:noProof/>
              </w:rPr>
            </w:pPr>
            <w:r>
              <w:rPr>
                <w:noProof/>
              </w:rPr>
              <w:t>8. Подобряване на националната точка за самоличност и автентификация</w:t>
            </w:r>
          </w:p>
          <w:p w14:paraId="3FBD41A5" w14:textId="77777777" w:rsidR="0004122B" w:rsidRDefault="008E6C01">
            <w:pPr>
              <w:pStyle w:val="P68B1DB1-Normal16"/>
              <w:spacing w:before="0" w:after="0" w:line="240" w:lineRule="auto"/>
              <w:rPr>
                <w:noProof/>
                <w:color w:val="008080"/>
                <w:u w:val="single"/>
              </w:rPr>
            </w:pPr>
            <w:r>
              <w:rPr>
                <w:noProof/>
              </w:rPr>
              <w:t>9. Разработване на консолидиран интерфейс за основните регистри</w:t>
            </w:r>
          </w:p>
        </w:tc>
      </w:tr>
      <w:tr w:rsidR="0004122B" w14:paraId="2419A11D" w14:textId="77777777">
        <w:trPr>
          <w:trHeight w:val="309"/>
          <w:jc w:val="center"/>
        </w:trPr>
        <w:tc>
          <w:tcPr>
            <w:tcW w:w="704" w:type="dxa"/>
            <w:shd w:val="clear" w:color="auto" w:fill="C6EFCE"/>
            <w:vAlign w:val="center"/>
            <w:hideMark/>
          </w:tcPr>
          <w:p w14:paraId="4CB4574C" w14:textId="77777777" w:rsidR="0004122B" w:rsidRDefault="008E6C01">
            <w:pPr>
              <w:pStyle w:val="P68B1DB1-Normal16"/>
              <w:spacing w:before="0" w:after="0" w:line="240" w:lineRule="auto"/>
              <w:jc w:val="center"/>
              <w:rPr>
                <w:noProof/>
              </w:rPr>
            </w:pPr>
            <w:r>
              <w:rPr>
                <w:noProof/>
              </w:rPr>
              <w:t>22</w:t>
            </w:r>
          </w:p>
        </w:tc>
        <w:tc>
          <w:tcPr>
            <w:tcW w:w="1276" w:type="dxa"/>
            <w:shd w:val="clear" w:color="auto" w:fill="C6EFCE"/>
            <w:vAlign w:val="center"/>
            <w:hideMark/>
          </w:tcPr>
          <w:p w14:paraId="3D85DA66" w14:textId="77777777" w:rsidR="0004122B" w:rsidRDefault="008E6C01">
            <w:pPr>
              <w:pStyle w:val="P68B1DB1-Normal17"/>
              <w:spacing w:before="0" w:after="0" w:line="240" w:lineRule="auto"/>
              <w:rPr>
                <w:noProof/>
              </w:rPr>
            </w:pPr>
            <w:r>
              <w:rPr>
                <w:noProof/>
              </w:rPr>
              <w:t>Инвестиция 2:</w:t>
            </w:r>
          </w:p>
          <w:p w14:paraId="53184216" w14:textId="78322A2F" w:rsidR="0004122B" w:rsidRDefault="008E6C01">
            <w:pPr>
              <w:pStyle w:val="P68B1DB1-Normal17"/>
              <w:spacing w:before="0" w:after="0" w:line="240" w:lineRule="auto"/>
              <w:rPr>
                <w:noProof/>
              </w:rPr>
            </w:pPr>
            <w:r>
              <w:rPr>
                <w:noProof/>
              </w:rPr>
              <w:t>Разработване на основни регистри и съоръжения за електронно управление</w:t>
            </w:r>
          </w:p>
        </w:tc>
        <w:tc>
          <w:tcPr>
            <w:tcW w:w="1134" w:type="dxa"/>
            <w:shd w:val="clear" w:color="auto" w:fill="C6EFCE"/>
            <w:vAlign w:val="center"/>
            <w:hideMark/>
          </w:tcPr>
          <w:p w14:paraId="64AC2752"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hideMark/>
          </w:tcPr>
          <w:p w14:paraId="3B6D731E" w14:textId="77777777" w:rsidR="0004122B" w:rsidRDefault="008E6C01">
            <w:pPr>
              <w:pStyle w:val="P68B1DB1-Normal16"/>
              <w:spacing w:before="0" w:after="0" w:line="240" w:lineRule="auto"/>
              <w:rPr>
                <w:noProof/>
              </w:rPr>
            </w:pPr>
            <w:r>
              <w:rPr>
                <w:noProof/>
              </w:rPr>
              <w:t>Предоставяне на компютърни услуги „в облак“ на публични органи</w:t>
            </w:r>
          </w:p>
        </w:tc>
        <w:tc>
          <w:tcPr>
            <w:tcW w:w="1701" w:type="dxa"/>
            <w:shd w:val="clear" w:color="auto" w:fill="C6EFCE"/>
            <w:vAlign w:val="center"/>
            <w:hideMark/>
          </w:tcPr>
          <w:p w14:paraId="70E6292D" w14:textId="12D9B018" w:rsidR="0004122B" w:rsidRDefault="008E6C01">
            <w:pPr>
              <w:pStyle w:val="P68B1DB1-Normal17"/>
              <w:spacing w:before="0" w:after="0" w:line="240" w:lineRule="auto"/>
              <w:rPr>
                <w:rFonts w:eastAsia="Times New Roman"/>
                <w:noProof/>
              </w:rPr>
            </w:pPr>
            <w:r>
              <w:rPr>
                <w:noProof/>
              </w:rPr>
              <w:t xml:space="preserve">облакът на електронното управление става достъпен за крайните потребители и е в състояние да предоставя компютърни услуги „в облак“ на публичната администрация </w:t>
            </w:r>
          </w:p>
        </w:tc>
        <w:tc>
          <w:tcPr>
            <w:tcW w:w="1559" w:type="dxa"/>
            <w:shd w:val="clear" w:color="auto" w:fill="C6EFCE"/>
            <w:vAlign w:val="center"/>
          </w:tcPr>
          <w:p w14:paraId="48C69709"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059D1F7F"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77CDFBD6"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3443437E" w14:textId="77777777" w:rsidR="0004122B" w:rsidRDefault="008E6C01">
            <w:pPr>
              <w:pStyle w:val="P68B1DB1-Normal16"/>
              <w:spacing w:before="0" w:after="0" w:line="240" w:lineRule="auto"/>
              <w:jc w:val="center"/>
              <w:rPr>
                <w:noProof/>
              </w:rPr>
            </w:pPr>
            <w:r>
              <w:rPr>
                <w:noProof/>
              </w:rPr>
              <w:t>Т2 Г.</w:t>
            </w:r>
          </w:p>
        </w:tc>
        <w:tc>
          <w:tcPr>
            <w:tcW w:w="709" w:type="dxa"/>
            <w:shd w:val="clear" w:color="auto" w:fill="C6EFCE"/>
            <w:vAlign w:val="center"/>
            <w:hideMark/>
          </w:tcPr>
          <w:p w14:paraId="13811144" w14:textId="77777777" w:rsidR="0004122B" w:rsidRDefault="008E6C01">
            <w:pPr>
              <w:pStyle w:val="P68B1DB1-Normal16"/>
              <w:spacing w:before="0" w:after="0" w:line="240" w:lineRule="auto"/>
              <w:jc w:val="center"/>
              <w:rPr>
                <w:noProof/>
              </w:rPr>
            </w:pPr>
            <w:r>
              <w:rPr>
                <w:noProof/>
              </w:rPr>
              <w:t>2026</w:t>
            </w:r>
          </w:p>
        </w:tc>
        <w:tc>
          <w:tcPr>
            <w:tcW w:w="3433" w:type="dxa"/>
            <w:shd w:val="clear" w:color="auto" w:fill="C6EFCE"/>
            <w:vAlign w:val="center"/>
            <w:hideMark/>
          </w:tcPr>
          <w:p w14:paraId="59802509" w14:textId="77777777" w:rsidR="0004122B" w:rsidRDefault="008E6C01">
            <w:pPr>
              <w:pStyle w:val="P68B1DB1-Normal17"/>
              <w:spacing w:before="0" w:after="0" w:line="240" w:lineRule="auto"/>
              <w:rPr>
                <w:rFonts w:eastAsia="Times New Roman"/>
                <w:noProof/>
              </w:rPr>
            </w:pPr>
            <w:r>
              <w:rPr>
                <w:noProof/>
              </w:rPr>
              <w:t>Проектът ще създаде комуникационна и ИКТ инфраструктура и софтуерни приложения за разширен център за данни в Zeleneč в Чехия и информационни системи за изчисления в облак в облак в облак и портал за електронно управление с цел предоставяне на услуги за данни на облака на електронното управление, за да се даде възможност за услуги за изчисления в облак (IaaS, SaaS) на органите на публичната администрация. Ключовият етап се счита за постигнат, когато могат да се извършват услуги за изчисления в облак.</w:t>
            </w:r>
          </w:p>
        </w:tc>
      </w:tr>
      <w:tr w:rsidR="0004122B" w14:paraId="5CE34BAA" w14:textId="77777777">
        <w:trPr>
          <w:trHeight w:val="309"/>
          <w:jc w:val="center"/>
        </w:trPr>
        <w:tc>
          <w:tcPr>
            <w:tcW w:w="704" w:type="dxa"/>
            <w:shd w:val="clear" w:color="auto" w:fill="C6EFCE"/>
            <w:vAlign w:val="center"/>
            <w:hideMark/>
          </w:tcPr>
          <w:p w14:paraId="06469D05" w14:textId="77777777" w:rsidR="0004122B" w:rsidRDefault="008E6C01">
            <w:pPr>
              <w:pStyle w:val="P68B1DB1-Normal16"/>
              <w:spacing w:before="0" w:after="0" w:line="240" w:lineRule="auto"/>
              <w:jc w:val="center"/>
              <w:rPr>
                <w:noProof/>
              </w:rPr>
            </w:pPr>
            <w:r>
              <w:rPr>
                <w:noProof/>
              </w:rPr>
              <w:t>23</w:t>
            </w:r>
          </w:p>
        </w:tc>
        <w:tc>
          <w:tcPr>
            <w:tcW w:w="1276" w:type="dxa"/>
            <w:shd w:val="clear" w:color="auto" w:fill="C6EFCE"/>
            <w:vAlign w:val="center"/>
            <w:hideMark/>
          </w:tcPr>
          <w:p w14:paraId="5E02873B" w14:textId="77777777" w:rsidR="0004122B" w:rsidRDefault="008E6C01">
            <w:pPr>
              <w:pStyle w:val="P68B1DB1-Normal17"/>
              <w:spacing w:before="0" w:after="0" w:line="240" w:lineRule="auto"/>
              <w:rPr>
                <w:noProof/>
              </w:rPr>
            </w:pPr>
            <w:r>
              <w:rPr>
                <w:noProof/>
              </w:rPr>
              <w:t>Инвестиция 3:</w:t>
            </w:r>
          </w:p>
          <w:p w14:paraId="220AC80A" w14:textId="04D7B410" w:rsidR="0004122B" w:rsidRDefault="008E6C01">
            <w:pPr>
              <w:pStyle w:val="P68B1DB1-Normal17"/>
              <w:spacing w:before="0" w:after="0" w:line="240" w:lineRule="auto"/>
              <w:rPr>
                <w:rFonts w:eastAsia="Times New Roman"/>
                <w:noProof/>
              </w:rPr>
            </w:pPr>
            <w:r>
              <w:rPr>
                <w:noProof/>
              </w:rPr>
              <w:t>Киберсигурност</w:t>
            </w:r>
          </w:p>
        </w:tc>
        <w:tc>
          <w:tcPr>
            <w:tcW w:w="1134" w:type="dxa"/>
            <w:shd w:val="clear" w:color="auto" w:fill="C6EFCE"/>
            <w:vAlign w:val="center"/>
            <w:hideMark/>
          </w:tcPr>
          <w:p w14:paraId="12A8E6CD"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tcPr>
          <w:p w14:paraId="74AAFEAA" w14:textId="0D479804" w:rsidR="0004122B" w:rsidRDefault="008E6C01">
            <w:pPr>
              <w:pStyle w:val="P68B1DB1-Normal17"/>
              <w:spacing w:before="0" w:after="0" w:line="240" w:lineRule="auto"/>
              <w:rPr>
                <w:rFonts w:eastAsia="Times New Roman"/>
                <w:noProof/>
              </w:rPr>
            </w:pPr>
            <w:r>
              <w:rPr>
                <w:noProof/>
              </w:rPr>
              <w:t>Модернизиране на системата за управление на информацията и събитията в областта на сигурността на полицията в Чехия и разширяване на нейното използване за защита на киберсигурността на пет допълнителни информационни системи</w:t>
            </w:r>
          </w:p>
        </w:tc>
        <w:tc>
          <w:tcPr>
            <w:tcW w:w="1701" w:type="dxa"/>
            <w:shd w:val="clear" w:color="auto" w:fill="C6EFCE"/>
            <w:vAlign w:val="center"/>
            <w:hideMark/>
          </w:tcPr>
          <w:p w14:paraId="5EF8C8CD" w14:textId="170C4389" w:rsidR="0004122B" w:rsidRDefault="008E6C01">
            <w:pPr>
              <w:pStyle w:val="P68B1DB1-Normal17"/>
              <w:spacing w:before="0" w:after="0" w:line="240" w:lineRule="auto"/>
              <w:rPr>
                <w:noProof/>
              </w:rPr>
            </w:pPr>
            <w:r>
              <w:rPr>
                <w:noProof/>
              </w:rPr>
              <w:t>Въвеждане в експлоатация на напълно функциониращата и усъвършенствана система за управление на информацията и събитията, свързани със сигурността, и на пет допълнителни информационни системи, избрани въз основа на проучване на риска и осъществимостта.</w:t>
            </w:r>
          </w:p>
        </w:tc>
        <w:tc>
          <w:tcPr>
            <w:tcW w:w="1559" w:type="dxa"/>
            <w:shd w:val="clear" w:color="auto" w:fill="C6EFCE"/>
            <w:vAlign w:val="center"/>
          </w:tcPr>
          <w:p w14:paraId="093C42DB"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67DD91FD"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3A368D39"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59D49647"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4B960213"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4DA7C67" w14:textId="0F72C4DB" w:rsidR="0004122B" w:rsidRDefault="008E6C01">
            <w:pPr>
              <w:pStyle w:val="P68B1DB1-Normal17"/>
              <w:spacing w:before="0" w:after="0" w:line="240" w:lineRule="auto"/>
              <w:rPr>
                <w:rFonts w:eastAsia="Times New Roman"/>
                <w:noProof/>
              </w:rPr>
            </w:pPr>
            <w:r>
              <w:rPr>
                <w:noProof/>
              </w:rPr>
              <w:t xml:space="preserve">Инвестицията </w:t>
            </w:r>
            <w:r>
              <w:rPr>
                <w:rFonts w:eastAsia="Times New Roman"/>
                <w:noProof/>
              </w:rPr>
              <w:t>ще увеличи наличността на инфраструктура за наблюдение на сигурността на информацията за сигурността и управлението на събития, която е в състояние да регистрира и оценява инциденти, свързани със сигурността</w:t>
            </w:r>
            <w:r>
              <w:rPr>
                <w:noProof/>
              </w:rPr>
              <w:t>, и ще разшири капацитета и способностите на полицията и Министерството на вътрешните работи в Чехия за установяване и реагиране на инциденти и инциденти, свързани със сигурността, в ИКТ дори дистанционно, когато достъпът до офис инфраструктура е ограничен.</w:t>
            </w:r>
          </w:p>
        </w:tc>
      </w:tr>
      <w:tr w:rsidR="0004122B" w14:paraId="4D05C13E" w14:textId="77777777">
        <w:trPr>
          <w:trHeight w:val="309"/>
          <w:jc w:val="center"/>
        </w:trPr>
        <w:tc>
          <w:tcPr>
            <w:tcW w:w="704" w:type="dxa"/>
            <w:shd w:val="clear" w:color="auto" w:fill="C6EFCE"/>
            <w:vAlign w:val="center"/>
            <w:hideMark/>
          </w:tcPr>
          <w:p w14:paraId="16DAA734" w14:textId="77777777" w:rsidR="0004122B" w:rsidRDefault="008E6C01">
            <w:pPr>
              <w:pStyle w:val="P68B1DB1-Normal16"/>
              <w:spacing w:before="0" w:after="0" w:line="240" w:lineRule="auto"/>
              <w:jc w:val="center"/>
              <w:rPr>
                <w:noProof/>
              </w:rPr>
            </w:pPr>
            <w:r>
              <w:rPr>
                <w:noProof/>
              </w:rPr>
              <w:t>24</w:t>
            </w:r>
          </w:p>
        </w:tc>
        <w:tc>
          <w:tcPr>
            <w:tcW w:w="1276" w:type="dxa"/>
            <w:shd w:val="clear" w:color="auto" w:fill="C6EFCE"/>
            <w:vAlign w:val="center"/>
            <w:hideMark/>
          </w:tcPr>
          <w:p w14:paraId="5D4D45B0" w14:textId="77777777" w:rsidR="0004122B" w:rsidRDefault="008E6C01">
            <w:pPr>
              <w:pStyle w:val="P68B1DB1-Normal17"/>
              <w:spacing w:before="0" w:after="0" w:line="240" w:lineRule="auto"/>
              <w:rPr>
                <w:noProof/>
              </w:rPr>
            </w:pPr>
            <w:r>
              <w:rPr>
                <w:noProof/>
              </w:rPr>
              <w:t>Инвестиция 3:</w:t>
            </w:r>
          </w:p>
          <w:p w14:paraId="78775BEF" w14:textId="5553E7A3" w:rsidR="0004122B" w:rsidRDefault="008E6C01">
            <w:pPr>
              <w:pStyle w:val="P68B1DB1-Normal17"/>
              <w:spacing w:before="0" w:after="0" w:line="240" w:lineRule="auto"/>
              <w:rPr>
                <w:rFonts w:eastAsia="Times New Roman"/>
                <w:noProof/>
              </w:rPr>
            </w:pPr>
            <w:r>
              <w:rPr>
                <w:noProof/>
              </w:rPr>
              <w:t>Киберсигурност</w:t>
            </w:r>
          </w:p>
        </w:tc>
        <w:tc>
          <w:tcPr>
            <w:tcW w:w="1134" w:type="dxa"/>
            <w:shd w:val="clear" w:color="auto" w:fill="C6EFCE"/>
            <w:vAlign w:val="center"/>
            <w:hideMark/>
          </w:tcPr>
          <w:p w14:paraId="160EC85A" w14:textId="77777777" w:rsidR="0004122B" w:rsidRDefault="008E6C01">
            <w:pPr>
              <w:pStyle w:val="P68B1DB1-Normal17"/>
              <w:spacing w:before="0" w:after="0" w:line="240" w:lineRule="auto"/>
              <w:rPr>
                <w:rFonts w:eastAsia="Times New Roman"/>
                <w:noProof/>
              </w:rPr>
            </w:pPr>
            <w:r>
              <w:rPr>
                <w:noProof/>
              </w:rPr>
              <w:t>Целеви</w:t>
            </w:r>
          </w:p>
        </w:tc>
        <w:tc>
          <w:tcPr>
            <w:tcW w:w="1559" w:type="dxa"/>
            <w:shd w:val="clear" w:color="auto" w:fill="C6EFCE"/>
            <w:vAlign w:val="center"/>
            <w:hideMark/>
          </w:tcPr>
          <w:p w14:paraId="5028E728" w14:textId="6BF91C1F" w:rsidR="0004122B" w:rsidRDefault="008E6C01">
            <w:pPr>
              <w:pStyle w:val="P68B1DB1-Normal16"/>
              <w:spacing w:before="0" w:after="0" w:line="240" w:lineRule="auto"/>
              <w:rPr>
                <w:noProof/>
              </w:rPr>
            </w:pPr>
            <w:r>
              <w:rPr>
                <w:noProof/>
              </w:rPr>
              <w:t>Брой информационни системи, чиято киберсигурност е засилена в съответствие със Закон № 181/2014 Сб. относно киберсигурността</w:t>
            </w:r>
          </w:p>
        </w:tc>
        <w:tc>
          <w:tcPr>
            <w:tcW w:w="1701" w:type="dxa"/>
            <w:shd w:val="clear" w:color="auto" w:fill="C6EFCE"/>
            <w:vAlign w:val="center"/>
          </w:tcPr>
          <w:p w14:paraId="4C38C7CA"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39557D8E" w14:textId="1D2342B4" w:rsidR="0004122B" w:rsidRDefault="008E6C01">
            <w:pPr>
              <w:pStyle w:val="P68B1DB1-Normal17"/>
              <w:spacing w:before="0" w:after="0" w:line="240" w:lineRule="auto"/>
              <w:rPr>
                <w:noProof/>
              </w:rPr>
            </w:pPr>
            <w:r>
              <w:rPr>
                <w:noProof/>
              </w:rPr>
              <w:t>Брой</w:t>
            </w:r>
          </w:p>
        </w:tc>
        <w:tc>
          <w:tcPr>
            <w:tcW w:w="993" w:type="dxa"/>
            <w:shd w:val="clear" w:color="auto" w:fill="C6EFCE"/>
            <w:vAlign w:val="center"/>
            <w:hideMark/>
          </w:tcPr>
          <w:p w14:paraId="1FBE7D04" w14:textId="77777777" w:rsidR="0004122B" w:rsidRDefault="008E6C01">
            <w:pPr>
              <w:pStyle w:val="P68B1DB1-Normal16"/>
              <w:spacing w:before="0" w:after="0" w:line="240" w:lineRule="auto"/>
              <w:jc w:val="center"/>
              <w:rPr>
                <w:noProof/>
              </w:rPr>
            </w:pPr>
            <w:r>
              <w:rPr>
                <w:noProof/>
              </w:rPr>
              <w:t>0</w:t>
            </w:r>
          </w:p>
        </w:tc>
        <w:tc>
          <w:tcPr>
            <w:tcW w:w="1134" w:type="dxa"/>
            <w:shd w:val="clear" w:color="auto" w:fill="C6EFCE"/>
            <w:vAlign w:val="center"/>
            <w:hideMark/>
          </w:tcPr>
          <w:p w14:paraId="69CEC06B" w14:textId="418D65A7" w:rsidR="0004122B" w:rsidRDefault="008E6C01">
            <w:pPr>
              <w:pStyle w:val="P68B1DB1-Normal16"/>
              <w:spacing w:before="0" w:after="0" w:line="240" w:lineRule="auto"/>
              <w:jc w:val="center"/>
              <w:rPr>
                <w:noProof/>
              </w:rPr>
            </w:pPr>
            <w:r>
              <w:rPr>
                <w:noProof/>
              </w:rPr>
              <w:t>87</w:t>
            </w:r>
          </w:p>
        </w:tc>
        <w:tc>
          <w:tcPr>
            <w:tcW w:w="850" w:type="dxa"/>
            <w:shd w:val="clear" w:color="auto" w:fill="C6EFCE"/>
            <w:vAlign w:val="center"/>
            <w:hideMark/>
          </w:tcPr>
          <w:p w14:paraId="3BB8AB07"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3686036F" w14:textId="77777777" w:rsidR="0004122B" w:rsidRDefault="008E6C01">
            <w:pPr>
              <w:pStyle w:val="P68B1DB1-Normal16"/>
              <w:spacing w:before="0" w:after="0" w:line="240" w:lineRule="auto"/>
              <w:jc w:val="center"/>
              <w:rPr>
                <w:noProof/>
              </w:rPr>
            </w:pPr>
            <w:r>
              <w:rPr>
                <w:noProof/>
              </w:rPr>
              <w:t>2025</w:t>
            </w:r>
          </w:p>
        </w:tc>
        <w:tc>
          <w:tcPr>
            <w:tcW w:w="3433" w:type="dxa"/>
            <w:shd w:val="clear" w:color="auto" w:fill="C6EFCE"/>
            <w:vAlign w:val="center"/>
          </w:tcPr>
          <w:p w14:paraId="4E3E95A3" w14:textId="6319CE95" w:rsidR="0004122B" w:rsidRDefault="008E6C01">
            <w:pPr>
              <w:pStyle w:val="P68B1DB1-Normal17"/>
              <w:spacing w:before="0" w:after="0" w:line="240" w:lineRule="auto"/>
              <w:rPr>
                <w:noProof/>
              </w:rPr>
            </w:pPr>
            <w:r>
              <w:rPr>
                <w:noProof/>
              </w:rPr>
              <w:t>Мярката повишава киберсигурността на избраните информационни системи в съответствие с изискванията на Закон № 181/2014 Сб. относно киберсигурността.</w:t>
            </w:r>
          </w:p>
          <w:p w14:paraId="51FF5FA9" w14:textId="3A5CA937" w:rsidR="0004122B" w:rsidRDefault="008E6C01">
            <w:pPr>
              <w:pStyle w:val="P68B1DB1-Normal17"/>
              <w:spacing w:before="0" w:after="0" w:line="240" w:lineRule="auto"/>
              <w:rPr>
                <w:rFonts w:eastAsia="Times New Roman"/>
                <w:noProof/>
              </w:rPr>
            </w:pPr>
            <w:r>
              <w:rPr>
                <w:noProof/>
              </w:rPr>
              <w:t xml:space="preserve">Ключовият етап се счита за постигнат след успешното и документирано изпитване и проверка на съответствието с изискванията за киберсигурност на най-малко 87 информационни системи и органите — собственици на съответните системи, са одобрили доставката на системите. </w:t>
            </w:r>
          </w:p>
        </w:tc>
      </w:tr>
      <w:tr w:rsidR="0004122B" w14:paraId="3A9B4824" w14:textId="77777777">
        <w:trPr>
          <w:trHeight w:val="309"/>
          <w:jc w:val="center"/>
        </w:trPr>
        <w:tc>
          <w:tcPr>
            <w:tcW w:w="704" w:type="dxa"/>
            <w:shd w:val="clear" w:color="auto" w:fill="C6EFCE"/>
            <w:vAlign w:val="center"/>
            <w:hideMark/>
          </w:tcPr>
          <w:p w14:paraId="70D3421C" w14:textId="77777777" w:rsidR="0004122B" w:rsidRDefault="008E6C01">
            <w:pPr>
              <w:pStyle w:val="P68B1DB1-Normal16"/>
              <w:spacing w:before="0" w:after="0" w:line="240" w:lineRule="auto"/>
              <w:jc w:val="center"/>
              <w:rPr>
                <w:noProof/>
              </w:rPr>
            </w:pPr>
            <w:r>
              <w:rPr>
                <w:noProof/>
              </w:rPr>
              <w:t>25</w:t>
            </w:r>
          </w:p>
        </w:tc>
        <w:tc>
          <w:tcPr>
            <w:tcW w:w="1276" w:type="dxa"/>
            <w:shd w:val="clear" w:color="auto" w:fill="C6EFCE"/>
            <w:vAlign w:val="center"/>
            <w:hideMark/>
          </w:tcPr>
          <w:p w14:paraId="739C1D29" w14:textId="77777777" w:rsidR="0004122B" w:rsidRDefault="008E6C01">
            <w:pPr>
              <w:pStyle w:val="P68B1DB1-Normal17"/>
              <w:spacing w:before="0" w:after="0" w:line="240" w:lineRule="auto"/>
              <w:rPr>
                <w:noProof/>
              </w:rPr>
            </w:pPr>
            <w:r>
              <w:rPr>
                <w:noProof/>
              </w:rPr>
              <w:t>Реформи 1:</w:t>
            </w:r>
          </w:p>
          <w:p w14:paraId="4717AACD" w14:textId="36811B91" w:rsidR="0004122B" w:rsidRDefault="008E6C01">
            <w:pPr>
              <w:pStyle w:val="P68B1DB1-Normal17"/>
              <w:spacing w:before="0" w:after="0" w:line="240" w:lineRule="auto"/>
              <w:rPr>
                <w:rFonts w:eastAsia="Times New Roman"/>
                <w:noProof/>
              </w:rPr>
            </w:pPr>
            <w:r>
              <w:rPr>
                <w:noProof/>
              </w:rPr>
              <w:t>Центрове за компетентност за подкрепа на електронното управление, киберсигурността и електронното здравеопазване</w:t>
            </w:r>
          </w:p>
        </w:tc>
        <w:tc>
          <w:tcPr>
            <w:tcW w:w="1134" w:type="dxa"/>
            <w:shd w:val="clear" w:color="auto" w:fill="C6EFCE"/>
            <w:vAlign w:val="center"/>
            <w:hideMark/>
          </w:tcPr>
          <w:p w14:paraId="72004C84"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hideMark/>
          </w:tcPr>
          <w:p w14:paraId="10846030" w14:textId="3050BF46" w:rsidR="0004122B" w:rsidRDefault="008E6C01">
            <w:pPr>
              <w:pStyle w:val="P68B1DB1-Normal17"/>
              <w:spacing w:before="0" w:after="0" w:line="240" w:lineRule="auto"/>
              <w:rPr>
                <w:noProof/>
              </w:rPr>
            </w:pPr>
            <w:r>
              <w:rPr>
                <w:noProof/>
              </w:rPr>
              <w:t>Пълно функциониране на три центъра за експертни познания, предоставящи консултантски услуги на органите, прилагащи промените в информационните системи и екосистемата на електронното управление, предвидени по компоненти 1.1 и 1.2</w:t>
            </w:r>
          </w:p>
        </w:tc>
        <w:tc>
          <w:tcPr>
            <w:tcW w:w="1701" w:type="dxa"/>
            <w:shd w:val="clear" w:color="auto" w:fill="C6EFCE"/>
            <w:vAlign w:val="center"/>
            <w:hideMark/>
          </w:tcPr>
          <w:p w14:paraId="416ACB35" w14:textId="77777777" w:rsidR="0004122B" w:rsidRDefault="008E6C01">
            <w:pPr>
              <w:pStyle w:val="P68B1DB1-Normal17"/>
              <w:spacing w:before="0" w:after="0" w:line="240" w:lineRule="auto"/>
              <w:rPr>
                <w:rFonts w:eastAsia="Times New Roman"/>
                <w:noProof/>
              </w:rPr>
            </w:pPr>
            <w:r>
              <w:rPr>
                <w:noProof/>
              </w:rPr>
              <w:t>Счита се, че центровете за експертни познания са напълно оперативни веднага щом публичните органи представят и центровете за експертни познания са одобрили официални искания за консултантски услуги.</w:t>
            </w:r>
          </w:p>
        </w:tc>
        <w:tc>
          <w:tcPr>
            <w:tcW w:w="1559" w:type="dxa"/>
            <w:shd w:val="clear" w:color="auto" w:fill="C6EFCE"/>
            <w:vAlign w:val="center"/>
          </w:tcPr>
          <w:p w14:paraId="39028BD1"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31BAA96B"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61023533"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2CBFE2BC"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586A0DC7"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779F7012" w14:textId="3029291D" w:rsidR="0004122B" w:rsidRDefault="008E6C01">
            <w:pPr>
              <w:pStyle w:val="P68B1DB1-Normal17"/>
              <w:spacing w:before="0" w:after="0" w:line="240" w:lineRule="auto"/>
              <w:rPr>
                <w:noProof/>
              </w:rPr>
            </w:pPr>
            <w:r>
              <w:rPr>
                <w:rFonts w:eastAsia="Times New Roman"/>
                <w:noProof/>
              </w:rPr>
              <w:t>Три експертни центъра в областта на електронното управление, киберсигурността и електронното здравеопазване предоставят консултантски и консултантски услуги на органите при изпълнението на проекти по компоненти 1.1 и 1.2.</w:t>
            </w:r>
            <w:r>
              <w:rPr>
                <w:noProof/>
              </w:rPr>
              <w:t xml:space="preserve"> </w:t>
            </w:r>
          </w:p>
        </w:tc>
      </w:tr>
      <w:tr w:rsidR="0004122B" w14:paraId="6D09F246" w14:textId="77777777">
        <w:trPr>
          <w:trHeight w:val="309"/>
          <w:jc w:val="center"/>
        </w:trPr>
        <w:tc>
          <w:tcPr>
            <w:tcW w:w="704" w:type="dxa"/>
            <w:shd w:val="clear" w:color="auto" w:fill="C6EFCE"/>
            <w:vAlign w:val="center"/>
            <w:hideMark/>
          </w:tcPr>
          <w:p w14:paraId="722B729A" w14:textId="77777777" w:rsidR="0004122B" w:rsidRDefault="008E6C01">
            <w:pPr>
              <w:pStyle w:val="P68B1DB1-Normal16"/>
              <w:spacing w:before="0" w:after="0" w:line="240" w:lineRule="auto"/>
              <w:jc w:val="center"/>
              <w:rPr>
                <w:noProof/>
              </w:rPr>
            </w:pPr>
            <w:r>
              <w:rPr>
                <w:noProof/>
              </w:rPr>
              <w:t>26</w:t>
            </w:r>
          </w:p>
        </w:tc>
        <w:tc>
          <w:tcPr>
            <w:tcW w:w="1276" w:type="dxa"/>
            <w:shd w:val="clear" w:color="auto" w:fill="C6EFCE"/>
            <w:vAlign w:val="center"/>
            <w:hideMark/>
          </w:tcPr>
          <w:p w14:paraId="07D882DF" w14:textId="77777777" w:rsidR="0004122B" w:rsidRDefault="008E6C01">
            <w:pPr>
              <w:pStyle w:val="P68B1DB1-Normal17"/>
              <w:spacing w:before="0" w:after="0" w:line="240" w:lineRule="auto"/>
              <w:rPr>
                <w:noProof/>
              </w:rPr>
            </w:pPr>
            <w:r>
              <w:rPr>
                <w:noProof/>
              </w:rPr>
              <w:t>Реформа 1:</w:t>
            </w:r>
          </w:p>
          <w:p w14:paraId="1821617B" w14:textId="779CD062" w:rsidR="0004122B" w:rsidRDefault="008E6C01">
            <w:pPr>
              <w:pStyle w:val="P68B1DB1-Normal17"/>
              <w:spacing w:before="0" w:after="0" w:line="240" w:lineRule="auto"/>
              <w:rPr>
                <w:rFonts w:eastAsia="Times New Roman"/>
                <w:noProof/>
              </w:rPr>
            </w:pPr>
            <w:r>
              <w:rPr>
                <w:noProof/>
              </w:rPr>
              <w:t>Центрове за компетентност за подкрепа на електронното управление, киберсигурността и електронното здравеопазване</w:t>
            </w:r>
          </w:p>
        </w:tc>
        <w:tc>
          <w:tcPr>
            <w:tcW w:w="1134" w:type="dxa"/>
            <w:shd w:val="clear" w:color="auto" w:fill="C6EFCE"/>
            <w:vAlign w:val="center"/>
            <w:hideMark/>
          </w:tcPr>
          <w:p w14:paraId="53A57590" w14:textId="77777777" w:rsidR="0004122B" w:rsidRDefault="008E6C01">
            <w:pPr>
              <w:pStyle w:val="P68B1DB1-Normal17"/>
              <w:spacing w:before="0" w:after="0" w:line="240" w:lineRule="auto"/>
              <w:rPr>
                <w:rFonts w:eastAsia="Times New Roman"/>
                <w:noProof/>
              </w:rPr>
            </w:pPr>
            <w:r>
              <w:rPr>
                <w:noProof/>
              </w:rPr>
              <w:t>Целеви</w:t>
            </w:r>
          </w:p>
        </w:tc>
        <w:tc>
          <w:tcPr>
            <w:tcW w:w="1559" w:type="dxa"/>
            <w:shd w:val="clear" w:color="auto" w:fill="C6EFCE"/>
            <w:vAlign w:val="center"/>
            <w:hideMark/>
          </w:tcPr>
          <w:p w14:paraId="0D9BF2E7" w14:textId="361B0159" w:rsidR="0004122B" w:rsidRDefault="008E6C01">
            <w:pPr>
              <w:pStyle w:val="P68B1DB1-Normal17"/>
              <w:spacing w:before="0" w:after="0" w:line="240" w:lineRule="auto"/>
              <w:rPr>
                <w:rFonts w:eastAsia="Times New Roman"/>
                <w:noProof/>
              </w:rPr>
            </w:pPr>
            <w:r>
              <w:rPr>
                <w:noProof/>
              </w:rPr>
              <w:t>Консултации и помощ по теми, свързани с мерките по компоненти 1.1 и 1.2 в рамките на най-малко 5 човекодни, предоставени на конкретни органи на публичната администрация</w:t>
            </w:r>
          </w:p>
        </w:tc>
        <w:tc>
          <w:tcPr>
            <w:tcW w:w="1701" w:type="dxa"/>
            <w:shd w:val="clear" w:color="auto" w:fill="C6EFCE"/>
            <w:vAlign w:val="center"/>
          </w:tcPr>
          <w:p w14:paraId="32C23660"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5FACCC07" w14:textId="1173E65A" w:rsidR="0004122B" w:rsidRDefault="008E6C01">
            <w:pPr>
              <w:pStyle w:val="P68B1DB1-Normal17"/>
              <w:spacing w:before="0" w:after="0" w:line="240" w:lineRule="auto"/>
              <w:rPr>
                <w:rFonts w:eastAsia="Times New Roman"/>
                <w:noProof/>
              </w:rPr>
            </w:pPr>
            <w:r>
              <w:rPr>
                <w:noProof/>
              </w:rPr>
              <w:t>Брой на консултациите, предвидени в рамките на най-малко 5 човекодни</w:t>
            </w:r>
          </w:p>
        </w:tc>
        <w:tc>
          <w:tcPr>
            <w:tcW w:w="993" w:type="dxa"/>
            <w:shd w:val="clear" w:color="auto" w:fill="C6EFCE"/>
            <w:vAlign w:val="center"/>
            <w:hideMark/>
          </w:tcPr>
          <w:p w14:paraId="031C0981" w14:textId="77777777" w:rsidR="0004122B" w:rsidRDefault="008E6C01">
            <w:pPr>
              <w:pStyle w:val="P68B1DB1-Normal16"/>
              <w:spacing w:before="0" w:after="0" w:line="240" w:lineRule="auto"/>
              <w:jc w:val="center"/>
              <w:rPr>
                <w:noProof/>
              </w:rPr>
            </w:pPr>
            <w:r>
              <w:rPr>
                <w:noProof/>
              </w:rPr>
              <w:t>0</w:t>
            </w:r>
          </w:p>
        </w:tc>
        <w:tc>
          <w:tcPr>
            <w:tcW w:w="1134" w:type="dxa"/>
            <w:shd w:val="clear" w:color="auto" w:fill="C6EFCE"/>
            <w:vAlign w:val="center"/>
            <w:hideMark/>
          </w:tcPr>
          <w:p w14:paraId="65A54EFC" w14:textId="77777777" w:rsidR="0004122B" w:rsidRDefault="008E6C01">
            <w:pPr>
              <w:pStyle w:val="P68B1DB1-Normal16"/>
              <w:spacing w:before="0" w:after="0" w:line="240" w:lineRule="auto"/>
              <w:jc w:val="center"/>
              <w:rPr>
                <w:noProof/>
              </w:rPr>
            </w:pPr>
            <w:r>
              <w:rPr>
                <w:noProof/>
              </w:rPr>
              <w:t>50</w:t>
            </w:r>
          </w:p>
        </w:tc>
        <w:tc>
          <w:tcPr>
            <w:tcW w:w="850" w:type="dxa"/>
            <w:shd w:val="clear" w:color="auto" w:fill="C6EFCE"/>
            <w:vAlign w:val="center"/>
            <w:hideMark/>
          </w:tcPr>
          <w:p w14:paraId="11D41170"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0FADB1C9" w14:textId="77777777" w:rsidR="0004122B" w:rsidRDefault="008E6C0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158A130F" w14:textId="450F7592" w:rsidR="0004122B" w:rsidRDefault="008E6C01">
            <w:pPr>
              <w:pStyle w:val="P68B1DB1-Normal17"/>
              <w:spacing w:before="0" w:after="0" w:line="240" w:lineRule="auto"/>
              <w:rPr>
                <w:rFonts w:eastAsia="Times New Roman"/>
                <w:noProof/>
              </w:rPr>
            </w:pPr>
            <w:r>
              <w:rPr>
                <w:noProof/>
              </w:rPr>
              <w:t>Мярката предоставя експертен опит за изпълнението на инвестиции и реформи по компоненти 1.1 и 1.2 на органите на публичната администрация. За постигането на целта се отчитат само консултации, изискващи най-малко пет човекодни.</w:t>
            </w:r>
          </w:p>
        </w:tc>
      </w:tr>
      <w:tr w:rsidR="0004122B" w14:paraId="47D46F91" w14:textId="77777777">
        <w:trPr>
          <w:trHeight w:val="309"/>
          <w:jc w:val="center"/>
        </w:trPr>
        <w:tc>
          <w:tcPr>
            <w:tcW w:w="704" w:type="dxa"/>
            <w:shd w:val="clear" w:color="auto" w:fill="C6EFCE"/>
            <w:vAlign w:val="center"/>
            <w:hideMark/>
          </w:tcPr>
          <w:p w14:paraId="31A060BD" w14:textId="77777777" w:rsidR="0004122B" w:rsidRDefault="008E6C01">
            <w:pPr>
              <w:pStyle w:val="P68B1DB1-Normal16"/>
              <w:spacing w:before="0" w:after="0" w:line="240" w:lineRule="auto"/>
              <w:jc w:val="center"/>
              <w:rPr>
                <w:noProof/>
              </w:rPr>
            </w:pPr>
            <w:r>
              <w:rPr>
                <w:noProof/>
              </w:rPr>
              <w:t>27</w:t>
            </w:r>
          </w:p>
        </w:tc>
        <w:tc>
          <w:tcPr>
            <w:tcW w:w="1276" w:type="dxa"/>
            <w:shd w:val="clear" w:color="auto" w:fill="C6EFCE"/>
            <w:vAlign w:val="center"/>
            <w:hideMark/>
          </w:tcPr>
          <w:p w14:paraId="70AC0F7E" w14:textId="25BB2683" w:rsidR="0004122B" w:rsidRDefault="008E6C01">
            <w:pPr>
              <w:pStyle w:val="P68B1DB1-Normal17"/>
              <w:spacing w:before="0" w:after="0" w:line="240" w:lineRule="auto"/>
              <w:rPr>
                <w:noProof/>
              </w:rPr>
            </w:pPr>
            <w:r>
              <w:rPr>
                <w:noProof/>
              </w:rPr>
              <w:t>Реформа 2:</w:t>
            </w:r>
          </w:p>
          <w:p w14:paraId="13DB5700" w14:textId="77777777" w:rsidR="0004122B" w:rsidRDefault="008E6C01">
            <w:pPr>
              <w:pStyle w:val="P68B1DB1-Normal17"/>
              <w:spacing w:before="0" w:after="0" w:line="240" w:lineRule="auto"/>
              <w:rPr>
                <w:rFonts w:eastAsia="Times New Roman"/>
                <w:noProof/>
              </w:rPr>
            </w:pPr>
            <w:r>
              <w:rPr>
                <w:noProof/>
              </w:rPr>
              <w:t>Разработване на системи в подкрепа на електронното здравеопазване</w:t>
            </w:r>
          </w:p>
        </w:tc>
        <w:tc>
          <w:tcPr>
            <w:tcW w:w="1134" w:type="dxa"/>
            <w:shd w:val="clear" w:color="auto" w:fill="C6EFCE"/>
            <w:vAlign w:val="center"/>
            <w:hideMark/>
          </w:tcPr>
          <w:p w14:paraId="60A56926"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hideMark/>
          </w:tcPr>
          <w:p w14:paraId="44BFC1F4" w14:textId="7D1E2B64" w:rsidR="0004122B" w:rsidRDefault="008E6C01">
            <w:pPr>
              <w:pStyle w:val="P68B1DB1-Normal17"/>
              <w:spacing w:before="0" w:after="0" w:line="240" w:lineRule="auto"/>
              <w:rPr>
                <w:rFonts w:eastAsia="Times New Roman"/>
                <w:noProof/>
              </w:rPr>
            </w:pPr>
            <w:r>
              <w:rPr>
                <w:noProof/>
              </w:rPr>
              <w:t>Разширяване на обхвата на споделеното регистриране на лекарства (електронна рецепта), така че да включва наркотични и психотропни вещества и електронни ваучери за медицински изделия</w:t>
            </w:r>
          </w:p>
        </w:tc>
        <w:tc>
          <w:tcPr>
            <w:tcW w:w="1701" w:type="dxa"/>
            <w:shd w:val="clear" w:color="auto" w:fill="C6EFCE"/>
            <w:vAlign w:val="center"/>
            <w:hideMark/>
          </w:tcPr>
          <w:p w14:paraId="0B807DBE" w14:textId="77777777" w:rsidR="0004122B" w:rsidRDefault="008E6C01">
            <w:pPr>
              <w:pStyle w:val="P68B1DB1-Normal17"/>
              <w:spacing w:before="0" w:after="0" w:line="240" w:lineRule="auto"/>
              <w:rPr>
                <w:rFonts w:eastAsia="Times New Roman"/>
                <w:noProof/>
              </w:rPr>
            </w:pPr>
            <w:r>
              <w:rPr>
                <w:noProof/>
              </w:rPr>
              <w:t>Функциите на електронната рецепта са разширени с рецепти за наркотични и психотропни вещества и с ваучери за медицински изделия</w:t>
            </w:r>
          </w:p>
        </w:tc>
        <w:tc>
          <w:tcPr>
            <w:tcW w:w="1559" w:type="dxa"/>
            <w:shd w:val="clear" w:color="auto" w:fill="C6EFCE"/>
            <w:vAlign w:val="center"/>
          </w:tcPr>
          <w:p w14:paraId="5B649C2B"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3DC7F5AA"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3B283EA5"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11F80926"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7383BC09" w14:textId="77777777" w:rsidR="0004122B" w:rsidRDefault="008E6C01">
            <w:pPr>
              <w:pStyle w:val="P68B1DB1-Normal16"/>
              <w:spacing w:before="0" w:after="0" w:line="240" w:lineRule="auto"/>
              <w:jc w:val="center"/>
              <w:rPr>
                <w:noProof/>
              </w:rPr>
            </w:pPr>
            <w:r>
              <w:rPr>
                <w:noProof/>
              </w:rPr>
              <w:t>2023</w:t>
            </w:r>
          </w:p>
        </w:tc>
        <w:tc>
          <w:tcPr>
            <w:tcW w:w="3433" w:type="dxa"/>
            <w:shd w:val="clear" w:color="auto" w:fill="C6EFCE"/>
            <w:vAlign w:val="center"/>
            <w:hideMark/>
          </w:tcPr>
          <w:p w14:paraId="1FD19F2E" w14:textId="77777777" w:rsidR="0004122B" w:rsidRDefault="008E6C01">
            <w:pPr>
              <w:pStyle w:val="P68B1DB1-Normal16"/>
              <w:spacing w:before="0" w:after="0" w:line="240" w:lineRule="auto"/>
              <w:rPr>
                <w:noProof/>
              </w:rPr>
            </w:pPr>
            <w:r>
              <w:rPr>
                <w:noProof/>
              </w:rPr>
              <w:t>Съществуващите функции на електронната рецепта се разширяват с тази мярка, позволяваща предписването на наркотични и психотропни вещества и ваучери за закупуване на медицински изделия.</w:t>
            </w:r>
          </w:p>
        </w:tc>
      </w:tr>
      <w:tr w:rsidR="0004122B" w14:paraId="6AD81F9E" w14:textId="77777777">
        <w:trPr>
          <w:trHeight w:val="309"/>
          <w:jc w:val="center"/>
        </w:trPr>
        <w:tc>
          <w:tcPr>
            <w:tcW w:w="704" w:type="dxa"/>
            <w:shd w:val="clear" w:color="auto" w:fill="C6EFCE"/>
            <w:vAlign w:val="center"/>
            <w:hideMark/>
          </w:tcPr>
          <w:p w14:paraId="3BC8EEEF" w14:textId="77777777" w:rsidR="0004122B" w:rsidRDefault="008E6C01">
            <w:pPr>
              <w:pStyle w:val="P68B1DB1-Normal16"/>
              <w:spacing w:before="0" w:after="0" w:line="240" w:lineRule="auto"/>
              <w:jc w:val="center"/>
              <w:rPr>
                <w:noProof/>
              </w:rPr>
            </w:pPr>
            <w:r>
              <w:rPr>
                <w:noProof/>
              </w:rPr>
              <w:t>28</w:t>
            </w:r>
          </w:p>
        </w:tc>
        <w:tc>
          <w:tcPr>
            <w:tcW w:w="1276" w:type="dxa"/>
            <w:shd w:val="clear" w:color="auto" w:fill="C6EFCE"/>
            <w:vAlign w:val="center"/>
            <w:hideMark/>
          </w:tcPr>
          <w:p w14:paraId="268317D3" w14:textId="5CF11B27" w:rsidR="0004122B" w:rsidRDefault="008E6C01">
            <w:pPr>
              <w:pStyle w:val="P68B1DB1-Normal17"/>
              <w:spacing w:before="0" w:after="0" w:line="240" w:lineRule="auto"/>
              <w:rPr>
                <w:noProof/>
              </w:rPr>
            </w:pPr>
            <w:r>
              <w:rPr>
                <w:noProof/>
              </w:rPr>
              <w:t>Реформа 2:</w:t>
            </w:r>
          </w:p>
          <w:p w14:paraId="0E35BAB2" w14:textId="77777777" w:rsidR="0004122B" w:rsidRDefault="008E6C01">
            <w:pPr>
              <w:pStyle w:val="P68B1DB1-Normal17"/>
              <w:spacing w:before="0" w:after="0" w:line="240" w:lineRule="auto"/>
              <w:rPr>
                <w:rFonts w:eastAsia="Times New Roman"/>
                <w:noProof/>
              </w:rPr>
            </w:pPr>
            <w:r>
              <w:rPr>
                <w:noProof/>
              </w:rPr>
              <w:t>Разработване на системи в подкрепа на електронното здравеопазване</w:t>
            </w:r>
          </w:p>
        </w:tc>
        <w:tc>
          <w:tcPr>
            <w:tcW w:w="1134" w:type="dxa"/>
            <w:shd w:val="clear" w:color="auto" w:fill="C6EFCE"/>
            <w:vAlign w:val="center"/>
            <w:hideMark/>
          </w:tcPr>
          <w:p w14:paraId="3E47E541"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tcPr>
          <w:p w14:paraId="6732B6FE" w14:textId="77777777" w:rsidR="0004122B" w:rsidRDefault="008E6C01">
            <w:pPr>
              <w:pStyle w:val="P68B1DB1-Normal17"/>
              <w:spacing w:before="0" w:after="0" w:line="240" w:lineRule="auto"/>
              <w:rPr>
                <w:noProof/>
              </w:rPr>
            </w:pPr>
            <w:r>
              <w:rPr>
                <w:noProof/>
              </w:rPr>
              <w:t>Приключване на проекти за консолидиране и развитие на електронната здравна инфраструктура с цел създаване на взаимосвързани бази данни и подобряване на цифровите здравни услуги</w:t>
            </w:r>
          </w:p>
          <w:p w14:paraId="1FA319F3" w14:textId="77777777" w:rsidR="0004122B" w:rsidRDefault="0004122B">
            <w:pPr>
              <w:spacing w:before="0" w:after="0" w:line="240" w:lineRule="auto"/>
              <w:rPr>
                <w:rFonts w:eastAsia="Times New Roman"/>
                <w:noProof/>
                <w:color w:val="004300"/>
                <w:sz w:val="18"/>
              </w:rPr>
            </w:pPr>
          </w:p>
        </w:tc>
        <w:tc>
          <w:tcPr>
            <w:tcW w:w="1701" w:type="dxa"/>
            <w:shd w:val="clear" w:color="auto" w:fill="C6EFCE"/>
            <w:vAlign w:val="center"/>
            <w:hideMark/>
          </w:tcPr>
          <w:p w14:paraId="4F27336D" w14:textId="77777777" w:rsidR="0004122B" w:rsidRDefault="008E6C01">
            <w:pPr>
              <w:pStyle w:val="P68B1DB1-Normal17"/>
              <w:spacing w:before="0" w:after="0" w:line="240" w:lineRule="auto"/>
              <w:rPr>
                <w:rFonts w:eastAsia="Times New Roman"/>
                <w:noProof/>
              </w:rPr>
            </w:pPr>
            <w:r>
              <w:rPr>
                <w:noProof/>
              </w:rPr>
              <w:t>Консолидираните нови услуги, постигнати от проектите, се използват от крайните потребители и регистрите са свързани</w:t>
            </w:r>
          </w:p>
        </w:tc>
        <w:tc>
          <w:tcPr>
            <w:tcW w:w="1559" w:type="dxa"/>
            <w:shd w:val="clear" w:color="auto" w:fill="C6EFCE"/>
            <w:vAlign w:val="center"/>
          </w:tcPr>
          <w:p w14:paraId="2DECC69F"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6F8C9C6C"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0059D333"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1107F7AA"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79B4E7B5" w14:textId="77777777" w:rsidR="0004122B" w:rsidRDefault="008E6C0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2C2A06BE" w14:textId="77777777" w:rsidR="0004122B" w:rsidRDefault="008E6C01">
            <w:pPr>
              <w:pStyle w:val="P68B1DB1-Normal17"/>
              <w:spacing w:before="0" w:after="0" w:line="240" w:lineRule="auto"/>
              <w:rPr>
                <w:noProof/>
              </w:rPr>
            </w:pPr>
            <w:r>
              <w:rPr>
                <w:noProof/>
              </w:rPr>
              <w:t>Проектите, включени в тази мярка, ще консолидират системата от здравни регистри на департаментите, включително информационните системи на регионалните станции за хигиена, хигиенните регистри, Националната здравна информационна система и интегрираната образователна платформа. Съответните здравни регистри са свързани със службите на електронното управление. Постигането на етапната цел се проверява чрез успешно изпитване, извършено и документирано от изпълнителя на проекта и от одобрението на възлагащия орган за изпълнението на проекта след успешна пилотна фаза. Проектите включват:</w:t>
            </w:r>
          </w:p>
          <w:p w14:paraId="635179F8" w14:textId="77777777" w:rsidR="0004122B" w:rsidRDefault="008E6C01">
            <w:pPr>
              <w:pStyle w:val="P68B1DB1-Normal17"/>
              <w:spacing w:before="0" w:after="0" w:line="240" w:lineRule="auto"/>
              <w:rPr>
                <w:noProof/>
              </w:rPr>
            </w:pPr>
            <w:r>
              <w:rPr>
                <w:noProof/>
              </w:rPr>
              <w:t>1. Оптимизиране на системата на здравеопазване за пациенти с редки заболявания</w:t>
            </w:r>
          </w:p>
          <w:p w14:paraId="47C0FBDB" w14:textId="77777777" w:rsidR="0004122B" w:rsidRDefault="008E6C01">
            <w:pPr>
              <w:pStyle w:val="P68B1DB1-Normal17"/>
              <w:spacing w:before="0" w:after="0" w:line="240" w:lineRule="auto"/>
              <w:rPr>
                <w:noProof/>
              </w:rPr>
            </w:pPr>
            <w:r>
              <w:rPr>
                <w:noProof/>
              </w:rPr>
              <w:t>2. Разработване на регистри за хигиената чрез подобряване на съществуващите регистри на санитарните услуги и информационните системи, свързани с управлението на пандемични ситуации</w:t>
            </w:r>
          </w:p>
          <w:p w14:paraId="518AD574" w14:textId="23C21DD9" w:rsidR="0004122B" w:rsidRDefault="008E6C01">
            <w:pPr>
              <w:pStyle w:val="P68B1DB1-Normal17"/>
              <w:spacing w:before="0" w:after="0" w:line="240" w:lineRule="auto"/>
              <w:rPr>
                <w:noProof/>
              </w:rPr>
            </w:pPr>
            <w:r>
              <w:rPr>
                <w:noProof/>
              </w:rPr>
              <w:t>3. Разработване на информационна система в подкрепа на канализационните услуги на Чехия</w:t>
            </w:r>
          </w:p>
          <w:p w14:paraId="562B9543" w14:textId="77777777" w:rsidR="0004122B" w:rsidRDefault="008E6C01">
            <w:pPr>
              <w:pStyle w:val="P68B1DB1-Normal17"/>
              <w:spacing w:before="0" w:after="0" w:line="240" w:lineRule="auto"/>
              <w:rPr>
                <w:noProof/>
              </w:rPr>
            </w:pPr>
            <w:r>
              <w:rPr>
                <w:noProof/>
              </w:rPr>
              <w:t>4. Развитие на инфраструктурата на клонове на електронните здравни референтни регистри на доставчиците на здравни услуги, здравните специалисти и пациентите и системи за подкрепа</w:t>
            </w:r>
          </w:p>
          <w:p w14:paraId="610A082D" w14:textId="77777777" w:rsidR="0004122B" w:rsidRDefault="008E6C01">
            <w:pPr>
              <w:pStyle w:val="P68B1DB1-Normal17"/>
              <w:spacing w:before="0" w:after="0" w:line="240" w:lineRule="auto"/>
              <w:rPr>
                <w:noProof/>
              </w:rPr>
            </w:pPr>
            <w:r>
              <w:rPr>
                <w:noProof/>
              </w:rPr>
              <w:t>5. Модернизация и подобряване на капацитета на Националната здравна информационна система</w:t>
            </w:r>
          </w:p>
          <w:p w14:paraId="58E88235" w14:textId="22AB91DE" w:rsidR="0004122B" w:rsidRDefault="008E6C01">
            <w:pPr>
              <w:pStyle w:val="P68B1DB1-Normal17"/>
              <w:spacing w:before="0" w:after="0" w:line="240" w:lineRule="auto"/>
              <w:rPr>
                <w:noProof/>
              </w:rPr>
            </w:pPr>
            <w:r>
              <w:rPr>
                <w:noProof/>
              </w:rPr>
              <w:t>6. Програма за обучение на здравни специалисти за използване на системите за електронно здравеопазване</w:t>
            </w:r>
          </w:p>
        </w:tc>
      </w:tr>
      <w:tr w:rsidR="0004122B" w14:paraId="5E700675" w14:textId="77777777">
        <w:trPr>
          <w:trHeight w:val="309"/>
          <w:jc w:val="center"/>
        </w:trPr>
        <w:tc>
          <w:tcPr>
            <w:tcW w:w="704" w:type="dxa"/>
            <w:shd w:val="clear" w:color="auto" w:fill="C6EFCE"/>
            <w:vAlign w:val="center"/>
            <w:hideMark/>
          </w:tcPr>
          <w:p w14:paraId="0041CD9D" w14:textId="77777777" w:rsidR="0004122B" w:rsidRDefault="008E6C01">
            <w:pPr>
              <w:pStyle w:val="P68B1DB1-Normal16"/>
              <w:spacing w:before="0" w:after="0" w:line="240" w:lineRule="auto"/>
              <w:jc w:val="center"/>
              <w:rPr>
                <w:noProof/>
              </w:rPr>
            </w:pPr>
            <w:r>
              <w:rPr>
                <w:noProof/>
              </w:rPr>
              <w:t>29</w:t>
            </w:r>
          </w:p>
        </w:tc>
        <w:tc>
          <w:tcPr>
            <w:tcW w:w="1276" w:type="dxa"/>
            <w:shd w:val="clear" w:color="auto" w:fill="C6EFCE"/>
            <w:vAlign w:val="center"/>
            <w:hideMark/>
          </w:tcPr>
          <w:p w14:paraId="7779B202" w14:textId="0BDF279F" w:rsidR="0004122B" w:rsidRDefault="008E6C01">
            <w:pPr>
              <w:pStyle w:val="P68B1DB1-Normal17"/>
              <w:spacing w:before="0" w:after="0" w:line="240" w:lineRule="auto"/>
              <w:rPr>
                <w:noProof/>
              </w:rPr>
            </w:pPr>
            <w:r>
              <w:rPr>
                <w:noProof/>
              </w:rPr>
              <w:t>Инвестиция 4:</w:t>
            </w:r>
          </w:p>
          <w:p w14:paraId="12AEFCDA" w14:textId="77777777" w:rsidR="0004122B" w:rsidRDefault="008E6C01">
            <w:pPr>
              <w:pStyle w:val="P68B1DB1-Normal17"/>
              <w:spacing w:before="0" w:after="0" w:line="240" w:lineRule="auto"/>
              <w:rPr>
                <w:rFonts w:eastAsia="Times New Roman"/>
                <w:noProof/>
              </w:rPr>
            </w:pPr>
            <w:r>
              <w:rPr>
                <w:noProof/>
              </w:rPr>
              <w:t>Създаване на условия за цифрово правосъдие</w:t>
            </w:r>
          </w:p>
        </w:tc>
        <w:tc>
          <w:tcPr>
            <w:tcW w:w="1134" w:type="dxa"/>
            <w:shd w:val="clear" w:color="auto" w:fill="C6EFCE"/>
            <w:vAlign w:val="center"/>
            <w:hideMark/>
          </w:tcPr>
          <w:p w14:paraId="5E26FE4D" w14:textId="77777777" w:rsidR="0004122B" w:rsidRDefault="008E6C01">
            <w:pPr>
              <w:pStyle w:val="P68B1DB1-Normal17"/>
              <w:spacing w:before="0" w:after="0" w:line="240" w:lineRule="auto"/>
              <w:rPr>
                <w:rFonts w:eastAsia="Times New Roman"/>
                <w:noProof/>
              </w:rPr>
            </w:pPr>
            <w:r>
              <w:rPr>
                <w:noProof/>
              </w:rPr>
              <w:t>Ключов етап</w:t>
            </w:r>
          </w:p>
        </w:tc>
        <w:tc>
          <w:tcPr>
            <w:tcW w:w="1559" w:type="dxa"/>
            <w:shd w:val="clear" w:color="auto" w:fill="C6EFCE"/>
            <w:vAlign w:val="center"/>
            <w:hideMark/>
          </w:tcPr>
          <w:p w14:paraId="18F6B847" w14:textId="77777777" w:rsidR="0004122B" w:rsidRDefault="008E6C01">
            <w:pPr>
              <w:pStyle w:val="P68B1DB1-Normal17"/>
              <w:spacing w:before="0" w:after="0" w:line="240" w:lineRule="auto"/>
              <w:rPr>
                <w:rFonts w:eastAsia="Times New Roman"/>
                <w:noProof/>
              </w:rPr>
            </w:pPr>
            <w:r>
              <w:rPr>
                <w:noProof/>
              </w:rPr>
              <w:t>Анализ на управлението на данни и използването на данни в сектора на правосъдието и въвеждането на хранилище за данни</w:t>
            </w:r>
          </w:p>
        </w:tc>
        <w:tc>
          <w:tcPr>
            <w:tcW w:w="1701" w:type="dxa"/>
            <w:shd w:val="clear" w:color="auto" w:fill="C6EFCE"/>
            <w:vAlign w:val="center"/>
            <w:hideMark/>
          </w:tcPr>
          <w:p w14:paraId="4C082946" w14:textId="77777777" w:rsidR="0004122B" w:rsidRDefault="008E6C01">
            <w:pPr>
              <w:pStyle w:val="P68B1DB1-Normal17"/>
              <w:spacing w:before="0" w:after="0" w:line="240" w:lineRule="auto"/>
              <w:rPr>
                <w:rFonts w:eastAsia="Times New Roman"/>
                <w:noProof/>
              </w:rPr>
            </w:pPr>
            <w:r>
              <w:rPr>
                <w:noProof/>
              </w:rPr>
              <w:t>Анализът се одобрява от Министерството на правосъдието и се разполага хранилището за данни</w:t>
            </w:r>
          </w:p>
        </w:tc>
        <w:tc>
          <w:tcPr>
            <w:tcW w:w="1559" w:type="dxa"/>
            <w:shd w:val="clear" w:color="auto" w:fill="C6EFCE"/>
            <w:vAlign w:val="center"/>
          </w:tcPr>
          <w:p w14:paraId="70244615" w14:textId="77777777" w:rsidR="0004122B" w:rsidRDefault="0004122B">
            <w:pPr>
              <w:spacing w:before="0" w:after="0" w:line="240" w:lineRule="auto"/>
              <w:rPr>
                <w:rFonts w:eastAsia="Times New Roman"/>
                <w:noProof/>
                <w:color w:val="004300"/>
                <w:sz w:val="18"/>
              </w:rPr>
            </w:pPr>
          </w:p>
        </w:tc>
        <w:tc>
          <w:tcPr>
            <w:tcW w:w="993" w:type="dxa"/>
            <w:shd w:val="clear" w:color="auto" w:fill="C6EFCE"/>
            <w:vAlign w:val="center"/>
          </w:tcPr>
          <w:p w14:paraId="3AA183CC" w14:textId="77777777" w:rsidR="0004122B" w:rsidRDefault="0004122B">
            <w:pPr>
              <w:spacing w:before="0" w:after="0" w:line="240" w:lineRule="auto"/>
              <w:jc w:val="center"/>
              <w:rPr>
                <w:rFonts w:eastAsia="Times New Roman"/>
                <w:noProof/>
                <w:color w:val="004300"/>
                <w:sz w:val="18"/>
              </w:rPr>
            </w:pPr>
          </w:p>
        </w:tc>
        <w:tc>
          <w:tcPr>
            <w:tcW w:w="1134" w:type="dxa"/>
            <w:shd w:val="clear" w:color="auto" w:fill="C6EFCE"/>
            <w:vAlign w:val="center"/>
          </w:tcPr>
          <w:p w14:paraId="6149FFCD" w14:textId="77777777" w:rsidR="0004122B" w:rsidRDefault="0004122B">
            <w:pPr>
              <w:spacing w:before="0" w:after="0" w:line="240" w:lineRule="auto"/>
              <w:jc w:val="center"/>
              <w:rPr>
                <w:rFonts w:eastAsia="Times New Roman"/>
                <w:noProof/>
                <w:color w:val="004300"/>
                <w:sz w:val="18"/>
              </w:rPr>
            </w:pPr>
          </w:p>
        </w:tc>
        <w:tc>
          <w:tcPr>
            <w:tcW w:w="850" w:type="dxa"/>
            <w:shd w:val="clear" w:color="auto" w:fill="C6EFCE"/>
            <w:vAlign w:val="center"/>
            <w:hideMark/>
          </w:tcPr>
          <w:p w14:paraId="6EE73B61" w14:textId="77777777" w:rsidR="0004122B" w:rsidRDefault="008E6C01">
            <w:pPr>
              <w:pStyle w:val="P68B1DB1-Normal16"/>
              <w:spacing w:before="0" w:after="0" w:line="240" w:lineRule="auto"/>
              <w:jc w:val="center"/>
              <w:rPr>
                <w:noProof/>
              </w:rPr>
            </w:pPr>
            <w:r>
              <w:rPr>
                <w:noProof/>
              </w:rPr>
              <w:t>Т2 Г.</w:t>
            </w:r>
          </w:p>
        </w:tc>
        <w:tc>
          <w:tcPr>
            <w:tcW w:w="709" w:type="dxa"/>
            <w:shd w:val="clear" w:color="auto" w:fill="C6EFCE"/>
            <w:vAlign w:val="center"/>
            <w:hideMark/>
          </w:tcPr>
          <w:p w14:paraId="37DDE543"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6B0F9E7" w14:textId="77777777" w:rsidR="0004122B" w:rsidRDefault="008E6C01">
            <w:pPr>
              <w:pStyle w:val="P68B1DB1-Normal17"/>
              <w:spacing w:before="0" w:after="0" w:line="240" w:lineRule="auto"/>
              <w:rPr>
                <w:rFonts w:eastAsia="Times New Roman"/>
                <w:noProof/>
              </w:rPr>
            </w:pPr>
            <w:r>
              <w:rPr>
                <w:noProof/>
              </w:rPr>
              <w:t>Ключовият етап включва анализ на използването на данните и нуждите от управление на данните в сектора на правосъдието и Министерството на правосъдието, който служи като основа за подготовката на бъдещи проекти, насочени към цифровизацията на сектора, и включва също така разполагането на хранилище за данни за Министерството на правосъдието.</w:t>
            </w:r>
          </w:p>
        </w:tc>
      </w:tr>
      <w:tr w:rsidR="0004122B" w14:paraId="599F54C0" w14:textId="77777777">
        <w:trPr>
          <w:trHeight w:val="309"/>
          <w:jc w:val="center"/>
        </w:trPr>
        <w:tc>
          <w:tcPr>
            <w:tcW w:w="704" w:type="dxa"/>
            <w:shd w:val="clear" w:color="auto" w:fill="C6EFCE"/>
            <w:vAlign w:val="center"/>
            <w:hideMark/>
          </w:tcPr>
          <w:p w14:paraId="0AB493CB" w14:textId="77777777" w:rsidR="0004122B" w:rsidRDefault="008E6C01">
            <w:pPr>
              <w:pStyle w:val="P68B1DB1-Normal16"/>
              <w:spacing w:before="0" w:after="0" w:line="240" w:lineRule="auto"/>
              <w:jc w:val="center"/>
              <w:rPr>
                <w:noProof/>
              </w:rPr>
            </w:pPr>
            <w:r>
              <w:rPr>
                <w:noProof/>
              </w:rPr>
              <w:t>30</w:t>
            </w:r>
          </w:p>
        </w:tc>
        <w:tc>
          <w:tcPr>
            <w:tcW w:w="1276" w:type="dxa"/>
            <w:shd w:val="clear" w:color="auto" w:fill="C6EFCE"/>
            <w:vAlign w:val="center"/>
            <w:hideMark/>
          </w:tcPr>
          <w:p w14:paraId="4C968BB1" w14:textId="559FC140" w:rsidR="0004122B" w:rsidRDefault="008E6C01">
            <w:pPr>
              <w:pStyle w:val="P68B1DB1-Normal16"/>
              <w:spacing w:before="0" w:after="0" w:line="240" w:lineRule="auto"/>
              <w:rPr>
                <w:noProof/>
              </w:rPr>
            </w:pPr>
            <w:r>
              <w:rPr>
                <w:noProof/>
              </w:rPr>
              <w:t>Инвестиция 4:</w:t>
            </w:r>
          </w:p>
          <w:p w14:paraId="4679E0F0" w14:textId="77777777" w:rsidR="0004122B" w:rsidRDefault="008E6C01">
            <w:pPr>
              <w:pStyle w:val="P68B1DB1-Normal16"/>
              <w:spacing w:before="0" w:after="0" w:line="240" w:lineRule="auto"/>
              <w:rPr>
                <w:noProof/>
              </w:rPr>
            </w:pPr>
            <w:r>
              <w:rPr>
                <w:noProof/>
              </w:rPr>
              <w:t>Създаване на условия за цифрово правосъдие</w:t>
            </w:r>
          </w:p>
        </w:tc>
        <w:tc>
          <w:tcPr>
            <w:tcW w:w="1134" w:type="dxa"/>
            <w:shd w:val="clear" w:color="auto" w:fill="C6EFCE"/>
            <w:vAlign w:val="center"/>
            <w:hideMark/>
          </w:tcPr>
          <w:p w14:paraId="4CB736A5" w14:textId="77777777" w:rsidR="0004122B" w:rsidRDefault="008E6C01">
            <w:pPr>
              <w:pStyle w:val="P68B1DB1-Normal16"/>
              <w:spacing w:before="0" w:after="0" w:line="240" w:lineRule="auto"/>
              <w:rPr>
                <w:noProof/>
              </w:rPr>
            </w:pPr>
            <w:r>
              <w:rPr>
                <w:noProof/>
              </w:rPr>
              <w:t>Целеви</w:t>
            </w:r>
          </w:p>
        </w:tc>
        <w:tc>
          <w:tcPr>
            <w:tcW w:w="1559" w:type="dxa"/>
            <w:shd w:val="clear" w:color="auto" w:fill="C6EFCE"/>
            <w:vAlign w:val="center"/>
            <w:hideMark/>
          </w:tcPr>
          <w:p w14:paraId="2BB84184" w14:textId="68FFDA7B" w:rsidR="0004122B" w:rsidRDefault="008E6C01">
            <w:pPr>
              <w:pStyle w:val="P68B1DB1-Normal17"/>
              <w:spacing w:before="0" w:after="0" w:line="240" w:lineRule="auto"/>
              <w:rPr>
                <w:noProof/>
              </w:rPr>
            </w:pPr>
            <w:r>
              <w:rPr>
                <w:noProof/>
              </w:rPr>
              <w:t>Увеличаване на броя на залите за конференции в съдебната система, които са новооборудвани и свързани, за да се даде възможност за видеоконферентна връзка</w:t>
            </w:r>
          </w:p>
        </w:tc>
        <w:tc>
          <w:tcPr>
            <w:tcW w:w="1701" w:type="dxa"/>
            <w:shd w:val="clear" w:color="auto" w:fill="C6EFCE"/>
            <w:vAlign w:val="center"/>
          </w:tcPr>
          <w:p w14:paraId="56B63C2B"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282F27F2" w14:textId="1D4DE0D5" w:rsidR="0004122B" w:rsidRDefault="008E6C01">
            <w:pPr>
              <w:pStyle w:val="P68B1DB1-Normal16"/>
              <w:spacing w:before="0" w:after="0" w:line="240" w:lineRule="auto"/>
              <w:rPr>
                <w:noProof/>
              </w:rPr>
            </w:pPr>
            <w:r>
              <w:rPr>
                <w:noProof/>
              </w:rPr>
              <w:t>Брой конферентни зали</w:t>
            </w:r>
          </w:p>
        </w:tc>
        <w:tc>
          <w:tcPr>
            <w:tcW w:w="993" w:type="dxa"/>
            <w:shd w:val="clear" w:color="auto" w:fill="C6EFCE"/>
            <w:vAlign w:val="center"/>
            <w:hideMark/>
          </w:tcPr>
          <w:p w14:paraId="341C3F17" w14:textId="77777777" w:rsidR="0004122B" w:rsidRDefault="008E6C01">
            <w:pPr>
              <w:pStyle w:val="P68B1DB1-Normal16"/>
              <w:spacing w:before="0" w:after="0" w:line="240" w:lineRule="auto"/>
              <w:jc w:val="center"/>
              <w:rPr>
                <w:noProof/>
              </w:rPr>
            </w:pPr>
            <w:r>
              <w:rPr>
                <w:noProof/>
              </w:rPr>
              <w:t>170</w:t>
            </w:r>
          </w:p>
        </w:tc>
        <w:tc>
          <w:tcPr>
            <w:tcW w:w="1134" w:type="dxa"/>
            <w:shd w:val="clear" w:color="auto" w:fill="C6EFCE"/>
            <w:vAlign w:val="center"/>
            <w:hideMark/>
          </w:tcPr>
          <w:p w14:paraId="3AAD1678" w14:textId="77777777" w:rsidR="0004122B" w:rsidRDefault="008E6C01">
            <w:pPr>
              <w:pStyle w:val="P68B1DB1-Normal16"/>
              <w:spacing w:before="0" w:after="0" w:line="240" w:lineRule="auto"/>
              <w:jc w:val="center"/>
              <w:rPr>
                <w:noProof/>
              </w:rPr>
            </w:pPr>
            <w:r>
              <w:rPr>
                <w:noProof/>
              </w:rPr>
              <w:t>470</w:t>
            </w:r>
          </w:p>
        </w:tc>
        <w:tc>
          <w:tcPr>
            <w:tcW w:w="850" w:type="dxa"/>
            <w:shd w:val="clear" w:color="auto" w:fill="C6EFCE"/>
            <w:vAlign w:val="center"/>
            <w:hideMark/>
          </w:tcPr>
          <w:p w14:paraId="1D43CD84"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4D300536" w14:textId="77777777" w:rsidR="0004122B" w:rsidRDefault="008E6C0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4644D4AA" w14:textId="7513BAFD" w:rsidR="0004122B" w:rsidRDefault="008E6C01">
            <w:pPr>
              <w:pStyle w:val="P68B1DB1-Normal16"/>
              <w:spacing w:before="0" w:after="0" w:line="240" w:lineRule="auto"/>
              <w:rPr>
                <w:noProof/>
              </w:rPr>
            </w:pPr>
            <w:r>
              <w:rPr>
                <w:noProof/>
              </w:rPr>
              <w:t>Мярката увеличава броя на конферентните зали, оборудвани с инструменти за видеоконферентна връзка.</w:t>
            </w:r>
          </w:p>
        </w:tc>
      </w:tr>
      <w:tr w:rsidR="0004122B" w14:paraId="7578D05C" w14:textId="77777777">
        <w:trPr>
          <w:trHeight w:val="309"/>
          <w:jc w:val="center"/>
        </w:trPr>
        <w:tc>
          <w:tcPr>
            <w:tcW w:w="704" w:type="dxa"/>
            <w:shd w:val="clear" w:color="auto" w:fill="C6EFCE"/>
            <w:vAlign w:val="center"/>
            <w:hideMark/>
          </w:tcPr>
          <w:p w14:paraId="50831F2B" w14:textId="77777777" w:rsidR="0004122B" w:rsidRDefault="008E6C01">
            <w:pPr>
              <w:pStyle w:val="P68B1DB1-Normal16"/>
              <w:spacing w:before="0" w:after="0" w:line="240" w:lineRule="auto"/>
              <w:jc w:val="center"/>
              <w:rPr>
                <w:noProof/>
              </w:rPr>
            </w:pPr>
            <w:r>
              <w:rPr>
                <w:noProof/>
              </w:rPr>
              <w:t>31</w:t>
            </w:r>
          </w:p>
        </w:tc>
        <w:tc>
          <w:tcPr>
            <w:tcW w:w="1276" w:type="dxa"/>
            <w:shd w:val="clear" w:color="auto" w:fill="C6EFCE"/>
            <w:vAlign w:val="center"/>
            <w:hideMark/>
          </w:tcPr>
          <w:p w14:paraId="514F9128" w14:textId="73C9E61C" w:rsidR="0004122B" w:rsidRDefault="008E6C01">
            <w:pPr>
              <w:pStyle w:val="P68B1DB1-Normal16"/>
              <w:spacing w:before="0" w:after="0" w:line="240" w:lineRule="auto"/>
              <w:rPr>
                <w:noProof/>
              </w:rPr>
            </w:pPr>
            <w:r>
              <w:rPr>
                <w:noProof/>
              </w:rPr>
              <w:t>Инвестиция 4:</w:t>
            </w:r>
          </w:p>
          <w:p w14:paraId="748091E1" w14:textId="77777777" w:rsidR="0004122B" w:rsidRDefault="008E6C01">
            <w:pPr>
              <w:pStyle w:val="P68B1DB1-Normal16"/>
              <w:spacing w:before="0" w:after="0" w:line="240" w:lineRule="auto"/>
              <w:rPr>
                <w:noProof/>
              </w:rPr>
            </w:pPr>
            <w:r>
              <w:rPr>
                <w:noProof/>
              </w:rPr>
              <w:t>Създаване на условия за цифрово правосъдие</w:t>
            </w:r>
          </w:p>
        </w:tc>
        <w:tc>
          <w:tcPr>
            <w:tcW w:w="1134" w:type="dxa"/>
            <w:shd w:val="clear" w:color="auto" w:fill="C6EFCE"/>
            <w:vAlign w:val="center"/>
            <w:hideMark/>
          </w:tcPr>
          <w:p w14:paraId="03696997" w14:textId="77777777" w:rsidR="0004122B" w:rsidRDefault="008E6C01">
            <w:pPr>
              <w:pStyle w:val="P68B1DB1-Normal16"/>
              <w:spacing w:before="0" w:after="0" w:line="240" w:lineRule="auto"/>
              <w:rPr>
                <w:noProof/>
              </w:rPr>
            </w:pPr>
            <w:r>
              <w:rPr>
                <w:noProof/>
              </w:rPr>
              <w:t>Целеви</w:t>
            </w:r>
          </w:p>
        </w:tc>
        <w:tc>
          <w:tcPr>
            <w:tcW w:w="1559" w:type="dxa"/>
            <w:shd w:val="clear" w:color="auto" w:fill="C6EFCE"/>
            <w:vAlign w:val="center"/>
            <w:hideMark/>
          </w:tcPr>
          <w:p w14:paraId="7E047B47" w14:textId="77777777" w:rsidR="0004122B" w:rsidRDefault="008E6C01">
            <w:pPr>
              <w:pStyle w:val="P68B1DB1-Normal16"/>
              <w:spacing w:before="0" w:after="0" w:line="240" w:lineRule="auto"/>
              <w:rPr>
                <w:noProof/>
              </w:rPr>
            </w:pPr>
            <w:r>
              <w:rPr>
                <w:noProof/>
              </w:rPr>
              <w:t>Увеличаване на капацитета за съхранение на данни</w:t>
            </w:r>
          </w:p>
        </w:tc>
        <w:tc>
          <w:tcPr>
            <w:tcW w:w="1701" w:type="dxa"/>
            <w:shd w:val="clear" w:color="auto" w:fill="C6EFCE"/>
            <w:vAlign w:val="center"/>
          </w:tcPr>
          <w:p w14:paraId="0CFA4031" w14:textId="77777777" w:rsidR="0004122B" w:rsidRDefault="0004122B">
            <w:pPr>
              <w:spacing w:before="0" w:after="0" w:line="240" w:lineRule="auto"/>
              <w:rPr>
                <w:rFonts w:eastAsia="Times New Roman"/>
                <w:noProof/>
                <w:color w:val="004300"/>
                <w:sz w:val="18"/>
              </w:rPr>
            </w:pPr>
          </w:p>
        </w:tc>
        <w:tc>
          <w:tcPr>
            <w:tcW w:w="1559" w:type="dxa"/>
            <w:shd w:val="clear" w:color="auto" w:fill="C6EFCE"/>
            <w:vAlign w:val="center"/>
            <w:hideMark/>
          </w:tcPr>
          <w:p w14:paraId="777D52C4" w14:textId="44E3B259" w:rsidR="0004122B" w:rsidRDefault="008E6C01">
            <w:pPr>
              <w:pStyle w:val="P68B1DB1-Normal16"/>
              <w:spacing w:before="0" w:after="0" w:line="240" w:lineRule="auto"/>
              <w:rPr>
                <w:noProof/>
              </w:rPr>
            </w:pPr>
            <w:r>
              <w:rPr>
                <w:noProof/>
              </w:rPr>
              <w:t>Петабайте</w:t>
            </w:r>
          </w:p>
        </w:tc>
        <w:tc>
          <w:tcPr>
            <w:tcW w:w="993" w:type="dxa"/>
            <w:shd w:val="clear" w:color="auto" w:fill="C6EFCE"/>
            <w:vAlign w:val="center"/>
            <w:hideMark/>
          </w:tcPr>
          <w:p w14:paraId="1DDD2789" w14:textId="77777777" w:rsidR="0004122B" w:rsidRDefault="008E6C01">
            <w:pPr>
              <w:pStyle w:val="P68B1DB1-Normal16"/>
              <w:spacing w:before="0" w:after="0" w:line="240" w:lineRule="auto"/>
              <w:jc w:val="center"/>
              <w:rPr>
                <w:noProof/>
              </w:rPr>
            </w:pPr>
            <w:r>
              <w:rPr>
                <w:noProof/>
              </w:rPr>
              <w:t>2</w:t>
            </w:r>
          </w:p>
        </w:tc>
        <w:tc>
          <w:tcPr>
            <w:tcW w:w="1134" w:type="dxa"/>
            <w:shd w:val="clear" w:color="auto" w:fill="C6EFCE"/>
            <w:vAlign w:val="center"/>
            <w:hideMark/>
          </w:tcPr>
          <w:p w14:paraId="48426FD6" w14:textId="77777777" w:rsidR="0004122B" w:rsidRDefault="008E6C01">
            <w:pPr>
              <w:pStyle w:val="P68B1DB1-Normal16"/>
              <w:spacing w:before="0" w:after="0" w:line="240" w:lineRule="auto"/>
              <w:jc w:val="center"/>
              <w:rPr>
                <w:noProof/>
              </w:rPr>
            </w:pPr>
            <w:r>
              <w:rPr>
                <w:noProof/>
              </w:rPr>
              <w:t>4</w:t>
            </w:r>
          </w:p>
        </w:tc>
        <w:tc>
          <w:tcPr>
            <w:tcW w:w="850" w:type="dxa"/>
            <w:shd w:val="clear" w:color="auto" w:fill="C6EFCE"/>
            <w:vAlign w:val="center"/>
            <w:hideMark/>
          </w:tcPr>
          <w:p w14:paraId="37C94001" w14:textId="77777777" w:rsidR="0004122B" w:rsidRDefault="008E6C01">
            <w:pPr>
              <w:pStyle w:val="P68B1DB1-Normal16"/>
              <w:spacing w:before="0" w:after="0" w:line="240" w:lineRule="auto"/>
              <w:jc w:val="center"/>
              <w:rPr>
                <w:noProof/>
              </w:rPr>
            </w:pPr>
            <w:r>
              <w:rPr>
                <w:noProof/>
              </w:rPr>
              <w:t>Т4 Г.</w:t>
            </w:r>
          </w:p>
        </w:tc>
        <w:tc>
          <w:tcPr>
            <w:tcW w:w="709" w:type="dxa"/>
            <w:shd w:val="clear" w:color="auto" w:fill="C6EFCE"/>
            <w:vAlign w:val="center"/>
            <w:hideMark/>
          </w:tcPr>
          <w:p w14:paraId="3EA94958" w14:textId="77777777" w:rsidR="0004122B" w:rsidRDefault="008E6C01">
            <w:pPr>
              <w:pStyle w:val="P68B1DB1-Normal16"/>
              <w:spacing w:before="0" w:after="0" w:line="240" w:lineRule="auto"/>
              <w:jc w:val="center"/>
              <w:rPr>
                <w:noProof/>
              </w:rPr>
            </w:pPr>
            <w:r>
              <w:rPr>
                <w:noProof/>
              </w:rPr>
              <w:t>2024</w:t>
            </w:r>
          </w:p>
        </w:tc>
        <w:tc>
          <w:tcPr>
            <w:tcW w:w="3433" w:type="dxa"/>
            <w:shd w:val="clear" w:color="auto" w:fill="C6EFCE"/>
            <w:vAlign w:val="center"/>
            <w:hideMark/>
          </w:tcPr>
          <w:p w14:paraId="7F6F8CC8" w14:textId="3336AEBB" w:rsidR="0004122B" w:rsidRDefault="008E6C01">
            <w:pPr>
              <w:pStyle w:val="P68B1DB1-Normal16"/>
              <w:spacing w:before="0" w:after="0" w:line="240" w:lineRule="auto"/>
              <w:rPr>
                <w:noProof/>
              </w:rPr>
            </w:pPr>
            <w:r>
              <w:rPr>
                <w:noProof/>
              </w:rPr>
              <w:t>Мярката ще увеличи капацитета за съхранение на данни на Министерството на правосъдието, като укрепи инфраструктурата за цифрово работно място и дистанционна работа.</w:t>
            </w:r>
          </w:p>
        </w:tc>
      </w:tr>
    </w:tbl>
    <w:p w14:paraId="36DE556E" w14:textId="77777777" w:rsidR="0004122B" w:rsidRDefault="0004122B">
      <w:pPr>
        <w:pBdr>
          <w:top w:val="nil"/>
          <w:left w:val="nil"/>
          <w:bottom w:val="nil"/>
          <w:right w:val="nil"/>
          <w:between w:val="nil"/>
        </w:pBdr>
        <w:spacing w:line="240" w:lineRule="auto"/>
        <w:rPr>
          <w:rFonts w:ascii="Calibri" w:hAnsi="Calibri"/>
          <w:b/>
          <w:noProof/>
          <w:color w:val="000000"/>
          <w:sz w:val="22"/>
          <w:u w:val="single"/>
        </w:rPr>
        <w:sectPr w:rsidR="0004122B" w:rsidSect="00B67106">
          <w:headerReference w:type="even" r:id="rId48"/>
          <w:headerReference w:type="default" r:id="rId49"/>
          <w:footerReference w:type="even" r:id="rId50"/>
          <w:footerReference w:type="default" r:id="rId51"/>
          <w:headerReference w:type="first" r:id="rId52"/>
          <w:footerReference w:type="first" r:id="rId53"/>
          <w:pgSz w:w="16839" w:h="11907" w:orient="landscape"/>
          <w:pgMar w:top="1134" w:right="1134" w:bottom="1134" w:left="1134" w:header="567" w:footer="567" w:gutter="0"/>
          <w:cols w:space="720"/>
          <w:docGrid w:linePitch="326"/>
        </w:sectPr>
      </w:pPr>
    </w:p>
    <w:p w14:paraId="68DF84A2" w14:textId="47C0C084" w:rsidR="0004122B" w:rsidRDefault="008E6C01">
      <w:pPr>
        <w:pStyle w:val="P68B1DB1-Normal5"/>
        <w:spacing w:line="240" w:lineRule="auto"/>
        <w:jc w:val="both"/>
        <w:rPr>
          <w:noProof/>
        </w:rPr>
      </w:pPr>
      <w:r>
        <w:rPr>
          <w:noProof/>
        </w:rPr>
        <w:t>Б.3. Описание на реформите и инвестициите за заема</w:t>
      </w:r>
    </w:p>
    <w:p w14:paraId="5EA27F6B" w14:textId="27B79F93" w:rsidR="0004122B" w:rsidRDefault="008E6C01">
      <w:pPr>
        <w:pStyle w:val="P68B1DB1-P68B1DB1-Normln3518"/>
        <w:widowControl w:val="0"/>
        <w:spacing w:after="0" w:line="240" w:lineRule="auto"/>
        <w:jc w:val="both"/>
        <w:rPr>
          <w:noProof/>
        </w:rPr>
      </w:pPr>
      <w:r>
        <w:rPr>
          <w:noProof/>
        </w:rPr>
        <w:t>Инвестиция 5: Допълване на инвестициите в киберсигурност</w:t>
      </w:r>
    </w:p>
    <w:p w14:paraId="1AFF0B08" w14:textId="2ECEDF24" w:rsidR="0004122B" w:rsidRDefault="008E6C01">
      <w:pPr>
        <w:pStyle w:val="P68B1DB1-Normal14"/>
        <w:spacing w:line="240" w:lineRule="auto"/>
        <w:jc w:val="both"/>
        <w:rPr>
          <w:noProof/>
        </w:rPr>
      </w:pPr>
      <w:r>
        <w:rPr>
          <w:noProof/>
        </w:rPr>
        <w:t>Целта на инвестицията е да се засили допълнително инвестицията в областта на киберсигурността в рамките на безвъзмездната финансова подкрепа чрез увеличаване на броя на информационните системи, чиято киберсигурност е засилена в съответствие със Закон за киберсигурността № 181/2014 Сб. с 244 публични информационни системи.</w:t>
      </w:r>
    </w:p>
    <w:p w14:paraId="4556FF9B" w14:textId="77777777" w:rsidR="0004122B" w:rsidRDefault="008E6C01">
      <w:pPr>
        <w:pStyle w:val="P68B1DB1-Normal14"/>
        <w:spacing w:line="240" w:lineRule="auto"/>
        <w:jc w:val="both"/>
        <w:rPr>
          <w:noProof/>
        </w:rPr>
      </w:pPr>
      <w:r>
        <w:rPr>
          <w:noProof/>
        </w:rPr>
        <w:t>Инвестицията се изпълнява до 31 декември 2025 г.</w:t>
      </w:r>
    </w:p>
    <w:p w14:paraId="61F023AD" w14:textId="748A548E" w:rsidR="0004122B" w:rsidRDefault="008E6C01">
      <w:pPr>
        <w:pStyle w:val="P68B1DB1-Normal19"/>
        <w:spacing w:line="240" w:lineRule="auto"/>
        <w:jc w:val="both"/>
        <w:rPr>
          <w:noProof/>
        </w:rPr>
      </w:pPr>
      <w:r>
        <w:rPr>
          <w:noProof/>
        </w:rPr>
        <w:t>Инвестиция 6: Разработване на информационни системи в социалната област</w:t>
      </w:r>
    </w:p>
    <w:p w14:paraId="5495821B" w14:textId="36A5600D" w:rsidR="0004122B" w:rsidRDefault="008E6C01">
      <w:pPr>
        <w:pStyle w:val="P68B1DB1-P68B1DB1-Normln3520"/>
        <w:widowControl w:val="0"/>
        <w:spacing w:after="0" w:line="240" w:lineRule="auto"/>
        <w:jc w:val="both"/>
        <w:rPr>
          <w:noProof/>
        </w:rPr>
      </w:pPr>
      <w:r>
        <w:rPr>
          <w:noProof/>
        </w:rPr>
        <w:t>Целта на инвестицията е да се модернизират информационните системи на публичната администрация в областта на социалната политика чрез модернизиране на най-малко шест информационни системи, включително системата за електронен обмен на данни за социалната сигурност (EESSI), модернизирането на софтуерната инфраструктура в Министерството на труда и социалните въпроси, цифровизацията на пенсионната програма (EDA) и подкрепата на заявленията за вземане на решения.</w:t>
      </w:r>
    </w:p>
    <w:p w14:paraId="77628D34" w14:textId="01629B2F" w:rsidR="0004122B" w:rsidRDefault="008E6C01">
      <w:pPr>
        <w:pStyle w:val="P68B1DB1-P68B1DB1-Normln3520"/>
        <w:widowControl w:val="0"/>
        <w:spacing w:after="0" w:line="240" w:lineRule="auto"/>
        <w:jc w:val="both"/>
        <w:rPr>
          <w:noProof/>
        </w:rPr>
        <w:sectPr w:rsidR="0004122B" w:rsidSect="00B67106">
          <w:headerReference w:type="even" r:id="rId54"/>
          <w:headerReference w:type="default" r:id="rId55"/>
          <w:footerReference w:type="even" r:id="rId56"/>
          <w:footerReference w:type="default" r:id="rId57"/>
          <w:headerReference w:type="first" r:id="rId58"/>
          <w:footerReference w:type="first" r:id="rId59"/>
          <w:pgSz w:w="11907" w:h="16839"/>
          <w:pgMar w:top="1134" w:right="1134" w:bottom="1134" w:left="1134" w:header="567" w:footer="567" w:gutter="0"/>
          <w:cols w:space="720"/>
          <w:docGrid w:linePitch="360"/>
        </w:sectPr>
      </w:pPr>
      <w:r>
        <w:rPr>
          <w:noProof/>
        </w:rPr>
        <w:t>Инвестицията се изпълнява до 30 юни 2026 г.</w:t>
      </w:r>
    </w:p>
    <w:p w14:paraId="6584B89F" w14:textId="0A6B20C2" w:rsidR="0004122B" w:rsidRDefault="008E6C01">
      <w:pPr>
        <w:pStyle w:val="P68B1DB1-Normal8"/>
        <w:pBdr>
          <w:top w:val="nil"/>
          <w:left w:val="nil"/>
          <w:bottom w:val="nil"/>
          <w:right w:val="nil"/>
          <w:between w:val="nil"/>
        </w:pBdr>
        <w:spacing w:line="240" w:lineRule="auto"/>
        <w:jc w:val="both"/>
        <w:rPr>
          <w:noProof/>
        </w:rPr>
      </w:pPr>
      <w:r>
        <w:rPr>
          <w:noProof/>
        </w:rPr>
        <w:t>Б.4. Ключови етапи, цели, показатели и график за мониторинг и изпълнение на заема</w:t>
      </w:r>
    </w:p>
    <w:tbl>
      <w:tblPr>
        <w:tblW w:w="1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2"/>
        <w:gridCol w:w="1330"/>
        <w:gridCol w:w="1046"/>
        <w:gridCol w:w="1557"/>
        <w:gridCol w:w="1174"/>
        <w:gridCol w:w="1455"/>
        <w:gridCol w:w="1046"/>
        <w:gridCol w:w="662"/>
        <w:gridCol w:w="918"/>
        <w:gridCol w:w="662"/>
        <w:gridCol w:w="4083"/>
      </w:tblGrid>
      <w:tr w:rsidR="0004122B" w14:paraId="71AD521D" w14:textId="77777777">
        <w:trPr>
          <w:trHeight w:val="615"/>
          <w:tblHeader/>
          <w:jc w:val="center"/>
        </w:trPr>
        <w:tc>
          <w:tcPr>
            <w:tcW w:w="1062" w:type="dxa"/>
            <w:vMerge w:val="restart"/>
            <w:shd w:val="clear" w:color="auto" w:fill="BDD7EE"/>
            <w:vAlign w:val="center"/>
          </w:tcPr>
          <w:p w14:paraId="0DA2533F" w14:textId="77777777" w:rsidR="0004122B" w:rsidRDefault="008E6C01">
            <w:pPr>
              <w:pStyle w:val="P68B1DB1-Normal9"/>
              <w:spacing w:line="240" w:lineRule="auto"/>
              <w:jc w:val="center"/>
              <w:rPr>
                <w:noProof/>
              </w:rPr>
            </w:pPr>
            <w:r>
              <w:rPr>
                <w:noProof/>
              </w:rPr>
              <w:t xml:space="preserve">Следващи NUM. </w:t>
            </w:r>
          </w:p>
        </w:tc>
        <w:tc>
          <w:tcPr>
            <w:tcW w:w="1330" w:type="dxa"/>
            <w:vMerge w:val="restart"/>
            <w:shd w:val="clear" w:color="auto" w:fill="BDD7EE"/>
            <w:vAlign w:val="center"/>
          </w:tcPr>
          <w:p w14:paraId="276058ED"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46" w:type="dxa"/>
            <w:vMerge w:val="restart"/>
            <w:shd w:val="clear" w:color="auto" w:fill="BDD7EE"/>
            <w:vAlign w:val="center"/>
          </w:tcPr>
          <w:p w14:paraId="3640490D" w14:textId="77777777" w:rsidR="0004122B" w:rsidRDefault="008E6C01">
            <w:pPr>
              <w:pStyle w:val="P68B1DB1-Normal9"/>
              <w:spacing w:line="240" w:lineRule="auto"/>
              <w:jc w:val="center"/>
              <w:rPr>
                <w:noProof/>
              </w:rPr>
            </w:pPr>
            <w:r>
              <w:rPr>
                <w:noProof/>
              </w:rPr>
              <w:t xml:space="preserve">Ключов етап/Цел </w:t>
            </w:r>
          </w:p>
        </w:tc>
        <w:tc>
          <w:tcPr>
            <w:tcW w:w="1557" w:type="dxa"/>
            <w:vMerge w:val="restart"/>
            <w:shd w:val="clear" w:color="auto" w:fill="BDD7EE"/>
            <w:vAlign w:val="center"/>
          </w:tcPr>
          <w:p w14:paraId="5B3F401A" w14:textId="77777777" w:rsidR="0004122B" w:rsidRDefault="008E6C01">
            <w:pPr>
              <w:pStyle w:val="P68B1DB1-Normal9"/>
              <w:spacing w:line="240" w:lineRule="auto"/>
              <w:jc w:val="center"/>
              <w:rPr>
                <w:noProof/>
              </w:rPr>
            </w:pPr>
            <w:r>
              <w:rPr>
                <w:noProof/>
              </w:rPr>
              <w:t>Име</w:t>
            </w:r>
          </w:p>
        </w:tc>
        <w:tc>
          <w:tcPr>
            <w:tcW w:w="1174" w:type="dxa"/>
            <w:vMerge w:val="restart"/>
            <w:shd w:val="clear" w:color="auto" w:fill="BDD7EE"/>
            <w:vAlign w:val="center"/>
          </w:tcPr>
          <w:p w14:paraId="248B111F" w14:textId="77777777" w:rsidR="0004122B" w:rsidRDefault="008E6C01">
            <w:pPr>
              <w:pStyle w:val="P68B1DB1-Normal12"/>
              <w:spacing w:line="240" w:lineRule="auto"/>
              <w:jc w:val="center"/>
              <w:rPr>
                <w:rFonts w:eastAsia="Times New Roman"/>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163" w:type="dxa"/>
            <w:gridSpan w:val="3"/>
            <w:shd w:val="clear" w:color="auto" w:fill="BDD7EE"/>
            <w:vAlign w:val="center"/>
          </w:tcPr>
          <w:p w14:paraId="061C866A" w14:textId="77777777" w:rsidR="0004122B" w:rsidRDefault="008E6C01">
            <w:pPr>
              <w:pStyle w:val="P68B1DB1-Normal12"/>
              <w:spacing w:line="240" w:lineRule="auto"/>
              <w:jc w:val="center"/>
              <w:rPr>
                <w:rFonts w:eastAsia="Times New Roman"/>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580" w:type="dxa"/>
            <w:gridSpan w:val="2"/>
            <w:shd w:val="clear" w:color="auto" w:fill="BDD7EE"/>
            <w:vAlign w:val="center"/>
          </w:tcPr>
          <w:p w14:paraId="0F5D542C" w14:textId="77777777" w:rsidR="0004122B" w:rsidRDefault="008E6C01">
            <w:pPr>
              <w:pStyle w:val="P68B1DB1-Normal9"/>
              <w:spacing w:line="240" w:lineRule="auto"/>
              <w:jc w:val="center"/>
              <w:rPr>
                <w:noProof/>
              </w:rPr>
            </w:pPr>
            <w:r>
              <w:rPr>
                <w:noProof/>
              </w:rPr>
              <w:t>Примерен график за приключване</w:t>
            </w:r>
          </w:p>
        </w:tc>
        <w:tc>
          <w:tcPr>
            <w:tcW w:w="4083" w:type="dxa"/>
            <w:vMerge w:val="restart"/>
            <w:shd w:val="clear" w:color="auto" w:fill="BDD7EE"/>
            <w:vAlign w:val="center"/>
          </w:tcPr>
          <w:p w14:paraId="0A72D04A"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01688C00" w14:textId="77777777">
        <w:trPr>
          <w:trHeight w:val="159"/>
          <w:tblHeader/>
          <w:jc w:val="center"/>
        </w:trPr>
        <w:tc>
          <w:tcPr>
            <w:tcW w:w="1062" w:type="dxa"/>
            <w:vMerge/>
            <w:vAlign w:val="center"/>
          </w:tcPr>
          <w:p w14:paraId="21341B52"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330" w:type="dxa"/>
            <w:vMerge/>
            <w:vAlign w:val="center"/>
          </w:tcPr>
          <w:p w14:paraId="6708EB22"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46" w:type="dxa"/>
            <w:vMerge/>
            <w:vAlign w:val="center"/>
          </w:tcPr>
          <w:p w14:paraId="5C31691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557" w:type="dxa"/>
            <w:vMerge/>
            <w:vAlign w:val="center"/>
          </w:tcPr>
          <w:p w14:paraId="6E998D3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174" w:type="dxa"/>
            <w:vMerge/>
            <w:vAlign w:val="center"/>
          </w:tcPr>
          <w:p w14:paraId="13CB6C79"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55" w:type="dxa"/>
            <w:shd w:val="clear" w:color="auto" w:fill="BDD7EE"/>
            <w:vAlign w:val="center"/>
          </w:tcPr>
          <w:p w14:paraId="7E0D0A3C" w14:textId="77777777" w:rsidR="0004122B" w:rsidRDefault="008E6C01">
            <w:pPr>
              <w:pStyle w:val="P68B1DB1-Normal9"/>
              <w:spacing w:line="240" w:lineRule="auto"/>
              <w:jc w:val="center"/>
              <w:rPr>
                <w:noProof/>
              </w:rPr>
            </w:pPr>
            <w:r>
              <w:rPr>
                <w:noProof/>
              </w:rPr>
              <w:t>Мерна единица</w:t>
            </w:r>
          </w:p>
        </w:tc>
        <w:tc>
          <w:tcPr>
            <w:tcW w:w="1046" w:type="dxa"/>
            <w:shd w:val="clear" w:color="auto" w:fill="BDD7EE"/>
            <w:vAlign w:val="center"/>
          </w:tcPr>
          <w:p w14:paraId="554EAD69" w14:textId="77777777" w:rsidR="0004122B" w:rsidRDefault="008E6C01">
            <w:pPr>
              <w:pStyle w:val="P68B1DB1-Normal9"/>
              <w:spacing w:line="240" w:lineRule="auto"/>
              <w:jc w:val="center"/>
              <w:rPr>
                <w:noProof/>
              </w:rPr>
            </w:pPr>
            <w:r>
              <w:rPr>
                <w:noProof/>
              </w:rPr>
              <w:t>Базова линия</w:t>
            </w:r>
          </w:p>
        </w:tc>
        <w:tc>
          <w:tcPr>
            <w:tcW w:w="662" w:type="dxa"/>
            <w:shd w:val="clear" w:color="auto" w:fill="BDD7EE"/>
            <w:vAlign w:val="center"/>
          </w:tcPr>
          <w:p w14:paraId="465F7AAC" w14:textId="77777777" w:rsidR="0004122B" w:rsidRDefault="008E6C01">
            <w:pPr>
              <w:pStyle w:val="P68B1DB1-Normal9"/>
              <w:spacing w:line="240" w:lineRule="auto"/>
              <w:jc w:val="center"/>
              <w:rPr>
                <w:noProof/>
              </w:rPr>
            </w:pPr>
            <w:r>
              <w:rPr>
                <w:noProof/>
              </w:rPr>
              <w:t>Цел</w:t>
            </w:r>
          </w:p>
        </w:tc>
        <w:tc>
          <w:tcPr>
            <w:tcW w:w="918" w:type="dxa"/>
            <w:shd w:val="clear" w:color="auto" w:fill="BDD7EE"/>
            <w:vAlign w:val="center"/>
          </w:tcPr>
          <w:p w14:paraId="57F1F70B" w14:textId="77777777" w:rsidR="0004122B" w:rsidRDefault="008E6C01">
            <w:pPr>
              <w:pStyle w:val="P68B1DB1-Normal9"/>
              <w:spacing w:line="240" w:lineRule="auto"/>
              <w:jc w:val="center"/>
              <w:rPr>
                <w:noProof/>
              </w:rPr>
            </w:pPr>
            <w:r>
              <w:rPr>
                <w:noProof/>
              </w:rPr>
              <w:t>Тримесечие</w:t>
            </w:r>
          </w:p>
        </w:tc>
        <w:tc>
          <w:tcPr>
            <w:tcW w:w="662" w:type="dxa"/>
            <w:shd w:val="clear" w:color="auto" w:fill="BDD7EE"/>
            <w:vAlign w:val="center"/>
          </w:tcPr>
          <w:p w14:paraId="789F43AC" w14:textId="77777777" w:rsidR="0004122B" w:rsidRDefault="008E6C01">
            <w:pPr>
              <w:pStyle w:val="P68B1DB1-Normal9"/>
              <w:spacing w:line="240" w:lineRule="auto"/>
              <w:jc w:val="center"/>
              <w:rPr>
                <w:noProof/>
              </w:rPr>
            </w:pPr>
            <w:r>
              <w:rPr>
                <w:noProof/>
              </w:rPr>
              <w:t>Година</w:t>
            </w:r>
          </w:p>
        </w:tc>
        <w:tc>
          <w:tcPr>
            <w:tcW w:w="4083" w:type="dxa"/>
            <w:vMerge/>
            <w:vAlign w:val="center"/>
          </w:tcPr>
          <w:p w14:paraId="10F42628"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5B6483FF" w14:textId="77777777">
        <w:trPr>
          <w:trHeight w:val="945"/>
          <w:jc w:val="center"/>
        </w:trPr>
        <w:tc>
          <w:tcPr>
            <w:tcW w:w="1062" w:type="dxa"/>
            <w:shd w:val="clear" w:color="auto" w:fill="C6EFCE"/>
            <w:vAlign w:val="center"/>
          </w:tcPr>
          <w:p w14:paraId="22CF89B5" w14:textId="37248A01" w:rsidR="0004122B" w:rsidRDefault="008E6C01">
            <w:pPr>
              <w:pStyle w:val="P68B1DB1-Normal16"/>
              <w:spacing w:line="240" w:lineRule="auto"/>
              <w:jc w:val="center"/>
              <w:rPr>
                <w:noProof/>
              </w:rPr>
            </w:pPr>
            <w:r>
              <w:rPr>
                <w:noProof/>
              </w:rPr>
              <w:t>247</w:t>
            </w:r>
          </w:p>
        </w:tc>
        <w:tc>
          <w:tcPr>
            <w:tcW w:w="1330" w:type="dxa"/>
            <w:shd w:val="clear" w:color="auto" w:fill="C6EFCE"/>
            <w:vAlign w:val="center"/>
          </w:tcPr>
          <w:p w14:paraId="0EE2B6F4" w14:textId="09E7FE5E" w:rsidR="0004122B" w:rsidRDefault="008E6C01">
            <w:pPr>
              <w:pStyle w:val="P68B1DB1-Normal17"/>
              <w:spacing w:before="0" w:after="0" w:line="240" w:lineRule="auto"/>
              <w:rPr>
                <w:noProof/>
              </w:rPr>
            </w:pPr>
            <w:r>
              <w:rPr>
                <w:noProof/>
              </w:rPr>
              <w:t>Инвестиция 5: Допълване на инвестициите в киберсигурност</w:t>
            </w:r>
          </w:p>
        </w:tc>
        <w:tc>
          <w:tcPr>
            <w:tcW w:w="1046" w:type="dxa"/>
            <w:shd w:val="clear" w:color="auto" w:fill="C6EFCE"/>
            <w:vAlign w:val="center"/>
          </w:tcPr>
          <w:p w14:paraId="2A917796" w14:textId="16773C00" w:rsidR="0004122B" w:rsidRDefault="008E6C01">
            <w:pPr>
              <w:pStyle w:val="P68B1DB1-Normal17"/>
              <w:spacing w:line="240" w:lineRule="auto"/>
              <w:rPr>
                <w:rFonts w:eastAsia="Times New Roman"/>
                <w:noProof/>
                <w:color w:val="006100"/>
              </w:rPr>
            </w:pPr>
            <w:r>
              <w:rPr>
                <w:noProof/>
              </w:rPr>
              <w:t>Ключов етап</w:t>
            </w:r>
          </w:p>
        </w:tc>
        <w:tc>
          <w:tcPr>
            <w:tcW w:w="1557" w:type="dxa"/>
            <w:shd w:val="clear" w:color="auto" w:fill="C6EFCE"/>
            <w:vAlign w:val="center"/>
          </w:tcPr>
          <w:p w14:paraId="29A57585" w14:textId="1A5B0363" w:rsidR="0004122B" w:rsidRDefault="008E6C01">
            <w:pPr>
              <w:pStyle w:val="P68B1DB1-Normal17"/>
              <w:spacing w:line="240" w:lineRule="auto"/>
              <w:rPr>
                <w:rFonts w:eastAsia="Times New Roman"/>
                <w:noProof/>
                <w:color w:val="006100"/>
              </w:rPr>
            </w:pPr>
            <w:r>
              <w:rPr>
                <w:noProof/>
              </w:rPr>
              <w:t>Публикуване на поканата, свързана с укрепването на информационните системи в съответствие със Закон № 181/2014 Сб. относно киберсигурността</w:t>
            </w:r>
          </w:p>
        </w:tc>
        <w:tc>
          <w:tcPr>
            <w:tcW w:w="1174" w:type="dxa"/>
            <w:shd w:val="clear" w:color="auto" w:fill="C6EFCE"/>
            <w:vAlign w:val="center"/>
          </w:tcPr>
          <w:p w14:paraId="4B9A3E1A" w14:textId="42B0A08A" w:rsidR="0004122B" w:rsidRDefault="008E6C01">
            <w:pPr>
              <w:pStyle w:val="P68B1DB1-Normal16"/>
              <w:spacing w:line="240" w:lineRule="auto"/>
              <w:rPr>
                <w:noProof/>
                <w:color w:val="006100"/>
              </w:rPr>
            </w:pPr>
            <w:r>
              <w:rPr>
                <w:noProof/>
              </w:rPr>
              <w:t>Публикуване на покана за представяне на проекти</w:t>
            </w:r>
          </w:p>
        </w:tc>
        <w:tc>
          <w:tcPr>
            <w:tcW w:w="1455" w:type="dxa"/>
            <w:shd w:val="clear" w:color="auto" w:fill="C6EFCE"/>
            <w:vAlign w:val="center"/>
          </w:tcPr>
          <w:p w14:paraId="774D5847" w14:textId="77777777" w:rsidR="0004122B" w:rsidRDefault="0004122B">
            <w:pPr>
              <w:spacing w:line="240" w:lineRule="auto"/>
              <w:rPr>
                <w:rFonts w:eastAsia="Times New Roman"/>
                <w:noProof/>
                <w:color w:val="006100"/>
                <w:sz w:val="18"/>
              </w:rPr>
            </w:pPr>
          </w:p>
        </w:tc>
        <w:tc>
          <w:tcPr>
            <w:tcW w:w="1046" w:type="dxa"/>
            <w:shd w:val="clear" w:color="auto" w:fill="C6EFCE"/>
            <w:vAlign w:val="center"/>
          </w:tcPr>
          <w:p w14:paraId="6D408271" w14:textId="77777777" w:rsidR="0004122B" w:rsidRDefault="0004122B">
            <w:pPr>
              <w:spacing w:line="240" w:lineRule="auto"/>
              <w:rPr>
                <w:rFonts w:eastAsia="Times New Roman"/>
                <w:noProof/>
                <w:color w:val="006100"/>
                <w:sz w:val="18"/>
              </w:rPr>
            </w:pPr>
          </w:p>
        </w:tc>
        <w:tc>
          <w:tcPr>
            <w:tcW w:w="662" w:type="dxa"/>
            <w:shd w:val="clear" w:color="auto" w:fill="C6EFCE"/>
            <w:vAlign w:val="center"/>
          </w:tcPr>
          <w:p w14:paraId="5ED9238F" w14:textId="77777777" w:rsidR="0004122B" w:rsidRDefault="0004122B">
            <w:pPr>
              <w:spacing w:line="240" w:lineRule="auto"/>
              <w:rPr>
                <w:rFonts w:eastAsia="Times New Roman"/>
                <w:noProof/>
                <w:color w:val="006100"/>
                <w:sz w:val="18"/>
              </w:rPr>
            </w:pPr>
          </w:p>
        </w:tc>
        <w:tc>
          <w:tcPr>
            <w:tcW w:w="918" w:type="dxa"/>
            <w:shd w:val="clear" w:color="auto" w:fill="C6EFCE"/>
            <w:vAlign w:val="center"/>
          </w:tcPr>
          <w:p w14:paraId="4B35FE30" w14:textId="0D0BB5C3" w:rsidR="0004122B" w:rsidRDefault="008E6C01">
            <w:pPr>
              <w:pStyle w:val="P68B1DB1-Normal16"/>
              <w:spacing w:line="240" w:lineRule="auto"/>
              <w:jc w:val="center"/>
              <w:rPr>
                <w:noProof/>
                <w:color w:val="006100"/>
              </w:rPr>
            </w:pPr>
            <w:r>
              <w:rPr>
                <w:noProof/>
              </w:rPr>
              <w:t>Т1 Г.</w:t>
            </w:r>
          </w:p>
        </w:tc>
        <w:tc>
          <w:tcPr>
            <w:tcW w:w="662" w:type="dxa"/>
            <w:shd w:val="clear" w:color="auto" w:fill="C6EFCE"/>
            <w:vAlign w:val="center"/>
          </w:tcPr>
          <w:p w14:paraId="71655E16" w14:textId="1548B556" w:rsidR="0004122B" w:rsidRDefault="008E6C01">
            <w:pPr>
              <w:pStyle w:val="P68B1DB1-Normal16"/>
              <w:spacing w:line="240" w:lineRule="auto"/>
              <w:jc w:val="center"/>
              <w:rPr>
                <w:noProof/>
                <w:color w:val="006100"/>
              </w:rPr>
            </w:pPr>
            <w:r>
              <w:rPr>
                <w:noProof/>
              </w:rPr>
              <w:t>2024</w:t>
            </w:r>
          </w:p>
        </w:tc>
        <w:tc>
          <w:tcPr>
            <w:tcW w:w="4083" w:type="dxa"/>
            <w:shd w:val="clear" w:color="auto" w:fill="C6EFCE"/>
            <w:vAlign w:val="center"/>
          </w:tcPr>
          <w:p w14:paraId="58D76C59" w14:textId="2299EE4E" w:rsidR="0004122B" w:rsidRDefault="008E6C01">
            <w:pPr>
              <w:pStyle w:val="P68B1DB1-Normal17"/>
              <w:spacing w:line="240" w:lineRule="auto"/>
              <w:rPr>
                <w:rFonts w:eastAsia="Times New Roman"/>
                <w:noProof/>
              </w:rPr>
            </w:pPr>
            <w:r>
              <w:rPr>
                <w:noProof/>
              </w:rPr>
              <w:t>Публикуване на покана за представяне на проекти в подкрепа на укрепването на информационните системи съгласно Закон № 181/2014 Сб. за киберсигурността.</w:t>
            </w:r>
          </w:p>
        </w:tc>
      </w:tr>
      <w:tr w:rsidR="0004122B" w14:paraId="7015AAB0" w14:textId="77777777">
        <w:trPr>
          <w:trHeight w:val="945"/>
          <w:jc w:val="center"/>
        </w:trPr>
        <w:tc>
          <w:tcPr>
            <w:tcW w:w="1062" w:type="dxa"/>
            <w:shd w:val="clear" w:color="auto" w:fill="C6EFCE"/>
            <w:vAlign w:val="center"/>
          </w:tcPr>
          <w:p w14:paraId="065E3D68" w14:textId="4184FEA6" w:rsidR="0004122B" w:rsidRDefault="008E6C01">
            <w:pPr>
              <w:pStyle w:val="P68B1DB1-Normal16"/>
              <w:spacing w:line="240" w:lineRule="auto"/>
              <w:jc w:val="center"/>
              <w:rPr>
                <w:noProof/>
              </w:rPr>
            </w:pPr>
            <w:r>
              <w:rPr>
                <w:noProof/>
              </w:rPr>
              <w:t>248</w:t>
            </w:r>
          </w:p>
        </w:tc>
        <w:tc>
          <w:tcPr>
            <w:tcW w:w="1330" w:type="dxa"/>
            <w:shd w:val="clear" w:color="auto" w:fill="C6EFCE"/>
            <w:vAlign w:val="center"/>
          </w:tcPr>
          <w:p w14:paraId="68666DD6" w14:textId="4BC40F59" w:rsidR="0004122B" w:rsidRDefault="008E6C01">
            <w:pPr>
              <w:pStyle w:val="P68B1DB1-Normal17"/>
              <w:spacing w:before="0" w:after="0" w:line="240" w:lineRule="auto"/>
              <w:rPr>
                <w:noProof/>
              </w:rPr>
            </w:pPr>
            <w:r>
              <w:rPr>
                <w:noProof/>
              </w:rPr>
              <w:t>Инвестиция 5: Допълване на инвестициите в киберсигурност</w:t>
            </w:r>
          </w:p>
        </w:tc>
        <w:tc>
          <w:tcPr>
            <w:tcW w:w="1046" w:type="dxa"/>
            <w:shd w:val="clear" w:color="auto" w:fill="C6EFCE"/>
            <w:vAlign w:val="center"/>
          </w:tcPr>
          <w:p w14:paraId="3C908747" w14:textId="11B7DBFC" w:rsidR="0004122B" w:rsidRDefault="008E6C01">
            <w:pPr>
              <w:pStyle w:val="P68B1DB1-Normal17"/>
              <w:spacing w:line="240" w:lineRule="auto"/>
              <w:rPr>
                <w:rFonts w:eastAsia="Times New Roman"/>
                <w:noProof/>
              </w:rPr>
            </w:pPr>
            <w:r>
              <w:rPr>
                <w:noProof/>
              </w:rPr>
              <w:t>Целеви</w:t>
            </w:r>
          </w:p>
        </w:tc>
        <w:tc>
          <w:tcPr>
            <w:tcW w:w="1557" w:type="dxa"/>
            <w:shd w:val="clear" w:color="auto" w:fill="C6EFCE"/>
            <w:vAlign w:val="center"/>
          </w:tcPr>
          <w:p w14:paraId="0FA29526" w14:textId="2C17EA18" w:rsidR="0004122B" w:rsidRDefault="008E6C01">
            <w:pPr>
              <w:pStyle w:val="P68B1DB1-Normal17"/>
              <w:spacing w:before="0" w:after="0" w:line="240" w:lineRule="auto"/>
              <w:rPr>
                <w:noProof/>
              </w:rPr>
            </w:pPr>
            <w:r>
              <w:rPr>
                <w:noProof/>
              </w:rPr>
              <w:t xml:space="preserve">Информационни системи, чиято киберсигурност е засилена в съответствие със Закон № 181/2014 Сб. относно киберсигурността </w:t>
            </w:r>
          </w:p>
        </w:tc>
        <w:tc>
          <w:tcPr>
            <w:tcW w:w="1174" w:type="dxa"/>
            <w:shd w:val="clear" w:color="auto" w:fill="C6EFCE"/>
            <w:vAlign w:val="center"/>
          </w:tcPr>
          <w:p w14:paraId="6B408AEC" w14:textId="77777777" w:rsidR="0004122B" w:rsidRDefault="0004122B">
            <w:pPr>
              <w:spacing w:line="240" w:lineRule="auto"/>
              <w:rPr>
                <w:rFonts w:eastAsia="Times New Roman"/>
                <w:noProof/>
                <w:color w:val="004300"/>
                <w:sz w:val="18"/>
              </w:rPr>
            </w:pPr>
          </w:p>
        </w:tc>
        <w:tc>
          <w:tcPr>
            <w:tcW w:w="1455" w:type="dxa"/>
            <w:shd w:val="clear" w:color="auto" w:fill="C6EFCE"/>
            <w:vAlign w:val="center"/>
          </w:tcPr>
          <w:p w14:paraId="261E81D0" w14:textId="07728AB2" w:rsidR="0004122B" w:rsidRDefault="008E6C01">
            <w:pPr>
              <w:pStyle w:val="P68B1DB1-Normal16"/>
              <w:spacing w:line="240" w:lineRule="auto"/>
              <w:rPr>
                <w:noProof/>
                <w:color w:val="006100"/>
              </w:rPr>
            </w:pPr>
            <w:r>
              <w:rPr>
                <w:noProof/>
              </w:rPr>
              <w:t>Брой</w:t>
            </w:r>
          </w:p>
        </w:tc>
        <w:tc>
          <w:tcPr>
            <w:tcW w:w="1046" w:type="dxa"/>
            <w:shd w:val="clear" w:color="auto" w:fill="C6EFCE"/>
            <w:vAlign w:val="center"/>
          </w:tcPr>
          <w:p w14:paraId="7B66C89F" w14:textId="685160A1" w:rsidR="0004122B" w:rsidRDefault="008E6C01">
            <w:pPr>
              <w:pStyle w:val="P68B1DB1-Normal16"/>
              <w:spacing w:line="240" w:lineRule="auto"/>
              <w:jc w:val="center"/>
              <w:rPr>
                <w:noProof/>
              </w:rPr>
            </w:pPr>
            <w:r>
              <w:rPr>
                <w:noProof/>
              </w:rPr>
              <w:t>87</w:t>
            </w:r>
          </w:p>
        </w:tc>
        <w:tc>
          <w:tcPr>
            <w:tcW w:w="662" w:type="dxa"/>
            <w:shd w:val="clear" w:color="auto" w:fill="C6EFCE"/>
            <w:vAlign w:val="center"/>
          </w:tcPr>
          <w:p w14:paraId="312B8794" w14:textId="179DADB4" w:rsidR="0004122B" w:rsidRDefault="008E6C01">
            <w:pPr>
              <w:pStyle w:val="P68B1DB1-Normal17"/>
              <w:spacing w:before="0" w:after="0" w:line="240" w:lineRule="auto"/>
              <w:jc w:val="center"/>
              <w:rPr>
                <w:noProof/>
              </w:rPr>
            </w:pPr>
            <w:r>
              <w:rPr>
                <w:noProof/>
              </w:rPr>
              <w:t>331</w:t>
            </w:r>
          </w:p>
        </w:tc>
        <w:tc>
          <w:tcPr>
            <w:tcW w:w="918" w:type="dxa"/>
            <w:shd w:val="clear" w:color="auto" w:fill="C6EFCE"/>
            <w:vAlign w:val="center"/>
          </w:tcPr>
          <w:p w14:paraId="6DFD1081" w14:textId="4E57D2E9" w:rsidR="0004122B" w:rsidRDefault="008E6C01">
            <w:pPr>
              <w:pStyle w:val="P68B1DB1-Normal16"/>
              <w:spacing w:line="240" w:lineRule="auto"/>
              <w:jc w:val="center"/>
              <w:rPr>
                <w:noProof/>
              </w:rPr>
            </w:pPr>
            <w:r>
              <w:rPr>
                <w:noProof/>
              </w:rPr>
              <w:t>Т4 Г.</w:t>
            </w:r>
          </w:p>
        </w:tc>
        <w:tc>
          <w:tcPr>
            <w:tcW w:w="662" w:type="dxa"/>
            <w:shd w:val="clear" w:color="auto" w:fill="C6EFCE"/>
            <w:vAlign w:val="center"/>
          </w:tcPr>
          <w:p w14:paraId="206F199B" w14:textId="1A431F45" w:rsidR="0004122B" w:rsidRDefault="008E6C01">
            <w:pPr>
              <w:pStyle w:val="P68B1DB1-Normal16"/>
              <w:spacing w:line="240" w:lineRule="auto"/>
              <w:jc w:val="center"/>
              <w:rPr>
                <w:noProof/>
              </w:rPr>
            </w:pPr>
            <w:r>
              <w:rPr>
                <w:noProof/>
              </w:rPr>
              <w:t>2025</w:t>
            </w:r>
          </w:p>
        </w:tc>
        <w:tc>
          <w:tcPr>
            <w:tcW w:w="4083" w:type="dxa"/>
            <w:shd w:val="clear" w:color="auto" w:fill="C6EFCE"/>
            <w:vAlign w:val="center"/>
          </w:tcPr>
          <w:p w14:paraId="1C135FC1" w14:textId="06AF5B2E" w:rsidR="0004122B" w:rsidRDefault="008E6C01">
            <w:pPr>
              <w:pStyle w:val="P68B1DB1-Normal17"/>
              <w:spacing w:before="0" w:after="0" w:line="240" w:lineRule="auto"/>
              <w:rPr>
                <w:noProof/>
              </w:rPr>
            </w:pPr>
            <w:r>
              <w:rPr>
                <w:noProof/>
              </w:rPr>
              <w:t>Целта ще повиши киберсигурността на избраните информационни системи в съответствие с изискванията на Закон № 181/2014 Сб. за киберсигурността. </w:t>
            </w:r>
          </w:p>
          <w:p w14:paraId="613602C8" w14:textId="3E1DD514" w:rsidR="0004122B" w:rsidRDefault="008E6C01">
            <w:pPr>
              <w:pStyle w:val="P68B1DB1-Normal17"/>
              <w:spacing w:line="240" w:lineRule="auto"/>
              <w:rPr>
                <w:rFonts w:eastAsia="Times New Roman"/>
                <w:noProof/>
              </w:rPr>
            </w:pPr>
            <w:r>
              <w:rPr>
                <w:noProof/>
              </w:rPr>
              <w:t>Целта се счита за постигната след успешното изпитване и проверка на съответствието с изискванията за киберсигурност на най-малко 244 информационни системи. Органите, отговарящи за информационните системи, одобряват доставката на съответните системи.</w:t>
            </w:r>
          </w:p>
        </w:tc>
      </w:tr>
      <w:tr w:rsidR="0004122B" w14:paraId="6B1F83FD" w14:textId="77777777">
        <w:trPr>
          <w:trHeight w:val="945"/>
          <w:jc w:val="center"/>
        </w:trPr>
        <w:tc>
          <w:tcPr>
            <w:tcW w:w="1062" w:type="dxa"/>
            <w:shd w:val="clear" w:color="auto" w:fill="C6EFCE"/>
            <w:vAlign w:val="center"/>
          </w:tcPr>
          <w:p w14:paraId="4AC68EF0" w14:textId="6F386389" w:rsidR="0004122B" w:rsidRDefault="008E6C01">
            <w:pPr>
              <w:pStyle w:val="P68B1DB1-Normal16"/>
              <w:spacing w:line="240" w:lineRule="auto"/>
              <w:jc w:val="center"/>
              <w:rPr>
                <w:noProof/>
              </w:rPr>
            </w:pPr>
            <w:r>
              <w:rPr>
                <w:noProof/>
              </w:rPr>
              <w:t>249</w:t>
            </w:r>
          </w:p>
        </w:tc>
        <w:tc>
          <w:tcPr>
            <w:tcW w:w="1330" w:type="dxa"/>
            <w:shd w:val="clear" w:color="auto" w:fill="C6EFCE"/>
            <w:vAlign w:val="center"/>
          </w:tcPr>
          <w:p w14:paraId="3E665E43" w14:textId="78BD5CF9" w:rsidR="0004122B" w:rsidRDefault="008E6C01">
            <w:pPr>
              <w:pStyle w:val="P68B1DB1-Normal17"/>
              <w:spacing w:before="0" w:after="0" w:line="240" w:lineRule="auto"/>
              <w:rPr>
                <w:rFonts w:eastAsia="Times New Roman"/>
                <w:noProof/>
              </w:rPr>
            </w:pPr>
            <w:r>
              <w:rPr>
                <w:noProof/>
              </w:rPr>
              <w:t>Инвестиция 6: Разработване на информационни системи в социалната област</w:t>
            </w:r>
          </w:p>
        </w:tc>
        <w:tc>
          <w:tcPr>
            <w:tcW w:w="1046" w:type="dxa"/>
            <w:shd w:val="clear" w:color="auto" w:fill="C6EFCE"/>
            <w:vAlign w:val="center"/>
          </w:tcPr>
          <w:p w14:paraId="783AF858" w14:textId="14FF8710" w:rsidR="0004122B" w:rsidRDefault="008E6C01">
            <w:pPr>
              <w:pStyle w:val="P68B1DB1-Normal17"/>
              <w:spacing w:line="240" w:lineRule="auto"/>
              <w:rPr>
                <w:rFonts w:eastAsia="Times New Roman"/>
                <w:noProof/>
              </w:rPr>
            </w:pPr>
            <w:r>
              <w:rPr>
                <w:noProof/>
              </w:rPr>
              <w:t>Целеви</w:t>
            </w:r>
          </w:p>
        </w:tc>
        <w:tc>
          <w:tcPr>
            <w:tcW w:w="1557" w:type="dxa"/>
            <w:shd w:val="clear" w:color="auto" w:fill="C6EFCE"/>
            <w:vAlign w:val="center"/>
          </w:tcPr>
          <w:p w14:paraId="0956372A" w14:textId="29ED3C31" w:rsidR="0004122B" w:rsidRDefault="008E6C01">
            <w:pPr>
              <w:pStyle w:val="P68B1DB1-Normal17"/>
              <w:spacing w:line="240" w:lineRule="auto"/>
              <w:rPr>
                <w:rFonts w:eastAsia="Times New Roman"/>
                <w:noProof/>
              </w:rPr>
            </w:pPr>
            <w:r>
              <w:rPr>
                <w:noProof/>
              </w:rPr>
              <w:t>Подобрени информационни системи на публичната администрация в областта на социалната политика</w:t>
            </w:r>
          </w:p>
        </w:tc>
        <w:tc>
          <w:tcPr>
            <w:tcW w:w="1174" w:type="dxa"/>
            <w:shd w:val="clear" w:color="auto" w:fill="C6EFCE"/>
            <w:vAlign w:val="center"/>
          </w:tcPr>
          <w:p w14:paraId="4B8F0F03" w14:textId="77777777" w:rsidR="0004122B" w:rsidRDefault="0004122B">
            <w:pPr>
              <w:spacing w:line="240" w:lineRule="auto"/>
              <w:rPr>
                <w:rFonts w:eastAsia="Times New Roman"/>
                <w:noProof/>
                <w:color w:val="004300"/>
                <w:sz w:val="18"/>
              </w:rPr>
            </w:pPr>
          </w:p>
        </w:tc>
        <w:tc>
          <w:tcPr>
            <w:tcW w:w="1455" w:type="dxa"/>
            <w:shd w:val="clear" w:color="auto" w:fill="C6EFCE"/>
            <w:vAlign w:val="center"/>
          </w:tcPr>
          <w:p w14:paraId="4A3FCE3D" w14:textId="0D2AF34E" w:rsidR="0004122B" w:rsidRDefault="008E6C01">
            <w:pPr>
              <w:pStyle w:val="P68B1DB1-Normal16"/>
              <w:spacing w:line="240" w:lineRule="auto"/>
              <w:rPr>
                <w:noProof/>
                <w:color w:val="006100"/>
              </w:rPr>
            </w:pPr>
            <w:r>
              <w:rPr>
                <w:noProof/>
              </w:rPr>
              <w:t>Брой</w:t>
            </w:r>
          </w:p>
        </w:tc>
        <w:tc>
          <w:tcPr>
            <w:tcW w:w="1046" w:type="dxa"/>
            <w:shd w:val="clear" w:color="auto" w:fill="C6EFCE"/>
            <w:vAlign w:val="center"/>
          </w:tcPr>
          <w:p w14:paraId="0CD7E66F" w14:textId="43C4A019" w:rsidR="0004122B" w:rsidRDefault="008E6C01">
            <w:pPr>
              <w:pStyle w:val="P68B1DB1-Normal16"/>
              <w:spacing w:line="240" w:lineRule="auto"/>
              <w:jc w:val="center"/>
              <w:rPr>
                <w:noProof/>
                <w:color w:val="006100"/>
              </w:rPr>
            </w:pPr>
            <w:r>
              <w:rPr>
                <w:noProof/>
              </w:rPr>
              <w:t>0</w:t>
            </w:r>
          </w:p>
        </w:tc>
        <w:tc>
          <w:tcPr>
            <w:tcW w:w="662" w:type="dxa"/>
            <w:shd w:val="clear" w:color="auto" w:fill="C6EFCE"/>
            <w:vAlign w:val="center"/>
          </w:tcPr>
          <w:p w14:paraId="51AFF5DB" w14:textId="03FA3D60" w:rsidR="0004122B" w:rsidRDefault="008E6C01">
            <w:pPr>
              <w:pStyle w:val="P68B1DB1-Normal16"/>
              <w:spacing w:line="240" w:lineRule="auto"/>
              <w:jc w:val="center"/>
              <w:rPr>
                <w:noProof/>
                <w:color w:val="006100"/>
              </w:rPr>
            </w:pPr>
            <w:r>
              <w:rPr>
                <w:noProof/>
              </w:rPr>
              <w:t>6</w:t>
            </w:r>
          </w:p>
        </w:tc>
        <w:tc>
          <w:tcPr>
            <w:tcW w:w="918" w:type="dxa"/>
            <w:shd w:val="clear" w:color="auto" w:fill="C6EFCE"/>
            <w:vAlign w:val="center"/>
          </w:tcPr>
          <w:p w14:paraId="6677C1FA" w14:textId="253513D3" w:rsidR="0004122B" w:rsidRDefault="008E6C01">
            <w:pPr>
              <w:pStyle w:val="P68B1DB1-Normal16"/>
              <w:spacing w:line="240" w:lineRule="auto"/>
              <w:jc w:val="center"/>
              <w:rPr>
                <w:noProof/>
              </w:rPr>
            </w:pPr>
            <w:r>
              <w:rPr>
                <w:noProof/>
              </w:rPr>
              <w:t>Т2 Г.</w:t>
            </w:r>
          </w:p>
        </w:tc>
        <w:tc>
          <w:tcPr>
            <w:tcW w:w="662" w:type="dxa"/>
            <w:shd w:val="clear" w:color="auto" w:fill="C6EFCE"/>
            <w:vAlign w:val="center"/>
          </w:tcPr>
          <w:p w14:paraId="1B59717C" w14:textId="004644AC" w:rsidR="0004122B" w:rsidRDefault="008E6C01">
            <w:pPr>
              <w:pStyle w:val="P68B1DB1-Normal16"/>
              <w:spacing w:line="240" w:lineRule="auto"/>
              <w:jc w:val="center"/>
              <w:rPr>
                <w:noProof/>
              </w:rPr>
            </w:pPr>
            <w:r>
              <w:rPr>
                <w:noProof/>
              </w:rPr>
              <w:t>2026</w:t>
            </w:r>
          </w:p>
        </w:tc>
        <w:tc>
          <w:tcPr>
            <w:tcW w:w="4083" w:type="dxa"/>
            <w:shd w:val="clear" w:color="auto" w:fill="C6EFCE"/>
            <w:vAlign w:val="center"/>
          </w:tcPr>
          <w:p w14:paraId="22C524BF" w14:textId="11DA8593" w:rsidR="0004122B" w:rsidRDefault="008E6C01">
            <w:pPr>
              <w:pStyle w:val="P68B1DB1-Normal17"/>
              <w:spacing w:before="0" w:after="0" w:line="240" w:lineRule="auto"/>
              <w:rPr>
                <w:noProof/>
              </w:rPr>
            </w:pPr>
            <w:r>
              <w:rPr>
                <w:noProof/>
              </w:rPr>
              <w:t xml:space="preserve">6 информационните системи се модернизират и функционират в областта на социалната политика. </w:t>
            </w:r>
          </w:p>
          <w:p w14:paraId="001F77F4" w14:textId="77777777" w:rsidR="0004122B" w:rsidRDefault="008E6C01">
            <w:pPr>
              <w:pStyle w:val="P68B1DB1-Normal17"/>
              <w:spacing w:before="0" w:after="0" w:line="240" w:lineRule="auto"/>
              <w:rPr>
                <w:noProof/>
              </w:rPr>
            </w:pPr>
            <w:r>
              <w:rPr>
                <w:noProof/>
              </w:rPr>
              <w:t>Пътните карти включват най-малко:  </w:t>
            </w:r>
          </w:p>
          <w:p w14:paraId="52496EDB" w14:textId="77777777" w:rsidR="0004122B" w:rsidRDefault="008E6C01">
            <w:pPr>
              <w:pStyle w:val="P68B1DB1-ListParagraph21"/>
              <w:numPr>
                <w:ilvl w:val="0"/>
                <w:numId w:val="277"/>
              </w:numPr>
              <w:spacing w:before="0" w:after="0" w:line="240" w:lineRule="auto"/>
              <w:rPr>
                <w:noProof/>
              </w:rPr>
            </w:pPr>
            <w:r>
              <w:rPr>
                <w:noProof/>
              </w:rPr>
              <w:t>Електронен обмен на данни за социалната сигурност (EESSI), </w:t>
            </w:r>
          </w:p>
          <w:p w14:paraId="662EAFA2" w14:textId="77777777" w:rsidR="0004122B" w:rsidRDefault="008E6C01">
            <w:pPr>
              <w:pStyle w:val="P68B1DB1-ListParagraph21"/>
              <w:numPr>
                <w:ilvl w:val="0"/>
                <w:numId w:val="277"/>
              </w:numPr>
              <w:spacing w:before="0" w:after="0" w:line="240" w:lineRule="auto"/>
              <w:rPr>
                <w:noProof/>
              </w:rPr>
            </w:pPr>
            <w:r>
              <w:rPr>
                <w:noProof/>
              </w:rPr>
              <w:t>Модернизация на инфраструктурата на SW в Министерството на труда и социалните въпроси, </w:t>
            </w:r>
          </w:p>
          <w:p w14:paraId="074BE050" w14:textId="4FEB19FF" w:rsidR="0004122B" w:rsidRDefault="008E6C01">
            <w:pPr>
              <w:pStyle w:val="P68B1DB1-ListParagraph21"/>
              <w:numPr>
                <w:ilvl w:val="0"/>
                <w:numId w:val="277"/>
              </w:numPr>
              <w:spacing w:before="0" w:after="0" w:line="240" w:lineRule="auto"/>
              <w:rPr>
                <w:rFonts w:eastAsia="Times New Roman"/>
                <w:noProof/>
              </w:rPr>
            </w:pPr>
            <w:r>
              <w:rPr>
                <w:noProof/>
              </w:rPr>
              <w:t>Цифровизация на пенсионната програма (EDA), </w:t>
            </w:r>
          </w:p>
          <w:p w14:paraId="51635778" w14:textId="3767C88A" w:rsidR="0004122B" w:rsidRDefault="008E6C01">
            <w:pPr>
              <w:pStyle w:val="P68B1DB1-ListParagraph22"/>
              <w:numPr>
                <w:ilvl w:val="0"/>
                <w:numId w:val="277"/>
              </w:numPr>
              <w:spacing w:before="0" w:after="0" w:line="240" w:lineRule="auto"/>
              <w:rPr>
                <w:rFonts w:eastAsia="Times New Roman"/>
                <w:noProof/>
              </w:rPr>
            </w:pPr>
            <w:r>
              <w:rPr>
                <w:noProof/>
              </w:rPr>
              <w:t>Подкрепа за кандидатстване за вземане на решения</w:t>
            </w:r>
            <w:r>
              <w:rPr>
                <w:noProof/>
                <w:u w:val="single"/>
              </w:rPr>
              <w:t>.</w:t>
            </w:r>
            <w:r>
              <w:rPr>
                <w:noProof/>
              </w:rPr>
              <w:t> </w:t>
            </w:r>
          </w:p>
        </w:tc>
      </w:tr>
    </w:tbl>
    <w:p w14:paraId="2FDD9C96" w14:textId="1B219718" w:rsidR="0004122B" w:rsidRDefault="0004122B">
      <w:pPr>
        <w:pBdr>
          <w:top w:val="nil"/>
          <w:left w:val="nil"/>
          <w:bottom w:val="nil"/>
          <w:right w:val="nil"/>
          <w:between w:val="nil"/>
        </w:pBdr>
        <w:spacing w:before="0" w:after="0" w:line="240" w:lineRule="auto"/>
        <w:jc w:val="both"/>
        <w:rPr>
          <w:b/>
          <w:noProof/>
          <w:u w:val="single"/>
        </w:rPr>
        <w:sectPr w:rsidR="0004122B" w:rsidSect="00B67106">
          <w:headerReference w:type="even" r:id="rId60"/>
          <w:headerReference w:type="default" r:id="rId61"/>
          <w:footerReference w:type="even" r:id="rId62"/>
          <w:footerReference w:type="default" r:id="rId63"/>
          <w:headerReference w:type="first" r:id="rId64"/>
          <w:footerReference w:type="first" r:id="rId65"/>
          <w:pgSz w:w="16839" w:h="11907" w:orient="landscape"/>
          <w:pgMar w:top="1134" w:right="1134" w:bottom="1134" w:left="1134" w:header="567" w:footer="567" w:gutter="0"/>
          <w:cols w:space="720"/>
          <w:docGrid w:linePitch="360"/>
        </w:sectPr>
      </w:pPr>
    </w:p>
    <w:p w14:paraId="0A80281E" w14:textId="1256C839" w:rsidR="0004122B" w:rsidRDefault="008E6C01">
      <w:pPr>
        <w:pStyle w:val="P68B1DB1-Normal2"/>
        <w:keepNext/>
        <w:tabs>
          <w:tab w:val="left" w:pos="850"/>
        </w:tabs>
        <w:spacing w:before="360" w:line="240" w:lineRule="auto"/>
        <w:jc w:val="both"/>
        <w:outlineLvl w:val="0"/>
        <w:rPr>
          <w:noProof/>
        </w:rPr>
      </w:pPr>
      <w:r>
        <w:rPr>
          <w:noProof/>
        </w:rPr>
        <w:t xml:space="preserve">В. КОМПОНЕНТ 1.3: Цифрови мрежи с голям капацитет </w:t>
      </w:r>
    </w:p>
    <w:p w14:paraId="718FC17D" w14:textId="4F45BEDE" w:rsidR="0004122B" w:rsidRDefault="008E6C01">
      <w:pPr>
        <w:pStyle w:val="P68B1DB1-Normal23"/>
        <w:spacing w:line="240" w:lineRule="auto"/>
        <w:jc w:val="both"/>
        <w:rPr>
          <w:b/>
          <w:smallCaps/>
          <w:noProof/>
        </w:rPr>
      </w:pPr>
      <w:r>
        <w:rPr>
          <w:noProof/>
        </w:rPr>
        <w:t>Този компонент на чешкия план за възстановяване и устойчивост подкрепя преодоляването на предизвикателството, свързано с разгръщането на мрежи с много голям капацитет (ММГК), за да се увеличи максимално достъпът до онлайн услуги чрез интернет свързаност за гражданите, предприятията, публичните администрации и институциите, особено в селските райони. Компонентът също така има за цел създаването на условия в подкрепа на развитието на 5G мрежи и услуги.</w:t>
      </w:r>
    </w:p>
    <w:p w14:paraId="32FEDA43" w14:textId="77777777" w:rsidR="0004122B" w:rsidRDefault="008E6C01">
      <w:pPr>
        <w:spacing w:line="240" w:lineRule="auto"/>
        <w:jc w:val="both"/>
        <w:textAlignment w:val="baseline"/>
        <w:rPr>
          <w:rFonts w:eastAsia="Times New Roman"/>
          <w:noProof/>
        </w:rPr>
      </w:pPr>
      <w:r>
        <w:rPr>
          <w:rFonts w:eastAsia="Times New Roman"/>
          <w:noProof/>
          <w:color w:val="000000"/>
        </w:rPr>
        <w:t xml:space="preserve">Компонентът </w:t>
      </w:r>
      <w:r>
        <w:rPr>
          <w:rFonts w:eastAsia="Times New Roman"/>
          <w:noProof/>
        </w:rPr>
        <w:t>допринася за изпълнението на специфичната</w:t>
      </w:r>
      <w:r>
        <w:rPr>
          <w:noProof/>
        </w:rPr>
        <w:t>препоръка</w:t>
      </w:r>
      <w:r>
        <w:rPr>
          <w:rFonts w:eastAsia="Times New Roman"/>
          <w:noProof/>
        </w:rPr>
        <w:t xml:space="preserve">, съгласно която Чехия ще </w:t>
      </w:r>
      <w:r>
        <w:rPr>
          <w:rFonts w:eastAsia="Times New Roman"/>
          <w:noProof/>
          <w:color w:val="000000"/>
        </w:rPr>
        <w:t xml:space="preserve">съсредоточи свързаната с инвестициите икономическа политика върху цифровата инфраструктура (специфична за държавата препоръка 3 2019), и специфичната за </w:t>
      </w:r>
      <w:r>
        <w:rPr>
          <w:noProof/>
        </w:rPr>
        <w:t>държавата препоръка, съгласно която Чехия ще съсредоточи инвестициите си върху цифровия преход, по-специално върху цифровата инфраструктура и технологии с висок капацитет (специфична за всяка държава препоръка 3 2020).</w:t>
      </w:r>
    </w:p>
    <w:p w14:paraId="76080DEF" w14:textId="11873686" w:rsidR="0004122B" w:rsidRDefault="008E6C01">
      <w:pPr>
        <w:spacing w:line="240" w:lineRule="auto"/>
        <w:jc w:val="both"/>
        <w:textAlignment w:val="baseline"/>
        <w:rPr>
          <w:noProof/>
        </w:rPr>
      </w:pPr>
      <w:r>
        <w:rPr>
          <w:rFonts w:eastAsia="Times New Roman"/>
          <w:noProof/>
        </w:rPr>
        <w:t xml:space="preserve">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За всички инфраструктурни инвестиции </w:t>
      </w:r>
      <w:r>
        <w:rPr>
          <w:noProof/>
        </w:rPr>
        <w:t>най-малко 70 % от отпадъците от строителство и разрушаване се използват повторно или се рециклират в съответствие с Техническите насоки за ненанасяне на значителни вреди (2021/C58/01)</w:t>
      </w:r>
      <w:r>
        <w:rPr>
          <w:rStyle w:val="FootnoteReference"/>
          <w:noProof/>
        </w:rPr>
        <w:footnoteReference w:id="2"/>
      </w:r>
      <w:r>
        <w:rPr>
          <w:noProof/>
        </w:rPr>
        <w:t>.</w:t>
      </w:r>
    </w:p>
    <w:p w14:paraId="2E0B829C" w14:textId="77777777" w:rsidR="0004122B" w:rsidRDefault="0004122B">
      <w:pPr>
        <w:spacing w:line="240" w:lineRule="auto"/>
        <w:jc w:val="both"/>
        <w:textAlignment w:val="baseline"/>
        <w:rPr>
          <w:rFonts w:eastAsia="Times New Roman"/>
          <w:noProof/>
        </w:rPr>
      </w:pPr>
    </w:p>
    <w:p w14:paraId="0A9E6D06" w14:textId="77777777" w:rsidR="0004122B" w:rsidRDefault="008E6C01">
      <w:pPr>
        <w:pStyle w:val="P68B1DB1-Normal8"/>
        <w:pBdr>
          <w:top w:val="nil"/>
          <w:left w:val="nil"/>
          <w:bottom w:val="nil"/>
          <w:right w:val="nil"/>
          <w:between w:val="nil"/>
        </w:pBdr>
        <w:spacing w:line="240" w:lineRule="auto"/>
        <w:rPr>
          <w:i/>
          <w:noProof/>
        </w:rPr>
      </w:pPr>
      <w:r>
        <w:rPr>
          <w:noProof/>
        </w:rPr>
        <w:t>В.1. Описание на реформите и инвестициите за безвъзмездна финансова подкрепа</w:t>
      </w:r>
    </w:p>
    <w:p w14:paraId="7AC92431" w14:textId="77777777" w:rsidR="0004122B" w:rsidRDefault="008E6C01">
      <w:pPr>
        <w:pStyle w:val="P68B1DB1-Normal14"/>
        <w:pBdr>
          <w:top w:val="nil"/>
          <w:left w:val="nil"/>
          <w:bottom w:val="nil"/>
          <w:right w:val="nil"/>
          <w:between w:val="nil"/>
        </w:pBdr>
        <w:spacing w:line="240" w:lineRule="auto"/>
        <w:rPr>
          <w:noProof/>
        </w:rPr>
      </w:pPr>
      <w:r>
        <w:rPr>
          <w:b/>
          <w:noProof/>
        </w:rPr>
        <w:t>Реформа 1: Подобряване на средата за разгръщане на електронни съобщителни мрежи</w:t>
      </w:r>
      <w:r>
        <w:rPr>
          <w:noProof/>
        </w:rPr>
        <w:t xml:space="preserve"> </w:t>
      </w:r>
    </w:p>
    <w:p w14:paraId="117E61AB" w14:textId="77777777" w:rsidR="0004122B" w:rsidRDefault="008E6C01">
      <w:pPr>
        <w:pBdr>
          <w:top w:val="nil"/>
          <w:left w:val="nil"/>
          <w:bottom w:val="nil"/>
          <w:right w:val="nil"/>
          <w:between w:val="nil"/>
        </w:pBdr>
        <w:spacing w:line="240" w:lineRule="auto"/>
        <w:jc w:val="both"/>
        <w:rPr>
          <w:noProof/>
          <w:color w:val="000000"/>
        </w:rPr>
      </w:pPr>
      <w:r>
        <w:rPr>
          <w:noProof/>
        </w:rPr>
        <w:t>Целта на тази</w:t>
      </w:r>
      <w:r>
        <w:rPr>
          <w:noProof/>
          <w:color w:val="000000"/>
        </w:rPr>
        <w:t>реформа е да се подобри капацитетът за събиране на информация относно активната и пасивната инфраструктура на електронните комуникации. Реформата е приведена в съответствие с целите на секторното законодателство на Съюза, насочено към намаляване на разходите за разгръщане на мрежи, включително Директива 2014/61/ЕС относно мерки за намаляване на разходите за разгръщане на високоскоростни съобщителни мрежи, както и с целите на Директива 2018/1972 (Европейски кодекс за електронни съобщения).</w:t>
      </w:r>
      <w:r>
        <w:rPr>
          <w:noProof/>
        </w:rPr>
        <w:t xml:space="preserve"> </w:t>
      </w:r>
    </w:p>
    <w:p w14:paraId="387585F5" w14:textId="77777777" w:rsidR="0004122B" w:rsidRDefault="008E6C01">
      <w:pPr>
        <w:pBdr>
          <w:top w:val="nil"/>
          <w:left w:val="nil"/>
          <w:bottom w:val="nil"/>
          <w:right w:val="nil"/>
          <w:between w:val="nil"/>
        </w:pBdr>
        <w:tabs>
          <w:tab w:val="left" w:pos="6823"/>
        </w:tabs>
        <w:spacing w:line="240" w:lineRule="auto"/>
        <w:rPr>
          <w:noProof/>
          <w:color w:val="000000"/>
        </w:rPr>
      </w:pPr>
      <w:r>
        <w:rPr>
          <w:noProof/>
          <w:color w:val="000000"/>
        </w:rPr>
        <w:t xml:space="preserve">Реформата включва, наред с другото: </w:t>
      </w:r>
    </w:p>
    <w:p w14:paraId="0FA0E19F" w14:textId="77777777" w:rsidR="0004122B" w:rsidRDefault="008E6C01">
      <w:pPr>
        <w:pStyle w:val="P68B1DB1-Normal14"/>
        <w:numPr>
          <w:ilvl w:val="0"/>
          <w:numId w:val="159"/>
        </w:numPr>
        <w:pBdr>
          <w:top w:val="nil"/>
          <w:left w:val="nil"/>
          <w:bottom w:val="nil"/>
          <w:right w:val="nil"/>
          <w:between w:val="nil"/>
        </w:pBdr>
        <w:spacing w:line="240" w:lineRule="auto"/>
        <w:jc w:val="both"/>
        <w:rPr>
          <w:noProof/>
        </w:rPr>
      </w:pPr>
      <w:r>
        <w:rPr>
          <w:noProof/>
        </w:rPr>
        <w:t xml:space="preserve">Изпълнението на мерки, включително влизането в сила на необходимите законодателни изменения и завършването на техническите спецификации, насочени към създаване на бази данни за планирани проекти.   </w:t>
      </w:r>
    </w:p>
    <w:p w14:paraId="29FC4D88" w14:textId="77777777" w:rsidR="0004122B" w:rsidRDefault="008E6C01">
      <w:pPr>
        <w:numPr>
          <w:ilvl w:val="0"/>
          <w:numId w:val="159"/>
        </w:numPr>
        <w:pBdr>
          <w:top w:val="nil"/>
          <w:left w:val="nil"/>
          <w:bottom w:val="nil"/>
          <w:right w:val="nil"/>
          <w:between w:val="nil"/>
        </w:pBdr>
        <w:spacing w:line="240" w:lineRule="auto"/>
        <w:jc w:val="both"/>
        <w:rPr>
          <w:rFonts w:eastAsia="Times New Roman"/>
          <w:noProof/>
          <w:color w:val="000000"/>
        </w:rPr>
      </w:pPr>
      <w:r>
        <w:rPr>
          <w:noProof/>
          <w:color w:val="000000"/>
        </w:rPr>
        <w:t>Завършването на обекти от цифрови технически карти (DTM), позволяващи достъп до</w:t>
      </w:r>
      <w:r>
        <w:rPr>
          <w:noProof/>
        </w:rPr>
        <w:t xml:space="preserve"> </w:t>
      </w:r>
      <w:r>
        <w:rPr>
          <w:noProof/>
          <w:color w:val="000000"/>
        </w:rPr>
        <w:t>точна информация за местоположението и техническата инфраструктура, собственост на публични и частни субекти. Мярката има за цел да цифровизира най-малко 161 000 хектара основна пространствена ситуация и 55 000 км транспортни и</w:t>
      </w:r>
      <w:r>
        <w:rPr>
          <w:noProof/>
        </w:rPr>
        <w:t xml:space="preserve"> технически инфраструктурни мрежи. </w:t>
      </w:r>
      <w:r>
        <w:rPr>
          <w:noProof/>
          <w:color w:val="000000"/>
        </w:rPr>
        <w:t xml:space="preserve"> </w:t>
      </w:r>
    </w:p>
    <w:p w14:paraId="4F3719CC" w14:textId="77777777" w:rsidR="0004122B" w:rsidRDefault="008E6C01">
      <w:pPr>
        <w:pStyle w:val="P68B1DB1-Normal14"/>
        <w:numPr>
          <w:ilvl w:val="0"/>
          <w:numId w:val="159"/>
        </w:numPr>
        <w:pBdr>
          <w:top w:val="nil"/>
          <w:left w:val="nil"/>
          <w:bottom w:val="nil"/>
          <w:right w:val="nil"/>
          <w:between w:val="nil"/>
        </w:pBdr>
        <w:spacing w:line="240" w:lineRule="auto"/>
        <w:jc w:val="both"/>
        <w:rPr>
          <w:rFonts w:ascii="Calibri" w:hAnsi="Calibri"/>
          <w:noProof/>
        </w:rPr>
      </w:pPr>
      <w:r>
        <w:rPr>
          <w:noProof/>
        </w:rPr>
        <w:t xml:space="preserve">Завършване на измерванията на качеството на мрежата за всичките 76 области на Чехия и столицата с цел предоставяне на по-добра информация относно качеството на 5G и фиксираната мрежа и намаляване на времето за проверка на покритието на мрежата. Измерванията трябва да са в съответствие с параметрите за качество на услугата, определенията и методите за измерване, описани подробно в приложение X към Директива (ЕС) 2018/1972, и да следват насоките на ОЕРЕС, в които подробно се описват параметрите за качество на услугата. </w:t>
      </w:r>
    </w:p>
    <w:p w14:paraId="0FE57437"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Наличието на информация за съществуващата физическа инфраструктура и публично финансираните строителни работи прави споделянето на физическа инфраструктура по-ефективно за разгръщането на високоскоростни електронни съобщителни мрежи. </w:t>
      </w:r>
    </w:p>
    <w:p w14:paraId="70A811EF"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Мярката трябва да приключи до 31 декември 2025 г. </w:t>
      </w:r>
    </w:p>
    <w:p w14:paraId="7AC4E140" w14:textId="77777777" w:rsidR="0004122B" w:rsidRDefault="008E6C01">
      <w:pPr>
        <w:pStyle w:val="P68B1DB1-Normal15"/>
        <w:pBdr>
          <w:top w:val="nil"/>
          <w:left w:val="nil"/>
          <w:bottom w:val="nil"/>
          <w:right w:val="nil"/>
          <w:between w:val="nil"/>
        </w:pBdr>
        <w:spacing w:line="240" w:lineRule="auto"/>
        <w:rPr>
          <w:noProof/>
          <w:color w:val="000000"/>
        </w:rPr>
      </w:pPr>
      <w:r>
        <w:rPr>
          <w:noProof/>
        </w:rPr>
        <w:t xml:space="preserve">Реформа 2: Подкрепа за развитието на екосистемата 5G </w:t>
      </w:r>
    </w:p>
    <w:p w14:paraId="6E0255F3"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Тази мярка има за цел да се изготви стратегическа рамка за насърчаване на споделянето на инфраструктура за 5G мрежи, особено в по-малко привлекателни от търговска гледна точка райони, като се даде възможност за намаляване на потреблението на енергия, радиоизлъчванията, както и на разходите за изграждане и експлоатация на мрежата. </w:t>
      </w:r>
    </w:p>
    <w:p w14:paraId="6AA8354C"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Мярката подкрепя приключването на 25 проучвания, насочени към: </w:t>
      </w:r>
    </w:p>
    <w:p w14:paraId="5211A5B6" w14:textId="77777777" w:rsidR="0004122B" w:rsidRDefault="008E6C01">
      <w:pPr>
        <w:numPr>
          <w:ilvl w:val="0"/>
          <w:numId w:val="158"/>
        </w:numPr>
        <w:pBdr>
          <w:top w:val="nil"/>
          <w:left w:val="nil"/>
          <w:bottom w:val="nil"/>
          <w:right w:val="nil"/>
          <w:between w:val="nil"/>
        </w:pBdr>
        <w:spacing w:line="240" w:lineRule="auto"/>
        <w:jc w:val="both"/>
        <w:rPr>
          <w:rFonts w:eastAsia="Times New Roman"/>
          <w:noProof/>
          <w:sz w:val="22"/>
        </w:rPr>
      </w:pPr>
      <w:r>
        <w:rPr>
          <w:noProof/>
        </w:rPr>
        <w:t xml:space="preserve">Преразглеждане на националния план за радиочестотния спектър и оценка на съществуващите процеси на стратегическите планове за разпределяне и предоставяне на права върху радиочестотния спектър с цел използване на хармонизирани честотни ленти за търговско използване възможно най-рано, като се следват критериите, установени в </w:t>
      </w:r>
      <w:r>
        <w:rPr>
          <w:noProof/>
          <w:color w:val="000000"/>
        </w:rPr>
        <w:t>Общия инструментариум на Съюза за свързаност</w:t>
      </w:r>
      <w:r>
        <w:rPr>
          <w:rStyle w:val="FootnoteReference"/>
          <w:b w:val="0"/>
          <w:noProof/>
          <w:color w:val="000000"/>
        </w:rPr>
        <w:footnoteReference w:id="3"/>
      </w:r>
      <w:r>
        <w:rPr>
          <w:noProof/>
          <w:color w:val="000000"/>
        </w:rPr>
        <w:t xml:space="preserve">. </w:t>
      </w:r>
    </w:p>
    <w:p w14:paraId="0A0F0FB0" w14:textId="77777777" w:rsidR="0004122B" w:rsidRDefault="008E6C01">
      <w:pPr>
        <w:numPr>
          <w:ilvl w:val="0"/>
          <w:numId w:val="158"/>
        </w:numPr>
        <w:pBdr>
          <w:top w:val="nil"/>
          <w:left w:val="nil"/>
          <w:bottom w:val="nil"/>
          <w:right w:val="nil"/>
          <w:between w:val="nil"/>
        </w:pBdr>
        <w:spacing w:line="240" w:lineRule="auto"/>
        <w:jc w:val="both"/>
        <w:rPr>
          <w:noProof/>
        </w:rPr>
      </w:pPr>
      <w:r>
        <w:rPr>
          <w:noProof/>
        </w:rPr>
        <w:t>Анализ на осъществимостта на възможността на операторите да плащат такси за предоставяне на радиочестотен спектър на вноски, за да се улеснят инвестициите в 5G инфраструктура.</w:t>
      </w:r>
    </w:p>
    <w:p w14:paraId="7ED97ADF" w14:textId="77777777" w:rsidR="0004122B" w:rsidRDefault="008E6C01">
      <w:pPr>
        <w:numPr>
          <w:ilvl w:val="0"/>
          <w:numId w:val="158"/>
        </w:numPr>
        <w:pBdr>
          <w:top w:val="nil"/>
          <w:left w:val="nil"/>
          <w:bottom w:val="nil"/>
          <w:right w:val="nil"/>
          <w:between w:val="nil"/>
        </w:pBdr>
        <w:spacing w:line="240" w:lineRule="auto"/>
        <w:jc w:val="both"/>
        <w:rPr>
          <w:noProof/>
        </w:rPr>
      </w:pPr>
      <w:r>
        <w:rPr>
          <w:noProof/>
        </w:rPr>
        <w:t>Идентифициране и формулиране на предизвикателствата, произтичащи от киберсигурността, изграждането на електронни съобщителни мрежи</w:t>
      </w:r>
      <w:r>
        <w:rPr>
          <w:noProof/>
          <w:color w:val="000000"/>
        </w:rPr>
        <w:t>в общините и градовете и развитието на градовете.</w:t>
      </w:r>
    </w:p>
    <w:p w14:paraId="784BB618" w14:textId="77777777" w:rsidR="0004122B" w:rsidRDefault="008E6C01">
      <w:pPr>
        <w:pStyle w:val="P68B1DB1-Normal14"/>
        <w:pBdr>
          <w:top w:val="nil"/>
          <w:left w:val="nil"/>
          <w:bottom w:val="nil"/>
          <w:right w:val="nil"/>
          <w:between w:val="nil"/>
        </w:pBdr>
        <w:spacing w:line="240" w:lineRule="auto"/>
        <w:jc w:val="both"/>
        <w:rPr>
          <w:noProof/>
        </w:rPr>
      </w:pPr>
      <w:r>
        <w:rPr>
          <w:noProof/>
        </w:rPr>
        <w:t>Въз основа на тези проучвания Алиансът за 5G разработва предложения относно възможностите за по-нататъшно развитие на екосистемата 5G. Тези предложения формират основата за насоки относно споделянето на пасивна и активна електронна съобщителна инфраструктура с цел улесняване на разгръщането на 5G мрежи в съответствие с Общия инструментариум на Съюза за свързаност и като се вземат предвид Директива 2014/61/ЕС относно мерките за намаляване на разходите за разгръщане на високоскоростни електронни съобщителни мрежи, доклада RSPG21—016 FINAL относно споделянето на радиочестотен спектър и Закон № 143/2001 относно защитата на конкуренцията. Мярката предвижда също така завършването на пилотен проект за 5G/26 GHz, насочен към разработване на насоки и алгоритми относно процедурите за координиране на радиочестотния спектър за 5G и споделянето на радиочестотен спектър с други услуги в обхвата 26 GHz.</w:t>
      </w:r>
    </w:p>
    <w:p w14:paraId="6F0591B8" w14:textId="6BF89C76" w:rsidR="0004122B" w:rsidRDefault="008E6C01">
      <w:pPr>
        <w:pStyle w:val="P68B1DB1-Normal14"/>
        <w:pBdr>
          <w:top w:val="nil"/>
          <w:left w:val="nil"/>
          <w:bottom w:val="nil"/>
          <w:right w:val="nil"/>
          <w:between w:val="nil"/>
        </w:pBdr>
        <w:spacing w:line="240" w:lineRule="auto"/>
        <w:jc w:val="both"/>
        <w:rPr>
          <w:rFonts w:ascii="Calibri" w:hAnsi="Calibri"/>
          <w:noProof/>
          <w:sz w:val="22"/>
        </w:rPr>
      </w:pPr>
      <w:r>
        <w:rPr>
          <w:noProof/>
        </w:rPr>
        <w:t xml:space="preserve">Реформата трябва да приключи до 31 декември 2025 г. </w:t>
      </w:r>
    </w:p>
    <w:p w14:paraId="06E56C86" w14:textId="0944C3CD" w:rsidR="0004122B" w:rsidRDefault="008E6C01">
      <w:pPr>
        <w:pStyle w:val="P68B1DB1-Normal15"/>
        <w:keepNext/>
        <w:pBdr>
          <w:top w:val="nil"/>
          <w:left w:val="nil"/>
          <w:bottom w:val="nil"/>
          <w:right w:val="nil"/>
          <w:between w:val="nil"/>
        </w:pBdr>
        <w:spacing w:line="240" w:lineRule="auto"/>
        <w:jc w:val="both"/>
        <w:rPr>
          <w:rFonts w:ascii="Calibri" w:hAnsi="Calibri"/>
          <w:noProof/>
          <w:sz w:val="22"/>
        </w:rPr>
      </w:pPr>
      <w:r>
        <w:rPr>
          <w:noProof/>
        </w:rPr>
        <w:t xml:space="preserve">Инвестиция 1: Изграждане на връзка с голям капацитет </w:t>
      </w:r>
    </w:p>
    <w:p w14:paraId="2A810249" w14:textId="3B973E86" w:rsidR="0004122B" w:rsidRDefault="008E6C01">
      <w:pPr>
        <w:pStyle w:val="P68B1DB1-Normal14"/>
        <w:pBdr>
          <w:top w:val="nil"/>
          <w:left w:val="nil"/>
          <w:bottom w:val="nil"/>
          <w:right w:val="nil"/>
          <w:between w:val="nil"/>
        </w:pBdr>
        <w:spacing w:line="240" w:lineRule="auto"/>
        <w:jc w:val="both"/>
        <w:rPr>
          <w:noProof/>
        </w:rPr>
      </w:pPr>
      <w:r>
        <w:rPr>
          <w:noProof/>
        </w:rPr>
        <w:t>Тази мярка има за цел да подкрепи изграждането на мрежи за свързаност с много голям капацитет (ММГК) със специален акцент върху селските райони, където пазарните решения не са рентабилни и съществуват малко търговски стимули за разгръщане на такива мрежи. Тези области на намеса се определят в съответствие с действащите правила за държавна помощ и подлежат на обществена консултация.</w:t>
      </w:r>
    </w:p>
    <w:p w14:paraId="32416770" w14:textId="344664A3" w:rsidR="0004122B" w:rsidRDefault="008E6C01">
      <w:pPr>
        <w:pStyle w:val="P68B1DB1-Normal14"/>
        <w:pBdr>
          <w:top w:val="nil"/>
          <w:left w:val="nil"/>
          <w:bottom w:val="nil"/>
          <w:right w:val="nil"/>
          <w:between w:val="nil"/>
        </w:pBdr>
        <w:spacing w:line="240" w:lineRule="auto"/>
        <w:jc w:val="both"/>
        <w:rPr>
          <w:noProof/>
        </w:rPr>
      </w:pPr>
      <w:r>
        <w:rPr>
          <w:noProof/>
        </w:rPr>
        <w:t>За тази мярка се обявява поне една покана за представяне на оферти за изграждането на свързаност с много голям капацитет, като резултатът от нея се публикува до 31 декември 2024 г. Чрез изпълнението на избраните проекти броят на адресните точки, свързани с мрежата ММГК, както е определено в Насоките на ОЕРЕС относно мрежите с много висок капацитет (свързаност от най-малко 1 Gb/s), се увеличава с най-малко 23 000 единици.</w:t>
      </w:r>
    </w:p>
    <w:p w14:paraId="122A0104"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март 2026 г. </w:t>
      </w:r>
    </w:p>
    <w:p w14:paraId="7075BB4F" w14:textId="77777777" w:rsidR="0004122B" w:rsidRDefault="008E6C01">
      <w:pPr>
        <w:pStyle w:val="P68B1DB1-Normal7"/>
        <w:spacing w:line="240" w:lineRule="auto"/>
        <w:jc w:val="both"/>
        <w:rPr>
          <w:noProof/>
        </w:rPr>
      </w:pPr>
      <w:r>
        <w:rPr>
          <w:noProof/>
        </w:rPr>
        <w:t xml:space="preserve">Инвестиция 2: Обхващане на 5G коридорите и насърчаване на развитието на 5G </w:t>
      </w:r>
    </w:p>
    <w:p w14:paraId="6F9FC320" w14:textId="77777777" w:rsidR="0004122B" w:rsidRDefault="008E6C01">
      <w:pPr>
        <w:spacing w:line="240" w:lineRule="auto"/>
        <w:jc w:val="both"/>
        <w:rPr>
          <w:noProof/>
        </w:rPr>
      </w:pPr>
      <w:r>
        <w:rPr>
          <w:noProof/>
        </w:rPr>
        <w:t>Тази мярка има за цел да подобри 5G покритието на транспортните коридори чрез инвестиции в оборудване, както и в научноизследователска и развойна дейност.</w:t>
      </w:r>
    </w:p>
    <w:p w14:paraId="5F0DA586" w14:textId="77777777" w:rsidR="0004122B" w:rsidRDefault="008E6C01">
      <w:pPr>
        <w:spacing w:line="240" w:lineRule="auto"/>
        <w:jc w:val="both"/>
        <w:rPr>
          <w:noProof/>
        </w:rPr>
      </w:pPr>
      <w:r>
        <w:rPr>
          <w:noProof/>
        </w:rPr>
        <w:t xml:space="preserve">За постигането на тази цел се изпълняват следните мерки: </w:t>
      </w:r>
    </w:p>
    <w:p w14:paraId="02AA8BF6" w14:textId="1D4D3870" w:rsidR="0004122B" w:rsidRDefault="008E6C01">
      <w:pPr>
        <w:pStyle w:val="P68B1DB1-Normal3"/>
        <w:numPr>
          <w:ilvl w:val="0"/>
          <w:numId w:val="157"/>
        </w:numPr>
        <w:pBdr>
          <w:top w:val="nil"/>
          <w:left w:val="nil"/>
          <w:bottom w:val="nil"/>
          <w:right w:val="nil"/>
          <w:between w:val="nil"/>
        </w:pBdr>
        <w:spacing w:line="240" w:lineRule="auto"/>
        <w:jc w:val="both"/>
        <w:rPr>
          <w:rFonts w:ascii="Calibri" w:hAnsi="Calibri" w:cs="Calibri"/>
          <w:i/>
          <w:noProof/>
          <w:sz w:val="20"/>
        </w:rPr>
      </w:pPr>
      <w:r>
        <w:rPr>
          <w:noProof/>
        </w:rPr>
        <w:t>осигуряване на пълно покритие на железопътните коридори със сигнал 5G на следните два железопътни коридора: и) Прага — Česká Třebová — Ostrava и ii) Česká Třebová — Brno чрез увеличаване на гъстотата на станциите за основен трансфер (BTS) по тези два коридора чрез изграждане на нови BTS в допълнение към тези, които мобилните оператори трябва да изградят в съответствие с условията на търга за 5G честоти,</w:t>
      </w:r>
    </w:p>
    <w:p w14:paraId="6264BAEE" w14:textId="71A06F9F" w:rsidR="0004122B" w:rsidRDefault="008E6C01">
      <w:pPr>
        <w:numPr>
          <w:ilvl w:val="0"/>
          <w:numId w:val="157"/>
        </w:numPr>
        <w:pBdr>
          <w:top w:val="nil"/>
          <w:left w:val="nil"/>
          <w:bottom w:val="nil"/>
          <w:right w:val="nil"/>
          <w:between w:val="nil"/>
        </w:pBdr>
        <w:spacing w:line="240" w:lineRule="auto"/>
        <w:jc w:val="both"/>
        <w:rPr>
          <w:noProof/>
          <w:color w:val="000000"/>
        </w:rPr>
      </w:pPr>
      <w:r>
        <w:rPr>
          <w:rFonts w:eastAsia="Times New Roman"/>
          <w:noProof/>
        </w:rPr>
        <w:t xml:space="preserve">Осигуряване на покритие на 350 железопътни вагона с висококачествени мобилни ретранслатори на сигнали или пасивни стени за 5G сигнал. </w:t>
      </w:r>
      <w:r>
        <w:rPr>
          <w:noProof/>
          <w:color w:val="000000" w:themeColor="text1"/>
        </w:rPr>
        <w:t>Изграждане и изпитване на съвместна интелигентна транспортна система за железопътни коридори (СИТС) в 5G мрежите. Тримесечните доклади за изпитванията и натрупания опит се предоставят на другите превозвачи, извършващи дейност по горепосочените железопътни коридори.</w:t>
      </w:r>
    </w:p>
    <w:p w14:paraId="4D642343" w14:textId="32E70FD0" w:rsidR="0004122B" w:rsidRDefault="008E6C01">
      <w:pPr>
        <w:pStyle w:val="P68B1DB1-Normal14"/>
        <w:pBdr>
          <w:top w:val="nil"/>
          <w:left w:val="nil"/>
          <w:bottom w:val="nil"/>
          <w:right w:val="nil"/>
          <w:between w:val="nil"/>
        </w:pBdr>
        <w:spacing w:line="240" w:lineRule="auto"/>
        <w:jc w:val="both"/>
        <w:rPr>
          <w:noProof/>
        </w:rPr>
      </w:pPr>
      <w:r>
        <w:rPr>
          <w:noProof/>
        </w:rPr>
        <w:t xml:space="preserve">Тази инвестиция трябва да приключи до 30 юни 2026 г. </w:t>
      </w:r>
    </w:p>
    <w:p w14:paraId="15A9A346" w14:textId="77777777" w:rsidR="0004122B" w:rsidRDefault="008E6C01">
      <w:pPr>
        <w:pStyle w:val="P68B1DB1-Normal14"/>
        <w:pBdr>
          <w:top w:val="nil"/>
          <w:left w:val="nil"/>
          <w:bottom w:val="nil"/>
          <w:right w:val="nil"/>
          <w:between w:val="nil"/>
        </w:pBdr>
        <w:spacing w:line="240" w:lineRule="auto"/>
        <w:jc w:val="both"/>
        <w:rPr>
          <w:noProof/>
        </w:rPr>
      </w:pPr>
      <w:r>
        <w:rPr>
          <w:b/>
          <w:noProof/>
        </w:rPr>
        <w:t>Инвестиция 3: Подкрепа за развитието на 5G мобилна инфраструктура в селските райони с интензивни инвестиции</w:t>
      </w:r>
      <w:r>
        <w:rPr>
          <w:noProof/>
        </w:rPr>
        <w:t xml:space="preserve"> </w:t>
      </w:r>
    </w:p>
    <w:p w14:paraId="27E9776B" w14:textId="77777777" w:rsidR="0004122B" w:rsidRDefault="008E6C01">
      <w:pPr>
        <w:pBdr>
          <w:top w:val="nil"/>
          <w:left w:val="nil"/>
          <w:bottom w:val="nil"/>
          <w:right w:val="nil"/>
          <w:between w:val="nil"/>
        </w:pBdr>
        <w:spacing w:line="240" w:lineRule="auto"/>
        <w:jc w:val="both"/>
        <w:rPr>
          <w:noProof/>
          <w:color w:val="000000"/>
        </w:rPr>
      </w:pPr>
      <w:r>
        <w:rPr>
          <w:noProof/>
          <w:color w:val="000000"/>
        </w:rPr>
        <w:t xml:space="preserve">Тази мярка има за цел да подобри покритието на 5G мрежата в „бели райони“, т.е. райони, които никога не са били обхванати от никакъв мобилен сигнал, по-висок от 3G, и за които може да се приеме, че не са обхванати от 5G базови мрежи в бъдеще поради ниската очаквана рентабилност на инвестицията. Това определение следва действащите правила за </w:t>
      </w:r>
      <w:r>
        <w:rPr>
          <w:rFonts w:eastAsia="Times New Roman"/>
          <w:noProof/>
        </w:rPr>
        <w:t xml:space="preserve">държавна помощ и Националния план за развитие на ММГК. </w:t>
      </w:r>
      <w:r>
        <w:rPr>
          <w:noProof/>
          <w:color w:val="000000"/>
        </w:rPr>
        <w:t xml:space="preserve">Тези зони се определят въз основа на оценка на белите основни уседателни единици, която се извършва от чешката телекомуникационна служба, и са предмет на обществена консултация. </w:t>
      </w:r>
    </w:p>
    <w:p w14:paraId="4297062F" w14:textId="641B7753" w:rsidR="0004122B" w:rsidRDefault="008E6C01">
      <w:pPr>
        <w:pStyle w:val="P68B1DB1-Normal14"/>
        <w:pBdr>
          <w:top w:val="nil"/>
          <w:left w:val="nil"/>
          <w:bottom w:val="nil"/>
          <w:right w:val="nil"/>
          <w:between w:val="nil"/>
        </w:pBdr>
        <w:spacing w:line="240" w:lineRule="auto"/>
        <w:jc w:val="both"/>
        <w:rPr>
          <w:noProof/>
        </w:rPr>
      </w:pPr>
      <w:r>
        <w:rPr>
          <w:noProof/>
        </w:rPr>
        <w:t>За постигането на тази цел се обявяват покани за участие в търгове за изграждане и привеждане в действие на базови приемопредавателни станции (BTS) за 5G сигнали. Областите на намеса се предлагат от Министерството на промишлеността и търговията до 30 септември 2021 г., като се гарантира, че предложените области на намеса няма да бъдат обхванати от пазарни телекомуникационни оператори в рамките на следващите три години. Резултатите от поканите за представяне на оферти се публикуват до 31 декември 2024 г.</w:t>
      </w:r>
    </w:p>
    <w:p w14:paraId="36D50966" w14:textId="1A99B7C4" w:rsidR="0004122B" w:rsidRDefault="008E6C01">
      <w:pPr>
        <w:pStyle w:val="P68B1DB1-Normal14"/>
        <w:pBdr>
          <w:top w:val="nil"/>
          <w:left w:val="nil"/>
          <w:bottom w:val="nil"/>
          <w:right w:val="nil"/>
          <w:between w:val="nil"/>
        </w:pBdr>
        <w:spacing w:line="240" w:lineRule="auto"/>
        <w:jc w:val="both"/>
        <w:rPr>
          <w:noProof/>
        </w:rPr>
      </w:pPr>
      <w:r>
        <w:rPr>
          <w:noProof/>
        </w:rPr>
        <w:t xml:space="preserve">Чрез изпълнението на избраните проекти броят на ЗТС се увеличава с 55. </w:t>
      </w:r>
    </w:p>
    <w:p w14:paraId="25D65D1B"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март 2026 г. </w:t>
      </w:r>
    </w:p>
    <w:p w14:paraId="2BBEA07D" w14:textId="77777777" w:rsidR="0004122B" w:rsidRDefault="008E6C01">
      <w:pPr>
        <w:pStyle w:val="P68B1DB1-Normal7"/>
        <w:spacing w:line="240" w:lineRule="auto"/>
        <w:jc w:val="both"/>
        <w:rPr>
          <w:noProof/>
        </w:rPr>
      </w:pPr>
      <w:r>
        <w:rPr>
          <w:noProof/>
        </w:rPr>
        <w:t>Инвестиция 4: Научноизследователски дейности, свързани с развитието на 5G мрежи и услуги</w:t>
      </w:r>
    </w:p>
    <w:p w14:paraId="4B1FA06B" w14:textId="77777777" w:rsidR="0004122B" w:rsidRDefault="008E6C01">
      <w:pPr>
        <w:spacing w:line="240" w:lineRule="auto"/>
        <w:jc w:val="both"/>
        <w:rPr>
          <w:noProof/>
        </w:rPr>
      </w:pPr>
      <w:r>
        <w:rPr>
          <w:noProof/>
        </w:rPr>
        <w:t xml:space="preserve">Тази мярка е насочена към подпомагане на публични и частни субекти в </w:t>
      </w:r>
      <w:r>
        <w:rPr>
          <w:rFonts w:eastAsia="Times New Roman"/>
          <w:noProof/>
        </w:rPr>
        <w:t>областта на научните изследвания, развойната дейност и иновациите</w:t>
      </w:r>
      <w:r>
        <w:rPr>
          <w:noProof/>
        </w:rPr>
        <w:t>, свързани с 5G мрежи и услуги.</w:t>
      </w:r>
    </w:p>
    <w:p w14:paraId="175A0DE1" w14:textId="75BB7C1A" w:rsidR="0004122B" w:rsidRDefault="008E6C01">
      <w:pPr>
        <w:spacing w:line="240" w:lineRule="auto"/>
        <w:jc w:val="both"/>
        <w:rPr>
          <w:noProof/>
          <w:color w:val="000000"/>
          <w:sz w:val="22"/>
        </w:rPr>
      </w:pPr>
      <w:r>
        <w:rPr>
          <w:noProof/>
        </w:rPr>
        <w:t xml:space="preserve">За постигането на тази цел се обявява покана за участие в търг за научноизследователски проекти, свързани с технологичното развитие на 5G мрежите и приложенията за екосистемата 5G. Проектите са насочени към използването на 5G приложения в промишлеността и услугите, по-специално използването на нови технологии в производствените процеси на автомобилостроенето и други ключови сектори. Подкрепата е насочена и към проекти, насърчаващи разработването и разпространението на автоматизация, роботизация, изкуствен интелект и виртуална или разширена реалност. Потенциалните бенефициери включват предприятия или публични научноизследователски организации. Проектите се избират до 31 декември 2024 г. </w:t>
      </w:r>
      <w:r>
        <w:rPr>
          <w:noProof/>
          <w:color w:val="000000" w:themeColor="text1"/>
        </w:rPr>
        <w:t>По време на следващия етап на изпълнение трябва да бъдат завършени най-малко 22 от избраните проекти.</w:t>
      </w:r>
    </w:p>
    <w:p w14:paraId="74D31E84"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2025 г. </w:t>
      </w:r>
    </w:p>
    <w:p w14:paraId="6246AD7B" w14:textId="77777777" w:rsidR="0004122B" w:rsidRDefault="0004122B">
      <w:pPr>
        <w:pBdr>
          <w:top w:val="nil"/>
          <w:left w:val="nil"/>
          <w:bottom w:val="nil"/>
          <w:right w:val="nil"/>
          <w:between w:val="nil"/>
        </w:pBdr>
        <w:spacing w:line="240" w:lineRule="auto"/>
        <w:rPr>
          <w:b/>
          <w:noProof/>
          <w:u w:val="single"/>
        </w:rPr>
        <w:sectPr w:rsidR="0004122B" w:rsidSect="00B67106">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p>
    <w:p w14:paraId="054AD902" w14:textId="7E26FB8C" w:rsidR="0004122B" w:rsidRDefault="008E6C01">
      <w:pPr>
        <w:pStyle w:val="P68B1DB1-Normal5"/>
        <w:pBdr>
          <w:top w:val="nil"/>
          <w:left w:val="nil"/>
          <w:bottom w:val="nil"/>
          <w:right w:val="nil"/>
          <w:between w:val="nil"/>
        </w:pBdr>
        <w:spacing w:line="240" w:lineRule="auto"/>
        <w:rPr>
          <w:noProof/>
        </w:rPr>
      </w:pPr>
      <w:r>
        <w:rPr>
          <w:noProof/>
        </w:rPr>
        <w:t xml:space="preserve">В.2. Ключови етапи, цели, показатели и график за мониторинг и изпълнение на безвъзмездната финансова подкрепа </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132"/>
        <w:gridCol w:w="987"/>
        <w:gridCol w:w="1984"/>
        <w:gridCol w:w="1276"/>
        <w:gridCol w:w="992"/>
        <w:gridCol w:w="992"/>
        <w:gridCol w:w="873"/>
        <w:gridCol w:w="860"/>
        <w:gridCol w:w="847"/>
        <w:gridCol w:w="3952"/>
      </w:tblGrid>
      <w:tr w:rsidR="0004122B" w14:paraId="1A2BED2A" w14:textId="77777777">
        <w:trPr>
          <w:trHeight w:val="615"/>
          <w:tblHeader/>
          <w:jc w:val="center"/>
        </w:trPr>
        <w:tc>
          <w:tcPr>
            <w:tcW w:w="704" w:type="dxa"/>
            <w:vMerge w:val="restart"/>
            <w:shd w:val="clear" w:color="auto" w:fill="BDD7EE"/>
            <w:vAlign w:val="center"/>
          </w:tcPr>
          <w:p w14:paraId="2373E457" w14:textId="77777777" w:rsidR="0004122B" w:rsidRDefault="008E6C01">
            <w:pPr>
              <w:pStyle w:val="P68B1DB1-Normal9"/>
              <w:spacing w:line="240" w:lineRule="auto"/>
              <w:jc w:val="center"/>
              <w:rPr>
                <w:noProof/>
              </w:rPr>
            </w:pPr>
            <w:r>
              <w:rPr>
                <w:noProof/>
              </w:rPr>
              <w:t xml:space="preserve">Следващи NUM. </w:t>
            </w:r>
          </w:p>
        </w:tc>
        <w:tc>
          <w:tcPr>
            <w:tcW w:w="2132" w:type="dxa"/>
            <w:vMerge w:val="restart"/>
            <w:shd w:val="clear" w:color="auto" w:fill="BDD7EE"/>
            <w:vAlign w:val="center"/>
          </w:tcPr>
          <w:p w14:paraId="300BA371"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87" w:type="dxa"/>
            <w:vMerge w:val="restart"/>
            <w:shd w:val="clear" w:color="auto" w:fill="BDD7EE"/>
            <w:vAlign w:val="center"/>
          </w:tcPr>
          <w:p w14:paraId="4989E49E" w14:textId="77777777" w:rsidR="0004122B" w:rsidRDefault="008E6C01">
            <w:pPr>
              <w:pStyle w:val="P68B1DB1-Normal9"/>
              <w:spacing w:line="240" w:lineRule="auto"/>
              <w:jc w:val="center"/>
              <w:rPr>
                <w:noProof/>
              </w:rPr>
            </w:pPr>
            <w:r>
              <w:rPr>
                <w:noProof/>
              </w:rPr>
              <w:t xml:space="preserve">Ключов етап/Цел </w:t>
            </w:r>
          </w:p>
        </w:tc>
        <w:tc>
          <w:tcPr>
            <w:tcW w:w="1984" w:type="dxa"/>
            <w:vMerge w:val="restart"/>
            <w:shd w:val="clear" w:color="auto" w:fill="BDD7EE"/>
            <w:vAlign w:val="center"/>
          </w:tcPr>
          <w:p w14:paraId="4A144E93" w14:textId="77777777" w:rsidR="0004122B" w:rsidRDefault="008E6C01">
            <w:pPr>
              <w:pStyle w:val="P68B1DB1-Normal9"/>
              <w:spacing w:line="240" w:lineRule="auto"/>
              <w:jc w:val="center"/>
              <w:rPr>
                <w:noProof/>
              </w:rPr>
            </w:pPr>
            <w:r>
              <w:rPr>
                <w:noProof/>
              </w:rPr>
              <w:t>Име</w:t>
            </w:r>
          </w:p>
        </w:tc>
        <w:tc>
          <w:tcPr>
            <w:tcW w:w="1276" w:type="dxa"/>
            <w:vMerge w:val="restart"/>
            <w:shd w:val="clear" w:color="auto" w:fill="BDD7EE"/>
            <w:vAlign w:val="center"/>
          </w:tcPr>
          <w:p w14:paraId="08173AB1" w14:textId="77777777" w:rsidR="0004122B" w:rsidRDefault="008E6C01">
            <w:pPr>
              <w:pStyle w:val="P68B1DB1-Normal12"/>
              <w:spacing w:line="240" w:lineRule="auto"/>
              <w:jc w:val="center"/>
              <w:rPr>
                <w:rFonts w:eastAsia="Times New Roman"/>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2857" w:type="dxa"/>
            <w:gridSpan w:val="3"/>
            <w:shd w:val="clear" w:color="auto" w:fill="BDD7EE"/>
            <w:vAlign w:val="center"/>
          </w:tcPr>
          <w:p w14:paraId="7E33513E" w14:textId="77777777" w:rsidR="0004122B" w:rsidRDefault="008E6C01">
            <w:pPr>
              <w:pStyle w:val="P68B1DB1-Normal12"/>
              <w:spacing w:line="240" w:lineRule="auto"/>
              <w:jc w:val="center"/>
              <w:rPr>
                <w:rFonts w:eastAsia="Times New Roman"/>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707" w:type="dxa"/>
            <w:gridSpan w:val="2"/>
            <w:shd w:val="clear" w:color="auto" w:fill="BDD7EE"/>
            <w:vAlign w:val="center"/>
          </w:tcPr>
          <w:p w14:paraId="11C0B987" w14:textId="77777777" w:rsidR="0004122B" w:rsidRDefault="008E6C01">
            <w:pPr>
              <w:pStyle w:val="P68B1DB1-Normal9"/>
              <w:spacing w:line="240" w:lineRule="auto"/>
              <w:jc w:val="center"/>
              <w:rPr>
                <w:noProof/>
              </w:rPr>
            </w:pPr>
            <w:r>
              <w:rPr>
                <w:noProof/>
              </w:rPr>
              <w:t>Примерен график за приключване</w:t>
            </w:r>
          </w:p>
        </w:tc>
        <w:tc>
          <w:tcPr>
            <w:tcW w:w="3952" w:type="dxa"/>
            <w:vMerge w:val="restart"/>
            <w:shd w:val="clear" w:color="auto" w:fill="BDD7EE"/>
            <w:vAlign w:val="center"/>
          </w:tcPr>
          <w:p w14:paraId="299A2937"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19E721C6" w14:textId="77777777">
        <w:trPr>
          <w:trHeight w:val="159"/>
          <w:tblHeader/>
          <w:jc w:val="center"/>
        </w:trPr>
        <w:tc>
          <w:tcPr>
            <w:tcW w:w="704" w:type="dxa"/>
            <w:vMerge/>
            <w:vAlign w:val="center"/>
          </w:tcPr>
          <w:p w14:paraId="223610FE"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2132" w:type="dxa"/>
            <w:vMerge/>
            <w:vAlign w:val="center"/>
          </w:tcPr>
          <w:p w14:paraId="0F36A49D"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87" w:type="dxa"/>
            <w:vMerge/>
            <w:vAlign w:val="center"/>
          </w:tcPr>
          <w:p w14:paraId="3E55C153"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984" w:type="dxa"/>
            <w:vMerge/>
            <w:vAlign w:val="center"/>
          </w:tcPr>
          <w:p w14:paraId="7AE6600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76" w:type="dxa"/>
            <w:vMerge/>
            <w:vAlign w:val="center"/>
          </w:tcPr>
          <w:p w14:paraId="72FE9BF8"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92" w:type="dxa"/>
            <w:shd w:val="clear" w:color="auto" w:fill="BDD7EE"/>
            <w:vAlign w:val="center"/>
          </w:tcPr>
          <w:p w14:paraId="2CB2788C" w14:textId="77777777" w:rsidR="0004122B" w:rsidRDefault="008E6C01">
            <w:pPr>
              <w:pStyle w:val="P68B1DB1-Normal9"/>
              <w:spacing w:line="240" w:lineRule="auto"/>
              <w:jc w:val="center"/>
              <w:rPr>
                <w:noProof/>
              </w:rPr>
            </w:pPr>
            <w:r>
              <w:rPr>
                <w:noProof/>
              </w:rPr>
              <w:t>Мерна единица</w:t>
            </w:r>
          </w:p>
        </w:tc>
        <w:tc>
          <w:tcPr>
            <w:tcW w:w="992" w:type="dxa"/>
            <w:shd w:val="clear" w:color="auto" w:fill="BDD7EE"/>
            <w:vAlign w:val="center"/>
          </w:tcPr>
          <w:p w14:paraId="55C76BA6" w14:textId="77777777" w:rsidR="0004122B" w:rsidRDefault="008E6C01">
            <w:pPr>
              <w:pStyle w:val="P68B1DB1-Normal9"/>
              <w:spacing w:line="240" w:lineRule="auto"/>
              <w:jc w:val="center"/>
              <w:rPr>
                <w:noProof/>
              </w:rPr>
            </w:pPr>
            <w:r>
              <w:rPr>
                <w:noProof/>
              </w:rPr>
              <w:t>Базова линия</w:t>
            </w:r>
          </w:p>
        </w:tc>
        <w:tc>
          <w:tcPr>
            <w:tcW w:w="873" w:type="dxa"/>
            <w:shd w:val="clear" w:color="auto" w:fill="BDD7EE"/>
            <w:vAlign w:val="center"/>
          </w:tcPr>
          <w:p w14:paraId="5E79A282" w14:textId="77777777" w:rsidR="0004122B" w:rsidRDefault="008E6C01">
            <w:pPr>
              <w:pStyle w:val="P68B1DB1-Normal9"/>
              <w:spacing w:line="240" w:lineRule="auto"/>
              <w:jc w:val="center"/>
              <w:rPr>
                <w:noProof/>
              </w:rPr>
            </w:pPr>
            <w:r>
              <w:rPr>
                <w:noProof/>
              </w:rPr>
              <w:t>Цел</w:t>
            </w:r>
          </w:p>
        </w:tc>
        <w:tc>
          <w:tcPr>
            <w:tcW w:w="860" w:type="dxa"/>
            <w:shd w:val="clear" w:color="auto" w:fill="BDD7EE"/>
            <w:vAlign w:val="center"/>
          </w:tcPr>
          <w:p w14:paraId="7B5C41F2" w14:textId="77777777" w:rsidR="0004122B" w:rsidRDefault="008E6C01">
            <w:pPr>
              <w:pStyle w:val="P68B1DB1-Normal9"/>
              <w:spacing w:line="240" w:lineRule="auto"/>
              <w:jc w:val="center"/>
              <w:rPr>
                <w:noProof/>
              </w:rPr>
            </w:pPr>
            <w:r>
              <w:rPr>
                <w:noProof/>
              </w:rPr>
              <w:t>Тримесечие</w:t>
            </w:r>
          </w:p>
        </w:tc>
        <w:tc>
          <w:tcPr>
            <w:tcW w:w="847" w:type="dxa"/>
            <w:shd w:val="clear" w:color="auto" w:fill="BDD7EE"/>
            <w:vAlign w:val="center"/>
          </w:tcPr>
          <w:p w14:paraId="1D5AD043" w14:textId="77777777" w:rsidR="0004122B" w:rsidRDefault="008E6C01">
            <w:pPr>
              <w:pStyle w:val="P68B1DB1-Normal9"/>
              <w:spacing w:line="240" w:lineRule="auto"/>
              <w:jc w:val="center"/>
              <w:rPr>
                <w:noProof/>
              </w:rPr>
            </w:pPr>
            <w:r>
              <w:rPr>
                <w:noProof/>
              </w:rPr>
              <w:t>Година</w:t>
            </w:r>
          </w:p>
        </w:tc>
        <w:tc>
          <w:tcPr>
            <w:tcW w:w="3952" w:type="dxa"/>
            <w:vMerge/>
            <w:vAlign w:val="center"/>
          </w:tcPr>
          <w:p w14:paraId="3FF44AD2"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3C4D46C7" w14:textId="77777777">
        <w:trPr>
          <w:trHeight w:val="945"/>
          <w:jc w:val="center"/>
        </w:trPr>
        <w:tc>
          <w:tcPr>
            <w:tcW w:w="704" w:type="dxa"/>
            <w:shd w:val="clear" w:color="auto" w:fill="C6EFCE"/>
            <w:vAlign w:val="center"/>
          </w:tcPr>
          <w:p w14:paraId="53076758" w14:textId="77777777" w:rsidR="0004122B" w:rsidRDefault="008E6C01">
            <w:pPr>
              <w:pStyle w:val="P68B1DB1-Normal16"/>
              <w:spacing w:line="240" w:lineRule="auto"/>
              <w:jc w:val="center"/>
              <w:rPr>
                <w:noProof/>
              </w:rPr>
            </w:pPr>
            <w:r>
              <w:rPr>
                <w:noProof/>
              </w:rPr>
              <w:t>32</w:t>
            </w:r>
          </w:p>
        </w:tc>
        <w:tc>
          <w:tcPr>
            <w:tcW w:w="2132" w:type="dxa"/>
            <w:shd w:val="clear" w:color="auto" w:fill="C6EFCE"/>
            <w:vAlign w:val="center"/>
          </w:tcPr>
          <w:p w14:paraId="5E148092" w14:textId="638BB5A1" w:rsidR="0004122B" w:rsidRDefault="008E6C01">
            <w:pPr>
              <w:pStyle w:val="P68B1DB1-Normal16"/>
              <w:spacing w:line="240" w:lineRule="auto"/>
              <w:rPr>
                <w:noProof/>
                <w:color w:val="006100"/>
              </w:rPr>
            </w:pPr>
            <w:r>
              <w:rPr>
                <w:noProof/>
              </w:rPr>
              <w:t>Реформа 1: Подобряване на средата за разгръщане на електронни съобщителни мрежи </w:t>
            </w:r>
          </w:p>
        </w:tc>
        <w:tc>
          <w:tcPr>
            <w:tcW w:w="987" w:type="dxa"/>
            <w:shd w:val="clear" w:color="auto" w:fill="C6EFCE"/>
            <w:vAlign w:val="center"/>
          </w:tcPr>
          <w:p w14:paraId="53954691" w14:textId="77777777" w:rsidR="0004122B" w:rsidRDefault="008E6C01">
            <w:pPr>
              <w:pStyle w:val="P68B1DB1-Normal16"/>
              <w:spacing w:line="240" w:lineRule="auto"/>
              <w:rPr>
                <w:noProof/>
                <w:color w:val="006100"/>
              </w:rPr>
            </w:pPr>
            <w:r>
              <w:rPr>
                <w:noProof/>
              </w:rPr>
              <w:t>Ключов етап </w:t>
            </w:r>
          </w:p>
        </w:tc>
        <w:tc>
          <w:tcPr>
            <w:tcW w:w="1984" w:type="dxa"/>
            <w:shd w:val="clear" w:color="auto" w:fill="C6EFCE"/>
            <w:vAlign w:val="center"/>
          </w:tcPr>
          <w:p w14:paraId="20C1073D" w14:textId="77777777" w:rsidR="0004122B" w:rsidRDefault="008E6C01">
            <w:pPr>
              <w:pStyle w:val="P68B1DB1-Normal16"/>
              <w:spacing w:line="240" w:lineRule="auto"/>
              <w:rPr>
                <w:noProof/>
                <w:color w:val="006100"/>
              </w:rPr>
            </w:pPr>
            <w:r>
              <w:rPr>
                <w:noProof/>
              </w:rPr>
              <w:t>Влизане в сила на мерки, изготвени от Министерството на промишлеността и търговията, насочени към създаване на база данни с планове за инвестиционни проекти и увеличаване на броя на измерванията на качеството на мрежата </w:t>
            </w:r>
          </w:p>
        </w:tc>
        <w:tc>
          <w:tcPr>
            <w:tcW w:w="1276" w:type="dxa"/>
            <w:shd w:val="clear" w:color="auto" w:fill="C6EFCE"/>
            <w:vAlign w:val="center"/>
          </w:tcPr>
          <w:p w14:paraId="283F6B7B" w14:textId="77777777" w:rsidR="0004122B" w:rsidRDefault="008E6C01">
            <w:pPr>
              <w:pStyle w:val="P68B1DB1-Normal16"/>
              <w:spacing w:line="240" w:lineRule="auto"/>
              <w:rPr>
                <w:noProof/>
                <w:color w:val="006100"/>
              </w:rPr>
            </w:pPr>
            <w:r>
              <w:rPr>
                <w:noProof/>
              </w:rPr>
              <w:t>Разпоредба в актовете, указваща влизането в сила </w:t>
            </w:r>
          </w:p>
        </w:tc>
        <w:tc>
          <w:tcPr>
            <w:tcW w:w="992" w:type="dxa"/>
            <w:shd w:val="clear" w:color="auto" w:fill="C6EFCE"/>
            <w:vAlign w:val="center"/>
          </w:tcPr>
          <w:p w14:paraId="240B09A1"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567D24F4" w14:textId="77777777" w:rsidR="0004122B" w:rsidRDefault="0004122B">
            <w:pPr>
              <w:spacing w:line="240" w:lineRule="auto"/>
              <w:rPr>
                <w:rFonts w:eastAsia="Times New Roman"/>
                <w:noProof/>
                <w:color w:val="006100"/>
                <w:sz w:val="18"/>
              </w:rPr>
            </w:pPr>
          </w:p>
        </w:tc>
        <w:tc>
          <w:tcPr>
            <w:tcW w:w="873" w:type="dxa"/>
            <w:shd w:val="clear" w:color="auto" w:fill="C6EFCE"/>
            <w:vAlign w:val="center"/>
          </w:tcPr>
          <w:p w14:paraId="19FF78B6" w14:textId="77777777" w:rsidR="0004122B" w:rsidRDefault="0004122B">
            <w:pPr>
              <w:spacing w:line="240" w:lineRule="auto"/>
              <w:rPr>
                <w:rFonts w:eastAsia="Times New Roman"/>
                <w:noProof/>
                <w:color w:val="006100"/>
                <w:sz w:val="18"/>
              </w:rPr>
            </w:pPr>
          </w:p>
        </w:tc>
        <w:tc>
          <w:tcPr>
            <w:tcW w:w="860" w:type="dxa"/>
            <w:shd w:val="clear" w:color="auto" w:fill="C6EFCE"/>
            <w:vAlign w:val="center"/>
          </w:tcPr>
          <w:p w14:paraId="78C6B04F" w14:textId="77777777" w:rsidR="0004122B" w:rsidRDefault="008E6C01">
            <w:pPr>
              <w:pStyle w:val="P68B1DB1-Normal16"/>
              <w:spacing w:line="240" w:lineRule="auto"/>
              <w:jc w:val="center"/>
              <w:rPr>
                <w:noProof/>
                <w:color w:val="006100"/>
              </w:rPr>
            </w:pPr>
            <w:r>
              <w:rPr>
                <w:noProof/>
              </w:rPr>
              <w:t>Т2 Г. </w:t>
            </w:r>
          </w:p>
        </w:tc>
        <w:tc>
          <w:tcPr>
            <w:tcW w:w="847" w:type="dxa"/>
            <w:shd w:val="clear" w:color="auto" w:fill="C6EFCE"/>
            <w:vAlign w:val="center"/>
          </w:tcPr>
          <w:p w14:paraId="7966D0DD" w14:textId="2BDE4505" w:rsidR="0004122B" w:rsidRDefault="008E6C01">
            <w:pPr>
              <w:pStyle w:val="P68B1DB1-Normal16"/>
              <w:spacing w:line="240" w:lineRule="auto"/>
              <w:jc w:val="center"/>
              <w:rPr>
                <w:noProof/>
                <w:color w:val="006100"/>
              </w:rPr>
            </w:pPr>
            <w:r>
              <w:rPr>
                <w:noProof/>
              </w:rPr>
              <w:t>2023 </w:t>
            </w:r>
          </w:p>
        </w:tc>
        <w:tc>
          <w:tcPr>
            <w:tcW w:w="3952" w:type="dxa"/>
            <w:shd w:val="clear" w:color="auto" w:fill="C6EFCE"/>
            <w:vAlign w:val="center"/>
          </w:tcPr>
          <w:p w14:paraId="7867AC63" w14:textId="1803640C" w:rsidR="0004122B" w:rsidRDefault="008E6C01">
            <w:pPr>
              <w:pStyle w:val="P68B1DB1-Normal16"/>
              <w:spacing w:line="240" w:lineRule="auto"/>
              <w:rPr>
                <w:noProof/>
              </w:rPr>
            </w:pPr>
            <w:r>
              <w:rPr>
                <w:noProof/>
              </w:rPr>
              <w:t>Необходимите законодателни адаптации влизат в сила и техническите спецификации се довършват, както с цел създаване на бази данни за намерения за инвестиционни проекти по смисъла на Закон № 194/2017 Сб., параграфи 11 и 2, така и към увеличаване на броя на измерванията на качеството на електронните съобщителни мрежи. Националният регулатор провежда тръжни процедури и придобива необходимото оборудване. Качеството и използваемостта на предоставената информация са в съответствие със задължителните технически параметри.</w:t>
            </w:r>
          </w:p>
        </w:tc>
      </w:tr>
      <w:tr w:rsidR="0004122B" w14:paraId="3BD5E740" w14:textId="77777777">
        <w:trPr>
          <w:trHeight w:val="945"/>
          <w:jc w:val="center"/>
        </w:trPr>
        <w:tc>
          <w:tcPr>
            <w:tcW w:w="704" w:type="dxa"/>
            <w:shd w:val="clear" w:color="auto" w:fill="C6EFCE"/>
            <w:vAlign w:val="center"/>
          </w:tcPr>
          <w:p w14:paraId="7BA12106" w14:textId="77777777" w:rsidR="0004122B" w:rsidRDefault="008E6C01">
            <w:pPr>
              <w:pStyle w:val="P68B1DB1-Normal16"/>
              <w:spacing w:line="240" w:lineRule="auto"/>
              <w:jc w:val="center"/>
              <w:rPr>
                <w:noProof/>
              </w:rPr>
            </w:pPr>
            <w:r>
              <w:rPr>
                <w:noProof/>
              </w:rPr>
              <w:t>33</w:t>
            </w:r>
          </w:p>
        </w:tc>
        <w:tc>
          <w:tcPr>
            <w:tcW w:w="2132" w:type="dxa"/>
            <w:shd w:val="clear" w:color="auto" w:fill="C6EFCE"/>
            <w:vAlign w:val="center"/>
          </w:tcPr>
          <w:p w14:paraId="6F7CD01F" w14:textId="77777777" w:rsidR="0004122B" w:rsidRDefault="008E6C01">
            <w:pPr>
              <w:pStyle w:val="P68B1DB1-Normal16"/>
              <w:spacing w:line="240" w:lineRule="auto"/>
              <w:rPr>
                <w:noProof/>
                <w:color w:val="006100"/>
              </w:rPr>
            </w:pPr>
            <w:r>
              <w:rPr>
                <w:noProof/>
              </w:rPr>
              <w:t>Реформа 1: Подобряване на средата за разгръщане на електронни съобщителни мрежи </w:t>
            </w:r>
          </w:p>
        </w:tc>
        <w:tc>
          <w:tcPr>
            <w:tcW w:w="987" w:type="dxa"/>
            <w:shd w:val="clear" w:color="auto" w:fill="C6EFCE"/>
            <w:vAlign w:val="center"/>
          </w:tcPr>
          <w:p w14:paraId="224939AA"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6E35E0BC" w14:textId="77777777" w:rsidR="0004122B" w:rsidRDefault="008E6C01">
            <w:pPr>
              <w:pStyle w:val="P68B1DB1-Normal16"/>
              <w:spacing w:line="240" w:lineRule="auto"/>
              <w:rPr>
                <w:noProof/>
                <w:color w:val="006100"/>
              </w:rPr>
            </w:pPr>
            <w:r>
              <w:rPr>
                <w:noProof/>
              </w:rPr>
              <w:t xml:space="preserve">Завършване на обекти от цифрови технически карти (DTM) за основна пространствена ситуация </w:t>
            </w:r>
          </w:p>
        </w:tc>
        <w:tc>
          <w:tcPr>
            <w:tcW w:w="1276" w:type="dxa"/>
            <w:shd w:val="clear" w:color="auto" w:fill="C6EFCE"/>
            <w:vAlign w:val="center"/>
          </w:tcPr>
          <w:p w14:paraId="23FB6C0F"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7F6D3451" w14:textId="77777777" w:rsidR="0004122B" w:rsidRDefault="008E6C01">
            <w:pPr>
              <w:pStyle w:val="P68B1DB1-Normal16"/>
              <w:spacing w:line="240" w:lineRule="auto"/>
              <w:rPr>
                <w:noProof/>
                <w:color w:val="006100"/>
              </w:rPr>
            </w:pPr>
            <w:r>
              <w:rPr>
                <w:noProof/>
              </w:rPr>
              <w:t>Хектари </w:t>
            </w:r>
          </w:p>
        </w:tc>
        <w:tc>
          <w:tcPr>
            <w:tcW w:w="992" w:type="dxa"/>
            <w:shd w:val="clear" w:color="auto" w:fill="C6EFCE"/>
            <w:vAlign w:val="center"/>
          </w:tcPr>
          <w:p w14:paraId="1B7D0276" w14:textId="77777777" w:rsidR="0004122B" w:rsidRDefault="008E6C01">
            <w:pPr>
              <w:pStyle w:val="P68B1DB1-Normal16"/>
              <w:spacing w:line="240" w:lineRule="auto"/>
              <w:jc w:val="center"/>
              <w:rPr>
                <w:noProof/>
                <w:color w:val="006100"/>
              </w:rPr>
            </w:pPr>
            <w:r>
              <w:rPr>
                <w:noProof/>
              </w:rPr>
              <w:t>0</w:t>
            </w:r>
          </w:p>
        </w:tc>
        <w:tc>
          <w:tcPr>
            <w:tcW w:w="873" w:type="dxa"/>
            <w:shd w:val="clear" w:color="auto" w:fill="C6EFCE"/>
            <w:vAlign w:val="center"/>
          </w:tcPr>
          <w:p w14:paraId="25D4263C" w14:textId="0E9ED3AF" w:rsidR="0004122B" w:rsidRDefault="008E6C01">
            <w:pPr>
              <w:pStyle w:val="P68B1DB1-Normal3"/>
              <w:spacing w:line="240" w:lineRule="auto"/>
              <w:jc w:val="center"/>
              <w:rPr>
                <w:noProof/>
                <w:color w:val="006100"/>
                <w:sz w:val="18"/>
              </w:rPr>
            </w:pPr>
            <w:r>
              <w:rPr>
                <w:noProof/>
                <w:color w:val="004300"/>
                <w:sz w:val="18"/>
              </w:rPr>
              <w:t>161</w:t>
            </w:r>
            <w:r>
              <w:rPr>
                <w:noProof/>
                <w:color w:val="006100"/>
                <w:sz w:val="20"/>
              </w:rPr>
              <w:t xml:space="preserve"> </w:t>
            </w:r>
            <w:r>
              <w:rPr>
                <w:noProof/>
                <w:color w:val="004300"/>
                <w:sz w:val="18"/>
              </w:rPr>
              <w:t>000</w:t>
            </w:r>
          </w:p>
        </w:tc>
        <w:tc>
          <w:tcPr>
            <w:tcW w:w="860" w:type="dxa"/>
            <w:shd w:val="clear" w:color="auto" w:fill="C6EFCE"/>
            <w:vAlign w:val="center"/>
          </w:tcPr>
          <w:p w14:paraId="56CB9C92"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5C425F89"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7957E415" w14:textId="19A2B3C7" w:rsidR="0004122B" w:rsidRDefault="008E6C01">
            <w:pPr>
              <w:pStyle w:val="P68B1DB1-Normal3"/>
              <w:spacing w:line="240" w:lineRule="auto"/>
              <w:rPr>
                <w:noProof/>
                <w:color w:val="004300"/>
                <w:sz w:val="18"/>
              </w:rPr>
            </w:pPr>
            <w:r>
              <w:rPr>
                <w:noProof/>
                <w:color w:val="004300"/>
                <w:sz w:val="18"/>
              </w:rPr>
              <w:t>Попълват се обекти от цифрови технически карти (DTM), които позволяват достъп до точна информация за местоположението на основните обекти в пространствено положение, притежавани от публични и частни органи. 161</w:t>
            </w:r>
            <w:r>
              <w:rPr>
                <w:noProof/>
                <w:color w:val="006100"/>
                <w:sz w:val="20"/>
              </w:rPr>
              <w:t xml:space="preserve"> </w:t>
            </w:r>
            <w:r>
              <w:rPr>
                <w:noProof/>
                <w:color w:val="004300"/>
                <w:sz w:val="18"/>
              </w:rPr>
              <w:t xml:space="preserve">000 хектара обекти с основна пространствена ситуация се цифровизират. Получените в резултат на DTM предмети са публично достъпни. </w:t>
            </w:r>
          </w:p>
        </w:tc>
      </w:tr>
      <w:tr w:rsidR="0004122B" w14:paraId="1105512B" w14:textId="77777777">
        <w:trPr>
          <w:trHeight w:val="945"/>
          <w:jc w:val="center"/>
        </w:trPr>
        <w:tc>
          <w:tcPr>
            <w:tcW w:w="704" w:type="dxa"/>
            <w:shd w:val="clear" w:color="auto" w:fill="C6EFCE"/>
            <w:vAlign w:val="center"/>
          </w:tcPr>
          <w:p w14:paraId="18155234" w14:textId="77777777" w:rsidR="0004122B" w:rsidRDefault="008E6C01">
            <w:pPr>
              <w:pStyle w:val="P68B1DB1-Normal16"/>
              <w:spacing w:line="240" w:lineRule="auto"/>
              <w:jc w:val="center"/>
              <w:rPr>
                <w:noProof/>
                <w:color w:val="006100"/>
              </w:rPr>
            </w:pPr>
            <w:r>
              <w:rPr>
                <w:noProof/>
              </w:rPr>
              <w:t>34 </w:t>
            </w:r>
          </w:p>
        </w:tc>
        <w:tc>
          <w:tcPr>
            <w:tcW w:w="2132" w:type="dxa"/>
            <w:shd w:val="clear" w:color="auto" w:fill="C6EFCE"/>
            <w:vAlign w:val="center"/>
          </w:tcPr>
          <w:p w14:paraId="04FF411A" w14:textId="77777777" w:rsidR="0004122B" w:rsidRDefault="008E6C01">
            <w:pPr>
              <w:pStyle w:val="P68B1DB1-Normal16"/>
              <w:spacing w:line="240" w:lineRule="auto"/>
              <w:rPr>
                <w:noProof/>
                <w:color w:val="006100"/>
              </w:rPr>
            </w:pPr>
            <w:r>
              <w:rPr>
                <w:noProof/>
              </w:rPr>
              <w:t>Реформа 1: Подобряване на средата за разгръщане на електронни съобщителни мрежи </w:t>
            </w:r>
          </w:p>
        </w:tc>
        <w:tc>
          <w:tcPr>
            <w:tcW w:w="987" w:type="dxa"/>
            <w:shd w:val="clear" w:color="auto" w:fill="C6EFCE"/>
            <w:vAlign w:val="center"/>
          </w:tcPr>
          <w:p w14:paraId="4F713C5D"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4625A549" w14:textId="77777777" w:rsidR="0004122B" w:rsidRDefault="008E6C01">
            <w:pPr>
              <w:pStyle w:val="P68B1DB1-Normal16"/>
              <w:spacing w:line="240" w:lineRule="auto"/>
              <w:rPr>
                <w:noProof/>
                <w:color w:val="006100"/>
              </w:rPr>
            </w:pPr>
            <w:r>
              <w:rPr>
                <w:noProof/>
              </w:rPr>
              <w:t>Довършване на обекти от цифрови технически карти (DTM) за транспортни и технически инфраструктурни мрежи</w:t>
            </w:r>
          </w:p>
        </w:tc>
        <w:tc>
          <w:tcPr>
            <w:tcW w:w="1276" w:type="dxa"/>
            <w:shd w:val="clear" w:color="auto" w:fill="C6EFCE"/>
            <w:vAlign w:val="center"/>
          </w:tcPr>
          <w:p w14:paraId="2D42B1C5"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72AA9AA5" w14:textId="77777777" w:rsidR="0004122B" w:rsidRDefault="008E6C01">
            <w:pPr>
              <w:pStyle w:val="P68B1DB1-Normal16"/>
              <w:spacing w:line="240" w:lineRule="auto"/>
              <w:rPr>
                <w:noProof/>
                <w:color w:val="006100"/>
              </w:rPr>
            </w:pPr>
            <w:r>
              <w:rPr>
                <w:noProof/>
              </w:rPr>
              <w:t>Километър </w:t>
            </w:r>
          </w:p>
        </w:tc>
        <w:tc>
          <w:tcPr>
            <w:tcW w:w="992" w:type="dxa"/>
            <w:shd w:val="clear" w:color="auto" w:fill="C6EFCE"/>
            <w:vAlign w:val="center"/>
          </w:tcPr>
          <w:p w14:paraId="15FBA21B" w14:textId="77777777" w:rsidR="0004122B" w:rsidRDefault="008E6C01">
            <w:pPr>
              <w:pStyle w:val="P68B1DB1-Normal16"/>
              <w:spacing w:line="240" w:lineRule="auto"/>
              <w:jc w:val="center"/>
              <w:rPr>
                <w:noProof/>
                <w:color w:val="006100"/>
              </w:rPr>
            </w:pPr>
            <w:r>
              <w:rPr>
                <w:noProof/>
              </w:rPr>
              <w:t>0</w:t>
            </w:r>
          </w:p>
        </w:tc>
        <w:tc>
          <w:tcPr>
            <w:tcW w:w="873" w:type="dxa"/>
            <w:shd w:val="clear" w:color="auto" w:fill="C6EFCE"/>
            <w:vAlign w:val="center"/>
          </w:tcPr>
          <w:p w14:paraId="7186AA84" w14:textId="0777977B" w:rsidR="0004122B" w:rsidRDefault="008E6C01">
            <w:pPr>
              <w:pStyle w:val="P68B1DB1-Normal3"/>
              <w:spacing w:line="240" w:lineRule="auto"/>
              <w:jc w:val="center"/>
              <w:rPr>
                <w:noProof/>
                <w:color w:val="006100"/>
                <w:sz w:val="18"/>
              </w:rPr>
            </w:pPr>
            <w:r>
              <w:rPr>
                <w:noProof/>
                <w:color w:val="004300"/>
                <w:sz w:val="18"/>
              </w:rPr>
              <w:t>55</w:t>
            </w:r>
            <w:r>
              <w:rPr>
                <w:noProof/>
                <w:color w:val="006100"/>
                <w:sz w:val="20"/>
              </w:rPr>
              <w:t xml:space="preserve"> </w:t>
            </w:r>
            <w:r>
              <w:rPr>
                <w:noProof/>
                <w:color w:val="004300"/>
                <w:sz w:val="18"/>
              </w:rPr>
              <w:t>000 </w:t>
            </w:r>
          </w:p>
        </w:tc>
        <w:tc>
          <w:tcPr>
            <w:tcW w:w="860" w:type="dxa"/>
            <w:shd w:val="clear" w:color="auto" w:fill="C6EFCE"/>
            <w:vAlign w:val="center"/>
          </w:tcPr>
          <w:p w14:paraId="56487972"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3567EF0B"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6F4A50A9" w14:textId="3B85C007" w:rsidR="0004122B" w:rsidRDefault="008E6C01">
            <w:pPr>
              <w:pStyle w:val="P68B1DB1-Normal3"/>
              <w:spacing w:line="240" w:lineRule="auto"/>
              <w:rPr>
                <w:noProof/>
                <w:color w:val="004300"/>
                <w:sz w:val="18"/>
              </w:rPr>
            </w:pPr>
            <w:r>
              <w:rPr>
                <w:noProof/>
                <w:color w:val="004300"/>
                <w:sz w:val="18"/>
              </w:rPr>
              <w:t>Попълват се обекти от цифрови технически карти (DTM), които позволяват достъп до точна информация за местоположението и техническите спецификации на мрежите на физическата инфраструктура, собственост на публични и частни органи. 55</w:t>
            </w:r>
            <w:r>
              <w:rPr>
                <w:noProof/>
                <w:color w:val="006100"/>
                <w:sz w:val="20"/>
              </w:rPr>
              <w:t xml:space="preserve"> </w:t>
            </w:r>
            <w:r>
              <w:rPr>
                <w:noProof/>
                <w:color w:val="004300"/>
                <w:sz w:val="18"/>
              </w:rPr>
              <w:t>000 км транспортни и технически инфраструктурни мрежи се цифровизират. Получените в резултат на DTM предмети са публично достъпни.</w:t>
            </w:r>
          </w:p>
        </w:tc>
      </w:tr>
      <w:tr w:rsidR="0004122B" w14:paraId="2134427E" w14:textId="77777777">
        <w:trPr>
          <w:trHeight w:val="945"/>
          <w:jc w:val="center"/>
        </w:trPr>
        <w:tc>
          <w:tcPr>
            <w:tcW w:w="704" w:type="dxa"/>
            <w:shd w:val="clear" w:color="auto" w:fill="C6EFCE"/>
            <w:vAlign w:val="center"/>
          </w:tcPr>
          <w:p w14:paraId="14079625" w14:textId="77777777" w:rsidR="0004122B" w:rsidRDefault="008E6C01">
            <w:pPr>
              <w:pStyle w:val="P68B1DB1-Normal16"/>
              <w:spacing w:line="240" w:lineRule="auto"/>
              <w:jc w:val="center"/>
              <w:rPr>
                <w:noProof/>
                <w:color w:val="006100"/>
              </w:rPr>
            </w:pPr>
            <w:r>
              <w:rPr>
                <w:noProof/>
              </w:rPr>
              <w:t>35 </w:t>
            </w:r>
          </w:p>
        </w:tc>
        <w:tc>
          <w:tcPr>
            <w:tcW w:w="2132" w:type="dxa"/>
            <w:shd w:val="clear" w:color="auto" w:fill="C6EFCE"/>
            <w:vAlign w:val="center"/>
          </w:tcPr>
          <w:p w14:paraId="0217D3C6" w14:textId="77777777" w:rsidR="0004122B" w:rsidRDefault="008E6C01">
            <w:pPr>
              <w:pStyle w:val="P68B1DB1-Normal16"/>
              <w:spacing w:line="240" w:lineRule="auto"/>
              <w:rPr>
                <w:noProof/>
                <w:color w:val="006100"/>
              </w:rPr>
            </w:pPr>
            <w:r>
              <w:rPr>
                <w:noProof/>
              </w:rPr>
              <w:t>Реформа 1: Подобряване на средата за разгръщане на електронни съобщителни мрежи</w:t>
            </w:r>
          </w:p>
        </w:tc>
        <w:tc>
          <w:tcPr>
            <w:tcW w:w="987" w:type="dxa"/>
            <w:shd w:val="clear" w:color="auto" w:fill="C6EFCE"/>
            <w:vAlign w:val="center"/>
          </w:tcPr>
          <w:p w14:paraId="67240D99"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6D2A890A" w14:textId="77777777" w:rsidR="0004122B" w:rsidRDefault="008E6C01">
            <w:pPr>
              <w:pStyle w:val="P68B1DB1-Normal16"/>
              <w:spacing w:line="240" w:lineRule="auto"/>
              <w:rPr>
                <w:noProof/>
                <w:color w:val="006100"/>
              </w:rPr>
            </w:pPr>
            <w:r>
              <w:rPr>
                <w:noProof/>
              </w:rPr>
              <w:t>Приключване на измерванията на качеството на електронните съобщения </w:t>
            </w:r>
          </w:p>
        </w:tc>
        <w:tc>
          <w:tcPr>
            <w:tcW w:w="1276" w:type="dxa"/>
            <w:shd w:val="clear" w:color="auto" w:fill="C6EFCE"/>
            <w:vAlign w:val="center"/>
          </w:tcPr>
          <w:p w14:paraId="13D8290A"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66AB2764" w14:textId="77777777" w:rsidR="0004122B" w:rsidRDefault="008E6C01">
            <w:pPr>
              <w:pStyle w:val="P68B1DB1-Normal16"/>
              <w:spacing w:line="240" w:lineRule="auto"/>
              <w:rPr>
                <w:noProof/>
                <w:color w:val="006100"/>
              </w:rPr>
            </w:pPr>
            <w:r>
              <w:rPr>
                <w:noProof/>
              </w:rPr>
              <w:t>Брой </w:t>
            </w:r>
          </w:p>
        </w:tc>
        <w:tc>
          <w:tcPr>
            <w:tcW w:w="992" w:type="dxa"/>
            <w:shd w:val="clear" w:color="auto" w:fill="C6EFCE"/>
            <w:vAlign w:val="center"/>
          </w:tcPr>
          <w:p w14:paraId="4F132176" w14:textId="77777777" w:rsidR="0004122B" w:rsidRDefault="008E6C01">
            <w:pPr>
              <w:pStyle w:val="P68B1DB1-Normal11"/>
              <w:spacing w:line="240" w:lineRule="auto"/>
              <w:jc w:val="center"/>
              <w:rPr>
                <w:noProof/>
              </w:rPr>
            </w:pPr>
            <w:r>
              <w:rPr>
                <w:noProof/>
              </w:rPr>
              <w:t>0</w:t>
            </w:r>
          </w:p>
        </w:tc>
        <w:tc>
          <w:tcPr>
            <w:tcW w:w="873" w:type="dxa"/>
            <w:shd w:val="clear" w:color="auto" w:fill="C6EFCE"/>
            <w:vAlign w:val="center"/>
          </w:tcPr>
          <w:p w14:paraId="2BF7888E" w14:textId="77777777" w:rsidR="0004122B" w:rsidRDefault="008E6C01">
            <w:pPr>
              <w:pStyle w:val="P68B1DB1-Normal11"/>
              <w:spacing w:line="259" w:lineRule="auto"/>
              <w:jc w:val="center"/>
              <w:rPr>
                <w:noProof/>
              </w:rPr>
            </w:pPr>
            <w:r>
              <w:rPr>
                <w:noProof/>
              </w:rPr>
              <w:t>77</w:t>
            </w:r>
          </w:p>
        </w:tc>
        <w:tc>
          <w:tcPr>
            <w:tcW w:w="860" w:type="dxa"/>
            <w:shd w:val="clear" w:color="auto" w:fill="C6EFCE"/>
            <w:vAlign w:val="center"/>
          </w:tcPr>
          <w:p w14:paraId="523E7D83"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4261E0D5"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3FFB27D7" w14:textId="77777777" w:rsidR="0004122B" w:rsidRDefault="008E6C01">
            <w:pPr>
              <w:pStyle w:val="P68B1DB1-Normal16"/>
              <w:spacing w:line="240" w:lineRule="auto"/>
              <w:rPr>
                <w:noProof/>
                <w:color w:val="006100"/>
              </w:rPr>
            </w:pPr>
            <w:r>
              <w:rPr>
                <w:noProof/>
              </w:rPr>
              <w:t>Измерването на качеството на мрежата се извършва за всичките 76 области на Чехия и столицата.</w:t>
            </w:r>
          </w:p>
        </w:tc>
      </w:tr>
      <w:tr w:rsidR="0004122B" w14:paraId="12F272C5" w14:textId="77777777">
        <w:trPr>
          <w:trHeight w:val="945"/>
          <w:jc w:val="center"/>
        </w:trPr>
        <w:tc>
          <w:tcPr>
            <w:tcW w:w="704" w:type="dxa"/>
            <w:shd w:val="clear" w:color="auto" w:fill="C6EFCE"/>
            <w:vAlign w:val="center"/>
          </w:tcPr>
          <w:p w14:paraId="6CE79803" w14:textId="77777777" w:rsidR="0004122B" w:rsidRDefault="008E6C01">
            <w:pPr>
              <w:pStyle w:val="P68B1DB1-Normal16"/>
              <w:spacing w:line="240" w:lineRule="auto"/>
              <w:jc w:val="center"/>
              <w:rPr>
                <w:noProof/>
                <w:color w:val="006100"/>
              </w:rPr>
            </w:pPr>
            <w:r>
              <w:rPr>
                <w:noProof/>
              </w:rPr>
              <w:t>36 </w:t>
            </w:r>
          </w:p>
        </w:tc>
        <w:tc>
          <w:tcPr>
            <w:tcW w:w="2132" w:type="dxa"/>
            <w:shd w:val="clear" w:color="auto" w:fill="C6EFCE"/>
            <w:vAlign w:val="center"/>
          </w:tcPr>
          <w:p w14:paraId="0BBFACCB" w14:textId="77777777" w:rsidR="0004122B" w:rsidRDefault="008E6C01">
            <w:pPr>
              <w:pStyle w:val="P68B1DB1-Normal16"/>
              <w:spacing w:line="240" w:lineRule="auto"/>
              <w:rPr>
                <w:noProof/>
                <w:color w:val="006100"/>
              </w:rPr>
            </w:pPr>
            <w:r>
              <w:rPr>
                <w:noProof/>
              </w:rPr>
              <w:t>Реформа 2: Подкрепа за развитието на екосистемата 5G</w:t>
            </w:r>
          </w:p>
        </w:tc>
        <w:tc>
          <w:tcPr>
            <w:tcW w:w="987" w:type="dxa"/>
            <w:shd w:val="clear" w:color="auto" w:fill="C6EFCE"/>
            <w:vAlign w:val="center"/>
          </w:tcPr>
          <w:p w14:paraId="5354AB68"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72408F71" w14:textId="77777777" w:rsidR="0004122B" w:rsidRDefault="008E6C01">
            <w:pPr>
              <w:pStyle w:val="P68B1DB1-Normal16"/>
              <w:spacing w:line="240" w:lineRule="auto"/>
              <w:rPr>
                <w:noProof/>
                <w:color w:val="006100"/>
              </w:rPr>
            </w:pPr>
            <w:r>
              <w:rPr>
                <w:noProof/>
              </w:rPr>
              <w:t>Публикуване на проучвания, насочени към подобряване на разгръщането на 5G мрежите от Министерството на промишлеността и търговията </w:t>
            </w:r>
          </w:p>
        </w:tc>
        <w:tc>
          <w:tcPr>
            <w:tcW w:w="1276" w:type="dxa"/>
            <w:shd w:val="clear" w:color="auto" w:fill="C6EFCE"/>
            <w:vAlign w:val="center"/>
          </w:tcPr>
          <w:p w14:paraId="31CBDA03"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74777795" w14:textId="77777777" w:rsidR="0004122B" w:rsidRDefault="008E6C01">
            <w:pPr>
              <w:pStyle w:val="P68B1DB1-Normal16"/>
              <w:spacing w:line="240" w:lineRule="auto"/>
              <w:rPr>
                <w:noProof/>
                <w:color w:val="006100"/>
              </w:rPr>
            </w:pPr>
            <w:r>
              <w:rPr>
                <w:noProof/>
              </w:rPr>
              <w:t>Брой </w:t>
            </w:r>
          </w:p>
        </w:tc>
        <w:tc>
          <w:tcPr>
            <w:tcW w:w="992" w:type="dxa"/>
            <w:shd w:val="clear" w:color="auto" w:fill="C6EFCE"/>
            <w:vAlign w:val="center"/>
          </w:tcPr>
          <w:p w14:paraId="26338ECF" w14:textId="77777777" w:rsidR="0004122B" w:rsidRDefault="008E6C01">
            <w:pPr>
              <w:pStyle w:val="P68B1DB1-Normal11"/>
              <w:spacing w:line="240" w:lineRule="auto"/>
              <w:jc w:val="center"/>
              <w:rPr>
                <w:noProof/>
              </w:rPr>
            </w:pPr>
            <w:r>
              <w:rPr>
                <w:noProof/>
              </w:rPr>
              <w:t>0</w:t>
            </w:r>
          </w:p>
        </w:tc>
        <w:tc>
          <w:tcPr>
            <w:tcW w:w="873" w:type="dxa"/>
            <w:shd w:val="clear" w:color="auto" w:fill="C6EFCE"/>
            <w:vAlign w:val="center"/>
          </w:tcPr>
          <w:p w14:paraId="22FA6275" w14:textId="77777777" w:rsidR="0004122B" w:rsidRDefault="008E6C01">
            <w:pPr>
              <w:pStyle w:val="P68B1DB1-Normal11"/>
              <w:spacing w:line="240" w:lineRule="auto"/>
              <w:jc w:val="center"/>
              <w:rPr>
                <w:noProof/>
              </w:rPr>
            </w:pPr>
            <w:r>
              <w:rPr>
                <w:noProof/>
              </w:rPr>
              <w:t>25</w:t>
            </w:r>
          </w:p>
        </w:tc>
        <w:tc>
          <w:tcPr>
            <w:tcW w:w="860" w:type="dxa"/>
            <w:shd w:val="clear" w:color="auto" w:fill="C6EFCE"/>
            <w:vAlign w:val="center"/>
          </w:tcPr>
          <w:p w14:paraId="7A9FF260"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65223ED7" w14:textId="77777777" w:rsidR="0004122B" w:rsidRDefault="008E6C01">
            <w:pPr>
              <w:pStyle w:val="P68B1DB1-Normal16"/>
              <w:spacing w:line="240" w:lineRule="auto"/>
              <w:jc w:val="center"/>
              <w:rPr>
                <w:noProof/>
                <w:color w:val="006100"/>
              </w:rPr>
            </w:pPr>
            <w:r>
              <w:rPr>
                <w:noProof/>
              </w:rPr>
              <w:t>2024 </w:t>
            </w:r>
          </w:p>
        </w:tc>
        <w:tc>
          <w:tcPr>
            <w:tcW w:w="3952" w:type="dxa"/>
            <w:shd w:val="clear" w:color="auto" w:fill="C6EFCE"/>
            <w:vAlign w:val="center"/>
          </w:tcPr>
          <w:p w14:paraId="6DD1A295" w14:textId="77777777" w:rsidR="0004122B" w:rsidRDefault="008E6C01">
            <w:pPr>
              <w:pStyle w:val="P68B1DB1-Normal16"/>
              <w:spacing w:before="0" w:after="0" w:line="240" w:lineRule="auto"/>
              <w:textAlignment w:val="baseline"/>
              <w:rPr>
                <w:noProof/>
              </w:rPr>
            </w:pPr>
            <w:r>
              <w:rPr>
                <w:noProof/>
              </w:rPr>
              <w:t>Проучванията имат следните цели:</w:t>
            </w:r>
          </w:p>
          <w:p w14:paraId="1E571E39" w14:textId="77777777" w:rsidR="0004122B" w:rsidRDefault="008E6C01">
            <w:pPr>
              <w:pStyle w:val="P68B1DB1-Normal16"/>
              <w:numPr>
                <w:ilvl w:val="0"/>
                <w:numId w:val="176"/>
              </w:numPr>
              <w:spacing w:before="0" w:after="0" w:line="240" w:lineRule="auto"/>
              <w:textAlignment w:val="baseline"/>
              <w:rPr>
                <w:noProof/>
              </w:rPr>
            </w:pPr>
            <w:r>
              <w:rPr>
                <w:noProof/>
              </w:rPr>
              <w:t xml:space="preserve">Преразглеждане на националния план за радиочестотния спектър и оценка на съществуващите процеси на предоставяне и стратегически планове за предоставяне на права върху радиочестотния спектър с цел възможно най-ранно използване на хармонизираните радиочестотни ленти за търговско ползване. </w:t>
            </w:r>
          </w:p>
          <w:p w14:paraId="0F2F405C" w14:textId="77777777" w:rsidR="0004122B" w:rsidRDefault="008E6C01">
            <w:pPr>
              <w:pStyle w:val="P68B1DB1-Normal16"/>
              <w:numPr>
                <w:ilvl w:val="0"/>
                <w:numId w:val="176"/>
              </w:numPr>
              <w:spacing w:before="0" w:after="0" w:line="240" w:lineRule="auto"/>
              <w:textAlignment w:val="baseline"/>
              <w:rPr>
                <w:noProof/>
                <w:color w:val="006100"/>
              </w:rPr>
            </w:pPr>
            <w:r>
              <w:rPr>
                <w:noProof/>
              </w:rPr>
              <w:t>Анализ на осъществимостта на възможността на операторите да плащат такси за предоставяне на радиочестотен спектър на вноски, за да се улеснят инвестициите в 5G инфраструктура.</w:t>
            </w:r>
          </w:p>
          <w:p w14:paraId="22C4C01F" w14:textId="77777777" w:rsidR="0004122B" w:rsidRDefault="008E6C01">
            <w:pPr>
              <w:pStyle w:val="P68B1DB1-Normal16"/>
              <w:numPr>
                <w:ilvl w:val="0"/>
                <w:numId w:val="176"/>
              </w:numPr>
              <w:spacing w:before="0" w:after="0" w:line="240" w:lineRule="auto"/>
              <w:textAlignment w:val="baseline"/>
              <w:rPr>
                <w:noProof/>
                <w:color w:val="006100"/>
              </w:rPr>
            </w:pPr>
            <w:r>
              <w:rPr>
                <w:noProof/>
              </w:rPr>
              <w:t xml:space="preserve">Идентифициране на предизвикателствата, произтичащи от киберсигурността. </w:t>
            </w:r>
          </w:p>
          <w:p w14:paraId="710B2FAA" w14:textId="77777777" w:rsidR="0004122B" w:rsidRDefault="008E6C01">
            <w:pPr>
              <w:pStyle w:val="P68B1DB1-Normal16"/>
              <w:numPr>
                <w:ilvl w:val="0"/>
                <w:numId w:val="176"/>
              </w:numPr>
              <w:spacing w:before="0" w:after="0" w:line="240" w:lineRule="auto"/>
              <w:textAlignment w:val="baseline"/>
              <w:rPr>
                <w:noProof/>
                <w:color w:val="006100"/>
              </w:rPr>
            </w:pPr>
            <w:r>
              <w:rPr>
                <w:noProof/>
              </w:rPr>
              <w:t>Изграждане на електронни съобщителни мрежи в общините и градовете и развитие на градовете.</w:t>
            </w:r>
          </w:p>
          <w:p w14:paraId="553074C2" w14:textId="77777777" w:rsidR="0004122B" w:rsidRDefault="0004122B">
            <w:pPr>
              <w:spacing w:before="0" w:after="0" w:line="240" w:lineRule="auto"/>
              <w:textAlignment w:val="baseline"/>
              <w:rPr>
                <w:rFonts w:eastAsia="Times New Roman"/>
                <w:noProof/>
                <w:color w:val="004300"/>
                <w:sz w:val="18"/>
              </w:rPr>
            </w:pPr>
          </w:p>
          <w:p w14:paraId="3EFC14D0" w14:textId="77777777" w:rsidR="0004122B" w:rsidRDefault="008E6C01">
            <w:pPr>
              <w:pStyle w:val="P68B1DB1-Normal16"/>
              <w:spacing w:before="0" w:after="0" w:line="240" w:lineRule="auto"/>
              <w:textAlignment w:val="baseline"/>
              <w:rPr>
                <w:noProof/>
              </w:rPr>
            </w:pPr>
            <w:r>
              <w:rPr>
                <w:noProof/>
              </w:rPr>
              <w:t xml:space="preserve">По-специално, проучванията се съсредоточават върху следните въпроси: </w:t>
            </w:r>
          </w:p>
          <w:p w14:paraId="67B73D56"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приложимост на 5G характеристиките и стандартите в отделните сектори и предложения за тяхното техническо изпълнение и регулаторни мерки.</w:t>
            </w:r>
          </w:p>
          <w:p w14:paraId="7BB8FAE8"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концепция и използване на цифровия близнак на 5G мрежовата инфраструктура.</w:t>
            </w:r>
          </w:p>
          <w:p w14:paraId="027EA15A"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спътникови комуникации за съвместно съществуване на 5G и сътрудничество между наземни и спътникови 5G мрежи.</w:t>
            </w:r>
          </w:p>
          <w:p w14:paraId="4F00B1F7"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приложимост на FeMBMS (допълнително развита мултимедийна услуга за радиоразпръскване) в 5G мрежи за телевизионно излъчване и аудио-визуални медийни услуги, включително стратегия за бъдещото използване на радиочестотната лента 600 MHz за телевизионно радиоразпръскване.</w:t>
            </w:r>
          </w:p>
          <w:p w14:paraId="68B83A61"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FRMCS (Бъдещи железопътни мобилни комуникационни системи) за железопътни линии със специални канали в радиочестотните обхвати 900 MHz и 1 900 MHz.</w:t>
            </w:r>
          </w:p>
          <w:p w14:paraId="7EA4906C"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квантови технологии за повишаване на сигурността на 5G мрежите и услугите.</w:t>
            </w:r>
          </w:p>
          <w:p w14:paraId="0A4582BD"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възможност за споделяне на спектъра, използващ се за 5G мрежи.</w:t>
            </w:r>
          </w:p>
          <w:p w14:paraId="27B537BF"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радиочестотната лента 26 GHz за 5G мрежата.</w:t>
            </w:r>
          </w:p>
          <w:p w14:paraId="6E285EDE"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съвременни информационни системи, включително споделяне на софтуер чрез отворени източници или други форми на споделяне, като например облачни сървъри, в 5G мрежи.</w:t>
            </w:r>
          </w:p>
          <w:p w14:paraId="1DCC6B9A"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система за разделяне на 5G мрежи за публични и частни 5G мрежи.</w:t>
            </w:r>
          </w:p>
          <w:p w14:paraId="4648BDA6"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свързване на комуникациите в интернет на нещата (ИН) с 5G мрежите.</w:t>
            </w:r>
          </w:p>
          <w:p w14:paraId="6FA066D0"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използване на 5G мрежи за фиксиран безжичен достъп</w:t>
            </w:r>
          </w:p>
          <w:p w14:paraId="77952DC6"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въздействие на отворената RAN (мрежа за достъп до радио) и отворения основен достъп върху сигурността на 5G мрежите.</w:t>
            </w:r>
          </w:p>
          <w:p w14:paraId="3109FAA5"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летящи комуникационни платформи (безпилотни летателни апарати, безпилотни летателни апарати, аеростати) и тяхното въздействие върху регулирането на електронните комуникации.</w:t>
            </w:r>
          </w:p>
          <w:p w14:paraId="66E14D34" w14:textId="77777777" w:rsidR="0004122B" w:rsidRDefault="008E6C01">
            <w:pPr>
              <w:pStyle w:val="P68B1DB1-Normal16"/>
              <w:numPr>
                <w:ilvl w:val="0"/>
                <w:numId w:val="175"/>
              </w:numPr>
              <w:autoSpaceDE w:val="0"/>
              <w:autoSpaceDN w:val="0"/>
              <w:adjustRightInd w:val="0"/>
              <w:spacing w:before="0" w:after="0" w:line="240" w:lineRule="auto"/>
              <w:jc w:val="both"/>
              <w:rPr>
                <w:noProof/>
              </w:rPr>
            </w:pPr>
            <w:r>
              <w:rPr>
                <w:noProof/>
              </w:rPr>
              <w:t>интелигентна радиосреда с прилагане на онлайн измервания на електромагнитно излъчване и интелигентни отразяващи повърхности.</w:t>
            </w:r>
          </w:p>
          <w:p w14:paraId="6C5BA5BF" w14:textId="77777777" w:rsidR="0004122B" w:rsidRDefault="008E6C01">
            <w:pPr>
              <w:pStyle w:val="P68B1DB1-Normal16"/>
              <w:numPr>
                <w:ilvl w:val="0"/>
                <w:numId w:val="175"/>
              </w:numPr>
              <w:autoSpaceDE w:val="0"/>
              <w:autoSpaceDN w:val="0"/>
              <w:adjustRightInd w:val="0"/>
              <w:spacing w:before="0" w:after="0" w:line="240" w:lineRule="auto"/>
              <w:jc w:val="both"/>
              <w:rPr>
                <w:b/>
                <w:i/>
                <w:noProof/>
                <w:color w:val="006100"/>
              </w:rPr>
            </w:pPr>
            <w:r>
              <w:rPr>
                <w:noProof/>
              </w:rPr>
              <w:t>развитие на 6G мрежи в честотните ленти над 100 GHz.</w:t>
            </w:r>
          </w:p>
        </w:tc>
      </w:tr>
      <w:tr w:rsidR="0004122B" w14:paraId="02F973AF" w14:textId="77777777">
        <w:trPr>
          <w:trHeight w:val="945"/>
          <w:jc w:val="center"/>
        </w:trPr>
        <w:tc>
          <w:tcPr>
            <w:tcW w:w="704" w:type="dxa"/>
            <w:shd w:val="clear" w:color="auto" w:fill="C6EFCE"/>
            <w:vAlign w:val="center"/>
          </w:tcPr>
          <w:p w14:paraId="7A29B612" w14:textId="77777777" w:rsidR="0004122B" w:rsidRDefault="008E6C01">
            <w:pPr>
              <w:pStyle w:val="P68B1DB1-Normal16"/>
              <w:spacing w:line="240" w:lineRule="auto"/>
              <w:jc w:val="center"/>
              <w:rPr>
                <w:noProof/>
                <w:color w:val="006100"/>
              </w:rPr>
            </w:pPr>
            <w:r>
              <w:rPr>
                <w:noProof/>
              </w:rPr>
              <w:t>37 </w:t>
            </w:r>
          </w:p>
        </w:tc>
        <w:tc>
          <w:tcPr>
            <w:tcW w:w="2132" w:type="dxa"/>
            <w:shd w:val="clear" w:color="auto" w:fill="C6EFCE"/>
            <w:vAlign w:val="center"/>
          </w:tcPr>
          <w:p w14:paraId="2D3ACDD2" w14:textId="77777777" w:rsidR="0004122B" w:rsidRDefault="008E6C01">
            <w:pPr>
              <w:pStyle w:val="P68B1DB1-Normal16"/>
              <w:spacing w:line="240" w:lineRule="auto"/>
              <w:rPr>
                <w:noProof/>
                <w:color w:val="006100"/>
              </w:rPr>
            </w:pPr>
            <w:r>
              <w:rPr>
                <w:noProof/>
              </w:rPr>
              <w:t>Реформа 2: Подкрепа за развитието на екосистемата 5G </w:t>
            </w:r>
          </w:p>
        </w:tc>
        <w:tc>
          <w:tcPr>
            <w:tcW w:w="987" w:type="dxa"/>
            <w:shd w:val="clear" w:color="auto" w:fill="C6EFCE"/>
            <w:vAlign w:val="center"/>
          </w:tcPr>
          <w:p w14:paraId="43F6BFBD" w14:textId="77777777" w:rsidR="0004122B" w:rsidRDefault="008E6C01">
            <w:pPr>
              <w:pStyle w:val="P68B1DB1-Normal16"/>
              <w:spacing w:line="240" w:lineRule="auto"/>
              <w:rPr>
                <w:noProof/>
                <w:color w:val="006100"/>
              </w:rPr>
            </w:pPr>
            <w:r>
              <w:rPr>
                <w:noProof/>
              </w:rPr>
              <w:t>Ключов етап </w:t>
            </w:r>
          </w:p>
        </w:tc>
        <w:tc>
          <w:tcPr>
            <w:tcW w:w="1984" w:type="dxa"/>
            <w:shd w:val="clear" w:color="auto" w:fill="C6EFCE"/>
            <w:vAlign w:val="center"/>
          </w:tcPr>
          <w:p w14:paraId="6C269651" w14:textId="77777777" w:rsidR="0004122B" w:rsidRDefault="008E6C01">
            <w:pPr>
              <w:pStyle w:val="P68B1DB1-Normal16"/>
              <w:spacing w:line="240" w:lineRule="auto"/>
              <w:rPr>
                <w:noProof/>
                <w:color w:val="006100"/>
              </w:rPr>
            </w:pPr>
            <w:r>
              <w:rPr>
                <w:noProof/>
              </w:rPr>
              <w:t>Публикуване на насоки относно разгръщането на 5G мрежи от Министерството на промишлеността и търговията </w:t>
            </w:r>
          </w:p>
        </w:tc>
        <w:tc>
          <w:tcPr>
            <w:tcW w:w="1276" w:type="dxa"/>
            <w:shd w:val="clear" w:color="auto" w:fill="C6EFCE"/>
            <w:vAlign w:val="center"/>
          </w:tcPr>
          <w:p w14:paraId="1F618768" w14:textId="77777777" w:rsidR="0004122B" w:rsidRDefault="008E6C01">
            <w:pPr>
              <w:pStyle w:val="P68B1DB1-Normal16"/>
              <w:spacing w:line="240" w:lineRule="auto"/>
              <w:rPr>
                <w:noProof/>
                <w:color w:val="006100"/>
              </w:rPr>
            </w:pPr>
            <w:r>
              <w:rPr>
                <w:noProof/>
              </w:rPr>
              <w:t>Публикуване на насоките от Министерството на промишлеността и търговията</w:t>
            </w:r>
          </w:p>
        </w:tc>
        <w:tc>
          <w:tcPr>
            <w:tcW w:w="992" w:type="dxa"/>
            <w:shd w:val="clear" w:color="auto" w:fill="C6EFCE"/>
            <w:vAlign w:val="center"/>
          </w:tcPr>
          <w:p w14:paraId="7B945C7F"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05AD6B6D" w14:textId="77777777" w:rsidR="0004122B" w:rsidRDefault="0004122B">
            <w:pPr>
              <w:spacing w:line="240" w:lineRule="auto"/>
              <w:rPr>
                <w:rFonts w:eastAsia="Times New Roman"/>
                <w:noProof/>
                <w:color w:val="006100"/>
                <w:sz w:val="18"/>
              </w:rPr>
            </w:pPr>
          </w:p>
        </w:tc>
        <w:tc>
          <w:tcPr>
            <w:tcW w:w="873" w:type="dxa"/>
            <w:shd w:val="clear" w:color="auto" w:fill="C6EFCE"/>
            <w:vAlign w:val="center"/>
          </w:tcPr>
          <w:p w14:paraId="68FEEEAA" w14:textId="77777777" w:rsidR="0004122B" w:rsidRDefault="0004122B">
            <w:pPr>
              <w:spacing w:line="240" w:lineRule="auto"/>
              <w:rPr>
                <w:rFonts w:eastAsia="Times New Roman"/>
                <w:noProof/>
                <w:color w:val="006100"/>
                <w:sz w:val="18"/>
              </w:rPr>
            </w:pPr>
          </w:p>
        </w:tc>
        <w:tc>
          <w:tcPr>
            <w:tcW w:w="860" w:type="dxa"/>
            <w:shd w:val="clear" w:color="auto" w:fill="C6EFCE"/>
            <w:vAlign w:val="center"/>
          </w:tcPr>
          <w:p w14:paraId="1716E732"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64B0312B"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565B2DD0" w14:textId="77777777" w:rsidR="0004122B" w:rsidRDefault="008E6C01">
            <w:pPr>
              <w:pStyle w:val="P68B1DB1-Normal16"/>
              <w:spacing w:line="240" w:lineRule="auto"/>
              <w:rPr>
                <w:noProof/>
                <w:color w:val="006100"/>
              </w:rPr>
            </w:pPr>
            <w:r>
              <w:rPr>
                <w:noProof/>
              </w:rPr>
              <w:t xml:space="preserve">Публикуват се насоки относно споделянето на пасивна и активна инфраструктура за улесняване на разгръщането на 5G мрежи, съответстващи на Общия инструментариум на Съюза за свързаност и като се вземат предвид Директива 2014/61/ЕС относно мерките за намаляване на разходите за разгръщане на високоскоростни електронни съобщителни мрежи, доклада на RSPG21—016 FINAL относно споделянето на радиочестотен спектър и Закон № 143/2001 относно защитата на конкуренцията. Насоките се основават на проучванията, публикувани в рамките на същата мярка. По-специално мярката предвижда разработването на насоки и алгоритми относно процедурите за координиране на радиочестотния спектър за 5G и споделянето на радиочестотен спектър с други услуги в обхвата 26 GHz. </w:t>
            </w:r>
          </w:p>
        </w:tc>
      </w:tr>
      <w:tr w:rsidR="0004122B" w14:paraId="39E2617A" w14:textId="77777777">
        <w:trPr>
          <w:trHeight w:val="945"/>
          <w:jc w:val="center"/>
        </w:trPr>
        <w:tc>
          <w:tcPr>
            <w:tcW w:w="704" w:type="dxa"/>
            <w:shd w:val="clear" w:color="auto" w:fill="C6EFCE"/>
            <w:vAlign w:val="center"/>
          </w:tcPr>
          <w:p w14:paraId="36D7C25D" w14:textId="77777777" w:rsidR="0004122B" w:rsidRDefault="008E6C01">
            <w:pPr>
              <w:pStyle w:val="P68B1DB1-Normal16"/>
              <w:spacing w:line="240" w:lineRule="auto"/>
              <w:jc w:val="center"/>
              <w:rPr>
                <w:noProof/>
                <w:color w:val="006100"/>
              </w:rPr>
            </w:pPr>
            <w:r>
              <w:rPr>
                <w:noProof/>
              </w:rPr>
              <w:t>38 </w:t>
            </w:r>
          </w:p>
        </w:tc>
        <w:tc>
          <w:tcPr>
            <w:tcW w:w="2132" w:type="dxa"/>
            <w:shd w:val="clear" w:color="auto" w:fill="C6EFCE"/>
            <w:vAlign w:val="center"/>
          </w:tcPr>
          <w:p w14:paraId="0E482FB3" w14:textId="79061B7F" w:rsidR="0004122B" w:rsidRDefault="008E6C01">
            <w:pPr>
              <w:pStyle w:val="P68B1DB1-Normal16"/>
              <w:spacing w:line="240" w:lineRule="auto"/>
              <w:rPr>
                <w:noProof/>
                <w:color w:val="006100"/>
              </w:rPr>
            </w:pPr>
            <w:r>
              <w:rPr>
                <w:noProof/>
              </w:rPr>
              <w:t>Инвестиция 1: Изграждане на връзка с голям капацитет </w:t>
            </w:r>
          </w:p>
        </w:tc>
        <w:tc>
          <w:tcPr>
            <w:tcW w:w="987" w:type="dxa"/>
            <w:shd w:val="clear" w:color="auto" w:fill="C6EFCE"/>
            <w:vAlign w:val="center"/>
          </w:tcPr>
          <w:p w14:paraId="025A9C34" w14:textId="77777777" w:rsidR="0004122B" w:rsidRDefault="008E6C01">
            <w:pPr>
              <w:pStyle w:val="P68B1DB1-Normal16"/>
              <w:spacing w:line="240" w:lineRule="auto"/>
              <w:rPr>
                <w:noProof/>
                <w:color w:val="006100"/>
              </w:rPr>
            </w:pPr>
            <w:r>
              <w:rPr>
                <w:noProof/>
              </w:rPr>
              <w:t>Ключов етап </w:t>
            </w:r>
          </w:p>
        </w:tc>
        <w:tc>
          <w:tcPr>
            <w:tcW w:w="1984" w:type="dxa"/>
            <w:shd w:val="clear" w:color="auto" w:fill="C6EFCE"/>
            <w:vAlign w:val="center"/>
          </w:tcPr>
          <w:p w14:paraId="692736E1" w14:textId="388D2ABD" w:rsidR="0004122B" w:rsidRDefault="008E6C01">
            <w:pPr>
              <w:pStyle w:val="P68B1DB1-Normal16"/>
              <w:spacing w:line="240" w:lineRule="auto"/>
              <w:rPr>
                <w:noProof/>
                <w:color w:val="006100"/>
              </w:rPr>
            </w:pPr>
            <w:r>
              <w:rPr>
                <w:noProof/>
              </w:rPr>
              <w:t>Предоставяне на всички решения за отпускане на безвъзмездни средства за свързване на адресни точки с мрежата с много голям капацитет (ММГК) от Министерството на промишлеността и търговията </w:t>
            </w:r>
          </w:p>
        </w:tc>
        <w:tc>
          <w:tcPr>
            <w:tcW w:w="1276" w:type="dxa"/>
            <w:shd w:val="clear" w:color="auto" w:fill="C6EFCE"/>
            <w:vAlign w:val="center"/>
          </w:tcPr>
          <w:p w14:paraId="2071343A" w14:textId="1AAD5853" w:rsidR="0004122B" w:rsidRDefault="008E6C01">
            <w:pPr>
              <w:pStyle w:val="P68B1DB1-Normal16"/>
              <w:spacing w:line="240" w:lineRule="auto"/>
              <w:rPr>
                <w:noProof/>
                <w:color w:val="006100"/>
              </w:rPr>
            </w:pPr>
            <w:r>
              <w:rPr>
                <w:noProof/>
              </w:rPr>
              <w:t>Уведомление за предоставяне на всички решения за отпускане на безвъзмездни средства за свързване на адресни точки с мрежата с много голям капацитет (ММГК) от Министерството на промишлеността и търговията </w:t>
            </w:r>
          </w:p>
        </w:tc>
        <w:tc>
          <w:tcPr>
            <w:tcW w:w="992" w:type="dxa"/>
            <w:shd w:val="clear" w:color="auto" w:fill="C6EFCE"/>
            <w:vAlign w:val="center"/>
          </w:tcPr>
          <w:p w14:paraId="31ED616C"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7ABF4997" w14:textId="77777777" w:rsidR="0004122B" w:rsidRDefault="0004122B">
            <w:pPr>
              <w:spacing w:line="240" w:lineRule="auto"/>
              <w:rPr>
                <w:rFonts w:eastAsia="Times New Roman"/>
                <w:noProof/>
                <w:color w:val="006100"/>
                <w:sz w:val="18"/>
              </w:rPr>
            </w:pPr>
          </w:p>
        </w:tc>
        <w:tc>
          <w:tcPr>
            <w:tcW w:w="873" w:type="dxa"/>
            <w:shd w:val="clear" w:color="auto" w:fill="C6EFCE"/>
            <w:vAlign w:val="center"/>
          </w:tcPr>
          <w:p w14:paraId="17773280" w14:textId="77777777" w:rsidR="0004122B" w:rsidRDefault="0004122B">
            <w:pPr>
              <w:spacing w:line="240" w:lineRule="auto"/>
              <w:rPr>
                <w:rFonts w:eastAsia="Times New Roman"/>
                <w:noProof/>
                <w:color w:val="006100"/>
                <w:sz w:val="18"/>
              </w:rPr>
            </w:pPr>
          </w:p>
        </w:tc>
        <w:tc>
          <w:tcPr>
            <w:tcW w:w="860" w:type="dxa"/>
            <w:shd w:val="clear" w:color="auto" w:fill="C6EFCE"/>
            <w:vAlign w:val="center"/>
          </w:tcPr>
          <w:p w14:paraId="52D909BA"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6B570B5F" w14:textId="77777777" w:rsidR="0004122B" w:rsidRDefault="008E6C01">
            <w:pPr>
              <w:pStyle w:val="P68B1DB1-Normal16"/>
              <w:spacing w:line="240" w:lineRule="auto"/>
              <w:jc w:val="center"/>
              <w:rPr>
                <w:noProof/>
                <w:color w:val="006100"/>
              </w:rPr>
            </w:pPr>
            <w:r>
              <w:rPr>
                <w:noProof/>
              </w:rPr>
              <w:t>2024 </w:t>
            </w:r>
          </w:p>
        </w:tc>
        <w:tc>
          <w:tcPr>
            <w:tcW w:w="3952" w:type="dxa"/>
            <w:shd w:val="clear" w:color="auto" w:fill="C6EFCE"/>
            <w:vAlign w:val="center"/>
          </w:tcPr>
          <w:p w14:paraId="055C1D72" w14:textId="07221C75" w:rsidR="0004122B" w:rsidRDefault="008E6C01">
            <w:pPr>
              <w:pStyle w:val="P68B1DB1-Normal16"/>
              <w:spacing w:line="240" w:lineRule="auto"/>
              <w:rPr>
                <w:noProof/>
              </w:rPr>
            </w:pPr>
            <w:r>
              <w:rPr>
                <w:noProof/>
              </w:rPr>
              <w:t xml:space="preserve">Уведомление за предоставяне на всички решения за отпускане на безвъзмездни средства за свързване на адресни точки с мрежата с много голям капацитет (ММГК) от Министерството на промишлеността и търговията. Поканите за участие в търг включват определение за допустими разходи, модели за оценка и критерии за подбор и оценка на проекти, правила за кандидатите и бенефициерите, както и насоки относно офертите на едро. </w:t>
            </w:r>
          </w:p>
        </w:tc>
      </w:tr>
      <w:tr w:rsidR="0004122B" w14:paraId="63EB9C29" w14:textId="77777777">
        <w:trPr>
          <w:trHeight w:val="945"/>
          <w:jc w:val="center"/>
        </w:trPr>
        <w:tc>
          <w:tcPr>
            <w:tcW w:w="704" w:type="dxa"/>
            <w:shd w:val="clear" w:color="auto" w:fill="C6EFCE"/>
            <w:vAlign w:val="center"/>
          </w:tcPr>
          <w:p w14:paraId="3CC24E9A" w14:textId="77777777" w:rsidR="0004122B" w:rsidRDefault="008E6C01">
            <w:pPr>
              <w:pStyle w:val="P68B1DB1-Normal16"/>
              <w:spacing w:line="240" w:lineRule="auto"/>
              <w:jc w:val="center"/>
              <w:rPr>
                <w:noProof/>
                <w:color w:val="006100"/>
              </w:rPr>
            </w:pPr>
            <w:r>
              <w:rPr>
                <w:noProof/>
              </w:rPr>
              <w:t>39 </w:t>
            </w:r>
          </w:p>
        </w:tc>
        <w:tc>
          <w:tcPr>
            <w:tcW w:w="2132" w:type="dxa"/>
            <w:shd w:val="clear" w:color="auto" w:fill="C6EFCE"/>
            <w:vAlign w:val="center"/>
          </w:tcPr>
          <w:p w14:paraId="054E3627" w14:textId="2C4AF770" w:rsidR="0004122B" w:rsidRDefault="008E6C01">
            <w:pPr>
              <w:pStyle w:val="P68B1DB1-Normal16"/>
              <w:spacing w:line="240" w:lineRule="auto"/>
              <w:rPr>
                <w:noProof/>
                <w:color w:val="006100"/>
              </w:rPr>
            </w:pPr>
            <w:r>
              <w:rPr>
                <w:noProof/>
              </w:rPr>
              <w:t>Инвестиция 1: Изграждане на връзка с голям капацитет </w:t>
            </w:r>
          </w:p>
        </w:tc>
        <w:tc>
          <w:tcPr>
            <w:tcW w:w="987" w:type="dxa"/>
            <w:shd w:val="clear" w:color="auto" w:fill="C6EFCE"/>
            <w:vAlign w:val="center"/>
          </w:tcPr>
          <w:p w14:paraId="24801F3B"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623AE296" w14:textId="42AA5FBD" w:rsidR="0004122B" w:rsidRDefault="008E6C01">
            <w:pPr>
              <w:pStyle w:val="P68B1DB1-Normal16"/>
              <w:spacing w:line="240" w:lineRule="auto"/>
              <w:rPr>
                <w:noProof/>
              </w:rPr>
            </w:pPr>
            <w:r>
              <w:rPr>
                <w:noProof/>
              </w:rPr>
              <w:t xml:space="preserve">Завършване на точките за контакт, свързани с мрежата с много голям капацитет (ММГК) </w:t>
            </w:r>
          </w:p>
        </w:tc>
        <w:tc>
          <w:tcPr>
            <w:tcW w:w="1276" w:type="dxa"/>
            <w:shd w:val="clear" w:color="auto" w:fill="C6EFCE"/>
            <w:vAlign w:val="center"/>
          </w:tcPr>
          <w:p w14:paraId="081391A0"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71C667A3" w14:textId="77777777" w:rsidR="0004122B" w:rsidRDefault="008E6C01">
            <w:pPr>
              <w:pStyle w:val="P68B1DB1-Normal16"/>
              <w:spacing w:line="240" w:lineRule="auto"/>
              <w:rPr>
                <w:noProof/>
                <w:color w:val="006100"/>
              </w:rPr>
            </w:pPr>
            <w:r>
              <w:rPr>
                <w:noProof/>
              </w:rPr>
              <w:t>Брой </w:t>
            </w:r>
          </w:p>
        </w:tc>
        <w:tc>
          <w:tcPr>
            <w:tcW w:w="992" w:type="dxa"/>
            <w:shd w:val="clear" w:color="auto" w:fill="C6EFCE"/>
            <w:vAlign w:val="center"/>
          </w:tcPr>
          <w:p w14:paraId="6382C11D" w14:textId="77777777" w:rsidR="0004122B" w:rsidRDefault="008E6C01">
            <w:pPr>
              <w:pStyle w:val="P68B1DB1-Normal11"/>
              <w:spacing w:line="240" w:lineRule="auto"/>
              <w:jc w:val="center"/>
              <w:rPr>
                <w:noProof/>
              </w:rPr>
            </w:pPr>
            <w:r>
              <w:rPr>
                <w:noProof/>
              </w:rPr>
              <w:t>0</w:t>
            </w:r>
          </w:p>
        </w:tc>
        <w:tc>
          <w:tcPr>
            <w:tcW w:w="873" w:type="dxa"/>
            <w:shd w:val="clear" w:color="auto" w:fill="C6EFCE"/>
            <w:vAlign w:val="center"/>
          </w:tcPr>
          <w:p w14:paraId="2A375AC4" w14:textId="10082BD6" w:rsidR="0004122B" w:rsidRDefault="008E6C01">
            <w:pPr>
              <w:pStyle w:val="P68B1DB1-Normal13"/>
              <w:spacing w:line="240" w:lineRule="auto"/>
              <w:jc w:val="center"/>
              <w:rPr>
                <w:noProof/>
                <w:sz w:val="18"/>
              </w:rPr>
            </w:pPr>
            <w:r>
              <w:rPr>
                <w:noProof/>
                <w:sz w:val="18"/>
              </w:rPr>
              <w:t>23</w:t>
            </w:r>
            <w:r>
              <w:rPr>
                <w:noProof/>
                <w:sz w:val="20"/>
              </w:rPr>
              <w:t xml:space="preserve"> </w:t>
            </w:r>
            <w:r>
              <w:rPr>
                <w:noProof/>
                <w:sz w:val="18"/>
              </w:rPr>
              <w:t>000</w:t>
            </w:r>
          </w:p>
        </w:tc>
        <w:tc>
          <w:tcPr>
            <w:tcW w:w="860" w:type="dxa"/>
            <w:shd w:val="clear" w:color="auto" w:fill="C6EFCE"/>
            <w:vAlign w:val="center"/>
          </w:tcPr>
          <w:p w14:paraId="28A1D3E4" w14:textId="77777777" w:rsidR="0004122B" w:rsidRDefault="008E6C01">
            <w:pPr>
              <w:pStyle w:val="P68B1DB1-Normal16"/>
              <w:spacing w:line="240" w:lineRule="auto"/>
              <w:jc w:val="center"/>
              <w:rPr>
                <w:noProof/>
                <w:color w:val="006100"/>
              </w:rPr>
            </w:pPr>
            <w:r>
              <w:rPr>
                <w:noProof/>
              </w:rPr>
              <w:t>Т1 Г. </w:t>
            </w:r>
          </w:p>
        </w:tc>
        <w:tc>
          <w:tcPr>
            <w:tcW w:w="847" w:type="dxa"/>
            <w:shd w:val="clear" w:color="auto" w:fill="C6EFCE"/>
            <w:vAlign w:val="center"/>
          </w:tcPr>
          <w:p w14:paraId="634A9EA1" w14:textId="77777777" w:rsidR="0004122B" w:rsidRDefault="008E6C01">
            <w:pPr>
              <w:pStyle w:val="P68B1DB1-Normal16"/>
              <w:spacing w:line="240" w:lineRule="auto"/>
              <w:jc w:val="center"/>
              <w:rPr>
                <w:noProof/>
                <w:color w:val="006100"/>
              </w:rPr>
            </w:pPr>
            <w:r>
              <w:rPr>
                <w:noProof/>
              </w:rPr>
              <w:t>2026 </w:t>
            </w:r>
          </w:p>
        </w:tc>
        <w:tc>
          <w:tcPr>
            <w:tcW w:w="3952" w:type="dxa"/>
            <w:shd w:val="clear" w:color="auto" w:fill="C6EFCE"/>
            <w:vAlign w:val="center"/>
          </w:tcPr>
          <w:p w14:paraId="40B4674C" w14:textId="2E204B86" w:rsidR="0004122B" w:rsidRDefault="008E6C01">
            <w:pPr>
              <w:pStyle w:val="P68B1DB1-Normal3"/>
              <w:spacing w:line="240" w:lineRule="auto"/>
              <w:rPr>
                <w:noProof/>
                <w:color w:val="006100"/>
                <w:sz w:val="18"/>
              </w:rPr>
            </w:pPr>
            <w:r>
              <w:rPr>
                <w:noProof/>
                <w:color w:val="004300"/>
                <w:sz w:val="18"/>
              </w:rPr>
              <w:t>Инфраструктурата за увеличаване на броя на адресните точки, свързани с мрежата с много голям капацитет (ММГК), се изгражда, като броят на адресните точки, свързани с мрежата с много голям капацитет (ММГК), се увеличава с 23</w:t>
            </w:r>
            <w:r>
              <w:rPr>
                <w:noProof/>
                <w:color w:val="006100"/>
                <w:sz w:val="20"/>
              </w:rPr>
              <w:t xml:space="preserve"> </w:t>
            </w:r>
            <w:r>
              <w:rPr>
                <w:noProof/>
                <w:color w:val="004300"/>
                <w:sz w:val="18"/>
              </w:rPr>
              <w:t>000. Мрежата с много голям капацитет е в съответствие с насоките на ОЕРЕС относно мрежите с много висок капацитет.</w:t>
            </w:r>
          </w:p>
        </w:tc>
      </w:tr>
      <w:tr w:rsidR="0004122B" w14:paraId="51AA929F" w14:textId="77777777">
        <w:trPr>
          <w:trHeight w:val="945"/>
          <w:jc w:val="center"/>
        </w:trPr>
        <w:tc>
          <w:tcPr>
            <w:tcW w:w="704" w:type="dxa"/>
            <w:shd w:val="clear" w:color="auto" w:fill="C6EFCE"/>
            <w:vAlign w:val="center"/>
          </w:tcPr>
          <w:p w14:paraId="60D2AAA8" w14:textId="77777777" w:rsidR="0004122B" w:rsidRDefault="008E6C01">
            <w:pPr>
              <w:pStyle w:val="P68B1DB1-Normal16"/>
              <w:spacing w:line="240" w:lineRule="auto"/>
              <w:jc w:val="center"/>
              <w:rPr>
                <w:noProof/>
              </w:rPr>
            </w:pPr>
            <w:r>
              <w:rPr>
                <w:noProof/>
              </w:rPr>
              <w:t>40</w:t>
            </w:r>
          </w:p>
        </w:tc>
        <w:tc>
          <w:tcPr>
            <w:tcW w:w="2132" w:type="dxa"/>
            <w:shd w:val="clear" w:color="auto" w:fill="C6EFCE"/>
            <w:vAlign w:val="center"/>
          </w:tcPr>
          <w:p w14:paraId="0CE9E01A" w14:textId="77777777" w:rsidR="0004122B" w:rsidRDefault="008E6C01">
            <w:pPr>
              <w:pStyle w:val="P68B1DB1-Normal16"/>
              <w:spacing w:line="240" w:lineRule="auto"/>
              <w:rPr>
                <w:noProof/>
                <w:color w:val="006100"/>
              </w:rPr>
            </w:pPr>
            <w:r>
              <w:rPr>
                <w:noProof/>
              </w:rPr>
              <w:t>Инвестиция 2: Обхващане на 5G коридорите и насърчаване на развитието на 5G </w:t>
            </w:r>
          </w:p>
        </w:tc>
        <w:tc>
          <w:tcPr>
            <w:tcW w:w="987" w:type="dxa"/>
            <w:shd w:val="clear" w:color="auto" w:fill="C6EFCE"/>
            <w:vAlign w:val="center"/>
          </w:tcPr>
          <w:p w14:paraId="0346FC99"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55552111" w14:textId="77777777" w:rsidR="0004122B" w:rsidRDefault="008E6C01">
            <w:pPr>
              <w:pStyle w:val="P68B1DB1-Normal16"/>
              <w:spacing w:line="240" w:lineRule="auto"/>
              <w:rPr>
                <w:noProof/>
                <w:color w:val="006100"/>
              </w:rPr>
            </w:pPr>
            <w:r>
              <w:rPr>
                <w:noProof/>
              </w:rPr>
              <w:t>Завършване на разширеното 5G сигнално покритие на избрани железопътни коридори</w:t>
            </w:r>
          </w:p>
        </w:tc>
        <w:tc>
          <w:tcPr>
            <w:tcW w:w="1276" w:type="dxa"/>
            <w:shd w:val="clear" w:color="auto" w:fill="C6EFCE"/>
            <w:vAlign w:val="center"/>
          </w:tcPr>
          <w:p w14:paraId="3DE27ED1"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3527E926" w14:textId="77777777" w:rsidR="0004122B" w:rsidRDefault="008E6C01">
            <w:pPr>
              <w:pStyle w:val="P68B1DB1-Normal16"/>
              <w:spacing w:line="240" w:lineRule="auto"/>
              <w:rPr>
                <w:noProof/>
                <w:color w:val="006100"/>
              </w:rPr>
            </w:pPr>
            <w:r>
              <w:rPr>
                <w:noProof/>
              </w:rPr>
              <w:t>Километър </w:t>
            </w:r>
          </w:p>
        </w:tc>
        <w:tc>
          <w:tcPr>
            <w:tcW w:w="992" w:type="dxa"/>
            <w:shd w:val="clear" w:color="auto" w:fill="C6EFCE"/>
            <w:vAlign w:val="center"/>
          </w:tcPr>
          <w:p w14:paraId="57282CBF" w14:textId="77777777" w:rsidR="0004122B" w:rsidRDefault="008E6C01">
            <w:pPr>
              <w:pStyle w:val="P68B1DB1-Normal11"/>
              <w:spacing w:line="240" w:lineRule="auto"/>
              <w:jc w:val="center"/>
              <w:rPr>
                <w:noProof/>
              </w:rPr>
            </w:pPr>
            <w:r>
              <w:rPr>
                <w:noProof/>
              </w:rPr>
              <w:t>0</w:t>
            </w:r>
          </w:p>
        </w:tc>
        <w:tc>
          <w:tcPr>
            <w:tcW w:w="873" w:type="dxa"/>
            <w:shd w:val="clear" w:color="auto" w:fill="C6EFCE"/>
            <w:vAlign w:val="center"/>
          </w:tcPr>
          <w:p w14:paraId="3B498257" w14:textId="0523CCAC" w:rsidR="0004122B" w:rsidRDefault="008E6C01">
            <w:pPr>
              <w:pStyle w:val="P68B1DB1-Normal11"/>
              <w:spacing w:line="240" w:lineRule="auto"/>
              <w:jc w:val="center"/>
              <w:rPr>
                <w:noProof/>
              </w:rPr>
            </w:pPr>
            <w:r>
              <w:rPr>
                <w:noProof/>
              </w:rPr>
              <w:t>86</w:t>
            </w:r>
          </w:p>
        </w:tc>
        <w:tc>
          <w:tcPr>
            <w:tcW w:w="860" w:type="dxa"/>
            <w:shd w:val="clear" w:color="auto" w:fill="C6EFCE"/>
            <w:vAlign w:val="center"/>
          </w:tcPr>
          <w:p w14:paraId="0E1A0D1D" w14:textId="496F8EC4" w:rsidR="0004122B" w:rsidRDefault="008E6C01">
            <w:pPr>
              <w:pStyle w:val="P68B1DB1-Normal16"/>
              <w:spacing w:line="240" w:lineRule="auto"/>
              <w:jc w:val="center"/>
              <w:rPr>
                <w:noProof/>
                <w:color w:val="006100"/>
              </w:rPr>
            </w:pPr>
            <w:r>
              <w:rPr>
                <w:noProof/>
              </w:rPr>
              <w:t>Т2 Г. </w:t>
            </w:r>
          </w:p>
        </w:tc>
        <w:tc>
          <w:tcPr>
            <w:tcW w:w="847" w:type="dxa"/>
            <w:shd w:val="clear" w:color="auto" w:fill="C6EFCE"/>
            <w:vAlign w:val="center"/>
          </w:tcPr>
          <w:p w14:paraId="1875CC48" w14:textId="57C4DC74" w:rsidR="0004122B" w:rsidRDefault="008E6C01">
            <w:pPr>
              <w:pStyle w:val="P68B1DB1-Normal16"/>
              <w:spacing w:line="240" w:lineRule="auto"/>
              <w:jc w:val="center"/>
              <w:rPr>
                <w:noProof/>
                <w:color w:val="006100"/>
              </w:rPr>
            </w:pPr>
            <w:r>
              <w:rPr>
                <w:noProof/>
              </w:rPr>
              <w:t>2026 </w:t>
            </w:r>
          </w:p>
        </w:tc>
        <w:tc>
          <w:tcPr>
            <w:tcW w:w="3952" w:type="dxa"/>
            <w:shd w:val="clear" w:color="auto" w:fill="C6EFCE"/>
            <w:vAlign w:val="center"/>
          </w:tcPr>
          <w:p w14:paraId="6F777E03" w14:textId="4732F31C" w:rsidR="0004122B" w:rsidRDefault="008E6C01">
            <w:pPr>
              <w:pStyle w:val="P68B1DB1-Normal16"/>
              <w:spacing w:line="240" w:lineRule="auto"/>
              <w:rPr>
                <w:noProof/>
              </w:rPr>
            </w:pPr>
            <w:r>
              <w:rPr>
                <w:noProof/>
              </w:rPr>
              <w:t>Инвестицията подобрява качеството на 5G покритието (отвъд вече наложените критерии за покритие, посочени в условията на търга за 5G честота) на разстояние от най-малко 86 km в следните железопътни коридори: — Прага — Česká Třebová — Ostrava, — Česká Třebová — Brno</w:t>
            </w:r>
          </w:p>
          <w:p w14:paraId="7A2AA937" w14:textId="4A967E71" w:rsidR="0004122B" w:rsidRDefault="008E6C01">
            <w:pPr>
              <w:pStyle w:val="P68B1DB1-Normal16"/>
              <w:spacing w:line="240" w:lineRule="auto"/>
              <w:rPr>
                <w:noProof/>
                <w:color w:val="006100"/>
              </w:rPr>
            </w:pPr>
            <w:r>
              <w:rPr>
                <w:noProof/>
              </w:rPr>
              <w:t> </w:t>
            </w:r>
          </w:p>
        </w:tc>
      </w:tr>
      <w:tr w:rsidR="0004122B" w14:paraId="3AF15FAF" w14:textId="77777777">
        <w:trPr>
          <w:trHeight w:val="945"/>
          <w:jc w:val="center"/>
        </w:trPr>
        <w:tc>
          <w:tcPr>
            <w:tcW w:w="704" w:type="dxa"/>
            <w:shd w:val="clear" w:color="auto" w:fill="C6EFCE"/>
            <w:vAlign w:val="center"/>
          </w:tcPr>
          <w:p w14:paraId="17C7D07B" w14:textId="77777777" w:rsidR="0004122B" w:rsidRDefault="008E6C01">
            <w:pPr>
              <w:pStyle w:val="P68B1DB1-Normal16"/>
              <w:spacing w:line="240" w:lineRule="auto"/>
              <w:jc w:val="center"/>
              <w:rPr>
                <w:noProof/>
                <w:color w:val="006100"/>
              </w:rPr>
            </w:pPr>
            <w:r>
              <w:rPr>
                <w:noProof/>
              </w:rPr>
              <w:t>41 </w:t>
            </w:r>
          </w:p>
        </w:tc>
        <w:tc>
          <w:tcPr>
            <w:tcW w:w="2132" w:type="dxa"/>
            <w:shd w:val="clear" w:color="auto" w:fill="C6EFCE"/>
            <w:vAlign w:val="center"/>
          </w:tcPr>
          <w:p w14:paraId="6795B5AE" w14:textId="77777777" w:rsidR="0004122B" w:rsidRDefault="008E6C01">
            <w:pPr>
              <w:pStyle w:val="P68B1DB1-Normal16"/>
              <w:spacing w:line="240" w:lineRule="auto"/>
              <w:rPr>
                <w:noProof/>
                <w:color w:val="006100"/>
              </w:rPr>
            </w:pPr>
            <w:r>
              <w:rPr>
                <w:noProof/>
              </w:rPr>
              <w:t>Инвестиция 2: Обхващане на 5G коридорите и насърчаване на развитието на 5G </w:t>
            </w:r>
          </w:p>
        </w:tc>
        <w:tc>
          <w:tcPr>
            <w:tcW w:w="987" w:type="dxa"/>
            <w:shd w:val="clear" w:color="auto" w:fill="C6EFCE"/>
            <w:vAlign w:val="center"/>
          </w:tcPr>
          <w:p w14:paraId="7567BA7C" w14:textId="77777777" w:rsidR="0004122B" w:rsidRDefault="008E6C01">
            <w:pPr>
              <w:pStyle w:val="P68B1DB1-Normal16"/>
              <w:spacing w:line="240" w:lineRule="auto"/>
              <w:rPr>
                <w:noProof/>
                <w:color w:val="006100"/>
              </w:rPr>
            </w:pPr>
            <w:r>
              <w:rPr>
                <w:noProof/>
              </w:rPr>
              <w:t>Целеви </w:t>
            </w:r>
          </w:p>
        </w:tc>
        <w:tc>
          <w:tcPr>
            <w:tcW w:w="1984" w:type="dxa"/>
            <w:shd w:val="clear" w:color="auto" w:fill="C6EFCE"/>
            <w:vAlign w:val="center"/>
          </w:tcPr>
          <w:p w14:paraId="276A24EE" w14:textId="080C07B9" w:rsidR="0004122B" w:rsidRDefault="008E6C01">
            <w:pPr>
              <w:pStyle w:val="P68B1DB1-Normal16"/>
              <w:spacing w:line="240" w:lineRule="auto"/>
              <w:rPr>
                <w:noProof/>
                <w:color w:val="006100"/>
              </w:rPr>
            </w:pPr>
            <w:r>
              <w:rPr>
                <w:noProof/>
              </w:rPr>
              <w:t>Завършване на осигуряването на мобилно сигнално покритие на железопътните вагони</w:t>
            </w:r>
          </w:p>
        </w:tc>
        <w:tc>
          <w:tcPr>
            <w:tcW w:w="1276" w:type="dxa"/>
            <w:shd w:val="clear" w:color="auto" w:fill="C6EFCE"/>
            <w:vAlign w:val="center"/>
          </w:tcPr>
          <w:p w14:paraId="2E1777EF"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5560CB83" w14:textId="77777777" w:rsidR="0004122B" w:rsidRDefault="008E6C01">
            <w:pPr>
              <w:pStyle w:val="P68B1DB1-Normal16"/>
              <w:spacing w:line="240" w:lineRule="auto"/>
              <w:rPr>
                <w:noProof/>
                <w:color w:val="006100"/>
              </w:rPr>
            </w:pPr>
            <w:r>
              <w:rPr>
                <w:noProof/>
              </w:rPr>
              <w:t>Брой </w:t>
            </w:r>
          </w:p>
        </w:tc>
        <w:tc>
          <w:tcPr>
            <w:tcW w:w="992" w:type="dxa"/>
            <w:shd w:val="clear" w:color="auto" w:fill="C6EFCE"/>
            <w:vAlign w:val="center"/>
          </w:tcPr>
          <w:p w14:paraId="7D6C4990" w14:textId="77777777" w:rsidR="0004122B" w:rsidRDefault="008E6C01">
            <w:pPr>
              <w:pStyle w:val="P68B1DB1-Normal11"/>
              <w:spacing w:line="240" w:lineRule="auto"/>
              <w:jc w:val="center"/>
              <w:rPr>
                <w:noProof/>
              </w:rPr>
            </w:pPr>
            <w:r>
              <w:rPr>
                <w:noProof/>
              </w:rPr>
              <w:t>0</w:t>
            </w:r>
          </w:p>
        </w:tc>
        <w:tc>
          <w:tcPr>
            <w:tcW w:w="873" w:type="dxa"/>
            <w:shd w:val="clear" w:color="auto" w:fill="C6EFCE"/>
            <w:vAlign w:val="center"/>
          </w:tcPr>
          <w:p w14:paraId="3E4F0582" w14:textId="77777777" w:rsidR="0004122B" w:rsidRDefault="008E6C01">
            <w:pPr>
              <w:pStyle w:val="P68B1DB1-Normal11"/>
              <w:spacing w:line="240" w:lineRule="auto"/>
              <w:jc w:val="center"/>
              <w:rPr>
                <w:noProof/>
              </w:rPr>
            </w:pPr>
            <w:r>
              <w:rPr>
                <w:noProof/>
              </w:rPr>
              <w:t>350</w:t>
            </w:r>
          </w:p>
        </w:tc>
        <w:tc>
          <w:tcPr>
            <w:tcW w:w="860" w:type="dxa"/>
            <w:shd w:val="clear" w:color="auto" w:fill="C6EFCE"/>
            <w:vAlign w:val="center"/>
          </w:tcPr>
          <w:p w14:paraId="78933127"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41D198B5"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20DC3531" w14:textId="0D6F778C" w:rsidR="0004122B" w:rsidRDefault="008E6C01">
            <w:pPr>
              <w:pStyle w:val="P68B1DB1-Normal16"/>
              <w:spacing w:line="240" w:lineRule="auto"/>
              <w:rPr>
                <w:noProof/>
                <w:color w:val="006100"/>
              </w:rPr>
            </w:pPr>
            <w:r>
              <w:rPr>
                <w:noProof/>
              </w:rPr>
              <w:t>Покритието на железопътните вагони трябва да бъде осигурено с висококачествени мобилни ретранслатори на сигнали или пасивни стени за 5G сигнали.</w:t>
            </w:r>
          </w:p>
        </w:tc>
      </w:tr>
      <w:tr w:rsidR="0004122B" w14:paraId="4B48FD63" w14:textId="77777777">
        <w:trPr>
          <w:trHeight w:val="945"/>
          <w:jc w:val="center"/>
        </w:trPr>
        <w:tc>
          <w:tcPr>
            <w:tcW w:w="704" w:type="dxa"/>
            <w:shd w:val="clear" w:color="auto" w:fill="C6EFCE"/>
            <w:vAlign w:val="center"/>
          </w:tcPr>
          <w:p w14:paraId="58F08FF8" w14:textId="77777777" w:rsidR="0004122B" w:rsidRDefault="008E6C01">
            <w:pPr>
              <w:pStyle w:val="P68B1DB1-Normal16"/>
              <w:spacing w:line="240" w:lineRule="auto"/>
              <w:jc w:val="center"/>
              <w:rPr>
                <w:noProof/>
                <w:color w:val="006100"/>
              </w:rPr>
            </w:pPr>
            <w:r>
              <w:rPr>
                <w:noProof/>
              </w:rPr>
              <w:t>42 </w:t>
            </w:r>
          </w:p>
        </w:tc>
        <w:tc>
          <w:tcPr>
            <w:tcW w:w="2132" w:type="dxa"/>
            <w:shd w:val="clear" w:color="auto" w:fill="C6EFCE"/>
            <w:vAlign w:val="center"/>
          </w:tcPr>
          <w:p w14:paraId="1FCFFD4E" w14:textId="77777777" w:rsidR="0004122B" w:rsidRDefault="008E6C01">
            <w:pPr>
              <w:pStyle w:val="P68B1DB1-Normal16"/>
              <w:spacing w:line="240" w:lineRule="auto"/>
              <w:rPr>
                <w:noProof/>
                <w:color w:val="006100"/>
              </w:rPr>
            </w:pPr>
            <w:r>
              <w:rPr>
                <w:noProof/>
              </w:rPr>
              <w:t>Инвестиция 2: Обхващане на 5G коридорите и насърчаване на развитието на 5G </w:t>
            </w:r>
          </w:p>
        </w:tc>
        <w:tc>
          <w:tcPr>
            <w:tcW w:w="987" w:type="dxa"/>
            <w:shd w:val="clear" w:color="auto" w:fill="C6EFCE"/>
            <w:vAlign w:val="center"/>
          </w:tcPr>
          <w:p w14:paraId="09355582" w14:textId="77777777" w:rsidR="0004122B" w:rsidRDefault="008E6C01">
            <w:pPr>
              <w:pStyle w:val="P68B1DB1-Normal16"/>
              <w:spacing w:line="240" w:lineRule="auto"/>
              <w:rPr>
                <w:noProof/>
                <w:color w:val="006100"/>
              </w:rPr>
            </w:pPr>
            <w:r>
              <w:rPr>
                <w:noProof/>
              </w:rPr>
              <w:t>Ключов етап </w:t>
            </w:r>
          </w:p>
        </w:tc>
        <w:tc>
          <w:tcPr>
            <w:tcW w:w="1984" w:type="dxa"/>
            <w:shd w:val="clear" w:color="auto" w:fill="C6EFCE"/>
            <w:vAlign w:val="center"/>
          </w:tcPr>
          <w:p w14:paraId="5E1E0A3B" w14:textId="77777777" w:rsidR="0004122B" w:rsidRDefault="008E6C01">
            <w:pPr>
              <w:pStyle w:val="P68B1DB1-Normal16"/>
              <w:spacing w:after="0" w:line="240" w:lineRule="auto"/>
              <w:rPr>
                <w:noProof/>
                <w:color w:val="006100"/>
              </w:rPr>
            </w:pPr>
            <w:r>
              <w:rPr>
                <w:noProof/>
              </w:rPr>
              <w:t>Инсталиране и изпитване на внедряването на интелигентна транспортна система (СИТС). </w:t>
            </w:r>
          </w:p>
        </w:tc>
        <w:tc>
          <w:tcPr>
            <w:tcW w:w="1276" w:type="dxa"/>
            <w:shd w:val="clear" w:color="auto" w:fill="C6EFCE"/>
            <w:vAlign w:val="center"/>
          </w:tcPr>
          <w:p w14:paraId="417B6781" w14:textId="77777777" w:rsidR="0004122B" w:rsidRDefault="008E6C01">
            <w:pPr>
              <w:pStyle w:val="P68B1DB1-Normal16"/>
              <w:spacing w:line="240" w:lineRule="auto"/>
              <w:rPr>
                <w:noProof/>
              </w:rPr>
            </w:pPr>
            <w:r>
              <w:rPr>
                <w:noProof/>
              </w:rPr>
              <w:t xml:space="preserve">Завършване на инсталирането и изпитването на система на СИТС </w:t>
            </w:r>
          </w:p>
        </w:tc>
        <w:tc>
          <w:tcPr>
            <w:tcW w:w="992" w:type="dxa"/>
            <w:shd w:val="clear" w:color="auto" w:fill="C6EFCE"/>
            <w:vAlign w:val="center"/>
          </w:tcPr>
          <w:p w14:paraId="363E932F"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19A14B51" w14:textId="77777777" w:rsidR="0004122B" w:rsidRDefault="0004122B">
            <w:pPr>
              <w:spacing w:line="240" w:lineRule="auto"/>
              <w:rPr>
                <w:rFonts w:eastAsia="Times New Roman"/>
                <w:noProof/>
                <w:color w:val="006100"/>
                <w:sz w:val="18"/>
              </w:rPr>
            </w:pPr>
          </w:p>
        </w:tc>
        <w:tc>
          <w:tcPr>
            <w:tcW w:w="873" w:type="dxa"/>
            <w:shd w:val="clear" w:color="auto" w:fill="C6EFCE"/>
            <w:vAlign w:val="center"/>
          </w:tcPr>
          <w:p w14:paraId="5BD322B6" w14:textId="77777777" w:rsidR="0004122B" w:rsidRDefault="0004122B">
            <w:pPr>
              <w:spacing w:line="240" w:lineRule="auto"/>
              <w:jc w:val="center"/>
              <w:rPr>
                <w:rFonts w:eastAsia="Times New Roman"/>
                <w:noProof/>
                <w:color w:val="006100"/>
                <w:sz w:val="18"/>
              </w:rPr>
            </w:pPr>
          </w:p>
        </w:tc>
        <w:tc>
          <w:tcPr>
            <w:tcW w:w="860" w:type="dxa"/>
            <w:shd w:val="clear" w:color="auto" w:fill="C6EFCE"/>
            <w:vAlign w:val="center"/>
          </w:tcPr>
          <w:p w14:paraId="4DE79A79"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491E058C" w14:textId="77777777" w:rsidR="0004122B" w:rsidRDefault="008E6C01">
            <w:pPr>
              <w:pStyle w:val="P68B1DB1-Normal16"/>
              <w:spacing w:line="240" w:lineRule="auto"/>
              <w:jc w:val="center"/>
              <w:rPr>
                <w:noProof/>
                <w:color w:val="006100"/>
              </w:rPr>
            </w:pPr>
            <w:r>
              <w:rPr>
                <w:noProof/>
              </w:rPr>
              <w:t>2025 </w:t>
            </w:r>
          </w:p>
        </w:tc>
        <w:tc>
          <w:tcPr>
            <w:tcW w:w="3952" w:type="dxa"/>
            <w:shd w:val="clear" w:color="auto" w:fill="C6EFCE"/>
            <w:vAlign w:val="center"/>
          </w:tcPr>
          <w:p w14:paraId="1FC7B3CA" w14:textId="77777777" w:rsidR="0004122B" w:rsidRDefault="008E6C01">
            <w:pPr>
              <w:pStyle w:val="P68B1DB1-Normal16"/>
              <w:spacing w:line="240" w:lineRule="auto"/>
              <w:rPr>
                <w:noProof/>
              </w:rPr>
            </w:pPr>
            <w:r>
              <w:rPr>
                <w:noProof/>
              </w:rPr>
              <w:t>Подпомагането на екосистемните приложения на 5G в коридорите включва изграждане и изпитване на интелигентна транспортна система за железопътни коридори (СИТС). Министерството на промишлеността и търговията заедно с Министерството на транспорта публикува доклад за резултатите от този проект.</w:t>
            </w:r>
          </w:p>
        </w:tc>
      </w:tr>
      <w:tr w:rsidR="0004122B" w14:paraId="3DA9F526" w14:textId="77777777">
        <w:trPr>
          <w:trHeight w:val="486"/>
          <w:jc w:val="center"/>
        </w:trPr>
        <w:tc>
          <w:tcPr>
            <w:tcW w:w="704" w:type="dxa"/>
            <w:shd w:val="clear" w:color="auto" w:fill="C6EFCE"/>
            <w:vAlign w:val="center"/>
          </w:tcPr>
          <w:p w14:paraId="4A2D90DC" w14:textId="77777777" w:rsidR="0004122B" w:rsidRDefault="008E6C01">
            <w:pPr>
              <w:pStyle w:val="P68B1DB1-Normal16"/>
              <w:spacing w:line="240" w:lineRule="auto"/>
              <w:jc w:val="center"/>
              <w:rPr>
                <w:noProof/>
                <w:color w:val="006100"/>
              </w:rPr>
            </w:pPr>
            <w:r>
              <w:rPr>
                <w:noProof/>
              </w:rPr>
              <w:t>43 </w:t>
            </w:r>
          </w:p>
        </w:tc>
        <w:tc>
          <w:tcPr>
            <w:tcW w:w="2132" w:type="dxa"/>
            <w:shd w:val="clear" w:color="auto" w:fill="C6EFCE"/>
            <w:vAlign w:val="center"/>
          </w:tcPr>
          <w:p w14:paraId="511B3637" w14:textId="77777777" w:rsidR="0004122B" w:rsidRDefault="008E6C01">
            <w:pPr>
              <w:pStyle w:val="P68B1DB1-Normal16"/>
              <w:spacing w:line="240" w:lineRule="auto"/>
              <w:rPr>
                <w:noProof/>
                <w:color w:val="006100"/>
              </w:rPr>
            </w:pPr>
            <w:r>
              <w:rPr>
                <w:noProof/>
              </w:rPr>
              <w:t>Инвестиция 3: Подкрепа за развитието на 5G мобилна инфраструктура в селските райони с интензивни инвестиции </w:t>
            </w:r>
          </w:p>
        </w:tc>
        <w:tc>
          <w:tcPr>
            <w:tcW w:w="987" w:type="dxa"/>
            <w:shd w:val="clear" w:color="auto" w:fill="C6EFCE"/>
            <w:vAlign w:val="center"/>
          </w:tcPr>
          <w:p w14:paraId="1BFBC435" w14:textId="77777777" w:rsidR="0004122B" w:rsidRDefault="008E6C01">
            <w:pPr>
              <w:pStyle w:val="P68B1DB1-Normal16"/>
              <w:spacing w:line="240" w:lineRule="auto"/>
              <w:rPr>
                <w:noProof/>
                <w:color w:val="006100"/>
              </w:rPr>
            </w:pPr>
            <w:r>
              <w:rPr>
                <w:noProof/>
              </w:rPr>
              <w:t>Ключов етап </w:t>
            </w:r>
          </w:p>
        </w:tc>
        <w:tc>
          <w:tcPr>
            <w:tcW w:w="1984" w:type="dxa"/>
            <w:shd w:val="clear" w:color="auto" w:fill="C6EFCE"/>
            <w:vAlign w:val="center"/>
          </w:tcPr>
          <w:p w14:paraId="24A2F222" w14:textId="77777777" w:rsidR="0004122B" w:rsidRDefault="008E6C01">
            <w:pPr>
              <w:pStyle w:val="P68B1DB1-Normal16"/>
              <w:spacing w:line="240" w:lineRule="auto"/>
              <w:rPr>
                <w:noProof/>
                <w:color w:val="006100"/>
              </w:rPr>
            </w:pPr>
            <w:r>
              <w:rPr>
                <w:noProof/>
              </w:rPr>
              <w:t>Предоставяне на всички решения за отпускане на безвъзмездни средства за свързване на общини с връзка с голям капацитет </w:t>
            </w:r>
          </w:p>
        </w:tc>
        <w:tc>
          <w:tcPr>
            <w:tcW w:w="1276" w:type="dxa"/>
            <w:shd w:val="clear" w:color="auto" w:fill="C6EFCE"/>
            <w:vAlign w:val="center"/>
          </w:tcPr>
          <w:p w14:paraId="1A2FC3C4" w14:textId="77777777" w:rsidR="0004122B" w:rsidRDefault="008E6C01">
            <w:pPr>
              <w:pStyle w:val="P68B1DB1-Normal16"/>
              <w:spacing w:line="240" w:lineRule="auto"/>
              <w:rPr>
                <w:noProof/>
                <w:color w:val="006100"/>
              </w:rPr>
            </w:pPr>
            <w:r>
              <w:rPr>
                <w:noProof/>
              </w:rPr>
              <w:t>Уведомление за предоставяне на всички решения за отпускане на безвъзмездни средства за свързване на общини с връзка с голям капацитет от Министерството на промишлеността и търговията </w:t>
            </w:r>
          </w:p>
        </w:tc>
        <w:tc>
          <w:tcPr>
            <w:tcW w:w="992" w:type="dxa"/>
            <w:shd w:val="clear" w:color="auto" w:fill="C6EFCE"/>
            <w:vAlign w:val="center"/>
          </w:tcPr>
          <w:p w14:paraId="3575FFA2" w14:textId="77777777" w:rsidR="0004122B" w:rsidRDefault="0004122B">
            <w:pPr>
              <w:spacing w:line="240" w:lineRule="auto"/>
              <w:rPr>
                <w:rFonts w:eastAsia="Times New Roman"/>
                <w:noProof/>
                <w:color w:val="006100"/>
                <w:sz w:val="18"/>
              </w:rPr>
            </w:pPr>
          </w:p>
        </w:tc>
        <w:tc>
          <w:tcPr>
            <w:tcW w:w="992" w:type="dxa"/>
            <w:shd w:val="clear" w:color="auto" w:fill="C6EFCE"/>
            <w:vAlign w:val="center"/>
          </w:tcPr>
          <w:p w14:paraId="0ADCC3FE" w14:textId="77777777" w:rsidR="0004122B" w:rsidRDefault="008E6C01">
            <w:pPr>
              <w:pStyle w:val="P68B1DB1-Normal16"/>
              <w:spacing w:line="240" w:lineRule="auto"/>
              <w:rPr>
                <w:noProof/>
                <w:color w:val="006100"/>
              </w:rPr>
            </w:pPr>
            <w:r>
              <w:rPr>
                <w:noProof/>
              </w:rPr>
              <w:t> </w:t>
            </w:r>
          </w:p>
        </w:tc>
        <w:tc>
          <w:tcPr>
            <w:tcW w:w="873" w:type="dxa"/>
            <w:shd w:val="clear" w:color="auto" w:fill="C6EFCE"/>
            <w:vAlign w:val="center"/>
          </w:tcPr>
          <w:p w14:paraId="5257AE74" w14:textId="77777777" w:rsidR="0004122B" w:rsidRDefault="0004122B">
            <w:pPr>
              <w:spacing w:line="240" w:lineRule="auto"/>
              <w:rPr>
                <w:rFonts w:eastAsia="Times New Roman"/>
                <w:noProof/>
                <w:color w:val="006100"/>
                <w:sz w:val="18"/>
              </w:rPr>
            </w:pPr>
          </w:p>
        </w:tc>
        <w:tc>
          <w:tcPr>
            <w:tcW w:w="860" w:type="dxa"/>
            <w:shd w:val="clear" w:color="auto" w:fill="C6EFCE"/>
            <w:vAlign w:val="center"/>
          </w:tcPr>
          <w:p w14:paraId="08CC876A" w14:textId="77777777" w:rsidR="0004122B" w:rsidRDefault="008E6C01">
            <w:pPr>
              <w:pStyle w:val="P68B1DB1-Normal16"/>
              <w:spacing w:line="240" w:lineRule="auto"/>
              <w:jc w:val="center"/>
              <w:rPr>
                <w:noProof/>
                <w:color w:val="006100"/>
              </w:rPr>
            </w:pPr>
            <w:r>
              <w:rPr>
                <w:noProof/>
              </w:rPr>
              <w:t>Т4 Г. </w:t>
            </w:r>
          </w:p>
        </w:tc>
        <w:tc>
          <w:tcPr>
            <w:tcW w:w="847" w:type="dxa"/>
            <w:shd w:val="clear" w:color="auto" w:fill="C6EFCE"/>
            <w:vAlign w:val="center"/>
          </w:tcPr>
          <w:p w14:paraId="297396DF" w14:textId="77777777" w:rsidR="0004122B" w:rsidRDefault="008E6C01">
            <w:pPr>
              <w:pStyle w:val="P68B1DB1-Normal16"/>
              <w:spacing w:line="240" w:lineRule="auto"/>
              <w:jc w:val="center"/>
              <w:rPr>
                <w:noProof/>
                <w:color w:val="006100"/>
              </w:rPr>
            </w:pPr>
            <w:r>
              <w:rPr>
                <w:noProof/>
              </w:rPr>
              <w:t>2024 </w:t>
            </w:r>
          </w:p>
        </w:tc>
        <w:tc>
          <w:tcPr>
            <w:tcW w:w="3952" w:type="dxa"/>
            <w:shd w:val="clear" w:color="auto" w:fill="C6EFCE"/>
            <w:vAlign w:val="center"/>
          </w:tcPr>
          <w:p w14:paraId="526FA6AD" w14:textId="0849F028" w:rsidR="0004122B" w:rsidRDefault="008E6C01">
            <w:pPr>
              <w:pStyle w:val="P68B1DB1-Normal16"/>
              <w:spacing w:line="240" w:lineRule="auto"/>
              <w:rPr>
                <w:noProof/>
              </w:rPr>
            </w:pPr>
            <w:r>
              <w:rPr>
                <w:noProof/>
              </w:rPr>
              <w:t xml:space="preserve">Уведомление за предоставяне на всички решения за отпускане на безвъзмездна финансова помощ за свързване на общини с голям капацитет от Министерството на промишлеността и търговията. Поканите за участие в търг включват определение за допустими разходи, модели за оценка и критерии за подбор и оценка на проекти, правила за кандидатите и бенефициерите, както и насоки относно офертите на едро. Наред с другото, критериите за подбор са в съответствие с насоките на ОЕРЕС относно мрежите с много висок капацитет. </w:t>
            </w:r>
          </w:p>
          <w:p w14:paraId="205A277F" w14:textId="77777777" w:rsidR="0004122B" w:rsidRDefault="008E6C01">
            <w:pPr>
              <w:pStyle w:val="P68B1DB1-Normal16"/>
              <w:spacing w:line="240" w:lineRule="auto"/>
              <w:rPr>
                <w:noProof/>
              </w:rPr>
            </w:pPr>
            <w:r>
              <w:rPr>
                <w:noProof/>
              </w:rPr>
              <w:t>Общините се намират изключително в райони, които никога не са били обхванати от никакъв мобилен сигнал, по-висок от 3G, и за които може да се приеме, че не са обхванати от 5G базови мрежи в бъдеще поради ниската очаквана рентабилност на инвестицията. Тези райони се определят в съответствие с действащите правила за държавна помощ и националния план за развитие на ММГК.</w:t>
            </w:r>
          </w:p>
        </w:tc>
      </w:tr>
      <w:tr w:rsidR="0004122B" w14:paraId="0B172610" w14:textId="77777777">
        <w:trPr>
          <w:trHeight w:val="945"/>
          <w:jc w:val="center"/>
        </w:trPr>
        <w:tc>
          <w:tcPr>
            <w:tcW w:w="704" w:type="dxa"/>
            <w:shd w:val="clear" w:color="auto" w:fill="C6EFCE"/>
            <w:vAlign w:val="center"/>
          </w:tcPr>
          <w:p w14:paraId="3C2E8D9E" w14:textId="77777777" w:rsidR="0004122B" w:rsidRDefault="008E6C01">
            <w:pPr>
              <w:pStyle w:val="P68B1DB1-Normal16"/>
              <w:spacing w:line="240" w:lineRule="auto"/>
              <w:jc w:val="center"/>
              <w:rPr>
                <w:noProof/>
              </w:rPr>
            </w:pPr>
            <w:r>
              <w:rPr>
                <w:noProof/>
              </w:rPr>
              <w:t>44 </w:t>
            </w:r>
          </w:p>
        </w:tc>
        <w:tc>
          <w:tcPr>
            <w:tcW w:w="2132" w:type="dxa"/>
            <w:shd w:val="clear" w:color="auto" w:fill="C6EFCE"/>
            <w:vAlign w:val="center"/>
          </w:tcPr>
          <w:p w14:paraId="60FBC5EE" w14:textId="77777777" w:rsidR="0004122B" w:rsidRDefault="008E6C01">
            <w:pPr>
              <w:pStyle w:val="P68B1DB1-Normal16"/>
              <w:spacing w:line="240" w:lineRule="auto"/>
              <w:rPr>
                <w:noProof/>
              </w:rPr>
            </w:pPr>
            <w:r>
              <w:rPr>
                <w:noProof/>
              </w:rPr>
              <w:t>Инвестиция 3: Подкрепа за развитието на 5G мобилна инфраструктура в селските райони с интензивни инвестиции </w:t>
            </w:r>
          </w:p>
        </w:tc>
        <w:tc>
          <w:tcPr>
            <w:tcW w:w="987" w:type="dxa"/>
            <w:shd w:val="clear" w:color="auto" w:fill="C6EFCE"/>
            <w:vAlign w:val="center"/>
          </w:tcPr>
          <w:p w14:paraId="35E52C01" w14:textId="77777777" w:rsidR="0004122B" w:rsidRDefault="008E6C01">
            <w:pPr>
              <w:pStyle w:val="P68B1DB1-Normal16"/>
              <w:spacing w:line="240" w:lineRule="auto"/>
              <w:rPr>
                <w:noProof/>
              </w:rPr>
            </w:pPr>
            <w:r>
              <w:rPr>
                <w:noProof/>
              </w:rPr>
              <w:t>Целеви </w:t>
            </w:r>
          </w:p>
        </w:tc>
        <w:tc>
          <w:tcPr>
            <w:tcW w:w="1984" w:type="dxa"/>
            <w:shd w:val="clear" w:color="auto" w:fill="C6EFCE"/>
            <w:vAlign w:val="center"/>
          </w:tcPr>
          <w:p w14:paraId="33D5F576" w14:textId="50EC25FF" w:rsidR="0004122B" w:rsidRDefault="008E6C01">
            <w:pPr>
              <w:pStyle w:val="P68B1DB1-Normal16"/>
              <w:spacing w:line="240" w:lineRule="auto"/>
              <w:rPr>
                <w:noProof/>
              </w:rPr>
            </w:pPr>
            <w:r>
              <w:rPr>
                <w:noProof/>
              </w:rPr>
              <w:t xml:space="preserve">Завършване на базови станции за 5G сигнали </w:t>
            </w:r>
          </w:p>
        </w:tc>
        <w:tc>
          <w:tcPr>
            <w:tcW w:w="1276" w:type="dxa"/>
            <w:shd w:val="clear" w:color="auto" w:fill="C6EFCE"/>
            <w:vAlign w:val="center"/>
          </w:tcPr>
          <w:p w14:paraId="32367434" w14:textId="77777777" w:rsidR="0004122B" w:rsidRDefault="0004122B">
            <w:pPr>
              <w:spacing w:line="240" w:lineRule="auto"/>
              <w:rPr>
                <w:rFonts w:eastAsia="Times New Roman"/>
                <w:noProof/>
                <w:color w:val="004300"/>
                <w:sz w:val="18"/>
              </w:rPr>
            </w:pPr>
          </w:p>
        </w:tc>
        <w:tc>
          <w:tcPr>
            <w:tcW w:w="992" w:type="dxa"/>
            <w:shd w:val="clear" w:color="auto" w:fill="C6EFCE"/>
            <w:vAlign w:val="center"/>
          </w:tcPr>
          <w:p w14:paraId="6E14BB8A" w14:textId="77777777" w:rsidR="0004122B" w:rsidRDefault="008E6C01">
            <w:pPr>
              <w:pStyle w:val="P68B1DB1-Normal16"/>
              <w:spacing w:line="240" w:lineRule="auto"/>
              <w:rPr>
                <w:noProof/>
              </w:rPr>
            </w:pPr>
            <w:r>
              <w:rPr>
                <w:noProof/>
              </w:rPr>
              <w:t>Брой </w:t>
            </w:r>
          </w:p>
        </w:tc>
        <w:tc>
          <w:tcPr>
            <w:tcW w:w="992" w:type="dxa"/>
            <w:shd w:val="clear" w:color="auto" w:fill="C6EFCE"/>
            <w:vAlign w:val="center"/>
          </w:tcPr>
          <w:p w14:paraId="2C6B965E" w14:textId="77777777" w:rsidR="0004122B" w:rsidRDefault="008E6C01">
            <w:pPr>
              <w:pStyle w:val="P68B1DB1-Normal16"/>
              <w:spacing w:line="240" w:lineRule="auto"/>
              <w:jc w:val="center"/>
              <w:rPr>
                <w:noProof/>
              </w:rPr>
            </w:pPr>
            <w:r>
              <w:rPr>
                <w:noProof/>
              </w:rPr>
              <w:t>0</w:t>
            </w:r>
          </w:p>
        </w:tc>
        <w:tc>
          <w:tcPr>
            <w:tcW w:w="873" w:type="dxa"/>
            <w:shd w:val="clear" w:color="auto" w:fill="C6EFCE"/>
            <w:vAlign w:val="center"/>
          </w:tcPr>
          <w:p w14:paraId="36746A18" w14:textId="5A367EC9" w:rsidR="0004122B" w:rsidRDefault="008E6C01">
            <w:pPr>
              <w:pStyle w:val="P68B1DB1-Normal16"/>
              <w:spacing w:line="240" w:lineRule="auto"/>
              <w:jc w:val="center"/>
              <w:rPr>
                <w:noProof/>
              </w:rPr>
            </w:pPr>
            <w:r>
              <w:rPr>
                <w:noProof/>
              </w:rPr>
              <w:t>55</w:t>
            </w:r>
          </w:p>
        </w:tc>
        <w:tc>
          <w:tcPr>
            <w:tcW w:w="860" w:type="dxa"/>
            <w:shd w:val="clear" w:color="auto" w:fill="C6EFCE"/>
            <w:vAlign w:val="center"/>
          </w:tcPr>
          <w:p w14:paraId="2B16DB4F" w14:textId="77777777" w:rsidR="0004122B" w:rsidRDefault="008E6C01">
            <w:pPr>
              <w:pStyle w:val="P68B1DB1-Normal16"/>
              <w:spacing w:line="240" w:lineRule="auto"/>
              <w:jc w:val="center"/>
              <w:rPr>
                <w:noProof/>
              </w:rPr>
            </w:pPr>
            <w:r>
              <w:rPr>
                <w:noProof/>
              </w:rPr>
              <w:t>Т1 Г. </w:t>
            </w:r>
          </w:p>
        </w:tc>
        <w:tc>
          <w:tcPr>
            <w:tcW w:w="847" w:type="dxa"/>
            <w:shd w:val="clear" w:color="auto" w:fill="C6EFCE"/>
            <w:vAlign w:val="center"/>
          </w:tcPr>
          <w:p w14:paraId="26E82F35" w14:textId="77777777" w:rsidR="0004122B" w:rsidRDefault="008E6C01">
            <w:pPr>
              <w:pStyle w:val="P68B1DB1-Normal16"/>
              <w:spacing w:line="240" w:lineRule="auto"/>
              <w:jc w:val="center"/>
              <w:rPr>
                <w:noProof/>
              </w:rPr>
            </w:pPr>
            <w:r>
              <w:rPr>
                <w:noProof/>
              </w:rPr>
              <w:t>2026 </w:t>
            </w:r>
          </w:p>
        </w:tc>
        <w:tc>
          <w:tcPr>
            <w:tcW w:w="3952" w:type="dxa"/>
            <w:shd w:val="clear" w:color="auto" w:fill="C6EFCE"/>
            <w:vAlign w:val="center"/>
          </w:tcPr>
          <w:p w14:paraId="3467BF00" w14:textId="5F40AAAA" w:rsidR="0004122B" w:rsidRDefault="008E6C01">
            <w:pPr>
              <w:pStyle w:val="P68B1DB1-Normal16"/>
              <w:spacing w:line="240" w:lineRule="auto"/>
              <w:rPr>
                <w:noProof/>
              </w:rPr>
            </w:pPr>
            <w:r>
              <w:rPr>
                <w:noProof/>
              </w:rPr>
              <w:t xml:space="preserve">Инфраструктурата, включително 55 базови станции, се изгражда и експлоатира, за да обхване чрез 5G сигнали общините в селските райони с интензивно използване на инвестиции, посочени в инвестиция 3.  </w:t>
            </w:r>
          </w:p>
        </w:tc>
      </w:tr>
      <w:tr w:rsidR="0004122B" w14:paraId="4E8C2E3E" w14:textId="77777777">
        <w:trPr>
          <w:trHeight w:val="945"/>
          <w:jc w:val="center"/>
        </w:trPr>
        <w:tc>
          <w:tcPr>
            <w:tcW w:w="704" w:type="dxa"/>
            <w:shd w:val="clear" w:color="auto" w:fill="C6EFCE"/>
            <w:vAlign w:val="center"/>
          </w:tcPr>
          <w:p w14:paraId="121BFD18" w14:textId="77777777" w:rsidR="0004122B" w:rsidRDefault="008E6C01">
            <w:pPr>
              <w:pStyle w:val="P68B1DB1-Normal16"/>
              <w:spacing w:line="240" w:lineRule="auto"/>
              <w:jc w:val="center"/>
              <w:rPr>
                <w:noProof/>
              </w:rPr>
            </w:pPr>
            <w:r>
              <w:rPr>
                <w:noProof/>
              </w:rPr>
              <w:t>45</w:t>
            </w:r>
          </w:p>
        </w:tc>
        <w:tc>
          <w:tcPr>
            <w:tcW w:w="2132" w:type="dxa"/>
            <w:shd w:val="clear" w:color="auto" w:fill="C6EFCE"/>
            <w:vAlign w:val="center"/>
          </w:tcPr>
          <w:p w14:paraId="56C94DEB" w14:textId="77777777" w:rsidR="0004122B" w:rsidRDefault="008E6C01">
            <w:pPr>
              <w:pStyle w:val="P68B1DB1-Normal16"/>
              <w:spacing w:line="240" w:lineRule="auto"/>
              <w:rPr>
                <w:noProof/>
              </w:rPr>
            </w:pPr>
            <w:r>
              <w:rPr>
                <w:noProof/>
              </w:rPr>
              <w:t>Инвестиция 4: Научноизследователски дейности, свързани с развитието на 5G мрежи и услуги </w:t>
            </w:r>
          </w:p>
        </w:tc>
        <w:tc>
          <w:tcPr>
            <w:tcW w:w="987" w:type="dxa"/>
            <w:shd w:val="clear" w:color="auto" w:fill="C6EFCE"/>
            <w:vAlign w:val="center"/>
          </w:tcPr>
          <w:p w14:paraId="03BF262A" w14:textId="77777777" w:rsidR="0004122B" w:rsidRDefault="008E6C01">
            <w:pPr>
              <w:pStyle w:val="P68B1DB1-Normal16"/>
              <w:spacing w:line="240" w:lineRule="auto"/>
              <w:rPr>
                <w:noProof/>
              </w:rPr>
            </w:pPr>
            <w:r>
              <w:rPr>
                <w:noProof/>
              </w:rPr>
              <w:t>Ключов етап </w:t>
            </w:r>
          </w:p>
        </w:tc>
        <w:tc>
          <w:tcPr>
            <w:tcW w:w="1984" w:type="dxa"/>
            <w:shd w:val="clear" w:color="auto" w:fill="C6EFCE"/>
            <w:vAlign w:val="center"/>
          </w:tcPr>
          <w:p w14:paraId="5727BB0D" w14:textId="77777777" w:rsidR="0004122B" w:rsidRDefault="008E6C01">
            <w:pPr>
              <w:pStyle w:val="P68B1DB1-Normal16"/>
              <w:spacing w:line="240" w:lineRule="auto"/>
              <w:rPr>
                <w:noProof/>
              </w:rPr>
            </w:pPr>
            <w:r>
              <w:rPr>
                <w:noProof/>
              </w:rPr>
              <w:t>Предоставяне на всички решения за отпускане на безвъзмездни средства за научноизследователски проекти, свързани с 5G мрежи </w:t>
            </w:r>
          </w:p>
        </w:tc>
        <w:tc>
          <w:tcPr>
            <w:tcW w:w="1276" w:type="dxa"/>
            <w:shd w:val="clear" w:color="auto" w:fill="C6EFCE"/>
            <w:vAlign w:val="center"/>
          </w:tcPr>
          <w:p w14:paraId="2A3FB87E" w14:textId="77777777" w:rsidR="0004122B" w:rsidRDefault="008E6C01">
            <w:pPr>
              <w:pStyle w:val="P68B1DB1-Normal16"/>
              <w:spacing w:line="240" w:lineRule="auto"/>
              <w:rPr>
                <w:noProof/>
              </w:rPr>
            </w:pPr>
            <w:r>
              <w:rPr>
                <w:noProof/>
              </w:rPr>
              <w:t>Уведомяване от Министерството на промишлеността и търговията за отпускането на всички решения за отпускане на безвъзмездни средства за научноизследователски проекти, свързани с 5G мрежи </w:t>
            </w:r>
          </w:p>
        </w:tc>
        <w:tc>
          <w:tcPr>
            <w:tcW w:w="992" w:type="dxa"/>
            <w:shd w:val="clear" w:color="auto" w:fill="C6EFCE"/>
            <w:vAlign w:val="center"/>
          </w:tcPr>
          <w:p w14:paraId="69957A49" w14:textId="77777777" w:rsidR="0004122B" w:rsidRDefault="0004122B">
            <w:pPr>
              <w:spacing w:line="240" w:lineRule="auto"/>
              <w:rPr>
                <w:rFonts w:eastAsia="Times New Roman"/>
                <w:noProof/>
                <w:color w:val="004300"/>
                <w:sz w:val="18"/>
              </w:rPr>
            </w:pPr>
          </w:p>
        </w:tc>
        <w:tc>
          <w:tcPr>
            <w:tcW w:w="992" w:type="dxa"/>
            <w:shd w:val="clear" w:color="auto" w:fill="C6EFCE"/>
            <w:vAlign w:val="center"/>
          </w:tcPr>
          <w:p w14:paraId="26812B6C" w14:textId="77777777" w:rsidR="0004122B" w:rsidRDefault="0004122B">
            <w:pPr>
              <w:spacing w:line="240" w:lineRule="auto"/>
              <w:rPr>
                <w:rFonts w:eastAsia="Times New Roman"/>
                <w:noProof/>
                <w:color w:val="004300"/>
                <w:sz w:val="18"/>
              </w:rPr>
            </w:pPr>
          </w:p>
        </w:tc>
        <w:tc>
          <w:tcPr>
            <w:tcW w:w="873" w:type="dxa"/>
            <w:shd w:val="clear" w:color="auto" w:fill="C6EFCE"/>
            <w:vAlign w:val="center"/>
          </w:tcPr>
          <w:p w14:paraId="446B8D19" w14:textId="77777777" w:rsidR="0004122B" w:rsidRDefault="0004122B">
            <w:pPr>
              <w:spacing w:line="240" w:lineRule="auto"/>
              <w:rPr>
                <w:rFonts w:eastAsia="Times New Roman"/>
                <w:noProof/>
                <w:color w:val="004300"/>
                <w:sz w:val="18"/>
              </w:rPr>
            </w:pPr>
          </w:p>
        </w:tc>
        <w:tc>
          <w:tcPr>
            <w:tcW w:w="860" w:type="dxa"/>
            <w:shd w:val="clear" w:color="auto" w:fill="C6EFCE"/>
            <w:vAlign w:val="center"/>
          </w:tcPr>
          <w:p w14:paraId="6D10E121" w14:textId="77777777" w:rsidR="0004122B" w:rsidRDefault="008E6C01">
            <w:pPr>
              <w:pStyle w:val="P68B1DB1-Normal16"/>
              <w:spacing w:line="240" w:lineRule="auto"/>
              <w:jc w:val="center"/>
              <w:rPr>
                <w:noProof/>
              </w:rPr>
            </w:pPr>
            <w:r>
              <w:rPr>
                <w:noProof/>
              </w:rPr>
              <w:t>Т4 Г. </w:t>
            </w:r>
          </w:p>
        </w:tc>
        <w:tc>
          <w:tcPr>
            <w:tcW w:w="847" w:type="dxa"/>
            <w:shd w:val="clear" w:color="auto" w:fill="C6EFCE"/>
            <w:vAlign w:val="center"/>
          </w:tcPr>
          <w:p w14:paraId="3B99A227" w14:textId="77777777" w:rsidR="0004122B" w:rsidRDefault="008E6C01">
            <w:pPr>
              <w:pStyle w:val="P68B1DB1-Normal16"/>
              <w:spacing w:line="240" w:lineRule="auto"/>
              <w:jc w:val="center"/>
              <w:rPr>
                <w:noProof/>
              </w:rPr>
            </w:pPr>
            <w:r>
              <w:rPr>
                <w:noProof/>
              </w:rPr>
              <w:t>2024 </w:t>
            </w:r>
          </w:p>
        </w:tc>
        <w:tc>
          <w:tcPr>
            <w:tcW w:w="3952" w:type="dxa"/>
            <w:shd w:val="clear" w:color="auto" w:fill="C6EFCE"/>
            <w:vAlign w:val="center"/>
          </w:tcPr>
          <w:p w14:paraId="0FEE930E" w14:textId="55E0AA9E" w:rsidR="0004122B" w:rsidRDefault="008E6C01">
            <w:pPr>
              <w:pStyle w:val="P68B1DB1-Normal16"/>
              <w:spacing w:line="240" w:lineRule="auto"/>
              <w:rPr>
                <w:noProof/>
              </w:rPr>
            </w:pPr>
            <w:r>
              <w:rPr>
                <w:noProof/>
              </w:rPr>
              <w:t xml:space="preserve">Уведомяване от Министерството на промишлеността и търговията за отпускането на всички решения за отпускане на безвъзмездни средства за научноизследователски проекти, свързани с 5G мрежи. Проектите са насочени към използването на 5G приложения в промишлеността и услугите, по-специално използването на нови технологии в производствените процеси на автомобилостроенето и други ключови сектори. Подкрепата е насочена и към проекти, насърчаващи разработването и разпространението на автоматизация, роботизация, изкуствен интелект и виртуална или разширена реалност. Потенциалните бенефициери включват предприятия или публични научноизследователски организации. </w:t>
            </w:r>
          </w:p>
        </w:tc>
      </w:tr>
      <w:tr w:rsidR="0004122B" w14:paraId="7701490C" w14:textId="77777777">
        <w:trPr>
          <w:trHeight w:val="345"/>
          <w:jc w:val="center"/>
        </w:trPr>
        <w:tc>
          <w:tcPr>
            <w:tcW w:w="704" w:type="dxa"/>
            <w:shd w:val="clear" w:color="auto" w:fill="C6EFCE"/>
            <w:vAlign w:val="center"/>
          </w:tcPr>
          <w:p w14:paraId="72D6D62A" w14:textId="77777777" w:rsidR="0004122B" w:rsidRDefault="008E6C01">
            <w:pPr>
              <w:pStyle w:val="P68B1DB1-Normal16"/>
              <w:spacing w:line="240" w:lineRule="auto"/>
              <w:jc w:val="center"/>
              <w:rPr>
                <w:noProof/>
              </w:rPr>
            </w:pPr>
            <w:r>
              <w:rPr>
                <w:noProof/>
              </w:rPr>
              <w:t>46</w:t>
            </w:r>
          </w:p>
        </w:tc>
        <w:tc>
          <w:tcPr>
            <w:tcW w:w="2132" w:type="dxa"/>
            <w:shd w:val="clear" w:color="auto" w:fill="C6EFCE"/>
            <w:vAlign w:val="center"/>
          </w:tcPr>
          <w:p w14:paraId="36E2FAB3" w14:textId="77777777" w:rsidR="0004122B" w:rsidRDefault="008E6C01">
            <w:pPr>
              <w:pStyle w:val="P68B1DB1-Normal16"/>
              <w:spacing w:line="240" w:lineRule="auto"/>
              <w:rPr>
                <w:noProof/>
              </w:rPr>
            </w:pPr>
            <w:r>
              <w:rPr>
                <w:noProof/>
              </w:rPr>
              <w:t>Инвестиция 4: Научноизследователски дейности, свързани с развитието на 5G мрежи и услуги </w:t>
            </w:r>
          </w:p>
        </w:tc>
        <w:tc>
          <w:tcPr>
            <w:tcW w:w="987" w:type="dxa"/>
            <w:shd w:val="clear" w:color="auto" w:fill="C6EFCE"/>
            <w:vAlign w:val="center"/>
          </w:tcPr>
          <w:p w14:paraId="3CB87F2B" w14:textId="77777777" w:rsidR="0004122B" w:rsidRDefault="008E6C01">
            <w:pPr>
              <w:pStyle w:val="P68B1DB1-Normal16"/>
              <w:spacing w:line="240" w:lineRule="auto"/>
              <w:rPr>
                <w:noProof/>
              </w:rPr>
            </w:pPr>
            <w:r>
              <w:rPr>
                <w:noProof/>
              </w:rPr>
              <w:t>Целеви</w:t>
            </w:r>
          </w:p>
        </w:tc>
        <w:tc>
          <w:tcPr>
            <w:tcW w:w="1984" w:type="dxa"/>
            <w:shd w:val="clear" w:color="auto" w:fill="C6EFCE"/>
            <w:vAlign w:val="center"/>
          </w:tcPr>
          <w:p w14:paraId="0CF35BCE" w14:textId="77777777" w:rsidR="0004122B" w:rsidRDefault="008E6C01">
            <w:pPr>
              <w:pStyle w:val="P68B1DB1-Normal16"/>
              <w:spacing w:line="240" w:lineRule="auto"/>
              <w:rPr>
                <w:noProof/>
              </w:rPr>
            </w:pPr>
            <w:r>
              <w:rPr>
                <w:noProof/>
              </w:rPr>
              <w:t>Приключване на научноизследователски проекти, свързани с 5G мрежи</w:t>
            </w:r>
          </w:p>
        </w:tc>
        <w:tc>
          <w:tcPr>
            <w:tcW w:w="1276" w:type="dxa"/>
            <w:shd w:val="clear" w:color="auto" w:fill="C6EFCE"/>
            <w:vAlign w:val="center"/>
          </w:tcPr>
          <w:p w14:paraId="6F15B6BD" w14:textId="77777777" w:rsidR="0004122B" w:rsidRDefault="0004122B">
            <w:pPr>
              <w:spacing w:line="240" w:lineRule="auto"/>
              <w:rPr>
                <w:rFonts w:eastAsia="Times New Roman"/>
                <w:noProof/>
                <w:color w:val="004300"/>
                <w:sz w:val="18"/>
              </w:rPr>
            </w:pPr>
          </w:p>
        </w:tc>
        <w:tc>
          <w:tcPr>
            <w:tcW w:w="992" w:type="dxa"/>
            <w:shd w:val="clear" w:color="auto" w:fill="C6EFCE"/>
            <w:vAlign w:val="center"/>
          </w:tcPr>
          <w:p w14:paraId="2F1066C0" w14:textId="77777777" w:rsidR="0004122B" w:rsidRDefault="008E6C01">
            <w:pPr>
              <w:pStyle w:val="P68B1DB1-Normal16"/>
              <w:spacing w:line="240" w:lineRule="auto"/>
              <w:rPr>
                <w:noProof/>
              </w:rPr>
            </w:pPr>
            <w:r>
              <w:rPr>
                <w:noProof/>
              </w:rPr>
              <w:t>Брой на получилите подкрепа проекти</w:t>
            </w:r>
          </w:p>
        </w:tc>
        <w:tc>
          <w:tcPr>
            <w:tcW w:w="992" w:type="dxa"/>
            <w:shd w:val="clear" w:color="auto" w:fill="C6EFCE"/>
            <w:vAlign w:val="center"/>
          </w:tcPr>
          <w:p w14:paraId="2342916B" w14:textId="77777777" w:rsidR="0004122B" w:rsidRDefault="008E6C01">
            <w:pPr>
              <w:pStyle w:val="P68B1DB1-Normal16"/>
              <w:spacing w:line="240" w:lineRule="auto"/>
              <w:jc w:val="center"/>
              <w:rPr>
                <w:noProof/>
              </w:rPr>
            </w:pPr>
            <w:r>
              <w:rPr>
                <w:noProof/>
              </w:rPr>
              <w:t>0</w:t>
            </w:r>
          </w:p>
        </w:tc>
        <w:tc>
          <w:tcPr>
            <w:tcW w:w="873" w:type="dxa"/>
            <w:shd w:val="clear" w:color="auto" w:fill="C6EFCE"/>
            <w:vAlign w:val="center"/>
          </w:tcPr>
          <w:p w14:paraId="4BD17C27" w14:textId="43EC7CBB" w:rsidR="0004122B" w:rsidRDefault="008E6C01">
            <w:pPr>
              <w:pStyle w:val="P68B1DB1-Normal16"/>
              <w:spacing w:line="240" w:lineRule="auto"/>
              <w:jc w:val="center"/>
              <w:rPr>
                <w:noProof/>
              </w:rPr>
            </w:pPr>
            <w:r>
              <w:rPr>
                <w:noProof/>
              </w:rPr>
              <w:t>22</w:t>
            </w:r>
          </w:p>
        </w:tc>
        <w:tc>
          <w:tcPr>
            <w:tcW w:w="860" w:type="dxa"/>
            <w:shd w:val="clear" w:color="auto" w:fill="C6EFCE"/>
            <w:vAlign w:val="center"/>
          </w:tcPr>
          <w:p w14:paraId="3E94CC8B" w14:textId="77777777" w:rsidR="0004122B" w:rsidRDefault="008E6C01">
            <w:pPr>
              <w:pStyle w:val="P68B1DB1-Normal16"/>
              <w:spacing w:line="240" w:lineRule="auto"/>
              <w:jc w:val="center"/>
              <w:rPr>
                <w:noProof/>
              </w:rPr>
            </w:pPr>
            <w:r>
              <w:rPr>
                <w:noProof/>
              </w:rPr>
              <w:t>Т4 Г.</w:t>
            </w:r>
          </w:p>
        </w:tc>
        <w:tc>
          <w:tcPr>
            <w:tcW w:w="847" w:type="dxa"/>
            <w:shd w:val="clear" w:color="auto" w:fill="C6EFCE"/>
            <w:vAlign w:val="center"/>
          </w:tcPr>
          <w:p w14:paraId="6D77CB4F" w14:textId="77777777" w:rsidR="0004122B" w:rsidRDefault="008E6C01">
            <w:pPr>
              <w:pStyle w:val="P68B1DB1-Normal16"/>
              <w:spacing w:line="240" w:lineRule="auto"/>
              <w:jc w:val="center"/>
              <w:rPr>
                <w:noProof/>
              </w:rPr>
            </w:pPr>
            <w:r>
              <w:rPr>
                <w:noProof/>
              </w:rPr>
              <w:t>2025</w:t>
            </w:r>
          </w:p>
        </w:tc>
        <w:tc>
          <w:tcPr>
            <w:tcW w:w="3952" w:type="dxa"/>
            <w:shd w:val="clear" w:color="auto" w:fill="C6EFCE"/>
            <w:vAlign w:val="center"/>
          </w:tcPr>
          <w:p w14:paraId="27BF753C" w14:textId="30FA6D56" w:rsidR="0004122B" w:rsidRDefault="008E6C01">
            <w:pPr>
              <w:pStyle w:val="P68B1DB1-Normal16"/>
              <w:spacing w:line="240" w:lineRule="auto"/>
              <w:rPr>
                <w:noProof/>
              </w:rPr>
            </w:pPr>
            <w:r>
              <w:rPr>
                <w:noProof/>
              </w:rPr>
              <w:t xml:space="preserve">Трябва да бъдат завършени най-малко 22 от избраните преди това научноизследователски проекти за потенциално по-нататъшно развитие на 5G мрежите и услугите. Основните статистически данни за резултатите от проектите се публикуват на уебстраниците на Технологичната агенция на Чешката република. </w:t>
            </w:r>
          </w:p>
        </w:tc>
      </w:tr>
    </w:tbl>
    <w:p w14:paraId="075C51CA" w14:textId="77777777" w:rsidR="0004122B" w:rsidRDefault="0004122B">
      <w:pPr>
        <w:spacing w:line="240" w:lineRule="auto"/>
        <w:rPr>
          <w:b/>
          <w:smallCaps/>
          <w:noProof/>
        </w:rPr>
        <w:sectPr w:rsidR="0004122B" w:rsidSect="00B67106">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7BBA72BE" w14:textId="77777777" w:rsidR="0004122B" w:rsidRDefault="008E6C01">
      <w:pPr>
        <w:pStyle w:val="P68B1DB1-Normal2"/>
        <w:keepNext/>
        <w:tabs>
          <w:tab w:val="left" w:pos="850"/>
        </w:tabs>
        <w:spacing w:line="240" w:lineRule="auto"/>
        <w:jc w:val="both"/>
        <w:outlineLvl w:val="0"/>
        <w:rPr>
          <w:noProof/>
        </w:rPr>
      </w:pPr>
      <w:r>
        <w:rPr>
          <w:noProof/>
        </w:rPr>
        <w:t>Г. КОМПОНЕНТ 1.4: Цифрова икономика и общество, иновативни стартиращи предприятия и нови технологии</w:t>
      </w:r>
    </w:p>
    <w:p w14:paraId="3AD0E45A" w14:textId="77777777" w:rsidR="0004122B" w:rsidRDefault="008E6C01">
      <w:pPr>
        <w:spacing w:line="240" w:lineRule="auto"/>
        <w:jc w:val="both"/>
        <w:rPr>
          <w:noProof/>
        </w:rPr>
      </w:pPr>
      <w:r>
        <w:rPr>
          <w:noProof/>
        </w:rPr>
        <w:t>Този компонент на чешкия план за възстановяване и устойчивост допринася за справяне с предизвикателството да се улесни цифровизацията и възприемането на нови технологии от дружествата, включително МСП. Тя също така има за цел създаването на орган, който да координира проектите, насочени към цифровата трансформация на икономиката, да подкрепя разработването и внедряването на избрани стратегически технологии, включително изкуствен интелект, и да подобри иновационната екосистема, по-специално за стартиращите предприятия, включително чрез засилени връзки между академичните среди и бизнеса. Очаква се планираните инвестиции да насърчат достъпа до финансиране за иновативни стартиращи предприятия и МСП, наред с другото чрез финансови технологии и решения за финансиране на ранен етап, както и достъп до обучение и съоръжения за изпитване, за да се допринесе за внедряването на нови цифрови технологии. Компонентът има полезни взаимодействия с компоненти 1.3 [цифрови мрежи с висок капацитет] и 1.5 [Цифрова трансформация на предприятията] от чешкия план, които допринасят за справяне с достъпа до мрежи с голям капацитет и цифровизацията на бизнеса.</w:t>
      </w:r>
    </w:p>
    <w:p w14:paraId="7AD517F3" w14:textId="77777777" w:rsidR="0004122B" w:rsidRDefault="008E6C01">
      <w:pPr>
        <w:spacing w:line="240" w:lineRule="auto"/>
        <w:jc w:val="both"/>
        <w:rPr>
          <w:rFonts w:eastAsia="Times New Roman"/>
          <w:noProof/>
        </w:rPr>
      </w:pPr>
      <w:r>
        <w:rPr>
          <w:rFonts w:eastAsia="Times New Roman"/>
          <w:noProof/>
          <w:color w:val="000000"/>
        </w:rPr>
        <w:t xml:space="preserve">Компонентът </w:t>
      </w:r>
      <w:r>
        <w:rPr>
          <w:rFonts w:eastAsia="Times New Roman"/>
          <w:noProof/>
        </w:rPr>
        <w:t xml:space="preserve">подкрепя изпълнението </w:t>
      </w:r>
      <w:r>
        <w:rPr>
          <w:noProof/>
        </w:rPr>
        <w:t xml:space="preserve">на специфична за държавата препоръка 3 </w:t>
      </w:r>
      <w:r>
        <w:rPr>
          <w:rFonts w:eastAsia="Times New Roman"/>
          <w:noProof/>
        </w:rPr>
        <w:t xml:space="preserve">2019, съгласно която Чехия съсредоточава </w:t>
      </w:r>
      <w:r>
        <w:rPr>
          <w:noProof/>
        </w:rPr>
        <w:t>свързаната с инвестициите икономическа политика върху цифровата инфраструктура и премахва пречките, възпрепятстващи развитието на напълно функционираща екосистема за иновации,</w:t>
      </w:r>
      <w:r>
        <w:rPr>
          <w:rFonts w:eastAsia="Times New Roman"/>
          <w:noProof/>
          <w:color w:val="000000"/>
        </w:rPr>
        <w:t xml:space="preserve"> и </w:t>
      </w:r>
      <w:r>
        <w:rPr>
          <w:noProof/>
        </w:rPr>
        <w:t xml:space="preserve">специфична за всяка държава препоръка 3 </w:t>
      </w:r>
      <w:r>
        <w:rPr>
          <w:rFonts w:eastAsia="Times New Roman"/>
          <w:noProof/>
        </w:rPr>
        <w:t>2020</w:t>
      </w:r>
      <w:r>
        <w:rPr>
          <w:rFonts w:eastAsia="Times New Roman"/>
          <w:noProof/>
          <w:color w:val="000000"/>
        </w:rPr>
        <w:t>, съгласно която Чехия подкрепя</w:t>
      </w:r>
      <w:r>
        <w:rPr>
          <w:i/>
          <w:noProof/>
          <w:color w:val="000000"/>
        </w:rPr>
        <w:t xml:space="preserve"> </w:t>
      </w:r>
      <w:r>
        <w:rPr>
          <w:noProof/>
        </w:rPr>
        <w:t>малките и средните</w:t>
      </w:r>
      <w:r>
        <w:rPr>
          <w:rFonts w:eastAsia="Times New Roman"/>
          <w:noProof/>
        </w:rPr>
        <w:t xml:space="preserve"> предприятия чрез по-широко използване на финансови инструменти, за да гарантира подкрепа за ликвидността, да съсредоточи инвестициите върху цифровия преход, по-специално върху цифровата инфраструктура и технологии с висок капацитет, и да осигури достъп до финансиране за иновативните предприятия и да подобри публично-частното сътрудничество в областта на научноизследователската и развойната дейност.</w:t>
      </w:r>
    </w:p>
    <w:p w14:paraId="5C04BB83" w14:textId="78415B2A"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По-специално, резултатите от процеса R/I трябва да бъдат технологично неутрални на равнището на тяхното прилагане (т.е. да се прилагат във всички налични технологии, включително технологиите със слабо въздействие), а мярката предварително изключва R (I), предназначен за „кафяви“ елементи (т.е. каменни въглища, лигнитни въглища, нефт/нефт, природен газ, които не са обхванати от приложение III към техническите насоки за ненанасяне на значителни вреди, син и сив водород, инсиния и сивия водород, инсталациите за изгаряне и депата за отпадъци).</w:t>
      </w:r>
    </w:p>
    <w:p w14:paraId="3C9A82B5" w14:textId="77777777" w:rsidR="0004122B" w:rsidRDefault="0004122B">
      <w:pPr>
        <w:spacing w:line="240" w:lineRule="auto"/>
        <w:jc w:val="both"/>
        <w:rPr>
          <w:noProof/>
        </w:rPr>
      </w:pPr>
    </w:p>
    <w:p w14:paraId="0E9525BC" w14:textId="77777777" w:rsidR="0004122B" w:rsidRDefault="008E6C01">
      <w:pPr>
        <w:pStyle w:val="P68B1DB1-Normal5"/>
        <w:spacing w:line="240" w:lineRule="auto"/>
        <w:jc w:val="both"/>
        <w:rPr>
          <w:noProof/>
        </w:rPr>
      </w:pPr>
      <w:r>
        <w:rPr>
          <w:noProof/>
        </w:rPr>
        <w:t xml:space="preserve">Г.1. </w:t>
      </w:r>
      <w:r>
        <w:rPr>
          <w:noProof/>
        </w:rPr>
        <w:tab/>
        <w:t>Описание на реформите и инвестициите за безвъзмездна финансова подкрепа</w:t>
      </w:r>
    </w:p>
    <w:p w14:paraId="0AD557D2" w14:textId="77777777" w:rsidR="0004122B" w:rsidRDefault="008E6C01">
      <w:pPr>
        <w:pStyle w:val="P68B1DB1-Normal7"/>
        <w:spacing w:line="240" w:lineRule="auto"/>
        <w:jc w:val="both"/>
        <w:rPr>
          <w:rFonts w:eastAsia="Times New Roman"/>
          <w:noProof/>
        </w:rPr>
      </w:pPr>
      <w:r>
        <w:rPr>
          <w:noProof/>
        </w:rPr>
        <w:t xml:space="preserve">Реформа 1: </w:t>
      </w:r>
      <w:r>
        <w:rPr>
          <w:rFonts w:eastAsia="Times New Roman"/>
          <w:noProof/>
        </w:rPr>
        <w:t>Институционална реформа на системата за управление на цифровата трансформация, включително стратегията RIS 3</w:t>
      </w:r>
    </w:p>
    <w:p w14:paraId="3596C172" w14:textId="3352C31D" w:rsidR="0004122B" w:rsidRDefault="008E6C01">
      <w:pPr>
        <w:spacing w:line="240" w:lineRule="auto"/>
        <w:jc w:val="both"/>
        <w:rPr>
          <w:rFonts w:eastAsia="Times New Roman"/>
          <w:noProof/>
        </w:rPr>
      </w:pPr>
      <w:r>
        <w:rPr>
          <w:noProof/>
        </w:rPr>
        <w:t xml:space="preserve">Институционалната реформа има за цел да опрости организационната структура, която наблюдава цифровата трансформация. Новосъздаденият Комитет за цифрова трансформация (DTC) си сътрудничи тясно с </w:t>
      </w:r>
      <w:r>
        <w:rPr>
          <w:rFonts w:eastAsia="Times New Roman"/>
          <w:noProof/>
        </w:rPr>
        <w:t xml:space="preserve">националната иновационна стратегия за интелигентна специализация, управляващи субекти, които идентифицират и разпространяват ключови технологии и съответните области на научни изследвания и иновации. Тя гарантира свързаност и координация между участниците в цялата цифрова екосистема и включва представителство на частни и публични заинтересовани страни. Тя също така повишава осведомеността сред предприятията и гражданите относно възможностите за прилагане на нови цифрови технологии. </w:t>
      </w:r>
    </w:p>
    <w:p w14:paraId="7388080E" w14:textId="4FFA1971" w:rsidR="0004122B" w:rsidRDefault="008E6C01">
      <w:pPr>
        <w:pStyle w:val="P68B1DB1-Normal3"/>
        <w:spacing w:line="240" w:lineRule="auto"/>
        <w:jc w:val="both"/>
        <w:rPr>
          <w:noProof/>
        </w:rPr>
      </w:pPr>
      <w:r>
        <w:rPr>
          <w:noProof/>
        </w:rPr>
        <w:t>По-нататъшното подобряване на цифровата и иновационната екосистема (включително стартиращи предприятия, съпътстващи предприятия и стратегически технологии) включва създаването на координиращ орган в рамките на Комитета за цифрова трансформация, който да отговаря за изпълнението на програмите за подпомагане на бизнеса по този компонент в съответствие със стандарта на ЕС за стартиращите предприятия, с цел да се предоставят препоръки и съвети относно изпълнението на реформата и свързаните с нея инвестиции. Реформата води до установяване на сътрудничество между публичния и частния сектор и до подкрепа за трите пилотни фонда за съвместни инвестиции, схеми за подпомагане на предприемачеството и предприятията, дейности за засилване на интернационализацията на стартиращите предприятия и регулаторните лаборатории, изпитващи на практика иновативни решения, както се предлага в рамките на този компонент.</w:t>
      </w:r>
    </w:p>
    <w:p w14:paraId="44A9F287" w14:textId="59812BB3" w:rsidR="0004122B" w:rsidRDefault="008E6C01">
      <w:pPr>
        <w:pStyle w:val="P68B1DB1-Normal3"/>
        <w:spacing w:line="240" w:lineRule="auto"/>
        <w:jc w:val="both"/>
        <w:rPr>
          <w:noProof/>
        </w:rPr>
      </w:pPr>
      <w:r>
        <w:rPr>
          <w:noProof/>
        </w:rPr>
        <w:t>Реформата се изпълнява до 31 март 2025 г.</w:t>
      </w:r>
    </w:p>
    <w:p w14:paraId="46C9FF2E" w14:textId="77777777" w:rsidR="0004122B" w:rsidRDefault="008E6C01">
      <w:pPr>
        <w:pStyle w:val="P68B1DB1-Normal7"/>
        <w:spacing w:line="240" w:lineRule="auto"/>
        <w:jc w:val="both"/>
        <w:rPr>
          <w:rFonts w:eastAsia="Times New Roman"/>
          <w:noProof/>
          <w:color w:val="000000"/>
        </w:rPr>
      </w:pPr>
      <w:r>
        <w:rPr>
          <w:noProof/>
        </w:rPr>
        <w:t xml:space="preserve">Реформа 2: </w:t>
      </w:r>
      <w:r>
        <w:rPr>
          <w:rFonts w:eastAsia="Times New Roman"/>
          <w:noProof/>
          <w:color w:val="000000"/>
        </w:rPr>
        <w:t>Съвместна група за подкрепа и сертифициране на стратегическите технологии със Съвета по стратегически технологии</w:t>
      </w:r>
    </w:p>
    <w:p w14:paraId="4E4F7541" w14:textId="60C9F280" w:rsidR="0004122B" w:rsidRDefault="008E6C01">
      <w:pPr>
        <w:pStyle w:val="P68B1DB1-Normal4"/>
        <w:spacing w:line="240" w:lineRule="auto"/>
        <w:jc w:val="both"/>
        <w:rPr>
          <w:noProof/>
        </w:rPr>
      </w:pPr>
      <w:r>
        <w:rPr>
          <w:noProof/>
        </w:rPr>
        <w:t>Реформата има за цел да се разработят акредитирани органи за управление на качеството и сертифициране на продукти и да се осигури мрежа от акредитирани лаборатории с достатъчен капацитет за изпитване и сертифициране, както и да се споделят най-добрите практики, особено в стратегически сектори като авиокосмическата промишленост и сектора на медицинските изделия, което ще подобри качеството на продуктите и конкурентоспособността на чешките дружества. Реформата подкрепя дейности като: улесняване на процесите на акредитация и закупуване на оборудване с акцент върху: авангардни материали и технологии (композитни материали, адитивно производство, лазерни приложения); екологосъобразни технологии (хибридно/електрическо задвижване, декарбонизация, намаляване на шума, биогорива, устойчивост на въздушния транспорт); автоматизация и цифровизация; Безпилотни летателни апарати (БЛА)/безпилотни летателни системи (БЛС); Градска въздушна мобилност (UAM); софтуерни приложения; Промишленост 4.0 в авиокосмическата промишленост (ИИ, интернет на нещата, големи информационни масиви). Компонентът включва също така консултантски и консултантски услуги за предприятията при подготовката за получаване на сертификат и при разпространението на производствени практики. Реформата включва и създаването на образователни курсове, достъпни за заинтересованите страни в процеса на сертифициране.</w:t>
      </w:r>
    </w:p>
    <w:p w14:paraId="59522DE1" w14:textId="77777777" w:rsidR="0004122B" w:rsidRDefault="008E6C01">
      <w:pPr>
        <w:pStyle w:val="P68B1DB1-Normal4"/>
        <w:spacing w:line="240" w:lineRule="auto"/>
        <w:jc w:val="both"/>
        <w:rPr>
          <w:noProof/>
        </w:rPr>
      </w:pPr>
      <w:r>
        <w:rPr>
          <w:noProof/>
        </w:rPr>
        <w:t>Реформата се изпълнява до 31 декември 2024 г.</w:t>
      </w:r>
    </w:p>
    <w:p w14:paraId="4D6887B6" w14:textId="77777777" w:rsidR="0004122B" w:rsidRDefault="008E6C01">
      <w:pPr>
        <w:pStyle w:val="P68B1DB1-Normal7"/>
        <w:spacing w:line="240" w:lineRule="auto"/>
        <w:jc w:val="both"/>
        <w:rPr>
          <w:noProof/>
        </w:rPr>
      </w:pPr>
      <w:r>
        <w:rPr>
          <w:noProof/>
        </w:rPr>
        <w:t>Инвестиция 2: Център на Европейската обсерватория за цифрови медии (EDMO)</w:t>
      </w:r>
    </w:p>
    <w:p w14:paraId="3E2B379F" w14:textId="332B2EC0" w:rsidR="0004122B" w:rsidRDefault="008E6C01">
      <w:pPr>
        <w:spacing w:line="240" w:lineRule="auto"/>
        <w:jc w:val="both"/>
        <w:rPr>
          <w:noProof/>
        </w:rPr>
      </w:pPr>
      <w:r>
        <w:rPr>
          <w:noProof/>
        </w:rPr>
        <w:t>С тази инвестиция се създава Централноевропейска обсерватория за цифрови медии (CEDMO) — регионална институция, ръководена от Карловия университет в партньорство с чешкия технически университет в Прага (ČVUT) и уебсайта за проверка на фактите demagog.cz. CEDMO е свързана с Европейската обсерватория за цифрови медии и следва плана за действие за борба с дезинформацията, публикуван от Европейската комисия и върховния представител на Съюза по въпросите на външните работи и политиката на сигурност. Предоставя по безпристрастен начин инструменти и методология с ИИ за справяне с манипулирането на информация, включително дезинформацията в цифровото пространство, и предоставя методология за откриване, анализиране и популяризиране на кампании за дезинформация на национално, транснационално и европейско равнище и анализ на въздействието на кампаниите за дезинформация върху обществото и демокрацията; подкрепа за медийната грамотност и наблюдение на правилата на онлайн платформите и цифровата медийна екосистема в сътрудничество с националните органи. Инвестицията включва и дългосрочни научноизследователски проекти, в които се публикуват резултати, като например в областта на цифровата и медийната грамотност, дезинформацията и невярната информация в Чехия, относно въздействието на ИИ върху медиите.</w:t>
      </w:r>
    </w:p>
    <w:p w14:paraId="1B0194D2" w14:textId="77777777" w:rsidR="0004122B" w:rsidRDefault="008E6C01">
      <w:pPr>
        <w:pStyle w:val="P68B1DB1-Normal3"/>
        <w:spacing w:line="240" w:lineRule="auto"/>
        <w:jc w:val="both"/>
        <w:rPr>
          <w:noProof/>
        </w:rPr>
      </w:pPr>
      <w:r>
        <w:rPr>
          <w:noProof/>
        </w:rPr>
        <w:t>Инвестицията ще бъде осъществена до 31 декември 2025 г.</w:t>
      </w:r>
    </w:p>
    <w:p w14:paraId="11369E3C" w14:textId="0A13E7DF" w:rsidR="0004122B" w:rsidRDefault="008E6C01">
      <w:pPr>
        <w:pStyle w:val="P68B1DB1-Normal7"/>
        <w:spacing w:line="240" w:lineRule="auto"/>
        <w:jc w:val="both"/>
        <w:rPr>
          <w:noProof/>
        </w:rPr>
      </w:pPr>
      <w:r>
        <w:rPr>
          <w:noProof/>
        </w:rPr>
        <w:t>Инвестиция 5: Европейска инфраструктура за услуги, основани на блокови вериги (съвместима с EBSI), облигации, основани на ТДР, за финансиране на МСП</w:t>
      </w:r>
    </w:p>
    <w:p w14:paraId="776112D9" w14:textId="723A1D15" w:rsidR="0004122B" w:rsidRDefault="008E6C01">
      <w:pPr>
        <w:pStyle w:val="P68B1DB1-Normal3"/>
        <w:spacing w:line="240" w:lineRule="auto"/>
        <w:jc w:val="both"/>
        <w:rPr>
          <w:rFonts w:ascii="Calibri" w:hAnsi="Calibri"/>
          <w:noProof/>
          <w:sz w:val="22"/>
        </w:rPr>
      </w:pPr>
      <w:r>
        <w:rPr>
          <w:noProof/>
        </w:rPr>
        <w:t xml:space="preserve">Мярката подкрепя прилагането на случай на употреба, насочен към създаването на общоевропейска платформа за облигации, основани на ТДР, за дългово финансиране на МСП. Проектът допринася за улесняване на достъпа на МСП до финансиране, за намаляване на разходите и повишаване на прозрачността и е съвместим с EBSI. </w:t>
      </w:r>
    </w:p>
    <w:p w14:paraId="103E195D" w14:textId="266D7558" w:rsidR="0004122B" w:rsidRDefault="008E6C01">
      <w:pPr>
        <w:pStyle w:val="P68B1DB1-Normal14"/>
        <w:spacing w:line="240" w:lineRule="auto"/>
        <w:jc w:val="both"/>
        <w:rPr>
          <w:noProof/>
        </w:rPr>
      </w:pPr>
      <w:r>
        <w:rPr>
          <w:noProof/>
        </w:rPr>
        <w:t xml:space="preserve">Изпълнението на инвестицията трябва да приключи до 30 юни 2024 г. </w:t>
      </w:r>
    </w:p>
    <w:p w14:paraId="395FC3E0" w14:textId="77777777" w:rsidR="0004122B" w:rsidRDefault="008E6C01">
      <w:pPr>
        <w:pStyle w:val="P68B1DB1-Normal7"/>
        <w:spacing w:line="240" w:lineRule="auto"/>
        <w:jc w:val="both"/>
        <w:rPr>
          <w:noProof/>
        </w:rPr>
      </w:pPr>
      <w:r>
        <w:rPr>
          <w:noProof/>
        </w:rPr>
        <w:t>Инвестиция 6: Демонстрационни проекти за 5G за градове и промишлени зони</w:t>
      </w:r>
    </w:p>
    <w:p w14:paraId="29EA3FF8" w14:textId="77777777" w:rsidR="0004122B" w:rsidRDefault="008E6C01">
      <w:pPr>
        <w:pStyle w:val="P68B1DB1-Normal3"/>
        <w:spacing w:line="240" w:lineRule="auto"/>
        <w:jc w:val="both"/>
        <w:rPr>
          <w:rFonts w:ascii="Calibri" w:hAnsi="Calibri"/>
          <w:noProof/>
          <w:sz w:val="22"/>
        </w:rPr>
      </w:pPr>
      <w:r>
        <w:rPr>
          <w:noProof/>
        </w:rPr>
        <w:t xml:space="preserve">С тази мярка се финансира разработването на най-малко 52 проекта, демонстриращи прилагането на цифрова инфраструктура и 5G. Проектите попадат в обхвата на две различни инициативи, а именно: </w:t>
      </w:r>
    </w:p>
    <w:p w14:paraId="1AA4CD89" w14:textId="77777777" w:rsidR="0004122B" w:rsidRDefault="008E6C01">
      <w:pPr>
        <w:pStyle w:val="P68B1DB1-Normal3"/>
        <w:numPr>
          <w:ilvl w:val="0"/>
          <w:numId w:val="195"/>
        </w:numPr>
        <w:spacing w:line="240" w:lineRule="auto"/>
        <w:ind w:left="360"/>
        <w:jc w:val="both"/>
        <w:rPr>
          <w:rFonts w:ascii="Calibri" w:hAnsi="Calibri"/>
          <w:noProof/>
          <w:sz w:val="22"/>
        </w:rPr>
      </w:pPr>
      <w:r>
        <w:rPr>
          <w:noProof/>
        </w:rPr>
        <w:t xml:space="preserve">Интелигентни градове, които имат за цел да демонстрират използването на 5G в градските мрежи, включително, наред с другото, интелигентни транспортни системи, улично осветление, управление на отпадъците/кръгово управление, обществен транспорт, управление на паркоместа, концепции за намаляване на престъпността в градовете; и че </w:t>
      </w:r>
    </w:p>
    <w:p w14:paraId="3F6DBC56" w14:textId="77777777" w:rsidR="0004122B" w:rsidRDefault="008E6C01">
      <w:pPr>
        <w:pStyle w:val="P68B1DB1-Normal3"/>
        <w:numPr>
          <w:ilvl w:val="0"/>
          <w:numId w:val="195"/>
        </w:numPr>
        <w:spacing w:line="240" w:lineRule="auto"/>
        <w:ind w:left="360"/>
        <w:jc w:val="both"/>
        <w:rPr>
          <w:rFonts w:ascii="Calibri" w:hAnsi="Calibri"/>
          <w:noProof/>
          <w:sz w:val="22"/>
        </w:rPr>
      </w:pPr>
      <w:r>
        <w:rPr>
          <w:noProof/>
        </w:rPr>
        <w:t xml:space="preserve">Демонстрационни проекти на „Промишленост 4.0“, представящи прилагането на цифровизирани производствени линии или роботизирани системи (изградени върху рутинното използване на изкуствен интелект) и директна комуникация между ползвателите на мобилно оборудване (комуникация между устройствата, D2D). </w:t>
      </w:r>
    </w:p>
    <w:p w14:paraId="6FDF1897" w14:textId="77777777" w:rsidR="0004122B" w:rsidRDefault="008E6C01">
      <w:pPr>
        <w:pStyle w:val="P68B1DB1-Normal14"/>
        <w:spacing w:line="240" w:lineRule="auto"/>
        <w:jc w:val="both"/>
        <w:rPr>
          <w:noProof/>
        </w:rPr>
      </w:pPr>
      <w:r>
        <w:rPr>
          <w:noProof/>
        </w:rPr>
        <w:t xml:space="preserve">Изпълнението на инвестицията трябва да приключи до 31 декември 2025 г. </w:t>
      </w:r>
    </w:p>
    <w:p w14:paraId="5CBF4187" w14:textId="6D454269" w:rsidR="0004122B" w:rsidRDefault="008E6C01">
      <w:pPr>
        <w:pStyle w:val="P68B1DB1-Normal7"/>
        <w:spacing w:line="240" w:lineRule="auto"/>
        <w:jc w:val="both"/>
        <w:rPr>
          <w:noProof/>
        </w:rPr>
      </w:pPr>
      <w:r>
        <w:rPr>
          <w:noProof/>
        </w:rPr>
        <w:t>Инвестиция 7: Чешка програма за риска</w:t>
      </w:r>
    </w:p>
    <w:p w14:paraId="3041CECE" w14:textId="126F30BE" w:rsidR="0004122B" w:rsidRDefault="008E6C01">
      <w:pPr>
        <w:pStyle w:val="P68B1DB1-Normal3"/>
        <w:spacing w:line="240" w:lineRule="auto"/>
        <w:jc w:val="both"/>
        <w:rPr>
          <w:rFonts w:ascii="Calibri" w:hAnsi="Calibri"/>
          <w:noProof/>
          <w:sz w:val="22"/>
        </w:rPr>
      </w:pPr>
      <w:r>
        <w:rPr>
          <w:noProof/>
        </w:rPr>
        <w:t>Чешката програма „Rise-Up“ се занимава с икономическото и социалното въздействие на пандемията и включва две отделни покани за представяне на проекти: първата покана е отворена за предложения за проекти, насочени към свързани с COVID-19 проекти за научноизследователска и развойна дейност в областта на медицината, които са достигнали зрялост на почти завършване, сертифициране или правна защита. Втората покана е отворена за проекти, насочени към цифрови технологични решения за справяне с икономическите и социалните последици от кризата с COVID, по-специално в областта на здравеопазването, образованието, аудио-визуалния сектор, цифровата трансформация на традиционните предприятия и сектори.</w:t>
      </w:r>
    </w:p>
    <w:p w14:paraId="67A78ADA" w14:textId="77777777" w:rsidR="0004122B" w:rsidRDefault="008E6C01">
      <w:pPr>
        <w:pStyle w:val="P68B1DB1-Normal14"/>
        <w:spacing w:line="240" w:lineRule="auto"/>
        <w:jc w:val="both"/>
        <w:rPr>
          <w:noProof/>
        </w:rPr>
      </w:pPr>
      <w:r>
        <w:rPr>
          <w:noProof/>
        </w:rPr>
        <w:t xml:space="preserve">Изпълнението на инвестицията трябва да приключи до 31 декември 2023 г. </w:t>
      </w:r>
    </w:p>
    <w:p w14:paraId="2186BB1E" w14:textId="77777777" w:rsidR="0004122B" w:rsidRDefault="008E6C01">
      <w:pPr>
        <w:pStyle w:val="P68B1DB1-Normal7"/>
        <w:spacing w:line="240" w:lineRule="auto"/>
        <w:jc w:val="both"/>
        <w:rPr>
          <w:rFonts w:eastAsia="Times New Roman"/>
          <w:noProof/>
          <w:color w:val="000000"/>
        </w:rPr>
      </w:pPr>
      <w:r>
        <w:rPr>
          <w:noProof/>
        </w:rPr>
        <w:t xml:space="preserve">Инвестиция 8: </w:t>
      </w:r>
      <w:r>
        <w:rPr>
          <w:rFonts w:eastAsia="Times New Roman"/>
          <w:noProof/>
          <w:color w:val="000000"/>
        </w:rPr>
        <w:t>Насърчаване на предприемачеството и иновативните предприятия</w:t>
      </w:r>
    </w:p>
    <w:p w14:paraId="48C53348" w14:textId="77777777" w:rsidR="0004122B" w:rsidRDefault="008E6C01">
      <w:pPr>
        <w:pStyle w:val="P68B1DB1-Normal3"/>
        <w:spacing w:line="240" w:lineRule="auto"/>
        <w:jc w:val="both"/>
        <w:rPr>
          <w:rFonts w:ascii="Calibri" w:hAnsi="Calibri"/>
          <w:noProof/>
          <w:color w:val="000000"/>
          <w:sz w:val="22"/>
        </w:rPr>
      </w:pPr>
      <w:r>
        <w:rPr>
          <w:noProof/>
        </w:rPr>
        <w:t xml:space="preserve">Тази мярка има за цел да насърчи предприемачеството и да подкрепи успешното стартиране на нови предприятия в Чехия. Мярката включва консултантски, консултантски и наставнически услуги, предоставяни чрез регионални иновационни и бизнес центрове на новосъздадени бизнес инициативи и стартиращи предприятия. Мярката включва също така кампании за повишаване на осведомеността с цел насърчаване на предприемачеството. </w:t>
      </w:r>
    </w:p>
    <w:p w14:paraId="504D32A3" w14:textId="77777777" w:rsidR="0004122B" w:rsidRDefault="008E6C01">
      <w:pPr>
        <w:pStyle w:val="P68B1DB1-Normal14"/>
        <w:spacing w:line="240" w:lineRule="auto"/>
        <w:jc w:val="both"/>
        <w:rPr>
          <w:noProof/>
        </w:rPr>
      </w:pPr>
      <w:r>
        <w:rPr>
          <w:noProof/>
        </w:rPr>
        <w:t xml:space="preserve">Изпълнението на инвестицията трябва да приключи до 31 декември 2024 г. </w:t>
      </w:r>
    </w:p>
    <w:p w14:paraId="3C9C7D1E" w14:textId="779E520C" w:rsidR="0004122B" w:rsidRDefault="008E6C01">
      <w:pPr>
        <w:pStyle w:val="P68B1DB1-Normal7"/>
        <w:spacing w:line="240" w:lineRule="auto"/>
        <w:jc w:val="both"/>
        <w:rPr>
          <w:noProof/>
        </w:rPr>
      </w:pPr>
      <w:r>
        <w:rPr>
          <w:noProof/>
        </w:rPr>
        <w:t xml:space="preserve">Инвестиция 9: Фондове за разработване на предпървоначални инвестиции, стратегически цифрови технологии и университетски съпътстващи предприятия </w:t>
      </w:r>
    </w:p>
    <w:p w14:paraId="4FF83F5A" w14:textId="7F17C584" w:rsidR="0004122B" w:rsidRDefault="008E6C01">
      <w:pPr>
        <w:pStyle w:val="P68B1DB1-Normal3"/>
        <w:spacing w:line="240" w:lineRule="auto"/>
        <w:jc w:val="both"/>
        <w:rPr>
          <w:noProof/>
        </w:rPr>
      </w:pPr>
      <w:r>
        <w:rPr>
          <w:noProof/>
        </w:rPr>
        <w:t xml:space="preserve">Мярката има за цел да подкрепи развитието на рисковия капитал и цифровата трансформация на икономиката чрез инвестиране в иновативни стартиращи предприятия. Той се състои от три пилотни фонда: I) фонд за съвместно инвестиране преди първоначалното проучване; II) стратегически фонд за цифрови технологии; и iii) отделен фонд за ИИ. Трите фонда имат за цел да инвестират съответно в проекти на ранен етап и стартиращи технологични дружества; в стратегически цифрови технологии като ИИ, блокови вериги, финансови технологии, 5G приложения; както и в проекти на научноизследователски организации и университети за трансфер и търговска реализация на техните резултати от научни изследвания в бизнес практика. Подкрепата се предоставя чрез фондове като част от фонд на фондове, управлявани от Европейския инвестиционен фонд (ЕИФ). </w:t>
      </w:r>
    </w:p>
    <w:p w14:paraId="01A3502B" w14:textId="77777777" w:rsidR="0004122B" w:rsidRDefault="008E6C01">
      <w:pPr>
        <w:pStyle w:val="P68B1DB1-Normal3"/>
        <w:spacing w:line="240" w:lineRule="auto"/>
        <w:jc w:val="both"/>
        <w:rPr>
          <w:noProof/>
        </w:rPr>
      </w:pPr>
      <w:r>
        <w:rPr>
          <w:noProof/>
        </w:rPr>
        <w:t>За да се гарантира, че мярката е в съответствие с техническите насоки за ненанасяне на значителни вреди (2021/C58/01), в правното споразумение между Чехия и ЕИФ и последващата инвестиционна политика на финансовия инструмент се изисква прилагането на техническите насоки на Комисията относно проверката на устойчивостта за фонд InvestEU; и изключване на следния списък с дейности и активи от допустимостта: I) дейности и активи, свързани с изкопаеми горива, включително използване надолу по веригата</w:t>
      </w:r>
      <w:r>
        <w:rPr>
          <w:noProof/>
        </w:rPr>
        <w:footnoteReference w:id="4"/>
      </w:r>
      <w:r>
        <w:rPr>
          <w:noProof/>
        </w:rPr>
        <w:t>; II) дейности и активи по схемата на ЕС за търговия с емисии (СТЕ), с които се постигат прогнозните емисии на парникови газове, които не са по-ниски от съответните референтни стойности</w:t>
      </w:r>
      <w:r>
        <w:rPr>
          <w:noProof/>
        </w:rPr>
        <w:footnoteReference w:id="5"/>
      </w:r>
      <w:r>
        <w:rPr>
          <w:noProof/>
        </w:rPr>
        <w:t>; III) дейности и активи, свързани с депа за отпадъци, инсталации за изгаряне на отпадъци</w:t>
      </w:r>
      <w:r>
        <w:rPr>
          <w:noProof/>
        </w:rPr>
        <w:footnoteReference w:id="6"/>
      </w:r>
      <w:r>
        <w:rPr>
          <w:noProof/>
        </w:rPr>
        <w:t xml:space="preserve"> и инсталации за механична биологична обработка</w:t>
      </w:r>
      <w:r>
        <w:rPr>
          <w:noProof/>
        </w:rPr>
        <w:footnoteReference w:id="7"/>
      </w:r>
      <w:r>
        <w:rPr>
          <w:noProof/>
        </w:rPr>
        <w:t xml:space="preserve">; и iv) дейностите и активите, при които дългосрочното обезвреждане на отпадъци може да причини вреда на околната среда; и изискване за проверка на правното съответствие на проектите със съответното законодателство на ЕС и национално законодателство в областта на околната среда от страна на упълномощения субект или финансовия посредник за всички сделки, включително тези, които са освободени от проверка на устойчивостта </w:t>
      </w:r>
    </w:p>
    <w:p w14:paraId="2716D185" w14:textId="170D13D7" w:rsidR="0004122B" w:rsidRDefault="008E6C01">
      <w:pPr>
        <w:pStyle w:val="P68B1DB1-Normal3"/>
        <w:spacing w:line="240" w:lineRule="auto"/>
        <w:jc w:val="both"/>
        <w:rPr>
          <w:noProof/>
        </w:rPr>
      </w:pPr>
      <w:r>
        <w:rPr>
          <w:noProof/>
        </w:rPr>
        <w:t>Изпълнението на инвестицията трябва да приключи до 30 юни 2026 г.</w:t>
      </w:r>
    </w:p>
    <w:p w14:paraId="3170AF89" w14:textId="77777777" w:rsidR="0004122B" w:rsidRDefault="008E6C01">
      <w:pPr>
        <w:pStyle w:val="P68B1DB1-Normal7"/>
        <w:spacing w:line="240" w:lineRule="auto"/>
        <w:jc w:val="both"/>
        <w:rPr>
          <w:rFonts w:eastAsia="Times New Roman"/>
          <w:noProof/>
          <w:color w:val="000000"/>
        </w:rPr>
      </w:pPr>
      <w:r>
        <w:rPr>
          <w:noProof/>
        </w:rPr>
        <w:t xml:space="preserve">Инвестиция 10: </w:t>
      </w:r>
      <w:r>
        <w:rPr>
          <w:rFonts w:eastAsia="Times New Roman"/>
          <w:noProof/>
          <w:color w:val="000000"/>
        </w:rPr>
        <w:t>Интернационализация на стартиращите предприятия</w:t>
      </w:r>
    </w:p>
    <w:p w14:paraId="4B0AFAE7" w14:textId="77777777" w:rsidR="0004122B" w:rsidRDefault="008E6C01">
      <w:pPr>
        <w:pStyle w:val="P68B1DB1-Normal3"/>
        <w:spacing w:line="240" w:lineRule="auto"/>
        <w:jc w:val="both"/>
        <w:rPr>
          <w:rFonts w:ascii="Calibri" w:hAnsi="Calibri"/>
          <w:noProof/>
          <w:sz w:val="22"/>
        </w:rPr>
      </w:pPr>
      <w:r>
        <w:rPr>
          <w:noProof/>
        </w:rPr>
        <w:t>Целта на тази мярка е да предостави на чешките МСП и стартиращите предприятия обучение, консултантски и консултантски услуги от експерти в областта на управленските умения и трансфера на най-добри бизнес практики, като например: преговори; ноу-хау на чуждестранните пазари; използване на нови цифрови инструменти и адаптиране към новите цифрови тенденции; валидиране на продукти за чуждестранни пазари; достъп до рисков капитал; програми за ускоряване и наставничество. Програмата се изпълнява от CzechInvest в рамките на иновационната стратегия на Чешката република за 2030 г. и програмата „Държава за бъдещето“.</w:t>
      </w:r>
    </w:p>
    <w:p w14:paraId="7F484B7A" w14:textId="14EE78BE" w:rsidR="0004122B" w:rsidRDefault="008E6C01">
      <w:pPr>
        <w:spacing w:line="240" w:lineRule="auto"/>
        <w:jc w:val="both"/>
        <w:rPr>
          <w:noProof/>
          <w:color w:val="000000"/>
        </w:rPr>
      </w:pPr>
      <w:r>
        <w:rPr>
          <w:noProof/>
          <w:color w:val="000000"/>
        </w:rPr>
        <w:t xml:space="preserve">Изпълнението на инвестицията трябва да </w:t>
      </w:r>
      <w:r>
        <w:rPr>
          <w:rFonts w:eastAsia="Times New Roman"/>
          <w:noProof/>
        </w:rPr>
        <w:t>приключи до 31 декември 2025 г.</w:t>
      </w:r>
    </w:p>
    <w:p w14:paraId="1384862D" w14:textId="0A251C98" w:rsidR="0004122B" w:rsidRDefault="008E6C01">
      <w:pPr>
        <w:pStyle w:val="P68B1DB1-Normal7"/>
        <w:pageBreakBefore/>
        <w:spacing w:line="240" w:lineRule="auto"/>
        <w:jc w:val="both"/>
        <w:rPr>
          <w:noProof/>
        </w:rPr>
      </w:pPr>
      <w:r>
        <w:rPr>
          <w:noProof/>
        </w:rPr>
        <w:t>Инвестиция 11: Регулаторна лаборатория в областта на цифровите технологии в съответствие с приоритетите на ЕС</w:t>
      </w:r>
    </w:p>
    <w:p w14:paraId="5E1C33C1" w14:textId="77ADE51A" w:rsidR="0004122B" w:rsidRDefault="008E6C01">
      <w:pPr>
        <w:pStyle w:val="P68B1DB1-Normal3"/>
        <w:spacing w:line="240" w:lineRule="auto"/>
        <w:jc w:val="both"/>
        <w:rPr>
          <w:rFonts w:ascii="Calibri" w:hAnsi="Calibri"/>
          <w:noProof/>
          <w:sz w:val="22"/>
        </w:rPr>
      </w:pPr>
      <w:r>
        <w:rPr>
          <w:noProof/>
        </w:rPr>
        <w:t xml:space="preserve">Тази мярка се състои в стартирането и първоначалното функциониране на рамковата цифрова регулаторна лаборатория. Лабораторията се създава в сътрудничество със съответните органи, регулатори и партньори от съответния сектор и има за цел да осигури подходяща техническа и регулаторна среда за изпитване на нови технологии, като например финансово-технологични решения. Те са достъпни за МСП и стартиращите предприятия, както и за други дружества. </w:t>
      </w:r>
    </w:p>
    <w:p w14:paraId="7AFA50EC" w14:textId="730068B9" w:rsidR="0004122B" w:rsidRDefault="008E6C01">
      <w:pPr>
        <w:spacing w:line="240" w:lineRule="auto"/>
        <w:jc w:val="both"/>
        <w:rPr>
          <w:noProof/>
          <w:color w:val="000000"/>
        </w:rPr>
      </w:pPr>
      <w:r>
        <w:rPr>
          <w:noProof/>
        </w:rPr>
        <w:t>Изпълнението</w:t>
      </w:r>
      <w:r>
        <w:rPr>
          <w:noProof/>
          <w:color w:val="000000"/>
        </w:rPr>
        <w:t xml:space="preserve">на инвестицията трябва да приключи </w:t>
      </w:r>
      <w:r>
        <w:rPr>
          <w:noProof/>
        </w:rPr>
        <w:t>до 30 юни 2025 г.</w:t>
      </w:r>
    </w:p>
    <w:p w14:paraId="6FFF5775" w14:textId="77777777" w:rsidR="0004122B" w:rsidRDefault="008E6C01">
      <w:pPr>
        <w:pStyle w:val="P68B1DB1-Normal7"/>
        <w:spacing w:line="240" w:lineRule="auto"/>
        <w:jc w:val="both"/>
        <w:rPr>
          <w:noProof/>
        </w:rPr>
      </w:pPr>
      <w:r>
        <w:rPr>
          <w:noProof/>
        </w:rPr>
        <w:t>Инвестиция 12: Изграждане на квантова комуникационна инфраструктура</w:t>
      </w:r>
    </w:p>
    <w:p w14:paraId="31CB08BC" w14:textId="77777777" w:rsidR="0004122B" w:rsidRDefault="008E6C01">
      <w:pPr>
        <w:pStyle w:val="P68B1DB1-Normal3"/>
        <w:spacing w:line="240" w:lineRule="auto"/>
        <w:jc w:val="both"/>
        <w:rPr>
          <w:rFonts w:ascii="Calibri" w:hAnsi="Calibri"/>
          <w:noProof/>
          <w:sz w:val="22"/>
        </w:rPr>
      </w:pPr>
      <w:r>
        <w:rPr>
          <w:noProof/>
        </w:rPr>
        <w:t>Инвестицията има за цел изграждането на оптична квантова комуникационна мрежа в Чехия в съответствие с приоритетите на програмата „Цифрова Европа“. Това включва създаването на опорна мрежа и свързани вторични клонове, свързването на критична инфраструктура и инфраструктура за сигурност, както и изпитване и обучение на експерти. Мрежата е в състояние да предава и обработва бързо данни, което свързва най-важните заинтересовани страни, определени на етапа на планиране, и може да се свързва с подобна инфраструктура в съседни държави.</w:t>
      </w:r>
    </w:p>
    <w:p w14:paraId="551AD70F" w14:textId="77777777" w:rsidR="0004122B" w:rsidRDefault="008E6C01">
      <w:pPr>
        <w:pStyle w:val="P68B1DB1-Normal3"/>
        <w:spacing w:line="240" w:lineRule="auto"/>
        <w:jc w:val="both"/>
        <w:rPr>
          <w:noProof/>
        </w:rPr>
      </w:pPr>
      <w:r>
        <w:rPr>
          <w:noProof/>
        </w:rPr>
        <w:t>Инвестицията приключва със завършено изпитване и пилотна оперативна фаза до 31 декември 2025 г. и включва най-малко връзки между Прага, Бърно и Острава с обща оптична дължина 400 km, 6 сегмента за разпределение на квантови ключове (QKD); изграждане на два вторични метрополни клона въз основа на търговско оборудване за QKD и два допълнителни клона въз основа на експериментални QKD и изпитване на тяхното прилагане.</w:t>
      </w:r>
    </w:p>
    <w:p w14:paraId="01B92E39"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декември 2025 г.</w:t>
      </w:r>
    </w:p>
    <w:p w14:paraId="5B395FDB" w14:textId="77777777" w:rsidR="0004122B" w:rsidRDefault="0004122B">
      <w:pPr>
        <w:spacing w:line="240" w:lineRule="auto"/>
        <w:jc w:val="both"/>
        <w:rPr>
          <w:b/>
          <w:noProof/>
        </w:rPr>
      </w:pPr>
    </w:p>
    <w:p w14:paraId="229F4645" w14:textId="77777777" w:rsidR="0004122B" w:rsidRDefault="0004122B">
      <w:pPr>
        <w:spacing w:line="240" w:lineRule="auto"/>
        <w:jc w:val="both"/>
        <w:rPr>
          <w:noProof/>
          <w:u w:val="single"/>
        </w:rPr>
        <w:sectPr w:rsidR="0004122B" w:rsidSect="00B67106">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5DC97D64" w14:textId="5D69AA38" w:rsidR="0004122B" w:rsidRDefault="008E6C01">
      <w:pPr>
        <w:pStyle w:val="P68B1DB1-Normal5"/>
        <w:spacing w:line="240" w:lineRule="auto"/>
        <w:jc w:val="both"/>
        <w:rPr>
          <w:noProof/>
        </w:rPr>
      </w:pPr>
      <w:r>
        <w:rPr>
          <w:noProof/>
        </w:rPr>
        <w:t>Г.2. Ключови етапи, цели, показатели и график за мониторинг и изпълнение на безвъзмездната финансова подкрепа</w:t>
      </w:r>
    </w:p>
    <w:tbl>
      <w:tblPr>
        <w:tblW w:w="15593" w:type="dxa"/>
        <w:jc w:val="center"/>
        <w:tblLayout w:type="fixed"/>
        <w:tblLook w:val="0400" w:firstRow="0" w:lastRow="0" w:firstColumn="0" w:lastColumn="0" w:noHBand="0" w:noVBand="1"/>
      </w:tblPr>
      <w:tblGrid>
        <w:gridCol w:w="704"/>
        <w:gridCol w:w="2054"/>
        <w:gridCol w:w="1093"/>
        <w:gridCol w:w="1479"/>
        <w:gridCol w:w="1719"/>
        <w:gridCol w:w="998"/>
        <w:gridCol w:w="998"/>
        <w:gridCol w:w="998"/>
        <w:gridCol w:w="985"/>
        <w:gridCol w:w="636"/>
        <w:gridCol w:w="3929"/>
      </w:tblGrid>
      <w:tr w:rsidR="0004122B" w14:paraId="6DAEA2D4" w14:textId="77777777">
        <w:trPr>
          <w:trHeight w:val="672"/>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04122B" w:rsidRDefault="008E6C01">
            <w:pPr>
              <w:pStyle w:val="P68B1DB1-Normal9"/>
              <w:spacing w:before="0" w:after="0" w:line="240" w:lineRule="auto"/>
              <w:jc w:val="center"/>
              <w:rPr>
                <w:noProof/>
              </w:rPr>
            </w:pPr>
            <w:r>
              <w:rPr>
                <w:noProof/>
              </w:rPr>
              <w:t>Следващи NUM.</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04122B" w:rsidRDefault="008E6C01">
            <w:pPr>
              <w:pStyle w:val="P68B1DB1-Normal9"/>
              <w:spacing w:before="0" w:after="0" w:line="240" w:lineRule="auto"/>
              <w:jc w:val="center"/>
              <w:rPr>
                <w:noProof/>
              </w:rPr>
            </w:pPr>
            <w:r>
              <w:rPr>
                <w:noProof/>
              </w:rPr>
              <w:t>Ключов етап/Цел</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04122B" w:rsidRDefault="008E6C01">
            <w:pPr>
              <w:pStyle w:val="P68B1DB1-Normal9"/>
              <w:spacing w:before="0" w:after="0" w:line="240" w:lineRule="auto"/>
              <w:jc w:val="center"/>
              <w:rPr>
                <w:noProof/>
              </w:rPr>
            </w:pPr>
            <w:r>
              <w:rPr>
                <w:noProof/>
              </w:rPr>
              <w:t>Име</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994"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62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9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6697D6A9" w14:textId="77777777">
        <w:trPr>
          <w:trHeight w:val="45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04122B" w:rsidRDefault="0004122B">
            <w:pPr>
              <w:spacing w:before="0" w:after="0" w:line="240" w:lineRule="auto"/>
              <w:rPr>
                <w:rFonts w:eastAsia="Times New Roman"/>
                <w:b/>
                <w:noProof/>
                <w:sz w:val="18"/>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04122B" w:rsidRDefault="0004122B">
            <w:pPr>
              <w:spacing w:before="0" w:after="0" w:line="240" w:lineRule="auto"/>
              <w:rPr>
                <w:rFonts w:eastAsia="Times New Roman"/>
                <w:b/>
                <w:noProof/>
                <w:sz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04122B" w:rsidRDefault="0004122B">
            <w:pPr>
              <w:spacing w:before="0" w:after="0" w:line="240" w:lineRule="auto"/>
              <w:rPr>
                <w:rFonts w:eastAsia="Times New Roman"/>
                <w:b/>
                <w:noProof/>
                <w:sz w:val="18"/>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04122B" w:rsidRDefault="0004122B">
            <w:pPr>
              <w:spacing w:before="0" w:after="0" w:line="240" w:lineRule="auto"/>
              <w:rPr>
                <w:rFonts w:eastAsia="Times New Roman"/>
                <w:b/>
                <w:noProof/>
                <w:sz w:val="18"/>
              </w:rPr>
            </w:pPr>
          </w:p>
        </w:tc>
        <w:tc>
          <w:tcPr>
            <w:tcW w:w="1719" w:type="dxa"/>
            <w:vMerge/>
            <w:tcBorders>
              <w:left w:val="single" w:sz="4" w:space="0" w:color="auto"/>
            </w:tcBorders>
            <w:vAlign w:val="center"/>
            <w:hideMark/>
          </w:tcPr>
          <w:p w14:paraId="33EB99D8" w14:textId="77777777" w:rsidR="0004122B" w:rsidRDefault="0004122B">
            <w:pPr>
              <w:spacing w:before="0" w:after="0" w:line="240" w:lineRule="auto"/>
              <w:rPr>
                <w:rFonts w:eastAsia="Times New Roman"/>
                <w:b/>
                <w:noProof/>
                <w:sz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04122B" w:rsidRDefault="008E6C01">
            <w:pPr>
              <w:pStyle w:val="P68B1DB1-Normal9"/>
              <w:spacing w:before="0" w:after="0" w:line="240" w:lineRule="auto"/>
              <w:jc w:val="center"/>
              <w:rPr>
                <w:noProof/>
              </w:rPr>
            </w:pPr>
            <w:r>
              <w:rPr>
                <w:noProof/>
              </w:rPr>
              <w:t>Мерна единица</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04122B" w:rsidRDefault="008E6C01">
            <w:pPr>
              <w:pStyle w:val="P68B1DB1-Normal9"/>
              <w:spacing w:before="0" w:after="0" w:line="240" w:lineRule="auto"/>
              <w:jc w:val="center"/>
              <w:rPr>
                <w:noProof/>
              </w:rPr>
            </w:pPr>
            <w:r>
              <w:rPr>
                <w:noProof/>
              </w:rPr>
              <w:t xml:space="preserve">Базова линия </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04122B" w:rsidRDefault="008E6C01">
            <w:pPr>
              <w:pStyle w:val="P68B1DB1-Normal9"/>
              <w:spacing w:before="0" w:after="0" w:line="240" w:lineRule="auto"/>
              <w:jc w:val="center"/>
              <w:rPr>
                <w:noProof/>
              </w:rPr>
            </w:pPr>
            <w:r>
              <w:rPr>
                <w:noProof/>
              </w:rPr>
              <w:t xml:space="preserve">Цел </w:t>
            </w:r>
          </w:p>
        </w:tc>
        <w:tc>
          <w:tcPr>
            <w:tcW w:w="985"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04122B" w:rsidRDefault="008E6C01">
            <w:pPr>
              <w:pStyle w:val="P68B1DB1-Normal9"/>
              <w:spacing w:before="0" w:after="0" w:line="240" w:lineRule="auto"/>
              <w:jc w:val="center"/>
              <w:rPr>
                <w:noProof/>
              </w:rPr>
            </w:pPr>
            <w:r>
              <w:rPr>
                <w:noProof/>
              </w:rPr>
              <w:t>Тримесечие</w:t>
            </w:r>
          </w:p>
        </w:tc>
        <w:tc>
          <w:tcPr>
            <w:tcW w:w="636"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04122B" w:rsidRDefault="008E6C01">
            <w:pPr>
              <w:pStyle w:val="P68B1DB1-Normal9"/>
              <w:spacing w:before="0" w:after="0" w:line="240" w:lineRule="auto"/>
              <w:jc w:val="center"/>
              <w:rPr>
                <w:noProof/>
              </w:rPr>
            </w:pPr>
            <w:r>
              <w:rPr>
                <w:noProof/>
              </w:rPr>
              <w:t>Година</w:t>
            </w:r>
          </w:p>
        </w:tc>
        <w:tc>
          <w:tcPr>
            <w:tcW w:w="3929" w:type="dxa"/>
            <w:vMerge/>
            <w:tcBorders>
              <w:top w:val="single" w:sz="4" w:space="0" w:color="auto"/>
              <w:left w:val="single" w:sz="4" w:space="0" w:color="auto"/>
              <w:bottom w:val="single" w:sz="4" w:space="0" w:color="auto"/>
              <w:right w:val="single" w:sz="4" w:space="0" w:color="auto"/>
            </w:tcBorders>
            <w:vAlign w:val="center"/>
            <w:hideMark/>
          </w:tcPr>
          <w:p w14:paraId="67168922" w14:textId="77777777" w:rsidR="0004122B" w:rsidRDefault="0004122B">
            <w:pPr>
              <w:spacing w:before="0" w:after="0" w:line="240" w:lineRule="auto"/>
              <w:rPr>
                <w:rFonts w:eastAsia="Times New Roman"/>
                <w:b/>
                <w:noProof/>
                <w:sz w:val="18"/>
              </w:rPr>
            </w:pPr>
          </w:p>
        </w:tc>
      </w:tr>
      <w:tr w:rsidR="0004122B" w14:paraId="72D7ED4D" w14:textId="77777777">
        <w:trPr>
          <w:trHeight w:val="309"/>
          <w:jc w:val="center"/>
        </w:trPr>
        <w:tc>
          <w:tcPr>
            <w:tcW w:w="70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A12EE27" w14:textId="77777777" w:rsidR="0004122B" w:rsidRDefault="008E6C01">
            <w:pPr>
              <w:pStyle w:val="P68B1DB1-Normal16"/>
              <w:spacing w:before="0" w:after="0" w:line="240" w:lineRule="auto"/>
              <w:jc w:val="center"/>
              <w:rPr>
                <w:noProof/>
              </w:rPr>
            </w:pPr>
            <w:r>
              <w:rPr>
                <w:noProof/>
              </w:rPr>
              <w:t>47</w:t>
            </w:r>
          </w:p>
        </w:tc>
        <w:tc>
          <w:tcPr>
            <w:tcW w:w="2054"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347496C" w14:textId="77777777" w:rsidR="0004122B" w:rsidRDefault="008E6C01">
            <w:pPr>
              <w:pStyle w:val="P68B1DB1-Normal16"/>
              <w:spacing w:before="0" w:after="0" w:line="240" w:lineRule="auto"/>
              <w:rPr>
                <w:noProof/>
              </w:rPr>
            </w:pPr>
            <w:r>
              <w:rPr>
                <w:noProof/>
              </w:rPr>
              <w:t>Реформа 1: Институционална реформа на системата за координация и подкрепа на цифровата трансформация на икономиката (вкл. RIS 3)</w:t>
            </w:r>
          </w:p>
        </w:tc>
        <w:tc>
          <w:tcPr>
            <w:tcW w:w="1093"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10D8ACB9" w14:textId="77777777" w:rsidR="0004122B" w:rsidRDefault="008E6C01">
            <w:pPr>
              <w:pStyle w:val="P68B1DB1-Normal16"/>
              <w:spacing w:before="0" w:after="0" w:line="240" w:lineRule="auto"/>
              <w:rPr>
                <w:noProof/>
              </w:rPr>
            </w:pPr>
            <w:r>
              <w:rPr>
                <w:noProof/>
              </w:rPr>
              <w:t>Ключов етап</w:t>
            </w:r>
          </w:p>
        </w:tc>
        <w:tc>
          <w:tcPr>
            <w:tcW w:w="147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366EBAE" w14:textId="77777777" w:rsidR="0004122B" w:rsidRDefault="008E6C01">
            <w:pPr>
              <w:pStyle w:val="P68B1DB1-Normal16"/>
              <w:spacing w:before="0" w:after="0" w:line="240" w:lineRule="auto"/>
              <w:rPr>
                <w:noProof/>
              </w:rPr>
            </w:pPr>
            <w:r>
              <w:rPr>
                <w:noProof/>
              </w:rPr>
              <w:t>Прилагане на организационни промени за реформа на структурата на публичните органи, упражняващи надзор върху цифровата трансформация на икономиката</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E6C4E12" w14:textId="77777777" w:rsidR="0004122B" w:rsidRDefault="008E6C01">
            <w:pPr>
              <w:pStyle w:val="P68B1DB1-Normal16"/>
              <w:spacing w:before="0" w:after="0" w:line="240" w:lineRule="auto"/>
              <w:rPr>
                <w:noProof/>
              </w:rPr>
            </w:pPr>
            <w:r>
              <w:rPr>
                <w:noProof/>
              </w:rPr>
              <w:t xml:space="preserve">Създаване на Комитета (и на свързаната с него работна група), отговарящ за координацията на националните заинтересовани страни с цел подготовка на проекти за цифрова трансформация на чешката икономика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BFBFCE8"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2D220735"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D7B3534"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B4C12A" w14:textId="77777777" w:rsidR="0004122B" w:rsidRDefault="008E6C01">
            <w:pPr>
              <w:pStyle w:val="P68B1DB1-Normal16"/>
              <w:spacing w:before="0" w:after="0" w:line="240" w:lineRule="auto"/>
              <w:jc w:val="center"/>
              <w:rPr>
                <w:noProof/>
              </w:rPr>
            </w:pPr>
            <w:r>
              <w:rPr>
                <w:noProof/>
              </w:rPr>
              <w:t>Т1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36347B8" w14:textId="77777777" w:rsidR="0004122B" w:rsidRDefault="008E6C01">
            <w:pPr>
              <w:pStyle w:val="P68B1DB1-Normal16"/>
              <w:spacing w:before="0" w:after="0" w:line="240" w:lineRule="auto"/>
              <w:jc w:val="center"/>
              <w:rPr>
                <w:noProof/>
              </w:rPr>
            </w:pPr>
            <w:r>
              <w:rPr>
                <w:noProof/>
              </w:rPr>
              <w:t>2025</w:t>
            </w:r>
          </w:p>
        </w:tc>
        <w:tc>
          <w:tcPr>
            <w:tcW w:w="392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2C3210D" w14:textId="39B401D5" w:rsidR="0004122B" w:rsidRDefault="008E6C01">
            <w:pPr>
              <w:pStyle w:val="P68B1DB1-Normal16"/>
              <w:spacing w:before="0" w:after="0" w:line="240" w:lineRule="auto"/>
              <w:rPr>
                <w:noProof/>
              </w:rPr>
            </w:pPr>
            <w:r>
              <w:rPr>
                <w:noProof/>
              </w:rPr>
              <w:t xml:space="preserve">Комитетът за цифрова трансформация, включително представителството на заинтересовани страни от публичния и частния сектор, координира изпълнението на реформите и инвестициите по компоненти 1.4 и 1.5. Това включва и специална консултативна/експертна работна група, която наблюдава прилагането на стандартите на ЕС за стартиращите предприятия по този компонент и предоставя експертно становище относно избора на методи за изпълнение. Този ключов етап се счита за изпълнен, след като Комитетът и работната група започнат да работят. </w:t>
            </w:r>
          </w:p>
        </w:tc>
      </w:tr>
      <w:tr w:rsidR="0004122B" w14:paraId="6598B3FE"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0B78D4B" w14:textId="77777777" w:rsidR="0004122B" w:rsidRDefault="008E6C01">
            <w:pPr>
              <w:pStyle w:val="P68B1DB1-Normal16"/>
              <w:spacing w:before="0" w:after="0" w:line="240" w:lineRule="auto"/>
              <w:jc w:val="center"/>
              <w:rPr>
                <w:noProof/>
              </w:rPr>
            </w:pPr>
            <w:r>
              <w:rPr>
                <w:noProof/>
              </w:rPr>
              <w:t>48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CB46CDB" w14:textId="77777777" w:rsidR="0004122B" w:rsidRDefault="008E6C01">
            <w:pPr>
              <w:pStyle w:val="P68B1DB1-Normal16"/>
              <w:spacing w:before="0" w:after="0" w:line="240" w:lineRule="auto"/>
              <w:rPr>
                <w:noProof/>
              </w:rPr>
            </w:pPr>
            <w:r>
              <w:rPr>
                <w:noProof/>
              </w:rPr>
              <w:t>Реформа 2: Съвместна група за подкрепа и сертифициране на стратегическите технологии със Съвета по стратегически технологии</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0C0FC01"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690824F" w14:textId="49B719E7" w:rsidR="0004122B" w:rsidRDefault="008E6C01">
            <w:pPr>
              <w:pStyle w:val="P68B1DB1-Normal16"/>
              <w:spacing w:before="0" w:after="0" w:line="240" w:lineRule="auto"/>
              <w:rPr>
                <w:noProof/>
              </w:rPr>
            </w:pPr>
            <w:r>
              <w:rPr>
                <w:noProof/>
              </w:rPr>
              <w:t xml:space="preserve">Създаване и назначаване на мрежа за сертифициране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20E409A3" w14:textId="45C00811" w:rsidR="0004122B" w:rsidRDefault="008E6C01">
            <w:pPr>
              <w:pStyle w:val="P68B1DB1-Normal16"/>
              <w:spacing w:before="0" w:after="0" w:line="240" w:lineRule="auto"/>
              <w:rPr>
                <w:noProof/>
              </w:rPr>
            </w:pPr>
            <w:r>
              <w:rPr>
                <w:noProof/>
              </w:rPr>
              <w:t>Създаване на мрежа от сертифициращи органи, технически експерти и участващи дружества за стратегически сектори.</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7526C48"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010FD97"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6DD783B"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795A11E6" w14:textId="10697E60"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F6D93AD" w14:textId="3350EA72" w:rsidR="0004122B" w:rsidRDefault="008E6C0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9C715B5" w14:textId="3F8DE030" w:rsidR="0004122B" w:rsidRDefault="008E6C01">
            <w:pPr>
              <w:pStyle w:val="P68B1DB1-Normal16"/>
              <w:spacing w:before="0" w:after="0" w:line="240" w:lineRule="auto"/>
              <w:rPr>
                <w:noProof/>
              </w:rPr>
            </w:pPr>
            <w:r>
              <w:rPr>
                <w:noProof/>
              </w:rPr>
              <w:t>Създаване на обслужване на едно гише за обмен на най-добри практики, намиране на актуална информация относно сертифицирането, като например качество и наличност на акредитирани лаборатории или нотифицирани органи, предложения за техническа подкрепа.</w:t>
            </w:r>
          </w:p>
        </w:tc>
      </w:tr>
      <w:tr w:rsidR="0004122B" w14:paraId="4F22C6A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2E3DFF33" w14:textId="77777777" w:rsidR="0004122B" w:rsidRDefault="008E6C01">
            <w:pPr>
              <w:pStyle w:val="P68B1DB1-Normal16"/>
              <w:spacing w:before="0" w:after="0" w:line="240" w:lineRule="auto"/>
              <w:jc w:val="center"/>
              <w:rPr>
                <w:noProof/>
              </w:rPr>
            </w:pPr>
            <w:r>
              <w:rPr>
                <w:noProof/>
              </w:rPr>
              <w:t>49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B741EE5" w14:textId="77777777" w:rsidR="0004122B" w:rsidRDefault="008E6C01">
            <w:pPr>
              <w:pStyle w:val="P68B1DB1-Normal16"/>
              <w:spacing w:before="0" w:after="0" w:line="240" w:lineRule="auto"/>
              <w:rPr>
                <w:noProof/>
              </w:rPr>
            </w:pPr>
            <w:r>
              <w:rPr>
                <w:noProof/>
              </w:rPr>
              <w:t>Реформа 2: Съвместна група за подкрепа и сертифициране на стратегическите технологии със Съвета по стратегически технологии</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0D20916" w14:textId="77777777" w:rsidR="0004122B" w:rsidRDefault="008E6C01">
            <w:pPr>
              <w:pStyle w:val="P68B1DB1-Normal16"/>
              <w:spacing w:before="0" w:after="0" w:line="240" w:lineRule="auto"/>
              <w:rPr>
                <w:noProof/>
              </w:rPr>
            </w:pPr>
            <w:r>
              <w:rPr>
                <w:noProof/>
              </w:rPr>
              <w:t> 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4B37F4A" w14:textId="77777777" w:rsidR="0004122B" w:rsidRDefault="008E6C01">
            <w:pPr>
              <w:pStyle w:val="P68B1DB1-Normal16"/>
              <w:spacing w:before="0" w:after="0" w:line="240" w:lineRule="auto"/>
              <w:rPr>
                <w:noProof/>
              </w:rPr>
            </w:pPr>
            <w:r>
              <w:rPr>
                <w:noProof/>
              </w:rPr>
              <w:t xml:space="preserve">Брой на дружествата, на които е предоставено сертифициране </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1526FBBF"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3949B44" w14:textId="77777777" w:rsidR="0004122B" w:rsidRDefault="008E6C01">
            <w:pPr>
              <w:pStyle w:val="P68B1DB1-Normal16"/>
              <w:spacing w:before="0" w:after="0" w:line="240" w:lineRule="auto"/>
              <w:rPr>
                <w:noProof/>
              </w:rPr>
            </w:pPr>
            <w:r>
              <w:rPr>
                <w:noProof/>
              </w:rPr>
              <w:t> 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715411E"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6FE555" w14:textId="77777777" w:rsidR="0004122B" w:rsidRDefault="008E6C01">
            <w:pPr>
              <w:pStyle w:val="P68B1DB1-Normal16"/>
              <w:spacing w:before="0" w:after="0" w:line="240" w:lineRule="auto"/>
              <w:jc w:val="center"/>
              <w:rPr>
                <w:noProof/>
              </w:rPr>
            </w:pPr>
            <w:r>
              <w:rPr>
                <w:noProof/>
              </w:rPr>
              <w:t>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0BDA1A9" w14:textId="40DE6475"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5EF7138" w14:textId="03A03D74" w:rsidR="0004122B" w:rsidRDefault="008E6C0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E4E6687" w14:textId="339B8E92" w:rsidR="0004122B" w:rsidRDefault="008E6C01">
            <w:pPr>
              <w:pStyle w:val="P68B1DB1-Normal16"/>
              <w:spacing w:before="0" w:after="0" w:line="240" w:lineRule="auto"/>
              <w:rPr>
                <w:noProof/>
              </w:rPr>
            </w:pPr>
            <w:r>
              <w:rPr>
                <w:noProof/>
              </w:rPr>
              <w:t xml:space="preserve">50 дружества получават подкрепа за получаване на сертифициране от акредитирани сертифициращи органи. </w:t>
            </w:r>
          </w:p>
          <w:p w14:paraId="0501B364" w14:textId="77777777" w:rsidR="0004122B" w:rsidRDefault="0004122B">
            <w:pPr>
              <w:spacing w:before="0" w:after="0" w:line="240" w:lineRule="auto"/>
              <w:rPr>
                <w:rFonts w:eastAsia="Times New Roman"/>
                <w:noProof/>
                <w:color w:val="004300"/>
                <w:sz w:val="18"/>
              </w:rPr>
            </w:pPr>
          </w:p>
          <w:p w14:paraId="4DD713E3" w14:textId="4837E433" w:rsidR="0004122B" w:rsidRDefault="008E6C01">
            <w:pPr>
              <w:pStyle w:val="P68B1DB1-Normal16"/>
              <w:spacing w:before="0" w:after="0" w:line="240" w:lineRule="auto"/>
              <w:rPr>
                <w:noProof/>
              </w:rPr>
            </w:pPr>
            <w:r>
              <w:rPr>
                <w:noProof/>
              </w:rPr>
              <w:t xml:space="preserve">Създават се и се предоставят образователни курсове за сертифициране. </w:t>
            </w:r>
          </w:p>
        </w:tc>
      </w:tr>
      <w:tr w:rsidR="0004122B" w14:paraId="2F91057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26034AF" w14:textId="77777777" w:rsidR="0004122B" w:rsidRDefault="008E6C01">
            <w:pPr>
              <w:pStyle w:val="P68B1DB1-Normal16"/>
              <w:spacing w:before="0" w:after="0" w:line="240" w:lineRule="auto"/>
              <w:jc w:val="center"/>
              <w:rPr>
                <w:noProof/>
              </w:rPr>
            </w:pPr>
            <w:r>
              <w:rPr>
                <w:noProof/>
              </w:rPr>
              <w:t>51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6FD209EB" w14:textId="77777777" w:rsidR="0004122B" w:rsidRDefault="008E6C01">
            <w:pPr>
              <w:pStyle w:val="P68B1DB1-Normal16"/>
              <w:spacing w:before="0" w:after="0" w:line="240" w:lineRule="auto"/>
              <w:rPr>
                <w:noProof/>
              </w:rPr>
            </w:pPr>
            <w:r>
              <w:rPr>
                <w:noProof/>
              </w:rPr>
              <w:t>Инвестиция 2: Център на Европейската обсерватория за цифрови медии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7D36F62"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564FBE9" w14:textId="77777777" w:rsidR="0004122B" w:rsidRDefault="008E6C01">
            <w:pPr>
              <w:pStyle w:val="P68B1DB1-Normal16"/>
              <w:spacing w:before="0" w:after="0" w:line="240" w:lineRule="auto"/>
              <w:rPr>
                <w:noProof/>
              </w:rPr>
            </w:pPr>
            <w:r>
              <w:rPr>
                <w:noProof/>
              </w:rPr>
              <w:t>Стартиране на центъра на Европейската обсерватория за цифрови медии за Централна и Източна Европа в Чешката република (CEDMO)</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20F667" w14:textId="77777777" w:rsidR="0004122B" w:rsidRDefault="008E6C01">
            <w:pPr>
              <w:pStyle w:val="P68B1DB1-Normal16"/>
              <w:spacing w:before="0" w:after="0" w:line="240" w:lineRule="auto"/>
              <w:rPr>
                <w:noProof/>
              </w:rPr>
            </w:pPr>
            <w:r>
              <w:rPr>
                <w:noProof/>
              </w:rPr>
              <w:t>Стартиране на центъра на CEDMO, изграден от академичния консорциум с Карловия университет в Прага като водещ партньор</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199C8AD"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3B4670C"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AE1F4CE"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9793437"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9D4F05B" w14:textId="77777777" w:rsidR="0004122B" w:rsidRDefault="008E6C01">
            <w:pPr>
              <w:pStyle w:val="P68B1DB1-Normal16"/>
              <w:spacing w:before="0" w:after="0" w:line="240" w:lineRule="auto"/>
              <w:jc w:val="center"/>
              <w:rPr>
                <w:noProof/>
              </w:rPr>
            </w:pPr>
            <w:r>
              <w:rPr>
                <w:noProof/>
              </w:rPr>
              <w:t>2021</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915ACBF" w14:textId="77777777" w:rsidR="0004122B" w:rsidRDefault="008E6C01">
            <w:pPr>
              <w:pStyle w:val="P68B1DB1-Normal16"/>
              <w:spacing w:before="0" w:after="0" w:line="240" w:lineRule="auto"/>
              <w:rPr>
                <w:noProof/>
              </w:rPr>
            </w:pPr>
            <w:r>
              <w:rPr>
                <w:noProof/>
              </w:rPr>
              <w:t>Центърът на цифровите медии като част от мрежата EDMO се съсредоточава върху анализа и борбата с разпространението на фалшива информация, като например невярна информация, свързана с COVID или 5G мрежите.</w:t>
            </w:r>
          </w:p>
        </w:tc>
      </w:tr>
      <w:tr w:rsidR="0004122B" w14:paraId="5EB01D1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tcPr>
          <w:p w14:paraId="34ACAE52" w14:textId="1AAD5AB0" w:rsidR="0004122B" w:rsidRDefault="008E6C01">
            <w:pPr>
              <w:pStyle w:val="P68B1DB1-Normal16"/>
              <w:spacing w:before="0" w:after="0" w:line="240" w:lineRule="auto"/>
              <w:jc w:val="center"/>
              <w:rPr>
                <w:noProof/>
              </w:rPr>
            </w:pPr>
            <w:r>
              <w:rPr>
                <w:noProof/>
              </w:rPr>
              <w:t>250</w:t>
            </w:r>
          </w:p>
        </w:tc>
        <w:tc>
          <w:tcPr>
            <w:tcW w:w="2054" w:type="dxa"/>
            <w:tcBorders>
              <w:top w:val="nil"/>
              <w:left w:val="nil"/>
              <w:bottom w:val="single" w:sz="4" w:space="0" w:color="000000" w:themeColor="text1"/>
              <w:right w:val="single" w:sz="4" w:space="0" w:color="000000" w:themeColor="text1"/>
            </w:tcBorders>
            <w:shd w:val="clear" w:color="auto" w:fill="C6EFCE"/>
            <w:vAlign w:val="center"/>
          </w:tcPr>
          <w:p w14:paraId="5FA85069" w14:textId="77777777" w:rsidR="0004122B" w:rsidRDefault="008E6C01">
            <w:pPr>
              <w:pStyle w:val="P68B1DB1-Normal16"/>
              <w:spacing w:before="0" w:after="0" w:line="240" w:lineRule="auto"/>
              <w:rPr>
                <w:noProof/>
              </w:rPr>
            </w:pPr>
            <w:r>
              <w:rPr>
                <w:noProof/>
              </w:rPr>
              <w:t>Инвестиция 2: Център на Европейската обсерватория за цифрови медии (EDMO)</w:t>
            </w:r>
          </w:p>
        </w:tc>
        <w:tc>
          <w:tcPr>
            <w:tcW w:w="1093" w:type="dxa"/>
            <w:tcBorders>
              <w:top w:val="nil"/>
              <w:left w:val="nil"/>
              <w:bottom w:val="single" w:sz="4" w:space="0" w:color="000000" w:themeColor="text1"/>
              <w:right w:val="single" w:sz="4" w:space="0" w:color="000000" w:themeColor="text1"/>
            </w:tcBorders>
            <w:shd w:val="clear" w:color="auto" w:fill="C6EFCE"/>
            <w:vAlign w:val="center"/>
          </w:tcPr>
          <w:p w14:paraId="5721B711"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000000" w:themeColor="text1"/>
            </w:tcBorders>
            <w:shd w:val="clear" w:color="auto" w:fill="C6EFCE"/>
            <w:vAlign w:val="center"/>
          </w:tcPr>
          <w:p w14:paraId="4378E8BC" w14:textId="7D28E92C" w:rsidR="0004122B" w:rsidRDefault="008E6C01">
            <w:pPr>
              <w:pStyle w:val="P68B1DB1-Normal16"/>
              <w:spacing w:before="0" w:after="0" w:line="240" w:lineRule="auto"/>
              <w:rPr>
                <w:noProof/>
              </w:rPr>
            </w:pPr>
            <w:r>
              <w:rPr>
                <w:noProof/>
              </w:rPr>
              <w:t xml:space="preserve">Стартиране на разширения център на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tcPr>
          <w:p w14:paraId="10853ACF" w14:textId="02622704" w:rsidR="0004122B" w:rsidRDefault="008E6C01">
            <w:pPr>
              <w:pStyle w:val="P68B1DB1-Normal16"/>
              <w:spacing w:before="0" w:after="0" w:line="240" w:lineRule="auto"/>
              <w:rPr>
                <w:noProof/>
              </w:rPr>
            </w:pPr>
            <w:r>
              <w:rPr>
                <w:noProof/>
              </w:rPr>
              <w:t>Подписване на споразумението за безвъзмездни средства</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22DC7C0"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1550591"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5C345F9"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tcPr>
          <w:p w14:paraId="2F602113" w14:textId="77777777"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tcPr>
          <w:p w14:paraId="15E1918C" w14:textId="2D7AF3FB" w:rsidR="0004122B" w:rsidRDefault="008E6C0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099971D1" w14:textId="34FB1935" w:rsidR="0004122B" w:rsidRDefault="008E6C01">
            <w:pPr>
              <w:pStyle w:val="P68B1DB1-Normal16"/>
              <w:spacing w:before="0" w:after="0" w:line="240" w:lineRule="auto"/>
              <w:rPr>
                <w:noProof/>
              </w:rPr>
            </w:pPr>
            <w:r>
              <w:rPr>
                <w:noProof/>
              </w:rPr>
              <w:t xml:space="preserve">За трите нови подкрепяни дейности се подписва споразумение за отпускане на безвъзмездни средства за разширения Център за цифрови медии като част от мрежата EDMO. </w:t>
            </w:r>
          </w:p>
        </w:tc>
      </w:tr>
      <w:tr w:rsidR="0004122B" w14:paraId="2F29186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D67F244" w14:textId="77777777" w:rsidR="0004122B" w:rsidRDefault="008E6C01">
            <w:pPr>
              <w:pStyle w:val="P68B1DB1-Normal16"/>
              <w:spacing w:before="0" w:after="0" w:line="240" w:lineRule="auto"/>
              <w:jc w:val="center"/>
              <w:rPr>
                <w:noProof/>
              </w:rPr>
            </w:pPr>
            <w:r>
              <w:rPr>
                <w:noProof/>
              </w:rPr>
              <w:t>52</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37C5CA35" w14:textId="77777777" w:rsidR="0004122B" w:rsidRDefault="008E6C01">
            <w:pPr>
              <w:pStyle w:val="P68B1DB1-Normal16"/>
              <w:spacing w:before="0" w:after="0" w:line="240" w:lineRule="auto"/>
              <w:rPr>
                <w:noProof/>
              </w:rPr>
            </w:pPr>
            <w:r>
              <w:rPr>
                <w:noProof/>
              </w:rPr>
              <w:t>Инвестиция 2: Център на Европейската обсерватория за цифрови медии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9EB333D"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F1978CA" w14:textId="02B452EC" w:rsidR="0004122B" w:rsidRDefault="008E6C01">
            <w:pPr>
              <w:pStyle w:val="P68B1DB1-Normal16"/>
              <w:spacing w:before="0" w:after="0" w:line="240" w:lineRule="auto"/>
              <w:rPr>
                <w:noProof/>
              </w:rPr>
            </w:pPr>
            <w:r>
              <w:rPr>
                <w:noProof/>
              </w:rPr>
              <w:t xml:space="preserve">Публикуване на резултатите от научните изследвания от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5F3B97C0" w14:textId="5ADDE792"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C398DB3" w14:textId="48E8DD68" w:rsidR="0004122B" w:rsidRDefault="008E6C01">
            <w:pPr>
              <w:pStyle w:val="P68B1DB1-Normal16"/>
              <w:spacing w:before="0" w:after="0" w:line="240" w:lineRule="auto"/>
              <w:rPr>
                <w:noProof/>
              </w:rPr>
            </w:pPr>
            <w:r>
              <w:rPr>
                <w:noProof/>
              </w:rPr>
              <w:t>Брой проучвания</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6FDC38D" w14:textId="2882CC1A"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43C28E" w14:textId="3CDCDBCF" w:rsidR="0004122B" w:rsidRDefault="008E6C01">
            <w:pPr>
              <w:pStyle w:val="P68B1DB1-Normal16"/>
              <w:spacing w:before="0" w:after="0" w:line="240" w:lineRule="auto"/>
              <w:jc w:val="center"/>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28B7C41"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C2AAC12" w14:textId="77777777" w:rsidR="0004122B" w:rsidRDefault="008E6C0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A59C45E" w14:textId="764667EE" w:rsidR="0004122B" w:rsidRDefault="008E6C01">
            <w:pPr>
              <w:pStyle w:val="P68B1DB1-Normal16"/>
              <w:spacing w:before="0" w:after="0" w:line="240" w:lineRule="auto"/>
              <w:rPr>
                <w:noProof/>
              </w:rPr>
            </w:pPr>
            <w:r>
              <w:rPr>
                <w:noProof/>
              </w:rPr>
              <w:t>CEDMO публикува резултатите от своите научноизследователски дейности, като се съсредоточава върху:</w:t>
            </w:r>
          </w:p>
          <w:p w14:paraId="42EFB1C0" w14:textId="060E0376" w:rsidR="0004122B" w:rsidRDefault="008E6C01">
            <w:pPr>
              <w:pStyle w:val="P68B1DB1-Normal16"/>
              <w:spacing w:before="0" w:after="0" w:line="240" w:lineRule="auto"/>
              <w:rPr>
                <w:noProof/>
              </w:rPr>
            </w:pPr>
            <w:r>
              <w:rPr>
                <w:noProof/>
              </w:rPr>
              <w:t>дезинформация в Централна и Източна Европа въз основа на статистически значима извадка</w:t>
            </w:r>
          </w:p>
          <w:p w14:paraId="39A0BB53" w14:textId="438FCD29" w:rsidR="0004122B" w:rsidRDefault="008E6C01">
            <w:pPr>
              <w:pStyle w:val="P68B1DB1-Normal16"/>
              <w:spacing w:before="0" w:after="0" w:line="240" w:lineRule="auto"/>
              <w:rPr>
                <w:noProof/>
              </w:rPr>
            </w:pPr>
            <w:r>
              <w:rPr>
                <w:noProof/>
              </w:rPr>
              <w:t xml:space="preserve">приложни изследвания за разработване на инструменти с ИИ </w:t>
            </w:r>
          </w:p>
          <w:p w14:paraId="38DCB2F7" w14:textId="3F05021D" w:rsidR="0004122B" w:rsidRDefault="008E6C01">
            <w:pPr>
              <w:pStyle w:val="P68B1DB1-Normal16"/>
              <w:spacing w:before="0" w:after="0" w:line="240" w:lineRule="auto"/>
              <w:rPr>
                <w:noProof/>
              </w:rPr>
            </w:pPr>
            <w:r>
              <w:rPr>
                <w:noProof/>
              </w:rPr>
              <w:t>генеративен ИИ</w:t>
            </w:r>
          </w:p>
          <w:p w14:paraId="07C166D1" w14:textId="6E34BFBF" w:rsidR="0004122B" w:rsidRDefault="008E6C01">
            <w:pPr>
              <w:pStyle w:val="P68B1DB1-Normal16"/>
              <w:spacing w:before="0" w:after="0" w:line="240" w:lineRule="auto"/>
              <w:rPr>
                <w:noProof/>
              </w:rPr>
            </w:pPr>
            <w:r>
              <w:rPr>
                <w:noProof/>
              </w:rPr>
              <w:t>ИИ в подкрепа на трансформацията на медиите</w:t>
            </w:r>
          </w:p>
          <w:p w14:paraId="7B295E40" w14:textId="21DB06D6" w:rsidR="0004122B" w:rsidRDefault="008E6C01">
            <w:pPr>
              <w:pStyle w:val="P68B1DB1-Normal16"/>
              <w:spacing w:before="0" w:after="0" w:line="240" w:lineRule="auto"/>
              <w:rPr>
                <w:noProof/>
              </w:rPr>
            </w:pPr>
            <w:r>
              <w:rPr>
                <w:noProof/>
              </w:rPr>
              <w:t>регулиране на използването на ИИ в медиите</w:t>
            </w:r>
          </w:p>
          <w:p w14:paraId="2C17FBF1" w14:textId="00E925FD" w:rsidR="0004122B" w:rsidRDefault="008E6C01">
            <w:pPr>
              <w:pStyle w:val="P68B1DB1-Normal16"/>
              <w:spacing w:before="0" w:after="0" w:line="240" w:lineRule="auto"/>
              <w:rPr>
                <w:noProof/>
              </w:rPr>
            </w:pPr>
            <w:r>
              <w:rPr>
                <w:noProof/>
              </w:rPr>
              <w:t xml:space="preserve"> </w:t>
            </w:r>
          </w:p>
        </w:tc>
      </w:tr>
      <w:tr w:rsidR="0004122B" w14:paraId="59C718D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0844975" w14:textId="77777777" w:rsidR="0004122B" w:rsidRDefault="008E6C01">
            <w:pPr>
              <w:pStyle w:val="P68B1DB1-Normal16"/>
              <w:spacing w:before="0" w:after="0" w:line="240" w:lineRule="auto"/>
              <w:jc w:val="center"/>
              <w:rPr>
                <w:noProof/>
              </w:rPr>
            </w:pPr>
            <w:r>
              <w:rPr>
                <w:noProof/>
              </w:rPr>
              <w:t>55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E0301DF" w14:textId="23A462AF" w:rsidR="0004122B" w:rsidRDefault="008E6C01">
            <w:pPr>
              <w:pStyle w:val="P68B1DB1-Normal16"/>
              <w:spacing w:before="0" w:after="0" w:line="240" w:lineRule="auto"/>
              <w:rPr>
                <w:noProof/>
              </w:rPr>
            </w:pPr>
            <w:r>
              <w:rPr>
                <w:noProof/>
              </w:rPr>
              <w:t>Инвестиция 5: Европейска инфраструктура за услуги на блоковата верига (съвместима с EBSI) — облигации, основани на ТДР, за финансиране на МСП</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746B7EEE"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5AF17622" w14:textId="0068594A" w:rsidR="0004122B" w:rsidRDefault="008E6C01">
            <w:pPr>
              <w:pStyle w:val="P68B1DB1-Normal16"/>
              <w:spacing w:before="0" w:after="0" w:line="240" w:lineRule="auto"/>
              <w:rPr>
                <w:noProof/>
              </w:rPr>
            </w:pPr>
            <w:r>
              <w:rPr>
                <w:noProof/>
              </w:rPr>
              <w:t>Споразумение за отпускане на безвъзмездни средства, подписано с получателя за изпълнение на условията за използване за МСП</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7C4DD1FC" w14:textId="3E362940" w:rsidR="0004122B" w:rsidRDefault="008E6C01">
            <w:pPr>
              <w:pStyle w:val="P68B1DB1-Normal16"/>
              <w:spacing w:before="0" w:after="0" w:line="240" w:lineRule="auto"/>
              <w:rPr>
                <w:noProof/>
              </w:rPr>
            </w:pPr>
            <w:r>
              <w:rPr>
                <w:noProof/>
              </w:rPr>
              <w:t xml:space="preserve">Подписване на споразумението за безвъзмездни средства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07DB65E"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1CA1DE0"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41E8D92A"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CE00258"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8C6AB88" w14:textId="3ED94D06" w:rsidR="0004122B" w:rsidRDefault="008E6C0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8AF57C5" w14:textId="3410FA55" w:rsidR="0004122B" w:rsidRDefault="008E6C01">
            <w:pPr>
              <w:pStyle w:val="P68B1DB1-Normal16"/>
              <w:spacing w:before="0" w:after="0" w:line="240" w:lineRule="auto"/>
              <w:rPr>
                <w:noProof/>
              </w:rPr>
            </w:pPr>
            <w:r>
              <w:rPr>
                <w:noProof/>
              </w:rPr>
              <w:t xml:space="preserve">Споразумението за отпускане на безвъзмездни средства се подписва за изпълнението на случая на използване за МСП. </w:t>
            </w:r>
          </w:p>
        </w:tc>
      </w:tr>
      <w:tr w:rsidR="0004122B" w14:paraId="750112C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61044F2" w14:textId="77777777" w:rsidR="0004122B" w:rsidRDefault="008E6C01">
            <w:pPr>
              <w:pStyle w:val="P68B1DB1-Normal16"/>
              <w:spacing w:before="0" w:after="0" w:line="240" w:lineRule="auto"/>
              <w:jc w:val="center"/>
              <w:rPr>
                <w:noProof/>
              </w:rPr>
            </w:pPr>
            <w:r>
              <w:rPr>
                <w:noProof/>
              </w:rPr>
              <w:t>56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931E023" w14:textId="28F468B5" w:rsidR="0004122B" w:rsidRDefault="008E6C01">
            <w:pPr>
              <w:pStyle w:val="P68B1DB1-Normal16"/>
              <w:spacing w:before="0" w:after="0" w:line="240" w:lineRule="auto"/>
              <w:rPr>
                <w:noProof/>
              </w:rPr>
            </w:pPr>
            <w:r>
              <w:rPr>
                <w:noProof/>
              </w:rPr>
              <w:t>Инвестиция 5: Европейска инфраструктура за услуги на блоковата верига (съвместима с EBSI) — облигации, основани на ТДР, за финансиране на МСП</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97091F5"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3E9C2591" w14:textId="0F1266A6" w:rsidR="0004122B" w:rsidRDefault="008E6C01">
            <w:pPr>
              <w:pStyle w:val="P68B1DB1-Normal16"/>
              <w:spacing w:before="0" w:after="0" w:line="240" w:lineRule="auto"/>
              <w:rPr>
                <w:noProof/>
              </w:rPr>
            </w:pPr>
            <w:r>
              <w:rPr>
                <w:noProof/>
              </w:rPr>
              <w:t xml:space="preserve">Брой МСП, на които е дадена възможност да предлагат цифрови облигации чрез EBSI.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075A030C"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338EE5" w14:textId="77777777" w:rsidR="0004122B" w:rsidRDefault="008E6C01">
            <w:pPr>
              <w:pStyle w:val="P68B1DB1-Normal16"/>
              <w:spacing w:before="0" w:after="0" w:line="240" w:lineRule="auto"/>
              <w:rPr>
                <w:noProof/>
              </w:rPr>
            </w:pPr>
            <w:r>
              <w:rPr>
                <w:noProof/>
              </w:rPr>
              <w:t xml:space="preserve">Брой </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BFDAF20"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E34207D" w14:textId="1F60B991" w:rsidR="0004122B" w:rsidRDefault="008E6C01">
            <w:pPr>
              <w:pStyle w:val="P68B1DB1-Normal16"/>
              <w:spacing w:before="0" w:after="0" w:line="240" w:lineRule="auto"/>
              <w:jc w:val="center"/>
              <w:rPr>
                <w:noProof/>
              </w:rPr>
            </w:pPr>
            <w:r>
              <w:rPr>
                <w:noProof/>
              </w:rPr>
              <w:t>190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0CF2849" w14:textId="5CBBB8CE"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3649604C" w14:textId="28AD9B77" w:rsidR="0004122B" w:rsidRDefault="008E6C0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8000D0A" w14:textId="701C542D" w:rsidR="0004122B" w:rsidRDefault="008E6C01">
            <w:pPr>
              <w:pStyle w:val="P68B1DB1-Normal16"/>
              <w:spacing w:before="0" w:after="0" w:line="240" w:lineRule="auto"/>
              <w:rPr>
                <w:noProof/>
              </w:rPr>
            </w:pPr>
            <w:r>
              <w:rPr>
                <w:noProof/>
              </w:rPr>
              <w:t>Подкрепата дава възможност на МСП да предлагат облигации въз основа на технологията на разпределения регистър, без да се засяга решението на участващите дружества за емитиране на облигации.</w:t>
            </w:r>
          </w:p>
        </w:tc>
      </w:tr>
      <w:tr w:rsidR="0004122B" w14:paraId="2C2E729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539FD1D" w14:textId="77777777" w:rsidR="0004122B" w:rsidRDefault="008E6C01">
            <w:pPr>
              <w:pStyle w:val="P68B1DB1-Normal16"/>
              <w:spacing w:before="0" w:after="0" w:line="240" w:lineRule="auto"/>
              <w:jc w:val="center"/>
              <w:rPr>
                <w:noProof/>
              </w:rPr>
            </w:pPr>
            <w:r>
              <w:rPr>
                <w:noProof/>
              </w:rPr>
              <w:t>57</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CB00A97" w14:textId="77777777" w:rsidR="0004122B" w:rsidRDefault="008E6C01">
            <w:pPr>
              <w:pStyle w:val="P68B1DB1-Normal16"/>
              <w:spacing w:before="0" w:after="0" w:line="240" w:lineRule="auto"/>
              <w:rPr>
                <w:noProof/>
              </w:rPr>
            </w:pPr>
            <w:r>
              <w:rPr>
                <w:noProof/>
              </w:rPr>
              <w:t>Инвестиция 6: Демонстрационни проекти за 5G за градове и промишлени зони</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8932084"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F5343BD" w14:textId="77777777" w:rsidR="0004122B" w:rsidRDefault="008E6C01">
            <w:pPr>
              <w:pStyle w:val="P68B1DB1-Normal16"/>
              <w:spacing w:before="0" w:after="0" w:line="240" w:lineRule="auto"/>
              <w:rPr>
                <w:noProof/>
              </w:rPr>
            </w:pPr>
            <w:r>
              <w:rPr>
                <w:noProof/>
              </w:rPr>
              <w:t>Разработване и експлоатация на референтни приложения за интелигентни градове</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685A970E"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661D56A" w14:textId="77777777"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24541D7"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5FB922C" w14:textId="77777777" w:rsidR="0004122B" w:rsidRDefault="008E6C01">
            <w:pPr>
              <w:pStyle w:val="P68B1DB1-Normal16"/>
              <w:spacing w:before="0" w:after="0" w:line="240" w:lineRule="auto"/>
              <w:jc w:val="center"/>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2F237D40"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F88BCDD" w14:textId="77777777" w:rsidR="0004122B" w:rsidRDefault="008E6C01">
            <w:pPr>
              <w:pStyle w:val="P68B1DB1-Normal16"/>
              <w:spacing w:before="0" w:after="0" w:line="240" w:lineRule="auto"/>
              <w:jc w:val="center"/>
              <w:rPr>
                <w:noProof/>
              </w:rPr>
            </w:pPr>
            <w:r>
              <w:rPr>
                <w:noProof/>
              </w:rPr>
              <w:t>2022</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BC26877" w14:textId="77777777" w:rsidR="0004122B" w:rsidRDefault="008E6C01">
            <w:pPr>
              <w:pStyle w:val="P68B1DB1-Normal16"/>
              <w:spacing w:before="0" w:after="0" w:line="259" w:lineRule="auto"/>
              <w:rPr>
                <w:noProof/>
              </w:rPr>
            </w:pPr>
            <w:r>
              <w:rPr>
                <w:noProof/>
              </w:rPr>
              <w:t>Да се попълни пет референтни заявления като част от програмата „Интелигентни градове“</w:t>
            </w:r>
          </w:p>
        </w:tc>
      </w:tr>
      <w:tr w:rsidR="0004122B" w14:paraId="3F23D57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0CEE46F9" w14:textId="77777777" w:rsidR="0004122B" w:rsidRDefault="008E6C01">
            <w:pPr>
              <w:pStyle w:val="P68B1DB1-Normal16"/>
              <w:spacing w:before="0" w:after="0" w:line="240" w:lineRule="auto"/>
              <w:jc w:val="center"/>
              <w:rPr>
                <w:noProof/>
              </w:rPr>
            </w:pPr>
            <w:r>
              <w:rPr>
                <w:noProof/>
              </w:rPr>
              <w:t>58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C258292" w14:textId="77777777" w:rsidR="0004122B" w:rsidRDefault="008E6C01">
            <w:pPr>
              <w:pStyle w:val="P68B1DB1-Normal16"/>
              <w:spacing w:before="0" w:after="0" w:line="240" w:lineRule="auto"/>
              <w:rPr>
                <w:noProof/>
              </w:rPr>
            </w:pPr>
            <w:r>
              <w:rPr>
                <w:noProof/>
              </w:rPr>
              <w:t>Инвестиция 6: Демонстрационни проекти за 5G за градове и промишлени зони</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60ED2C9"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1B94840" w14:textId="6BE2AF40" w:rsidR="0004122B" w:rsidRDefault="008E6C01">
            <w:pPr>
              <w:pStyle w:val="P68B1DB1-Normal16"/>
              <w:spacing w:before="0" w:after="0" w:line="240" w:lineRule="auto"/>
              <w:rPr>
                <w:noProof/>
              </w:rPr>
            </w:pPr>
            <w:r>
              <w:rPr>
                <w:noProof/>
              </w:rPr>
              <w:t>Приключване на случаите на употреба за „Интелигентни градове „и „Индустрия 4.0“</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5BA48" w14:textId="77777777" w:rsidR="0004122B" w:rsidRDefault="0004122B">
            <w:pPr>
              <w:spacing w:before="0" w:after="0" w:line="240" w:lineRule="auto"/>
              <w:rPr>
                <w:rFonts w:eastAsia="Times New Roman"/>
                <w:noProof/>
                <w:color w:val="004300"/>
                <w:sz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hideMark/>
          </w:tcPr>
          <w:p w14:paraId="18983FE3" w14:textId="77777777"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D7B851"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5C6AE87" w14:textId="68C90CA3" w:rsidR="0004122B" w:rsidRDefault="008E6C01">
            <w:pPr>
              <w:pStyle w:val="P68B1DB1-Normal16"/>
              <w:spacing w:before="0" w:after="0" w:line="240" w:lineRule="auto"/>
              <w:jc w:val="center"/>
              <w:rPr>
                <w:noProof/>
              </w:rPr>
            </w:pPr>
            <w:r>
              <w:rPr>
                <w:noProof/>
              </w:rPr>
              <w:t>47 за интелигентни градове и промишленост 4.0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222463C"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7ED59CC" w14:textId="77777777" w:rsidR="0004122B" w:rsidRDefault="008E6C0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79A8D19" w14:textId="280A16D4" w:rsidR="0004122B" w:rsidRDefault="008E6C01">
            <w:pPr>
              <w:pStyle w:val="P68B1DB1-Normal16"/>
              <w:spacing w:before="0" w:after="0" w:line="240" w:lineRule="auto"/>
              <w:rPr>
                <w:noProof/>
              </w:rPr>
            </w:pPr>
            <w:r>
              <w:rPr>
                <w:noProof/>
              </w:rPr>
              <w:t xml:space="preserve">Приключване на демонстрационни заявления за случаи на използване на 5G на друго място, включително региони и местни общини, в рамките на програмите „Интелигентни градове и промишленост 4.0“ </w:t>
            </w:r>
          </w:p>
        </w:tc>
      </w:tr>
      <w:tr w:rsidR="0004122B" w14:paraId="57F2C7F8"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5CC03654" w14:textId="77777777" w:rsidR="0004122B" w:rsidRDefault="008E6C01">
            <w:pPr>
              <w:pStyle w:val="P68B1DB1-Normal16"/>
              <w:spacing w:before="0" w:after="0" w:line="240" w:lineRule="auto"/>
              <w:jc w:val="center"/>
              <w:rPr>
                <w:noProof/>
              </w:rPr>
            </w:pPr>
            <w:r>
              <w:rPr>
                <w:noProof/>
              </w:rPr>
              <w:t>59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4F10C08" w14:textId="77777777" w:rsidR="0004122B" w:rsidRDefault="008E6C01">
            <w:pPr>
              <w:pStyle w:val="P68B1DB1-Normal16"/>
              <w:spacing w:before="0" w:after="0" w:line="240" w:lineRule="auto"/>
              <w:rPr>
                <w:noProof/>
              </w:rPr>
            </w:pPr>
            <w:r>
              <w:rPr>
                <w:noProof/>
              </w:rPr>
              <w:t>Инвестиция 7: Чешка програма за риска</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E676EBD"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1102EB7" w14:textId="71BB6820" w:rsidR="0004122B" w:rsidRDefault="008E6C01">
            <w:pPr>
              <w:pStyle w:val="P68B1DB1-Normal16"/>
              <w:spacing w:before="0" w:after="0" w:line="240" w:lineRule="auto"/>
              <w:rPr>
                <w:noProof/>
              </w:rPr>
            </w:pPr>
            <w:r>
              <w:rPr>
                <w:noProof/>
              </w:rPr>
              <w:t xml:space="preserve">Подкрепа за проекти, насочени към иновации в медицински и цифрови решения за справяне с последиците от COVID-19 и с икономическите и социалните последици от него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04DCE518"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94D8F8E" w14:textId="77777777"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88F927" w14:textId="63290FF3"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64CB1A58" w14:textId="3955BD7C" w:rsidR="0004122B" w:rsidRDefault="008E6C01">
            <w:pPr>
              <w:pStyle w:val="P68B1DB1-Normal16"/>
              <w:spacing w:before="0" w:after="0" w:line="240" w:lineRule="auto"/>
              <w:jc w:val="center"/>
              <w:rPr>
                <w:noProof/>
              </w:rPr>
            </w:pPr>
            <w:r>
              <w:rPr>
                <w:noProof/>
              </w:rPr>
              <w:t>30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EBE7F41"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D24BFEC" w14:textId="77777777" w:rsidR="0004122B" w:rsidRDefault="008E6C0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15E39C60" w14:textId="05693E2E" w:rsidR="0004122B" w:rsidRDefault="008E6C01">
            <w:pPr>
              <w:pStyle w:val="P68B1DB1-Normal16"/>
              <w:spacing w:before="0" w:after="0" w:line="240" w:lineRule="auto"/>
              <w:rPr>
                <w:noProof/>
              </w:rPr>
            </w:pPr>
            <w:r>
              <w:rPr>
                <w:noProof/>
              </w:rPr>
              <w:t>Подкрепа за свързани с COVID проекти за медицински изследвания и за разработване на проекти, както и проекти, насочени към цифрови решения за справяне с икономическите и социалните последици от кризата под формата на безвъзмездна помощ de minimis. Възлагането на договорите на проектите, избрани в рамките на конкурсните покани за представяне на предложения, посочени в тази цел, се извършва в съответствие с Техническите насоки за ненанасяне на значителни вреди (2021/C58/01) чрез използването на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r w:rsidR="0004122B" w14:paraId="04DFDD8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7EE5EAC" w14:textId="77777777" w:rsidR="0004122B" w:rsidRDefault="008E6C01">
            <w:pPr>
              <w:pStyle w:val="P68B1DB1-Normal16"/>
              <w:spacing w:before="0" w:after="0" w:line="240" w:lineRule="auto"/>
              <w:jc w:val="center"/>
              <w:rPr>
                <w:noProof/>
              </w:rPr>
            </w:pPr>
            <w:r>
              <w:rPr>
                <w:noProof/>
              </w:rPr>
              <w:t>60</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EB29D57" w14:textId="77777777" w:rsidR="0004122B" w:rsidRDefault="008E6C01">
            <w:pPr>
              <w:pStyle w:val="P68B1DB1-Normal16"/>
              <w:spacing w:before="0" w:after="0" w:line="240" w:lineRule="auto"/>
              <w:rPr>
                <w:noProof/>
              </w:rPr>
            </w:pPr>
            <w:r>
              <w:rPr>
                <w:noProof/>
              </w:rPr>
              <w:t>Инвестиция 8: Насърчаване на предприемачеството и иновативните предприятия</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154AD692"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31648D9" w14:textId="77777777" w:rsidR="0004122B" w:rsidRDefault="008E6C01">
            <w:pPr>
              <w:pStyle w:val="P68B1DB1-Normal16"/>
              <w:spacing w:before="0" w:after="0" w:line="240" w:lineRule="auto"/>
              <w:rPr>
                <w:noProof/>
              </w:rPr>
            </w:pPr>
            <w:r>
              <w:rPr>
                <w:noProof/>
              </w:rPr>
              <w:t>Брой стартиращи предприятия, подпомогнати чрез иновационни центрове и партньорски организации по програмата</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38F5944F"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0476EB2" w14:textId="77777777"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F6E6DE5"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A7AABC2" w14:textId="77777777" w:rsidR="0004122B" w:rsidRDefault="008E6C01">
            <w:pPr>
              <w:pStyle w:val="P68B1DB1-Normal16"/>
              <w:spacing w:before="0" w:after="0" w:line="240" w:lineRule="auto"/>
              <w:jc w:val="center"/>
              <w:rPr>
                <w:noProof/>
              </w:rPr>
            </w:pPr>
            <w:r>
              <w:rPr>
                <w:noProof/>
              </w:rPr>
              <w:t>450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1BE27A"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BCC5A95" w14:textId="77777777" w:rsidR="0004122B" w:rsidRDefault="008E6C0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09BBCE23" w14:textId="77777777" w:rsidR="0004122B" w:rsidRDefault="008E6C01">
            <w:pPr>
              <w:pStyle w:val="P68B1DB1-Normal16"/>
              <w:spacing w:before="0" w:after="0" w:line="240" w:lineRule="auto"/>
              <w:rPr>
                <w:noProof/>
              </w:rPr>
            </w:pPr>
            <w:r>
              <w:rPr>
                <w:noProof/>
              </w:rPr>
              <w:t>Новосъздадени предприятия и други допустими субекти, на които ще бъде предоставено наставничество, консултантски и консултантски услуги или обучение за насърчаване на предприемачеството и валидиране на бизнес плановете.</w:t>
            </w:r>
          </w:p>
        </w:tc>
      </w:tr>
      <w:tr w:rsidR="0004122B" w14:paraId="7ED3333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B430C9E" w14:textId="77777777" w:rsidR="0004122B" w:rsidRDefault="008E6C01">
            <w:pPr>
              <w:pStyle w:val="P68B1DB1-Normal16"/>
              <w:spacing w:before="0" w:after="0" w:line="240" w:lineRule="auto"/>
              <w:jc w:val="center"/>
              <w:rPr>
                <w:noProof/>
              </w:rPr>
            </w:pPr>
            <w:r>
              <w:rPr>
                <w:noProof/>
              </w:rPr>
              <w:t>61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647CB2F" w14:textId="238F591A" w:rsidR="0004122B" w:rsidRDefault="008E6C01">
            <w:pPr>
              <w:pStyle w:val="P68B1DB1-Normal16"/>
              <w:spacing w:before="0" w:after="0" w:line="240" w:lineRule="auto"/>
              <w:rPr>
                <w:noProof/>
              </w:rPr>
            </w:pPr>
            <w:r>
              <w:rPr>
                <w:noProof/>
              </w:rPr>
              <w:t xml:space="preserve">Инвестиция 9: Фондове за разработване на предпървоначални инвестиции, стратегически цифрови технологии и университетски съпътстващи предприятия </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B4AB659"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C4239F1" w14:textId="56EF5CCE" w:rsidR="0004122B" w:rsidRDefault="008E6C01">
            <w:pPr>
              <w:pStyle w:val="P68B1DB1-Normal16"/>
              <w:spacing w:before="0" w:after="0" w:line="240" w:lineRule="auto"/>
              <w:rPr>
                <w:noProof/>
              </w:rPr>
            </w:pPr>
            <w:r>
              <w:rPr>
                <w:noProof/>
              </w:rPr>
              <w:t>Стартиране на фонда на фондове и инвестиране на трите определени фонда (предначални, стратегически технологии и отделящи се фондове)</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3B5A293" w14:textId="37C83F0D" w:rsidR="0004122B" w:rsidRDefault="008E6C01">
            <w:pPr>
              <w:pStyle w:val="P68B1DB1-Normal16"/>
              <w:spacing w:before="0" w:after="0" w:line="240" w:lineRule="auto"/>
              <w:rPr>
                <w:noProof/>
              </w:rPr>
            </w:pPr>
            <w:r>
              <w:rPr>
                <w:noProof/>
              </w:rPr>
              <w:t xml:space="preserve">изчерпване на инвестиционния капацитет от фондове, предоставени от МВУ </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7A2ABAF0"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4528BB6"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7DC6AF23"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39D2BE" w14:textId="1827A500"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275694C6" w14:textId="43F1AB38" w:rsidR="0004122B" w:rsidRDefault="008E6C01">
            <w:pPr>
              <w:pStyle w:val="P68B1DB1-Normal16"/>
              <w:spacing w:before="0" w:after="0" w:line="240" w:lineRule="auto"/>
              <w:jc w:val="center"/>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F9629ED" w14:textId="714999D7" w:rsidR="0004122B" w:rsidRDefault="008E6C01">
            <w:pPr>
              <w:pStyle w:val="P68B1DB1-Normal16"/>
              <w:spacing w:before="0" w:after="0" w:line="240" w:lineRule="auto"/>
              <w:rPr>
                <w:noProof/>
              </w:rPr>
            </w:pPr>
            <w:r>
              <w:rPr>
                <w:noProof/>
              </w:rPr>
              <w:t>Ще бъдат създадени три инвестиционни фонда за съществуващ и нов рисков капитал в подкрепа на иновативни стартиращи предприятия, стратегически технологии и дружества с първоначални/предпървоначални инвестиции. Пилотната фаза следва да провери равнището на търсене, целевия риск, усвояването и областите на инвестиции, не на последно място взаимното допълване с други инструменти за помощ. Въз основа на резултатите от пилотната фаза трябва да се определят допълнителни непрекъснати инвестиционни кръгове. Стойността на инвестицията трябва да достигне минимум 54 983 897,57 EUR. Инвестиционната политика за финансовия инструмент включва критерии за подбор, за да се гарантира спазването на техническите насоки за ненанасяне на значителни вреди (2021/C58/01) на подкрепяните сделки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tc>
      </w:tr>
      <w:tr w:rsidR="0004122B" w14:paraId="615DB3A9"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3AC14D2E" w14:textId="77777777" w:rsidR="0004122B" w:rsidRDefault="008E6C01">
            <w:pPr>
              <w:pStyle w:val="P68B1DB1-Normal16"/>
              <w:spacing w:before="0" w:after="0" w:line="240" w:lineRule="auto"/>
              <w:jc w:val="center"/>
              <w:rPr>
                <w:noProof/>
              </w:rPr>
            </w:pPr>
            <w:r>
              <w:rPr>
                <w:noProof/>
              </w:rPr>
              <w:t>63</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4BABBD3" w14:textId="77777777" w:rsidR="0004122B" w:rsidRDefault="008E6C01">
            <w:pPr>
              <w:pStyle w:val="P68B1DB1-Normal16"/>
              <w:spacing w:before="0" w:after="0" w:line="240" w:lineRule="auto"/>
              <w:rPr>
                <w:noProof/>
              </w:rPr>
            </w:pPr>
            <w:r>
              <w:rPr>
                <w:noProof/>
              </w:rPr>
              <w:t>Инвестиция 10: Интернационализация на стартиращите предприятия</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2AC451FD" w14:textId="77777777"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488A2390" w14:textId="77777777" w:rsidR="0004122B" w:rsidRDefault="008E6C01">
            <w:pPr>
              <w:pStyle w:val="P68B1DB1-Normal16"/>
              <w:spacing w:before="0" w:after="0" w:line="240" w:lineRule="auto"/>
              <w:rPr>
                <w:noProof/>
              </w:rPr>
            </w:pPr>
            <w:r>
              <w:rPr>
                <w:noProof/>
              </w:rPr>
              <w:t>Подкрепа за разрастването на стартиращи предприятия в международен план чрез консултации, наставничество за бизнес консултантски услуги, програми за ускоряване</w:t>
            </w:r>
          </w:p>
        </w:tc>
        <w:tc>
          <w:tcPr>
            <w:tcW w:w="1719" w:type="dxa"/>
            <w:tcBorders>
              <w:top w:val="single" w:sz="4" w:space="0" w:color="auto"/>
              <w:left w:val="nil"/>
              <w:bottom w:val="single" w:sz="4" w:space="0" w:color="auto"/>
              <w:right w:val="single" w:sz="4" w:space="0" w:color="000000" w:themeColor="text1"/>
            </w:tcBorders>
            <w:shd w:val="clear" w:color="auto" w:fill="C6EFCE"/>
            <w:vAlign w:val="center"/>
            <w:hideMark/>
          </w:tcPr>
          <w:p w14:paraId="76831E2E"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29C6DF" w14:textId="77777777"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BF0BBE" w14:textId="77777777"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C322A60" w14:textId="77777777" w:rsidR="0004122B" w:rsidRDefault="008E6C01">
            <w:pPr>
              <w:pStyle w:val="P68B1DB1-Normal16"/>
              <w:spacing w:before="0" w:after="0" w:line="240" w:lineRule="auto"/>
              <w:jc w:val="center"/>
              <w:rPr>
                <w:noProof/>
              </w:rPr>
            </w:pPr>
            <w:r>
              <w:rPr>
                <w:noProof/>
              </w:rPr>
              <w:t>100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B90811E"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1B60004" w14:textId="77777777" w:rsidR="0004122B" w:rsidRDefault="008E6C0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7E2B620E" w14:textId="5F6A09F1" w:rsidR="0004122B" w:rsidRDefault="008E6C01">
            <w:pPr>
              <w:pStyle w:val="P68B1DB1-Normal16"/>
              <w:spacing w:before="0" w:after="0" w:line="240" w:lineRule="auto"/>
              <w:rPr>
                <w:noProof/>
              </w:rPr>
            </w:pPr>
            <w:r>
              <w:rPr>
                <w:noProof/>
              </w:rPr>
              <w:t>Подкрепа за стартиращите предприятия чрез програми за подпомагане, насочени към международно разрастване и адаптиране към чуждестранните пазари. Тези програми включват наставничество и консултантски услуги, услуги за програми за ускоряване на валидирането на продукти, свързани с чуждестранен обмен на най-добри практики, разширяване, адаптиране на продукти/услуги.</w:t>
            </w:r>
          </w:p>
        </w:tc>
      </w:tr>
      <w:tr w:rsidR="0004122B" w14:paraId="6513E91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C24EE8" w14:textId="2932380A" w:rsidR="0004122B" w:rsidRDefault="008E6C01">
            <w:pPr>
              <w:pStyle w:val="P68B1DB1-Normal16"/>
              <w:spacing w:before="0" w:after="0" w:line="240" w:lineRule="auto"/>
              <w:jc w:val="center"/>
              <w:rPr>
                <w:noProof/>
              </w:rPr>
            </w:pPr>
            <w:r>
              <w:rPr>
                <w:noProof/>
              </w:rPr>
              <w:t>64</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35A056E" w14:textId="2B80EDF9" w:rsidR="0004122B" w:rsidRDefault="008E6C01">
            <w:pPr>
              <w:pStyle w:val="P68B1DB1-Normal16"/>
              <w:spacing w:before="0" w:after="0" w:line="240" w:lineRule="auto"/>
              <w:rPr>
                <w:noProof/>
              </w:rPr>
            </w:pPr>
            <w:r>
              <w:rPr>
                <w:noProof/>
              </w:rPr>
              <w:t>Инвестиция 11: Експериментална цифрова нормативна среда в съответствие с приоритетите на ЕС</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F8F1D0F" w14:textId="50628292"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05AA8F4" w14:textId="3A989851" w:rsidR="0004122B" w:rsidRDefault="008E6C01">
            <w:pPr>
              <w:pStyle w:val="P68B1DB1-Normal16"/>
              <w:spacing w:before="0" w:after="0" w:line="240" w:lineRule="auto"/>
              <w:rPr>
                <w:noProof/>
              </w:rPr>
            </w:pPr>
            <w:r>
              <w:rPr>
                <w:noProof/>
              </w:rPr>
              <w:t xml:space="preserve">Стартиране на регулаторната лаборатория в областта на цифровите технологии </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110970B" w14:textId="39FAE923" w:rsidR="0004122B" w:rsidRDefault="008E6C01">
            <w:pPr>
              <w:pStyle w:val="P68B1DB1-Normal16"/>
              <w:spacing w:before="0" w:after="0" w:line="240" w:lineRule="auto"/>
              <w:rPr>
                <w:noProof/>
              </w:rPr>
            </w:pPr>
            <w:r>
              <w:rPr>
                <w:noProof/>
              </w:rPr>
              <w:t>Създаване на експериментална среда в приоритетните регулирани области, като например финансовите технологии (въз основа на пакета за цифровите финансови услуги) технологията на разпределения регистър (ТРР)</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47F6B52" w14:textId="32387BEE"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3744F8F7" w14:textId="3BF730E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C0FDCD7" w14:textId="151BE6C9"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37981E64" w14:textId="69CEB0D0"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61D2A696" w14:textId="3962183E" w:rsidR="0004122B" w:rsidRDefault="008E6C0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94DB489" w14:textId="6577C926" w:rsidR="0004122B" w:rsidRDefault="008E6C01">
            <w:pPr>
              <w:pStyle w:val="P68B1DB1-Normal16"/>
              <w:spacing w:before="0" w:after="0" w:line="240" w:lineRule="auto"/>
              <w:rPr>
                <w:noProof/>
              </w:rPr>
            </w:pPr>
            <w:r>
              <w:rPr>
                <w:noProof/>
              </w:rPr>
              <w:t>Експерименталната лаборатория за цифров регулатор с пилотен акцент в областта на финансовите технологии и ТДР се счита за активна и функционираща, когато иновативните дружества са в състояние да подадат своите заявления за изпитване на проекти и продукти.</w:t>
            </w:r>
          </w:p>
        </w:tc>
      </w:tr>
      <w:tr w:rsidR="0004122B" w14:paraId="4BCF15C3" w14:textId="1BD38DF8">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7E3460B" w14:textId="0F57AC9E" w:rsidR="0004122B" w:rsidRDefault="008E6C01">
            <w:pPr>
              <w:pStyle w:val="P68B1DB1-Normal16"/>
              <w:spacing w:before="0" w:after="0" w:line="240" w:lineRule="auto"/>
              <w:jc w:val="center"/>
              <w:rPr>
                <w:noProof/>
              </w:rPr>
            </w:pPr>
            <w:r>
              <w:rPr>
                <w:noProof/>
              </w:rPr>
              <w:t>65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502F088" w14:textId="618D2106" w:rsidR="0004122B" w:rsidRDefault="008E6C01">
            <w:pPr>
              <w:pStyle w:val="P68B1DB1-Normal16"/>
              <w:spacing w:before="0" w:after="0" w:line="240" w:lineRule="auto"/>
              <w:rPr>
                <w:noProof/>
              </w:rPr>
            </w:pPr>
            <w:r>
              <w:rPr>
                <w:noProof/>
              </w:rPr>
              <w:t>Инвестиция 11: Експериментална цифрова нормативна среда в съответствие с приоритетите на ЕС</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CD277C3" w14:textId="3D57DC7F" w:rsidR="0004122B" w:rsidRDefault="008E6C01">
            <w:pPr>
              <w:pStyle w:val="P68B1DB1-Normal16"/>
              <w:spacing w:before="0" w:after="0" w:line="240" w:lineRule="auto"/>
              <w:rPr>
                <w:noProof/>
              </w:rPr>
            </w:pPr>
            <w:r>
              <w:rPr>
                <w:noProof/>
              </w:rPr>
              <w:t>Целеви</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1492C1D" w14:textId="05B08442" w:rsidR="0004122B" w:rsidRDefault="008E6C01">
            <w:pPr>
              <w:pStyle w:val="P68B1DB1-Normal16"/>
              <w:spacing w:before="0" w:after="0" w:line="240" w:lineRule="auto"/>
              <w:rPr>
                <w:noProof/>
              </w:rPr>
            </w:pPr>
            <w:r>
              <w:rPr>
                <w:noProof/>
              </w:rPr>
              <w:t>Участници в лабораторията, подкрепени от лабораторията</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F2E17D1" w14:textId="7F80277D"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654B179" w14:textId="7CC88780" w:rsidR="0004122B" w:rsidRDefault="008E6C01">
            <w:pPr>
              <w:pStyle w:val="P68B1DB1-Normal16"/>
              <w:spacing w:before="0" w:after="0" w:line="240" w:lineRule="auto"/>
              <w:rPr>
                <w:noProof/>
              </w:rPr>
            </w:pPr>
            <w:r>
              <w:rPr>
                <w:noProof/>
              </w:rPr>
              <w:t>Брой</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A2960C7" w14:textId="7A288760" w:rsidR="0004122B" w:rsidRDefault="008E6C0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0726265" w14:textId="5FCE95B7" w:rsidR="0004122B" w:rsidRDefault="008E6C01">
            <w:pPr>
              <w:pStyle w:val="P68B1DB1-Normal16"/>
              <w:spacing w:before="0" w:after="0" w:line="240" w:lineRule="auto"/>
              <w:jc w:val="center"/>
              <w:rPr>
                <w:noProof/>
              </w:rPr>
            </w:pPr>
            <w:r>
              <w:rPr>
                <w:noProof/>
              </w:rPr>
              <w:t xml:space="preserve">20 </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35AE0E" w14:textId="13528119" w:rsidR="0004122B" w:rsidRDefault="008E6C01">
            <w:pPr>
              <w:pStyle w:val="P68B1DB1-Normal16"/>
              <w:spacing w:before="0" w:after="0" w:line="240" w:lineRule="auto"/>
              <w:jc w:val="center"/>
              <w:rPr>
                <w:noProof/>
              </w:rPr>
            </w:pPr>
            <w:r>
              <w:rPr>
                <w:noProof/>
              </w:rPr>
              <w:t>Т2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963488B" w14:textId="369B80A5" w:rsidR="0004122B" w:rsidRDefault="008E6C0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0E2E744" w14:textId="3261B973" w:rsidR="0004122B" w:rsidRDefault="008E6C01">
            <w:pPr>
              <w:pStyle w:val="P68B1DB1-Normal16"/>
              <w:spacing w:before="0" w:after="0" w:line="240" w:lineRule="auto"/>
              <w:rPr>
                <w:noProof/>
              </w:rPr>
            </w:pPr>
            <w:r>
              <w:rPr>
                <w:noProof/>
              </w:rPr>
              <w:t xml:space="preserve">Брой на дружествата в рамките на регулирани сектори, като например финансовите технологии, чиито проекти и продукти са изпитани чрез цифровите регулаторни лаборатории. </w:t>
            </w:r>
          </w:p>
        </w:tc>
      </w:tr>
      <w:tr w:rsidR="0004122B" w14:paraId="6BCDEE8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82AFA2" w14:textId="77777777" w:rsidR="0004122B" w:rsidRDefault="008E6C01">
            <w:pPr>
              <w:pStyle w:val="P68B1DB1-Normal16"/>
              <w:spacing w:before="0" w:after="0" w:line="240" w:lineRule="auto"/>
              <w:jc w:val="center"/>
              <w:rPr>
                <w:noProof/>
              </w:rPr>
            </w:pPr>
            <w:r>
              <w:rPr>
                <w:noProof/>
              </w:rPr>
              <w:t>66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4A98B2DE" w14:textId="77777777" w:rsidR="0004122B" w:rsidRDefault="008E6C01">
            <w:pPr>
              <w:pStyle w:val="P68B1DB1-Normal16"/>
              <w:spacing w:before="0" w:after="0" w:line="240" w:lineRule="auto"/>
              <w:rPr>
                <w:noProof/>
              </w:rPr>
            </w:pPr>
            <w:r>
              <w:rPr>
                <w:noProof/>
              </w:rPr>
              <w:t>Инвестиция 12: Изграждане на квантова комуникационна инфраструктура</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F12C065" w14:textId="77777777" w:rsidR="0004122B" w:rsidRDefault="008E6C01">
            <w:pPr>
              <w:pStyle w:val="P68B1DB1-Normal16"/>
              <w:spacing w:before="0" w:after="0" w:line="240" w:lineRule="auto"/>
              <w:rPr>
                <w:noProof/>
              </w:rPr>
            </w:pPr>
            <w:r>
              <w:rPr>
                <w:noProof/>
              </w:rPr>
              <w:t>Ключов етап</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D6BC30C" w14:textId="77777777" w:rsidR="0004122B" w:rsidRDefault="008E6C01">
            <w:pPr>
              <w:pStyle w:val="P68B1DB1-Normal16"/>
              <w:spacing w:before="0" w:after="0" w:line="240" w:lineRule="auto"/>
              <w:rPr>
                <w:noProof/>
              </w:rPr>
            </w:pPr>
            <w:r>
              <w:rPr>
                <w:noProof/>
              </w:rPr>
              <w:t>Завършване на фазата на изграждане и пилотна експлоатация на оптична квантова мрежа</w:t>
            </w:r>
          </w:p>
        </w:tc>
        <w:tc>
          <w:tcPr>
            <w:tcW w:w="1719" w:type="dxa"/>
            <w:tcBorders>
              <w:top w:val="nil"/>
              <w:left w:val="nil"/>
              <w:bottom w:val="single" w:sz="4" w:space="0" w:color="000000" w:themeColor="text1"/>
              <w:right w:val="single" w:sz="4" w:space="0" w:color="000000" w:themeColor="text1"/>
            </w:tcBorders>
            <w:shd w:val="clear" w:color="auto" w:fill="C6EFCE"/>
            <w:vAlign w:val="center"/>
          </w:tcPr>
          <w:p w14:paraId="5A2693D3" w14:textId="77777777" w:rsidR="0004122B" w:rsidRDefault="008E6C01">
            <w:pPr>
              <w:pStyle w:val="P68B1DB1-Normal17"/>
              <w:spacing w:before="0" w:after="0" w:line="240" w:lineRule="auto"/>
              <w:rPr>
                <w:noProof/>
              </w:rPr>
            </w:pPr>
            <w:r>
              <w:rPr>
                <w:rFonts w:eastAsia="Times New Roman"/>
                <w:noProof/>
              </w:rPr>
              <w:t xml:space="preserve">Инфраструктурата функционира и изпитванията са документирани и одобрени от съответните органи (Министерство на промишлеността и търговията, Министерство на отбраната, </w:t>
            </w:r>
            <w:r>
              <w:rPr>
                <w:noProof/>
              </w:rPr>
              <w:t>Национална служба за киберсигурност и информационна сигурност (NÚKIB))</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01F838" w14:textId="77777777" w:rsidR="0004122B" w:rsidRDefault="0004122B">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79C4BC6" w14:textId="77777777" w:rsidR="0004122B" w:rsidRDefault="0004122B">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2138CBA" w14:textId="77777777" w:rsidR="0004122B" w:rsidRDefault="0004122B">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30A6BFA" w14:textId="77777777" w:rsidR="0004122B" w:rsidRDefault="008E6C01">
            <w:pPr>
              <w:pStyle w:val="P68B1DB1-Normal16"/>
              <w:spacing w:before="0" w:after="0" w:line="240" w:lineRule="auto"/>
              <w:jc w:val="center"/>
              <w:rPr>
                <w:noProof/>
              </w:rPr>
            </w:pPr>
            <w:r>
              <w:rPr>
                <w:noProof/>
              </w:rPr>
              <w:t>Т4 Г.</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1DD1656" w14:textId="77777777" w:rsidR="0004122B" w:rsidRDefault="008E6C0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69AEA3C7" w14:textId="64BD0D2B" w:rsidR="0004122B" w:rsidRDefault="008E6C01">
            <w:pPr>
              <w:pStyle w:val="P68B1DB1-Normal16"/>
              <w:spacing w:before="0" w:after="0" w:line="240" w:lineRule="auto"/>
              <w:rPr>
                <w:noProof/>
              </w:rPr>
            </w:pPr>
            <w:r>
              <w:rPr>
                <w:noProof/>
              </w:rPr>
              <w:t>Ключовият етап включва: създаване на оптични връзки между Прага, Бърно и Острава с обща оптична дължина 400 km, 6 сегмента за разпределение на квантови ключове (QKD); прилагане на два вторични метрополни клона въз основа на търговско оборудване за QKD и две вторични метрополни клона въз основа на експериментален инструментариум за QKD; закупуване и планиране на мобилни вторични клонове; изпитване на интегрирането на съществуващите технологии за квантови комуникации в областта на телекомуникациите; и изпитване на 3 случая на употреба, специфични за военните зони.</w:t>
            </w:r>
          </w:p>
        </w:tc>
      </w:tr>
    </w:tbl>
    <w:p w14:paraId="178C32FD" w14:textId="77777777" w:rsidR="0004122B" w:rsidRDefault="0004122B">
      <w:pPr>
        <w:keepNext/>
        <w:tabs>
          <w:tab w:val="left" w:pos="850"/>
        </w:tabs>
        <w:spacing w:before="360" w:line="240" w:lineRule="auto"/>
        <w:jc w:val="both"/>
        <w:outlineLvl w:val="0"/>
        <w:rPr>
          <w:b/>
          <w:smallCaps/>
          <w:noProof/>
        </w:rPr>
        <w:sectPr w:rsidR="0004122B" w:rsidSect="00B67106">
          <w:headerReference w:type="even" r:id="rId84"/>
          <w:headerReference w:type="default" r:id="rId85"/>
          <w:footerReference w:type="even" r:id="rId86"/>
          <w:footerReference w:type="default" r:id="rId87"/>
          <w:headerReference w:type="first" r:id="rId88"/>
          <w:footerReference w:type="first" r:id="rId89"/>
          <w:pgSz w:w="16839" w:h="11907" w:orient="landscape" w:code="9"/>
          <w:pgMar w:top="1134" w:right="1134" w:bottom="1134" w:left="1134" w:header="567" w:footer="567" w:gutter="0"/>
          <w:cols w:space="720"/>
          <w:docGrid w:linePitch="360"/>
        </w:sectPr>
      </w:pPr>
    </w:p>
    <w:p w14:paraId="27D63FE3" w14:textId="0E58FD59" w:rsidR="0004122B" w:rsidRDefault="008E6C01">
      <w:pPr>
        <w:pStyle w:val="P68B1DB1-Normal5"/>
        <w:spacing w:line="240" w:lineRule="auto"/>
        <w:jc w:val="both"/>
        <w:rPr>
          <w:noProof/>
        </w:rPr>
      </w:pPr>
      <w:r>
        <w:rPr>
          <w:noProof/>
        </w:rPr>
        <w:t xml:space="preserve">Г.3. Описание на реформите и инвестициите за заема </w:t>
      </w:r>
    </w:p>
    <w:p w14:paraId="615DBEAE" w14:textId="47FB780F" w:rsidR="0004122B" w:rsidRDefault="008E6C01">
      <w:pPr>
        <w:pStyle w:val="P68B1DB1-Normal7"/>
        <w:spacing w:line="240" w:lineRule="auto"/>
        <w:jc w:val="both"/>
        <w:rPr>
          <w:noProof/>
        </w:rPr>
      </w:pPr>
      <w:r>
        <w:rPr>
          <w:noProof/>
        </w:rPr>
        <w:t>Инвестиция 13 — Фонд за разработване на стратегически технологии</w:t>
      </w:r>
    </w:p>
    <w:p w14:paraId="73E2A1FE" w14:textId="7F2C2273" w:rsidR="0004122B" w:rsidRDefault="008E6C01">
      <w:pPr>
        <w:spacing w:line="240" w:lineRule="auto"/>
        <w:jc w:val="both"/>
        <w:rPr>
          <w:noProof/>
        </w:rPr>
      </w:pPr>
      <w:r>
        <w:rPr>
          <w:noProof/>
        </w:rPr>
        <w:t xml:space="preserve">Тази мярка се състои от </w:t>
      </w:r>
      <w:r>
        <w:rPr>
          <w:rFonts w:eastAsia="@MS Mincho"/>
          <w:noProof/>
        </w:rPr>
        <w:t>публична инвестиция</w:t>
      </w:r>
      <w:r>
        <w:rPr>
          <w:noProof/>
        </w:rPr>
        <w:t xml:space="preserve"> в механизъм с </w:t>
      </w:r>
      <w:r>
        <w:rPr>
          <w:rFonts w:eastAsia="@MS Mincho"/>
          <w:noProof/>
        </w:rPr>
        <w:t>цел стимулиране на частните инвестиции и подобряване на достъпа до финансиране в</w:t>
      </w:r>
      <w:r>
        <w:rPr>
          <w:noProof/>
        </w:rPr>
        <w:t xml:space="preserve"> сектора на стратегическите технологии на Чехия за развитие на капиталовите пазари в тази област. Механизмът функционира чрез предоставяне на финансиране на частния сектор чрез посредници. Въз основа на инвестициите по МВУ механизмът има за цел първоначално да предостави финансиране в размер на най-малко 80 000 000 EUR.</w:t>
      </w:r>
    </w:p>
    <w:p w14:paraId="586D8276" w14:textId="40349E8C" w:rsidR="0004122B" w:rsidRDefault="008E6C01">
      <w:pPr>
        <w:spacing w:line="240" w:lineRule="auto"/>
        <w:jc w:val="both"/>
        <w:rPr>
          <w:noProof/>
        </w:rPr>
      </w:pPr>
      <w:r>
        <w:rPr>
          <w:noProof/>
        </w:rPr>
        <w:t>Механизмът се управлява от Европейския инвестиционен фонд (ЕИФ) като партньор по изпълнението. Механизмът включва следната продуктова линия:</w:t>
      </w:r>
    </w:p>
    <w:p w14:paraId="15944154" w14:textId="1F0260A9" w:rsidR="0004122B" w:rsidRDefault="008E6C01">
      <w:pPr>
        <w:pStyle w:val="P68B1DB1-ListParagraph24"/>
        <w:numPr>
          <w:ilvl w:val="0"/>
          <w:numId w:val="350"/>
        </w:numPr>
        <w:spacing w:line="240" w:lineRule="auto"/>
        <w:jc w:val="both"/>
        <w:rPr>
          <w:noProof/>
        </w:rPr>
      </w:pPr>
      <w:r>
        <w:rPr>
          <w:noProof/>
        </w:rPr>
        <w:t>Финансиране чрез фондове, инвестиращи в дружества, извършващи дейност в различни области, за които се счита, че са от стратегическо значение за Чехия, в допълнение към цифровите технологии, предвидени в Инвестиция 9. Те могат да включват, но не се ограничават до сектори като енергетиката, устойчивостта, чистите технологии, промишлените технологии като роботиката, автоматизацията или авангардните материали, полупроводниците, науките за живота, биотехнологиите и космическите технологии или технологиите с двойна употреба.</w:t>
      </w:r>
    </w:p>
    <w:p w14:paraId="1E6F7C84" w14:textId="77777777" w:rsidR="0004122B" w:rsidRDefault="008E6C01">
      <w:pPr>
        <w:spacing w:line="240" w:lineRule="auto"/>
        <w:jc w:val="both"/>
        <w:rPr>
          <w:noProof/>
        </w:rPr>
      </w:pPr>
      <w:r>
        <w:rPr>
          <w:noProof/>
        </w:rPr>
        <w:t>За да осъществят инвестицията в Механизма, Чехия и ЕИФ подписват споразумение за изпълнение, което включва следното съдържание:</w:t>
      </w:r>
    </w:p>
    <w:p w14:paraId="36089152" w14:textId="77777777" w:rsidR="0004122B" w:rsidRDefault="008E6C01">
      <w:pPr>
        <w:pStyle w:val="LegalNumPar"/>
        <w:numPr>
          <w:ilvl w:val="0"/>
          <w:numId w:val="369"/>
        </w:numPr>
        <w:jc w:val="both"/>
        <w:rPr>
          <w:rFonts w:ascii="Times New Roman" w:eastAsia="Times New Roman" w:hAnsi="Times New Roman" w:cs="Times New Roman"/>
          <w:noProof/>
          <w:sz w:val="24"/>
        </w:rPr>
      </w:pPr>
      <w:r>
        <w:rPr>
          <w:rFonts w:ascii="Times New Roman" w:hAnsi="Times New Roman" w:cs="Times New Roman"/>
          <w:noProof/>
          <w:sz w:val="24"/>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r>
        <w:rPr>
          <w:rFonts w:cs="Times New Roman"/>
          <w:noProof/>
        </w:rPr>
        <w:t>.</w:t>
      </w:r>
    </w:p>
    <w:p w14:paraId="01BBC791" w14:textId="77777777" w:rsidR="0004122B" w:rsidRDefault="008E6C01">
      <w:pPr>
        <w:pStyle w:val="P68B1DB1-LegalNumPar25"/>
        <w:numPr>
          <w:ilvl w:val="0"/>
          <w:numId w:val="369"/>
        </w:numPr>
        <w:jc w:val="both"/>
        <w:rPr>
          <w:noProof/>
        </w:rPr>
      </w:pPr>
      <w:r>
        <w:rPr>
          <w:noProof/>
        </w:rPr>
        <w:t>Основни изисквания на свързаната инвестиционна политика,</w:t>
      </w:r>
      <w:r>
        <w:rPr>
          <w:b/>
          <w:noProof/>
        </w:rPr>
        <w:t xml:space="preserve"> </w:t>
      </w:r>
      <w:r>
        <w:rPr>
          <w:noProof/>
        </w:rPr>
        <w:t>които включват:</w:t>
      </w:r>
    </w:p>
    <w:p w14:paraId="1BE3B1D0" w14:textId="723ACEE0" w:rsidR="0004122B" w:rsidRDefault="008E6C01">
      <w:pPr>
        <w:pStyle w:val="LegalNumPar2"/>
        <w:numPr>
          <w:ilvl w:val="0"/>
          <w:numId w:val="370"/>
        </w:numPr>
        <w:jc w:val="both"/>
        <w:rPr>
          <w:rFonts w:ascii="Times New Roman" w:hAnsi="Times New Roman" w:cs="Times New Roman"/>
          <w:noProof/>
          <w:sz w:val="24"/>
        </w:rPr>
      </w:pPr>
      <w:r>
        <w:rPr>
          <w:rFonts w:ascii="Times New Roman" w:hAnsi="Times New Roman" w:cs="Times New Roman"/>
          <w:noProof/>
          <w:sz w:val="24"/>
        </w:rPr>
        <w:t>Описанието на финансовия продукт и допустимите крайни бенефициери</w:t>
      </w:r>
      <w:r>
        <w:rPr>
          <w:rStyle w:val="FootnoteReference"/>
          <w:rFonts w:cs="Times New Roman"/>
          <w:noProof/>
        </w:rPr>
        <w:footnoteReference w:id="8"/>
      </w:r>
      <w:r>
        <w:rPr>
          <w:rFonts w:ascii="Times New Roman" w:hAnsi="Times New Roman" w:cs="Times New Roman"/>
          <w:noProof/>
          <w:sz w:val="24"/>
        </w:rPr>
        <w:t>.</w:t>
      </w:r>
    </w:p>
    <w:p w14:paraId="09292B85" w14:textId="77777777" w:rsidR="0004122B" w:rsidRDefault="008E6C01">
      <w:pPr>
        <w:pStyle w:val="P68B1DB1-LegalNumPar226"/>
        <w:numPr>
          <w:ilvl w:val="0"/>
          <w:numId w:val="370"/>
        </w:numPr>
        <w:jc w:val="both"/>
        <w:rPr>
          <w:noProof/>
        </w:rPr>
      </w:pPr>
      <w:r>
        <w:rPr>
          <w:noProof/>
        </w:rPr>
        <w:t>Изискването всички подпомагани инвестиции да са икономически жизнеспособни.</w:t>
      </w:r>
    </w:p>
    <w:p w14:paraId="0B774537" w14:textId="7834D243" w:rsidR="0004122B" w:rsidRDefault="008E6C01">
      <w:pPr>
        <w:pStyle w:val="P68B1DB1-LegalNumPar226"/>
        <w:numPr>
          <w:ilvl w:val="0"/>
          <w:numId w:val="370"/>
        </w:numPr>
        <w:jc w:val="both"/>
        <w:rPr>
          <w:noProof/>
        </w:rPr>
      </w:pPr>
      <w:r>
        <w:rPr>
          <w:noProof/>
        </w:rPr>
        <w:t>Изискването за спазване на принципа за ненанасяне на значителни вреди (НЗВ), както е посочено в техническите насоки за ненанасяне на значителни вреди (2021/C58/01). По-специално, в случай на обща подкрепа за предприятия, инвестиционната политика изключва дружества със значителна насоченост</w:t>
      </w:r>
      <w:r>
        <w:rPr>
          <w:noProof/>
        </w:rPr>
        <w:footnoteReference w:id="9"/>
      </w:r>
      <w:r>
        <w:rPr>
          <w:noProof/>
        </w:rPr>
        <w:t xml:space="preserve"> в следните сектори: I) производство на енергия от изкопаеми горива и свързани с него дейности</w:t>
      </w:r>
      <w:r>
        <w:rPr>
          <w:noProof/>
        </w:rPr>
        <w:footnoteReference w:id="10"/>
      </w:r>
      <w:r>
        <w:rPr>
          <w:noProof/>
        </w:rPr>
        <w:t>; II) енергоемки отрасли и/или отрасли с високи емисии на CO2</w:t>
      </w:r>
      <w:r>
        <w:rPr>
          <w:noProof/>
        </w:rPr>
        <w:footnoteReference w:id="11"/>
      </w:r>
      <w:r>
        <w:rPr>
          <w:noProof/>
        </w:rPr>
        <w:t>; III) производство, отдаване под наем или продажба на замърсяващи превозни средства</w:t>
      </w:r>
      <w:r>
        <w:rPr>
          <w:noProof/>
        </w:rPr>
        <w:footnoteReference w:id="12"/>
      </w:r>
      <w:r>
        <w:rPr>
          <w:noProof/>
        </w:rPr>
        <w:t>; IV) събиране, третиране и обезвреждане на отпадъци</w:t>
      </w:r>
      <w:r>
        <w:rPr>
          <w:noProof/>
        </w:rPr>
        <w:footnoteReference w:id="13"/>
      </w:r>
      <w:r>
        <w:rPr>
          <w:noProof/>
        </w:rPr>
        <w:t>, v) преработка на ядрено гориво, производство на ядрена енергия. Освен това инвестиционната политика изисква</w:t>
      </w:r>
      <w:r>
        <w:rPr>
          <w:b/>
          <w:noProof/>
        </w:rPr>
        <w:t xml:space="preserve"> </w:t>
      </w:r>
      <w:r>
        <w:rPr>
          <w:noProof/>
        </w:rPr>
        <w:t>спазване на съответното законодателство на ЕС и национално законодателство в областта на околната среда на крайните бенефициери на Механизма.</w:t>
      </w:r>
    </w:p>
    <w:p w14:paraId="79A715C9" w14:textId="77777777" w:rsidR="0004122B" w:rsidRDefault="008E6C01">
      <w:pPr>
        <w:pStyle w:val="P68B1DB1-LegalNumPar226"/>
        <w:numPr>
          <w:ilvl w:val="0"/>
          <w:numId w:val="370"/>
        </w:numPr>
        <w:jc w:val="both"/>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19FBB2D0" w14:textId="77777777" w:rsidR="0004122B" w:rsidRDefault="008E6C01">
      <w:pPr>
        <w:pStyle w:val="P68B1DB1-LegalNumPar25"/>
        <w:numPr>
          <w:ilvl w:val="0"/>
          <w:numId w:val="369"/>
        </w:numPr>
        <w:jc w:val="both"/>
        <w:rPr>
          <w:noProof/>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w:t>
      </w:r>
    </w:p>
    <w:p w14:paraId="68079387" w14:textId="77777777" w:rsidR="0004122B" w:rsidRDefault="008E6C01">
      <w:pPr>
        <w:pStyle w:val="P68B1DB1-LegalNumPar25"/>
        <w:numPr>
          <w:ilvl w:val="0"/>
          <w:numId w:val="369"/>
        </w:numPr>
        <w:jc w:val="both"/>
        <w:rPr>
          <w:noProof/>
        </w:rPr>
      </w:pPr>
      <w:r>
        <w:rPr>
          <w:noProof/>
        </w:rPr>
        <w:t>Изисквания за мониторинг, одит и контрол, включително:</w:t>
      </w:r>
    </w:p>
    <w:p w14:paraId="05B38434" w14:textId="77777777" w:rsidR="0004122B" w:rsidRDefault="008E6C01">
      <w:pPr>
        <w:pStyle w:val="P68B1DB1-LegalNumPar226"/>
        <w:numPr>
          <w:ilvl w:val="0"/>
          <w:numId w:val="371"/>
        </w:numPr>
        <w:ind w:left="1560"/>
        <w:jc w:val="both"/>
        <w:rPr>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дадена операция.</w:t>
      </w:r>
    </w:p>
    <w:p w14:paraId="52E3706B" w14:textId="51B12903" w:rsidR="0004122B" w:rsidRDefault="008E6C01">
      <w:pPr>
        <w:pStyle w:val="P68B1DB1-LegalNumPar226"/>
        <w:numPr>
          <w:ilvl w:val="0"/>
          <w:numId w:val="371"/>
        </w:numPr>
        <w:ind w:left="1560"/>
        <w:jc w:val="both"/>
        <w:rPr>
          <w:noProof/>
        </w:rPr>
      </w:pPr>
      <w:r>
        <w:rPr>
          <w:noProof/>
        </w:rPr>
        <w:t>Задължението за извършване на основани на риска последващи одити в съответствие с одитен план на ЕИФ. Тези одити проверяват i) ефективността на системите за контрол, включително разкриването на измами, корупция и конфликт на интереси; II) спазване на принципа за ненанасяне на значителни вреди и правилата за държавна помощ; и iii) изискването крайните бенефициери на Механизма да не са получили подкрепа от други инструменти на Съюза за покриване на същите разходи. Одитите също така проверяват законосъобразността на трансакциите и спазването на условията на приложимото споразумение за изпълнение и споразуменията за финансиране.</w:t>
      </w:r>
    </w:p>
    <w:p w14:paraId="7A5C952E" w14:textId="77777777" w:rsidR="0004122B" w:rsidRDefault="008E6C01">
      <w:pPr>
        <w:pStyle w:val="P68B1DB1-LegalNumPar226"/>
        <w:numPr>
          <w:ilvl w:val="0"/>
          <w:numId w:val="371"/>
        </w:numPr>
        <w:ind w:left="1560"/>
        <w:jc w:val="both"/>
        <w:rPr>
          <w:noProof/>
        </w:rPr>
      </w:pPr>
      <w:r>
        <w:rPr>
          <w:noProof/>
        </w:rPr>
        <w:t>Задължението на ЕИФ да представя на Министерството на финансите на Чехия годишен одитен доклад, изготвен от неговите външни одитори.</w:t>
      </w:r>
    </w:p>
    <w:p w14:paraId="4CD3FD85" w14:textId="77777777" w:rsidR="0004122B" w:rsidRDefault="008E6C01">
      <w:pPr>
        <w:pStyle w:val="P68B1DB1-LegalNumPar25"/>
        <w:pageBreakBefore/>
        <w:numPr>
          <w:ilvl w:val="0"/>
          <w:numId w:val="369"/>
        </w:numPr>
        <w:ind w:left="714" w:hanging="357"/>
        <w:jc w:val="both"/>
        <w:rPr>
          <w:noProof/>
        </w:rPr>
      </w:pPr>
      <w:r>
        <w:rPr>
          <w:b/>
          <w:noProof/>
        </w:rPr>
        <w:t>Изисквания за подбор на финансови посредници</w:t>
      </w:r>
      <w:r>
        <w:rPr>
          <w:noProof/>
        </w:rPr>
        <w:t xml:space="preserve">: ЕИФ избира финансовите посредници по открит, прозрачен и недискриминационен начин. Контролът за липса на конфликт на интереси по отношение на финансовите посредници се извършва и се извършва предварително за всички участващи финансови участници. </w:t>
      </w:r>
    </w:p>
    <w:p w14:paraId="7BB1C23C" w14:textId="3E2CF1B7" w:rsidR="0004122B" w:rsidRDefault="008E6C01">
      <w:pPr>
        <w:pStyle w:val="P68B1DB1-LegalNumPar25"/>
        <w:numPr>
          <w:ilvl w:val="0"/>
          <w:numId w:val="369"/>
        </w:numPr>
        <w:jc w:val="both"/>
        <w:rPr>
          <w:noProof/>
        </w:rPr>
      </w:pPr>
      <w:r>
        <w:rPr>
          <w:b/>
          <w:noProof/>
        </w:rPr>
        <w:t>Изискване за подписване на споразумения за финансиране</w:t>
      </w:r>
      <w:r>
        <w:rPr>
          <w:noProof/>
        </w:rPr>
        <w:t>: ЕИФ подписва споразумения за финансиране с финансовите посредници в съответствие с основните изисквания, които се предвиждат в споразумението за изпълнение. Основните изисквания на споразумението за финансиране включват всички изисквания, съгласно които функционира механизмът, включително:</w:t>
      </w:r>
    </w:p>
    <w:p w14:paraId="6D757FB7" w14:textId="77777777" w:rsidR="0004122B" w:rsidRDefault="008E6C01">
      <w:pPr>
        <w:pStyle w:val="P68B1DB1-LegalNumPar226"/>
        <w:numPr>
          <w:ilvl w:val="0"/>
          <w:numId w:val="372"/>
        </w:numPr>
        <w:jc w:val="both"/>
        <w:rPr>
          <w:noProof/>
        </w:rPr>
      </w:pPr>
      <w:r>
        <w:rPr>
          <w:noProof/>
        </w:rPr>
        <w:t xml:space="preserve">Задължението на финансовия посредник да взема решенията си в съответствие </w:t>
      </w:r>
      <w:r>
        <w:rPr>
          <w:i/>
          <w:noProof/>
        </w:rPr>
        <w:t>mutatis mutandis</w:t>
      </w:r>
      <w:r>
        <w:rPr>
          <w:noProof/>
        </w:rPr>
        <w:t xml:space="preserve"> с изискванията за вземане на решения и инвестиционната политика, посочени по-горе, включително във връзка със спазването на принципа за ненанасяне на значителни вреди.</w:t>
      </w:r>
    </w:p>
    <w:p w14:paraId="4FB17C80" w14:textId="77777777" w:rsidR="0004122B" w:rsidRDefault="008E6C01">
      <w:pPr>
        <w:pStyle w:val="P68B1DB1-LegalNumPar226"/>
        <w:numPr>
          <w:ilvl w:val="0"/>
          <w:numId w:val="372"/>
        </w:numPr>
        <w:jc w:val="both"/>
        <w:rPr>
          <w:noProof/>
        </w:rPr>
      </w:pPr>
      <w:r>
        <w:rPr>
          <w:noProof/>
        </w:rPr>
        <w:t xml:space="preserve">Описанието на рамката за мониторинг, одит и контрол, която финансовият посредник въвежда и която </w:t>
      </w:r>
      <w:r>
        <w:rPr>
          <w:i/>
          <w:noProof/>
        </w:rPr>
        <w:t>mutatis mutandis</w:t>
      </w:r>
      <w:r>
        <w:rPr>
          <w:noProof/>
        </w:rPr>
        <w:t xml:space="preserve"> подлежи на всички изисквания за мониторинг, одит и контрол, посочени по-горе. </w:t>
      </w:r>
    </w:p>
    <w:p w14:paraId="67021F6D" w14:textId="77777777" w:rsidR="0004122B" w:rsidRDefault="008E6C01">
      <w:pPr>
        <w:pStyle w:val="P68B1DB1-Normal14"/>
        <w:spacing w:before="0" w:after="160" w:line="240" w:lineRule="auto"/>
        <w:jc w:val="both"/>
        <w:rPr>
          <w:noProof/>
        </w:rPr>
      </w:pPr>
      <w:r>
        <w:rPr>
          <w:noProof/>
        </w:rPr>
        <w:t>Изпълнението на инвестицията трябва да приключи до 30 юни 2026 г.</w:t>
      </w:r>
    </w:p>
    <w:p w14:paraId="1CBA0376" w14:textId="4E04EB28" w:rsidR="0004122B" w:rsidRDefault="0004122B">
      <w:pPr>
        <w:spacing w:before="0" w:after="0" w:line="240" w:lineRule="auto"/>
        <w:rPr>
          <w:b/>
          <w:smallCaps/>
          <w:noProof/>
        </w:rPr>
        <w:sectPr w:rsidR="0004122B" w:rsidSect="00B67106">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p w14:paraId="785CAFFE" w14:textId="33B84096" w:rsidR="0004122B" w:rsidRDefault="008E6C01">
      <w:pPr>
        <w:pStyle w:val="P68B1DB1-Normal5"/>
        <w:spacing w:line="240" w:lineRule="auto"/>
        <w:jc w:val="both"/>
        <w:rPr>
          <w:noProof/>
        </w:rPr>
      </w:pPr>
      <w:r>
        <w:rPr>
          <w:noProof/>
        </w:rPr>
        <w:t xml:space="preserve">Г.4. Ключови етапи, цели, показатели и график за мониторинг и изпълнение на заема </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1"/>
        <w:gridCol w:w="1540"/>
        <w:gridCol w:w="1117"/>
        <w:gridCol w:w="1466"/>
        <w:gridCol w:w="1702"/>
        <w:gridCol w:w="1047"/>
        <w:gridCol w:w="931"/>
        <w:gridCol w:w="989"/>
        <w:gridCol w:w="1084"/>
        <w:gridCol w:w="763"/>
        <w:gridCol w:w="4035"/>
      </w:tblGrid>
      <w:tr w:rsidR="0004122B" w14:paraId="6291A226" w14:textId="77777777">
        <w:trPr>
          <w:trHeight w:val="672"/>
          <w:tblHeader/>
          <w:jc w:val="center"/>
        </w:trPr>
        <w:tc>
          <w:tcPr>
            <w:tcW w:w="1061" w:type="dxa"/>
            <w:vMerge w:val="restart"/>
            <w:shd w:val="clear" w:color="auto" w:fill="BDD7EE"/>
            <w:vAlign w:val="center"/>
            <w:hideMark/>
          </w:tcPr>
          <w:p w14:paraId="1685BB8F" w14:textId="77777777" w:rsidR="0004122B" w:rsidRDefault="008E6C01">
            <w:pPr>
              <w:pStyle w:val="P68B1DB1-Normal9"/>
              <w:spacing w:before="0" w:after="0" w:line="240" w:lineRule="auto"/>
              <w:jc w:val="center"/>
              <w:rPr>
                <w:noProof/>
              </w:rPr>
            </w:pPr>
            <w:r>
              <w:rPr>
                <w:noProof/>
              </w:rPr>
              <w:t>Следващи NUM.</w:t>
            </w:r>
          </w:p>
        </w:tc>
        <w:tc>
          <w:tcPr>
            <w:tcW w:w="1540" w:type="dxa"/>
            <w:vMerge w:val="restart"/>
            <w:shd w:val="clear" w:color="auto" w:fill="BDD7EE"/>
            <w:vAlign w:val="center"/>
            <w:hideMark/>
          </w:tcPr>
          <w:p w14:paraId="23791320"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17" w:type="dxa"/>
            <w:vMerge w:val="restart"/>
            <w:shd w:val="clear" w:color="auto" w:fill="BDD7EE"/>
            <w:vAlign w:val="center"/>
            <w:hideMark/>
          </w:tcPr>
          <w:p w14:paraId="76DF729C" w14:textId="77777777" w:rsidR="0004122B" w:rsidRDefault="008E6C01">
            <w:pPr>
              <w:pStyle w:val="P68B1DB1-Normal9"/>
              <w:spacing w:before="0" w:after="0" w:line="240" w:lineRule="auto"/>
              <w:jc w:val="center"/>
              <w:rPr>
                <w:noProof/>
              </w:rPr>
            </w:pPr>
            <w:r>
              <w:rPr>
                <w:noProof/>
              </w:rPr>
              <w:t>Ключов етап/Цел</w:t>
            </w:r>
          </w:p>
        </w:tc>
        <w:tc>
          <w:tcPr>
            <w:tcW w:w="1466" w:type="dxa"/>
            <w:vMerge w:val="restart"/>
            <w:shd w:val="clear" w:color="auto" w:fill="BDD7EE"/>
            <w:vAlign w:val="center"/>
            <w:hideMark/>
          </w:tcPr>
          <w:p w14:paraId="753CCF84" w14:textId="77777777" w:rsidR="0004122B" w:rsidRDefault="008E6C01">
            <w:pPr>
              <w:pStyle w:val="P68B1DB1-Normal9"/>
              <w:spacing w:before="0" w:after="0" w:line="240" w:lineRule="auto"/>
              <w:jc w:val="center"/>
              <w:rPr>
                <w:noProof/>
              </w:rPr>
            </w:pPr>
            <w:r>
              <w:rPr>
                <w:noProof/>
              </w:rPr>
              <w:t>Име</w:t>
            </w:r>
          </w:p>
        </w:tc>
        <w:tc>
          <w:tcPr>
            <w:tcW w:w="1702" w:type="dxa"/>
            <w:vMerge w:val="restart"/>
            <w:shd w:val="clear" w:color="auto" w:fill="BDD7EE"/>
            <w:vAlign w:val="center"/>
            <w:hideMark/>
          </w:tcPr>
          <w:p w14:paraId="38F1FD1B"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967" w:type="dxa"/>
            <w:gridSpan w:val="3"/>
            <w:shd w:val="clear" w:color="auto" w:fill="BDD7EE"/>
            <w:vAlign w:val="center"/>
            <w:hideMark/>
          </w:tcPr>
          <w:p w14:paraId="3687BBEB"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847" w:type="dxa"/>
            <w:gridSpan w:val="2"/>
            <w:shd w:val="clear" w:color="auto" w:fill="BDD7EE"/>
            <w:vAlign w:val="center"/>
            <w:hideMark/>
          </w:tcPr>
          <w:p w14:paraId="1040E850"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4035" w:type="dxa"/>
            <w:vMerge w:val="restart"/>
            <w:shd w:val="clear" w:color="auto" w:fill="BDD7EE"/>
            <w:vAlign w:val="center"/>
            <w:hideMark/>
          </w:tcPr>
          <w:p w14:paraId="251CF28C"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2100C487" w14:textId="77777777">
        <w:trPr>
          <w:trHeight w:val="458"/>
          <w:tblHeader/>
          <w:jc w:val="center"/>
        </w:trPr>
        <w:tc>
          <w:tcPr>
            <w:tcW w:w="1061" w:type="dxa"/>
            <w:vMerge/>
            <w:vAlign w:val="center"/>
            <w:hideMark/>
          </w:tcPr>
          <w:p w14:paraId="08067BFA" w14:textId="77777777" w:rsidR="0004122B" w:rsidRDefault="0004122B">
            <w:pPr>
              <w:spacing w:before="0" w:after="0" w:line="240" w:lineRule="auto"/>
              <w:rPr>
                <w:rFonts w:eastAsia="Times New Roman"/>
                <w:b/>
                <w:noProof/>
                <w:sz w:val="18"/>
              </w:rPr>
            </w:pPr>
          </w:p>
        </w:tc>
        <w:tc>
          <w:tcPr>
            <w:tcW w:w="1540" w:type="dxa"/>
            <w:vMerge/>
            <w:vAlign w:val="center"/>
            <w:hideMark/>
          </w:tcPr>
          <w:p w14:paraId="7BCED612" w14:textId="77777777" w:rsidR="0004122B" w:rsidRDefault="0004122B">
            <w:pPr>
              <w:spacing w:before="0" w:after="0" w:line="240" w:lineRule="auto"/>
              <w:rPr>
                <w:rFonts w:eastAsia="Times New Roman"/>
                <w:b/>
                <w:noProof/>
                <w:sz w:val="18"/>
              </w:rPr>
            </w:pPr>
          </w:p>
        </w:tc>
        <w:tc>
          <w:tcPr>
            <w:tcW w:w="1117" w:type="dxa"/>
            <w:vMerge/>
            <w:vAlign w:val="center"/>
            <w:hideMark/>
          </w:tcPr>
          <w:p w14:paraId="48F76FD8" w14:textId="77777777" w:rsidR="0004122B" w:rsidRDefault="0004122B">
            <w:pPr>
              <w:spacing w:before="0" w:after="0" w:line="240" w:lineRule="auto"/>
              <w:rPr>
                <w:rFonts w:eastAsia="Times New Roman"/>
                <w:b/>
                <w:noProof/>
                <w:sz w:val="18"/>
              </w:rPr>
            </w:pPr>
          </w:p>
        </w:tc>
        <w:tc>
          <w:tcPr>
            <w:tcW w:w="1466" w:type="dxa"/>
            <w:vMerge/>
            <w:vAlign w:val="center"/>
            <w:hideMark/>
          </w:tcPr>
          <w:p w14:paraId="578A7C52" w14:textId="77777777" w:rsidR="0004122B" w:rsidRDefault="0004122B">
            <w:pPr>
              <w:spacing w:before="0" w:after="0" w:line="240" w:lineRule="auto"/>
              <w:rPr>
                <w:rFonts w:eastAsia="Times New Roman"/>
                <w:b/>
                <w:noProof/>
                <w:sz w:val="18"/>
              </w:rPr>
            </w:pPr>
          </w:p>
        </w:tc>
        <w:tc>
          <w:tcPr>
            <w:tcW w:w="1702" w:type="dxa"/>
            <w:vMerge/>
            <w:vAlign w:val="center"/>
            <w:hideMark/>
          </w:tcPr>
          <w:p w14:paraId="76D0413C" w14:textId="77777777" w:rsidR="0004122B" w:rsidRDefault="0004122B">
            <w:pPr>
              <w:spacing w:before="0" w:after="0" w:line="240" w:lineRule="auto"/>
              <w:rPr>
                <w:rFonts w:eastAsia="Times New Roman"/>
                <w:b/>
                <w:noProof/>
                <w:sz w:val="18"/>
              </w:rPr>
            </w:pPr>
          </w:p>
        </w:tc>
        <w:tc>
          <w:tcPr>
            <w:tcW w:w="1047" w:type="dxa"/>
            <w:shd w:val="clear" w:color="auto" w:fill="BDD7EE"/>
            <w:vAlign w:val="center"/>
            <w:hideMark/>
          </w:tcPr>
          <w:p w14:paraId="2E6386C5" w14:textId="77777777" w:rsidR="0004122B" w:rsidRDefault="008E6C01">
            <w:pPr>
              <w:pStyle w:val="P68B1DB1-Normal9"/>
              <w:spacing w:before="0" w:after="0" w:line="240" w:lineRule="auto"/>
              <w:jc w:val="center"/>
              <w:rPr>
                <w:noProof/>
              </w:rPr>
            </w:pPr>
            <w:r>
              <w:rPr>
                <w:noProof/>
              </w:rPr>
              <w:t>Мерна единица</w:t>
            </w:r>
          </w:p>
        </w:tc>
        <w:tc>
          <w:tcPr>
            <w:tcW w:w="931" w:type="dxa"/>
            <w:shd w:val="clear" w:color="auto" w:fill="BDD7EE"/>
            <w:vAlign w:val="center"/>
            <w:hideMark/>
          </w:tcPr>
          <w:p w14:paraId="3B3603AA" w14:textId="77777777" w:rsidR="0004122B" w:rsidRDefault="008E6C01">
            <w:pPr>
              <w:pStyle w:val="P68B1DB1-Normal9"/>
              <w:spacing w:before="0" w:after="0" w:line="240" w:lineRule="auto"/>
              <w:jc w:val="center"/>
              <w:rPr>
                <w:noProof/>
              </w:rPr>
            </w:pPr>
            <w:r>
              <w:rPr>
                <w:noProof/>
              </w:rPr>
              <w:t xml:space="preserve">Базова линия </w:t>
            </w:r>
          </w:p>
        </w:tc>
        <w:tc>
          <w:tcPr>
            <w:tcW w:w="989" w:type="dxa"/>
            <w:shd w:val="clear" w:color="auto" w:fill="BDD7EE"/>
            <w:vAlign w:val="center"/>
            <w:hideMark/>
          </w:tcPr>
          <w:p w14:paraId="22377145" w14:textId="77777777" w:rsidR="0004122B" w:rsidRDefault="008E6C01">
            <w:pPr>
              <w:pStyle w:val="P68B1DB1-Normal9"/>
              <w:spacing w:before="0" w:after="0" w:line="240" w:lineRule="auto"/>
              <w:jc w:val="center"/>
              <w:rPr>
                <w:noProof/>
              </w:rPr>
            </w:pPr>
            <w:r>
              <w:rPr>
                <w:noProof/>
              </w:rPr>
              <w:t xml:space="preserve">Цел </w:t>
            </w:r>
          </w:p>
        </w:tc>
        <w:tc>
          <w:tcPr>
            <w:tcW w:w="1084" w:type="dxa"/>
            <w:shd w:val="clear" w:color="auto" w:fill="BDD7EE"/>
            <w:vAlign w:val="center"/>
            <w:hideMark/>
          </w:tcPr>
          <w:p w14:paraId="440115BE" w14:textId="77777777" w:rsidR="0004122B" w:rsidRDefault="008E6C01">
            <w:pPr>
              <w:pStyle w:val="P68B1DB1-Normal9"/>
              <w:spacing w:before="0" w:after="0" w:line="240" w:lineRule="auto"/>
              <w:jc w:val="center"/>
              <w:rPr>
                <w:noProof/>
              </w:rPr>
            </w:pPr>
            <w:r>
              <w:rPr>
                <w:noProof/>
              </w:rPr>
              <w:t>Тримесечие</w:t>
            </w:r>
          </w:p>
        </w:tc>
        <w:tc>
          <w:tcPr>
            <w:tcW w:w="763" w:type="dxa"/>
            <w:shd w:val="clear" w:color="auto" w:fill="BDD7EE"/>
            <w:vAlign w:val="center"/>
            <w:hideMark/>
          </w:tcPr>
          <w:p w14:paraId="78AC0445" w14:textId="77777777" w:rsidR="0004122B" w:rsidRDefault="008E6C01">
            <w:pPr>
              <w:pStyle w:val="P68B1DB1-Normal9"/>
              <w:spacing w:before="0" w:after="0" w:line="240" w:lineRule="auto"/>
              <w:jc w:val="center"/>
              <w:rPr>
                <w:noProof/>
              </w:rPr>
            </w:pPr>
            <w:r>
              <w:rPr>
                <w:noProof/>
              </w:rPr>
              <w:t>Година</w:t>
            </w:r>
          </w:p>
        </w:tc>
        <w:tc>
          <w:tcPr>
            <w:tcW w:w="4035" w:type="dxa"/>
            <w:vMerge/>
            <w:vAlign w:val="center"/>
            <w:hideMark/>
          </w:tcPr>
          <w:p w14:paraId="7A2CBAA2" w14:textId="77777777" w:rsidR="0004122B" w:rsidRDefault="0004122B">
            <w:pPr>
              <w:spacing w:before="0" w:after="0" w:line="240" w:lineRule="auto"/>
              <w:rPr>
                <w:rFonts w:eastAsia="Times New Roman"/>
                <w:b/>
                <w:noProof/>
                <w:sz w:val="18"/>
              </w:rPr>
            </w:pPr>
          </w:p>
        </w:tc>
      </w:tr>
      <w:tr w:rsidR="0004122B" w14:paraId="76150E1B" w14:textId="77777777">
        <w:trPr>
          <w:trHeight w:val="309"/>
          <w:jc w:val="center"/>
        </w:trPr>
        <w:tc>
          <w:tcPr>
            <w:tcW w:w="1061" w:type="dxa"/>
            <w:shd w:val="clear" w:color="auto" w:fill="C6EFCE"/>
            <w:vAlign w:val="center"/>
          </w:tcPr>
          <w:p w14:paraId="4C397E68" w14:textId="49BA395B" w:rsidR="0004122B" w:rsidRDefault="008E6C01">
            <w:pPr>
              <w:pStyle w:val="P68B1DB1-Normal16"/>
              <w:spacing w:before="0" w:after="0" w:line="240" w:lineRule="auto"/>
              <w:jc w:val="center"/>
              <w:rPr>
                <w:noProof/>
              </w:rPr>
            </w:pPr>
            <w:r>
              <w:rPr>
                <w:noProof/>
              </w:rPr>
              <w:t>251</w:t>
            </w:r>
          </w:p>
        </w:tc>
        <w:tc>
          <w:tcPr>
            <w:tcW w:w="1540" w:type="dxa"/>
            <w:shd w:val="clear" w:color="auto" w:fill="C6EFCE"/>
            <w:vAlign w:val="center"/>
          </w:tcPr>
          <w:p w14:paraId="54B34461" w14:textId="64A0184D" w:rsidR="0004122B" w:rsidRDefault="008E6C01">
            <w:pPr>
              <w:pStyle w:val="P68B1DB1-Normal16"/>
              <w:spacing w:before="0" w:after="0" w:line="240" w:lineRule="auto"/>
              <w:rPr>
                <w:noProof/>
              </w:rPr>
            </w:pPr>
            <w:r>
              <w:rPr>
                <w:noProof/>
              </w:rPr>
              <w:t>Инвестиция 13: Фондове за разработване на стратегически технологии</w:t>
            </w:r>
          </w:p>
        </w:tc>
        <w:tc>
          <w:tcPr>
            <w:tcW w:w="1117" w:type="dxa"/>
            <w:shd w:val="clear" w:color="auto" w:fill="C6EFCE"/>
            <w:vAlign w:val="center"/>
          </w:tcPr>
          <w:p w14:paraId="7C532CF4" w14:textId="6E13B94A" w:rsidR="0004122B" w:rsidRDefault="008E6C01">
            <w:pPr>
              <w:pStyle w:val="P68B1DB1-Normal16"/>
              <w:spacing w:before="0" w:after="0" w:line="240" w:lineRule="auto"/>
              <w:rPr>
                <w:noProof/>
              </w:rPr>
            </w:pPr>
            <w:r>
              <w:rPr>
                <w:noProof/>
              </w:rPr>
              <w:t>Ключов етап</w:t>
            </w:r>
          </w:p>
        </w:tc>
        <w:tc>
          <w:tcPr>
            <w:tcW w:w="1466" w:type="dxa"/>
            <w:shd w:val="clear" w:color="auto" w:fill="C6EFCE"/>
            <w:vAlign w:val="center"/>
          </w:tcPr>
          <w:p w14:paraId="1DF0862D" w14:textId="05B83802" w:rsidR="0004122B" w:rsidRDefault="008E6C01">
            <w:pPr>
              <w:pStyle w:val="P68B1DB1-Normal16"/>
              <w:spacing w:before="0" w:after="0" w:line="240" w:lineRule="auto"/>
              <w:rPr>
                <w:noProof/>
              </w:rPr>
            </w:pPr>
            <w:r>
              <w:rPr>
                <w:noProof/>
              </w:rPr>
              <w:t xml:space="preserve">Споразумение за изпълнение </w:t>
            </w:r>
          </w:p>
        </w:tc>
        <w:tc>
          <w:tcPr>
            <w:tcW w:w="1702" w:type="dxa"/>
            <w:shd w:val="clear" w:color="auto" w:fill="C6EFCE"/>
            <w:vAlign w:val="center"/>
          </w:tcPr>
          <w:p w14:paraId="2F5837CD" w14:textId="07495C67" w:rsidR="0004122B" w:rsidRDefault="008E6C01">
            <w:pPr>
              <w:pStyle w:val="P68B1DB1-Normal16"/>
              <w:spacing w:before="0" w:after="0" w:line="240" w:lineRule="auto"/>
              <w:rPr>
                <w:noProof/>
              </w:rPr>
            </w:pPr>
            <w:r>
              <w:rPr>
                <w:noProof/>
              </w:rPr>
              <w:t>Влизане в сила на споразумението за прилагане</w:t>
            </w:r>
          </w:p>
        </w:tc>
        <w:tc>
          <w:tcPr>
            <w:tcW w:w="1047" w:type="dxa"/>
            <w:shd w:val="clear" w:color="auto" w:fill="C6EFCE"/>
            <w:vAlign w:val="center"/>
          </w:tcPr>
          <w:p w14:paraId="666189F0" w14:textId="77777777" w:rsidR="0004122B" w:rsidRDefault="0004122B">
            <w:pPr>
              <w:spacing w:before="0" w:after="0" w:line="240" w:lineRule="auto"/>
              <w:rPr>
                <w:rFonts w:eastAsia="Times New Roman"/>
                <w:noProof/>
                <w:color w:val="004300"/>
                <w:sz w:val="18"/>
              </w:rPr>
            </w:pPr>
          </w:p>
        </w:tc>
        <w:tc>
          <w:tcPr>
            <w:tcW w:w="931" w:type="dxa"/>
            <w:shd w:val="clear" w:color="auto" w:fill="C6EFCE"/>
            <w:vAlign w:val="center"/>
          </w:tcPr>
          <w:p w14:paraId="46F5AD8E" w14:textId="77777777" w:rsidR="0004122B" w:rsidRDefault="0004122B">
            <w:pPr>
              <w:spacing w:before="0" w:after="0" w:line="240" w:lineRule="auto"/>
              <w:jc w:val="center"/>
              <w:rPr>
                <w:rFonts w:eastAsia="Times New Roman"/>
                <w:noProof/>
                <w:color w:val="004300"/>
                <w:sz w:val="18"/>
              </w:rPr>
            </w:pPr>
          </w:p>
        </w:tc>
        <w:tc>
          <w:tcPr>
            <w:tcW w:w="989" w:type="dxa"/>
            <w:shd w:val="clear" w:color="auto" w:fill="C6EFCE"/>
            <w:vAlign w:val="center"/>
          </w:tcPr>
          <w:p w14:paraId="5A0FF39B" w14:textId="77777777" w:rsidR="0004122B" w:rsidRDefault="0004122B">
            <w:pPr>
              <w:spacing w:before="0" w:after="0" w:line="240" w:lineRule="auto"/>
              <w:jc w:val="center"/>
              <w:rPr>
                <w:rFonts w:eastAsia="Times New Roman"/>
                <w:noProof/>
                <w:color w:val="004300"/>
                <w:sz w:val="18"/>
              </w:rPr>
            </w:pPr>
          </w:p>
        </w:tc>
        <w:tc>
          <w:tcPr>
            <w:tcW w:w="1084" w:type="dxa"/>
            <w:shd w:val="clear" w:color="auto" w:fill="C6EFCE"/>
            <w:vAlign w:val="center"/>
          </w:tcPr>
          <w:p w14:paraId="3101650A" w14:textId="246A8D52" w:rsidR="0004122B" w:rsidRDefault="008E6C01">
            <w:pPr>
              <w:pStyle w:val="P68B1DB1-Normal16"/>
              <w:spacing w:before="0" w:after="0" w:line="240" w:lineRule="auto"/>
              <w:jc w:val="center"/>
              <w:rPr>
                <w:noProof/>
              </w:rPr>
            </w:pPr>
            <w:r>
              <w:rPr>
                <w:noProof/>
              </w:rPr>
              <w:t>Т4 Г.</w:t>
            </w:r>
          </w:p>
        </w:tc>
        <w:tc>
          <w:tcPr>
            <w:tcW w:w="763" w:type="dxa"/>
            <w:shd w:val="clear" w:color="auto" w:fill="C6EFCE"/>
            <w:vAlign w:val="center"/>
          </w:tcPr>
          <w:p w14:paraId="1D8E0168" w14:textId="26BC5B95" w:rsidR="0004122B" w:rsidRDefault="008E6C01">
            <w:pPr>
              <w:pStyle w:val="P68B1DB1-Normal16"/>
              <w:spacing w:before="0" w:after="0" w:line="240" w:lineRule="auto"/>
              <w:jc w:val="center"/>
              <w:rPr>
                <w:noProof/>
              </w:rPr>
            </w:pPr>
            <w:r>
              <w:rPr>
                <w:noProof/>
              </w:rPr>
              <w:t>2024</w:t>
            </w:r>
          </w:p>
        </w:tc>
        <w:tc>
          <w:tcPr>
            <w:tcW w:w="4035" w:type="dxa"/>
            <w:shd w:val="clear" w:color="auto" w:fill="C6EFCE"/>
            <w:vAlign w:val="center"/>
          </w:tcPr>
          <w:p w14:paraId="6BD8C546" w14:textId="7CEF648D" w:rsidR="0004122B" w:rsidRDefault="008E6C01">
            <w:pPr>
              <w:pStyle w:val="P68B1DB1-Normal16"/>
              <w:spacing w:before="0" w:after="0" w:line="240" w:lineRule="auto"/>
              <w:rPr>
                <w:noProof/>
              </w:rPr>
            </w:pPr>
            <w:r>
              <w:rPr>
                <w:noProof/>
              </w:rPr>
              <w:t>Влизане в сила на споразумението за прилагане в съответствие с изискванията, посочени в описанието на мярката.</w:t>
            </w:r>
          </w:p>
        </w:tc>
      </w:tr>
      <w:tr w:rsidR="0004122B" w14:paraId="5A890CBF" w14:textId="77777777">
        <w:trPr>
          <w:trHeight w:val="309"/>
          <w:jc w:val="center"/>
        </w:trPr>
        <w:tc>
          <w:tcPr>
            <w:tcW w:w="1061" w:type="dxa"/>
            <w:shd w:val="clear" w:color="auto" w:fill="C6EFCE"/>
            <w:vAlign w:val="center"/>
            <w:hideMark/>
          </w:tcPr>
          <w:p w14:paraId="35802345" w14:textId="30322A3F" w:rsidR="0004122B" w:rsidRDefault="008E6C01">
            <w:pPr>
              <w:pStyle w:val="P68B1DB1-Normal16"/>
              <w:spacing w:before="0" w:after="0" w:line="240" w:lineRule="auto"/>
              <w:jc w:val="center"/>
              <w:rPr>
                <w:noProof/>
              </w:rPr>
            </w:pPr>
            <w:r>
              <w:rPr>
                <w:noProof/>
              </w:rPr>
              <w:t>252</w:t>
            </w:r>
          </w:p>
        </w:tc>
        <w:tc>
          <w:tcPr>
            <w:tcW w:w="1540" w:type="dxa"/>
            <w:shd w:val="clear" w:color="auto" w:fill="C6EFCE"/>
            <w:vAlign w:val="center"/>
            <w:hideMark/>
          </w:tcPr>
          <w:p w14:paraId="0FD5D8B3" w14:textId="1070EDB0" w:rsidR="0004122B" w:rsidRDefault="008E6C01">
            <w:pPr>
              <w:pStyle w:val="P68B1DB1-Normal16"/>
              <w:spacing w:before="0" w:after="0" w:line="240" w:lineRule="auto"/>
              <w:rPr>
                <w:noProof/>
              </w:rPr>
            </w:pPr>
            <w:r>
              <w:rPr>
                <w:noProof/>
              </w:rPr>
              <w:t>Инвестиция 13: Фондове за разработване на стратегически технологии</w:t>
            </w:r>
          </w:p>
        </w:tc>
        <w:tc>
          <w:tcPr>
            <w:tcW w:w="1117" w:type="dxa"/>
            <w:shd w:val="clear" w:color="auto" w:fill="C6EFCE"/>
            <w:vAlign w:val="center"/>
            <w:hideMark/>
          </w:tcPr>
          <w:p w14:paraId="19E6FB35" w14:textId="575B30E8" w:rsidR="0004122B" w:rsidRDefault="008E6C01">
            <w:pPr>
              <w:pStyle w:val="P68B1DB1-Normal16"/>
              <w:spacing w:before="0" w:after="0" w:line="240" w:lineRule="auto"/>
              <w:rPr>
                <w:noProof/>
              </w:rPr>
            </w:pPr>
            <w:r>
              <w:rPr>
                <w:noProof/>
              </w:rPr>
              <w:t xml:space="preserve"> Целеви</w:t>
            </w:r>
          </w:p>
        </w:tc>
        <w:tc>
          <w:tcPr>
            <w:tcW w:w="1466" w:type="dxa"/>
            <w:shd w:val="clear" w:color="auto" w:fill="C6EFCE"/>
            <w:vAlign w:val="center"/>
            <w:hideMark/>
          </w:tcPr>
          <w:p w14:paraId="4D3FF23A" w14:textId="6B99D90D" w:rsidR="0004122B" w:rsidRDefault="008E6C01">
            <w:pPr>
              <w:pStyle w:val="P68B1DB1-Normal16"/>
              <w:spacing w:before="0" w:after="0" w:line="240" w:lineRule="auto"/>
              <w:rPr>
                <w:noProof/>
              </w:rPr>
            </w:pPr>
            <w:r>
              <w:rPr>
                <w:noProof/>
              </w:rPr>
              <w:t>Правни споразумения, подписани със средства</w:t>
            </w:r>
          </w:p>
        </w:tc>
        <w:tc>
          <w:tcPr>
            <w:tcW w:w="1702" w:type="dxa"/>
            <w:shd w:val="clear" w:color="auto" w:fill="C6EFCE"/>
            <w:vAlign w:val="center"/>
            <w:hideMark/>
          </w:tcPr>
          <w:p w14:paraId="293C69F9" w14:textId="1F59C31F" w:rsidR="0004122B" w:rsidRDefault="0004122B">
            <w:pPr>
              <w:spacing w:before="0" w:after="0" w:line="240" w:lineRule="auto"/>
              <w:rPr>
                <w:rFonts w:eastAsia="Times New Roman"/>
                <w:noProof/>
                <w:color w:val="004300"/>
                <w:sz w:val="18"/>
              </w:rPr>
            </w:pPr>
          </w:p>
        </w:tc>
        <w:tc>
          <w:tcPr>
            <w:tcW w:w="1047" w:type="dxa"/>
            <w:shd w:val="clear" w:color="auto" w:fill="C6EFCE"/>
            <w:vAlign w:val="center"/>
          </w:tcPr>
          <w:p w14:paraId="0DBA3334" w14:textId="1E8EC22A" w:rsidR="0004122B" w:rsidRDefault="008E6C01">
            <w:pPr>
              <w:pStyle w:val="P68B1DB1-Normal16"/>
              <w:spacing w:before="0" w:after="0" w:line="240" w:lineRule="auto"/>
              <w:rPr>
                <w:noProof/>
              </w:rPr>
            </w:pPr>
            <w:r>
              <w:rPr>
                <w:noProof/>
              </w:rPr>
              <w:t>Процент (%)</w:t>
            </w:r>
          </w:p>
        </w:tc>
        <w:tc>
          <w:tcPr>
            <w:tcW w:w="931" w:type="dxa"/>
            <w:shd w:val="clear" w:color="auto" w:fill="C6EFCE"/>
            <w:vAlign w:val="center"/>
          </w:tcPr>
          <w:p w14:paraId="3B4AF8C7" w14:textId="1F41BE9E" w:rsidR="0004122B" w:rsidRDefault="008E6C01">
            <w:pPr>
              <w:pStyle w:val="P68B1DB1-Normal16"/>
              <w:spacing w:before="0" w:after="0" w:line="240" w:lineRule="auto"/>
              <w:jc w:val="center"/>
              <w:rPr>
                <w:noProof/>
              </w:rPr>
            </w:pPr>
            <w:r>
              <w:rPr>
                <w:noProof/>
              </w:rPr>
              <w:t>0</w:t>
            </w:r>
          </w:p>
        </w:tc>
        <w:tc>
          <w:tcPr>
            <w:tcW w:w="989" w:type="dxa"/>
            <w:shd w:val="clear" w:color="auto" w:fill="C6EFCE"/>
            <w:vAlign w:val="center"/>
          </w:tcPr>
          <w:p w14:paraId="4636CE8C" w14:textId="71CB5514" w:rsidR="0004122B" w:rsidRDefault="008E6C01">
            <w:pPr>
              <w:pStyle w:val="P68B1DB1-Normal16"/>
              <w:spacing w:before="0" w:after="0" w:line="240" w:lineRule="auto"/>
              <w:jc w:val="center"/>
              <w:rPr>
                <w:noProof/>
              </w:rPr>
            </w:pPr>
            <w:r>
              <w:rPr>
                <w:noProof/>
              </w:rPr>
              <w:t>100</w:t>
            </w:r>
          </w:p>
        </w:tc>
        <w:tc>
          <w:tcPr>
            <w:tcW w:w="1084" w:type="dxa"/>
            <w:shd w:val="clear" w:color="auto" w:fill="C6EFCE"/>
            <w:vAlign w:val="center"/>
            <w:hideMark/>
          </w:tcPr>
          <w:p w14:paraId="3F9EAC0C" w14:textId="2BBF87DE" w:rsidR="0004122B" w:rsidRDefault="008E6C01">
            <w:pPr>
              <w:pStyle w:val="P68B1DB1-Normal16"/>
              <w:spacing w:before="0" w:after="0" w:line="240" w:lineRule="auto"/>
              <w:jc w:val="center"/>
              <w:rPr>
                <w:noProof/>
              </w:rPr>
            </w:pPr>
            <w:r>
              <w:rPr>
                <w:noProof/>
              </w:rPr>
              <w:t>Т2 Г.</w:t>
            </w:r>
          </w:p>
        </w:tc>
        <w:tc>
          <w:tcPr>
            <w:tcW w:w="763" w:type="dxa"/>
            <w:shd w:val="clear" w:color="auto" w:fill="C6EFCE"/>
            <w:vAlign w:val="center"/>
            <w:hideMark/>
          </w:tcPr>
          <w:p w14:paraId="453B245F" w14:textId="6DCC0F7C" w:rsidR="0004122B" w:rsidRDefault="008E6C01">
            <w:pPr>
              <w:pStyle w:val="P68B1DB1-Normal16"/>
              <w:spacing w:before="0" w:after="0" w:line="240" w:lineRule="auto"/>
              <w:jc w:val="center"/>
              <w:rPr>
                <w:noProof/>
              </w:rPr>
            </w:pPr>
            <w:r>
              <w:rPr>
                <w:noProof/>
              </w:rPr>
              <w:t>2026</w:t>
            </w:r>
          </w:p>
        </w:tc>
        <w:tc>
          <w:tcPr>
            <w:tcW w:w="4035" w:type="dxa"/>
            <w:shd w:val="clear" w:color="auto" w:fill="C6EFCE"/>
            <w:vAlign w:val="center"/>
            <w:hideMark/>
          </w:tcPr>
          <w:p w14:paraId="67830C81" w14:textId="3EE7EAEC" w:rsidR="0004122B" w:rsidRDefault="008E6C01">
            <w:pPr>
              <w:pStyle w:val="P68B1DB1-Normal16"/>
              <w:spacing w:before="0" w:after="0" w:line="240" w:lineRule="auto"/>
              <w:rPr>
                <w:noProof/>
              </w:rPr>
            </w:pPr>
            <w:r>
              <w:rPr>
                <w:noProof/>
              </w:rPr>
              <w:t>ЕИФ е сключил споразумения за правно финансиране със средства за сума, необходима за използване на 100 % от инвестициите по МВУ в Механизма (като се вземат предвид таксите за управление).</w:t>
            </w:r>
          </w:p>
          <w:p w14:paraId="08EF2C74" w14:textId="21EA073A" w:rsidR="0004122B" w:rsidRDefault="0004122B">
            <w:pPr>
              <w:spacing w:before="0" w:after="0" w:line="240" w:lineRule="auto"/>
              <w:rPr>
                <w:rFonts w:eastAsia="Times New Roman"/>
                <w:noProof/>
                <w:color w:val="004300"/>
                <w:sz w:val="18"/>
              </w:rPr>
            </w:pPr>
          </w:p>
        </w:tc>
      </w:tr>
      <w:tr w:rsidR="0004122B" w14:paraId="61226CC6" w14:textId="77777777">
        <w:trPr>
          <w:trHeight w:val="309"/>
          <w:jc w:val="center"/>
        </w:trPr>
        <w:tc>
          <w:tcPr>
            <w:tcW w:w="1061" w:type="dxa"/>
            <w:tcBorders>
              <w:top w:val="single" w:sz="4" w:space="0" w:color="auto"/>
              <w:left w:val="single" w:sz="4" w:space="0" w:color="auto"/>
              <w:bottom w:val="single" w:sz="4" w:space="0" w:color="auto"/>
              <w:right w:val="single" w:sz="4" w:space="0" w:color="auto"/>
            </w:tcBorders>
            <w:shd w:val="clear" w:color="auto" w:fill="C6EFCE"/>
            <w:vAlign w:val="center"/>
          </w:tcPr>
          <w:p w14:paraId="27BFDC3A" w14:textId="52F57763" w:rsidR="0004122B" w:rsidRDefault="008E6C01">
            <w:pPr>
              <w:pStyle w:val="P68B1DB1-Normal16"/>
              <w:spacing w:before="0" w:after="0" w:line="240" w:lineRule="auto"/>
              <w:jc w:val="center"/>
              <w:rPr>
                <w:noProof/>
              </w:rPr>
            </w:pPr>
            <w:r>
              <w:rPr>
                <w:noProof/>
              </w:rPr>
              <w:t>253</w:t>
            </w:r>
          </w:p>
        </w:tc>
        <w:tc>
          <w:tcPr>
            <w:tcW w:w="1540" w:type="dxa"/>
            <w:tcBorders>
              <w:top w:val="single" w:sz="4" w:space="0" w:color="auto"/>
              <w:left w:val="single" w:sz="4" w:space="0" w:color="auto"/>
              <w:bottom w:val="single" w:sz="4" w:space="0" w:color="auto"/>
              <w:right w:val="single" w:sz="4" w:space="0" w:color="auto"/>
            </w:tcBorders>
            <w:shd w:val="clear" w:color="auto" w:fill="C6EFCE"/>
            <w:vAlign w:val="center"/>
          </w:tcPr>
          <w:p w14:paraId="067056D8" w14:textId="2A2411B7" w:rsidR="0004122B" w:rsidRDefault="008E6C01">
            <w:pPr>
              <w:pStyle w:val="P68B1DB1-Normal16"/>
              <w:spacing w:before="0" w:after="0" w:line="240" w:lineRule="auto"/>
              <w:rPr>
                <w:noProof/>
              </w:rPr>
            </w:pPr>
            <w:r>
              <w:rPr>
                <w:noProof/>
              </w:rPr>
              <w:t>Инвестиция 13: Фондове за разработване на стратегически технологии</w:t>
            </w:r>
          </w:p>
        </w:tc>
        <w:tc>
          <w:tcPr>
            <w:tcW w:w="1117" w:type="dxa"/>
            <w:tcBorders>
              <w:top w:val="single" w:sz="4" w:space="0" w:color="auto"/>
              <w:left w:val="single" w:sz="4" w:space="0" w:color="auto"/>
              <w:bottom w:val="single" w:sz="4" w:space="0" w:color="auto"/>
              <w:right w:val="single" w:sz="4" w:space="0" w:color="auto"/>
            </w:tcBorders>
            <w:shd w:val="clear" w:color="auto" w:fill="C6EFCE"/>
            <w:vAlign w:val="center"/>
          </w:tcPr>
          <w:p w14:paraId="1EC051AC" w14:textId="402EE7B5" w:rsidR="0004122B" w:rsidRDefault="008E6C01">
            <w:pPr>
              <w:pStyle w:val="P68B1DB1-Normal16"/>
              <w:spacing w:before="0" w:after="0" w:line="240" w:lineRule="auto"/>
              <w:rPr>
                <w:noProof/>
              </w:rPr>
            </w:pPr>
            <w:r>
              <w:rPr>
                <w:noProof/>
              </w:rPr>
              <w:t>Ключов етап</w:t>
            </w:r>
          </w:p>
        </w:tc>
        <w:tc>
          <w:tcPr>
            <w:tcW w:w="1466" w:type="dxa"/>
            <w:tcBorders>
              <w:top w:val="single" w:sz="4" w:space="0" w:color="auto"/>
              <w:left w:val="single" w:sz="4" w:space="0" w:color="auto"/>
              <w:bottom w:val="single" w:sz="4" w:space="0" w:color="auto"/>
              <w:right w:val="single" w:sz="4" w:space="0" w:color="auto"/>
            </w:tcBorders>
            <w:shd w:val="clear" w:color="auto" w:fill="C6EFCE"/>
            <w:vAlign w:val="center"/>
          </w:tcPr>
          <w:p w14:paraId="5309E59C" w14:textId="38CBE1A7" w:rsidR="0004122B" w:rsidRDefault="008E6C01">
            <w:pPr>
              <w:pStyle w:val="P68B1DB1-Normal16"/>
              <w:spacing w:before="0" w:after="0" w:line="240" w:lineRule="auto"/>
              <w:rPr>
                <w:noProof/>
              </w:rPr>
            </w:pPr>
            <w:r>
              <w:rPr>
                <w:noProof/>
              </w:rPr>
              <w:t>Министерството е завършило инвестицията</w:t>
            </w:r>
          </w:p>
        </w:tc>
        <w:tc>
          <w:tcPr>
            <w:tcW w:w="1702" w:type="dxa"/>
            <w:tcBorders>
              <w:top w:val="single" w:sz="4" w:space="0" w:color="auto"/>
              <w:left w:val="single" w:sz="4" w:space="0" w:color="auto"/>
              <w:bottom w:val="single" w:sz="4" w:space="0" w:color="auto"/>
              <w:right w:val="single" w:sz="4" w:space="0" w:color="auto"/>
            </w:tcBorders>
            <w:shd w:val="clear" w:color="auto" w:fill="C6EFCE"/>
            <w:vAlign w:val="center"/>
          </w:tcPr>
          <w:p w14:paraId="3DBA7F5E" w14:textId="009C9B57" w:rsidR="0004122B" w:rsidRDefault="008E6C01">
            <w:pPr>
              <w:pStyle w:val="P68B1DB1-Normal16"/>
              <w:spacing w:before="0" w:after="0" w:line="240" w:lineRule="auto"/>
              <w:rPr>
                <w:noProof/>
              </w:rPr>
            </w:pPr>
            <w:r>
              <w:rPr>
                <w:noProof/>
              </w:rPr>
              <w:t>Удостоверение за прехвърляне</w:t>
            </w:r>
          </w:p>
        </w:tc>
        <w:tc>
          <w:tcPr>
            <w:tcW w:w="1047" w:type="dxa"/>
            <w:tcBorders>
              <w:top w:val="single" w:sz="4" w:space="0" w:color="auto"/>
              <w:left w:val="single" w:sz="4" w:space="0" w:color="auto"/>
              <w:bottom w:val="single" w:sz="4" w:space="0" w:color="auto"/>
              <w:right w:val="single" w:sz="4" w:space="0" w:color="auto"/>
            </w:tcBorders>
            <w:shd w:val="clear" w:color="auto" w:fill="C6EFCE"/>
          </w:tcPr>
          <w:p w14:paraId="36B50FFE" w14:textId="77777777" w:rsidR="0004122B" w:rsidRDefault="0004122B">
            <w:pPr>
              <w:spacing w:before="0" w:after="0" w:line="240" w:lineRule="auto"/>
              <w:rPr>
                <w:rFonts w:eastAsia="Times New Roman"/>
                <w:noProof/>
                <w:color w:val="004300"/>
                <w:sz w:val="18"/>
              </w:rPr>
            </w:pPr>
          </w:p>
        </w:tc>
        <w:tc>
          <w:tcPr>
            <w:tcW w:w="931" w:type="dxa"/>
            <w:tcBorders>
              <w:top w:val="single" w:sz="4" w:space="0" w:color="auto"/>
              <w:left w:val="single" w:sz="4" w:space="0" w:color="auto"/>
              <w:bottom w:val="single" w:sz="4" w:space="0" w:color="auto"/>
              <w:right w:val="single" w:sz="4" w:space="0" w:color="auto"/>
            </w:tcBorders>
            <w:shd w:val="clear" w:color="auto" w:fill="C6EFCE"/>
          </w:tcPr>
          <w:p w14:paraId="5B334AC1" w14:textId="77777777" w:rsidR="0004122B" w:rsidRDefault="0004122B">
            <w:pPr>
              <w:spacing w:before="0" w:after="0" w:line="240" w:lineRule="auto"/>
              <w:jc w:val="center"/>
              <w:rPr>
                <w:rFonts w:eastAsia="Times New Roman"/>
                <w:noProof/>
                <w:color w:val="004300"/>
                <w:sz w:val="18"/>
              </w:rPr>
            </w:pPr>
          </w:p>
        </w:tc>
        <w:tc>
          <w:tcPr>
            <w:tcW w:w="989" w:type="dxa"/>
            <w:tcBorders>
              <w:top w:val="single" w:sz="4" w:space="0" w:color="auto"/>
              <w:left w:val="single" w:sz="4" w:space="0" w:color="auto"/>
              <w:bottom w:val="single" w:sz="4" w:space="0" w:color="auto"/>
              <w:right w:val="single" w:sz="4" w:space="0" w:color="auto"/>
            </w:tcBorders>
            <w:shd w:val="clear" w:color="auto" w:fill="C6EFCE"/>
          </w:tcPr>
          <w:p w14:paraId="59C7B2E4" w14:textId="77777777" w:rsidR="0004122B" w:rsidRDefault="0004122B">
            <w:pPr>
              <w:spacing w:before="0" w:after="0" w:line="240" w:lineRule="auto"/>
              <w:jc w:val="center"/>
              <w:rPr>
                <w:rFonts w:eastAsia="Times New Roman"/>
                <w:noProof/>
                <w:color w:val="004300"/>
                <w:sz w:val="18"/>
              </w:rPr>
            </w:pPr>
          </w:p>
        </w:tc>
        <w:tc>
          <w:tcPr>
            <w:tcW w:w="1084" w:type="dxa"/>
            <w:tcBorders>
              <w:top w:val="single" w:sz="4" w:space="0" w:color="auto"/>
              <w:left w:val="single" w:sz="4" w:space="0" w:color="auto"/>
              <w:bottom w:val="single" w:sz="4" w:space="0" w:color="auto"/>
              <w:right w:val="single" w:sz="4" w:space="0" w:color="auto"/>
            </w:tcBorders>
            <w:shd w:val="clear" w:color="auto" w:fill="C6EFCE"/>
            <w:vAlign w:val="center"/>
          </w:tcPr>
          <w:p w14:paraId="5D26BA6E" w14:textId="6C3F1050" w:rsidR="0004122B" w:rsidRDefault="008E6C01">
            <w:pPr>
              <w:pStyle w:val="P68B1DB1-Normal16"/>
              <w:spacing w:before="0" w:after="0" w:line="240" w:lineRule="auto"/>
              <w:jc w:val="center"/>
              <w:rPr>
                <w:noProof/>
              </w:rPr>
            </w:pPr>
            <w:r>
              <w:rPr>
                <w:noProof/>
              </w:rPr>
              <w:t>Т2 Г.</w:t>
            </w:r>
          </w:p>
        </w:tc>
        <w:tc>
          <w:tcPr>
            <w:tcW w:w="763" w:type="dxa"/>
            <w:tcBorders>
              <w:top w:val="single" w:sz="4" w:space="0" w:color="auto"/>
              <w:left w:val="single" w:sz="4" w:space="0" w:color="auto"/>
              <w:bottom w:val="single" w:sz="4" w:space="0" w:color="auto"/>
              <w:right w:val="single" w:sz="4" w:space="0" w:color="auto"/>
            </w:tcBorders>
            <w:shd w:val="clear" w:color="auto" w:fill="C6EFCE"/>
            <w:vAlign w:val="center"/>
          </w:tcPr>
          <w:p w14:paraId="31CAF37D" w14:textId="4A61C7DF" w:rsidR="0004122B" w:rsidRDefault="008E6C01">
            <w:pPr>
              <w:pStyle w:val="P68B1DB1-Normal16"/>
              <w:spacing w:before="0" w:after="0" w:line="240" w:lineRule="auto"/>
              <w:jc w:val="center"/>
              <w:rPr>
                <w:noProof/>
              </w:rPr>
            </w:pPr>
            <w:r>
              <w:rPr>
                <w:noProof/>
              </w:rPr>
              <w:t>2026</w:t>
            </w:r>
          </w:p>
        </w:tc>
        <w:tc>
          <w:tcPr>
            <w:tcW w:w="4035" w:type="dxa"/>
            <w:tcBorders>
              <w:top w:val="single" w:sz="4" w:space="0" w:color="auto"/>
              <w:left w:val="single" w:sz="4" w:space="0" w:color="auto"/>
              <w:bottom w:val="single" w:sz="4" w:space="0" w:color="auto"/>
              <w:right w:val="single" w:sz="4" w:space="0" w:color="auto"/>
            </w:tcBorders>
            <w:shd w:val="clear" w:color="auto" w:fill="C6EFCE"/>
            <w:vAlign w:val="center"/>
          </w:tcPr>
          <w:p w14:paraId="51EBE0F8" w14:textId="400AE334" w:rsidR="0004122B" w:rsidRDefault="008E6C01">
            <w:pPr>
              <w:pStyle w:val="P68B1DB1-Normal16"/>
              <w:spacing w:before="0" w:after="0" w:line="240" w:lineRule="auto"/>
              <w:rPr>
                <w:noProof/>
              </w:rPr>
            </w:pPr>
            <w:r>
              <w:rPr>
                <w:noProof/>
              </w:rPr>
              <w:t>Чехия потвърждава трансфера на 80 000 000 EUR към ЕИФ за Механизма.</w:t>
            </w:r>
          </w:p>
        </w:tc>
      </w:tr>
    </w:tbl>
    <w:p w14:paraId="56BAD47A" w14:textId="77777777" w:rsidR="0004122B" w:rsidRDefault="0004122B">
      <w:pPr>
        <w:spacing w:before="0" w:after="0" w:line="240" w:lineRule="auto"/>
        <w:rPr>
          <w:b/>
          <w:smallCaps/>
          <w:noProof/>
        </w:rPr>
        <w:sectPr w:rsidR="0004122B" w:rsidSect="00B67106">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34005A13" w14:textId="77777777" w:rsidR="0004122B" w:rsidRDefault="008E6C01">
      <w:pPr>
        <w:pStyle w:val="P68B1DB1-Normal2"/>
        <w:keepNext/>
        <w:tabs>
          <w:tab w:val="left" w:pos="850"/>
        </w:tabs>
        <w:spacing w:line="240" w:lineRule="auto"/>
        <w:jc w:val="both"/>
        <w:outlineLvl w:val="0"/>
        <w:rPr>
          <w:noProof/>
        </w:rPr>
      </w:pPr>
      <w:r>
        <w:rPr>
          <w:noProof/>
        </w:rPr>
        <w:t xml:space="preserve">Д. КОМПОНЕНТ 1.5: Цифрова трансформация на предприятията </w:t>
      </w:r>
    </w:p>
    <w:p w14:paraId="0C8C49EC" w14:textId="77777777" w:rsidR="0004122B" w:rsidRDefault="008E6C01">
      <w:pPr>
        <w:spacing w:line="240" w:lineRule="auto"/>
        <w:jc w:val="both"/>
        <w:rPr>
          <w:noProof/>
        </w:rPr>
      </w:pPr>
      <w:r>
        <w:rPr>
          <w:noProof/>
        </w:rPr>
        <w:t xml:space="preserve">Този компонент на чешкия план за възстановяване и устойчивост допринася за справяне с предизвикателството да се подкрепи цифровизацията на промишлеността, използването на технологии и появата на взаимосвързан и устойчив национален слой на европейската цифрова екосистема чрез центровете за цифрови иновации. </w:t>
      </w:r>
      <w:r>
        <w:rPr>
          <w:rFonts w:eastAsia="Times New Roman"/>
          <w:noProof/>
        </w:rPr>
        <w:t xml:space="preserve">Тя също така подкрепя създаването на Референтно съоръжение за изпитване и експериментиране. </w:t>
      </w:r>
      <w:r>
        <w:rPr>
          <w:noProof/>
        </w:rPr>
        <w:t>Друга цел е да се даде възможност за подкрепа на дружествата, участващи в потенциални важни проекти от общоевропейски интерес (ВПОИ), особено в областта на микроелектрониката, свързаността и инфраструктурата и услугите в облак, включително проекти в областта на микропроцесорите, свързани с европейските високопроизводителни изчислителни технологии. Очаква се компонентът да подкрепи екологичния преход, по-специално на малките и средните предприятия, чрез цифрови технологии в съответствие с целите на Европейския зелен пакт.</w:t>
      </w:r>
    </w:p>
    <w:p w14:paraId="7CFC8CFE" w14:textId="77777777" w:rsidR="0004122B" w:rsidRDefault="008E6C01">
      <w:pPr>
        <w:pStyle w:val="P68B1DB1-Normal3"/>
        <w:spacing w:line="240" w:lineRule="auto"/>
        <w:jc w:val="both"/>
        <w:rPr>
          <w:noProof/>
          <w:color w:val="000000"/>
        </w:rPr>
      </w:pPr>
      <w:r>
        <w:rPr>
          <w:noProof/>
        </w:rPr>
        <w:t>Компонентът подкрепя изпълнението на специфична за държавата препоръка 3 2020, съгласно която Чехия ще съсредоточи инвестициите си върху цифровия преход, по-специално върху цифровата инфраструктура и технологии с висок капацитет, включително във въгледобивните региони.</w:t>
      </w:r>
    </w:p>
    <w:p w14:paraId="7FB9D731" w14:textId="6D557BDF"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По-специално възлагането на обществени поръчки за ИКТ оборудване гарантира спазването на съответните критерии на ЕС за екологосъобразни обществени поръчки, както и на съответните изисквания на ЕС за енергийна и материална ефективност и изискванията за рециклиране, определени в съответствие с Директива 2009/125/ЕО, Директива 2009/125/ЕО, Директива 2011/65/ЕС и Директива (ЕС) 2021/19.</w:t>
      </w:r>
    </w:p>
    <w:p w14:paraId="17817ACC" w14:textId="77777777" w:rsidR="0004122B" w:rsidRDefault="0004122B">
      <w:pPr>
        <w:spacing w:line="240" w:lineRule="auto"/>
        <w:jc w:val="both"/>
        <w:rPr>
          <w:rFonts w:eastAsia="Times New Roman"/>
          <w:noProof/>
        </w:rPr>
      </w:pPr>
    </w:p>
    <w:p w14:paraId="5D50B1A9" w14:textId="77777777" w:rsidR="0004122B" w:rsidRDefault="008E6C01">
      <w:pPr>
        <w:pStyle w:val="P68B1DB1-Normal5"/>
        <w:spacing w:line="240" w:lineRule="auto"/>
        <w:jc w:val="both"/>
        <w:rPr>
          <w:i/>
          <w:noProof/>
          <w:color w:val="4F81BD"/>
        </w:rPr>
      </w:pPr>
      <w:r>
        <w:rPr>
          <w:noProof/>
        </w:rPr>
        <w:t>Д.1. Описание на реформите и инвестициите за безвъзмездна финансова подкрепа</w:t>
      </w:r>
    </w:p>
    <w:p w14:paraId="7BBC7A28" w14:textId="77777777" w:rsidR="0004122B" w:rsidRDefault="008E6C01">
      <w:pPr>
        <w:pBdr>
          <w:top w:val="nil"/>
          <w:left w:val="nil"/>
          <w:bottom w:val="nil"/>
          <w:right w:val="nil"/>
          <w:between w:val="nil"/>
        </w:pBdr>
        <w:spacing w:line="240" w:lineRule="auto"/>
        <w:jc w:val="both"/>
        <w:rPr>
          <w:b/>
          <w:noProof/>
        </w:rPr>
      </w:pPr>
      <w:r>
        <w:rPr>
          <w:b/>
          <w:noProof/>
        </w:rPr>
        <w:t>Реформа 1: Създаване</w:t>
      </w:r>
      <w:r>
        <w:rPr>
          <w:noProof/>
        </w:rPr>
        <w:t xml:space="preserve"> </w:t>
      </w:r>
      <w:r>
        <w:rPr>
          <w:b/>
          <w:noProof/>
        </w:rPr>
        <w:t xml:space="preserve">на платформа за цифровизация на икономиката </w:t>
      </w:r>
    </w:p>
    <w:p w14:paraId="08A7419A" w14:textId="1C5925CC" w:rsidR="0004122B" w:rsidRDefault="008E6C01">
      <w:pPr>
        <w:pBdr>
          <w:top w:val="nil"/>
          <w:left w:val="nil"/>
          <w:bottom w:val="nil"/>
          <w:right w:val="nil"/>
          <w:between w:val="nil"/>
        </w:pBdr>
        <w:spacing w:line="240" w:lineRule="auto"/>
        <w:jc w:val="both"/>
        <w:rPr>
          <w:noProof/>
          <w:sz w:val="22"/>
        </w:rPr>
      </w:pPr>
      <w:r>
        <w:rPr>
          <w:noProof/>
        </w:rPr>
        <w:t xml:space="preserve">Мярката има за цел да въведе в експлоатация платформа за координиране на взаимосвързаността на всички участници в националната цифрова екосистема, като например европейските и националните цифрови иновационни центрове, националните експертни центрове в областта на високопроизводителните изчислителни технологии и киберсигурността, </w:t>
      </w:r>
      <w:r>
        <w:rPr>
          <w:rFonts w:eastAsia="Times New Roman"/>
          <w:noProof/>
        </w:rPr>
        <w:t>европейските референтни съоръжения за изпитване и експериментиране, центровете за иновации и клиентите на всички тези центрове</w:t>
      </w:r>
      <w:r>
        <w:rPr>
          <w:noProof/>
        </w:rPr>
        <w:t xml:space="preserve">. Тя има за цел да стимулира цифровата трансформация, използването на технологии и набирането на експерти в областта на цифровизацията и новите технологии и да направи промишлеността и услугите по-устойчиви на потенциални бъдещи кризи. </w:t>
      </w:r>
    </w:p>
    <w:p w14:paraId="138C682C" w14:textId="521259D2" w:rsidR="0004122B" w:rsidRDefault="008E6C01">
      <w:pPr>
        <w:pStyle w:val="P68B1DB1-Normal14"/>
        <w:pBdr>
          <w:top w:val="nil"/>
          <w:left w:val="nil"/>
          <w:bottom w:val="nil"/>
          <w:right w:val="nil"/>
          <w:between w:val="nil"/>
        </w:pBdr>
        <w:spacing w:line="240" w:lineRule="auto"/>
        <w:jc w:val="both"/>
        <w:rPr>
          <w:noProof/>
        </w:rPr>
      </w:pPr>
      <w:r>
        <w:rPr>
          <w:noProof/>
        </w:rPr>
        <w:t>Реформата се изпълнява до 31 декември 2025 г.</w:t>
      </w:r>
    </w:p>
    <w:p w14:paraId="0C850E72" w14:textId="0D9C1EDC" w:rsidR="0004122B" w:rsidRDefault="008E6C01">
      <w:pPr>
        <w:pStyle w:val="P68B1DB1-Normal3"/>
        <w:autoSpaceDE w:val="0"/>
        <w:autoSpaceDN w:val="0"/>
        <w:adjustRightInd w:val="0"/>
        <w:spacing w:line="240" w:lineRule="auto"/>
        <w:jc w:val="both"/>
        <w:rPr>
          <w:noProof/>
        </w:rPr>
      </w:pPr>
      <w:r>
        <w:rPr>
          <w:b/>
          <w:noProof/>
        </w:rPr>
        <w:t>Инвестиция 1: Европейски и национални центрове за</w:t>
      </w:r>
      <w:r>
        <w:rPr>
          <w:noProof/>
        </w:rPr>
        <w:t xml:space="preserve"> </w:t>
      </w:r>
      <w:r>
        <w:rPr>
          <w:b/>
          <w:noProof/>
        </w:rPr>
        <w:t>цифрови</w:t>
      </w:r>
      <w:r>
        <w:rPr>
          <w:noProof/>
        </w:rPr>
        <w:t xml:space="preserve"> иновации </w:t>
      </w:r>
    </w:p>
    <w:p w14:paraId="6787D034" w14:textId="77777777" w:rsidR="0004122B" w:rsidRDefault="008E6C01">
      <w:pPr>
        <w:autoSpaceDE w:val="0"/>
        <w:autoSpaceDN w:val="0"/>
        <w:adjustRightInd w:val="0"/>
        <w:spacing w:line="240" w:lineRule="auto"/>
        <w:jc w:val="both"/>
        <w:rPr>
          <w:rFonts w:ascii="Calibri" w:hAnsi="Calibri"/>
          <w:noProof/>
          <w:sz w:val="22"/>
        </w:rPr>
      </w:pPr>
      <w:r>
        <w:rPr>
          <w:rFonts w:eastAsia="Times New Roman"/>
          <w:noProof/>
        </w:rPr>
        <w:t>Мярката има за цел да подкрепи цифровата трансформация главно на малките и средните предприятия и държавната администрация,</w:t>
      </w:r>
      <w:r>
        <w:rPr>
          <w:noProof/>
        </w:rPr>
        <w:t xml:space="preserve"> да въведе нови технологии, да </w:t>
      </w:r>
      <w:r>
        <w:rPr>
          <w:rFonts w:eastAsia="Times New Roman"/>
          <w:noProof/>
        </w:rPr>
        <w:t xml:space="preserve">привлече експерти в областта и да гарантира по-голяма устойчивост на промишлеността и услугите спрямо потенциални бъдещи кризи. Предвижда се съфинансиране от програмата „Цифрова Европа“. </w:t>
      </w:r>
    </w:p>
    <w:p w14:paraId="604B3BD9" w14:textId="77777777" w:rsidR="0004122B" w:rsidRDefault="008E6C01">
      <w:pPr>
        <w:autoSpaceDE w:val="0"/>
        <w:autoSpaceDN w:val="0"/>
        <w:adjustRightInd w:val="0"/>
        <w:spacing w:line="240" w:lineRule="auto"/>
        <w:jc w:val="both"/>
        <w:rPr>
          <w:rFonts w:eastAsia="Times New Roman"/>
          <w:noProof/>
        </w:rPr>
      </w:pPr>
      <w:r>
        <w:rPr>
          <w:noProof/>
        </w:rPr>
        <w:t>Създават се и се пускат в действие шест европейски и национални центъра за цифрови иновации.</w:t>
      </w:r>
      <w:r>
        <w:rPr>
          <w:rFonts w:eastAsia="Times New Roman"/>
          <w:noProof/>
        </w:rPr>
        <w:t xml:space="preserve"> </w:t>
      </w:r>
    </w:p>
    <w:p w14:paraId="4143CF52" w14:textId="06189426" w:rsidR="0004122B" w:rsidRDefault="008E6C01">
      <w:pPr>
        <w:tabs>
          <w:tab w:val="right" w:pos="9639"/>
        </w:tabs>
        <w:autoSpaceDE w:val="0"/>
        <w:autoSpaceDN w:val="0"/>
        <w:adjustRightInd w:val="0"/>
        <w:spacing w:line="240" w:lineRule="auto"/>
        <w:jc w:val="both"/>
        <w:rPr>
          <w:rFonts w:ascii="Calibri" w:hAnsi="Calibri"/>
          <w:noProof/>
          <w:sz w:val="22"/>
        </w:rPr>
      </w:pPr>
      <w:r>
        <w:rPr>
          <w:rFonts w:eastAsia="Times New Roman"/>
          <w:noProof/>
        </w:rPr>
        <w:t xml:space="preserve">Инвестицията се </w:t>
      </w:r>
      <w:r>
        <w:rPr>
          <w:rFonts w:eastAsia="Times New Roman"/>
          <w:noProof/>
          <w:color w:val="000000"/>
        </w:rPr>
        <w:t>изпълнява</w:t>
      </w:r>
      <w:r>
        <w:rPr>
          <w:noProof/>
        </w:rPr>
        <w:t xml:space="preserve"> до 31 декември 2024 г.</w:t>
      </w:r>
      <w:r>
        <w:rPr>
          <w:noProof/>
        </w:rPr>
        <w:tab/>
      </w:r>
    </w:p>
    <w:p w14:paraId="61754E4F" w14:textId="751B4B65" w:rsidR="0004122B" w:rsidRDefault="008E6C01">
      <w:pPr>
        <w:pStyle w:val="P68B1DB1-Normal27"/>
        <w:keepNext/>
        <w:autoSpaceDE w:val="0"/>
        <w:autoSpaceDN w:val="0"/>
        <w:adjustRightInd w:val="0"/>
        <w:spacing w:line="240" w:lineRule="auto"/>
        <w:jc w:val="both"/>
        <w:rPr>
          <w:noProof/>
        </w:rPr>
      </w:pPr>
      <w:r>
        <w:rPr>
          <w:noProof/>
        </w:rPr>
        <w:t>Инвестиция 2: Европейско референтно съоръжение за изпитване и експериментиране</w:t>
      </w:r>
    </w:p>
    <w:p w14:paraId="6C4A1E83" w14:textId="563E010E" w:rsidR="0004122B" w:rsidRDefault="008E6C01">
      <w:pPr>
        <w:pStyle w:val="P68B1DB1-Normal3"/>
        <w:autoSpaceDE w:val="0"/>
        <w:autoSpaceDN w:val="0"/>
        <w:adjustRightInd w:val="0"/>
        <w:spacing w:line="240" w:lineRule="auto"/>
        <w:jc w:val="both"/>
        <w:rPr>
          <w:noProof/>
        </w:rPr>
      </w:pPr>
      <w:r>
        <w:rPr>
          <w:noProof/>
        </w:rPr>
        <w:t xml:space="preserve">Създава се и се пуска в експлоатация европейско еталонно съоръжение за изпитване и експериментиране. Мярката има за цел да установи връзка между секторите на научните изследвания и икономиката като цяло (като например европейските и националните цифрови иновационни центрове), като даде възможност на предприятията (напр. малките и средните предприятия) да изпитват технологиите и приложенията, разработени, така че да могат да бъдат използвани в тяхната дейност. Предвижда се съфинансиране от програмата „Цифрова Европа“. </w:t>
      </w:r>
    </w:p>
    <w:p w14:paraId="7281846B" w14:textId="293E8CC8" w:rsidR="0004122B" w:rsidRDefault="008E6C01">
      <w:pPr>
        <w:pStyle w:val="P68B1DB1-Normal3"/>
        <w:autoSpaceDE w:val="0"/>
        <w:autoSpaceDN w:val="0"/>
        <w:adjustRightInd w:val="0"/>
        <w:spacing w:line="240" w:lineRule="auto"/>
        <w:jc w:val="both"/>
        <w:rPr>
          <w:noProof/>
        </w:rPr>
      </w:pPr>
      <w:r>
        <w:rPr>
          <w:noProof/>
        </w:rPr>
        <w:t xml:space="preserve">Инвестицията се </w:t>
      </w:r>
      <w:r>
        <w:rPr>
          <w:noProof/>
          <w:color w:val="000000"/>
        </w:rPr>
        <w:t>изпълнява</w:t>
      </w:r>
      <w:r>
        <w:rPr>
          <w:noProof/>
        </w:rPr>
        <w:t xml:space="preserve"> до 31 декември 2024 г.</w:t>
      </w:r>
    </w:p>
    <w:p w14:paraId="6DC1EE63" w14:textId="60FEFCBE" w:rsidR="0004122B" w:rsidRDefault="008E6C01">
      <w:pPr>
        <w:pStyle w:val="P68B1DB1-Normal27"/>
        <w:autoSpaceDE w:val="0"/>
        <w:autoSpaceDN w:val="0"/>
        <w:adjustRightInd w:val="0"/>
        <w:spacing w:line="240" w:lineRule="auto"/>
        <w:jc w:val="both"/>
        <w:rPr>
          <w:noProof/>
        </w:rPr>
      </w:pPr>
      <w:r>
        <w:rPr>
          <w:noProof/>
        </w:rPr>
        <w:t>Инвестиция 3: Цифрова трансформация на производствените и непроизводствените дружества и повишаване на тяхната устойчивост</w:t>
      </w:r>
    </w:p>
    <w:p w14:paraId="43E32CFF" w14:textId="11CAC870" w:rsidR="0004122B" w:rsidRDefault="008E6C01">
      <w:pPr>
        <w:pStyle w:val="P68B1DB1-Normal3"/>
        <w:autoSpaceDE w:val="0"/>
        <w:autoSpaceDN w:val="0"/>
        <w:adjustRightInd w:val="0"/>
        <w:spacing w:line="240" w:lineRule="auto"/>
        <w:jc w:val="both"/>
        <w:rPr>
          <w:noProof/>
        </w:rPr>
      </w:pPr>
      <w:r>
        <w:rPr>
          <w:noProof/>
        </w:rPr>
        <w:t>На 377 предприятия се предоставя пряка подкрепа за цифровата трансформация (като изкуствен интелект, автоматизация на процесите, роботика, високопроизводителни изчислителни технологии и киберсигурност). Две трети от средствата се предоставят за малки и средни предприятия и дружества със средна пазарна капитализация, а една трета — за големи предприятия. Мярката има за цел да увеличи цифровите процеси, особено в малките и средните предприятия, но също и в големите предприятия.</w:t>
      </w:r>
    </w:p>
    <w:p w14:paraId="7D42152A" w14:textId="77777777" w:rsidR="0004122B" w:rsidRDefault="008E6C01">
      <w:pPr>
        <w:pStyle w:val="P68B1DB1-Normal3"/>
        <w:autoSpaceDE w:val="0"/>
        <w:autoSpaceDN w:val="0"/>
        <w:adjustRightInd w:val="0"/>
        <w:spacing w:line="240" w:lineRule="auto"/>
        <w:jc w:val="both"/>
        <w:rPr>
          <w:noProof/>
        </w:rPr>
      </w:pPr>
      <w:r>
        <w:rPr>
          <w:noProof/>
        </w:rPr>
        <w:t xml:space="preserve">Инвестицията се </w:t>
      </w:r>
      <w:r>
        <w:rPr>
          <w:noProof/>
          <w:color w:val="000000"/>
        </w:rPr>
        <w:t>изпълнява</w:t>
      </w:r>
      <w:r>
        <w:rPr>
          <w:noProof/>
        </w:rPr>
        <w:t xml:space="preserve"> до 31 декември 2025 г.</w:t>
      </w:r>
    </w:p>
    <w:p w14:paraId="6B32E6FD" w14:textId="77777777" w:rsidR="0004122B" w:rsidRDefault="0004122B">
      <w:pPr>
        <w:autoSpaceDE w:val="0"/>
        <w:autoSpaceDN w:val="0"/>
        <w:adjustRightInd w:val="0"/>
        <w:spacing w:line="240" w:lineRule="auto"/>
        <w:jc w:val="both"/>
        <w:rPr>
          <w:noProof/>
        </w:rPr>
        <w:sectPr w:rsidR="0004122B" w:rsidSect="00B67106">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p w14:paraId="615EE152" w14:textId="1258C2AC" w:rsidR="0004122B" w:rsidRDefault="008E6C01">
      <w:pPr>
        <w:pStyle w:val="P68B1DB1-Normal5"/>
        <w:tabs>
          <w:tab w:val="left" w:pos="993"/>
        </w:tabs>
        <w:spacing w:line="240" w:lineRule="auto"/>
        <w:jc w:val="both"/>
        <w:rPr>
          <w:noProof/>
        </w:rPr>
      </w:pPr>
      <w:r>
        <w:rPr>
          <w:noProof/>
        </w:rPr>
        <w:t>Д.2. Ключови етапи, цели, показатели и график за мониторинг и изпълнение на безвъзмездната финансова подкрепа</w:t>
      </w:r>
    </w:p>
    <w:tbl>
      <w:tblPr>
        <w:tblW w:w="153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992"/>
        <w:gridCol w:w="1430"/>
        <w:gridCol w:w="1172"/>
        <w:gridCol w:w="1068"/>
        <w:gridCol w:w="1015"/>
        <w:gridCol w:w="1068"/>
        <w:gridCol w:w="1014"/>
        <w:gridCol w:w="990"/>
        <w:gridCol w:w="4347"/>
      </w:tblGrid>
      <w:tr w:rsidR="0004122B" w14:paraId="7BBC70BB" w14:textId="77777777">
        <w:trPr>
          <w:trHeight w:val="107"/>
          <w:tblHeader/>
        </w:trPr>
        <w:tc>
          <w:tcPr>
            <w:tcW w:w="851" w:type="dxa"/>
            <w:vMerge w:val="restart"/>
            <w:shd w:val="clear" w:color="auto" w:fill="BDD7EE"/>
            <w:vAlign w:val="center"/>
          </w:tcPr>
          <w:p w14:paraId="0FF6DEC2" w14:textId="77777777" w:rsidR="0004122B" w:rsidRDefault="008E6C01">
            <w:pPr>
              <w:pStyle w:val="P68B1DB1-Normal28"/>
              <w:spacing w:line="240" w:lineRule="auto"/>
              <w:jc w:val="center"/>
              <w:rPr>
                <w:noProof/>
              </w:rPr>
            </w:pPr>
            <w:r>
              <w:rPr>
                <w:noProof/>
              </w:rPr>
              <w:t>Следващи NUM.</w:t>
            </w:r>
          </w:p>
        </w:tc>
        <w:tc>
          <w:tcPr>
            <w:tcW w:w="1418" w:type="dxa"/>
            <w:vMerge w:val="restart"/>
            <w:shd w:val="clear" w:color="auto" w:fill="BDD7EE"/>
            <w:vAlign w:val="center"/>
          </w:tcPr>
          <w:p w14:paraId="0CCC7566"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92" w:type="dxa"/>
            <w:vMerge w:val="restart"/>
            <w:shd w:val="clear" w:color="auto" w:fill="BDD7EE"/>
            <w:vAlign w:val="center"/>
          </w:tcPr>
          <w:p w14:paraId="1AC07105" w14:textId="77777777" w:rsidR="0004122B" w:rsidRDefault="008E6C01">
            <w:pPr>
              <w:pStyle w:val="P68B1DB1-Normal9"/>
              <w:spacing w:line="240" w:lineRule="auto"/>
              <w:jc w:val="center"/>
              <w:rPr>
                <w:noProof/>
              </w:rPr>
            </w:pPr>
            <w:r>
              <w:rPr>
                <w:noProof/>
              </w:rPr>
              <w:t xml:space="preserve">Ключов етап/Цел </w:t>
            </w:r>
          </w:p>
        </w:tc>
        <w:tc>
          <w:tcPr>
            <w:tcW w:w="1430" w:type="dxa"/>
            <w:vMerge w:val="restart"/>
            <w:shd w:val="clear" w:color="auto" w:fill="BDD7EE"/>
            <w:vAlign w:val="center"/>
          </w:tcPr>
          <w:p w14:paraId="63BC91AC" w14:textId="77777777" w:rsidR="0004122B" w:rsidRDefault="008E6C01">
            <w:pPr>
              <w:pStyle w:val="P68B1DB1-Normal9"/>
              <w:spacing w:line="240" w:lineRule="auto"/>
              <w:jc w:val="center"/>
              <w:rPr>
                <w:noProof/>
              </w:rPr>
            </w:pPr>
            <w:r>
              <w:rPr>
                <w:noProof/>
              </w:rPr>
              <w:t xml:space="preserve">Име </w:t>
            </w:r>
          </w:p>
        </w:tc>
        <w:tc>
          <w:tcPr>
            <w:tcW w:w="1172" w:type="dxa"/>
            <w:vMerge w:val="restart"/>
            <w:shd w:val="clear" w:color="auto" w:fill="BDD7EE"/>
            <w:vAlign w:val="center"/>
          </w:tcPr>
          <w:p w14:paraId="542D70EA"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151" w:type="dxa"/>
            <w:gridSpan w:val="3"/>
            <w:shd w:val="clear" w:color="auto" w:fill="BDD7EE"/>
            <w:vAlign w:val="center"/>
          </w:tcPr>
          <w:p w14:paraId="6E519D64"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2004" w:type="dxa"/>
            <w:gridSpan w:val="2"/>
            <w:shd w:val="clear" w:color="auto" w:fill="BDD7EE"/>
            <w:vAlign w:val="center"/>
          </w:tcPr>
          <w:p w14:paraId="4C10041B"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347" w:type="dxa"/>
            <w:vMerge w:val="restart"/>
            <w:shd w:val="clear" w:color="auto" w:fill="BDD7EE"/>
            <w:vAlign w:val="center"/>
          </w:tcPr>
          <w:p w14:paraId="1D7A668A"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1CC1AC19" w14:textId="77777777">
        <w:trPr>
          <w:trHeight w:val="173"/>
          <w:tblHeader/>
        </w:trPr>
        <w:tc>
          <w:tcPr>
            <w:tcW w:w="851" w:type="dxa"/>
            <w:vMerge/>
            <w:vAlign w:val="center"/>
          </w:tcPr>
          <w:p w14:paraId="073DA368" w14:textId="77777777" w:rsidR="0004122B" w:rsidRDefault="0004122B">
            <w:pPr>
              <w:spacing w:line="240" w:lineRule="auto"/>
              <w:jc w:val="center"/>
              <w:rPr>
                <w:noProof/>
                <w:sz w:val="18"/>
              </w:rPr>
            </w:pPr>
          </w:p>
        </w:tc>
        <w:tc>
          <w:tcPr>
            <w:tcW w:w="1418" w:type="dxa"/>
            <w:vMerge/>
            <w:vAlign w:val="center"/>
          </w:tcPr>
          <w:p w14:paraId="62B28ECB" w14:textId="77777777" w:rsidR="0004122B" w:rsidRDefault="0004122B">
            <w:pPr>
              <w:spacing w:line="240" w:lineRule="auto"/>
              <w:jc w:val="center"/>
              <w:rPr>
                <w:noProof/>
                <w:sz w:val="18"/>
              </w:rPr>
            </w:pPr>
          </w:p>
        </w:tc>
        <w:tc>
          <w:tcPr>
            <w:tcW w:w="992" w:type="dxa"/>
            <w:vMerge/>
            <w:vAlign w:val="center"/>
          </w:tcPr>
          <w:p w14:paraId="771CDC8E" w14:textId="77777777" w:rsidR="0004122B" w:rsidRDefault="0004122B">
            <w:pPr>
              <w:spacing w:line="240" w:lineRule="auto"/>
              <w:jc w:val="center"/>
              <w:rPr>
                <w:noProof/>
                <w:sz w:val="18"/>
              </w:rPr>
            </w:pPr>
          </w:p>
        </w:tc>
        <w:tc>
          <w:tcPr>
            <w:tcW w:w="1430" w:type="dxa"/>
            <w:vMerge/>
            <w:vAlign w:val="center"/>
          </w:tcPr>
          <w:p w14:paraId="2946397C" w14:textId="77777777" w:rsidR="0004122B" w:rsidRDefault="0004122B">
            <w:pPr>
              <w:spacing w:line="240" w:lineRule="auto"/>
              <w:jc w:val="center"/>
              <w:rPr>
                <w:noProof/>
                <w:sz w:val="18"/>
              </w:rPr>
            </w:pPr>
          </w:p>
        </w:tc>
        <w:tc>
          <w:tcPr>
            <w:tcW w:w="1172" w:type="dxa"/>
            <w:vMerge/>
            <w:vAlign w:val="center"/>
          </w:tcPr>
          <w:p w14:paraId="0618144E" w14:textId="77777777" w:rsidR="0004122B" w:rsidRDefault="0004122B">
            <w:pPr>
              <w:spacing w:line="240" w:lineRule="auto"/>
              <w:jc w:val="center"/>
              <w:rPr>
                <w:noProof/>
                <w:sz w:val="18"/>
              </w:rPr>
            </w:pPr>
          </w:p>
        </w:tc>
        <w:tc>
          <w:tcPr>
            <w:tcW w:w="1068" w:type="dxa"/>
            <w:shd w:val="clear" w:color="auto" w:fill="BDD7EE"/>
            <w:vAlign w:val="center"/>
          </w:tcPr>
          <w:p w14:paraId="64CFA809" w14:textId="77777777" w:rsidR="0004122B" w:rsidRDefault="008E6C01">
            <w:pPr>
              <w:pStyle w:val="P68B1DB1-Normal9"/>
              <w:spacing w:line="240" w:lineRule="auto"/>
              <w:jc w:val="center"/>
              <w:rPr>
                <w:noProof/>
              </w:rPr>
            </w:pPr>
            <w:r>
              <w:rPr>
                <w:noProof/>
              </w:rPr>
              <w:t>Мерна единица</w:t>
            </w:r>
          </w:p>
        </w:tc>
        <w:tc>
          <w:tcPr>
            <w:tcW w:w="1015" w:type="dxa"/>
            <w:shd w:val="clear" w:color="auto" w:fill="BDD7EE"/>
            <w:vAlign w:val="center"/>
          </w:tcPr>
          <w:p w14:paraId="0D6E47DA" w14:textId="77777777" w:rsidR="0004122B" w:rsidRDefault="008E6C01">
            <w:pPr>
              <w:pStyle w:val="P68B1DB1-Normal9"/>
              <w:spacing w:line="240" w:lineRule="auto"/>
              <w:jc w:val="center"/>
              <w:rPr>
                <w:noProof/>
              </w:rPr>
            </w:pPr>
            <w:r>
              <w:rPr>
                <w:noProof/>
              </w:rPr>
              <w:t>Базова линия</w:t>
            </w:r>
          </w:p>
        </w:tc>
        <w:tc>
          <w:tcPr>
            <w:tcW w:w="1068" w:type="dxa"/>
            <w:shd w:val="clear" w:color="auto" w:fill="BDD7EE"/>
            <w:vAlign w:val="center"/>
          </w:tcPr>
          <w:p w14:paraId="5AC71CDB" w14:textId="77777777" w:rsidR="0004122B" w:rsidRDefault="008E6C01">
            <w:pPr>
              <w:pStyle w:val="P68B1DB1-Normal9"/>
              <w:spacing w:line="240" w:lineRule="auto"/>
              <w:jc w:val="center"/>
              <w:rPr>
                <w:noProof/>
              </w:rPr>
            </w:pPr>
            <w:r>
              <w:rPr>
                <w:noProof/>
              </w:rPr>
              <w:t>Цел</w:t>
            </w:r>
          </w:p>
        </w:tc>
        <w:tc>
          <w:tcPr>
            <w:tcW w:w="1014" w:type="dxa"/>
            <w:shd w:val="clear" w:color="auto" w:fill="BDD7EE"/>
            <w:vAlign w:val="center"/>
          </w:tcPr>
          <w:p w14:paraId="23AAF346" w14:textId="77777777" w:rsidR="0004122B" w:rsidRDefault="008E6C01">
            <w:pPr>
              <w:pStyle w:val="P68B1DB1-Normal9"/>
              <w:spacing w:line="240" w:lineRule="auto"/>
              <w:jc w:val="center"/>
              <w:rPr>
                <w:noProof/>
              </w:rPr>
            </w:pPr>
            <w:r>
              <w:rPr>
                <w:noProof/>
              </w:rPr>
              <w:t>Тримесечие</w:t>
            </w:r>
          </w:p>
        </w:tc>
        <w:tc>
          <w:tcPr>
            <w:tcW w:w="990" w:type="dxa"/>
            <w:shd w:val="clear" w:color="auto" w:fill="BDD7EE"/>
            <w:vAlign w:val="center"/>
          </w:tcPr>
          <w:p w14:paraId="7043859D" w14:textId="77777777" w:rsidR="0004122B" w:rsidRDefault="008E6C01">
            <w:pPr>
              <w:pStyle w:val="P68B1DB1-Normal9"/>
              <w:spacing w:line="240" w:lineRule="auto"/>
              <w:jc w:val="center"/>
              <w:rPr>
                <w:noProof/>
              </w:rPr>
            </w:pPr>
            <w:r>
              <w:rPr>
                <w:noProof/>
              </w:rPr>
              <w:t>Година</w:t>
            </w:r>
          </w:p>
        </w:tc>
        <w:tc>
          <w:tcPr>
            <w:tcW w:w="4347" w:type="dxa"/>
            <w:vMerge/>
            <w:vAlign w:val="center"/>
          </w:tcPr>
          <w:p w14:paraId="6969D949" w14:textId="77777777" w:rsidR="0004122B" w:rsidRDefault="0004122B">
            <w:pPr>
              <w:spacing w:line="240" w:lineRule="auto"/>
              <w:jc w:val="center"/>
              <w:rPr>
                <w:noProof/>
                <w:sz w:val="18"/>
              </w:rPr>
            </w:pPr>
          </w:p>
        </w:tc>
      </w:tr>
      <w:tr w:rsidR="0004122B" w14:paraId="4F7ECF1D" w14:textId="77777777">
        <w:trPr>
          <w:trHeight w:val="945"/>
        </w:trPr>
        <w:tc>
          <w:tcPr>
            <w:tcW w:w="851" w:type="dxa"/>
            <w:shd w:val="clear" w:color="auto" w:fill="C6EFCE"/>
            <w:vAlign w:val="center"/>
          </w:tcPr>
          <w:p w14:paraId="4CF4081C" w14:textId="77777777" w:rsidR="0004122B" w:rsidRDefault="008E6C01">
            <w:pPr>
              <w:pStyle w:val="P68B1DB1-Normal29"/>
              <w:spacing w:line="240" w:lineRule="auto"/>
              <w:jc w:val="center"/>
              <w:rPr>
                <w:noProof/>
              </w:rPr>
            </w:pPr>
            <w:r>
              <w:rPr>
                <w:noProof/>
              </w:rPr>
              <w:t>68</w:t>
            </w:r>
          </w:p>
        </w:tc>
        <w:tc>
          <w:tcPr>
            <w:tcW w:w="1418" w:type="dxa"/>
            <w:shd w:val="clear" w:color="auto" w:fill="C6EFCE"/>
            <w:vAlign w:val="center"/>
          </w:tcPr>
          <w:p w14:paraId="48E7E985" w14:textId="77777777" w:rsidR="0004122B" w:rsidRDefault="008E6C01">
            <w:pPr>
              <w:pStyle w:val="P68B1DB1-Normal29"/>
              <w:spacing w:line="240" w:lineRule="auto"/>
              <w:rPr>
                <w:noProof/>
              </w:rPr>
            </w:pPr>
            <w:r>
              <w:rPr>
                <w:noProof/>
              </w:rPr>
              <w:t>Реформа 1: Създаване на платформа за цифровизация на икономиката</w:t>
            </w:r>
          </w:p>
        </w:tc>
        <w:tc>
          <w:tcPr>
            <w:tcW w:w="992" w:type="dxa"/>
            <w:shd w:val="clear" w:color="auto" w:fill="C6EFCE"/>
            <w:vAlign w:val="center"/>
          </w:tcPr>
          <w:p w14:paraId="03F67ADF" w14:textId="77777777" w:rsidR="0004122B" w:rsidRDefault="008E6C01">
            <w:pPr>
              <w:pStyle w:val="P68B1DB1-Normal29"/>
              <w:spacing w:line="240" w:lineRule="auto"/>
              <w:rPr>
                <w:noProof/>
              </w:rPr>
            </w:pPr>
            <w:r>
              <w:rPr>
                <w:noProof/>
              </w:rPr>
              <w:t>Ключов етап</w:t>
            </w:r>
          </w:p>
        </w:tc>
        <w:tc>
          <w:tcPr>
            <w:tcW w:w="1430" w:type="dxa"/>
            <w:shd w:val="clear" w:color="auto" w:fill="C6EFCE"/>
            <w:vAlign w:val="center"/>
          </w:tcPr>
          <w:p w14:paraId="21D4718A" w14:textId="77777777" w:rsidR="0004122B" w:rsidRDefault="008E6C01">
            <w:pPr>
              <w:pStyle w:val="P68B1DB1-Normal29"/>
              <w:spacing w:line="240" w:lineRule="auto"/>
              <w:rPr>
                <w:noProof/>
              </w:rPr>
            </w:pPr>
            <w:r>
              <w:rPr>
                <w:noProof/>
              </w:rPr>
              <w:t>Създаване на платформа за цифровизация на икономиката</w:t>
            </w:r>
          </w:p>
        </w:tc>
        <w:tc>
          <w:tcPr>
            <w:tcW w:w="1172" w:type="dxa"/>
            <w:shd w:val="clear" w:color="auto" w:fill="C6EFCE"/>
            <w:vAlign w:val="center"/>
          </w:tcPr>
          <w:p w14:paraId="6E147B45" w14:textId="77777777" w:rsidR="0004122B" w:rsidRDefault="008E6C01">
            <w:pPr>
              <w:pStyle w:val="P68B1DB1-Normal29"/>
              <w:spacing w:line="240" w:lineRule="auto"/>
              <w:rPr>
                <w:noProof/>
              </w:rPr>
            </w:pPr>
            <w:r>
              <w:rPr>
                <w:noProof/>
              </w:rPr>
              <w:t>Стартиране на експлоатацията на платформата</w:t>
            </w:r>
          </w:p>
        </w:tc>
        <w:tc>
          <w:tcPr>
            <w:tcW w:w="1068" w:type="dxa"/>
            <w:shd w:val="clear" w:color="auto" w:fill="C6EFCE"/>
            <w:vAlign w:val="center"/>
          </w:tcPr>
          <w:p w14:paraId="22C9F27D" w14:textId="77777777" w:rsidR="0004122B" w:rsidRDefault="0004122B">
            <w:pPr>
              <w:spacing w:line="240" w:lineRule="auto"/>
              <w:rPr>
                <w:noProof/>
                <w:color w:val="006100"/>
                <w:sz w:val="18"/>
              </w:rPr>
            </w:pPr>
          </w:p>
        </w:tc>
        <w:tc>
          <w:tcPr>
            <w:tcW w:w="1015" w:type="dxa"/>
            <w:shd w:val="clear" w:color="auto" w:fill="C6EFCE"/>
            <w:vAlign w:val="center"/>
          </w:tcPr>
          <w:p w14:paraId="386878F5" w14:textId="77777777" w:rsidR="0004122B" w:rsidRDefault="0004122B">
            <w:pPr>
              <w:spacing w:line="240" w:lineRule="auto"/>
              <w:jc w:val="center"/>
              <w:rPr>
                <w:noProof/>
                <w:color w:val="006100"/>
                <w:sz w:val="18"/>
              </w:rPr>
            </w:pPr>
          </w:p>
        </w:tc>
        <w:tc>
          <w:tcPr>
            <w:tcW w:w="1068" w:type="dxa"/>
            <w:shd w:val="clear" w:color="auto" w:fill="C6EFCE"/>
            <w:vAlign w:val="center"/>
          </w:tcPr>
          <w:p w14:paraId="1AF516CA" w14:textId="77777777" w:rsidR="0004122B" w:rsidRDefault="0004122B">
            <w:pPr>
              <w:spacing w:line="240" w:lineRule="auto"/>
              <w:jc w:val="center"/>
              <w:rPr>
                <w:noProof/>
                <w:color w:val="006100"/>
                <w:sz w:val="18"/>
              </w:rPr>
            </w:pPr>
          </w:p>
        </w:tc>
        <w:tc>
          <w:tcPr>
            <w:tcW w:w="1014" w:type="dxa"/>
            <w:shd w:val="clear" w:color="auto" w:fill="C6EFCE"/>
            <w:vAlign w:val="center"/>
          </w:tcPr>
          <w:p w14:paraId="4777F74F" w14:textId="77777777" w:rsidR="0004122B" w:rsidRDefault="008E6C01">
            <w:pPr>
              <w:pStyle w:val="P68B1DB1-Normal29"/>
              <w:spacing w:line="240" w:lineRule="auto"/>
              <w:jc w:val="center"/>
              <w:rPr>
                <w:noProof/>
              </w:rPr>
            </w:pPr>
            <w:r>
              <w:rPr>
                <w:noProof/>
              </w:rPr>
              <w:t>Т1 Г.</w:t>
            </w:r>
          </w:p>
        </w:tc>
        <w:tc>
          <w:tcPr>
            <w:tcW w:w="990" w:type="dxa"/>
            <w:shd w:val="clear" w:color="auto" w:fill="C6EFCE"/>
            <w:vAlign w:val="center"/>
          </w:tcPr>
          <w:p w14:paraId="605766D1" w14:textId="77777777" w:rsidR="0004122B" w:rsidRDefault="008E6C01">
            <w:pPr>
              <w:pStyle w:val="P68B1DB1-Normal29"/>
              <w:spacing w:line="240" w:lineRule="auto"/>
              <w:jc w:val="center"/>
              <w:rPr>
                <w:noProof/>
              </w:rPr>
            </w:pPr>
            <w:r>
              <w:rPr>
                <w:noProof/>
              </w:rPr>
              <w:t>2022</w:t>
            </w:r>
          </w:p>
        </w:tc>
        <w:tc>
          <w:tcPr>
            <w:tcW w:w="4347" w:type="dxa"/>
            <w:shd w:val="clear" w:color="auto" w:fill="C6EFCE"/>
            <w:vAlign w:val="center"/>
          </w:tcPr>
          <w:p w14:paraId="141046F5" w14:textId="7230FA8D" w:rsidR="0004122B" w:rsidRDefault="008E6C01">
            <w:pPr>
              <w:pStyle w:val="P68B1DB1-Normal12"/>
              <w:spacing w:line="240" w:lineRule="auto"/>
              <w:rPr>
                <w:noProof/>
                <w:color w:val="006100"/>
              </w:rPr>
            </w:pPr>
            <w:r>
              <w:rPr>
                <w:noProof/>
                <w:color w:val="006100"/>
              </w:rPr>
              <w:t>Създава се платформа за цифровизация на икономиката и се стартира нейното функциониране. Платформата координира взаимосвързаността на всички участници в националната цифрова екосистема, като например европейските и националните цифрови иновационни центрове, националните експертни центрове в областта на високопроизводителните изчислителни технологии и киберсигурността, европейските референтни съоръжения за изпитване и експериментиране, иновационните центрове и клиентите на всички тези центрове.</w:t>
            </w:r>
            <w:r>
              <w:rPr>
                <w:rFonts w:ascii="Calibri" w:hAnsi="Calibri"/>
                <w:noProof/>
              </w:rPr>
              <w:t xml:space="preserve"> Платформата</w:t>
            </w:r>
            <w:r>
              <w:rPr>
                <w:noProof/>
                <w:color w:val="006100"/>
              </w:rPr>
              <w:t>функционира като една от работните групи на Комитета по цифрова трансформация, който ще бъде създаден като реформа 1 по компонент 1.4.</w:t>
            </w:r>
          </w:p>
        </w:tc>
      </w:tr>
      <w:tr w:rsidR="0004122B" w14:paraId="0BFC575A" w14:textId="77777777">
        <w:trPr>
          <w:trHeight w:val="945"/>
        </w:trPr>
        <w:tc>
          <w:tcPr>
            <w:tcW w:w="851" w:type="dxa"/>
            <w:shd w:val="clear" w:color="auto" w:fill="C6EFCE"/>
            <w:vAlign w:val="center"/>
          </w:tcPr>
          <w:p w14:paraId="4EDC6885" w14:textId="2B5B67DD" w:rsidR="0004122B" w:rsidRDefault="008E6C01">
            <w:pPr>
              <w:pStyle w:val="P68B1DB1-Normal29"/>
              <w:spacing w:line="240" w:lineRule="auto"/>
              <w:jc w:val="center"/>
              <w:rPr>
                <w:noProof/>
              </w:rPr>
            </w:pPr>
            <w:r>
              <w:rPr>
                <w:noProof/>
              </w:rPr>
              <w:t>69</w:t>
            </w:r>
          </w:p>
        </w:tc>
        <w:tc>
          <w:tcPr>
            <w:tcW w:w="1418" w:type="dxa"/>
            <w:shd w:val="clear" w:color="auto" w:fill="C6EFCE"/>
            <w:vAlign w:val="center"/>
          </w:tcPr>
          <w:p w14:paraId="78A2A01D" w14:textId="77777777" w:rsidR="0004122B" w:rsidRDefault="008E6C01">
            <w:pPr>
              <w:pStyle w:val="P68B1DB1-Normal29"/>
              <w:spacing w:line="240" w:lineRule="auto"/>
              <w:rPr>
                <w:noProof/>
              </w:rPr>
            </w:pPr>
            <w:r>
              <w:rPr>
                <w:noProof/>
              </w:rPr>
              <w:t>Инвестиция 1: Европейски и национални центрове за цифрови иновации</w:t>
            </w:r>
          </w:p>
        </w:tc>
        <w:tc>
          <w:tcPr>
            <w:tcW w:w="992" w:type="dxa"/>
            <w:shd w:val="clear" w:color="auto" w:fill="C6EFCE"/>
            <w:vAlign w:val="center"/>
          </w:tcPr>
          <w:p w14:paraId="11E564A9" w14:textId="77777777" w:rsidR="0004122B" w:rsidRDefault="008E6C01">
            <w:pPr>
              <w:pStyle w:val="P68B1DB1-Normal29"/>
              <w:spacing w:line="240" w:lineRule="auto"/>
              <w:rPr>
                <w:noProof/>
              </w:rPr>
            </w:pPr>
            <w:r>
              <w:rPr>
                <w:noProof/>
              </w:rPr>
              <w:t>Целеви</w:t>
            </w:r>
          </w:p>
        </w:tc>
        <w:tc>
          <w:tcPr>
            <w:tcW w:w="1430" w:type="dxa"/>
            <w:shd w:val="clear" w:color="auto" w:fill="C6EFCE"/>
            <w:vAlign w:val="center"/>
          </w:tcPr>
          <w:p w14:paraId="28535F11" w14:textId="0ED34897" w:rsidR="0004122B" w:rsidRDefault="008E6C01">
            <w:pPr>
              <w:pStyle w:val="P68B1DB1-Normal29"/>
              <w:spacing w:line="240" w:lineRule="auto"/>
              <w:rPr>
                <w:noProof/>
              </w:rPr>
            </w:pPr>
            <w:r>
              <w:rPr>
                <w:noProof/>
              </w:rPr>
              <w:t>Изплащане на средства за европейските и националните цифрови иновационни центрове</w:t>
            </w:r>
          </w:p>
        </w:tc>
        <w:tc>
          <w:tcPr>
            <w:tcW w:w="1172" w:type="dxa"/>
            <w:shd w:val="clear" w:color="auto" w:fill="C6EFCE"/>
            <w:vAlign w:val="center"/>
          </w:tcPr>
          <w:p w14:paraId="2172E772" w14:textId="77777777" w:rsidR="0004122B" w:rsidRDefault="0004122B">
            <w:pPr>
              <w:spacing w:line="240" w:lineRule="auto"/>
              <w:rPr>
                <w:noProof/>
                <w:color w:val="006100"/>
                <w:sz w:val="18"/>
              </w:rPr>
            </w:pPr>
          </w:p>
        </w:tc>
        <w:tc>
          <w:tcPr>
            <w:tcW w:w="1068" w:type="dxa"/>
            <w:shd w:val="clear" w:color="auto" w:fill="C6EFCE"/>
            <w:vAlign w:val="center"/>
          </w:tcPr>
          <w:p w14:paraId="5025B2D7" w14:textId="1DE79441" w:rsidR="0004122B" w:rsidRDefault="008E6C01">
            <w:pPr>
              <w:pStyle w:val="P68B1DB1-Normal29"/>
              <w:spacing w:line="240" w:lineRule="auto"/>
              <w:rPr>
                <w:noProof/>
              </w:rPr>
            </w:pPr>
            <w:r>
              <w:rPr>
                <w:noProof/>
              </w:rPr>
              <w:t>ЕВРО</w:t>
            </w:r>
          </w:p>
        </w:tc>
        <w:tc>
          <w:tcPr>
            <w:tcW w:w="1015" w:type="dxa"/>
            <w:shd w:val="clear" w:color="auto" w:fill="C6EFCE"/>
            <w:vAlign w:val="center"/>
          </w:tcPr>
          <w:p w14:paraId="514AC54F" w14:textId="77777777" w:rsidR="0004122B" w:rsidRDefault="008E6C01">
            <w:pPr>
              <w:pStyle w:val="P68B1DB1-Normal29"/>
              <w:spacing w:line="240" w:lineRule="auto"/>
              <w:jc w:val="center"/>
              <w:rPr>
                <w:noProof/>
              </w:rPr>
            </w:pPr>
            <w:r>
              <w:rPr>
                <w:noProof/>
              </w:rPr>
              <w:t>0</w:t>
            </w:r>
          </w:p>
        </w:tc>
        <w:tc>
          <w:tcPr>
            <w:tcW w:w="1068" w:type="dxa"/>
            <w:shd w:val="clear" w:color="auto" w:fill="C6EFCE"/>
            <w:vAlign w:val="center"/>
          </w:tcPr>
          <w:p w14:paraId="3C80546C" w14:textId="71EB2061" w:rsidR="0004122B" w:rsidRDefault="008E6C01">
            <w:pPr>
              <w:pStyle w:val="P68B1DB1-Normal29"/>
              <w:spacing w:line="240" w:lineRule="auto"/>
              <w:jc w:val="center"/>
              <w:rPr>
                <w:noProof/>
              </w:rPr>
            </w:pPr>
            <w:r>
              <w:rPr>
                <w:noProof/>
              </w:rPr>
              <w:t xml:space="preserve">8,4 милиона </w:t>
            </w:r>
          </w:p>
        </w:tc>
        <w:tc>
          <w:tcPr>
            <w:tcW w:w="1014" w:type="dxa"/>
            <w:shd w:val="clear" w:color="auto" w:fill="C6EFCE"/>
            <w:vAlign w:val="center"/>
          </w:tcPr>
          <w:p w14:paraId="22337C37" w14:textId="213F1801" w:rsidR="0004122B" w:rsidRDefault="008E6C01">
            <w:pPr>
              <w:pStyle w:val="P68B1DB1-Normal29"/>
              <w:spacing w:line="240" w:lineRule="auto"/>
              <w:jc w:val="center"/>
              <w:rPr>
                <w:noProof/>
              </w:rPr>
            </w:pPr>
            <w:r>
              <w:rPr>
                <w:noProof/>
              </w:rPr>
              <w:t>Т3 Г.</w:t>
            </w:r>
          </w:p>
        </w:tc>
        <w:tc>
          <w:tcPr>
            <w:tcW w:w="990" w:type="dxa"/>
            <w:shd w:val="clear" w:color="auto" w:fill="C6EFCE"/>
            <w:vAlign w:val="center"/>
          </w:tcPr>
          <w:p w14:paraId="2C3120AD" w14:textId="57BD93F0" w:rsidR="0004122B" w:rsidRDefault="008E6C01">
            <w:pPr>
              <w:pStyle w:val="P68B1DB1-Normal29"/>
              <w:spacing w:line="240" w:lineRule="auto"/>
              <w:jc w:val="center"/>
              <w:rPr>
                <w:noProof/>
              </w:rPr>
            </w:pPr>
            <w:r>
              <w:rPr>
                <w:noProof/>
              </w:rPr>
              <w:t>2025</w:t>
            </w:r>
          </w:p>
        </w:tc>
        <w:tc>
          <w:tcPr>
            <w:tcW w:w="4347" w:type="dxa"/>
            <w:shd w:val="clear" w:color="auto" w:fill="C6EFCE"/>
            <w:vAlign w:val="center"/>
          </w:tcPr>
          <w:p w14:paraId="53BB63DF" w14:textId="406644D0" w:rsidR="0004122B" w:rsidRDefault="008E6C01">
            <w:pPr>
              <w:pStyle w:val="P68B1DB1-Normal29"/>
              <w:spacing w:line="240" w:lineRule="auto"/>
              <w:rPr>
                <w:noProof/>
              </w:rPr>
            </w:pPr>
            <w:r>
              <w:rPr>
                <w:noProof/>
              </w:rPr>
              <w:t xml:space="preserve">Най-малко 8,4 милиона евро се изплащат на европейските и националните цифрови иновационни центрове за извършените дейности и услуги, предоставяни от центровете, насочени към цифровизацията на предприятията или на публичните субекти. </w:t>
            </w:r>
          </w:p>
          <w:p w14:paraId="73BF4664" w14:textId="775C7A17" w:rsidR="0004122B" w:rsidRDefault="008E6C01">
            <w:pPr>
              <w:pStyle w:val="P68B1DB1-Normal29"/>
              <w:spacing w:line="240" w:lineRule="auto"/>
              <w:rPr>
                <w:noProof/>
              </w:rPr>
            </w:pPr>
            <w:r>
              <w:rPr>
                <w:noProof/>
              </w:rPr>
              <w:t>Сумите, предоставени по други програми или инструменти на Съюза, не се включват в този размер.</w:t>
            </w:r>
          </w:p>
        </w:tc>
      </w:tr>
      <w:tr w:rsidR="0004122B" w14:paraId="0F519D78" w14:textId="77777777">
        <w:trPr>
          <w:trHeight w:val="945"/>
        </w:trPr>
        <w:tc>
          <w:tcPr>
            <w:tcW w:w="851" w:type="dxa"/>
            <w:shd w:val="clear" w:color="auto" w:fill="C6EFCE"/>
            <w:vAlign w:val="center"/>
          </w:tcPr>
          <w:p w14:paraId="6AAFD642" w14:textId="6CAC5F13" w:rsidR="0004122B" w:rsidRDefault="008E6C01">
            <w:pPr>
              <w:pStyle w:val="P68B1DB1-Normal29"/>
              <w:spacing w:line="240" w:lineRule="auto"/>
              <w:jc w:val="center"/>
              <w:rPr>
                <w:noProof/>
              </w:rPr>
            </w:pPr>
            <w:r>
              <w:rPr>
                <w:noProof/>
              </w:rPr>
              <w:t>70</w:t>
            </w:r>
          </w:p>
        </w:tc>
        <w:tc>
          <w:tcPr>
            <w:tcW w:w="1418" w:type="dxa"/>
            <w:shd w:val="clear" w:color="auto" w:fill="C6EFCE"/>
            <w:vAlign w:val="center"/>
          </w:tcPr>
          <w:p w14:paraId="76BB9583" w14:textId="77777777" w:rsidR="0004122B" w:rsidRDefault="008E6C01">
            <w:pPr>
              <w:pStyle w:val="P68B1DB1-Normal29"/>
              <w:spacing w:line="240" w:lineRule="auto"/>
              <w:rPr>
                <w:noProof/>
              </w:rPr>
            </w:pPr>
            <w:r>
              <w:rPr>
                <w:noProof/>
              </w:rPr>
              <w:t>Инвестиция 2: Европейско референтно съоръжение за изпитване и експериментиране</w:t>
            </w:r>
          </w:p>
        </w:tc>
        <w:tc>
          <w:tcPr>
            <w:tcW w:w="992" w:type="dxa"/>
            <w:shd w:val="clear" w:color="auto" w:fill="C6EFCE"/>
            <w:vAlign w:val="center"/>
          </w:tcPr>
          <w:p w14:paraId="1563C63E" w14:textId="77777777" w:rsidR="0004122B" w:rsidRDefault="008E6C01">
            <w:pPr>
              <w:pStyle w:val="P68B1DB1-Normal29"/>
              <w:spacing w:line="240" w:lineRule="auto"/>
              <w:rPr>
                <w:noProof/>
              </w:rPr>
            </w:pPr>
            <w:r>
              <w:rPr>
                <w:noProof/>
              </w:rPr>
              <w:t>Целеви</w:t>
            </w:r>
          </w:p>
        </w:tc>
        <w:tc>
          <w:tcPr>
            <w:tcW w:w="1430" w:type="dxa"/>
            <w:shd w:val="clear" w:color="auto" w:fill="C6EFCE"/>
            <w:vAlign w:val="center"/>
          </w:tcPr>
          <w:p w14:paraId="2FB8F18C" w14:textId="2C994EEF" w:rsidR="0004122B" w:rsidRDefault="008E6C01">
            <w:pPr>
              <w:pStyle w:val="P68B1DB1-Normal29"/>
              <w:spacing w:line="240" w:lineRule="auto"/>
              <w:rPr>
                <w:noProof/>
              </w:rPr>
            </w:pPr>
            <w:r>
              <w:rPr>
                <w:noProof/>
              </w:rPr>
              <w:t>Изплащане на средства за Европейския еталонен център за изпитване и експериментиране</w:t>
            </w:r>
          </w:p>
        </w:tc>
        <w:tc>
          <w:tcPr>
            <w:tcW w:w="1172" w:type="dxa"/>
            <w:shd w:val="clear" w:color="auto" w:fill="C6EFCE"/>
            <w:vAlign w:val="center"/>
          </w:tcPr>
          <w:p w14:paraId="6517441A" w14:textId="77777777" w:rsidR="0004122B" w:rsidRDefault="0004122B">
            <w:pPr>
              <w:spacing w:line="240" w:lineRule="auto"/>
              <w:rPr>
                <w:noProof/>
                <w:color w:val="006100"/>
                <w:sz w:val="18"/>
              </w:rPr>
            </w:pPr>
          </w:p>
        </w:tc>
        <w:tc>
          <w:tcPr>
            <w:tcW w:w="1068" w:type="dxa"/>
            <w:shd w:val="clear" w:color="auto" w:fill="C6EFCE"/>
            <w:vAlign w:val="center"/>
          </w:tcPr>
          <w:p w14:paraId="489C74C8" w14:textId="54D88B0F" w:rsidR="0004122B" w:rsidRDefault="008E6C01">
            <w:pPr>
              <w:pStyle w:val="P68B1DB1-Normal29"/>
              <w:spacing w:line="240" w:lineRule="auto"/>
              <w:rPr>
                <w:noProof/>
              </w:rPr>
            </w:pPr>
            <w:r>
              <w:rPr>
                <w:noProof/>
              </w:rPr>
              <w:t>ЕВРО</w:t>
            </w:r>
          </w:p>
        </w:tc>
        <w:tc>
          <w:tcPr>
            <w:tcW w:w="1015" w:type="dxa"/>
            <w:shd w:val="clear" w:color="auto" w:fill="C6EFCE"/>
            <w:vAlign w:val="center"/>
          </w:tcPr>
          <w:p w14:paraId="3539069B" w14:textId="77777777" w:rsidR="0004122B" w:rsidRDefault="008E6C01">
            <w:pPr>
              <w:pStyle w:val="P68B1DB1-Normal29"/>
              <w:spacing w:line="240" w:lineRule="auto"/>
              <w:jc w:val="center"/>
              <w:rPr>
                <w:noProof/>
              </w:rPr>
            </w:pPr>
            <w:r>
              <w:rPr>
                <w:noProof/>
              </w:rPr>
              <w:t>0</w:t>
            </w:r>
          </w:p>
        </w:tc>
        <w:tc>
          <w:tcPr>
            <w:tcW w:w="1068" w:type="dxa"/>
            <w:shd w:val="clear" w:color="auto" w:fill="C6EFCE"/>
            <w:vAlign w:val="center"/>
          </w:tcPr>
          <w:p w14:paraId="67BF3C00" w14:textId="7EE3E4A3" w:rsidR="0004122B" w:rsidRDefault="008E6C01">
            <w:pPr>
              <w:pStyle w:val="P68B1DB1-Normal29"/>
              <w:spacing w:line="240" w:lineRule="auto"/>
              <w:jc w:val="center"/>
              <w:rPr>
                <w:noProof/>
              </w:rPr>
            </w:pPr>
            <w:r>
              <w:rPr>
                <w:noProof/>
              </w:rPr>
              <w:t>2,3 милиона</w:t>
            </w:r>
          </w:p>
        </w:tc>
        <w:tc>
          <w:tcPr>
            <w:tcW w:w="1014" w:type="dxa"/>
            <w:shd w:val="clear" w:color="auto" w:fill="C6EFCE"/>
            <w:vAlign w:val="center"/>
          </w:tcPr>
          <w:p w14:paraId="2E6DC815" w14:textId="5C08EAA8" w:rsidR="0004122B" w:rsidRDefault="008E6C01">
            <w:pPr>
              <w:pStyle w:val="P68B1DB1-Normal29"/>
              <w:spacing w:line="240" w:lineRule="auto"/>
              <w:jc w:val="center"/>
              <w:rPr>
                <w:noProof/>
              </w:rPr>
            </w:pPr>
            <w:r>
              <w:rPr>
                <w:noProof/>
              </w:rPr>
              <w:t>Т4 Г.</w:t>
            </w:r>
          </w:p>
        </w:tc>
        <w:tc>
          <w:tcPr>
            <w:tcW w:w="990" w:type="dxa"/>
            <w:shd w:val="clear" w:color="auto" w:fill="C6EFCE"/>
            <w:vAlign w:val="center"/>
          </w:tcPr>
          <w:p w14:paraId="44A19FAD" w14:textId="5D1F1D8D" w:rsidR="0004122B" w:rsidRDefault="008E6C01">
            <w:pPr>
              <w:pStyle w:val="P68B1DB1-Normal29"/>
              <w:spacing w:line="240" w:lineRule="auto"/>
              <w:jc w:val="center"/>
              <w:rPr>
                <w:noProof/>
              </w:rPr>
            </w:pPr>
            <w:r>
              <w:rPr>
                <w:noProof/>
              </w:rPr>
              <w:t>2024</w:t>
            </w:r>
          </w:p>
        </w:tc>
        <w:tc>
          <w:tcPr>
            <w:tcW w:w="4347" w:type="dxa"/>
            <w:shd w:val="clear" w:color="auto" w:fill="C6EFCE"/>
            <w:vAlign w:val="center"/>
          </w:tcPr>
          <w:p w14:paraId="69C90B19" w14:textId="5FAB436E" w:rsidR="0004122B" w:rsidRDefault="008E6C01">
            <w:pPr>
              <w:pStyle w:val="P68B1DB1-Normal29"/>
              <w:spacing w:line="240" w:lineRule="auto"/>
              <w:rPr>
                <w:noProof/>
              </w:rPr>
            </w:pPr>
            <w:r>
              <w:rPr>
                <w:noProof/>
              </w:rPr>
              <w:t xml:space="preserve">Най-малко 2,3 милиона евро се изплащат на Европейското референтно съоръжение за изпитване и експериментиране за изпълнените услуги и дейности, които имат за цел да позволят на дружествата да изпитват технологии и приложения. . </w:t>
            </w:r>
          </w:p>
          <w:p w14:paraId="077785B8" w14:textId="298E31B9" w:rsidR="0004122B" w:rsidRDefault="008E6C01">
            <w:pPr>
              <w:pStyle w:val="P68B1DB1-Normal29"/>
              <w:spacing w:line="240" w:lineRule="auto"/>
              <w:rPr>
                <w:noProof/>
              </w:rPr>
            </w:pPr>
            <w:r>
              <w:rPr>
                <w:noProof/>
              </w:rPr>
              <w:t xml:space="preserve">Сумите, предоставени от други програми или инструменти на Съюза, не се включват в тази сума. </w:t>
            </w:r>
          </w:p>
        </w:tc>
      </w:tr>
      <w:tr w:rsidR="0004122B" w14:paraId="776E5F35" w14:textId="77777777">
        <w:trPr>
          <w:trHeight w:val="945"/>
        </w:trPr>
        <w:tc>
          <w:tcPr>
            <w:tcW w:w="851" w:type="dxa"/>
            <w:shd w:val="clear" w:color="auto" w:fill="C6EFCE"/>
            <w:vAlign w:val="center"/>
          </w:tcPr>
          <w:p w14:paraId="4912ABDB" w14:textId="77777777" w:rsidR="0004122B" w:rsidRDefault="008E6C01">
            <w:pPr>
              <w:pStyle w:val="P68B1DB1-Normal29"/>
              <w:spacing w:line="240" w:lineRule="auto"/>
              <w:jc w:val="center"/>
              <w:rPr>
                <w:noProof/>
              </w:rPr>
            </w:pPr>
            <w:r>
              <w:rPr>
                <w:noProof/>
              </w:rPr>
              <w:t>71</w:t>
            </w:r>
          </w:p>
        </w:tc>
        <w:tc>
          <w:tcPr>
            <w:tcW w:w="1418" w:type="dxa"/>
            <w:shd w:val="clear" w:color="auto" w:fill="C6EFCE"/>
            <w:vAlign w:val="center"/>
          </w:tcPr>
          <w:p w14:paraId="6C57D14A" w14:textId="77777777" w:rsidR="0004122B" w:rsidRDefault="008E6C01">
            <w:pPr>
              <w:pStyle w:val="P68B1DB1-Normal29"/>
              <w:spacing w:line="240" w:lineRule="auto"/>
              <w:rPr>
                <w:noProof/>
              </w:rPr>
            </w:pPr>
            <w:r>
              <w:rPr>
                <w:noProof/>
              </w:rPr>
              <w:t>Инвестиция 3: Цифрова трансформация на производствените и непроизводствените дружества и повишаване на тяхната устойчивост</w:t>
            </w:r>
          </w:p>
        </w:tc>
        <w:tc>
          <w:tcPr>
            <w:tcW w:w="992" w:type="dxa"/>
            <w:shd w:val="clear" w:color="auto" w:fill="C6EFCE"/>
            <w:vAlign w:val="center"/>
          </w:tcPr>
          <w:p w14:paraId="0004F0D5" w14:textId="77777777" w:rsidR="0004122B" w:rsidRDefault="008E6C01">
            <w:pPr>
              <w:pStyle w:val="P68B1DB1-Normal29"/>
              <w:spacing w:line="240" w:lineRule="auto"/>
              <w:rPr>
                <w:noProof/>
              </w:rPr>
            </w:pPr>
            <w:r>
              <w:rPr>
                <w:noProof/>
              </w:rPr>
              <w:t>Целеви</w:t>
            </w:r>
          </w:p>
        </w:tc>
        <w:tc>
          <w:tcPr>
            <w:tcW w:w="1430" w:type="dxa"/>
            <w:shd w:val="clear" w:color="auto" w:fill="C6EFCE"/>
            <w:vAlign w:val="center"/>
          </w:tcPr>
          <w:p w14:paraId="5897D30D" w14:textId="77777777" w:rsidR="0004122B" w:rsidRDefault="008E6C01">
            <w:pPr>
              <w:pStyle w:val="P68B1DB1-Normal29"/>
              <w:spacing w:line="240" w:lineRule="auto"/>
              <w:rPr>
                <w:noProof/>
              </w:rPr>
            </w:pPr>
            <w:r>
              <w:rPr>
                <w:noProof/>
              </w:rPr>
              <w:t xml:space="preserve">Пряка подкрепа за предприятията за цифрова трансформация </w:t>
            </w:r>
          </w:p>
        </w:tc>
        <w:tc>
          <w:tcPr>
            <w:tcW w:w="1172" w:type="dxa"/>
            <w:shd w:val="clear" w:color="auto" w:fill="C6EFCE"/>
            <w:vAlign w:val="center"/>
          </w:tcPr>
          <w:p w14:paraId="538871FD" w14:textId="77777777" w:rsidR="0004122B" w:rsidRDefault="0004122B">
            <w:pPr>
              <w:spacing w:line="240" w:lineRule="auto"/>
              <w:rPr>
                <w:noProof/>
                <w:color w:val="006100"/>
                <w:sz w:val="18"/>
              </w:rPr>
            </w:pPr>
          </w:p>
        </w:tc>
        <w:tc>
          <w:tcPr>
            <w:tcW w:w="1068" w:type="dxa"/>
            <w:shd w:val="clear" w:color="auto" w:fill="C6EFCE"/>
            <w:vAlign w:val="center"/>
          </w:tcPr>
          <w:p w14:paraId="3489DD90" w14:textId="77777777" w:rsidR="0004122B" w:rsidRDefault="008E6C01">
            <w:pPr>
              <w:pStyle w:val="P68B1DB1-Normal29"/>
              <w:spacing w:line="240" w:lineRule="auto"/>
              <w:rPr>
                <w:noProof/>
              </w:rPr>
            </w:pPr>
            <w:r>
              <w:rPr>
                <w:noProof/>
              </w:rPr>
              <w:t>Брой на предприятията</w:t>
            </w:r>
          </w:p>
        </w:tc>
        <w:tc>
          <w:tcPr>
            <w:tcW w:w="1015" w:type="dxa"/>
            <w:shd w:val="clear" w:color="auto" w:fill="C6EFCE"/>
            <w:vAlign w:val="center"/>
          </w:tcPr>
          <w:p w14:paraId="2805B14F" w14:textId="77777777" w:rsidR="0004122B" w:rsidRDefault="008E6C01">
            <w:pPr>
              <w:pStyle w:val="P68B1DB1-Normal29"/>
              <w:spacing w:line="240" w:lineRule="auto"/>
              <w:jc w:val="center"/>
              <w:rPr>
                <w:noProof/>
              </w:rPr>
            </w:pPr>
            <w:r>
              <w:rPr>
                <w:noProof/>
              </w:rPr>
              <w:t>0</w:t>
            </w:r>
          </w:p>
        </w:tc>
        <w:tc>
          <w:tcPr>
            <w:tcW w:w="1068" w:type="dxa"/>
            <w:shd w:val="clear" w:color="auto" w:fill="C6EFCE"/>
            <w:vAlign w:val="center"/>
          </w:tcPr>
          <w:p w14:paraId="7D6FEEEC" w14:textId="77777777" w:rsidR="0004122B" w:rsidRDefault="008E6C01">
            <w:pPr>
              <w:pStyle w:val="P68B1DB1-Normal29"/>
              <w:spacing w:line="240" w:lineRule="auto"/>
              <w:jc w:val="center"/>
              <w:rPr>
                <w:noProof/>
              </w:rPr>
            </w:pPr>
            <w:r>
              <w:rPr>
                <w:noProof/>
              </w:rPr>
              <w:t xml:space="preserve">377 </w:t>
            </w:r>
          </w:p>
        </w:tc>
        <w:tc>
          <w:tcPr>
            <w:tcW w:w="1014" w:type="dxa"/>
            <w:shd w:val="clear" w:color="auto" w:fill="C6EFCE"/>
            <w:vAlign w:val="center"/>
          </w:tcPr>
          <w:p w14:paraId="4A2DE206" w14:textId="77777777" w:rsidR="0004122B" w:rsidRDefault="008E6C01">
            <w:pPr>
              <w:pStyle w:val="P68B1DB1-Normal29"/>
              <w:spacing w:line="240" w:lineRule="auto"/>
              <w:jc w:val="center"/>
              <w:rPr>
                <w:noProof/>
              </w:rPr>
            </w:pPr>
            <w:r>
              <w:rPr>
                <w:noProof/>
              </w:rPr>
              <w:t>Т4 Г.</w:t>
            </w:r>
          </w:p>
        </w:tc>
        <w:tc>
          <w:tcPr>
            <w:tcW w:w="990" w:type="dxa"/>
            <w:shd w:val="clear" w:color="auto" w:fill="C6EFCE"/>
            <w:vAlign w:val="center"/>
          </w:tcPr>
          <w:p w14:paraId="5D44D79F" w14:textId="77777777" w:rsidR="0004122B" w:rsidRDefault="008E6C01">
            <w:pPr>
              <w:pStyle w:val="P68B1DB1-Normal29"/>
              <w:spacing w:line="240" w:lineRule="auto"/>
              <w:jc w:val="center"/>
              <w:rPr>
                <w:noProof/>
              </w:rPr>
            </w:pPr>
            <w:r>
              <w:rPr>
                <w:noProof/>
              </w:rPr>
              <w:t>2025</w:t>
            </w:r>
          </w:p>
        </w:tc>
        <w:tc>
          <w:tcPr>
            <w:tcW w:w="4347" w:type="dxa"/>
            <w:shd w:val="clear" w:color="auto" w:fill="C6EFCE"/>
            <w:vAlign w:val="center"/>
          </w:tcPr>
          <w:p w14:paraId="3510C7A1" w14:textId="77777777" w:rsidR="0004122B" w:rsidRDefault="008E6C01">
            <w:pPr>
              <w:pStyle w:val="P68B1DB1-Normal29"/>
              <w:spacing w:line="240" w:lineRule="auto"/>
              <w:rPr>
                <w:noProof/>
              </w:rPr>
            </w:pPr>
            <w:r>
              <w:rPr>
                <w:noProof/>
              </w:rPr>
              <w:t>377 предприятията се преобразуват по цифров път. Тази цифрова трансформация ще увеличи цифровите процеси, особено в МСП. Подкрепа се предоставя за дейности като въвеждането на цифровизация в предприятията, включително необходимия анализ на процесите, въвеждането на цифрови решения в области, свързани с изкуствения интелект, автоматизацията на процесите, роботиката и киберсигурността на онлайн и киберфизическите системи и въвеждането на нови технологии, придобиването на нови технологични устройства и оборудване, включително необходимата инфраструктура, взаимосвързаността на придобити или съществуващи технологии, използващи най-съвременни комуникационни канали и протоколи (автономна двупосочна комуникация).</w:t>
            </w:r>
          </w:p>
          <w:p w14:paraId="5FC72F4C" w14:textId="7D4A40A6" w:rsidR="0004122B" w:rsidRDefault="008E6C01">
            <w:pPr>
              <w:pStyle w:val="P68B1DB1-Normal29"/>
              <w:spacing w:line="240" w:lineRule="auto"/>
              <w:rPr>
                <w:noProof/>
              </w:rPr>
            </w:pPr>
            <w:r>
              <w:rPr>
                <w:noProof/>
              </w:rPr>
              <w:t>Най-малко две трети от предоставената помощ са насочени към МСП и дружествата със средна пазарна капитализация.</w:t>
            </w:r>
          </w:p>
        </w:tc>
      </w:tr>
    </w:tbl>
    <w:p w14:paraId="604763F8" w14:textId="77777777" w:rsidR="0004122B" w:rsidRDefault="0004122B">
      <w:pPr>
        <w:tabs>
          <w:tab w:val="left" w:pos="993"/>
        </w:tabs>
        <w:spacing w:line="240" w:lineRule="auto"/>
        <w:jc w:val="both"/>
        <w:rPr>
          <w:b/>
          <w:noProof/>
          <w:u w:val="single"/>
        </w:rPr>
        <w:sectPr w:rsidR="0004122B" w:rsidSect="00B67106">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26"/>
        </w:sectPr>
      </w:pPr>
    </w:p>
    <w:p w14:paraId="0B7B7ABC" w14:textId="2EB6FC81" w:rsidR="0004122B" w:rsidRDefault="008E6C01">
      <w:pPr>
        <w:pStyle w:val="P68B1DB1-Normal5"/>
        <w:spacing w:line="240" w:lineRule="auto"/>
        <w:jc w:val="both"/>
        <w:rPr>
          <w:noProof/>
        </w:rPr>
      </w:pPr>
      <w:r>
        <w:rPr>
          <w:noProof/>
        </w:rPr>
        <w:t>Д.3. Описание на реформите и инвестициите за заема</w:t>
      </w:r>
    </w:p>
    <w:p w14:paraId="1B2022B7" w14:textId="77777777" w:rsidR="0004122B" w:rsidRDefault="008E6C01">
      <w:pPr>
        <w:pStyle w:val="P68B1DB1-Normal27"/>
        <w:rPr>
          <w:noProof/>
        </w:rPr>
      </w:pPr>
      <w:r>
        <w:rPr>
          <w:noProof/>
        </w:rPr>
        <w:t>Инвестиция 4 — ВПОИ — Микроелектроника и комуникационни технологии</w:t>
      </w:r>
    </w:p>
    <w:p w14:paraId="3AE08499" w14:textId="6C5784C6" w:rsidR="0004122B" w:rsidRDefault="008E6C01">
      <w:pPr>
        <w:pStyle w:val="P68B1DB1-Normal3"/>
        <w:autoSpaceDE w:val="0"/>
        <w:autoSpaceDN w:val="0"/>
        <w:adjustRightInd w:val="0"/>
        <w:spacing w:line="240" w:lineRule="auto"/>
        <w:jc w:val="both"/>
        <w:rPr>
          <w:noProof/>
        </w:rPr>
      </w:pPr>
      <w:r>
        <w:rPr>
          <w:noProof/>
        </w:rPr>
        <w:t>Инвестицията има за цел да предостави подкрепа под формата на пряко безвъзмездно финансиране на избрани дружества, участващи в четири проекта, които са част от ВПОИ в областта на микроелектрониката и комуникационните технологии. Целта на мярката е да допринесе за трансграничната инициатива в подкрепа на научноизследователската и развойната дейност и по този начин да засили стратегическата автономност и капацитета на ЕС за проектиране и внедряване на следващото поколение микропроцесори, полупроводници и комуникационни технологии.</w:t>
      </w:r>
    </w:p>
    <w:p w14:paraId="524BAB50" w14:textId="44EE1355" w:rsidR="0004122B" w:rsidRDefault="008E6C01">
      <w:pPr>
        <w:pStyle w:val="P68B1DB1-Normal3"/>
        <w:autoSpaceDE w:val="0"/>
        <w:autoSpaceDN w:val="0"/>
        <w:adjustRightInd w:val="0"/>
        <w:spacing w:line="240" w:lineRule="auto"/>
        <w:jc w:val="both"/>
        <w:rPr>
          <w:noProof/>
        </w:rPr>
        <w:sectPr w:rsidR="0004122B" w:rsidSect="00B67106">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26"/>
        </w:sectPr>
      </w:pPr>
      <w:r>
        <w:rPr>
          <w:noProof/>
        </w:rPr>
        <w:t>Инвестицията се изпълнява до 30 юни 2026 г.</w:t>
      </w:r>
    </w:p>
    <w:p w14:paraId="5D7E0D2E" w14:textId="32B4A5CE" w:rsidR="0004122B" w:rsidRDefault="008E6C01">
      <w:pPr>
        <w:pStyle w:val="P68B1DB1-Normal5"/>
        <w:tabs>
          <w:tab w:val="left" w:pos="993"/>
        </w:tabs>
        <w:spacing w:line="240" w:lineRule="auto"/>
        <w:jc w:val="both"/>
        <w:rPr>
          <w:noProof/>
        </w:rPr>
      </w:pPr>
      <w:r>
        <w:rPr>
          <w:noProof/>
        </w:rPr>
        <w:t>Д.4. Ключови етапи, цели, показатели и график за мониторинг и изпълнение на заема</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0"/>
        <w:gridCol w:w="1542"/>
        <w:gridCol w:w="1093"/>
        <w:gridCol w:w="1467"/>
        <w:gridCol w:w="1704"/>
        <w:gridCol w:w="990"/>
        <w:gridCol w:w="990"/>
        <w:gridCol w:w="990"/>
        <w:gridCol w:w="1093"/>
        <w:gridCol w:w="632"/>
        <w:gridCol w:w="3891"/>
      </w:tblGrid>
      <w:tr w:rsidR="0004122B" w14:paraId="7D0AB97E" w14:textId="77777777">
        <w:trPr>
          <w:trHeight w:val="672"/>
          <w:tblHeader/>
          <w:jc w:val="center"/>
        </w:trPr>
        <w:tc>
          <w:tcPr>
            <w:tcW w:w="1060" w:type="dxa"/>
            <w:vMerge w:val="restart"/>
            <w:shd w:val="clear" w:color="auto" w:fill="BDD7EE"/>
            <w:vAlign w:val="center"/>
            <w:hideMark/>
          </w:tcPr>
          <w:p w14:paraId="47CC8842" w14:textId="77777777" w:rsidR="0004122B" w:rsidRDefault="008E6C01">
            <w:pPr>
              <w:pStyle w:val="P68B1DB1-Normal9"/>
              <w:spacing w:before="0" w:after="0" w:line="240" w:lineRule="auto"/>
              <w:jc w:val="center"/>
              <w:rPr>
                <w:noProof/>
              </w:rPr>
            </w:pPr>
            <w:r>
              <w:rPr>
                <w:noProof/>
              </w:rPr>
              <w:t>Следващи NUM.</w:t>
            </w:r>
          </w:p>
        </w:tc>
        <w:tc>
          <w:tcPr>
            <w:tcW w:w="1542" w:type="dxa"/>
            <w:vMerge w:val="restart"/>
            <w:shd w:val="clear" w:color="auto" w:fill="BDD7EE"/>
            <w:vAlign w:val="center"/>
            <w:hideMark/>
          </w:tcPr>
          <w:p w14:paraId="0C94310F"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3" w:type="dxa"/>
            <w:vMerge w:val="restart"/>
            <w:shd w:val="clear" w:color="auto" w:fill="BDD7EE"/>
            <w:vAlign w:val="center"/>
            <w:hideMark/>
          </w:tcPr>
          <w:p w14:paraId="2C2AC133" w14:textId="77777777" w:rsidR="0004122B" w:rsidRDefault="008E6C01">
            <w:pPr>
              <w:pStyle w:val="P68B1DB1-Normal9"/>
              <w:spacing w:before="0" w:after="0" w:line="240" w:lineRule="auto"/>
              <w:jc w:val="center"/>
              <w:rPr>
                <w:noProof/>
              </w:rPr>
            </w:pPr>
            <w:r>
              <w:rPr>
                <w:noProof/>
              </w:rPr>
              <w:t>Ключов етап/Цел</w:t>
            </w:r>
          </w:p>
        </w:tc>
        <w:tc>
          <w:tcPr>
            <w:tcW w:w="1467" w:type="dxa"/>
            <w:vMerge w:val="restart"/>
            <w:shd w:val="clear" w:color="auto" w:fill="BDD7EE"/>
            <w:vAlign w:val="center"/>
            <w:hideMark/>
          </w:tcPr>
          <w:p w14:paraId="7F429691" w14:textId="77777777" w:rsidR="0004122B" w:rsidRDefault="008E6C01">
            <w:pPr>
              <w:pStyle w:val="P68B1DB1-Normal9"/>
              <w:spacing w:before="0" w:after="0" w:line="240" w:lineRule="auto"/>
              <w:jc w:val="center"/>
              <w:rPr>
                <w:noProof/>
              </w:rPr>
            </w:pPr>
            <w:r>
              <w:rPr>
                <w:noProof/>
              </w:rPr>
              <w:t>Име</w:t>
            </w:r>
          </w:p>
        </w:tc>
        <w:tc>
          <w:tcPr>
            <w:tcW w:w="1704" w:type="dxa"/>
            <w:vMerge w:val="restart"/>
            <w:shd w:val="clear" w:color="auto" w:fill="BDD7EE"/>
            <w:vAlign w:val="center"/>
            <w:hideMark/>
          </w:tcPr>
          <w:p w14:paraId="38973F19"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970" w:type="dxa"/>
            <w:gridSpan w:val="3"/>
            <w:shd w:val="clear" w:color="auto" w:fill="BDD7EE"/>
            <w:vAlign w:val="center"/>
            <w:hideMark/>
          </w:tcPr>
          <w:p w14:paraId="1D5C76D4"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725" w:type="dxa"/>
            <w:gridSpan w:val="2"/>
            <w:shd w:val="clear" w:color="auto" w:fill="BDD7EE"/>
            <w:vAlign w:val="center"/>
            <w:hideMark/>
          </w:tcPr>
          <w:p w14:paraId="7F476732"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891" w:type="dxa"/>
            <w:vMerge w:val="restart"/>
            <w:shd w:val="clear" w:color="auto" w:fill="BDD7EE"/>
            <w:vAlign w:val="center"/>
            <w:hideMark/>
          </w:tcPr>
          <w:p w14:paraId="714EF49A"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5975C508" w14:textId="77777777">
        <w:trPr>
          <w:trHeight w:val="458"/>
          <w:tblHeader/>
          <w:jc w:val="center"/>
        </w:trPr>
        <w:tc>
          <w:tcPr>
            <w:tcW w:w="1060" w:type="dxa"/>
            <w:vMerge/>
            <w:vAlign w:val="center"/>
            <w:hideMark/>
          </w:tcPr>
          <w:p w14:paraId="1F7B193A" w14:textId="77777777" w:rsidR="0004122B" w:rsidRDefault="0004122B">
            <w:pPr>
              <w:spacing w:before="0" w:after="0" w:line="240" w:lineRule="auto"/>
              <w:rPr>
                <w:rFonts w:eastAsia="Times New Roman"/>
                <w:b/>
                <w:noProof/>
                <w:sz w:val="18"/>
              </w:rPr>
            </w:pPr>
          </w:p>
        </w:tc>
        <w:tc>
          <w:tcPr>
            <w:tcW w:w="1542" w:type="dxa"/>
            <w:vMerge/>
            <w:vAlign w:val="center"/>
            <w:hideMark/>
          </w:tcPr>
          <w:p w14:paraId="508382B0" w14:textId="77777777" w:rsidR="0004122B" w:rsidRDefault="0004122B">
            <w:pPr>
              <w:spacing w:before="0" w:after="0" w:line="240" w:lineRule="auto"/>
              <w:rPr>
                <w:rFonts w:eastAsia="Times New Roman"/>
                <w:b/>
                <w:noProof/>
                <w:sz w:val="18"/>
              </w:rPr>
            </w:pPr>
          </w:p>
        </w:tc>
        <w:tc>
          <w:tcPr>
            <w:tcW w:w="1093" w:type="dxa"/>
            <w:vMerge/>
            <w:vAlign w:val="center"/>
            <w:hideMark/>
          </w:tcPr>
          <w:p w14:paraId="603971C0" w14:textId="77777777" w:rsidR="0004122B" w:rsidRDefault="0004122B">
            <w:pPr>
              <w:spacing w:before="0" w:after="0" w:line="240" w:lineRule="auto"/>
              <w:rPr>
                <w:rFonts w:eastAsia="Times New Roman"/>
                <w:b/>
                <w:noProof/>
                <w:sz w:val="18"/>
              </w:rPr>
            </w:pPr>
          </w:p>
        </w:tc>
        <w:tc>
          <w:tcPr>
            <w:tcW w:w="1467" w:type="dxa"/>
            <w:vMerge/>
            <w:vAlign w:val="center"/>
            <w:hideMark/>
          </w:tcPr>
          <w:p w14:paraId="16CDCE76" w14:textId="77777777" w:rsidR="0004122B" w:rsidRDefault="0004122B">
            <w:pPr>
              <w:spacing w:before="0" w:after="0" w:line="240" w:lineRule="auto"/>
              <w:rPr>
                <w:rFonts w:eastAsia="Times New Roman"/>
                <w:b/>
                <w:noProof/>
                <w:sz w:val="18"/>
              </w:rPr>
            </w:pPr>
          </w:p>
        </w:tc>
        <w:tc>
          <w:tcPr>
            <w:tcW w:w="1704" w:type="dxa"/>
            <w:vMerge/>
            <w:vAlign w:val="center"/>
            <w:hideMark/>
          </w:tcPr>
          <w:p w14:paraId="70763412" w14:textId="77777777" w:rsidR="0004122B" w:rsidRDefault="0004122B">
            <w:pPr>
              <w:spacing w:before="0" w:after="0" w:line="240" w:lineRule="auto"/>
              <w:rPr>
                <w:rFonts w:eastAsia="Times New Roman"/>
                <w:b/>
                <w:noProof/>
                <w:sz w:val="18"/>
              </w:rPr>
            </w:pPr>
          </w:p>
        </w:tc>
        <w:tc>
          <w:tcPr>
            <w:tcW w:w="990" w:type="dxa"/>
            <w:shd w:val="clear" w:color="auto" w:fill="BDD7EE"/>
            <w:vAlign w:val="center"/>
            <w:hideMark/>
          </w:tcPr>
          <w:p w14:paraId="01B88104" w14:textId="77777777" w:rsidR="0004122B" w:rsidRDefault="008E6C01">
            <w:pPr>
              <w:pStyle w:val="P68B1DB1-Normal9"/>
              <w:spacing w:before="0" w:after="0" w:line="240" w:lineRule="auto"/>
              <w:jc w:val="center"/>
              <w:rPr>
                <w:noProof/>
              </w:rPr>
            </w:pPr>
            <w:r>
              <w:rPr>
                <w:noProof/>
              </w:rPr>
              <w:t>Мерна единица</w:t>
            </w:r>
          </w:p>
        </w:tc>
        <w:tc>
          <w:tcPr>
            <w:tcW w:w="990" w:type="dxa"/>
            <w:shd w:val="clear" w:color="auto" w:fill="BDD7EE"/>
            <w:vAlign w:val="center"/>
            <w:hideMark/>
          </w:tcPr>
          <w:p w14:paraId="1E3A2E47" w14:textId="77777777" w:rsidR="0004122B" w:rsidRDefault="008E6C01">
            <w:pPr>
              <w:pStyle w:val="P68B1DB1-Normal9"/>
              <w:spacing w:before="0" w:after="0" w:line="240" w:lineRule="auto"/>
              <w:jc w:val="center"/>
              <w:rPr>
                <w:noProof/>
              </w:rPr>
            </w:pPr>
            <w:r>
              <w:rPr>
                <w:noProof/>
              </w:rPr>
              <w:t xml:space="preserve">Базова линия </w:t>
            </w:r>
          </w:p>
        </w:tc>
        <w:tc>
          <w:tcPr>
            <w:tcW w:w="990" w:type="dxa"/>
            <w:shd w:val="clear" w:color="auto" w:fill="BDD7EE"/>
            <w:vAlign w:val="center"/>
            <w:hideMark/>
          </w:tcPr>
          <w:p w14:paraId="390E19A3" w14:textId="77777777" w:rsidR="0004122B" w:rsidRDefault="008E6C01">
            <w:pPr>
              <w:pStyle w:val="P68B1DB1-Normal9"/>
              <w:spacing w:before="0" w:after="0" w:line="240" w:lineRule="auto"/>
              <w:jc w:val="center"/>
              <w:rPr>
                <w:noProof/>
              </w:rPr>
            </w:pPr>
            <w:r>
              <w:rPr>
                <w:noProof/>
              </w:rPr>
              <w:t xml:space="preserve">Цел </w:t>
            </w:r>
          </w:p>
        </w:tc>
        <w:tc>
          <w:tcPr>
            <w:tcW w:w="1093" w:type="dxa"/>
            <w:shd w:val="clear" w:color="auto" w:fill="BDD7EE"/>
            <w:vAlign w:val="center"/>
            <w:hideMark/>
          </w:tcPr>
          <w:p w14:paraId="6CFA4366" w14:textId="77777777" w:rsidR="0004122B" w:rsidRDefault="008E6C01">
            <w:pPr>
              <w:pStyle w:val="P68B1DB1-Normal9"/>
              <w:spacing w:before="0" w:after="0" w:line="240" w:lineRule="auto"/>
              <w:jc w:val="center"/>
              <w:rPr>
                <w:noProof/>
              </w:rPr>
            </w:pPr>
            <w:r>
              <w:rPr>
                <w:noProof/>
              </w:rPr>
              <w:t>Тримесечие</w:t>
            </w:r>
          </w:p>
        </w:tc>
        <w:tc>
          <w:tcPr>
            <w:tcW w:w="632" w:type="dxa"/>
            <w:shd w:val="clear" w:color="auto" w:fill="BDD7EE"/>
            <w:vAlign w:val="center"/>
            <w:hideMark/>
          </w:tcPr>
          <w:p w14:paraId="57F8A14E" w14:textId="77777777" w:rsidR="0004122B" w:rsidRDefault="008E6C01">
            <w:pPr>
              <w:pStyle w:val="P68B1DB1-Normal9"/>
              <w:spacing w:before="0" w:after="0" w:line="240" w:lineRule="auto"/>
              <w:jc w:val="center"/>
              <w:rPr>
                <w:noProof/>
              </w:rPr>
            </w:pPr>
            <w:r>
              <w:rPr>
                <w:noProof/>
              </w:rPr>
              <w:t>Година</w:t>
            </w:r>
          </w:p>
        </w:tc>
        <w:tc>
          <w:tcPr>
            <w:tcW w:w="3891" w:type="dxa"/>
            <w:vMerge/>
            <w:vAlign w:val="center"/>
            <w:hideMark/>
          </w:tcPr>
          <w:p w14:paraId="785113E9" w14:textId="77777777" w:rsidR="0004122B" w:rsidRDefault="0004122B">
            <w:pPr>
              <w:spacing w:before="0" w:after="0" w:line="240" w:lineRule="auto"/>
              <w:rPr>
                <w:rFonts w:eastAsia="Times New Roman"/>
                <w:b/>
                <w:noProof/>
                <w:sz w:val="18"/>
              </w:rPr>
            </w:pPr>
          </w:p>
        </w:tc>
      </w:tr>
      <w:tr w:rsidR="0004122B" w14:paraId="37DA5FBF" w14:textId="77777777">
        <w:trPr>
          <w:trHeight w:val="309"/>
          <w:jc w:val="center"/>
        </w:trPr>
        <w:tc>
          <w:tcPr>
            <w:tcW w:w="1060" w:type="dxa"/>
            <w:shd w:val="clear" w:color="auto" w:fill="C6EFCE"/>
            <w:vAlign w:val="center"/>
            <w:hideMark/>
          </w:tcPr>
          <w:p w14:paraId="1614B99F" w14:textId="71736C1A" w:rsidR="0004122B" w:rsidRDefault="008E6C01">
            <w:pPr>
              <w:pStyle w:val="P68B1DB1-Normal16"/>
              <w:spacing w:before="0" w:after="0" w:line="240" w:lineRule="auto"/>
              <w:jc w:val="center"/>
              <w:rPr>
                <w:noProof/>
              </w:rPr>
            </w:pPr>
            <w:r>
              <w:rPr>
                <w:noProof/>
              </w:rPr>
              <w:t>254</w:t>
            </w:r>
          </w:p>
        </w:tc>
        <w:tc>
          <w:tcPr>
            <w:tcW w:w="1542" w:type="dxa"/>
            <w:shd w:val="clear" w:color="auto" w:fill="C6EFCE"/>
            <w:vAlign w:val="center"/>
            <w:hideMark/>
          </w:tcPr>
          <w:p w14:paraId="3421C9F3" w14:textId="77777777" w:rsidR="0004122B" w:rsidRDefault="008E6C01">
            <w:pPr>
              <w:pStyle w:val="P68B1DB1-Normal16"/>
              <w:spacing w:before="0" w:after="0" w:line="240" w:lineRule="auto"/>
              <w:rPr>
                <w:noProof/>
              </w:rPr>
            </w:pPr>
            <w:r>
              <w:rPr>
                <w:noProof/>
              </w:rPr>
              <w:t>Инвестиция 4: ВПОИ Микроелектроника и комуникационни технологии</w:t>
            </w:r>
          </w:p>
        </w:tc>
        <w:tc>
          <w:tcPr>
            <w:tcW w:w="1093" w:type="dxa"/>
            <w:shd w:val="clear" w:color="auto" w:fill="C6EFCE"/>
            <w:vAlign w:val="center"/>
            <w:hideMark/>
          </w:tcPr>
          <w:p w14:paraId="0F4D4A2B" w14:textId="77777777" w:rsidR="0004122B" w:rsidRDefault="008E6C01">
            <w:pPr>
              <w:pStyle w:val="P68B1DB1-Normal16"/>
              <w:spacing w:before="0" w:after="0" w:line="240" w:lineRule="auto"/>
              <w:rPr>
                <w:noProof/>
              </w:rPr>
            </w:pPr>
            <w:r>
              <w:rPr>
                <w:noProof/>
              </w:rPr>
              <w:t>Ключов етап</w:t>
            </w:r>
          </w:p>
        </w:tc>
        <w:tc>
          <w:tcPr>
            <w:tcW w:w="1467" w:type="dxa"/>
            <w:shd w:val="clear" w:color="auto" w:fill="C6EFCE"/>
            <w:vAlign w:val="center"/>
            <w:hideMark/>
          </w:tcPr>
          <w:p w14:paraId="232313C3" w14:textId="0811B39B" w:rsidR="0004122B" w:rsidRDefault="008E6C01">
            <w:pPr>
              <w:pStyle w:val="P68B1DB1-Normal16"/>
              <w:spacing w:before="0" w:after="0" w:line="240" w:lineRule="auto"/>
              <w:rPr>
                <w:noProof/>
              </w:rPr>
            </w:pPr>
            <w:r>
              <w:rPr>
                <w:noProof/>
              </w:rPr>
              <w:t>Подписване на споразуменията за отпускане на безвъзмездни средства</w:t>
            </w:r>
          </w:p>
        </w:tc>
        <w:tc>
          <w:tcPr>
            <w:tcW w:w="1704" w:type="dxa"/>
            <w:shd w:val="clear" w:color="auto" w:fill="C6EFCE"/>
            <w:vAlign w:val="center"/>
            <w:hideMark/>
          </w:tcPr>
          <w:p w14:paraId="13B9E5E7" w14:textId="3F4D61E2" w:rsidR="0004122B" w:rsidRDefault="008E6C01">
            <w:pPr>
              <w:pStyle w:val="P68B1DB1-Normal16"/>
              <w:spacing w:before="0" w:after="0" w:line="240" w:lineRule="auto"/>
              <w:rPr>
                <w:noProof/>
              </w:rPr>
            </w:pPr>
            <w:r>
              <w:rPr>
                <w:noProof/>
              </w:rPr>
              <w:t>Подписани споразумения за отпускане на безвъзмездни средства</w:t>
            </w:r>
          </w:p>
        </w:tc>
        <w:tc>
          <w:tcPr>
            <w:tcW w:w="990" w:type="dxa"/>
            <w:shd w:val="clear" w:color="auto" w:fill="C6EFCE"/>
            <w:vAlign w:val="center"/>
          </w:tcPr>
          <w:p w14:paraId="5DB57C06" w14:textId="77777777" w:rsidR="0004122B" w:rsidRDefault="0004122B">
            <w:pPr>
              <w:spacing w:before="0" w:after="0" w:line="240" w:lineRule="auto"/>
              <w:rPr>
                <w:rFonts w:eastAsia="Times New Roman"/>
                <w:noProof/>
                <w:color w:val="004300"/>
                <w:sz w:val="18"/>
              </w:rPr>
            </w:pPr>
          </w:p>
        </w:tc>
        <w:tc>
          <w:tcPr>
            <w:tcW w:w="990" w:type="dxa"/>
            <w:shd w:val="clear" w:color="auto" w:fill="C6EFCE"/>
            <w:vAlign w:val="center"/>
          </w:tcPr>
          <w:p w14:paraId="1663D95C" w14:textId="77777777" w:rsidR="0004122B" w:rsidRDefault="0004122B">
            <w:pPr>
              <w:spacing w:before="0" w:after="0" w:line="240" w:lineRule="auto"/>
              <w:jc w:val="center"/>
              <w:rPr>
                <w:rFonts w:eastAsia="Times New Roman"/>
                <w:noProof/>
                <w:color w:val="004300"/>
                <w:sz w:val="18"/>
              </w:rPr>
            </w:pPr>
          </w:p>
        </w:tc>
        <w:tc>
          <w:tcPr>
            <w:tcW w:w="990" w:type="dxa"/>
            <w:shd w:val="clear" w:color="auto" w:fill="C6EFCE"/>
            <w:vAlign w:val="center"/>
          </w:tcPr>
          <w:p w14:paraId="0F965679" w14:textId="77777777" w:rsidR="0004122B" w:rsidRDefault="0004122B">
            <w:pPr>
              <w:spacing w:before="0" w:after="0" w:line="240" w:lineRule="auto"/>
              <w:jc w:val="center"/>
              <w:rPr>
                <w:rFonts w:eastAsia="Times New Roman"/>
                <w:noProof/>
                <w:color w:val="004300"/>
                <w:sz w:val="18"/>
              </w:rPr>
            </w:pPr>
          </w:p>
        </w:tc>
        <w:tc>
          <w:tcPr>
            <w:tcW w:w="1093" w:type="dxa"/>
            <w:shd w:val="clear" w:color="auto" w:fill="C6EFCE"/>
            <w:vAlign w:val="center"/>
            <w:hideMark/>
          </w:tcPr>
          <w:p w14:paraId="15800E57" w14:textId="77777777" w:rsidR="0004122B" w:rsidRDefault="008E6C01">
            <w:pPr>
              <w:pStyle w:val="P68B1DB1-Normal16"/>
              <w:spacing w:before="0" w:after="0" w:line="240" w:lineRule="auto"/>
              <w:jc w:val="center"/>
              <w:rPr>
                <w:noProof/>
              </w:rPr>
            </w:pPr>
            <w:r>
              <w:rPr>
                <w:noProof/>
              </w:rPr>
              <w:t>Т2 Г.</w:t>
            </w:r>
          </w:p>
        </w:tc>
        <w:tc>
          <w:tcPr>
            <w:tcW w:w="632" w:type="dxa"/>
            <w:shd w:val="clear" w:color="auto" w:fill="C6EFCE"/>
            <w:vAlign w:val="center"/>
            <w:hideMark/>
          </w:tcPr>
          <w:p w14:paraId="6CB2E3CA" w14:textId="77777777" w:rsidR="0004122B" w:rsidRDefault="008E6C01">
            <w:pPr>
              <w:pStyle w:val="P68B1DB1-Normal16"/>
              <w:spacing w:before="0" w:after="0" w:line="240" w:lineRule="auto"/>
              <w:jc w:val="center"/>
              <w:rPr>
                <w:noProof/>
              </w:rPr>
            </w:pPr>
            <w:r>
              <w:rPr>
                <w:noProof/>
              </w:rPr>
              <w:t>2024</w:t>
            </w:r>
          </w:p>
        </w:tc>
        <w:tc>
          <w:tcPr>
            <w:tcW w:w="3891" w:type="dxa"/>
            <w:shd w:val="clear" w:color="auto" w:fill="C6EFCE"/>
            <w:vAlign w:val="center"/>
            <w:hideMark/>
          </w:tcPr>
          <w:p w14:paraId="25D9A177" w14:textId="16B0F2D8" w:rsidR="0004122B" w:rsidRDefault="008E6C01">
            <w:pPr>
              <w:pStyle w:val="P68B1DB1-Normal16"/>
              <w:spacing w:before="0" w:after="0" w:line="240" w:lineRule="auto"/>
              <w:rPr>
                <w:noProof/>
              </w:rPr>
            </w:pPr>
            <w:r>
              <w:rPr>
                <w:noProof/>
              </w:rPr>
              <w:t>Споразумението за отпускане на безвъзмездни средства се подписва с избрани дружества, участващи във ВПОИ МЕ/проекти за борба с тероризма.</w:t>
            </w:r>
          </w:p>
        </w:tc>
      </w:tr>
      <w:tr w:rsidR="0004122B" w14:paraId="67D5CB3C" w14:textId="77777777">
        <w:trPr>
          <w:trHeight w:val="309"/>
          <w:jc w:val="center"/>
        </w:trPr>
        <w:tc>
          <w:tcPr>
            <w:tcW w:w="1060" w:type="dxa"/>
            <w:shd w:val="clear" w:color="auto" w:fill="C6EFCE"/>
            <w:vAlign w:val="center"/>
          </w:tcPr>
          <w:p w14:paraId="005F801A" w14:textId="6707F503" w:rsidR="0004122B" w:rsidRDefault="008E6C01">
            <w:pPr>
              <w:pStyle w:val="P68B1DB1-Normal16"/>
              <w:spacing w:before="0" w:after="0" w:line="240" w:lineRule="auto"/>
              <w:jc w:val="center"/>
              <w:rPr>
                <w:noProof/>
              </w:rPr>
            </w:pPr>
            <w:r>
              <w:rPr>
                <w:noProof/>
              </w:rPr>
              <w:t>255</w:t>
            </w:r>
          </w:p>
        </w:tc>
        <w:tc>
          <w:tcPr>
            <w:tcW w:w="1542" w:type="dxa"/>
            <w:shd w:val="clear" w:color="auto" w:fill="C6EFCE"/>
            <w:vAlign w:val="center"/>
          </w:tcPr>
          <w:p w14:paraId="6AC21B04" w14:textId="77777777" w:rsidR="0004122B" w:rsidRDefault="008E6C01">
            <w:pPr>
              <w:pStyle w:val="P68B1DB1-Normal16"/>
              <w:spacing w:before="0" w:after="0" w:line="240" w:lineRule="auto"/>
              <w:rPr>
                <w:noProof/>
              </w:rPr>
            </w:pPr>
            <w:r>
              <w:rPr>
                <w:noProof/>
              </w:rPr>
              <w:t>Инвестиция 4: ВПОИ Микроелектроника и комуникационни технологии</w:t>
            </w:r>
          </w:p>
        </w:tc>
        <w:tc>
          <w:tcPr>
            <w:tcW w:w="1093" w:type="dxa"/>
            <w:shd w:val="clear" w:color="auto" w:fill="C6EFCE"/>
            <w:vAlign w:val="center"/>
          </w:tcPr>
          <w:p w14:paraId="339363CA" w14:textId="77777777" w:rsidR="0004122B" w:rsidRDefault="008E6C01">
            <w:pPr>
              <w:pStyle w:val="P68B1DB1-Normal16"/>
              <w:spacing w:before="0" w:after="0" w:line="240" w:lineRule="auto"/>
              <w:rPr>
                <w:noProof/>
              </w:rPr>
            </w:pPr>
            <w:r>
              <w:rPr>
                <w:noProof/>
              </w:rPr>
              <w:t>Целеви</w:t>
            </w:r>
          </w:p>
        </w:tc>
        <w:tc>
          <w:tcPr>
            <w:tcW w:w="1467" w:type="dxa"/>
            <w:shd w:val="clear" w:color="auto" w:fill="C6EFCE"/>
            <w:vAlign w:val="center"/>
          </w:tcPr>
          <w:p w14:paraId="3867FD7F" w14:textId="77777777" w:rsidR="0004122B" w:rsidRDefault="008E6C01">
            <w:pPr>
              <w:pStyle w:val="P68B1DB1-Normal16"/>
              <w:spacing w:before="0" w:after="0" w:line="240" w:lineRule="auto"/>
              <w:rPr>
                <w:noProof/>
              </w:rPr>
            </w:pPr>
            <w:r>
              <w:rPr>
                <w:noProof/>
              </w:rPr>
              <w:t>Разработване на пилотни решения</w:t>
            </w:r>
          </w:p>
        </w:tc>
        <w:tc>
          <w:tcPr>
            <w:tcW w:w="1704" w:type="dxa"/>
            <w:shd w:val="clear" w:color="auto" w:fill="C6EFCE"/>
            <w:vAlign w:val="center"/>
          </w:tcPr>
          <w:p w14:paraId="0874C50F" w14:textId="77777777" w:rsidR="0004122B" w:rsidRDefault="0004122B">
            <w:pPr>
              <w:spacing w:before="0" w:after="0" w:line="240" w:lineRule="auto"/>
              <w:rPr>
                <w:rFonts w:eastAsia="Times New Roman"/>
                <w:noProof/>
                <w:color w:val="004300"/>
                <w:sz w:val="18"/>
              </w:rPr>
            </w:pPr>
          </w:p>
        </w:tc>
        <w:tc>
          <w:tcPr>
            <w:tcW w:w="990" w:type="dxa"/>
            <w:shd w:val="clear" w:color="auto" w:fill="C6EFCE"/>
            <w:vAlign w:val="center"/>
          </w:tcPr>
          <w:p w14:paraId="02B894B7" w14:textId="77777777" w:rsidR="0004122B" w:rsidRDefault="008E6C01">
            <w:pPr>
              <w:pStyle w:val="P68B1DB1-Normal16"/>
              <w:spacing w:before="0" w:after="0" w:line="240" w:lineRule="auto"/>
              <w:rPr>
                <w:noProof/>
              </w:rPr>
            </w:pPr>
            <w:r>
              <w:rPr>
                <w:noProof/>
              </w:rPr>
              <w:t>Брой</w:t>
            </w:r>
          </w:p>
        </w:tc>
        <w:tc>
          <w:tcPr>
            <w:tcW w:w="990" w:type="dxa"/>
            <w:shd w:val="clear" w:color="auto" w:fill="C6EFCE"/>
            <w:vAlign w:val="center"/>
          </w:tcPr>
          <w:p w14:paraId="7E2DCFCC" w14:textId="77777777" w:rsidR="0004122B" w:rsidRDefault="008E6C01">
            <w:pPr>
              <w:pStyle w:val="P68B1DB1-Normal16"/>
              <w:spacing w:before="0" w:after="0" w:line="240" w:lineRule="auto"/>
              <w:jc w:val="center"/>
              <w:rPr>
                <w:noProof/>
              </w:rPr>
            </w:pPr>
            <w:r>
              <w:rPr>
                <w:noProof/>
              </w:rPr>
              <w:t>0</w:t>
            </w:r>
          </w:p>
        </w:tc>
        <w:tc>
          <w:tcPr>
            <w:tcW w:w="990" w:type="dxa"/>
            <w:shd w:val="clear" w:color="auto" w:fill="C6EFCE"/>
            <w:vAlign w:val="center"/>
          </w:tcPr>
          <w:p w14:paraId="3E89C278" w14:textId="77777777" w:rsidR="0004122B" w:rsidRDefault="008E6C01">
            <w:pPr>
              <w:pStyle w:val="P68B1DB1-Normal16"/>
              <w:spacing w:before="0" w:after="0" w:line="240" w:lineRule="auto"/>
              <w:jc w:val="center"/>
              <w:rPr>
                <w:noProof/>
              </w:rPr>
            </w:pPr>
            <w:r>
              <w:rPr>
                <w:noProof/>
              </w:rPr>
              <w:t>4</w:t>
            </w:r>
          </w:p>
        </w:tc>
        <w:tc>
          <w:tcPr>
            <w:tcW w:w="1093" w:type="dxa"/>
            <w:shd w:val="clear" w:color="auto" w:fill="C6EFCE"/>
            <w:vAlign w:val="center"/>
          </w:tcPr>
          <w:p w14:paraId="45F63BA7" w14:textId="28B2E2F5" w:rsidR="0004122B" w:rsidRDefault="008E6C01">
            <w:pPr>
              <w:pStyle w:val="P68B1DB1-Normal16"/>
              <w:spacing w:before="0" w:after="0" w:line="240" w:lineRule="auto"/>
              <w:jc w:val="center"/>
              <w:rPr>
                <w:noProof/>
              </w:rPr>
            </w:pPr>
            <w:r>
              <w:rPr>
                <w:noProof/>
              </w:rPr>
              <w:t>Т2 Г.</w:t>
            </w:r>
          </w:p>
        </w:tc>
        <w:tc>
          <w:tcPr>
            <w:tcW w:w="632" w:type="dxa"/>
            <w:shd w:val="clear" w:color="auto" w:fill="C6EFCE"/>
            <w:vAlign w:val="center"/>
          </w:tcPr>
          <w:p w14:paraId="125B4924" w14:textId="77777777" w:rsidR="0004122B" w:rsidRDefault="008E6C01">
            <w:pPr>
              <w:pStyle w:val="P68B1DB1-Normal16"/>
              <w:spacing w:before="0" w:after="0" w:line="240" w:lineRule="auto"/>
              <w:jc w:val="center"/>
              <w:rPr>
                <w:noProof/>
              </w:rPr>
            </w:pPr>
            <w:r>
              <w:rPr>
                <w:noProof/>
              </w:rPr>
              <w:t>2026</w:t>
            </w:r>
          </w:p>
        </w:tc>
        <w:tc>
          <w:tcPr>
            <w:tcW w:w="3891" w:type="dxa"/>
            <w:shd w:val="clear" w:color="auto" w:fill="C6EFCE"/>
            <w:vAlign w:val="center"/>
          </w:tcPr>
          <w:p w14:paraId="5311AAE4" w14:textId="1D6116D9" w:rsidR="0004122B" w:rsidRDefault="008E6C01">
            <w:pPr>
              <w:pStyle w:val="P68B1DB1-Normal16"/>
              <w:spacing w:before="0" w:after="0" w:line="240" w:lineRule="auto"/>
              <w:rPr>
                <w:noProof/>
              </w:rPr>
            </w:pPr>
            <w:r>
              <w:rPr>
                <w:noProof/>
              </w:rPr>
              <w:t>Разработва се едно пилотно решение за проект и се отпускат най-малко 90 % от финансирането.</w:t>
            </w:r>
          </w:p>
        </w:tc>
      </w:tr>
    </w:tbl>
    <w:p w14:paraId="12E03C1C" w14:textId="77777777" w:rsidR="0004122B" w:rsidRDefault="0004122B">
      <w:pPr>
        <w:autoSpaceDE w:val="0"/>
        <w:autoSpaceDN w:val="0"/>
        <w:adjustRightInd w:val="0"/>
        <w:spacing w:line="240" w:lineRule="auto"/>
        <w:jc w:val="both"/>
        <w:rPr>
          <w:rFonts w:eastAsia="Times New Roman"/>
          <w:noProof/>
        </w:rPr>
      </w:pPr>
    </w:p>
    <w:p w14:paraId="1451829A" w14:textId="77777777" w:rsidR="0004122B" w:rsidRDefault="0004122B">
      <w:pPr>
        <w:rPr>
          <w:rFonts w:eastAsia="Times New Roman"/>
          <w:noProof/>
        </w:rPr>
      </w:pPr>
    </w:p>
    <w:p w14:paraId="6A20102D" w14:textId="77777777" w:rsidR="0004122B" w:rsidRDefault="0004122B">
      <w:pPr>
        <w:rPr>
          <w:rFonts w:eastAsia="Times New Roman"/>
          <w:noProof/>
        </w:rPr>
      </w:pPr>
    </w:p>
    <w:p w14:paraId="493D456B" w14:textId="77777777" w:rsidR="0004122B" w:rsidRDefault="0004122B">
      <w:pPr>
        <w:rPr>
          <w:rFonts w:eastAsia="Times New Roman"/>
          <w:noProof/>
        </w:rPr>
      </w:pPr>
    </w:p>
    <w:p w14:paraId="77C54D33" w14:textId="77777777" w:rsidR="0004122B" w:rsidRDefault="0004122B">
      <w:pPr>
        <w:rPr>
          <w:rFonts w:eastAsia="Times New Roman"/>
          <w:noProof/>
        </w:rPr>
      </w:pPr>
    </w:p>
    <w:p w14:paraId="2530C9CF" w14:textId="77777777" w:rsidR="0004122B" w:rsidRDefault="0004122B">
      <w:pPr>
        <w:rPr>
          <w:rFonts w:eastAsia="Times New Roman"/>
          <w:noProof/>
        </w:rPr>
      </w:pPr>
    </w:p>
    <w:p w14:paraId="27F131AA" w14:textId="7AFAB7CA" w:rsidR="0004122B" w:rsidRDefault="0004122B">
      <w:pPr>
        <w:tabs>
          <w:tab w:val="left" w:pos="2790"/>
        </w:tabs>
        <w:rPr>
          <w:rFonts w:eastAsia="Times New Roman"/>
          <w:noProof/>
        </w:rPr>
      </w:pPr>
    </w:p>
    <w:p w14:paraId="23FA0A40" w14:textId="77777777" w:rsidR="0004122B" w:rsidRDefault="0004122B">
      <w:pPr>
        <w:rPr>
          <w:rFonts w:eastAsia="Times New Roman"/>
          <w:noProof/>
        </w:rPr>
      </w:pPr>
    </w:p>
    <w:p w14:paraId="0FE2B7E8" w14:textId="6B0B1A3A" w:rsidR="0004122B" w:rsidRDefault="0004122B">
      <w:pPr>
        <w:rPr>
          <w:rFonts w:eastAsia="Times New Roman"/>
          <w:noProof/>
        </w:rPr>
        <w:sectPr w:rsidR="0004122B" w:rsidSect="00B67106">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26"/>
        </w:sectPr>
      </w:pPr>
    </w:p>
    <w:p w14:paraId="2DD31AB4" w14:textId="37BD4367" w:rsidR="0004122B" w:rsidRDefault="008E6C01">
      <w:pPr>
        <w:pStyle w:val="P68B1DB1-Normal2"/>
        <w:keepNext/>
        <w:tabs>
          <w:tab w:val="left" w:pos="850"/>
        </w:tabs>
        <w:spacing w:line="240" w:lineRule="auto"/>
        <w:jc w:val="both"/>
        <w:outlineLvl w:val="0"/>
        <w:rPr>
          <w:noProof/>
        </w:rPr>
      </w:pPr>
      <w:r>
        <w:rPr>
          <w:noProof/>
        </w:rPr>
        <w:t>Е. КОМПОНЕНТ 1.6: Ускоряване и цифровизация на процеса на изграждане</w:t>
      </w:r>
    </w:p>
    <w:p w14:paraId="16B43DAA" w14:textId="77777777" w:rsidR="0004122B" w:rsidRDefault="008E6C01">
      <w:pPr>
        <w:spacing w:line="240" w:lineRule="auto"/>
        <w:jc w:val="both"/>
        <w:rPr>
          <w:noProof/>
        </w:rPr>
      </w:pPr>
      <w:r>
        <w:rPr>
          <w:noProof/>
        </w:rPr>
        <w:t xml:space="preserve">Този компонент </w:t>
      </w:r>
      <w:r>
        <w:rPr>
          <w:rFonts w:eastAsia="Times New Roman"/>
          <w:noProof/>
        </w:rPr>
        <w:t xml:space="preserve">на чешкия план за възстановяване и устойчивост допринася за справяне </w:t>
      </w:r>
      <w:r>
        <w:rPr>
          <w:noProof/>
        </w:rPr>
        <w:t>с предизвикателството на настоящите продължителни и тежки от административна гледна точка процедури за получаване на разрешения за строителство.</w:t>
      </w:r>
    </w:p>
    <w:p w14:paraId="1BAE672B" w14:textId="77777777" w:rsidR="0004122B" w:rsidRDefault="008E6C01">
      <w:pPr>
        <w:spacing w:line="240" w:lineRule="auto"/>
        <w:jc w:val="both"/>
        <w:rPr>
          <w:noProof/>
        </w:rPr>
      </w:pPr>
      <w:r>
        <w:rPr>
          <w:noProof/>
        </w:rPr>
        <w:t xml:space="preserve">Целта на компонента е да се опрости и рационализира процесът на издаване на разрешения за строеж. Очаква се значителното ускоряване на процеса на издаване на разрешения за строителство да подобри значително стопанската и инвестиционната среда в Чехия. Разглеждат се и условията за правилно прилагане на цифровизацията на управлението на сградите и пространственото планиране. Пълното рационализиране на паралелните процеси в единна процедура, както и институционалната реформа, както е предвидено в проекта на строителния кодекс, могат да съкратят средното време за издаване на разрешително от настоящите 5,4 години на средно 1,25 години. Очаква се само цифровизацията на процеса да намали средното време за получаване на лиценз за строителство с най-малко 2 години. </w:t>
      </w:r>
    </w:p>
    <w:p w14:paraId="0CB8B03F" w14:textId="77777777" w:rsidR="0004122B" w:rsidRDefault="008E6C01">
      <w:pPr>
        <w:spacing w:line="240" w:lineRule="auto"/>
        <w:jc w:val="both"/>
        <w:rPr>
          <w:noProof/>
        </w:rPr>
      </w:pPr>
      <w:r>
        <w:rPr>
          <w:noProof/>
        </w:rPr>
        <w:t>Компонентът подкрепя изпълнението на специфична за държавата препоръка 3 2019, съгласно която Чехия намалява административната тежест върху инвестициите и подкрепя конкуренцията в областта на обществените поръчки, основана в по-голяма степен на качеството, и специфична за държавата препоръка 3 2020, съгласно която Чехия подкрепя малките и средните предприятия чрез по-широко използване на финансови инструменти за осигуряване на подкрепа за ликвидността, намаляване на административната тежест и подобряване на електронното управление.</w:t>
      </w:r>
    </w:p>
    <w:p w14:paraId="3F091E59" w14:textId="5F24FE6A"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60C69898" w14:textId="4E61B01F" w:rsidR="0004122B" w:rsidRDefault="0004122B">
      <w:pPr>
        <w:spacing w:line="240" w:lineRule="auto"/>
        <w:jc w:val="both"/>
        <w:rPr>
          <w:noProof/>
        </w:rPr>
      </w:pPr>
    </w:p>
    <w:p w14:paraId="3DD8FB13" w14:textId="77777777" w:rsidR="0004122B" w:rsidRDefault="008E6C01">
      <w:pPr>
        <w:pStyle w:val="P68B1DB1-Normal5"/>
        <w:spacing w:line="240" w:lineRule="auto"/>
        <w:rPr>
          <w:noProof/>
        </w:rPr>
      </w:pPr>
      <w:r>
        <w:rPr>
          <w:noProof/>
        </w:rPr>
        <w:t>Е.1. Описание на реформите и инвестициите за безвъзмездна финансова подкрепа</w:t>
      </w:r>
    </w:p>
    <w:p w14:paraId="4824EB68" w14:textId="77777777" w:rsidR="0004122B" w:rsidRDefault="008E6C01">
      <w:pPr>
        <w:pStyle w:val="P68B1DB1-Normal7"/>
        <w:spacing w:line="240" w:lineRule="auto"/>
        <w:rPr>
          <w:noProof/>
        </w:rPr>
      </w:pPr>
      <w:r>
        <w:rPr>
          <w:noProof/>
        </w:rPr>
        <w:t xml:space="preserve">Реформа 1: Прилагане на практика на новия закон за строителството и зониране </w:t>
      </w:r>
    </w:p>
    <w:p w14:paraId="4B67D703" w14:textId="404C0464" w:rsidR="0004122B" w:rsidRDefault="008E6C01">
      <w:pPr>
        <w:spacing w:line="240" w:lineRule="auto"/>
        <w:jc w:val="both"/>
        <w:rPr>
          <w:noProof/>
        </w:rPr>
      </w:pPr>
      <w:r>
        <w:rPr>
          <w:noProof/>
        </w:rPr>
        <w:t xml:space="preserve">Реформата се състои от институционални и процедурни промени и има за цел да внесе висока степен на цифровизация в процеса на издаване на разрешения за строителство. Новият Закон за строителството влиза в сила до 30 септември 2021 г. Тя включва децентрализираната структура на строителните органи и техните експлоатационни условия под отговорността на държавата. </w:t>
      </w:r>
    </w:p>
    <w:p w14:paraId="69B06CF2" w14:textId="2EA005A7" w:rsidR="0004122B" w:rsidRDefault="008E6C01">
      <w:pPr>
        <w:spacing w:line="240" w:lineRule="auto"/>
        <w:jc w:val="both"/>
        <w:rPr>
          <w:noProof/>
        </w:rPr>
      </w:pPr>
      <w:r>
        <w:rPr>
          <w:noProof/>
        </w:rPr>
        <w:t>Реформата ускорява процедурите за изграждане и има за цел да направи процедурите за издаване на разрешения по-ефективни. Съответните участници получават подходящо обучение, за да разберат новите процеси, да могат да използват новите информационни системи и да работят ефективно в новата организационна среда. Съществуващите данни се прехвърлят към нова платформа и функционирането на съществуващите индивидуални информационни системи се осигурява до изграждането на централната информационна система (AIS). Това включва предоставянето на необходимото ИТ оборудване за функционирането на новата структура на строителните органи.</w:t>
      </w:r>
    </w:p>
    <w:p w14:paraId="30507E78" w14:textId="4C05B48B" w:rsidR="0004122B" w:rsidRDefault="008E6C01">
      <w:pPr>
        <w:spacing w:line="240" w:lineRule="auto"/>
        <w:jc w:val="both"/>
        <w:rPr>
          <w:noProof/>
        </w:rPr>
      </w:pPr>
      <w:r>
        <w:rPr>
          <w:noProof/>
        </w:rPr>
        <w:t xml:space="preserve">Тази реформа се изпълнява до 30 септември 2024 г., </w:t>
      </w:r>
      <w:r>
        <w:rPr>
          <w:rFonts w:eastAsia="Times New Roman"/>
          <w:noProof/>
        </w:rPr>
        <w:t>а първите ѝ въздействия се измерват до 31 декември 2025 г.</w:t>
      </w:r>
      <w:r>
        <w:rPr>
          <w:noProof/>
        </w:rPr>
        <w:t xml:space="preserve"> </w:t>
      </w:r>
    </w:p>
    <w:p w14:paraId="48C3CA96" w14:textId="77777777" w:rsidR="0004122B" w:rsidRDefault="0004122B">
      <w:pPr>
        <w:spacing w:line="240" w:lineRule="auto"/>
        <w:jc w:val="both"/>
        <w:rPr>
          <w:b/>
          <w:noProof/>
        </w:rPr>
        <w:sectPr w:rsidR="0004122B" w:rsidSect="00B67106">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26"/>
        </w:sectPr>
      </w:pPr>
    </w:p>
    <w:p w14:paraId="1B10936B" w14:textId="77777777" w:rsidR="0004122B" w:rsidRDefault="008E6C01">
      <w:pPr>
        <w:pStyle w:val="P68B1DB1-Normal7"/>
        <w:spacing w:line="240" w:lineRule="auto"/>
        <w:jc w:val="both"/>
        <w:rPr>
          <w:noProof/>
        </w:rPr>
      </w:pPr>
      <w:r>
        <w:rPr>
          <w:noProof/>
        </w:rPr>
        <w:t xml:space="preserve">Инвестиция 1: Централна информационна система (AIS) </w:t>
      </w:r>
    </w:p>
    <w:p w14:paraId="65F430D5" w14:textId="77777777" w:rsidR="0004122B" w:rsidRDefault="008E6C01">
      <w:pPr>
        <w:spacing w:line="240" w:lineRule="auto"/>
        <w:jc w:val="both"/>
        <w:rPr>
          <w:noProof/>
        </w:rPr>
      </w:pPr>
      <w:r>
        <w:rPr>
          <w:noProof/>
        </w:rPr>
        <w:t>Инвестицията създава информационна</w:t>
      </w:r>
      <w:r>
        <w:rPr>
          <w:b/>
          <w:noProof/>
        </w:rPr>
        <w:t xml:space="preserve"> </w:t>
      </w:r>
      <w:r>
        <w:rPr>
          <w:noProof/>
        </w:rPr>
        <w:t xml:space="preserve">система за управление на процесите, която да се използва от държавните служители на органите, участващи в процеса на издаване на разрешения за строителство. Системата цифровизира процесите на управление на сградите по такъв начин, че да гарантира прозрачността, ефикасността и ефективността на процесите, определени в законодателството, прилагано чрез реформа 1 на този компонент. Необходимите лицензи за хардуер и софтуер се закупуват заедно с техническата поддръжка на приложенията, които обхващат необходимите функционални и нефункционални изисквания, правилно изпитване на системата, обслужване, експлоатация и разработване на приложението. </w:t>
      </w:r>
    </w:p>
    <w:p w14:paraId="640247B9" w14:textId="11EC04AA" w:rsidR="0004122B" w:rsidRDefault="008E6C01">
      <w:pPr>
        <w:spacing w:line="240" w:lineRule="auto"/>
        <w:jc w:val="both"/>
        <w:rPr>
          <w:noProof/>
        </w:rPr>
      </w:pPr>
      <w:r>
        <w:rPr>
          <w:noProof/>
        </w:rPr>
        <w:t xml:space="preserve">Тази инвестиция се осъществява до 30 септември 2024 г. </w:t>
      </w:r>
    </w:p>
    <w:p w14:paraId="46867712" w14:textId="77777777" w:rsidR="0004122B" w:rsidRDefault="008E6C01">
      <w:pPr>
        <w:pStyle w:val="P68B1DB1-Normal7"/>
        <w:spacing w:line="240" w:lineRule="auto"/>
        <w:jc w:val="both"/>
        <w:rPr>
          <w:noProof/>
        </w:rPr>
      </w:pPr>
      <w:r>
        <w:rPr>
          <w:noProof/>
        </w:rPr>
        <w:t>Инвестиция 2: Разработване и използване на данните на публичната администрация при пространственото планиране</w:t>
      </w:r>
    </w:p>
    <w:p w14:paraId="2F92D8D6" w14:textId="77777777" w:rsidR="0004122B" w:rsidRDefault="008E6C01">
      <w:pPr>
        <w:spacing w:line="240" w:lineRule="auto"/>
        <w:jc w:val="both"/>
        <w:rPr>
          <w:noProof/>
        </w:rPr>
      </w:pPr>
      <w:r>
        <w:rPr>
          <w:noProof/>
        </w:rPr>
        <w:t xml:space="preserve">Целта на инвестицията е да се въведе централна база данни с пространствена аналитична документация в контекста на информационната система за пространствено планиране, която да се използва за предоставяне на данни и услуги за органите за градско и териториално планиране, други потребители от публичния сектор и доставчици на документи за пространствено планиране. Данните се предоставят под формата на свободно достъпни данни. Централизацията дава възможност за ефективен обмен на данни с други системи на публичната администрация (по-специално регистъра за териториална идентификация, адреси и недвижими имоти). </w:t>
      </w:r>
    </w:p>
    <w:p w14:paraId="2F9567C7" w14:textId="77777777" w:rsidR="0004122B" w:rsidRDefault="008E6C01">
      <w:pPr>
        <w:spacing w:line="240" w:lineRule="auto"/>
        <w:jc w:val="both"/>
        <w:rPr>
          <w:noProof/>
        </w:rPr>
      </w:pPr>
      <w:r>
        <w:rPr>
          <w:noProof/>
        </w:rPr>
        <w:t xml:space="preserve">Тази инвестиция се осъществява до 31 декември 2024 г. </w:t>
      </w:r>
    </w:p>
    <w:p w14:paraId="11BB1590" w14:textId="77777777" w:rsidR="0004122B" w:rsidRDefault="008E6C01">
      <w:pPr>
        <w:spacing w:line="240" w:lineRule="auto"/>
        <w:jc w:val="both"/>
        <w:rPr>
          <w:noProof/>
        </w:rPr>
      </w:pPr>
      <w:r>
        <w:rPr>
          <w:b/>
          <w:noProof/>
        </w:rPr>
        <w:t>Инвестиция 3: Пълноценно използване на предимствата от цифровизацията на строителния контрол</w:t>
      </w:r>
      <w:r>
        <w:rPr>
          <w:noProof/>
        </w:rPr>
        <w:t xml:space="preserve"> </w:t>
      </w:r>
    </w:p>
    <w:p w14:paraId="5136E7BD" w14:textId="77777777" w:rsidR="0004122B" w:rsidRDefault="008E6C01">
      <w:pPr>
        <w:spacing w:line="240" w:lineRule="auto"/>
        <w:jc w:val="both"/>
        <w:rPr>
          <w:noProof/>
        </w:rPr>
      </w:pPr>
      <w:r>
        <w:rPr>
          <w:noProof/>
        </w:rPr>
        <w:t xml:space="preserve">С инвестицията се създават редица информационни системи, стандарти и методики, необходими за пълната цифровизация на процеса на издаване на разрешения за строителство и пространственото планиране. </w:t>
      </w:r>
    </w:p>
    <w:p w14:paraId="426520DE" w14:textId="77777777" w:rsidR="0004122B" w:rsidRDefault="008E6C01">
      <w:pPr>
        <w:spacing w:line="240" w:lineRule="auto"/>
        <w:jc w:val="both"/>
        <w:rPr>
          <w:noProof/>
        </w:rPr>
      </w:pPr>
      <w:r>
        <w:rPr>
          <w:noProof/>
        </w:rPr>
        <w:t xml:space="preserve">Въвеждат се три информационни системи, за да се даде възможност за свързване на ключовите бази данни и да се улесни процесът на издаване на разрешения за строеж и пространственото планиране: </w:t>
      </w:r>
    </w:p>
    <w:p w14:paraId="3CAAAB02" w14:textId="77777777" w:rsidR="0004122B" w:rsidRDefault="008E6C0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Система, свързваща техническите норми с регламентите за изпълнение, която се интегрира в портала за строителни разработчици и е достъпна за обществеността.</w:t>
      </w:r>
    </w:p>
    <w:p w14:paraId="7A6F34B4" w14:textId="77777777" w:rsidR="0004122B" w:rsidRDefault="008E6C0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Система за структурирани изисквания относно сградите и процедурите, валидиране и контрол на процеса на издаване на разрешения.</w:t>
      </w:r>
    </w:p>
    <w:p w14:paraId="1745DA73" w14:textId="77777777" w:rsidR="0004122B" w:rsidRDefault="008E6C0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Система за управление на стандартите за данни в сградите.</w:t>
      </w:r>
    </w:p>
    <w:p w14:paraId="6DDA2765" w14:textId="71606F32" w:rsidR="0004122B" w:rsidRDefault="008E6C01">
      <w:pPr>
        <w:spacing w:line="240" w:lineRule="auto"/>
        <w:rPr>
          <w:noProof/>
        </w:rPr>
      </w:pPr>
      <w:r>
        <w:rPr>
          <w:noProof/>
        </w:rPr>
        <w:t>Тази инвестиция се осъществява до 31 декември 2025 г.</w:t>
      </w:r>
    </w:p>
    <w:p w14:paraId="652641AE" w14:textId="77777777" w:rsidR="0004122B" w:rsidRDefault="0004122B">
      <w:pPr>
        <w:spacing w:line="240" w:lineRule="auto"/>
        <w:rPr>
          <w:noProof/>
        </w:rPr>
        <w:sectPr w:rsidR="0004122B" w:rsidSect="00B67106">
          <w:headerReference w:type="even" r:id="rId132"/>
          <w:headerReference w:type="default" r:id="rId133"/>
          <w:footerReference w:type="even" r:id="rId134"/>
          <w:footerReference w:type="default" r:id="rId135"/>
          <w:headerReference w:type="first" r:id="rId136"/>
          <w:footerReference w:type="first" r:id="rId137"/>
          <w:pgSz w:w="11907" w:h="16839"/>
          <w:pgMar w:top="1134" w:right="1134" w:bottom="1134" w:left="1134" w:header="567" w:footer="567" w:gutter="0"/>
          <w:cols w:space="720"/>
          <w:docGrid w:linePitch="326"/>
        </w:sectPr>
      </w:pPr>
    </w:p>
    <w:p w14:paraId="686F5A7F" w14:textId="267BA68E" w:rsidR="0004122B" w:rsidRDefault="008E6C0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Е.2. Ключови етапи, цели, показатели и график за мониторинг и изпълнение на безвъзмездната финансова подкрепа </w:t>
      </w:r>
    </w:p>
    <w:tbl>
      <w:tblPr>
        <w:tblW w:w="15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84"/>
        <w:gridCol w:w="1075"/>
        <w:gridCol w:w="1377"/>
        <w:gridCol w:w="1605"/>
        <w:gridCol w:w="906"/>
        <w:gridCol w:w="1075"/>
        <w:gridCol w:w="678"/>
        <w:gridCol w:w="964"/>
        <w:gridCol w:w="772"/>
        <w:gridCol w:w="4025"/>
      </w:tblGrid>
      <w:tr w:rsidR="0004122B" w14:paraId="57143DBC" w14:textId="77777777">
        <w:trPr>
          <w:trHeight w:val="246"/>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04122B" w:rsidRDefault="008E6C01">
            <w:pPr>
              <w:pStyle w:val="P68B1DB1-Normal9"/>
              <w:spacing w:line="240" w:lineRule="auto"/>
              <w:jc w:val="center"/>
              <w:rPr>
                <w:noProof/>
              </w:rPr>
            </w:pPr>
            <w:r>
              <w:rPr>
                <w:noProof/>
              </w:rPr>
              <w:t xml:space="preserve">Следващи NUM. </w:t>
            </w:r>
          </w:p>
        </w:tc>
        <w:tc>
          <w:tcPr>
            <w:tcW w:w="168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04122B" w:rsidRDefault="008E6C01">
            <w:pPr>
              <w:pStyle w:val="P68B1DB1-Normal9"/>
              <w:spacing w:line="240" w:lineRule="auto"/>
              <w:jc w:val="center"/>
              <w:rPr>
                <w:noProof/>
              </w:rPr>
            </w:pPr>
            <w:r>
              <w:rPr>
                <w:noProof/>
              </w:rPr>
              <w:t xml:space="preserve">Ключов етап/Цел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04122B" w:rsidRDefault="008E6C01">
            <w:pPr>
              <w:pStyle w:val="P68B1DB1-Normal9"/>
              <w:spacing w:line="240" w:lineRule="auto"/>
              <w:jc w:val="center"/>
              <w:rPr>
                <w:noProof/>
              </w:rPr>
            </w:pPr>
            <w:r>
              <w:rPr>
                <w:noProof/>
              </w:rPr>
              <w:t xml:space="preserve">Име </w:t>
            </w:r>
          </w:p>
        </w:tc>
        <w:tc>
          <w:tcPr>
            <w:tcW w:w="160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26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193494BC" w14:textId="77777777">
        <w:trPr>
          <w:trHeight w:val="326"/>
          <w:tblHeader/>
          <w:jc w:val="center"/>
        </w:trPr>
        <w:tc>
          <w:tcPr>
            <w:tcW w:w="841" w:type="dxa"/>
            <w:vMerge/>
            <w:vAlign w:val="center"/>
          </w:tcPr>
          <w:p w14:paraId="3E91276B"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684" w:type="dxa"/>
            <w:vMerge/>
            <w:vAlign w:val="center"/>
          </w:tcPr>
          <w:p w14:paraId="61A210B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75" w:type="dxa"/>
            <w:vMerge/>
            <w:vAlign w:val="center"/>
          </w:tcPr>
          <w:p w14:paraId="2167CB9E"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377" w:type="dxa"/>
            <w:vMerge/>
            <w:vAlign w:val="center"/>
          </w:tcPr>
          <w:p w14:paraId="25FB3A6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605" w:type="dxa"/>
            <w:vMerge/>
            <w:vAlign w:val="center"/>
          </w:tcPr>
          <w:p w14:paraId="31FC3844"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04122B" w:rsidRDefault="008E6C01">
            <w:pPr>
              <w:pStyle w:val="P68B1DB1-Normal9"/>
              <w:spacing w:line="240" w:lineRule="auto"/>
              <w:jc w:val="center"/>
              <w:rPr>
                <w:noProof/>
              </w:rPr>
            </w:pPr>
            <w:r>
              <w:rPr>
                <w:noProof/>
              </w:rPr>
              <w:t>Мерна единица</w:t>
            </w:r>
          </w:p>
        </w:tc>
        <w:tc>
          <w:tcPr>
            <w:tcW w:w="107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04122B" w:rsidRDefault="008E6C01">
            <w:pPr>
              <w:pStyle w:val="P68B1DB1-Normal9"/>
              <w:spacing w:line="240" w:lineRule="auto"/>
              <w:jc w:val="center"/>
              <w:rPr>
                <w:noProof/>
              </w:rPr>
            </w:pPr>
            <w:r>
              <w:rPr>
                <w:noProof/>
              </w:rPr>
              <w:t>Базова линия</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04122B" w:rsidRDefault="008E6C01">
            <w:pPr>
              <w:pStyle w:val="P68B1DB1-Normal9"/>
              <w:spacing w:line="240" w:lineRule="auto"/>
              <w:jc w:val="center"/>
              <w:rPr>
                <w:noProof/>
              </w:rPr>
            </w:pPr>
            <w:r>
              <w:rPr>
                <w:noProof/>
              </w:rPr>
              <w:t>Цел</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04122B" w:rsidRDefault="008E6C01">
            <w:pPr>
              <w:pStyle w:val="P68B1DB1-Normal9"/>
              <w:spacing w:line="240" w:lineRule="auto"/>
              <w:jc w:val="center"/>
              <w:rPr>
                <w:noProof/>
              </w:rPr>
            </w:pPr>
            <w:r>
              <w:rPr>
                <w:noProof/>
              </w:rPr>
              <w:t>Тримесечие</w:t>
            </w:r>
          </w:p>
        </w:tc>
        <w:tc>
          <w:tcPr>
            <w:tcW w:w="77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04122B" w:rsidRDefault="008E6C01">
            <w:pPr>
              <w:pStyle w:val="P68B1DB1-Normal9"/>
              <w:spacing w:line="240" w:lineRule="auto"/>
              <w:jc w:val="center"/>
              <w:rPr>
                <w:noProof/>
              </w:rPr>
            </w:pPr>
            <w:r>
              <w:rPr>
                <w:noProof/>
              </w:rPr>
              <w:t>Година</w:t>
            </w:r>
          </w:p>
        </w:tc>
        <w:tc>
          <w:tcPr>
            <w:tcW w:w="4025" w:type="dxa"/>
            <w:vMerge/>
            <w:vAlign w:val="center"/>
          </w:tcPr>
          <w:p w14:paraId="120D0990"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12050CD6"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A559" w14:textId="77777777" w:rsidR="0004122B" w:rsidRDefault="008E6C01">
            <w:pPr>
              <w:pStyle w:val="P68B1DB1-Normal29"/>
              <w:spacing w:line="240" w:lineRule="auto"/>
              <w:jc w:val="center"/>
              <w:rPr>
                <w:rFonts w:eastAsia="Times New Roman"/>
                <w:noProof/>
              </w:rPr>
            </w:pPr>
            <w:r>
              <w:rPr>
                <w:noProof/>
              </w:rPr>
              <w:t>72</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E611E4" w14:textId="77777777" w:rsidR="0004122B" w:rsidRDefault="008E6C01">
            <w:pPr>
              <w:pStyle w:val="P68B1DB1-Normal29"/>
              <w:spacing w:line="240" w:lineRule="auto"/>
              <w:rPr>
                <w:rFonts w:eastAsia="Times New Roman"/>
                <w:noProof/>
              </w:rPr>
            </w:pPr>
            <w:r>
              <w:rPr>
                <w:noProof/>
              </w:rPr>
              <w:t>Реформа 1: Прилагане на практика на новия закон за строителството и зониране</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9010A" w14:textId="77777777" w:rsidR="0004122B" w:rsidRDefault="008E6C01">
            <w:pPr>
              <w:pStyle w:val="P68B1DB1-Normal29"/>
              <w:spacing w:line="240" w:lineRule="auto"/>
              <w:rPr>
                <w:rFonts w:eastAsia="Times New Roman"/>
                <w:noProof/>
              </w:rPr>
            </w:pPr>
            <w:r>
              <w:rPr>
                <w:noProof/>
              </w:rPr>
              <w:t>Ключов етап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B9B2BB" w14:textId="77777777" w:rsidR="0004122B" w:rsidRDefault="008E6C01">
            <w:pPr>
              <w:pStyle w:val="P68B1DB1-Normal29"/>
              <w:spacing w:line="240" w:lineRule="auto"/>
              <w:rPr>
                <w:rFonts w:eastAsia="Times New Roman"/>
                <w:noProof/>
              </w:rPr>
            </w:pPr>
            <w:r>
              <w:rPr>
                <w:noProof/>
              </w:rPr>
              <w:t xml:space="preserve">Влизане в сила на новия закон за строителството </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A5818" w14:textId="77777777" w:rsidR="0004122B" w:rsidRDefault="008E6C01">
            <w:pPr>
              <w:pStyle w:val="P68B1DB1-Normal29"/>
              <w:spacing w:line="240" w:lineRule="auto"/>
              <w:rPr>
                <w:rFonts w:eastAsia="Times New Roman"/>
                <w:noProof/>
              </w:rPr>
            </w:pPr>
            <w:r>
              <w:rPr>
                <w:noProof/>
              </w:rPr>
              <w:t>Законова разпоредба, указваща влизането в сила на новия закон за строителството</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E27858" w14:textId="77777777" w:rsidR="0004122B" w:rsidRDefault="0004122B">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2FA9D2" w14:textId="77777777" w:rsidR="0004122B" w:rsidRDefault="0004122B">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92E609" w14:textId="77777777"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8FADC7" w14:textId="77777777" w:rsidR="0004122B" w:rsidRDefault="008E6C01">
            <w:pPr>
              <w:pStyle w:val="P68B1DB1-Normal29"/>
              <w:spacing w:line="240" w:lineRule="auto"/>
              <w:jc w:val="center"/>
              <w:rPr>
                <w:rFonts w:eastAsia="Times New Roman"/>
                <w:noProof/>
              </w:rPr>
            </w:pPr>
            <w:r>
              <w:rPr>
                <w:noProof/>
              </w:rPr>
              <w:t>Т3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A8236" w14:textId="77777777" w:rsidR="0004122B" w:rsidRDefault="008E6C01">
            <w:pPr>
              <w:pStyle w:val="P68B1DB1-Normal11"/>
              <w:spacing w:line="240" w:lineRule="auto"/>
              <w:jc w:val="center"/>
              <w:rPr>
                <w:noProof/>
              </w:rPr>
            </w:pPr>
            <w:r>
              <w:rPr>
                <w:noProof/>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22012" w14:textId="77777777" w:rsidR="0004122B" w:rsidRDefault="008E6C01">
            <w:pPr>
              <w:pStyle w:val="P68B1DB1-Normal29"/>
              <w:spacing w:line="240" w:lineRule="auto"/>
              <w:rPr>
                <w:rFonts w:eastAsia="Times New Roman"/>
                <w:noProof/>
              </w:rPr>
            </w:pPr>
            <w:r>
              <w:rPr>
                <w:noProof/>
              </w:rPr>
              <w:t>Влиза в сила новият закон за строителството, който води до ускоряване на процеса на издаване на разрешения за строеж, цифровизация на процеса и намаляване на броя на регулаторните органи.</w:t>
            </w:r>
          </w:p>
        </w:tc>
      </w:tr>
      <w:tr w:rsidR="0004122B" w14:paraId="3E2BFED0"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A2D5B" w14:textId="77777777" w:rsidR="0004122B" w:rsidRDefault="008E6C01">
            <w:pPr>
              <w:pStyle w:val="P68B1DB1-Normal29"/>
              <w:spacing w:line="240" w:lineRule="auto"/>
              <w:jc w:val="center"/>
              <w:rPr>
                <w:rFonts w:eastAsia="Times New Roman"/>
                <w:noProof/>
              </w:rPr>
            </w:pPr>
            <w:r>
              <w:rPr>
                <w:noProof/>
              </w:rPr>
              <w:t>73</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53ADE10" w14:textId="77777777" w:rsidR="0004122B" w:rsidRDefault="008E6C01">
            <w:pPr>
              <w:pStyle w:val="P68B1DB1-Normal29"/>
              <w:spacing w:line="240" w:lineRule="auto"/>
              <w:rPr>
                <w:rFonts w:eastAsia="Times New Roman"/>
                <w:noProof/>
              </w:rPr>
            </w:pPr>
            <w:r>
              <w:rPr>
                <w:noProof/>
              </w:rPr>
              <w:t>Реформа 1: Прилагане на практика на новия закон за строителството и зониране</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65FC21" w14:textId="77777777" w:rsidR="0004122B" w:rsidRDefault="008E6C01">
            <w:pPr>
              <w:pStyle w:val="P68B1DB1-Normal29"/>
              <w:spacing w:line="240" w:lineRule="auto"/>
              <w:rPr>
                <w:rFonts w:eastAsia="Times New Roman"/>
                <w:noProof/>
              </w:rPr>
            </w:pPr>
            <w:r>
              <w:rPr>
                <w:noProof/>
              </w:rPr>
              <w:t>Ключов етап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86629E" w14:textId="603ACF38" w:rsidR="0004122B" w:rsidRDefault="008E6C01">
            <w:pPr>
              <w:pStyle w:val="P68B1DB1-Normal29"/>
              <w:spacing w:line="240" w:lineRule="auto"/>
              <w:rPr>
                <w:rFonts w:eastAsia="Times New Roman"/>
                <w:noProof/>
              </w:rPr>
            </w:pPr>
            <w:r>
              <w:rPr>
                <w:noProof/>
              </w:rPr>
              <w:t>Начало на дейността на новата структура на строителните органи</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21F24" w14:textId="2F5CD7E9" w:rsidR="0004122B" w:rsidRDefault="008E6C01">
            <w:pPr>
              <w:pStyle w:val="P68B1DB1-Normal29"/>
              <w:spacing w:line="240" w:lineRule="auto"/>
              <w:rPr>
                <w:rFonts w:eastAsia="Times New Roman"/>
                <w:noProof/>
              </w:rPr>
            </w:pPr>
            <w:r>
              <w:rPr>
                <w:noProof/>
              </w:rPr>
              <w:t xml:space="preserve">Новата структура на строителните органи започва да функционира. </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17675" w14:textId="77777777" w:rsidR="0004122B" w:rsidRDefault="0004122B">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5A19D5" w14:textId="77777777" w:rsidR="0004122B" w:rsidRDefault="0004122B">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9DC41E" w14:textId="77777777"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9852C" w14:textId="77777777" w:rsidR="0004122B" w:rsidRDefault="008E6C01">
            <w:pPr>
              <w:pStyle w:val="P68B1DB1-Normal29"/>
              <w:spacing w:line="240" w:lineRule="auto"/>
              <w:jc w:val="center"/>
              <w:rPr>
                <w:rFonts w:eastAsia="Times New Roman"/>
                <w:noProof/>
              </w:rPr>
            </w:pPr>
            <w:r>
              <w:rPr>
                <w:noProof/>
              </w:rPr>
              <w:t>Т3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6AD65" w14:textId="17D3D213" w:rsidR="0004122B" w:rsidRDefault="008E6C0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6CF4F" w14:textId="057586CF" w:rsidR="0004122B" w:rsidRDefault="008E6C01">
            <w:pPr>
              <w:pStyle w:val="P68B1DB1-Normal29"/>
              <w:spacing w:line="240" w:lineRule="auto"/>
              <w:rPr>
                <w:rFonts w:eastAsia="Times New Roman"/>
                <w:noProof/>
              </w:rPr>
            </w:pPr>
            <w:r>
              <w:rPr>
                <w:noProof/>
              </w:rPr>
              <w:t xml:space="preserve">Създаване на нова държавна структура на строителните органи, включително вътрешни звена. Осигуряване на финансов и ИТ персонал, както и обучение на персонала, което ще позволи правилното функциониране на новата структура. </w:t>
            </w:r>
          </w:p>
        </w:tc>
      </w:tr>
      <w:tr w:rsidR="0004122B" w14:paraId="5721AF02"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DB47CE" w14:textId="77777777" w:rsidR="0004122B" w:rsidRDefault="008E6C01">
            <w:pPr>
              <w:pStyle w:val="P68B1DB1-Normal29"/>
              <w:spacing w:line="240" w:lineRule="auto"/>
              <w:jc w:val="center"/>
              <w:rPr>
                <w:rFonts w:eastAsia="Times New Roman"/>
                <w:noProof/>
              </w:rPr>
            </w:pPr>
            <w:r>
              <w:rPr>
                <w:noProof/>
              </w:rPr>
              <w:t>74</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5E864C" w14:textId="77777777" w:rsidR="0004122B" w:rsidRDefault="008E6C01">
            <w:pPr>
              <w:pStyle w:val="P68B1DB1-Normal29"/>
              <w:spacing w:line="240" w:lineRule="auto"/>
              <w:rPr>
                <w:rFonts w:eastAsia="Times New Roman"/>
                <w:noProof/>
              </w:rPr>
            </w:pPr>
            <w:r>
              <w:rPr>
                <w:noProof/>
              </w:rPr>
              <w:t>Реформа 1: Прилагане на практика на новия закон за строителството и зониране</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52F0FD" w14:textId="77777777" w:rsidR="0004122B" w:rsidRDefault="008E6C01">
            <w:pPr>
              <w:pStyle w:val="P68B1DB1-Normal29"/>
              <w:spacing w:line="240" w:lineRule="auto"/>
              <w:rPr>
                <w:rFonts w:eastAsia="Times New Roman"/>
                <w:noProof/>
              </w:rPr>
            </w:pPr>
            <w:r>
              <w:rPr>
                <w:noProof/>
              </w:rPr>
              <w:t>Целеви</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F422E2" w14:textId="77777777" w:rsidR="0004122B" w:rsidRDefault="008E6C01">
            <w:pPr>
              <w:pStyle w:val="P68B1DB1-Normal29"/>
              <w:spacing w:line="240" w:lineRule="auto"/>
              <w:rPr>
                <w:rFonts w:eastAsia="Times New Roman"/>
                <w:noProof/>
              </w:rPr>
            </w:pPr>
            <w:r>
              <w:rPr>
                <w:noProof/>
              </w:rPr>
              <w:t>Съкращаване на процеса на издаване на разрешение за строеж с най-малко две години</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AED13" w14:textId="77777777" w:rsidR="0004122B" w:rsidRDefault="0004122B">
            <w:pPr>
              <w:spacing w:line="240" w:lineRule="auto"/>
              <w:rPr>
                <w:rFonts w:eastAsia="Times New Roman"/>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95DBD9" w14:textId="77777777" w:rsidR="0004122B" w:rsidRDefault="008E6C01">
            <w:pPr>
              <w:pStyle w:val="P68B1DB1-Normal29"/>
              <w:spacing w:line="240" w:lineRule="auto"/>
              <w:rPr>
                <w:rFonts w:eastAsia="Times New Roman"/>
                <w:noProof/>
              </w:rPr>
            </w:pPr>
            <w:r>
              <w:rPr>
                <w:noProof/>
              </w:rPr>
              <w:t>Години</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00DE5" w14:textId="77777777" w:rsidR="0004122B" w:rsidRDefault="008E6C01">
            <w:pPr>
              <w:pStyle w:val="P68B1DB1-Normal11"/>
              <w:spacing w:line="240" w:lineRule="auto"/>
              <w:jc w:val="center"/>
              <w:rPr>
                <w:noProof/>
              </w:rPr>
            </w:pPr>
            <w:r>
              <w:rPr>
                <w:noProof/>
              </w:rPr>
              <w:t>5,5</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C1B98C" w14:textId="77777777" w:rsidR="0004122B" w:rsidRDefault="008E6C01">
            <w:pPr>
              <w:pStyle w:val="P68B1DB1-Normal11"/>
              <w:spacing w:line="240" w:lineRule="auto"/>
              <w:jc w:val="center"/>
              <w:rPr>
                <w:noProof/>
              </w:rPr>
            </w:pPr>
            <w:r>
              <w:rPr>
                <w:noProof/>
              </w:rPr>
              <w:t>3,5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F801E8" w14:textId="77777777" w:rsidR="0004122B" w:rsidRDefault="008E6C01">
            <w:pPr>
              <w:pStyle w:val="P68B1DB1-Normal29"/>
              <w:spacing w:line="240" w:lineRule="auto"/>
              <w:jc w:val="center"/>
              <w:rPr>
                <w:noProof/>
              </w:rPr>
            </w:pPr>
            <w:r>
              <w:rPr>
                <w:noProof/>
              </w:rPr>
              <w:t>Т4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DF727" w14:textId="77777777" w:rsidR="0004122B" w:rsidRDefault="008E6C01">
            <w:pPr>
              <w:pStyle w:val="P68B1DB1-Normal11"/>
              <w:spacing w:line="240" w:lineRule="auto"/>
              <w:jc w:val="center"/>
              <w:rPr>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AF4CC9" w14:textId="7E420FE1" w:rsidR="0004122B" w:rsidRDefault="008E6C01">
            <w:pPr>
              <w:pStyle w:val="P68B1DB1-Normal29"/>
              <w:spacing w:line="240" w:lineRule="auto"/>
              <w:rPr>
                <w:noProof/>
              </w:rPr>
            </w:pPr>
            <w:r>
              <w:rPr>
                <w:noProof/>
              </w:rPr>
              <w:t>Средната продължителност на процеса на издаване на разрешения за строителство се съкращава с най-малко две години, от 5,5 години на 3,5 години или по-малко, която се потвърждава от Министерството на регионалното развитие, въз основа на нова статистика за средната продължителност на процеса на издаване на разрешения за периода 2024—2025 г.</w:t>
            </w:r>
          </w:p>
        </w:tc>
      </w:tr>
      <w:tr w:rsidR="0004122B" w14:paraId="4E5E948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3C076" w14:textId="77777777" w:rsidR="0004122B" w:rsidRDefault="008E6C01">
            <w:pPr>
              <w:pStyle w:val="P68B1DB1-Normal29"/>
              <w:spacing w:line="240" w:lineRule="auto"/>
              <w:jc w:val="center"/>
              <w:rPr>
                <w:rFonts w:eastAsia="Times New Roman"/>
                <w:noProof/>
              </w:rPr>
            </w:pPr>
            <w:r>
              <w:rPr>
                <w:noProof/>
              </w:rPr>
              <w:t>75</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B3573" w14:textId="77777777" w:rsidR="0004122B" w:rsidRDefault="008E6C01">
            <w:pPr>
              <w:pStyle w:val="P68B1DB1-Normal29"/>
              <w:spacing w:line="240" w:lineRule="auto"/>
              <w:rPr>
                <w:rFonts w:eastAsia="Times New Roman"/>
                <w:noProof/>
              </w:rPr>
            </w:pPr>
            <w:r>
              <w:rPr>
                <w:noProof/>
              </w:rPr>
              <w:t>Инвестиция 1: Създаване на нова централна информационна система (AIS)</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E5AAA" w14:textId="77777777" w:rsidR="0004122B" w:rsidRDefault="008E6C01">
            <w:pPr>
              <w:pStyle w:val="P68B1DB1-Normal29"/>
              <w:spacing w:line="240" w:lineRule="auto"/>
              <w:rPr>
                <w:rFonts w:eastAsia="Times New Roman"/>
                <w:noProof/>
              </w:rPr>
            </w:pPr>
            <w:r>
              <w:rPr>
                <w:noProof/>
              </w:rPr>
              <w:t>Ключов етап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68F615" w14:textId="77777777" w:rsidR="0004122B" w:rsidRDefault="008E6C01">
            <w:pPr>
              <w:pStyle w:val="P68B1DB1-Normal29"/>
              <w:spacing w:line="240" w:lineRule="auto"/>
              <w:rPr>
                <w:rFonts w:eastAsia="Times New Roman"/>
                <w:noProof/>
              </w:rPr>
            </w:pPr>
            <w:r>
              <w:rPr>
                <w:noProof/>
              </w:rPr>
              <w:t>Централната информационна система е напълно функционираща</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58B06" w14:textId="77777777" w:rsidR="0004122B" w:rsidRDefault="008E6C01">
            <w:pPr>
              <w:pStyle w:val="P68B1DB1-Normal29"/>
              <w:spacing w:line="240" w:lineRule="auto"/>
              <w:rPr>
                <w:rFonts w:eastAsia="Times New Roman"/>
                <w:noProof/>
              </w:rPr>
            </w:pPr>
            <w:r>
              <w:rPr>
                <w:noProof/>
              </w:rPr>
              <w:t>Внедряване на системата, начало на използването ѝ от офисите на сградите.</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A347B5" w14:textId="77777777" w:rsidR="0004122B" w:rsidRDefault="0004122B">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2E58F" w14:textId="77777777" w:rsidR="0004122B" w:rsidRDefault="0004122B">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D93FD" w14:textId="77777777"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3201D" w14:textId="77777777" w:rsidR="0004122B" w:rsidRDefault="008E6C01">
            <w:pPr>
              <w:pStyle w:val="P68B1DB1-Normal29"/>
              <w:spacing w:line="240" w:lineRule="auto"/>
              <w:jc w:val="center"/>
              <w:rPr>
                <w:rFonts w:eastAsia="Times New Roman"/>
                <w:noProof/>
              </w:rPr>
            </w:pPr>
            <w:r>
              <w:rPr>
                <w:noProof/>
              </w:rPr>
              <w:t>Т3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43ABCA" w14:textId="4768228C" w:rsidR="0004122B" w:rsidRDefault="008E6C0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222127" w14:textId="77777777" w:rsidR="0004122B" w:rsidRDefault="008E6C01">
            <w:pPr>
              <w:pStyle w:val="P68B1DB1-Normal29"/>
              <w:spacing w:line="240" w:lineRule="auto"/>
              <w:rPr>
                <w:noProof/>
              </w:rPr>
            </w:pPr>
            <w:r>
              <w:rPr>
                <w:noProof/>
              </w:rPr>
              <w:t xml:space="preserve">Създаване на нова централна информационна система, която да се използва от държавните служители на органите, участващи в процеса на издаване на разрешения за строителство. </w:t>
            </w:r>
          </w:p>
        </w:tc>
      </w:tr>
      <w:tr w:rsidR="0004122B" w14:paraId="26FF659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75FF0E" w14:textId="77777777" w:rsidR="0004122B" w:rsidRDefault="008E6C01">
            <w:pPr>
              <w:pStyle w:val="P68B1DB1-Normal29"/>
              <w:spacing w:line="240" w:lineRule="auto"/>
              <w:jc w:val="center"/>
              <w:rPr>
                <w:rFonts w:eastAsia="Times New Roman"/>
                <w:noProof/>
              </w:rPr>
            </w:pPr>
            <w:r>
              <w:rPr>
                <w:noProof/>
              </w:rPr>
              <w:t>76</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C66C0A" w14:textId="77777777" w:rsidR="0004122B" w:rsidRDefault="008E6C01">
            <w:pPr>
              <w:pStyle w:val="P68B1DB1-Normal29"/>
              <w:spacing w:line="240" w:lineRule="auto"/>
              <w:rPr>
                <w:rFonts w:eastAsia="Times New Roman"/>
                <w:noProof/>
              </w:rPr>
            </w:pPr>
            <w:r>
              <w:rPr>
                <w:noProof/>
              </w:rPr>
              <w:t>Инвестиция 2: Разработване и използване на данни на публичната администрация при пространственото планиране</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2B9F11" w14:textId="77777777" w:rsidR="0004122B" w:rsidRDefault="008E6C01">
            <w:pPr>
              <w:pStyle w:val="P68B1DB1-Normal29"/>
              <w:spacing w:line="240" w:lineRule="auto"/>
              <w:rPr>
                <w:rFonts w:eastAsia="Times New Roman"/>
                <w:noProof/>
              </w:rPr>
            </w:pPr>
            <w:r>
              <w:rPr>
                <w:noProof/>
              </w:rPr>
              <w:t>Ключов етап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20414" w14:textId="77777777" w:rsidR="0004122B" w:rsidRDefault="008E6C01">
            <w:pPr>
              <w:pStyle w:val="P68B1DB1-Normal29"/>
              <w:spacing w:line="240" w:lineRule="auto"/>
              <w:rPr>
                <w:rFonts w:eastAsia="Times New Roman"/>
                <w:noProof/>
              </w:rPr>
            </w:pPr>
            <w:r>
              <w:rPr>
                <w:noProof/>
              </w:rPr>
              <w:t>Създаване на стандартизирана база данни с пространствена аналитична документация</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E32FE3" w14:textId="77777777" w:rsidR="0004122B" w:rsidRDefault="008E6C01">
            <w:pPr>
              <w:pStyle w:val="P68B1DB1-Normal29"/>
              <w:spacing w:line="240" w:lineRule="auto"/>
              <w:rPr>
                <w:rFonts w:eastAsia="Times New Roman"/>
                <w:noProof/>
              </w:rPr>
            </w:pPr>
            <w:r>
              <w:rPr>
                <w:noProof/>
              </w:rPr>
              <w:t>Стандартизирана база данни за пространствена аналитична документация, която функционира пълноценно и се използва от публичните органи</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B0C8EC" w14:textId="77777777" w:rsidR="0004122B" w:rsidRDefault="0004122B">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76F3E" w14:textId="77777777" w:rsidR="0004122B" w:rsidRDefault="0004122B">
            <w:pPr>
              <w:spacing w:line="240" w:lineRule="auto"/>
              <w:jc w:val="center"/>
              <w:rPr>
                <w:rFonts w:eastAsia="Times New Roman"/>
                <w:noProof/>
                <w:color w:val="006100"/>
                <w:sz w:val="18"/>
              </w:rPr>
            </w:pPr>
          </w:p>
          <w:p w14:paraId="5218B4B7" w14:textId="4FCA6FFF" w:rsidR="0004122B" w:rsidRDefault="0004122B">
            <w:pPr>
              <w:rPr>
                <w:rFonts w:eastAsia="Times New Roman"/>
                <w:noProof/>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9A60D" w14:textId="77777777"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C404D4" w14:textId="77777777" w:rsidR="0004122B" w:rsidRDefault="008E6C01">
            <w:pPr>
              <w:pStyle w:val="P68B1DB1-Normal29"/>
              <w:spacing w:line="240" w:lineRule="auto"/>
              <w:jc w:val="center"/>
              <w:rPr>
                <w:rFonts w:eastAsia="Times New Roman"/>
                <w:noProof/>
              </w:rPr>
            </w:pPr>
            <w:r>
              <w:rPr>
                <w:noProof/>
              </w:rPr>
              <w:t>Т4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FA3D7E" w14:textId="77777777" w:rsidR="0004122B" w:rsidRDefault="008E6C0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15C3A4" w14:textId="77777777" w:rsidR="0004122B" w:rsidRDefault="008E6C01">
            <w:pPr>
              <w:pStyle w:val="P68B1DB1-Normal29"/>
              <w:spacing w:line="240" w:lineRule="auto"/>
              <w:rPr>
                <w:rFonts w:eastAsia="Times New Roman"/>
                <w:noProof/>
              </w:rPr>
            </w:pPr>
            <w:r>
              <w:rPr>
                <w:noProof/>
              </w:rPr>
              <w:t>Прехвърляне на база данни за пространствени аналитични документи и валидиране на протокола. Инструментът за валидиране се включва в националния географски портал за пространствено планиране, където се качва пространствена аналитична документация.</w:t>
            </w:r>
          </w:p>
        </w:tc>
      </w:tr>
      <w:tr w:rsidR="0004122B" w14:paraId="1A50D725"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E9F541" w14:textId="77777777" w:rsidR="0004122B" w:rsidRDefault="008E6C01">
            <w:pPr>
              <w:pStyle w:val="P68B1DB1-Normal29"/>
              <w:spacing w:line="240" w:lineRule="auto"/>
              <w:jc w:val="center"/>
              <w:rPr>
                <w:rFonts w:eastAsia="Times New Roman"/>
                <w:noProof/>
              </w:rPr>
            </w:pPr>
            <w:r>
              <w:rPr>
                <w:noProof/>
              </w:rPr>
              <w:t>77</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728173" w14:textId="77777777" w:rsidR="0004122B" w:rsidRDefault="008E6C01">
            <w:pPr>
              <w:pStyle w:val="P68B1DB1-Normal29"/>
              <w:spacing w:line="240" w:lineRule="auto"/>
              <w:rPr>
                <w:rFonts w:eastAsia="Times New Roman"/>
                <w:noProof/>
              </w:rPr>
            </w:pPr>
            <w:r>
              <w:rPr>
                <w:noProof/>
              </w:rPr>
              <w:t>Инвестиция 3: Извличане на пълните ползи от цифровизиране на строителния контрол</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DCF384" w14:textId="77777777" w:rsidR="0004122B" w:rsidRDefault="008E6C01">
            <w:pPr>
              <w:pStyle w:val="P68B1DB1-Normal29"/>
              <w:spacing w:line="240" w:lineRule="auto"/>
              <w:rPr>
                <w:rFonts w:eastAsia="Times New Roman"/>
                <w:noProof/>
              </w:rPr>
            </w:pPr>
            <w:r>
              <w:rPr>
                <w:noProof/>
              </w:rPr>
              <w:t>Ключов етап</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76E784" w14:textId="77777777" w:rsidR="0004122B" w:rsidRDefault="008E6C01">
            <w:pPr>
              <w:pStyle w:val="P68B1DB1-Normal29"/>
              <w:spacing w:line="240" w:lineRule="auto"/>
              <w:rPr>
                <w:rFonts w:eastAsia="Times New Roman"/>
                <w:noProof/>
              </w:rPr>
            </w:pPr>
            <w:r>
              <w:rPr>
                <w:noProof/>
              </w:rPr>
              <w:t>ИТ системи в подкрепа на цифровизацията на процеса на издаване на разрешения за строеж, които функционират пълноценно</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9CA79D" w14:textId="5CD4E480" w:rsidR="0004122B" w:rsidRDefault="008E6C01">
            <w:pPr>
              <w:pStyle w:val="P68B1DB1-Normal29"/>
              <w:spacing w:line="240" w:lineRule="auto"/>
              <w:rPr>
                <w:rFonts w:eastAsia="Times New Roman"/>
                <w:noProof/>
              </w:rPr>
            </w:pPr>
            <w:r>
              <w:rPr>
                <w:noProof/>
              </w:rPr>
              <w:t>ИТ системите са напълно функциониращи, включително внедряването на крайни потребители.</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D72B32" w14:textId="77777777" w:rsidR="0004122B" w:rsidRDefault="0004122B">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A0EBFE" w14:textId="77777777" w:rsidR="0004122B" w:rsidRDefault="0004122B">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8A260C" w14:textId="77777777"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26BBB" w14:textId="77777777" w:rsidR="0004122B" w:rsidRDefault="008E6C01">
            <w:pPr>
              <w:pStyle w:val="P68B1DB1-Normal29"/>
              <w:spacing w:line="240" w:lineRule="auto"/>
              <w:jc w:val="center"/>
              <w:rPr>
                <w:rFonts w:eastAsia="Times New Roman"/>
                <w:noProof/>
              </w:rPr>
            </w:pPr>
            <w:r>
              <w:rPr>
                <w:noProof/>
              </w:rPr>
              <w:t>Т4 Г.</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BC8D1" w14:textId="6C9C68F8" w:rsidR="0004122B" w:rsidRDefault="008E6C01">
            <w:pPr>
              <w:pStyle w:val="P68B1DB1-Normal29"/>
              <w:spacing w:line="240" w:lineRule="auto"/>
              <w:jc w:val="center"/>
              <w:rPr>
                <w:rFonts w:eastAsia="Times New Roman"/>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63B259" w14:textId="6566122C" w:rsidR="0004122B" w:rsidRDefault="008E6C01">
            <w:pPr>
              <w:pStyle w:val="P68B1DB1-Normal29"/>
              <w:spacing w:line="240" w:lineRule="auto"/>
              <w:rPr>
                <w:noProof/>
              </w:rPr>
            </w:pPr>
            <w:r>
              <w:rPr>
                <w:noProof/>
              </w:rPr>
              <w:t xml:space="preserve">Въвеждат се в действие три информационни системи, които позволяват взаимно свързване на всички бази данни, използвани в процеса на издаване на разрешения за строителство: </w:t>
            </w:r>
          </w:p>
          <w:p w14:paraId="1BBDD18F" w14:textId="01023FC9" w:rsidR="0004122B" w:rsidRDefault="008E6C01">
            <w:pPr>
              <w:pStyle w:val="P68B1DB1-Normal29"/>
              <w:numPr>
                <w:ilvl w:val="0"/>
                <w:numId w:val="164"/>
              </w:numPr>
              <w:pBdr>
                <w:top w:val="nil"/>
                <w:left w:val="nil"/>
                <w:bottom w:val="nil"/>
                <w:right w:val="nil"/>
                <w:between w:val="nil"/>
              </w:pBdr>
              <w:spacing w:after="0" w:line="259" w:lineRule="auto"/>
              <w:rPr>
                <w:noProof/>
              </w:rPr>
            </w:pPr>
            <w:r>
              <w:rPr>
                <w:noProof/>
              </w:rPr>
              <w:t xml:space="preserve">система, свързваща техническите норми с регламентите за изпълнение. Тя е интегрирана в портала за строителни разработчици и е достъпна за обществеността. </w:t>
            </w:r>
          </w:p>
          <w:p w14:paraId="5C1D0A87" w14:textId="77777777" w:rsidR="0004122B" w:rsidRDefault="008E6C01">
            <w:pPr>
              <w:pStyle w:val="P68B1DB1-Normal29"/>
              <w:numPr>
                <w:ilvl w:val="0"/>
                <w:numId w:val="164"/>
              </w:numPr>
              <w:pBdr>
                <w:top w:val="nil"/>
                <w:left w:val="nil"/>
                <w:bottom w:val="nil"/>
                <w:right w:val="nil"/>
                <w:between w:val="nil"/>
              </w:pBdr>
              <w:spacing w:after="0" w:line="259" w:lineRule="auto"/>
              <w:rPr>
                <w:noProof/>
              </w:rPr>
            </w:pPr>
            <w:r>
              <w:rPr>
                <w:noProof/>
              </w:rPr>
              <w:t>система за структурирани изисквания относно сградите и процедурите, валидиране и контрол на процеса на издаване на разрешителни, включително онтологията</w:t>
            </w:r>
          </w:p>
          <w:p w14:paraId="6129C3FE" w14:textId="77777777" w:rsidR="0004122B" w:rsidRDefault="008E6C01">
            <w:pPr>
              <w:pStyle w:val="P68B1DB1-Normal29"/>
              <w:numPr>
                <w:ilvl w:val="0"/>
                <w:numId w:val="164"/>
              </w:numPr>
              <w:pBdr>
                <w:top w:val="nil"/>
                <w:left w:val="nil"/>
                <w:bottom w:val="nil"/>
                <w:right w:val="nil"/>
                <w:between w:val="nil"/>
              </w:pBdr>
              <w:spacing w:after="160" w:line="259" w:lineRule="auto"/>
              <w:rPr>
                <w:rFonts w:eastAsia="Times New Roman"/>
                <w:noProof/>
              </w:rPr>
            </w:pPr>
            <w:r>
              <w:rPr>
                <w:noProof/>
              </w:rPr>
              <w:t>система за управление на стандартите за данни в сградите.</w:t>
            </w:r>
          </w:p>
        </w:tc>
      </w:tr>
    </w:tbl>
    <w:p w14:paraId="2A5A6130" w14:textId="77777777" w:rsidR="0004122B" w:rsidRDefault="0004122B">
      <w:pPr>
        <w:pBdr>
          <w:top w:val="nil"/>
          <w:left w:val="nil"/>
          <w:bottom w:val="nil"/>
          <w:right w:val="nil"/>
          <w:between w:val="nil"/>
        </w:pBdr>
        <w:spacing w:line="240" w:lineRule="auto"/>
        <w:rPr>
          <w:rFonts w:ascii="Calibri" w:hAnsi="Calibri"/>
          <w:noProof/>
          <w:color w:val="000000"/>
          <w:sz w:val="22"/>
        </w:rPr>
        <w:sectPr w:rsidR="0004122B" w:rsidSect="00B67106">
          <w:headerReference w:type="even" r:id="rId138"/>
          <w:headerReference w:type="default" r:id="rId139"/>
          <w:footerReference w:type="even" r:id="rId140"/>
          <w:footerReference w:type="default" r:id="rId141"/>
          <w:headerReference w:type="first" r:id="rId142"/>
          <w:footerReference w:type="first" r:id="rId143"/>
          <w:pgSz w:w="16839" w:h="11907" w:orient="landscape"/>
          <w:pgMar w:top="1134" w:right="1134" w:bottom="1134" w:left="1134" w:header="567" w:footer="567" w:gutter="0"/>
          <w:cols w:space="720"/>
          <w:docGrid w:linePitch="326"/>
        </w:sectPr>
      </w:pPr>
    </w:p>
    <w:p w14:paraId="407BC5C0" w14:textId="5FEE0EE6" w:rsidR="0004122B" w:rsidRDefault="008E6C01">
      <w:pPr>
        <w:pStyle w:val="Heading1"/>
        <w:numPr>
          <w:ilvl w:val="0"/>
          <w:numId w:val="0"/>
        </w:numPr>
        <w:ind w:left="850" w:hanging="850"/>
        <w:rPr>
          <w:noProof/>
        </w:rPr>
      </w:pPr>
      <w:r>
        <w:rPr>
          <w:noProof/>
        </w:rPr>
        <w:t>Ж. КОМПОНЕНТ 1.7: Цифрова трансформация на публичната администрация</w:t>
      </w:r>
    </w:p>
    <w:p w14:paraId="699E8762" w14:textId="301BD30A" w:rsidR="0004122B" w:rsidRDefault="008E6C01">
      <w:pPr>
        <w:spacing w:line="240" w:lineRule="auto"/>
        <w:jc w:val="both"/>
        <w:rPr>
          <w:noProof/>
        </w:rPr>
      </w:pPr>
      <w:r>
        <w:rPr>
          <w:noProof/>
        </w:rPr>
        <w:t xml:space="preserve">Този компонент </w:t>
      </w:r>
      <w:r>
        <w:rPr>
          <w:rFonts w:eastAsia="Times New Roman"/>
          <w:noProof/>
        </w:rPr>
        <w:t xml:space="preserve">на чешкия план за възстановяване и устойчивост </w:t>
      </w:r>
      <w:r>
        <w:rPr>
          <w:noProof/>
        </w:rPr>
        <w:t>е насочен към предизвикателствата, свързани с цифровизацията на системата на публичната администрация. Тя има за цел да се постигне увеличаване на броя и равнището на автоматизация на цифровите услуги, увеличаване на компетентностите и междуведомствената координация, както и сътрудничество при подготовката и създаването на нови публични системи и услуги. И накрая, тя има за цел да подобри доверието на гражданите и тяхното използване на обществени услуги чрез онлайн приложения. Компонентът се възползва от полезните взаимодействия с компоненти 1.1 и 1.2, които разглеждат и въпроса за подобрената цифровизация на публичната сфера.</w:t>
      </w:r>
    </w:p>
    <w:p w14:paraId="7E1232DF" w14:textId="13554BF4" w:rsidR="0004122B" w:rsidRDefault="008E6C01">
      <w:pPr>
        <w:spacing w:line="240" w:lineRule="auto"/>
        <w:jc w:val="both"/>
        <w:rPr>
          <w:noProof/>
        </w:rPr>
      </w:pPr>
      <w:r>
        <w:rPr>
          <w:rFonts w:eastAsia="Times New Roman"/>
          <w:noProof/>
          <w:color w:val="000000" w:themeColor="text1"/>
        </w:rPr>
        <w:t xml:space="preserve">Компонентът </w:t>
      </w:r>
      <w:r>
        <w:rPr>
          <w:rFonts w:eastAsia="Times New Roman"/>
          <w:noProof/>
        </w:rPr>
        <w:t xml:space="preserve">подкрепя изпълнението на </w:t>
      </w:r>
      <w:r>
        <w:rPr>
          <w:noProof/>
        </w:rPr>
        <w:t>специфична за всяка държава препоръка</w:t>
      </w:r>
      <w:r>
        <w:rPr>
          <w:rFonts w:eastAsia="Times New Roman"/>
          <w:noProof/>
        </w:rPr>
        <w:t>1 2023, съгласно която Чехия</w:t>
      </w:r>
      <w:r>
        <w:rPr>
          <w:noProof/>
        </w:rPr>
        <w:t xml:space="preserve"> увеличава публичните инвестиции в цифровия преход.</w:t>
      </w:r>
    </w:p>
    <w:p w14:paraId="15EAEA49" w14:textId="5909FFAA" w:rsidR="0004122B" w:rsidRDefault="008E6C01">
      <w:pPr>
        <w:spacing w:line="276" w:lineRule="auto"/>
        <w:jc w:val="both"/>
        <w:rPr>
          <w:noProof/>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6FA20A86" w14:textId="77777777" w:rsidR="0004122B" w:rsidRDefault="0004122B">
      <w:pPr>
        <w:spacing w:line="276" w:lineRule="auto"/>
        <w:jc w:val="both"/>
        <w:rPr>
          <w:noProof/>
          <w:sz w:val="22"/>
        </w:rPr>
      </w:pPr>
    </w:p>
    <w:p w14:paraId="14B4FA62" w14:textId="7539DB7F" w:rsidR="0004122B" w:rsidRDefault="008E6C01">
      <w:pPr>
        <w:pStyle w:val="P68B1DB1-Normal5"/>
        <w:spacing w:line="240" w:lineRule="auto"/>
        <w:jc w:val="both"/>
        <w:rPr>
          <w:noProof/>
        </w:rPr>
      </w:pPr>
      <w:r>
        <w:rPr>
          <w:noProof/>
        </w:rPr>
        <w:t>Ж.1. Описание на реформите и инвестициите за безвъзмездна финансова подкрепа</w:t>
      </w:r>
    </w:p>
    <w:p w14:paraId="7F37D287" w14:textId="1E8BF384" w:rsidR="0004122B" w:rsidRDefault="008E6C01">
      <w:pPr>
        <w:pStyle w:val="P68B1DB1-Normal7"/>
        <w:spacing w:line="240" w:lineRule="auto"/>
        <w:jc w:val="both"/>
        <w:rPr>
          <w:noProof/>
        </w:rPr>
      </w:pPr>
      <w:r>
        <w:rPr>
          <w:noProof/>
        </w:rPr>
        <w:t>Инвестиция 1: Обединяване на областите и създаване на платформа за обучение</w:t>
      </w:r>
    </w:p>
    <w:p w14:paraId="19A2349D" w14:textId="3A9205EB" w:rsidR="0004122B" w:rsidRDefault="008E6C01">
      <w:pPr>
        <w:pStyle w:val="P68B1DB1-Normal4"/>
        <w:spacing w:line="240" w:lineRule="auto"/>
        <w:jc w:val="both"/>
        <w:rPr>
          <w:noProof/>
          <w:color w:val="000000" w:themeColor="text1"/>
        </w:rPr>
      </w:pPr>
      <w:r>
        <w:rPr>
          <w:noProof/>
        </w:rPr>
        <w:t>Целта на инвестицията е да се подобри комуникацията с правителството и да се намалят рисковете за киберсигурността чрез обединяване на правителствените области и електронни писма, както и чрез създаване на платформа за обучение относно услугите на електронното управление.</w:t>
      </w:r>
    </w:p>
    <w:p w14:paraId="18C1D142" w14:textId="27904A43" w:rsidR="0004122B" w:rsidRDefault="008E6C01">
      <w:pPr>
        <w:pStyle w:val="P68B1DB1-Normal4"/>
        <w:jc w:val="both"/>
        <w:rPr>
          <w:noProof/>
        </w:rPr>
      </w:pPr>
      <w:r>
        <w:rPr>
          <w:noProof/>
        </w:rPr>
        <w:t>Инвестицията се изпълнява до 30 юни 2026 г.</w:t>
      </w:r>
    </w:p>
    <w:p w14:paraId="3612F204" w14:textId="4307B174" w:rsidR="0004122B" w:rsidRDefault="008E6C01">
      <w:pPr>
        <w:pStyle w:val="P68B1DB1-Normal7"/>
        <w:spacing w:line="240" w:lineRule="auto"/>
        <w:rPr>
          <w:rFonts w:eastAsia="Times New Roman"/>
          <w:noProof/>
        </w:rPr>
      </w:pPr>
      <w:r>
        <w:rPr>
          <w:noProof/>
        </w:rPr>
        <w:t>Инвестиция 2:</w:t>
      </w:r>
      <w:r>
        <w:rPr>
          <w:rFonts w:eastAsia="Times New Roman"/>
          <w:noProof/>
          <w:color w:val="006100"/>
          <w:sz w:val="18"/>
        </w:rPr>
        <w:t xml:space="preserve"> </w:t>
      </w:r>
      <w:r>
        <w:rPr>
          <w:rFonts w:eastAsia="Times New Roman"/>
          <w:noProof/>
        </w:rPr>
        <w:t>Подобряване на системата за управление на цифровизираните услуги</w:t>
      </w:r>
    </w:p>
    <w:p w14:paraId="05F42B2C" w14:textId="4E5A33B8" w:rsidR="0004122B" w:rsidRDefault="008E6C01">
      <w:pPr>
        <w:pStyle w:val="P68B1DB1-Normal3"/>
        <w:spacing w:line="240" w:lineRule="auto"/>
        <w:jc w:val="both"/>
        <w:rPr>
          <w:noProof/>
        </w:rPr>
      </w:pPr>
      <w:r>
        <w:rPr>
          <w:noProof/>
        </w:rPr>
        <w:t>Целта на инвестицията е да се оптимизира, реформира и управлява по-добре предоставянето на цифровизирани услуги, включително планирането на техния капацитет и предоставянето на информация на клиентите на публичната администрация. Инвестицията има за цел подобряване на управлението на цифровизираните услуги на публичната администрация и се изпълнява чрез:</w:t>
      </w:r>
    </w:p>
    <w:p w14:paraId="758CFEDF" w14:textId="1034F337" w:rsidR="0004122B" w:rsidRDefault="008E6C01">
      <w:pPr>
        <w:pStyle w:val="P68B1DB1-ListParagraph30"/>
        <w:numPr>
          <w:ilvl w:val="0"/>
          <w:numId w:val="348"/>
        </w:numPr>
        <w:spacing w:line="240" w:lineRule="auto"/>
        <w:jc w:val="both"/>
        <w:rPr>
          <w:noProof/>
        </w:rPr>
      </w:pPr>
      <w:r>
        <w:rPr>
          <w:noProof/>
        </w:rPr>
        <w:t>Създаване на две работни групи, които наблюдават проектите за изчисления в облак и процедурите за възлагане на обществени поръчки за цифровизация в публичната администрация</w:t>
      </w:r>
    </w:p>
    <w:p w14:paraId="5AB17A7A" w14:textId="57F613FA" w:rsidR="0004122B" w:rsidRDefault="008E6C01">
      <w:pPr>
        <w:pStyle w:val="P68B1DB1-ListParagraph30"/>
        <w:numPr>
          <w:ilvl w:val="0"/>
          <w:numId w:val="348"/>
        </w:numPr>
        <w:spacing w:line="240" w:lineRule="auto"/>
        <w:jc w:val="both"/>
        <w:rPr>
          <w:noProof/>
        </w:rPr>
      </w:pPr>
      <w:r>
        <w:rPr>
          <w:noProof/>
        </w:rPr>
        <w:t>Създаване на две информационни системи за (1) координация и комуникация относно цифровизацията на услугите на публичната администрация и за (2) система за дългосрочно управление на проекти в областта на ИКТ</w:t>
      </w:r>
    </w:p>
    <w:p w14:paraId="5D248497" w14:textId="29FB2001" w:rsidR="0004122B" w:rsidRDefault="008E6C01">
      <w:pPr>
        <w:pStyle w:val="P68B1DB1-ListParagraph30"/>
        <w:numPr>
          <w:ilvl w:val="0"/>
          <w:numId w:val="348"/>
        </w:numPr>
        <w:spacing w:line="240" w:lineRule="auto"/>
        <w:jc w:val="both"/>
        <w:rPr>
          <w:noProof/>
        </w:rPr>
      </w:pPr>
      <w:r>
        <w:rPr>
          <w:noProof/>
        </w:rPr>
        <w:t>Проект за оптимизация, в който се набелязват най-добри практики, точки за подобрение и по-нататъшни действия, които трябва да се предприемат въз основа на аналитична работа и консултации със заинтересованите страни.</w:t>
      </w:r>
    </w:p>
    <w:p w14:paraId="15ABA9D4" w14:textId="23ECE7B7" w:rsidR="0004122B" w:rsidRDefault="008E6C01">
      <w:pPr>
        <w:pStyle w:val="P68B1DB1-Normal3"/>
        <w:spacing w:line="240" w:lineRule="auto"/>
        <w:jc w:val="both"/>
        <w:rPr>
          <w:noProof/>
        </w:rPr>
      </w:pPr>
      <w:r>
        <w:rPr>
          <w:noProof/>
        </w:rPr>
        <w:t>Тези дейности имат за цел подобряване на системата за управление на цифровизираните услуги чрез идентифициране на недостатъците на съществуващите практики, въвеждане на нови решения, събиране на повече данни и осигуряване на по-голям преглед на информацията и по-добра координация.</w:t>
      </w:r>
    </w:p>
    <w:p w14:paraId="18244040" w14:textId="5BC33FBB" w:rsidR="0004122B" w:rsidRDefault="008E6C01">
      <w:pPr>
        <w:pStyle w:val="P68B1DB1-Normal4"/>
        <w:jc w:val="both"/>
        <w:rPr>
          <w:noProof/>
          <w:color w:val="000000" w:themeColor="text1"/>
        </w:rPr>
      </w:pPr>
      <w:r>
        <w:rPr>
          <w:noProof/>
        </w:rPr>
        <w:t>Инвестицията се изпълнява до 30 юни 2026 г.</w:t>
      </w:r>
    </w:p>
    <w:p w14:paraId="767C2FE8" w14:textId="67CF5F31" w:rsidR="0004122B" w:rsidRDefault="008E6C01">
      <w:pPr>
        <w:pStyle w:val="P68B1DB1-Normal7"/>
        <w:spacing w:line="240" w:lineRule="auto"/>
        <w:jc w:val="both"/>
        <w:rPr>
          <w:noProof/>
        </w:rPr>
      </w:pPr>
      <w:r>
        <w:rPr>
          <w:noProof/>
        </w:rPr>
        <w:t>Инвестиция 3: Създаване на център за контакт на публичната администрация</w:t>
      </w:r>
    </w:p>
    <w:p w14:paraId="668F3A6D" w14:textId="0B9053BA" w:rsidR="0004122B" w:rsidRDefault="008E6C01">
      <w:pPr>
        <w:spacing w:line="240" w:lineRule="auto"/>
        <w:jc w:val="both"/>
        <w:rPr>
          <w:noProof/>
        </w:rPr>
      </w:pPr>
      <w:r>
        <w:rPr>
          <w:noProof/>
        </w:rPr>
        <w:t xml:space="preserve">Целта на инвестицията е да се създаде и подготви център </w:t>
      </w:r>
      <w:r>
        <w:rPr>
          <w:rFonts w:eastAsia="Times New Roman"/>
          <w:noProof/>
        </w:rPr>
        <w:t>за контакт за предоставяне на услуги на публичната администрация на клиенти, включително граждани и предприятия. Центърът за контакт предоставя информация, съвети и подкрепа при електронното подаване на документи за избрани правителствени служби („дневен</w:t>
      </w:r>
      <w:r>
        <w:rPr>
          <w:rFonts w:eastAsia="Times New Roman"/>
          <w:i/>
          <w:noProof/>
        </w:rPr>
        <w:t>ред</w:t>
      </w:r>
      <w:r>
        <w:rPr>
          <w:rFonts w:eastAsia="Times New Roman"/>
          <w:noProof/>
        </w:rPr>
        <w:t>“).</w:t>
      </w:r>
    </w:p>
    <w:p w14:paraId="5FE60F04" w14:textId="40707374" w:rsidR="0004122B" w:rsidRDefault="008E6C01">
      <w:pPr>
        <w:spacing w:line="240" w:lineRule="auto"/>
        <w:jc w:val="both"/>
        <w:rPr>
          <w:noProof/>
        </w:rPr>
      </w:pPr>
      <w:r>
        <w:rPr>
          <w:noProof/>
        </w:rPr>
        <w:t>Инвестицията се изпълнява до 30 юни 2026 г.</w:t>
      </w:r>
    </w:p>
    <w:p w14:paraId="4110BBFD" w14:textId="648DCF1B" w:rsidR="0004122B" w:rsidRDefault="008E6C01">
      <w:pPr>
        <w:pStyle w:val="P68B1DB1-Normal7"/>
        <w:spacing w:line="240" w:lineRule="auto"/>
        <w:jc w:val="both"/>
        <w:rPr>
          <w:noProof/>
        </w:rPr>
      </w:pPr>
      <w:r>
        <w:rPr>
          <w:noProof/>
        </w:rPr>
        <w:t>Инвестиция 4: Създаване на централна инфраструктура за данни</w:t>
      </w:r>
    </w:p>
    <w:p w14:paraId="3C173F2B" w14:textId="0A42FBDE" w:rsidR="0004122B" w:rsidRDefault="008E6C01">
      <w:pPr>
        <w:spacing w:line="240" w:lineRule="auto"/>
        <w:jc w:val="both"/>
        <w:rPr>
          <w:noProof/>
        </w:rPr>
      </w:pPr>
      <w:r>
        <w:rPr>
          <w:noProof/>
        </w:rPr>
        <w:t>Целта на инвестицията е да се подкрепи ефективното използване на информационните системи на публичната администрация и усилията за модернизиране и цифровизиране на услугите на публичната администрация. Инвестицията създава централен склад за данни с избрана информация за избрани други държавни системи и услуги, за да се даде възможност за тяхното управление и оптимизиране.</w:t>
      </w:r>
    </w:p>
    <w:p w14:paraId="5A535F92" w14:textId="40707374" w:rsidR="0004122B" w:rsidRDefault="008E6C01">
      <w:pPr>
        <w:spacing w:line="240" w:lineRule="auto"/>
        <w:jc w:val="both"/>
        <w:rPr>
          <w:noProof/>
        </w:rPr>
      </w:pPr>
      <w:r>
        <w:rPr>
          <w:noProof/>
        </w:rPr>
        <w:t>Инвестицията се изпълнява до 30 юни 2026 г.</w:t>
      </w:r>
    </w:p>
    <w:p w14:paraId="481D9E6B" w14:textId="4B55FE25" w:rsidR="0004122B" w:rsidRDefault="0004122B">
      <w:pPr>
        <w:spacing w:line="240" w:lineRule="auto"/>
        <w:jc w:val="both"/>
        <w:rPr>
          <w:noProof/>
        </w:rPr>
        <w:sectPr w:rsidR="0004122B" w:rsidSect="00B67106">
          <w:headerReference w:type="even" r:id="rId144"/>
          <w:headerReference w:type="default" r:id="rId145"/>
          <w:footerReference w:type="even" r:id="rId146"/>
          <w:footerReference w:type="default" r:id="rId147"/>
          <w:headerReference w:type="first" r:id="rId148"/>
          <w:footerReference w:type="first" r:id="rId149"/>
          <w:pgSz w:w="11907" w:h="16839"/>
          <w:pgMar w:top="1134" w:right="1134" w:bottom="1134" w:left="1134" w:header="567" w:footer="567" w:gutter="0"/>
          <w:cols w:space="720"/>
          <w:docGrid w:linePitch="326"/>
        </w:sectPr>
      </w:pPr>
    </w:p>
    <w:p w14:paraId="69034331" w14:textId="3D533F6F" w:rsidR="0004122B" w:rsidRDefault="008E6C01">
      <w:pPr>
        <w:pStyle w:val="P68B1DB1-Normal8"/>
        <w:keepNext/>
        <w:spacing w:before="360" w:line="240" w:lineRule="auto"/>
        <w:jc w:val="both"/>
        <w:rPr>
          <w:noProof/>
        </w:rPr>
      </w:pPr>
      <w:r>
        <w:rPr>
          <w:noProof/>
        </w:rPr>
        <w:t>Ж.2. Ключови етапи, цели, показатели и график за мониторинг и изпълнение на безвъзмездната финансова подкрепа</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55"/>
        <w:gridCol w:w="1570"/>
        <w:gridCol w:w="1011"/>
        <w:gridCol w:w="1389"/>
        <w:gridCol w:w="1510"/>
        <w:gridCol w:w="886"/>
        <w:gridCol w:w="811"/>
        <w:gridCol w:w="837"/>
        <w:gridCol w:w="1182"/>
        <w:gridCol w:w="803"/>
        <w:gridCol w:w="3501"/>
      </w:tblGrid>
      <w:tr w:rsidR="0004122B" w14:paraId="276DE192" w14:textId="77777777">
        <w:trPr>
          <w:trHeight w:val="105"/>
          <w:tblHeader/>
        </w:trPr>
        <w:tc>
          <w:tcPr>
            <w:tcW w:w="653" w:type="dxa"/>
            <w:vMerge w:val="restart"/>
            <w:tcBorders>
              <w:top w:val="single" w:sz="6" w:space="0" w:color="auto"/>
              <w:left w:val="single" w:sz="6" w:space="0" w:color="auto"/>
              <w:bottom w:val="single" w:sz="6" w:space="0" w:color="auto"/>
              <w:right w:val="single" w:sz="4" w:space="0" w:color="auto"/>
            </w:tcBorders>
            <w:shd w:val="clear" w:color="auto" w:fill="BDD7EE"/>
            <w:tcMar>
              <w:left w:w="105" w:type="dxa"/>
              <w:right w:w="105" w:type="dxa"/>
            </w:tcMar>
            <w:vAlign w:val="center"/>
          </w:tcPr>
          <w:p w14:paraId="5C8E2677" w14:textId="77777777" w:rsidR="0004122B" w:rsidRDefault="008E6C01">
            <w:pPr>
              <w:pStyle w:val="P68B1DB1-Normal31"/>
              <w:spacing w:line="240" w:lineRule="auto"/>
              <w:jc w:val="center"/>
              <w:rPr>
                <w:noProof/>
              </w:rPr>
            </w:pPr>
            <w:r>
              <w:rPr>
                <w:noProof/>
              </w:rPr>
              <w:t>Следващи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04122B" w:rsidRDefault="008E6C01">
            <w:pPr>
              <w:pStyle w:val="P68B1DB1-Normal31"/>
              <w:spacing w:line="240" w:lineRule="auto"/>
              <w:jc w:val="center"/>
              <w:rPr>
                <w:noProof/>
              </w:rPr>
            </w:pPr>
            <w:r>
              <w:rPr>
                <w:noProof/>
              </w:rPr>
              <w:t>Свързана мярка (реформа или инвестиции)</w:t>
            </w:r>
          </w:p>
        </w:tc>
        <w:tc>
          <w:tcPr>
            <w:tcW w:w="1077" w:type="dxa"/>
            <w:vMerge w:val="restart"/>
            <w:tcBorders>
              <w:top w:val="single" w:sz="6" w:space="0" w:color="auto"/>
              <w:left w:val="single" w:sz="4" w:space="0" w:color="auto"/>
              <w:bottom w:val="single" w:sz="6" w:space="0" w:color="auto"/>
              <w:right w:val="single" w:sz="4" w:space="0" w:color="auto"/>
            </w:tcBorders>
            <w:shd w:val="clear" w:color="auto" w:fill="BDD7EE"/>
            <w:tcMar>
              <w:left w:w="105" w:type="dxa"/>
              <w:right w:w="105" w:type="dxa"/>
            </w:tcMar>
            <w:vAlign w:val="center"/>
          </w:tcPr>
          <w:p w14:paraId="7E4E4560" w14:textId="77777777" w:rsidR="0004122B" w:rsidRDefault="008E6C01">
            <w:pPr>
              <w:pStyle w:val="P68B1DB1-Normal31"/>
              <w:spacing w:line="240" w:lineRule="auto"/>
              <w:jc w:val="center"/>
              <w:rPr>
                <w:noProof/>
              </w:rPr>
            </w:pPr>
            <w:r>
              <w:rPr>
                <w:noProof/>
              </w:rPr>
              <w:t>Ключов етап/Цел</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04122B" w:rsidRDefault="008E6C01">
            <w:pPr>
              <w:pStyle w:val="P68B1DB1-Normal31"/>
              <w:spacing w:line="240" w:lineRule="auto"/>
              <w:jc w:val="center"/>
              <w:rPr>
                <w:noProof/>
              </w:rPr>
            </w:pPr>
            <w:r>
              <w:rPr>
                <w:noProof/>
              </w:rPr>
              <w:t>Име</w:t>
            </w:r>
          </w:p>
        </w:tc>
        <w:tc>
          <w:tcPr>
            <w:tcW w:w="1679" w:type="dxa"/>
            <w:vMerge w:val="restart"/>
            <w:tcBorders>
              <w:top w:val="single" w:sz="6" w:space="0" w:color="auto"/>
              <w:left w:val="single" w:sz="4" w:space="0" w:color="auto"/>
              <w:right w:val="single" w:sz="6" w:space="0" w:color="auto"/>
            </w:tcBorders>
            <w:shd w:val="clear" w:color="auto" w:fill="BDD7EE"/>
            <w:tcMar>
              <w:left w:w="105" w:type="dxa"/>
              <w:right w:w="105" w:type="dxa"/>
            </w:tcMar>
            <w:vAlign w:val="center"/>
          </w:tcPr>
          <w:p w14:paraId="738A3B7A" w14:textId="77777777" w:rsidR="0004122B" w:rsidRDefault="008E6C01">
            <w:pPr>
              <w:spacing w:line="240" w:lineRule="auto"/>
              <w:jc w:val="center"/>
              <w:rPr>
                <w:rFonts w:eastAsia="Times New Roman"/>
                <w:noProof/>
                <w:color w:val="000000" w:themeColor="text1"/>
                <w:sz w:val="18"/>
              </w:rPr>
            </w:pPr>
            <w:r>
              <w:rPr>
                <w:rFonts w:eastAsia="Times New Roman"/>
                <w:b/>
                <w:noProof/>
                <w:color w:val="000000" w:themeColor="text1"/>
                <w:sz w:val="18"/>
              </w:rPr>
              <w:t>Качествени индикатори</w:t>
            </w:r>
            <w:r>
              <w:rPr>
                <w:noProof/>
              </w:rPr>
              <w:br/>
            </w:r>
            <w:r>
              <w:rPr>
                <w:rFonts w:eastAsia="Times New Roman"/>
                <w:b/>
                <w:noProof/>
                <w:color w:val="000000" w:themeColor="text1"/>
                <w:sz w:val="18"/>
              </w:rPr>
              <w:t xml:space="preserve"> (за ключови етапи)</w:t>
            </w:r>
          </w:p>
        </w:tc>
        <w:tc>
          <w:tcPr>
            <w:tcW w:w="2292" w:type="dxa"/>
            <w:gridSpan w:val="3"/>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04122B" w:rsidRDefault="008E6C01">
            <w:pPr>
              <w:spacing w:line="240" w:lineRule="auto"/>
              <w:jc w:val="center"/>
              <w:rPr>
                <w:rFonts w:eastAsia="Times New Roman"/>
                <w:noProof/>
                <w:color w:val="000000" w:themeColor="text1"/>
                <w:sz w:val="18"/>
              </w:rPr>
            </w:pPr>
            <w:r>
              <w:rPr>
                <w:rFonts w:eastAsia="Times New Roman"/>
                <w:b/>
                <w:noProof/>
                <w:color w:val="000000" w:themeColor="text1"/>
                <w:sz w:val="18"/>
              </w:rPr>
              <w:t>Количествени индикатори</w:t>
            </w:r>
            <w:r>
              <w:rPr>
                <w:noProof/>
              </w:rPr>
              <w:br/>
            </w:r>
            <w:r>
              <w:rPr>
                <w:rFonts w:eastAsia="Times New Roman"/>
                <w:b/>
                <w:noProof/>
                <w:color w:val="000000" w:themeColor="text1"/>
                <w:sz w:val="18"/>
              </w:rPr>
              <w:t xml:space="preserve"> (за цели)</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04122B" w:rsidRDefault="008E6C01">
            <w:pPr>
              <w:pStyle w:val="P68B1DB1-Normal31"/>
              <w:spacing w:line="240" w:lineRule="auto"/>
              <w:jc w:val="center"/>
              <w:rPr>
                <w:noProof/>
              </w:rPr>
            </w:pPr>
            <w:r>
              <w:rPr>
                <w:noProof/>
              </w:rPr>
              <w:t>Примерен график за приключване</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04122B" w:rsidRDefault="008E6C01">
            <w:pPr>
              <w:pStyle w:val="P68B1DB1-Normal31"/>
              <w:spacing w:line="240" w:lineRule="auto"/>
              <w:jc w:val="center"/>
              <w:rPr>
                <w:noProof/>
              </w:rPr>
            </w:pPr>
            <w:r>
              <w:rPr>
                <w:noProof/>
              </w:rPr>
              <w:t>Описание и ясно определяне на всеки ключов етап и цел</w:t>
            </w:r>
          </w:p>
        </w:tc>
      </w:tr>
      <w:tr w:rsidR="0004122B" w14:paraId="17C2C1BF" w14:textId="77777777">
        <w:trPr>
          <w:trHeight w:val="165"/>
          <w:tblHeader/>
        </w:trPr>
        <w:tc>
          <w:tcPr>
            <w:tcW w:w="653" w:type="dxa"/>
            <w:vMerge/>
            <w:tcBorders>
              <w:top w:val="single" w:sz="6" w:space="0" w:color="auto"/>
              <w:bottom w:val="single" w:sz="6" w:space="0" w:color="auto"/>
              <w:right w:val="single" w:sz="4" w:space="0" w:color="auto"/>
            </w:tcBorders>
            <w:vAlign w:val="center"/>
          </w:tcPr>
          <w:p w14:paraId="3D735962" w14:textId="77777777" w:rsidR="0004122B" w:rsidRDefault="0004122B">
            <w:pPr>
              <w:rPr>
                <w:noProof/>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04122B" w:rsidRDefault="0004122B">
            <w:pPr>
              <w:rPr>
                <w:noProof/>
              </w:rPr>
            </w:pPr>
          </w:p>
        </w:tc>
        <w:tc>
          <w:tcPr>
            <w:tcW w:w="1077" w:type="dxa"/>
            <w:vMerge/>
            <w:tcBorders>
              <w:top w:val="single" w:sz="6" w:space="0" w:color="auto"/>
              <w:left w:val="single" w:sz="4" w:space="0" w:color="auto"/>
              <w:bottom w:val="single" w:sz="6" w:space="0" w:color="auto"/>
              <w:right w:val="single" w:sz="4" w:space="0" w:color="auto"/>
            </w:tcBorders>
            <w:vAlign w:val="center"/>
          </w:tcPr>
          <w:p w14:paraId="58EB7008" w14:textId="77777777" w:rsidR="0004122B" w:rsidRDefault="0004122B">
            <w:pPr>
              <w:rPr>
                <w:noProof/>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04122B" w:rsidRDefault="0004122B">
            <w:pPr>
              <w:rPr>
                <w:noProof/>
              </w:rPr>
            </w:pPr>
          </w:p>
        </w:tc>
        <w:tc>
          <w:tcPr>
            <w:tcW w:w="1679" w:type="dxa"/>
            <w:vMerge/>
            <w:tcBorders>
              <w:left w:val="single" w:sz="4" w:space="0" w:color="auto"/>
            </w:tcBorders>
            <w:vAlign w:val="center"/>
          </w:tcPr>
          <w:p w14:paraId="3BBE4D35" w14:textId="77777777" w:rsidR="0004122B" w:rsidRDefault="0004122B">
            <w:pPr>
              <w:rPr>
                <w:noProof/>
              </w:rPr>
            </w:pPr>
          </w:p>
        </w:tc>
        <w:tc>
          <w:tcPr>
            <w:tcW w:w="86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04122B" w:rsidRDefault="008E6C01">
            <w:pPr>
              <w:pStyle w:val="P68B1DB1-Normal31"/>
              <w:spacing w:line="240" w:lineRule="auto"/>
              <w:jc w:val="center"/>
              <w:rPr>
                <w:noProof/>
              </w:rPr>
            </w:pPr>
            <w:r>
              <w:rPr>
                <w:noProof/>
              </w:rPr>
              <w:t>Мерна единица</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04122B" w:rsidRDefault="008E6C01">
            <w:pPr>
              <w:pStyle w:val="P68B1DB1-Normal31"/>
              <w:spacing w:line="240" w:lineRule="auto"/>
              <w:jc w:val="center"/>
              <w:rPr>
                <w:noProof/>
              </w:rPr>
            </w:pPr>
            <w:r>
              <w:rPr>
                <w:noProof/>
              </w:rPr>
              <w:t>Базова линия</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04122B" w:rsidRDefault="008E6C01">
            <w:pPr>
              <w:pStyle w:val="P68B1DB1-Normal31"/>
              <w:spacing w:line="240" w:lineRule="auto"/>
              <w:jc w:val="center"/>
              <w:rPr>
                <w:noProof/>
              </w:rPr>
            </w:pPr>
            <w:r>
              <w:rPr>
                <w:noProof/>
              </w:rPr>
              <w:t>Цел</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04122B" w:rsidRDefault="008E6C01">
            <w:pPr>
              <w:pStyle w:val="P68B1DB1-Normal31"/>
              <w:spacing w:line="240" w:lineRule="auto"/>
              <w:jc w:val="center"/>
              <w:rPr>
                <w:noProof/>
              </w:rPr>
            </w:pPr>
            <w:r>
              <w:rPr>
                <w:noProof/>
              </w:rPr>
              <w:t>Тримесечие</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04122B" w:rsidRDefault="008E6C01">
            <w:pPr>
              <w:pStyle w:val="P68B1DB1-Normal31"/>
              <w:spacing w:line="240" w:lineRule="auto"/>
              <w:jc w:val="center"/>
              <w:rPr>
                <w:noProof/>
              </w:rPr>
            </w:pPr>
            <w:r>
              <w:rPr>
                <w:noProof/>
              </w:rPr>
              <w:t>Година</w:t>
            </w:r>
          </w:p>
        </w:tc>
        <w:tc>
          <w:tcPr>
            <w:tcW w:w="4738" w:type="dxa"/>
            <w:vMerge/>
            <w:vAlign w:val="center"/>
          </w:tcPr>
          <w:p w14:paraId="5DBF879F" w14:textId="77777777" w:rsidR="0004122B" w:rsidRDefault="0004122B">
            <w:pPr>
              <w:rPr>
                <w:noProof/>
              </w:rPr>
            </w:pPr>
          </w:p>
        </w:tc>
      </w:tr>
      <w:tr w:rsidR="0004122B" w14:paraId="4E4B7229"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FBCD08F" w14:textId="275DB89A" w:rsidR="0004122B" w:rsidRDefault="008E6C01">
            <w:pPr>
              <w:pStyle w:val="P68B1DB1-Normal11"/>
              <w:spacing w:line="240" w:lineRule="auto"/>
              <w:jc w:val="center"/>
              <w:rPr>
                <w:noProof/>
              </w:rPr>
            </w:pPr>
            <w:r>
              <w:rPr>
                <w:noProof/>
              </w:rPr>
              <w:t>256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C72BC5D" w14:textId="1451D4AA" w:rsidR="0004122B" w:rsidRDefault="008E6C01">
            <w:pPr>
              <w:pStyle w:val="P68B1DB1-Normal11"/>
              <w:spacing w:line="240" w:lineRule="auto"/>
              <w:rPr>
                <w:noProof/>
              </w:rPr>
            </w:pPr>
            <w:r>
              <w:rPr>
                <w:noProof/>
              </w:rPr>
              <w:t>Инвестиция 2: Подобряване на системата за управление на цифровизираните услуги</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E427013" w14:textId="3D86C9F8" w:rsidR="0004122B" w:rsidRDefault="008E6C01">
            <w:pPr>
              <w:pStyle w:val="P68B1DB1-Normal11"/>
              <w:spacing w:line="240" w:lineRule="auto"/>
              <w:jc w:val="center"/>
              <w:rPr>
                <w:noProof/>
              </w:rPr>
            </w:pPr>
            <w:r>
              <w:rPr>
                <w:noProof/>
              </w:rPr>
              <w:t>Ключов етап</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B7AE16E" w14:textId="346CEE68" w:rsidR="0004122B" w:rsidRDefault="008E6C01">
            <w:pPr>
              <w:pStyle w:val="P68B1DB1-Normal11"/>
              <w:spacing w:line="257" w:lineRule="auto"/>
              <w:rPr>
                <w:noProof/>
              </w:rPr>
            </w:pPr>
            <w:r>
              <w:rPr>
                <w:noProof/>
              </w:rPr>
              <w:t>Създаване на работни групи</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2DA379" w14:textId="7C310D8E" w:rsidR="0004122B" w:rsidRDefault="008E6C01">
            <w:pPr>
              <w:pStyle w:val="P68B1DB1-Normal11"/>
              <w:spacing w:line="240" w:lineRule="auto"/>
              <w:rPr>
                <w:noProof/>
              </w:rPr>
            </w:pPr>
            <w:r>
              <w:rPr>
                <w:noProof/>
              </w:rPr>
              <w:t>Създадени работни групи</w:t>
            </w:r>
          </w:p>
          <w:p w14:paraId="02C6A033" w14:textId="27B71954" w:rsidR="0004122B" w:rsidRDefault="0004122B">
            <w:pPr>
              <w:spacing w:line="240" w:lineRule="auto"/>
              <w:rPr>
                <w:rFonts w:eastAsia="Times New Roman"/>
                <w:noProof/>
                <w:color w:val="006100"/>
                <w:sz w:val="18"/>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3E7C0A" w14:textId="0C59B736" w:rsidR="0004122B" w:rsidRDefault="0004122B">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9A83A3" w14:textId="5AD92C10" w:rsidR="0004122B" w:rsidRDefault="0004122B">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43A0349" w14:textId="19CF4ECF" w:rsidR="0004122B" w:rsidRDefault="0004122B">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1303C3" w14:textId="5CA76F14" w:rsidR="0004122B" w:rsidRDefault="008E6C01">
            <w:pPr>
              <w:pStyle w:val="P68B1DB1-Normal11"/>
              <w:spacing w:line="240" w:lineRule="auto"/>
              <w:jc w:val="center"/>
              <w:rPr>
                <w:noProof/>
              </w:rPr>
            </w:pPr>
            <w:r>
              <w:rPr>
                <w:noProof/>
              </w:rPr>
              <w:t>Т2 Г.</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A10DDD" w14:textId="3D91650B" w:rsidR="0004122B" w:rsidRDefault="008E6C01">
            <w:pPr>
              <w:pStyle w:val="P68B1DB1-Normal11"/>
              <w:spacing w:line="240" w:lineRule="auto"/>
              <w:jc w:val="center"/>
              <w:rPr>
                <w:noProof/>
              </w:rPr>
            </w:pPr>
            <w:r>
              <w:rPr>
                <w:noProof/>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F44B49D" w14:textId="77777777" w:rsidR="0004122B" w:rsidRDefault="008E6C01">
            <w:pPr>
              <w:pStyle w:val="P68B1DB1-Normal11"/>
              <w:spacing w:after="0" w:line="257" w:lineRule="auto"/>
              <w:rPr>
                <w:noProof/>
              </w:rPr>
            </w:pPr>
            <w:r>
              <w:rPr>
                <w:noProof/>
              </w:rPr>
              <w:t>В рамките на Правителствения съвет за информационното общество се създават следните работни групи:</w:t>
            </w:r>
          </w:p>
          <w:p w14:paraId="75870FAA" w14:textId="77777777" w:rsidR="0004122B" w:rsidRDefault="008E6C01">
            <w:pPr>
              <w:pStyle w:val="P68B1DB1-ListParagraph32"/>
              <w:numPr>
                <w:ilvl w:val="0"/>
                <w:numId w:val="269"/>
              </w:numPr>
              <w:spacing w:before="0" w:after="0" w:line="257" w:lineRule="auto"/>
              <w:rPr>
                <w:noProof/>
              </w:rPr>
            </w:pPr>
            <w:r>
              <w:rPr>
                <w:noProof/>
              </w:rPr>
              <w:t>Работна група за изчисления в облак</w:t>
            </w:r>
          </w:p>
          <w:p w14:paraId="7BF35373" w14:textId="747988EE" w:rsidR="0004122B" w:rsidRDefault="008E6C01">
            <w:pPr>
              <w:pStyle w:val="P68B1DB1-ListParagraph32"/>
              <w:numPr>
                <w:ilvl w:val="0"/>
                <w:numId w:val="269"/>
              </w:numPr>
              <w:spacing w:before="0" w:after="0" w:line="257" w:lineRule="auto"/>
              <w:rPr>
                <w:noProof/>
              </w:rPr>
            </w:pPr>
            <w:r>
              <w:rPr>
                <w:noProof/>
              </w:rPr>
              <w:t>Работна група „Обществени поръчки“</w:t>
            </w:r>
          </w:p>
        </w:tc>
      </w:tr>
      <w:tr w:rsidR="0004122B" w14:paraId="5E36F12A"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8F6DD7" w14:textId="18C249AC" w:rsidR="0004122B" w:rsidRDefault="008E6C01">
            <w:pPr>
              <w:pStyle w:val="P68B1DB1-Normal11"/>
              <w:spacing w:line="240" w:lineRule="auto"/>
              <w:jc w:val="center"/>
              <w:rPr>
                <w:noProof/>
              </w:rPr>
            </w:pPr>
            <w:r>
              <w:rPr>
                <w:noProof/>
              </w:rPr>
              <w:t>257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A75A674" w14:textId="1D6918B4" w:rsidR="0004122B" w:rsidRDefault="008E6C01">
            <w:pPr>
              <w:pStyle w:val="P68B1DB1-Normal11"/>
              <w:spacing w:line="240" w:lineRule="auto"/>
              <w:rPr>
                <w:noProof/>
              </w:rPr>
            </w:pPr>
            <w:r>
              <w:rPr>
                <w:noProof/>
              </w:rPr>
              <w:t>Инвестиция 1: Обединяване на областите и създаване на платформа за обучение</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7F5F58" w14:textId="77777777" w:rsidR="0004122B" w:rsidRDefault="008E6C01">
            <w:pPr>
              <w:pStyle w:val="P68B1DB1-Normal11"/>
              <w:spacing w:line="240" w:lineRule="auto"/>
              <w:jc w:val="center"/>
              <w:rPr>
                <w:noProof/>
              </w:rPr>
            </w:pPr>
            <w:r>
              <w:rPr>
                <w:noProof/>
              </w:rPr>
              <w:t>Ключов етап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799D71" w14:textId="77777777" w:rsidR="0004122B" w:rsidRDefault="008E6C01">
            <w:pPr>
              <w:pStyle w:val="P68B1DB1-Normal11"/>
              <w:spacing w:line="240" w:lineRule="auto"/>
              <w:rPr>
                <w:noProof/>
              </w:rPr>
            </w:pPr>
            <w:r>
              <w:rPr>
                <w:noProof/>
              </w:rPr>
              <w:t>Актуализиране на проектната система</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99D628" w14:textId="519CD118" w:rsidR="0004122B" w:rsidRDefault="008E6C01">
            <w:pPr>
              <w:pStyle w:val="P68B1DB1-Normal11"/>
              <w:spacing w:line="240" w:lineRule="auto"/>
              <w:rPr>
                <w:noProof/>
              </w:rPr>
            </w:pPr>
            <w:r>
              <w:rPr>
                <w:noProof/>
              </w:rPr>
              <w:t>Осъществени дейности</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BB9C220" w14:textId="77777777" w:rsidR="0004122B" w:rsidRDefault="0004122B">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05940BC" w14:textId="77777777" w:rsidR="0004122B" w:rsidRDefault="0004122B">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B15308F" w14:textId="77777777" w:rsidR="0004122B" w:rsidRDefault="0004122B">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6F4A3A3" w14:textId="77777777" w:rsidR="0004122B" w:rsidRDefault="008E6C01">
            <w:pPr>
              <w:pStyle w:val="P68B1DB1-Normal11"/>
              <w:spacing w:line="240" w:lineRule="auto"/>
              <w:jc w:val="center"/>
              <w:rPr>
                <w:noProof/>
              </w:rPr>
            </w:pPr>
            <w:r>
              <w:rPr>
                <w:noProof/>
              </w:rPr>
              <w:t>Т2 Г.</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23654D8" w14:textId="77777777" w:rsidR="0004122B" w:rsidRDefault="008E6C0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A77F70" w14:textId="77777777" w:rsidR="0004122B" w:rsidRDefault="008E6C01">
            <w:pPr>
              <w:pStyle w:val="P68B1DB1-Normal11"/>
              <w:spacing w:after="0"/>
              <w:rPr>
                <w:noProof/>
              </w:rPr>
            </w:pPr>
            <w:r>
              <w:rPr>
                <w:noProof/>
              </w:rPr>
              <w:t xml:space="preserve">Изпълняват се следните действия: </w:t>
            </w:r>
          </w:p>
          <w:p w14:paraId="5DD0CD2B" w14:textId="77777777" w:rsidR="0004122B" w:rsidRDefault="008E6C01">
            <w:pPr>
              <w:pStyle w:val="P68B1DB1-ListParagraph32"/>
              <w:numPr>
                <w:ilvl w:val="0"/>
                <w:numId w:val="268"/>
              </w:numPr>
              <w:spacing w:after="0"/>
              <w:rPr>
                <w:noProof/>
              </w:rPr>
            </w:pPr>
            <w:r>
              <w:rPr>
                <w:noProof/>
              </w:rPr>
              <w:t xml:space="preserve">Всички уебсайтове на централните държавни органи се намират в домейна *.gov.cz. </w:t>
            </w:r>
          </w:p>
          <w:p w14:paraId="2B72B6E4" w14:textId="77777777" w:rsidR="0004122B" w:rsidRDefault="008E6C01">
            <w:pPr>
              <w:pStyle w:val="P68B1DB1-ListParagraph32"/>
              <w:numPr>
                <w:ilvl w:val="0"/>
                <w:numId w:val="268"/>
              </w:numPr>
              <w:spacing w:after="0"/>
              <w:rPr>
                <w:noProof/>
              </w:rPr>
            </w:pPr>
            <w:r>
              <w:rPr>
                <w:noProof/>
              </w:rPr>
              <w:t>Всички електронни писма на централните държавни органи се прехвърлят към домейна *.gov.cz.</w:t>
            </w:r>
          </w:p>
          <w:p w14:paraId="76BA2554" w14:textId="15B71379" w:rsidR="0004122B" w:rsidRDefault="008E6C01">
            <w:pPr>
              <w:pStyle w:val="P68B1DB1-ListParagraph32"/>
              <w:numPr>
                <w:ilvl w:val="0"/>
                <w:numId w:val="268"/>
              </w:numPr>
              <w:spacing w:after="0"/>
              <w:rPr>
                <w:noProof/>
              </w:rPr>
            </w:pPr>
            <w:r>
              <w:rPr>
                <w:noProof/>
              </w:rPr>
              <w:t>Създават се най-малко 3 наръчника за цифрова комуникация между гражданите и правителството, които са достъпни онлайн.</w:t>
            </w:r>
          </w:p>
        </w:tc>
      </w:tr>
      <w:tr w:rsidR="0004122B" w14:paraId="2A80B961"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CCEB697" w14:textId="122682AA" w:rsidR="0004122B" w:rsidRDefault="008E6C01">
            <w:pPr>
              <w:pStyle w:val="P68B1DB1-Normal11"/>
              <w:spacing w:line="240" w:lineRule="auto"/>
              <w:jc w:val="center"/>
              <w:rPr>
                <w:noProof/>
              </w:rPr>
            </w:pPr>
            <w:r>
              <w:rPr>
                <w:noProof/>
              </w:rPr>
              <w:t>258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13FB2FF" w14:textId="2F8DC3E8" w:rsidR="0004122B" w:rsidRDefault="008E6C01">
            <w:pPr>
              <w:pStyle w:val="P68B1DB1-Normal11"/>
              <w:spacing w:line="240" w:lineRule="auto"/>
              <w:rPr>
                <w:noProof/>
              </w:rPr>
            </w:pPr>
            <w:r>
              <w:rPr>
                <w:noProof/>
              </w:rPr>
              <w:t>Инвестиция 2: Подобряване на системата за управление на цифровизираните услуги</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3C2A918" w14:textId="77777777" w:rsidR="0004122B" w:rsidRDefault="008E6C01">
            <w:pPr>
              <w:pStyle w:val="P68B1DB1-Normal11"/>
              <w:spacing w:line="240" w:lineRule="auto"/>
              <w:jc w:val="center"/>
              <w:rPr>
                <w:noProof/>
              </w:rPr>
            </w:pPr>
            <w:r>
              <w:rPr>
                <w:noProof/>
              </w:rPr>
              <w:t>Ключов етап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DDDC9FE" w14:textId="42E735E4" w:rsidR="0004122B" w:rsidRDefault="008E6C01">
            <w:pPr>
              <w:pStyle w:val="P68B1DB1-Normal11"/>
              <w:tabs>
                <w:tab w:val="left" w:pos="479"/>
              </w:tabs>
              <w:spacing w:line="257" w:lineRule="auto"/>
              <w:jc w:val="both"/>
              <w:rPr>
                <w:noProof/>
              </w:rPr>
            </w:pPr>
            <w:r>
              <w:rPr>
                <w:noProof/>
              </w:rPr>
              <w:t>Актуализиране на управлението на ИКТ в публичната администрация</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9B1208" w14:textId="7B8416D0" w:rsidR="0004122B" w:rsidRDefault="008E6C01">
            <w:pPr>
              <w:pStyle w:val="P68B1DB1-Normal11"/>
              <w:spacing w:line="240" w:lineRule="auto"/>
              <w:rPr>
                <w:noProof/>
              </w:rPr>
            </w:pPr>
            <w:r>
              <w:rPr>
                <w:noProof/>
              </w:rPr>
              <w:t>Осъществени дейности</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80F8105" w14:textId="77777777" w:rsidR="0004122B" w:rsidRDefault="0004122B">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D55491" w14:textId="77777777" w:rsidR="0004122B" w:rsidRDefault="0004122B">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B5A26B5" w14:textId="77777777" w:rsidR="0004122B" w:rsidRDefault="0004122B">
            <w:pPr>
              <w:spacing w:line="240" w:lineRule="auto"/>
              <w:jc w:val="center"/>
              <w:rPr>
                <w:rFonts w:eastAsia="Times New Roman"/>
                <w:noProof/>
                <w:color w:val="006100"/>
                <w:sz w:val="18"/>
              </w:rPr>
            </w:pPr>
          </w:p>
          <w:p w14:paraId="33C38576" w14:textId="77777777" w:rsidR="0004122B" w:rsidRDefault="0004122B">
            <w:pPr>
              <w:rPr>
                <w:rFonts w:eastAsia="Times New Roman"/>
                <w:noProof/>
                <w:sz w:val="18"/>
              </w:rPr>
            </w:pPr>
          </w:p>
          <w:p w14:paraId="32FC0AC4" w14:textId="77777777" w:rsidR="0004122B" w:rsidRDefault="0004122B">
            <w:pPr>
              <w:rPr>
                <w:rFonts w:eastAsia="Times New Roman"/>
                <w:noProof/>
                <w:sz w:val="18"/>
              </w:rPr>
            </w:pPr>
          </w:p>
          <w:p w14:paraId="5023BB07" w14:textId="77777777" w:rsidR="0004122B" w:rsidRDefault="0004122B">
            <w:pPr>
              <w:rPr>
                <w:rFonts w:eastAsia="Times New Roman"/>
                <w:noProof/>
                <w:color w:val="006100"/>
                <w:sz w:val="18"/>
              </w:rPr>
            </w:pPr>
          </w:p>
          <w:p w14:paraId="53404D10" w14:textId="77777777" w:rsidR="0004122B" w:rsidRDefault="0004122B">
            <w:pPr>
              <w:rPr>
                <w:rFonts w:eastAsia="Times New Roman"/>
                <w:noProof/>
                <w:color w:val="006100"/>
                <w:sz w:val="18"/>
              </w:rPr>
            </w:pPr>
          </w:p>
          <w:p w14:paraId="0419F78D" w14:textId="05CAE1AD" w:rsidR="0004122B" w:rsidRDefault="0004122B">
            <w:pPr>
              <w:rPr>
                <w:rFonts w:eastAsia="Times New Roman"/>
                <w:noProof/>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3A8A87" w14:textId="77777777" w:rsidR="0004122B" w:rsidRDefault="008E6C01">
            <w:pPr>
              <w:pStyle w:val="P68B1DB1-Normal11"/>
              <w:spacing w:line="240" w:lineRule="auto"/>
              <w:jc w:val="center"/>
              <w:rPr>
                <w:noProof/>
              </w:rPr>
            </w:pPr>
            <w:r>
              <w:rPr>
                <w:noProof/>
              </w:rPr>
              <w:t>Т2 Г.</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E140A0" w14:textId="77777777" w:rsidR="0004122B" w:rsidRDefault="008E6C0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83656F0" w14:textId="77777777" w:rsidR="0004122B" w:rsidRDefault="008E6C01">
            <w:pPr>
              <w:pStyle w:val="P68B1DB1-Normal11"/>
              <w:spacing w:after="0"/>
              <w:contextualSpacing/>
              <w:rPr>
                <w:noProof/>
              </w:rPr>
            </w:pPr>
            <w:r>
              <w:rPr>
                <w:noProof/>
              </w:rPr>
              <w:t>Изпълняват се следните действия:</w:t>
            </w:r>
          </w:p>
          <w:p w14:paraId="2F15CD46" w14:textId="77777777" w:rsidR="0004122B" w:rsidRDefault="008E6C01">
            <w:pPr>
              <w:pStyle w:val="P68B1DB1-ListParagraph32"/>
              <w:numPr>
                <w:ilvl w:val="0"/>
                <w:numId w:val="267"/>
              </w:numPr>
              <w:spacing w:after="0"/>
              <w:rPr>
                <w:noProof/>
              </w:rPr>
            </w:pPr>
            <w:r>
              <w:rPr>
                <w:noProof/>
              </w:rPr>
              <w:t>Функционират две информационни системи. Това са i) платформата за комуникация, координация и приоритизиране; и ii) система за дългосрочно управление на ИКТ.</w:t>
            </w:r>
          </w:p>
          <w:p w14:paraId="7FC10243" w14:textId="27317302" w:rsidR="0004122B" w:rsidRDefault="008E6C01">
            <w:pPr>
              <w:pStyle w:val="P68B1DB1-ListParagraph32"/>
              <w:numPr>
                <w:ilvl w:val="0"/>
                <w:numId w:val="267"/>
              </w:numPr>
              <w:spacing w:after="0"/>
              <w:rPr>
                <w:noProof/>
              </w:rPr>
            </w:pPr>
            <w:r>
              <w:rPr>
                <w:noProof/>
              </w:rPr>
              <w:t>Доклад за дейностите, включително методиките, аналитичните документи, плановете за действие, консултациите и надзора, подкрепяни чрез тази мярка, е достъпен онлайн. В доклада се посочват случаи на оптимизиране на процесите и се включват най-малко извлечените поуки, включително добри практики и съществени пропуски.</w:t>
            </w:r>
          </w:p>
        </w:tc>
      </w:tr>
      <w:tr w:rsidR="0004122B" w14:paraId="22611B32"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548D97" w14:textId="0909B7E6" w:rsidR="0004122B" w:rsidRDefault="008E6C01">
            <w:pPr>
              <w:pStyle w:val="P68B1DB1-Normal11"/>
              <w:spacing w:line="240" w:lineRule="auto"/>
              <w:jc w:val="center"/>
              <w:rPr>
                <w:noProof/>
              </w:rPr>
            </w:pPr>
            <w:r>
              <w:rPr>
                <w:noProof/>
              </w:rPr>
              <w:t>259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F0CFE3" w14:textId="3F27BC69" w:rsidR="0004122B" w:rsidRDefault="008E6C01">
            <w:pPr>
              <w:pStyle w:val="P68B1DB1-Normal11"/>
              <w:spacing w:line="240" w:lineRule="auto"/>
              <w:rPr>
                <w:noProof/>
              </w:rPr>
            </w:pPr>
            <w:r>
              <w:rPr>
                <w:noProof/>
              </w:rPr>
              <w:t>Инвестиция 3: Създаване на център за контакт на публичната администрация</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2219B3E" w14:textId="2822A782" w:rsidR="0004122B" w:rsidRDefault="008E6C01">
            <w:pPr>
              <w:pStyle w:val="P68B1DB1-Normal11"/>
              <w:spacing w:line="240" w:lineRule="auto"/>
              <w:jc w:val="center"/>
              <w:rPr>
                <w:noProof/>
              </w:rPr>
            </w:pPr>
            <w:r>
              <w:rPr>
                <w:noProof/>
              </w:rPr>
              <w:t>Ключов етап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E4D4283" w14:textId="1F2B8C38" w:rsidR="0004122B" w:rsidRDefault="008E6C01">
            <w:pPr>
              <w:pStyle w:val="P68B1DB1-Normal11"/>
              <w:spacing w:line="257" w:lineRule="auto"/>
              <w:jc w:val="both"/>
              <w:rPr>
                <w:noProof/>
              </w:rPr>
            </w:pPr>
            <w:r>
              <w:rPr>
                <w:noProof/>
              </w:rPr>
              <w:t>Оперативен контактен център на публичната администрация</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FD5CC7" w14:textId="4A3FB85E" w:rsidR="0004122B" w:rsidRDefault="008E6C01">
            <w:pPr>
              <w:pStyle w:val="P68B1DB1-Normal11"/>
              <w:spacing w:line="240" w:lineRule="auto"/>
              <w:rPr>
                <w:noProof/>
              </w:rPr>
            </w:pPr>
            <w:r>
              <w:rPr>
                <w:noProof/>
              </w:rPr>
              <w:t>Център за контакт, който функционира и е на разположение на клиентите</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6DD192E" w14:textId="77777777" w:rsidR="0004122B" w:rsidRDefault="0004122B">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B1BE036" w14:textId="77777777" w:rsidR="0004122B" w:rsidRDefault="0004122B">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75640B" w14:textId="77777777" w:rsidR="0004122B" w:rsidRDefault="0004122B">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8BA71A" w14:textId="77777777" w:rsidR="0004122B" w:rsidRDefault="008E6C01">
            <w:pPr>
              <w:pStyle w:val="P68B1DB1-Normal11"/>
              <w:spacing w:line="240" w:lineRule="auto"/>
              <w:jc w:val="center"/>
              <w:rPr>
                <w:noProof/>
              </w:rPr>
            </w:pPr>
            <w:r>
              <w:rPr>
                <w:noProof/>
              </w:rPr>
              <w:t>Т2 Г.</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196779F" w14:textId="77777777" w:rsidR="0004122B" w:rsidRDefault="008E6C0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CCB2E3" w14:textId="77777777" w:rsidR="0004122B" w:rsidRDefault="008E6C01">
            <w:pPr>
              <w:pStyle w:val="P68B1DB1-Normal29"/>
              <w:spacing w:line="240" w:lineRule="auto"/>
              <w:rPr>
                <w:noProof/>
              </w:rPr>
            </w:pPr>
            <w:r>
              <w:rPr>
                <w:noProof/>
              </w:rPr>
              <w:t>Центърът за контакт на публичната администрация предоставя услуги на обществеността. Той функционира пълноценно и може да предоставя информация, съвети, както и подкрепа при електронното подаване на документи за най-малко 10 правителствени служби („дневен ред“). Клиентите трябва да могат да се свържат с центъра.</w:t>
            </w:r>
          </w:p>
          <w:p w14:paraId="37D285BB" w14:textId="3EF792CB" w:rsidR="0004122B" w:rsidRDefault="008E6C01">
            <w:pPr>
              <w:pStyle w:val="P68B1DB1-Normal29"/>
              <w:spacing w:line="240" w:lineRule="auto"/>
              <w:rPr>
                <w:noProof/>
              </w:rPr>
            </w:pPr>
            <w:r>
              <w:rPr>
                <w:noProof/>
              </w:rPr>
              <w:t>Провежда се кампания за повишаване на осведомеността относно наличието на центъра за контакт и на наръчниците, определени в инвестиция 1.</w:t>
            </w:r>
          </w:p>
        </w:tc>
      </w:tr>
      <w:tr w:rsidR="0004122B" w14:paraId="5CE91C41" w14:textId="77777777">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25D12DA" w14:textId="6CE25D24" w:rsidR="0004122B" w:rsidRDefault="008E6C01">
            <w:pPr>
              <w:pStyle w:val="P68B1DB1-Normal11"/>
              <w:spacing w:line="240" w:lineRule="auto"/>
              <w:jc w:val="center"/>
              <w:rPr>
                <w:noProof/>
              </w:rPr>
            </w:pPr>
            <w:r>
              <w:rPr>
                <w:noProof/>
              </w:rPr>
              <w:t>260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7A8E5D3" w14:textId="4C791891" w:rsidR="0004122B" w:rsidRDefault="008E6C01">
            <w:pPr>
              <w:pStyle w:val="P68B1DB1-Normal11"/>
              <w:spacing w:line="240" w:lineRule="auto"/>
              <w:rPr>
                <w:noProof/>
              </w:rPr>
            </w:pPr>
            <w:r>
              <w:rPr>
                <w:noProof/>
              </w:rPr>
              <w:t>Инвестиция 4: Създаване на централна инфраструктура за данни</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1A9714" w14:textId="4A1CB161" w:rsidR="0004122B" w:rsidRDefault="008E6C01">
            <w:pPr>
              <w:pStyle w:val="P68B1DB1-Normal11"/>
              <w:spacing w:line="240" w:lineRule="auto"/>
              <w:jc w:val="center"/>
              <w:rPr>
                <w:noProof/>
              </w:rPr>
            </w:pPr>
            <w:r>
              <w:rPr>
                <w:noProof/>
              </w:rPr>
              <w:t>Ключов етап</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E22B78E" w14:textId="77777777" w:rsidR="0004122B" w:rsidRDefault="008E6C01">
            <w:pPr>
              <w:pStyle w:val="P68B1DB1-Normal11"/>
              <w:spacing w:line="257" w:lineRule="auto"/>
              <w:rPr>
                <w:noProof/>
              </w:rPr>
            </w:pPr>
            <w:r>
              <w:rPr>
                <w:noProof/>
              </w:rPr>
              <w:t>Оперативен централен склад за данни</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E87B88" w14:textId="4F9C529C" w:rsidR="0004122B" w:rsidRDefault="008E6C01">
            <w:pPr>
              <w:pStyle w:val="P68B1DB1-Normal11"/>
              <w:spacing w:line="257" w:lineRule="auto"/>
              <w:rPr>
                <w:noProof/>
              </w:rPr>
            </w:pPr>
            <w:r>
              <w:rPr>
                <w:noProof/>
              </w:rPr>
              <w:t>Оперативно централно хранилище за данни и предоставяне на информация на потребителите</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5D7EC0B" w14:textId="77777777" w:rsidR="0004122B" w:rsidRDefault="0004122B">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874175" w14:textId="77777777" w:rsidR="0004122B" w:rsidRDefault="0004122B">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AE6E8B6" w14:textId="77777777" w:rsidR="0004122B" w:rsidRDefault="0004122B">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A8BB3" w14:textId="77777777" w:rsidR="0004122B" w:rsidRDefault="008E6C01">
            <w:pPr>
              <w:pStyle w:val="P68B1DB1-Normal11"/>
              <w:spacing w:line="240" w:lineRule="auto"/>
              <w:jc w:val="center"/>
              <w:rPr>
                <w:noProof/>
              </w:rPr>
            </w:pPr>
            <w:r>
              <w:rPr>
                <w:noProof/>
              </w:rPr>
              <w:t>Т2 Г.</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4E15FC" w14:textId="77777777" w:rsidR="0004122B" w:rsidRDefault="008E6C0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5AE5B16" w14:textId="503FC6DE" w:rsidR="0004122B" w:rsidRDefault="008E6C01">
            <w:pPr>
              <w:pStyle w:val="P68B1DB1-Normal29"/>
              <w:spacing w:line="240" w:lineRule="auto"/>
              <w:rPr>
                <w:noProof/>
              </w:rPr>
            </w:pPr>
            <w:r>
              <w:rPr>
                <w:noProof/>
              </w:rPr>
              <w:t>Централният склад за данни функционира. Тя събира и обработва данни за функционирането на най-малко 10 правителствени информационни системи и за работата на най-малко 25 държавни служби („дневен ред“). Данните за ефективността на държавните услуги са достъпни под формата на свободно достъпни данни.</w:t>
            </w:r>
          </w:p>
        </w:tc>
      </w:tr>
    </w:tbl>
    <w:p w14:paraId="6C87E10B" w14:textId="77777777" w:rsidR="0004122B" w:rsidRDefault="0004122B">
      <w:pPr>
        <w:keepNext/>
        <w:spacing w:before="360" w:line="240" w:lineRule="auto"/>
        <w:jc w:val="both"/>
        <w:rPr>
          <w:b/>
          <w:noProof/>
          <w:color w:val="000000"/>
          <w:u w:val="single"/>
        </w:rPr>
      </w:pPr>
    </w:p>
    <w:p w14:paraId="6D1920C6" w14:textId="77777777" w:rsidR="0004122B" w:rsidRDefault="0004122B">
      <w:pPr>
        <w:keepNext/>
        <w:spacing w:before="360" w:line="240" w:lineRule="auto"/>
        <w:jc w:val="both"/>
        <w:rPr>
          <w:b/>
          <w:noProof/>
          <w:color w:val="000000"/>
          <w:u w:val="single"/>
        </w:rPr>
      </w:pPr>
    </w:p>
    <w:p w14:paraId="263685EB" w14:textId="4F117DEF" w:rsidR="0004122B" w:rsidRDefault="0004122B">
      <w:pPr>
        <w:keepNext/>
        <w:spacing w:before="360" w:line="240" w:lineRule="auto"/>
        <w:jc w:val="both"/>
        <w:rPr>
          <w:b/>
          <w:smallCaps/>
          <w:noProof/>
        </w:rPr>
        <w:sectPr w:rsidR="0004122B" w:rsidSect="00B67106">
          <w:headerReference w:type="even" r:id="rId150"/>
          <w:headerReference w:type="default" r:id="rId151"/>
          <w:footerReference w:type="even" r:id="rId152"/>
          <w:footerReference w:type="default" r:id="rId153"/>
          <w:headerReference w:type="first" r:id="rId154"/>
          <w:footerReference w:type="first" r:id="rId155"/>
          <w:pgSz w:w="16839" w:h="11907" w:orient="landscape"/>
          <w:pgMar w:top="1134" w:right="1134" w:bottom="1134" w:left="1134" w:header="567" w:footer="567" w:gutter="0"/>
          <w:cols w:space="720"/>
          <w:docGrid w:linePitch="326"/>
        </w:sectPr>
      </w:pPr>
    </w:p>
    <w:p w14:paraId="684F317F" w14:textId="07E624A0" w:rsidR="0004122B" w:rsidRDefault="008E6C01">
      <w:pPr>
        <w:pStyle w:val="P68B1DB1-Normal2"/>
        <w:keepNext/>
        <w:tabs>
          <w:tab w:val="left" w:pos="850"/>
        </w:tabs>
        <w:spacing w:before="360" w:line="240" w:lineRule="auto"/>
        <w:jc w:val="both"/>
        <w:outlineLvl w:val="0"/>
        <w:rPr>
          <w:noProof/>
        </w:rPr>
      </w:pPr>
      <w:r>
        <w:rPr>
          <w:noProof/>
        </w:rPr>
        <w:t>З. КОМПОНЕНТ 2.1: Устойчив транспорт</w:t>
      </w:r>
    </w:p>
    <w:p w14:paraId="412AC4C8" w14:textId="77777777" w:rsidR="0004122B" w:rsidRDefault="008E6C01">
      <w:pPr>
        <w:spacing w:line="240" w:lineRule="auto"/>
        <w:jc w:val="both"/>
        <w:rPr>
          <w:noProof/>
        </w:rPr>
      </w:pPr>
      <w:r>
        <w:rPr>
          <w:noProof/>
        </w:rPr>
        <w:t xml:space="preserve">Този компонент </w:t>
      </w:r>
      <w:r>
        <w:rPr>
          <w:rFonts w:eastAsia="Times New Roman"/>
          <w:noProof/>
        </w:rPr>
        <w:t xml:space="preserve">на чешкия план за възстановяване и устойчивост </w:t>
      </w:r>
      <w:r>
        <w:rPr>
          <w:noProof/>
        </w:rPr>
        <w:t>е насочен към предизвикателствата, свързани с цифровизацията на транспорта, електромобилността в железопътния транспорт, увеличаването на дела на железопътния транспорт в товарния и пътническия транспорт, повишаването на значението на активната мобилност в градовете, подобряването на безопасността на движението и намаляването на въздействието на трафика върху околната среда и общественото здраве. Компонентът се възползва от полезните взаимодействия с компонент 2.4, който разглежда въпроса за алтернативното задвижване в автомобилния и градския автобусен транспорт.</w:t>
      </w:r>
    </w:p>
    <w:p w14:paraId="20CBF8DC" w14:textId="77777777" w:rsidR="0004122B" w:rsidRDefault="008E6C01">
      <w:pPr>
        <w:spacing w:line="240" w:lineRule="auto"/>
        <w:jc w:val="both"/>
        <w:rPr>
          <w:noProof/>
        </w:rPr>
      </w:pPr>
      <w:r>
        <w:rPr>
          <w:noProof/>
        </w:rPr>
        <w:t xml:space="preserve">Компонентът подкрепя изпълнението на специфичната за държавата препоръка 3 2019, съгласно която Чехия съсредоточава свързаната с инвестициите икономическа политика върху транспорта, по-специално върху своята устойчивост, цифрова инфраструктура и нисковъглероден и енергиен преход, включително енергийна ефективност, като се вземат предвид регионалните различия (специфична за </w:t>
      </w:r>
      <w:r>
        <w:rPr>
          <w:rFonts w:eastAsia="Times New Roman"/>
          <w:noProof/>
        </w:rPr>
        <w:t>държавата препоръка 3 и 2019)</w:t>
      </w:r>
      <w:r>
        <w:rPr>
          <w:noProof/>
        </w:rPr>
        <w:t xml:space="preserve"> и специфична за държавата препоръка 3 2020, съгласно които Чехия се стреми към инвестиции в екологичния и цифровия преход, по-специално в цифрова инфраструктура и технологии с висок капацитет, чисто и ефективно производство и използване на енергия и устойчива транспортна инфраструктура, включително във въгледобивните региони (специфична за всяка държава препоръка 3, 2020 г.). </w:t>
      </w:r>
    </w:p>
    <w:p w14:paraId="4C16DF58" w14:textId="3363D4E2" w:rsidR="0004122B" w:rsidRDefault="008E6C01">
      <w:pPr>
        <w:spacing w:line="240" w:lineRule="auto"/>
        <w:jc w:val="both"/>
        <w:rPr>
          <w:noProof/>
        </w:rPr>
      </w:pPr>
      <w:r>
        <w:rPr>
          <w:rFonts w:eastAsia="Times New Roman"/>
          <w:noProof/>
        </w:rPr>
        <w:t xml:space="preserve">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w:t>
      </w:r>
      <w:r>
        <w:rPr>
          <w:noProof/>
        </w:rPr>
        <w:t>По-специално най-малко 70 % от отпадъците от строителство и разрушаване се подготвят за повторна употреба или рециклиране.</w:t>
      </w:r>
    </w:p>
    <w:p w14:paraId="17EABB45" w14:textId="77777777" w:rsidR="0004122B" w:rsidRDefault="0004122B">
      <w:pPr>
        <w:spacing w:line="240" w:lineRule="auto"/>
        <w:jc w:val="both"/>
        <w:rPr>
          <w:noProof/>
        </w:rPr>
      </w:pPr>
    </w:p>
    <w:p w14:paraId="2483217D" w14:textId="33FA2DBB" w:rsidR="0004122B" w:rsidRDefault="0081414A">
      <w:pPr>
        <w:pStyle w:val="P68B1DB1-Normal5"/>
        <w:spacing w:line="240" w:lineRule="auto"/>
        <w:rPr>
          <w:noProof/>
        </w:rPr>
      </w:pPr>
      <w:r>
        <w:rPr>
          <w:noProof/>
          <w:lang w:val="bg-BG"/>
        </w:rPr>
        <w:t>З</w:t>
      </w:r>
      <w:r w:rsidR="008E6C01">
        <w:rPr>
          <w:noProof/>
        </w:rPr>
        <w:t>.1. Описание на реформите и инвестициите за безвъзмездна финансова подкрепа</w:t>
      </w:r>
    </w:p>
    <w:p w14:paraId="55A88F2D" w14:textId="77777777" w:rsidR="0004122B" w:rsidRDefault="008E6C01">
      <w:pPr>
        <w:pStyle w:val="P68B1DB1-Normal7"/>
        <w:spacing w:line="240" w:lineRule="auto"/>
        <w:rPr>
          <w:noProof/>
        </w:rPr>
      </w:pPr>
      <w:r>
        <w:rPr>
          <w:noProof/>
        </w:rPr>
        <w:t>Реформа 1: Разработване на алтернативи на енергоемкия и пространствено-интензивен автомобилен транспорт</w:t>
      </w:r>
    </w:p>
    <w:p w14:paraId="3E89983A" w14:textId="77777777" w:rsidR="0004122B" w:rsidRDefault="008E6C01">
      <w:pPr>
        <w:spacing w:line="240" w:lineRule="auto"/>
        <w:rPr>
          <w:noProof/>
        </w:rPr>
      </w:pPr>
      <w:r>
        <w:rPr>
          <w:noProof/>
        </w:rPr>
        <w:t>Мярката има за цел да насърчи по-широкото използване на видове транспорт с по-висока енергийна ефективност за редовни и тежки транспортни потоци. Това се постига чрез следните мерки:</w:t>
      </w:r>
    </w:p>
    <w:p w14:paraId="3FA1AB9B" w14:textId="77777777" w:rsidR="0004122B" w:rsidRDefault="008E6C01">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Отделни градове с население над 40 000 жители осъществяват процеса по плана за устойчива градска мобилност (ПУГМ). Всички ПУГМ се одобряват от представителните градски органи до 30 юни 2023 г. Когато вече съществува опростен ПУГМ, се изготвя нова версия въз основа на концепцията за градска и активна мобилност (UAMC), одобрена от правителството. Той съдържа всички изисквани от UAMC части и се основава на изискваните от UAMC анализи, като моделиране и проучвания на трафика. </w:t>
      </w:r>
    </w:p>
    <w:p w14:paraId="38413E8A" w14:textId="5CFEFF1A" w:rsidR="0004122B" w:rsidRDefault="008E6C01">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Концепцията за товарен транспорт, която определя условията за увеличаване на дела на железопътния товарен транспорт в общия обем на транспорта за периода 2024—2030 г., се одобрява с решение на правителството на Чешката република до 31 декември 2023 г. Концепцията е съсредоточена върху подкрепата за мултимодалния транспорт, подобряването на услугите за товарен транспорт и намаляването на въздействието на товарния транспорт върху околната среда, общественото здраве и глобалното изменение на климата. </w:t>
      </w:r>
    </w:p>
    <w:p w14:paraId="3A08F6D2" w14:textId="4FEB41E2" w:rsidR="0004122B" w:rsidRDefault="008E6C01">
      <w:pPr>
        <w:pStyle w:val="P68B1DB1-Normal14"/>
        <w:numPr>
          <w:ilvl w:val="0"/>
          <w:numId w:val="153"/>
        </w:numPr>
        <w:pBdr>
          <w:top w:val="nil"/>
          <w:left w:val="nil"/>
          <w:bottom w:val="nil"/>
          <w:right w:val="nil"/>
          <w:between w:val="nil"/>
        </w:pBdr>
        <w:spacing w:after="160" w:line="259" w:lineRule="auto"/>
        <w:ind w:left="360"/>
        <w:jc w:val="both"/>
        <w:rPr>
          <w:noProof/>
        </w:rPr>
      </w:pPr>
      <w:r>
        <w:rPr>
          <w:noProof/>
        </w:rPr>
        <w:t>Всички оператори на обществен транспорт (държави, региони и градове, извършващи обществен транспорт) одобряват петгодишен план за транспортни услуги до 31 декември 2023 г. въз основа на одобрената от правителството концепция за обществен транспорт.</w:t>
      </w:r>
    </w:p>
    <w:p w14:paraId="04F1A318" w14:textId="32B03EC0" w:rsidR="0004122B" w:rsidRDefault="008E6C01">
      <w:pPr>
        <w:pStyle w:val="P68B1DB1-Normal14"/>
        <w:numPr>
          <w:ilvl w:val="0"/>
          <w:numId w:val="153"/>
        </w:numPr>
        <w:spacing w:after="160" w:line="259" w:lineRule="auto"/>
        <w:ind w:left="360"/>
        <w:jc w:val="both"/>
        <w:rPr>
          <w:noProof/>
        </w:rPr>
      </w:pPr>
      <w:r>
        <w:rPr>
          <w:noProof/>
        </w:rPr>
        <w:t>Въздействието на реформата върху дела на обществения транспорт и дела на велосипедния транспорт се измерва до 31 декември 2025 г.</w:t>
      </w:r>
    </w:p>
    <w:p w14:paraId="450A8A2A" w14:textId="667CEEB2" w:rsidR="0004122B" w:rsidRDefault="008E6C01">
      <w:pPr>
        <w:spacing w:line="240" w:lineRule="auto"/>
        <w:rPr>
          <w:rFonts w:ascii="Calibri" w:hAnsi="Calibri"/>
          <w:noProof/>
          <w:sz w:val="22"/>
        </w:rPr>
      </w:pPr>
      <w:r>
        <w:rPr>
          <w:b/>
          <w:noProof/>
        </w:rPr>
        <w:t>Инвестиция 1: Прилагане на модерни технологии към железопътната инфраструктура</w:t>
      </w:r>
      <w:r>
        <w:rPr>
          <w:noProof/>
        </w:rPr>
        <w:t xml:space="preserve"> </w:t>
      </w:r>
    </w:p>
    <w:p w14:paraId="40633ACF" w14:textId="77777777" w:rsidR="0004122B" w:rsidRDefault="008E6C01">
      <w:pPr>
        <w:spacing w:line="240" w:lineRule="auto"/>
        <w:jc w:val="both"/>
        <w:rPr>
          <w:noProof/>
        </w:rPr>
      </w:pPr>
      <w:r>
        <w:rPr>
          <w:noProof/>
        </w:rPr>
        <w:t>Инвестицията допринася за цифровизацията на железопътния транспорт с цел подобряване на безопасността на движението и качеството на предоставяните услуги, оптимизиране на капацитета на железопътната инфраструктура и гарантиране на международна оперативна съвместимост. Инвестиция 1 се постига чрез следните мерки:</w:t>
      </w:r>
    </w:p>
    <w:p w14:paraId="39D3F0F7" w14:textId="77777777" w:rsidR="0004122B" w:rsidRDefault="008E6C01">
      <w:pPr>
        <w:numPr>
          <w:ilvl w:val="0"/>
          <w:numId w:val="152"/>
        </w:numPr>
        <w:spacing w:after="0" w:line="259" w:lineRule="auto"/>
        <w:ind w:left="360"/>
        <w:jc w:val="both"/>
        <w:rPr>
          <w:rFonts w:eastAsia="Times New Roman"/>
          <w:noProof/>
        </w:rPr>
      </w:pPr>
      <w:r>
        <w:rPr>
          <w:noProof/>
        </w:rPr>
        <w:t>Определяне на набор от проекти за 41 km линии, обхванати от Глобалната система за мобилни комуникации — железници (GSM-R), 20 новоинсталирани базови приемопредавателни станции (BTS) и внедряване на нови технологии и оборудване за управление на железопътното движение до 30 юни 2022 г.</w:t>
      </w:r>
    </w:p>
    <w:p w14:paraId="12CFFE70"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Приключване на два проекта от предварително определения набор от проекти в горепосоченото тире до 30 юни 2024 г. </w:t>
      </w:r>
    </w:p>
    <w:p w14:paraId="5060C5D6" w14:textId="77777777" w:rsidR="0004122B" w:rsidRDefault="008E6C01">
      <w:pPr>
        <w:numPr>
          <w:ilvl w:val="0"/>
          <w:numId w:val="152"/>
        </w:numPr>
        <w:pBdr>
          <w:top w:val="nil"/>
          <w:left w:val="nil"/>
          <w:bottom w:val="nil"/>
          <w:right w:val="nil"/>
          <w:between w:val="nil"/>
        </w:pBdr>
        <w:spacing w:after="0" w:line="259" w:lineRule="auto"/>
        <w:ind w:left="360"/>
        <w:jc w:val="both"/>
        <w:rPr>
          <w:rFonts w:ascii="Calibri" w:hAnsi="Calibri"/>
          <w:noProof/>
        </w:rPr>
      </w:pPr>
      <w:r>
        <w:rPr>
          <w:noProof/>
        </w:rPr>
        <w:t>Приключване на шест допълнителни проекта от предварително определения набор от проекти в горната подточка, като по този начин се завършват общо 41 km линии, обхванати от GSM-R, 20 новоинсталирани или по-надеждно захранвани BTS и внедряване на нови технологии и оборудване за управление на железопътното движение до 31 декември 2024 г.</w:t>
      </w:r>
    </w:p>
    <w:p w14:paraId="2B927098" w14:textId="77777777" w:rsidR="0004122B" w:rsidRDefault="008E6C01">
      <w:pPr>
        <w:pStyle w:val="P68B1DB1-Normal7"/>
        <w:spacing w:line="240" w:lineRule="auto"/>
        <w:jc w:val="both"/>
        <w:rPr>
          <w:noProof/>
        </w:rPr>
      </w:pPr>
      <w:r>
        <w:rPr>
          <w:noProof/>
        </w:rPr>
        <w:t xml:space="preserve">Инвестиция 2: Електрификация на железниците </w:t>
      </w:r>
    </w:p>
    <w:p w14:paraId="2BF6467F" w14:textId="460EEC84" w:rsidR="0004122B" w:rsidRDefault="008E6C01">
      <w:pPr>
        <w:spacing w:line="240" w:lineRule="auto"/>
        <w:jc w:val="both"/>
        <w:rPr>
          <w:noProof/>
        </w:rPr>
      </w:pPr>
      <w:r>
        <w:rPr>
          <w:noProof/>
        </w:rPr>
        <w:t>Мярката има за цел да увеличи дела на транспорта на неизкопаеми горива чрез електрификация на линиите и осигуряване на тягова енергия в подстанциите. Инвестицията също така създава условия за икономии на енергия в транспортната система. Това се постига чрез следните мерки:</w:t>
      </w:r>
    </w:p>
    <w:p w14:paraId="21FB305C" w14:textId="77777777" w:rsidR="0004122B" w:rsidRDefault="008E6C01">
      <w:pPr>
        <w:numPr>
          <w:ilvl w:val="0"/>
          <w:numId w:val="152"/>
        </w:numPr>
        <w:spacing w:after="0" w:line="259" w:lineRule="auto"/>
        <w:ind w:left="360"/>
        <w:jc w:val="both"/>
        <w:rPr>
          <w:rFonts w:eastAsia="Times New Roman"/>
          <w:noProof/>
          <w:sz w:val="22"/>
        </w:rPr>
      </w:pPr>
      <w:r>
        <w:rPr>
          <w:noProof/>
        </w:rPr>
        <w:t>Определяне на набор от проекти за 39.7 км електрифицирани линии и четири тягови захранващи станции с увеличена мощност или новопостроени до 30 юни 2022 г.</w:t>
      </w:r>
    </w:p>
    <w:p w14:paraId="3C7AF211"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Приключване на два проекта от предварително определения набор от проекти в горепосоченото тире до 30 юни 2023 г.</w:t>
      </w:r>
    </w:p>
    <w:p w14:paraId="6D2F6A84" w14:textId="595AD8BE" w:rsidR="0004122B" w:rsidRDefault="008E6C0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Приключване на шест допълнителни проекта от предварително определения набор от проекти в горната подточка, като по този начин до 30 юни 2024 г. ще бъдат завършени общо 39,7 km електрифицирани линии и четири тягови захранващи станции с увеличена мощност или новопостроени такива.</w:t>
      </w:r>
    </w:p>
    <w:p w14:paraId="09D2E5EB" w14:textId="77777777" w:rsidR="0004122B" w:rsidRDefault="008E6C01">
      <w:pPr>
        <w:spacing w:line="240" w:lineRule="auto"/>
        <w:jc w:val="both"/>
        <w:rPr>
          <w:noProof/>
        </w:rPr>
      </w:pPr>
      <w:r>
        <w:rPr>
          <w:b/>
          <w:noProof/>
        </w:rPr>
        <w:t>Инвестиция 3: Подкрепа за железопътната инфраструктура</w:t>
      </w:r>
      <w:r>
        <w:rPr>
          <w:noProof/>
        </w:rPr>
        <w:t xml:space="preserve"> </w:t>
      </w:r>
    </w:p>
    <w:p w14:paraId="7ACB2A14" w14:textId="3D5BCCBB" w:rsidR="0004122B" w:rsidRDefault="008E6C01">
      <w:pPr>
        <w:spacing w:line="240" w:lineRule="auto"/>
        <w:jc w:val="both"/>
        <w:rPr>
          <w:noProof/>
        </w:rPr>
      </w:pPr>
      <w:r>
        <w:rPr>
          <w:noProof/>
        </w:rPr>
        <w:t>Мярката има за цел опазване на околната среда и климата чрез допринасяне за увеличаване на дела на железопътния транспорт в товарния и пътническия транспорт и подобряване на енергийната ефективност на железопътните гари. Тези инвестиции са насочени към проекти за развитие на железопътната инфраструктура, като се взема предвид, наред с другото, адекватният достъп до услуги за лица в неравностойно положение и уязвими лица. Проектите са насочени към участъци от мрежата, които са важни за крайградския транспорт, и проекти за модернизиране на железопътните центрове и сградите на гарите в рамките на мултимодални пътнически терминали. Освен това се подпомага отоплението на сградите на гарите. Това се постига чрез следните мерки:</w:t>
      </w:r>
    </w:p>
    <w:p w14:paraId="5F1A4CEE" w14:textId="77777777" w:rsidR="0004122B" w:rsidRDefault="008E6C01">
      <w:pPr>
        <w:numPr>
          <w:ilvl w:val="0"/>
          <w:numId w:val="152"/>
        </w:numPr>
        <w:pBdr>
          <w:top w:val="nil"/>
          <w:left w:val="nil"/>
          <w:bottom w:val="nil"/>
          <w:right w:val="nil"/>
          <w:between w:val="nil"/>
        </w:pBdr>
        <w:spacing w:after="0" w:line="259" w:lineRule="auto"/>
        <w:ind w:left="360"/>
        <w:jc w:val="both"/>
        <w:rPr>
          <w:noProof/>
        </w:rPr>
      </w:pPr>
      <w:r>
        <w:rPr>
          <w:noProof/>
        </w:rPr>
        <w:t>Определяне на набор от проекти за 121,88 km модернизирани линии, девет модернизирани железопътни гари с реконструирани коловози и безопасни достъпни платформи без бариери, както и над 35 сгради с гари с намалена енергийна интензивност, за да се постигне средно най-малко 30 % намаление на преките и непреките емисии на парникови газове в сравнение с предварителните емисии, както и повишен комфорт и по-добри услуги за пътниците до 30 юни 2022 г.</w:t>
      </w:r>
    </w:p>
    <w:p w14:paraId="0F06367B"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Приключване на 26 проекта от предварително определения набор от проекти в горепосоченото тире до 31 декември 2022 г.</w:t>
      </w:r>
    </w:p>
    <w:p w14:paraId="7C64D55C" w14:textId="654082E8" w:rsidR="0004122B" w:rsidRDefault="008E6C0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Приключване на допълнителни 11 проекта от предварително определения набор от проекти в горната подточка до 31 декември 2023 г.</w:t>
      </w:r>
    </w:p>
    <w:p w14:paraId="3BCCCF59" w14:textId="08AB96AA" w:rsidR="0004122B" w:rsidRDefault="008E6C0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 xml:space="preserve">Приключване на допълнителни 19 проекта от предварително определения набор от проекти в горната подточка, като по този начин се завършват общо 121,88 km модернизирани линии, девет модернизирани железопътни гари с реконструирани коловози и безопасни и безпрепятствени достъпни платформи, както и </w:t>
      </w:r>
      <w:r>
        <w:rPr>
          <w:noProof/>
          <w:u w:val="single"/>
        </w:rPr>
        <w:t>над 35 сгради с гара</w:t>
      </w:r>
      <w:r>
        <w:rPr>
          <w:noProof/>
        </w:rPr>
        <w:t xml:space="preserve"> с намалена енергийна интензивност, за да се постигне средно най-малко 30 % намаление на преките и непреките емисии на парникови газове в сравнение с предварителните емисии, както и повишен комфорт и по-добри услуги за пътниците до 31 декември 2024 г.</w:t>
      </w:r>
    </w:p>
    <w:p w14:paraId="435A31F8" w14:textId="77777777" w:rsidR="0004122B" w:rsidRDefault="008E6C01">
      <w:pPr>
        <w:pStyle w:val="P68B1DB1-Normal7"/>
        <w:spacing w:line="240" w:lineRule="auto"/>
        <w:jc w:val="both"/>
        <w:rPr>
          <w:noProof/>
        </w:rPr>
      </w:pPr>
      <w:r>
        <w:rPr>
          <w:noProof/>
        </w:rPr>
        <w:t xml:space="preserve">Инвестиция 4: Безопасност на автомобилния и железопътния транспорт </w:t>
      </w:r>
    </w:p>
    <w:p w14:paraId="763BC132" w14:textId="5F9FA2A4" w:rsidR="0004122B" w:rsidRDefault="008E6C01">
      <w:pPr>
        <w:spacing w:line="240" w:lineRule="auto"/>
        <w:jc w:val="both"/>
        <w:rPr>
          <w:noProof/>
        </w:rPr>
      </w:pPr>
      <w:r>
        <w:rPr>
          <w:noProof/>
        </w:rPr>
        <w:t>Мярката има за цел подобряване на безопасността на движението чрез предприемане на конкретни мерки за безопасност на железопътните прелези и подобряване на състоянието на мостовете и тунелните конструкции. В градовете и агломерациите се правят инвестиции за намаляване на дела на индивидуалните пътувания с автомобил и увеличаване на дела на обществения транспорт и активните видове транспорт, като например пешеходци и колоездене. Изграждането на велосипедни алеи и маршрути без бариери за пешеходци също е част от инвестицията, за да се подобри безопасността на уязвимите участници в движението като част от насърчаването на активната мобилност, особено в градовете. Това се постига чрез следните мерки:</w:t>
      </w:r>
    </w:p>
    <w:p w14:paraId="6D6F8DA7"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Приключване на проекти с 45 прелеза с повишена безопасност (т.е. с новопостроена или модернизирана предупредителна система за мигновено осветление или механична система за безопасност), 25 км изградени велосипедни алеи, странични алеи и безпрепятствени маршрути и 3 модернизирани железопътни мостове или тунели до 30 юни 2022 г.</w:t>
      </w:r>
    </w:p>
    <w:p w14:paraId="6B9A2E7C"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Приключване на проекти, включващи 115 допълнителни прелеза с повишена безопасност (т.е. с новопостроена или модернизирана предупредителна система за мигновено осветление или механична система за безопасност), 24 допълнителни км изградени велосипедни алеи, странични алеи и маршрути без бариери, както и 3 допълнителни модернизирани железопътни мостове или тунели до 31 декември 2022 г.</w:t>
      </w:r>
    </w:p>
    <w:p w14:paraId="14F63DC4" w14:textId="77777777" w:rsidR="0004122B" w:rsidRDefault="008E6C0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Приключване на проекти, включващи 131 допълнителни прелеза с повишена безопасност (т.е. с новопостроена или модернизирана предупредителна система за мигновено осветление или инсталация за механична безопасност) и 1 допълнителни модернизирани железопътни мост или тунел до 31 декември 2024 г. </w:t>
      </w:r>
    </w:p>
    <w:p w14:paraId="53570ADD" w14:textId="2A804E4A" w:rsidR="0004122B" w:rsidRDefault="008E6C01">
      <w:pPr>
        <w:numPr>
          <w:ilvl w:val="0"/>
          <w:numId w:val="152"/>
        </w:numPr>
        <w:pBdr>
          <w:top w:val="nil"/>
          <w:left w:val="nil"/>
          <w:bottom w:val="nil"/>
          <w:right w:val="nil"/>
          <w:between w:val="nil"/>
        </w:pBdr>
        <w:spacing w:after="160" w:line="259" w:lineRule="auto"/>
        <w:ind w:left="360"/>
        <w:jc w:val="both"/>
        <w:rPr>
          <w:b/>
          <w:noProof/>
        </w:rPr>
      </w:pPr>
      <w:r>
        <w:rPr>
          <w:noProof/>
        </w:rPr>
        <w:t>Приключване на проекти, включващи 36 допълнителни км изградени велосипедни алеи, странични алеи и безпрепятствени маршрути и 1 допълнителни модернизирани железопътни мост или тунел до 31 декември 2023 г.</w:t>
      </w:r>
    </w:p>
    <w:p w14:paraId="77DA11F0" w14:textId="38AFC4D4" w:rsidR="0004122B" w:rsidRDefault="0004122B">
      <w:pPr>
        <w:rPr>
          <w:b/>
          <w:noProof/>
        </w:rPr>
      </w:pPr>
    </w:p>
    <w:p w14:paraId="4C24B93E" w14:textId="77777777" w:rsidR="0004122B" w:rsidRDefault="0004122B">
      <w:pPr>
        <w:rPr>
          <w:rFonts w:ascii="Calibri" w:hAnsi="Calibri"/>
          <w:noProof/>
          <w:sz w:val="22"/>
        </w:rPr>
        <w:sectPr w:rsidR="0004122B" w:rsidSect="00B67106">
          <w:headerReference w:type="even" r:id="rId156"/>
          <w:headerReference w:type="default" r:id="rId157"/>
          <w:footerReference w:type="even" r:id="rId158"/>
          <w:footerReference w:type="default" r:id="rId159"/>
          <w:headerReference w:type="first" r:id="rId160"/>
          <w:footerReference w:type="first" r:id="rId161"/>
          <w:pgSz w:w="11907" w:h="16839"/>
          <w:pgMar w:top="1134" w:right="1134" w:bottom="1134" w:left="1134" w:header="567" w:footer="567" w:gutter="0"/>
          <w:cols w:space="720"/>
          <w:docGrid w:linePitch="326"/>
        </w:sectPr>
      </w:pPr>
    </w:p>
    <w:p w14:paraId="28DF4B56" w14:textId="1C685C46" w:rsidR="0004122B" w:rsidRDefault="0081414A">
      <w:pPr>
        <w:pStyle w:val="P68B1DB1-Normal8"/>
        <w:pBdr>
          <w:top w:val="nil"/>
          <w:left w:val="nil"/>
          <w:bottom w:val="nil"/>
          <w:right w:val="nil"/>
          <w:between w:val="nil"/>
        </w:pBdr>
        <w:tabs>
          <w:tab w:val="left" w:pos="993"/>
        </w:tabs>
        <w:spacing w:line="240" w:lineRule="auto"/>
        <w:rPr>
          <w:rFonts w:ascii="Calibri" w:hAnsi="Calibri"/>
          <w:noProof/>
          <w:sz w:val="22"/>
        </w:rPr>
      </w:pPr>
      <w:r>
        <w:rPr>
          <w:noProof/>
          <w:lang w:val="bg-BG"/>
        </w:rPr>
        <w:t>З</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567" w:type="dxa"/>
        <w:jc w:val="center"/>
        <w:tblLayout w:type="fixed"/>
        <w:tblLook w:val="0400" w:firstRow="0" w:lastRow="0" w:firstColumn="0" w:lastColumn="0" w:noHBand="0" w:noVBand="1"/>
      </w:tblPr>
      <w:tblGrid>
        <w:gridCol w:w="709"/>
        <w:gridCol w:w="1984"/>
        <w:gridCol w:w="1134"/>
        <w:gridCol w:w="1412"/>
        <w:gridCol w:w="1276"/>
        <w:gridCol w:w="1577"/>
        <w:gridCol w:w="1401"/>
        <w:gridCol w:w="1417"/>
        <w:gridCol w:w="851"/>
        <w:gridCol w:w="850"/>
        <w:gridCol w:w="2956"/>
      </w:tblGrid>
      <w:tr w:rsidR="0004122B" w14:paraId="4C2E1F82" w14:textId="77777777">
        <w:trPr>
          <w:trHeight w:val="685"/>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04122B" w:rsidRDefault="008E6C01">
            <w:pPr>
              <w:pStyle w:val="P68B1DB1-Normal9"/>
              <w:spacing w:line="240" w:lineRule="auto"/>
              <w:jc w:val="center"/>
              <w:rPr>
                <w:noProof/>
              </w:rPr>
            </w:pPr>
            <w:r>
              <w:rPr>
                <w:noProof/>
              </w:rPr>
              <w:t xml:space="preserve">Следващи NUM.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04122B" w:rsidRDefault="008E6C01">
            <w:pPr>
              <w:pStyle w:val="P68B1DB1-Normal9"/>
              <w:spacing w:line="240" w:lineRule="auto"/>
              <w:jc w:val="center"/>
              <w:rPr>
                <w:noProof/>
              </w:rPr>
            </w:pPr>
            <w:r>
              <w:rPr>
                <w:noProof/>
              </w:rPr>
              <w:t>Свързана мярка (реформа или инвестиции)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04122B" w:rsidRDefault="008E6C01">
            <w:pPr>
              <w:pStyle w:val="P68B1DB1-Normal9"/>
              <w:spacing w:line="240" w:lineRule="auto"/>
              <w:jc w:val="center"/>
              <w:rPr>
                <w:noProof/>
              </w:rPr>
            </w:pPr>
            <w:r>
              <w:rPr>
                <w:noProof/>
              </w:rPr>
              <w:t>Ключов етап/Цел</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04122B" w:rsidRDefault="008E6C01">
            <w:pPr>
              <w:pStyle w:val="P68B1DB1-Normal9"/>
              <w:spacing w:line="240" w:lineRule="auto"/>
              <w:jc w:val="center"/>
              <w:rPr>
                <w:noProof/>
              </w:rPr>
            </w:pPr>
            <w:r>
              <w:rPr>
                <w:noProof/>
              </w:rPr>
              <w:t>Име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EBDF9D"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 </w:t>
            </w:r>
          </w:p>
        </w:tc>
        <w:tc>
          <w:tcPr>
            <w:tcW w:w="4395"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2EE4C6B"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04122B" w:rsidRDefault="008E6C01">
            <w:pPr>
              <w:pStyle w:val="P68B1DB1-Normal9"/>
              <w:spacing w:line="240" w:lineRule="auto"/>
              <w:jc w:val="center"/>
              <w:rPr>
                <w:noProof/>
              </w:rPr>
            </w:pPr>
            <w:r>
              <w:rPr>
                <w:noProof/>
              </w:rPr>
              <w:t xml:space="preserve">Описание и ясно определяне на всеки ключов етап и цел </w:t>
            </w:r>
          </w:p>
        </w:tc>
      </w:tr>
      <w:tr w:rsidR="0004122B" w14:paraId="46DAD40F" w14:textId="77777777">
        <w:trPr>
          <w:trHeight w:val="75"/>
          <w:tblHeader/>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7BA614"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F1DAA"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22611DA"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9DA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5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42B7F81E" w14:textId="77777777" w:rsidR="0004122B" w:rsidRDefault="008E6C01">
            <w:pPr>
              <w:pStyle w:val="P68B1DB1-Normal9"/>
              <w:spacing w:line="240" w:lineRule="auto"/>
              <w:jc w:val="center"/>
              <w:rPr>
                <w:noProof/>
              </w:rPr>
            </w:pPr>
            <w:r>
              <w:rPr>
                <w:noProof/>
              </w:rPr>
              <w:t>Мерна единица</w:t>
            </w:r>
          </w:p>
        </w:tc>
        <w:tc>
          <w:tcPr>
            <w:tcW w:w="140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04122B" w:rsidRDefault="008E6C01">
            <w:pPr>
              <w:pStyle w:val="P68B1DB1-Normal9"/>
              <w:spacing w:line="240" w:lineRule="auto"/>
              <w:jc w:val="center"/>
              <w:rPr>
                <w:noProof/>
              </w:rPr>
            </w:pPr>
            <w:r>
              <w:rPr>
                <w:noProof/>
              </w:rPr>
              <w:t>Базова линия</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04122B" w:rsidRDefault="008E6C01">
            <w:pPr>
              <w:pStyle w:val="P68B1DB1-Normal9"/>
              <w:spacing w:line="240" w:lineRule="auto"/>
              <w:jc w:val="center"/>
              <w:rPr>
                <w:noProof/>
              </w:rPr>
            </w:pPr>
            <w:r>
              <w:rPr>
                <w:noProof/>
              </w:rPr>
              <w:t>Цел</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04122B" w:rsidRDefault="008E6C01">
            <w:pPr>
              <w:pStyle w:val="P68B1DB1-Normal9"/>
              <w:spacing w:line="240" w:lineRule="auto"/>
              <w:jc w:val="center"/>
              <w:rPr>
                <w:noProof/>
              </w:rPr>
            </w:pPr>
            <w:r>
              <w:rPr>
                <w:noProof/>
              </w:rPr>
              <w:t>Тримесечие</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04122B" w:rsidRDefault="008E6C01">
            <w:pPr>
              <w:pStyle w:val="P68B1DB1-Normal9"/>
              <w:spacing w:line="240" w:lineRule="auto"/>
              <w:jc w:val="center"/>
              <w:rPr>
                <w:noProof/>
              </w:rPr>
            </w:pPr>
            <w:r>
              <w:rPr>
                <w:noProof/>
              </w:rPr>
              <w:t>Година</w:t>
            </w:r>
          </w:p>
        </w:tc>
        <w:tc>
          <w:tcPr>
            <w:tcW w:w="2956" w:type="dxa"/>
            <w:vMerge/>
            <w:tcBorders>
              <w:top w:val="single" w:sz="4" w:space="0" w:color="auto"/>
              <w:bottom w:val="single" w:sz="4" w:space="0" w:color="auto"/>
              <w:right w:val="single" w:sz="4" w:space="0" w:color="auto"/>
            </w:tcBorders>
            <w:vAlign w:val="center"/>
          </w:tcPr>
          <w:p w14:paraId="0F5B911E"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4F695F6C" w14:textId="77777777">
        <w:trPr>
          <w:trHeight w:val="945"/>
          <w:jc w:val="center"/>
        </w:trPr>
        <w:tc>
          <w:tcPr>
            <w:tcW w:w="7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4062B13" w14:textId="77777777" w:rsidR="0004122B" w:rsidRDefault="008E6C01">
            <w:pPr>
              <w:pStyle w:val="P68B1DB1-Normal29"/>
              <w:spacing w:line="240" w:lineRule="auto"/>
              <w:jc w:val="center"/>
              <w:rPr>
                <w:rFonts w:eastAsia="Times New Roman"/>
                <w:noProof/>
              </w:rPr>
            </w:pPr>
            <w:r>
              <w:rPr>
                <w:noProof/>
              </w:rPr>
              <w:t>78</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BAF59C3" w14:textId="77777777" w:rsidR="0004122B" w:rsidRDefault="008E6C01">
            <w:pPr>
              <w:pStyle w:val="P68B1DB1-Normal29"/>
              <w:spacing w:line="240" w:lineRule="auto"/>
              <w:rPr>
                <w:rFonts w:eastAsia="Times New Roman"/>
                <w:noProof/>
              </w:rPr>
            </w:pPr>
            <w:r>
              <w:rPr>
                <w:noProof/>
              </w:rPr>
              <w:t>Реформа 1: Създаване на алтернативи на енергетиката и интензивния в космоса автомобилен транспорт</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11349DB" w14:textId="77777777" w:rsidR="0004122B" w:rsidRDefault="008E6C01">
            <w:pPr>
              <w:pStyle w:val="P68B1DB1-Normal29"/>
              <w:spacing w:line="240" w:lineRule="auto"/>
              <w:rPr>
                <w:rFonts w:eastAsia="Times New Roman"/>
                <w:noProof/>
              </w:rPr>
            </w:pPr>
            <w:r>
              <w:rPr>
                <w:noProof/>
              </w:rPr>
              <w:t>Ключов етап</w:t>
            </w:r>
          </w:p>
        </w:tc>
        <w:tc>
          <w:tcPr>
            <w:tcW w:w="141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05435B" w14:textId="77777777" w:rsidR="0004122B" w:rsidRDefault="008E6C01">
            <w:pPr>
              <w:pStyle w:val="P68B1DB1-Normal29"/>
              <w:spacing w:line="259" w:lineRule="auto"/>
              <w:rPr>
                <w:noProof/>
              </w:rPr>
            </w:pPr>
            <w:r>
              <w:rPr>
                <w:noProof/>
              </w:rPr>
              <w:t>Одобряване на плановете за мобилност</w:t>
            </w:r>
          </w:p>
        </w:tc>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F5CA02" w14:textId="77777777" w:rsidR="0004122B" w:rsidRDefault="008E6C01">
            <w:pPr>
              <w:pStyle w:val="P68B1DB1-Normal29"/>
              <w:spacing w:line="240" w:lineRule="auto"/>
              <w:rPr>
                <w:rFonts w:eastAsia="Times New Roman"/>
                <w:noProof/>
              </w:rPr>
            </w:pPr>
            <w:r>
              <w:rPr>
                <w:noProof/>
              </w:rPr>
              <w:t>Одобряване на плана от представителните органи на града</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3814C" w14:textId="77777777" w:rsidR="0004122B" w:rsidRDefault="0004122B">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420E4" w14:textId="77777777" w:rsidR="0004122B" w:rsidRDefault="0004122B">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EB455"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18CAC4"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78949" w14:textId="77777777" w:rsidR="0004122B" w:rsidRDefault="008E6C01">
            <w:pPr>
              <w:pStyle w:val="P68B1DB1-Normal11"/>
              <w:spacing w:line="240" w:lineRule="auto"/>
              <w:jc w:val="center"/>
              <w:rPr>
                <w:noProof/>
              </w:rPr>
            </w:pPr>
            <w:r>
              <w:rPr>
                <w:noProof/>
              </w:rPr>
              <w:t>2023</w:t>
            </w:r>
          </w:p>
        </w:tc>
        <w:tc>
          <w:tcPr>
            <w:tcW w:w="295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7CA8552" w14:textId="47084746" w:rsidR="0004122B" w:rsidRDefault="008E6C01">
            <w:pPr>
              <w:pStyle w:val="P68B1DB1-Normal33"/>
              <w:spacing w:line="240" w:lineRule="auto"/>
              <w:rPr>
                <w:rFonts w:eastAsia="Times New Roman"/>
                <w:noProof/>
                <w:sz w:val="18"/>
              </w:rPr>
            </w:pPr>
            <w:r>
              <w:rPr>
                <w:noProof/>
                <w:sz w:val="18"/>
              </w:rPr>
              <w:t>Всички законоустановени градове в Чешката република (градове с население над 40</w:t>
            </w:r>
            <w:r>
              <w:rPr>
                <w:rFonts w:eastAsia="Times New Roman"/>
                <w:noProof/>
                <w:sz w:val="20"/>
              </w:rPr>
              <w:t xml:space="preserve"> </w:t>
            </w:r>
            <w:r>
              <w:rPr>
                <w:noProof/>
                <w:sz w:val="18"/>
              </w:rPr>
              <w:t>000 души) трябва да имат план за устойчива градска мобилност (ПУГМ), одобрен от представителните органи на градовете, въз основа на концепцията за градска и активна мобилност, одобрена от правителството.</w:t>
            </w:r>
          </w:p>
        </w:tc>
      </w:tr>
      <w:tr w:rsidR="0004122B" w14:paraId="0A3CBE6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7E9AC3" w14:textId="77777777" w:rsidR="0004122B" w:rsidRDefault="008E6C01">
            <w:pPr>
              <w:pStyle w:val="P68B1DB1-Normal29"/>
              <w:spacing w:line="240" w:lineRule="auto"/>
              <w:jc w:val="center"/>
              <w:rPr>
                <w:rFonts w:eastAsia="Times New Roman"/>
                <w:noProof/>
              </w:rPr>
            </w:pPr>
            <w:r>
              <w:rPr>
                <w:noProof/>
              </w:rPr>
              <w:t>79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03ED3A" w14:textId="77777777" w:rsidR="0004122B" w:rsidRDefault="008E6C01">
            <w:pPr>
              <w:pStyle w:val="P68B1DB1-Normal29"/>
              <w:spacing w:line="240" w:lineRule="auto"/>
              <w:rPr>
                <w:rFonts w:eastAsia="Times New Roman"/>
                <w:noProof/>
              </w:rPr>
            </w:pPr>
            <w:r>
              <w:rPr>
                <w:noProof/>
              </w:rPr>
              <w:t>Реформа 1: Създаване на алтернативи на енергетиката и интензивния в космоса автомобилен транспорт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0A15C" w14:textId="77777777" w:rsidR="0004122B" w:rsidRDefault="008E6C01">
            <w:pPr>
              <w:pStyle w:val="P68B1DB1-Normal29"/>
              <w:spacing w:line="240" w:lineRule="auto"/>
              <w:rPr>
                <w:rFonts w:eastAsia="Times New Roman"/>
                <w:noProof/>
              </w:rPr>
            </w:pPr>
            <w:r>
              <w:rPr>
                <w:noProof/>
              </w:rPr>
              <w:t>Ключов етап</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2B37B8" w14:textId="77777777" w:rsidR="0004122B" w:rsidRDefault="008E6C01">
            <w:pPr>
              <w:pStyle w:val="P68B1DB1-Normal29"/>
              <w:spacing w:line="259" w:lineRule="auto"/>
              <w:rPr>
                <w:noProof/>
              </w:rPr>
            </w:pPr>
            <w:r>
              <w:rPr>
                <w:noProof/>
              </w:rPr>
              <w:t>Одобряване и влизане в сила на новата концепция за товарен превоз</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53388" w14:textId="77777777" w:rsidR="0004122B" w:rsidRDefault="008E6C01">
            <w:pPr>
              <w:pStyle w:val="P68B1DB1-Normal29"/>
              <w:spacing w:line="240" w:lineRule="auto"/>
              <w:rPr>
                <w:rFonts w:eastAsia="Times New Roman"/>
                <w:noProof/>
              </w:rPr>
            </w:pPr>
            <w:r>
              <w:rPr>
                <w:noProof/>
              </w:rPr>
              <w:t>Одобрение от правителството</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96D041" w14:textId="77777777" w:rsidR="0004122B" w:rsidRDefault="0004122B">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C04487" w14:textId="77777777" w:rsidR="0004122B" w:rsidRDefault="0004122B">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11ACB5"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B8867"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4C9994"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ACAB84" w14:textId="5B183D66" w:rsidR="0004122B" w:rsidRDefault="008E6C01">
            <w:pPr>
              <w:pStyle w:val="P68B1DB1-Normal29"/>
              <w:spacing w:line="240" w:lineRule="auto"/>
              <w:rPr>
                <w:rFonts w:eastAsia="Times New Roman"/>
                <w:noProof/>
              </w:rPr>
            </w:pPr>
            <w:r>
              <w:rPr>
                <w:noProof/>
              </w:rPr>
              <w:t>Правителството одобрява новата концепция за товарен превоз, която определя условията за увеличаване на дела на железопътния товарен транспорт в общия обем на транспорта за периода 2024—2030 г. Концепцията е съсредоточена върху подкрепата за мултимодалния транспорт, подобряването на услугите за товарен транспорт и намаляването на въздействието на товарния транспорт върху околната среда, общественото здраве и глобалното изменение на климата.</w:t>
            </w:r>
          </w:p>
        </w:tc>
      </w:tr>
      <w:tr w:rsidR="0004122B" w14:paraId="0D98E19A"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61018E" w14:textId="77777777" w:rsidR="0004122B" w:rsidRDefault="008E6C01">
            <w:pPr>
              <w:pStyle w:val="P68B1DB1-Normal29"/>
              <w:spacing w:line="240" w:lineRule="auto"/>
              <w:jc w:val="center"/>
              <w:rPr>
                <w:rFonts w:eastAsia="Times New Roman"/>
                <w:noProof/>
              </w:rPr>
            </w:pPr>
            <w:r>
              <w:rPr>
                <w:noProof/>
              </w:rPr>
              <w:t>80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58EC2" w14:textId="77777777" w:rsidR="0004122B" w:rsidRDefault="008E6C01">
            <w:pPr>
              <w:pStyle w:val="P68B1DB1-Normal29"/>
              <w:spacing w:line="240" w:lineRule="auto"/>
              <w:rPr>
                <w:rFonts w:eastAsia="Times New Roman"/>
                <w:noProof/>
              </w:rPr>
            </w:pPr>
            <w:r>
              <w:rPr>
                <w:noProof/>
              </w:rPr>
              <w:t>Реформа 1: Създаване на алтернативи на енергетиката и интензивния в космоса автомобилен транспорт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C29115" w14:textId="77777777" w:rsidR="0004122B" w:rsidRDefault="008E6C01">
            <w:pPr>
              <w:pStyle w:val="P68B1DB1-Normal29"/>
              <w:spacing w:line="240" w:lineRule="auto"/>
              <w:rPr>
                <w:rFonts w:eastAsia="Times New Roman"/>
                <w:noProof/>
              </w:rPr>
            </w:pPr>
            <w:r>
              <w:rPr>
                <w:noProof/>
              </w:rPr>
              <w:t>Ключов етап</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44759F" w14:textId="77777777" w:rsidR="0004122B" w:rsidRDefault="008E6C01">
            <w:pPr>
              <w:pStyle w:val="P68B1DB1-Normal29"/>
              <w:spacing w:line="240" w:lineRule="auto"/>
              <w:rPr>
                <w:rFonts w:eastAsia="Times New Roman"/>
                <w:noProof/>
              </w:rPr>
            </w:pPr>
            <w:r>
              <w:rPr>
                <w:noProof/>
              </w:rPr>
              <w:t>Одобряване на плановете за транспортни услуги.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6127EE" w14:textId="77777777" w:rsidR="0004122B" w:rsidRDefault="008E6C01">
            <w:pPr>
              <w:pStyle w:val="P68B1DB1-Normal29"/>
              <w:spacing w:line="240" w:lineRule="auto"/>
              <w:rPr>
                <w:rFonts w:eastAsia="Times New Roman"/>
                <w:noProof/>
              </w:rPr>
            </w:pPr>
            <w:r>
              <w:rPr>
                <w:noProof/>
              </w:rPr>
              <w:t>Одобрение от операторите на обществен транспорт</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5DE22" w14:textId="77777777" w:rsidR="0004122B" w:rsidRDefault="0004122B">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677DD0" w14:textId="77777777" w:rsidR="0004122B" w:rsidRDefault="0004122B">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28EFE"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449EFC"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93F500"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2AD778" w14:textId="77777777" w:rsidR="0004122B" w:rsidRDefault="008E6C01">
            <w:pPr>
              <w:pStyle w:val="P68B1DB1-Normal29"/>
              <w:spacing w:line="240" w:lineRule="auto"/>
              <w:rPr>
                <w:rFonts w:eastAsia="Times New Roman"/>
                <w:noProof/>
              </w:rPr>
            </w:pPr>
            <w:r>
              <w:rPr>
                <w:noProof/>
              </w:rPr>
              <w:t>Всички оператори на обществен транспорт (държави, региони и градове, извършващи обществен транспорт) одобряват петгодишен план за транспортни услуги въз основа на одобрената от правителството концепция за обществен транспорт.</w:t>
            </w:r>
          </w:p>
        </w:tc>
      </w:tr>
      <w:tr w:rsidR="0004122B" w14:paraId="337141D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137D9A" w14:textId="77777777" w:rsidR="0004122B" w:rsidRDefault="008E6C01">
            <w:pPr>
              <w:pStyle w:val="P68B1DB1-Normal29"/>
              <w:spacing w:line="240" w:lineRule="auto"/>
              <w:jc w:val="center"/>
              <w:rPr>
                <w:noProof/>
              </w:rPr>
            </w:pPr>
            <w:r>
              <w:rPr>
                <w:noProof/>
              </w:rPr>
              <w:t>81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C660AD" w14:textId="77777777" w:rsidR="0004122B" w:rsidRDefault="008E6C01">
            <w:pPr>
              <w:pStyle w:val="P68B1DB1-Normal29"/>
              <w:spacing w:line="240" w:lineRule="auto"/>
              <w:rPr>
                <w:rFonts w:eastAsia="Times New Roman"/>
                <w:noProof/>
              </w:rPr>
            </w:pPr>
            <w:r>
              <w:rPr>
                <w:noProof/>
              </w:rPr>
              <w:t>Реформа 1: Създаване на алтернативи на енергетиката и интензивния в космоса автомобилен транспорт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779D9E"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E6AF42" w14:textId="590393F9" w:rsidR="0004122B" w:rsidRDefault="008E6C01">
            <w:pPr>
              <w:pStyle w:val="P68B1DB1-Normal33"/>
              <w:spacing w:line="240" w:lineRule="auto"/>
              <w:rPr>
                <w:rFonts w:eastAsia="Times New Roman"/>
                <w:noProof/>
                <w:sz w:val="18"/>
              </w:rPr>
            </w:pPr>
            <w:r>
              <w:rPr>
                <w:noProof/>
                <w:sz w:val="18"/>
              </w:rPr>
              <w:t>Увеличаване на дела на обществения транспорт в чешките градове с население над 250 и</w:t>
            </w:r>
            <w:r>
              <w:rPr>
                <w:rFonts w:eastAsia="Times New Roman"/>
                <w:noProof/>
                <w:sz w:val="20"/>
              </w:rPr>
              <w:t xml:space="preserve"> </w:t>
            </w:r>
            <w:r>
              <w:rPr>
                <w:noProof/>
                <w:sz w:val="18"/>
              </w:rPr>
              <w:t>000 жители, а в чешките градове — над 75 —</w:t>
            </w:r>
            <w:r>
              <w:rPr>
                <w:rFonts w:eastAsia="Times New Roman"/>
                <w:noProof/>
                <w:sz w:val="20"/>
              </w:rPr>
              <w:t xml:space="preserve"> </w:t>
            </w:r>
            <w:r>
              <w:rPr>
                <w:noProof/>
                <w:sz w:val="18"/>
              </w:rPr>
              <w:t>000 жители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E504A"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BB1480" w14:textId="77777777" w:rsidR="0004122B" w:rsidRDefault="008E6C01">
            <w:pPr>
              <w:pStyle w:val="P68B1DB1-Normal29"/>
              <w:spacing w:line="240" w:lineRule="auto"/>
              <w:rPr>
                <w:rFonts w:eastAsia="Times New Roman"/>
                <w:noProof/>
              </w:rPr>
            </w:pPr>
            <w:r>
              <w:rPr>
                <w:noProof/>
              </w:rPr>
              <w:t>% (дял на обществения транспорт)</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E68BD" w14:textId="42EF44E1" w:rsidR="0004122B" w:rsidRDefault="008E6C01">
            <w:pPr>
              <w:pStyle w:val="P68B1DB1-Normal13"/>
              <w:spacing w:line="240" w:lineRule="auto"/>
              <w:jc w:val="center"/>
              <w:rPr>
                <w:noProof/>
                <w:sz w:val="18"/>
              </w:rPr>
            </w:pPr>
            <w:r>
              <w:rPr>
                <w:noProof/>
                <w:sz w:val="18"/>
              </w:rPr>
              <w:t>40 % в градове с повече от 250</w:t>
            </w:r>
            <w:r>
              <w:rPr>
                <w:noProof/>
                <w:sz w:val="20"/>
              </w:rPr>
              <w:t xml:space="preserve"> </w:t>
            </w:r>
            <w:r>
              <w:rPr>
                <w:noProof/>
                <w:sz w:val="18"/>
              </w:rPr>
              <w:t>000 жители/28 % в градове с повече от 75 и</w:t>
            </w:r>
            <w:r>
              <w:rPr>
                <w:noProof/>
                <w:sz w:val="20"/>
              </w:rPr>
              <w:t xml:space="preserve"> </w:t>
            </w:r>
            <w:r>
              <w:rPr>
                <w:noProof/>
                <w:sz w:val="18"/>
              </w:rPr>
              <w:t>000 жители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D4E66A" w14:textId="0174C01F" w:rsidR="0004122B" w:rsidRDefault="008E6C01">
            <w:pPr>
              <w:pStyle w:val="P68B1DB1-Normal13"/>
              <w:spacing w:line="240" w:lineRule="auto"/>
              <w:jc w:val="center"/>
              <w:rPr>
                <w:noProof/>
                <w:sz w:val="18"/>
              </w:rPr>
            </w:pPr>
            <w:r>
              <w:rPr>
                <w:noProof/>
                <w:sz w:val="18"/>
              </w:rPr>
              <w:t>45 % в градове с повече от 250</w:t>
            </w:r>
            <w:r>
              <w:rPr>
                <w:noProof/>
                <w:sz w:val="20"/>
              </w:rPr>
              <w:t xml:space="preserve"> </w:t>
            </w:r>
            <w:r>
              <w:rPr>
                <w:noProof/>
                <w:sz w:val="18"/>
              </w:rPr>
              <w:t>000 жители/35 % в градове с повече от 75 и</w:t>
            </w:r>
            <w:r>
              <w:rPr>
                <w:noProof/>
                <w:sz w:val="20"/>
              </w:rPr>
              <w:t xml:space="preserve"> </w:t>
            </w:r>
            <w:r>
              <w:rPr>
                <w:noProof/>
                <w:sz w:val="18"/>
              </w:rPr>
              <w:t>000 жители</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983C7C"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5541EE" w14:textId="77777777" w:rsidR="0004122B" w:rsidRDefault="008E6C01">
            <w:pPr>
              <w:pStyle w:val="P68B1DB1-Normal11"/>
              <w:spacing w:line="240" w:lineRule="auto"/>
              <w:jc w:val="center"/>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CF1BFB" w14:textId="4AF339FF" w:rsidR="0004122B" w:rsidRDefault="008E6C01">
            <w:pPr>
              <w:pStyle w:val="P68B1DB1-Normal33"/>
              <w:spacing w:line="240" w:lineRule="auto"/>
              <w:rPr>
                <w:rFonts w:eastAsia="Times New Roman"/>
                <w:noProof/>
                <w:sz w:val="18"/>
              </w:rPr>
            </w:pPr>
            <w:r>
              <w:rPr>
                <w:noProof/>
                <w:sz w:val="18"/>
              </w:rPr>
              <w:t>Делът на обществения транспорт в чешките градове с повече от 250 и</w:t>
            </w:r>
            <w:r>
              <w:rPr>
                <w:rFonts w:eastAsia="Times New Roman"/>
                <w:noProof/>
                <w:sz w:val="20"/>
              </w:rPr>
              <w:t xml:space="preserve"> </w:t>
            </w:r>
            <w:r>
              <w:rPr>
                <w:noProof/>
                <w:sz w:val="18"/>
              </w:rPr>
              <w:t>000 жители, а в чешките градове с над 75 —</w:t>
            </w:r>
            <w:r>
              <w:rPr>
                <w:rFonts w:eastAsia="Times New Roman"/>
                <w:noProof/>
                <w:sz w:val="20"/>
              </w:rPr>
              <w:t xml:space="preserve"> </w:t>
            </w:r>
            <w:r>
              <w:rPr>
                <w:noProof/>
                <w:sz w:val="18"/>
              </w:rPr>
              <w:t xml:space="preserve">000 жители, се увеличава с процента, пояснен в колоната за целите. </w:t>
            </w:r>
          </w:p>
        </w:tc>
      </w:tr>
      <w:tr w:rsidR="0004122B" w14:paraId="03B65D3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72D19" w14:textId="77777777" w:rsidR="0004122B" w:rsidRDefault="008E6C01">
            <w:pPr>
              <w:pStyle w:val="P68B1DB1-Normal29"/>
              <w:spacing w:line="240" w:lineRule="auto"/>
              <w:jc w:val="center"/>
              <w:rPr>
                <w:rFonts w:eastAsia="Times New Roman"/>
                <w:noProof/>
              </w:rPr>
            </w:pPr>
            <w:r>
              <w:rPr>
                <w:noProof/>
              </w:rPr>
              <w:t>82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89CBB6" w14:textId="77777777" w:rsidR="0004122B" w:rsidRDefault="008E6C01">
            <w:pPr>
              <w:pStyle w:val="P68B1DB1-Normal29"/>
              <w:spacing w:line="240" w:lineRule="auto"/>
              <w:rPr>
                <w:rFonts w:eastAsia="Times New Roman"/>
                <w:noProof/>
              </w:rPr>
            </w:pPr>
            <w:r>
              <w:rPr>
                <w:noProof/>
              </w:rPr>
              <w:t>Реформа 1: Създаване на алтернативи на енергетиката и интензивния в космоса автомобилен транспорт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58BE5D"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BC6EF" w14:textId="435E1E0D" w:rsidR="0004122B" w:rsidRDefault="008E6C01">
            <w:pPr>
              <w:pStyle w:val="P68B1DB1-Normal33"/>
              <w:spacing w:line="240" w:lineRule="auto"/>
              <w:rPr>
                <w:rFonts w:eastAsia="Times New Roman"/>
                <w:noProof/>
                <w:sz w:val="18"/>
              </w:rPr>
            </w:pPr>
            <w:r>
              <w:rPr>
                <w:noProof/>
                <w:sz w:val="18"/>
              </w:rPr>
              <w:t>Постигане на по-голям дял на колоезденето в чешките градове с население над 250 и</w:t>
            </w:r>
            <w:r>
              <w:rPr>
                <w:rFonts w:eastAsia="Times New Roman"/>
                <w:noProof/>
                <w:sz w:val="20"/>
              </w:rPr>
              <w:t xml:space="preserve"> </w:t>
            </w:r>
            <w:r>
              <w:rPr>
                <w:noProof/>
                <w:sz w:val="18"/>
              </w:rPr>
              <w:t>000 жители, а в чешките градове — с повече от 75 —</w:t>
            </w:r>
            <w:r>
              <w:rPr>
                <w:rFonts w:eastAsia="Times New Roman"/>
                <w:noProof/>
                <w:sz w:val="20"/>
              </w:rPr>
              <w:t xml:space="preserve"> </w:t>
            </w:r>
            <w:r>
              <w:rPr>
                <w:noProof/>
                <w:sz w:val="18"/>
              </w:rPr>
              <w:t>000 жители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5B8DCC"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5BB62E" w14:textId="77777777" w:rsidR="0004122B" w:rsidRDefault="008E6C01">
            <w:pPr>
              <w:pStyle w:val="P68B1DB1-Normal29"/>
              <w:spacing w:line="240" w:lineRule="auto"/>
              <w:rPr>
                <w:rFonts w:eastAsia="Times New Roman"/>
                <w:noProof/>
              </w:rPr>
            </w:pPr>
            <w:r>
              <w:rPr>
                <w:noProof/>
              </w:rPr>
              <w:t>% (дял на велосипедния транспорт в различните видове транспорт)</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68F248" w14:textId="08CB8033" w:rsidR="0004122B" w:rsidRDefault="008E6C01">
            <w:pPr>
              <w:pStyle w:val="P68B1DB1-Normal13"/>
              <w:spacing w:line="240" w:lineRule="auto"/>
              <w:jc w:val="center"/>
              <w:rPr>
                <w:noProof/>
                <w:sz w:val="18"/>
              </w:rPr>
            </w:pPr>
            <w:r>
              <w:rPr>
                <w:noProof/>
                <w:sz w:val="18"/>
              </w:rPr>
              <w:t>1 % в градове с повече от 250</w:t>
            </w:r>
            <w:r>
              <w:rPr>
                <w:noProof/>
                <w:sz w:val="20"/>
              </w:rPr>
              <w:t xml:space="preserve"> </w:t>
            </w:r>
            <w:r>
              <w:rPr>
                <w:noProof/>
                <w:sz w:val="18"/>
              </w:rPr>
              <w:t>000 жители/5 % в градове с повече от 75 и</w:t>
            </w:r>
            <w:r>
              <w:rPr>
                <w:noProof/>
                <w:sz w:val="20"/>
              </w:rPr>
              <w:t xml:space="preserve"> </w:t>
            </w:r>
            <w:r>
              <w:rPr>
                <w:noProof/>
                <w:sz w:val="18"/>
              </w:rPr>
              <w:t>000 жители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37978" w14:textId="7DF8E79B" w:rsidR="0004122B" w:rsidRDefault="008E6C01">
            <w:pPr>
              <w:pStyle w:val="P68B1DB1-Normal13"/>
              <w:spacing w:line="240" w:lineRule="auto"/>
              <w:jc w:val="center"/>
              <w:rPr>
                <w:noProof/>
                <w:sz w:val="18"/>
              </w:rPr>
            </w:pPr>
            <w:r>
              <w:rPr>
                <w:noProof/>
                <w:sz w:val="18"/>
              </w:rPr>
              <w:t>5 % в градове с повече от 250</w:t>
            </w:r>
            <w:r>
              <w:rPr>
                <w:noProof/>
                <w:sz w:val="20"/>
              </w:rPr>
              <w:t xml:space="preserve"> </w:t>
            </w:r>
            <w:r>
              <w:rPr>
                <w:noProof/>
                <w:sz w:val="18"/>
              </w:rPr>
              <w:t>000 жители/10 % градове с повече от 75</w:t>
            </w:r>
            <w:r>
              <w:rPr>
                <w:noProof/>
                <w:sz w:val="20"/>
              </w:rPr>
              <w:t xml:space="preserve"> </w:t>
            </w:r>
            <w:r>
              <w:rPr>
                <w:noProof/>
                <w:sz w:val="18"/>
              </w:rPr>
              <w:t>000 жители</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F7A4BF"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77F70C" w14:textId="77777777" w:rsidR="0004122B" w:rsidRDefault="008E6C01">
            <w:pPr>
              <w:pStyle w:val="P68B1DB1-Normal11"/>
              <w:spacing w:line="240" w:lineRule="auto"/>
              <w:jc w:val="center"/>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4D6207" w14:textId="334E0045" w:rsidR="0004122B" w:rsidRDefault="008E6C01">
            <w:pPr>
              <w:pStyle w:val="P68B1DB1-Normal33"/>
              <w:spacing w:line="240" w:lineRule="auto"/>
              <w:rPr>
                <w:rFonts w:eastAsia="Times New Roman"/>
                <w:noProof/>
                <w:sz w:val="18"/>
              </w:rPr>
            </w:pPr>
            <w:r>
              <w:rPr>
                <w:noProof/>
                <w:sz w:val="18"/>
              </w:rPr>
              <w:t>Делът на велосипедния транспорт в чешките градове с повече от 250 и</w:t>
            </w:r>
            <w:r>
              <w:rPr>
                <w:rFonts w:eastAsia="Times New Roman"/>
                <w:noProof/>
                <w:sz w:val="20"/>
              </w:rPr>
              <w:t xml:space="preserve"> </w:t>
            </w:r>
            <w:r>
              <w:rPr>
                <w:noProof/>
                <w:sz w:val="18"/>
              </w:rPr>
              <w:t>000 жители, а в чешките градове с повече от 75 —</w:t>
            </w:r>
            <w:r>
              <w:rPr>
                <w:rFonts w:eastAsia="Times New Roman"/>
                <w:noProof/>
                <w:sz w:val="20"/>
              </w:rPr>
              <w:t xml:space="preserve"> </w:t>
            </w:r>
            <w:r>
              <w:rPr>
                <w:noProof/>
                <w:sz w:val="18"/>
              </w:rPr>
              <w:t>000 жители, се увеличава с процента, пояснен в колоната за целите.</w:t>
            </w:r>
          </w:p>
        </w:tc>
      </w:tr>
      <w:tr w:rsidR="0004122B" w14:paraId="2CD34970"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23DDEE" w14:textId="77777777" w:rsidR="0004122B" w:rsidRDefault="008E6C01">
            <w:pPr>
              <w:pStyle w:val="P68B1DB1-Normal29"/>
              <w:spacing w:line="259" w:lineRule="auto"/>
              <w:jc w:val="center"/>
              <w:rPr>
                <w:noProof/>
              </w:rPr>
            </w:pPr>
            <w:r>
              <w:rPr>
                <w:noProof/>
              </w:rPr>
              <w:t>83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5B51A" w14:textId="77777777" w:rsidR="0004122B" w:rsidRDefault="008E6C01">
            <w:pPr>
              <w:pStyle w:val="P68B1DB1-Normal29"/>
              <w:spacing w:line="259" w:lineRule="auto"/>
              <w:rPr>
                <w:noProof/>
              </w:rPr>
            </w:pPr>
            <w:r>
              <w:rPr>
                <w:noProof/>
              </w:rPr>
              <w:t>Инвестиция 1: Нови технологии и цифровизация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15E6A" w14:textId="77777777" w:rsidR="0004122B" w:rsidRDefault="008E6C01">
            <w:pPr>
              <w:pStyle w:val="P68B1DB1-Normal29"/>
              <w:spacing w:line="259" w:lineRule="auto"/>
              <w:rPr>
                <w:noProof/>
              </w:rPr>
            </w:pPr>
            <w:r>
              <w:rPr>
                <w:noProof/>
              </w:rPr>
              <w:t>Ключов етап</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FFCA5" w14:textId="77777777" w:rsidR="0004122B" w:rsidRDefault="008E6C01">
            <w:pPr>
              <w:pStyle w:val="P68B1DB1-Normal29"/>
              <w:spacing w:line="259" w:lineRule="auto"/>
              <w:rPr>
                <w:noProof/>
              </w:rPr>
            </w:pPr>
            <w:r>
              <w:rPr>
                <w:noProof/>
              </w:rPr>
              <w:t>Определяне на набора от проекти за инвестиции 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DC349C" w14:textId="77777777" w:rsidR="0004122B" w:rsidRDefault="008E6C01">
            <w:pPr>
              <w:pStyle w:val="P68B1DB1-Normal29"/>
              <w:spacing w:line="259" w:lineRule="auto"/>
              <w:rPr>
                <w:noProof/>
              </w:rPr>
            </w:pPr>
            <w:r>
              <w:rPr>
                <w:noProof/>
              </w:rPr>
              <w:t>Определяне на набора от проекти от Министерството на транспорта</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DB2961" w14:textId="77777777" w:rsidR="0004122B" w:rsidRDefault="0004122B">
            <w:pPr>
              <w:spacing w:line="259" w:lineRule="auto"/>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CF2682" w14:textId="77777777" w:rsidR="0004122B" w:rsidRDefault="0004122B">
            <w:pPr>
              <w:spacing w:line="259" w:lineRule="auto"/>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0532E1" w14:textId="77777777" w:rsidR="0004122B" w:rsidRDefault="0004122B">
            <w:pPr>
              <w:spacing w:line="259" w:lineRule="auto"/>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7D998F" w14:textId="77777777" w:rsidR="0004122B" w:rsidRDefault="008E6C01">
            <w:pPr>
              <w:pStyle w:val="P68B1DB1-Normal29"/>
              <w:spacing w:line="259" w:lineRule="auto"/>
              <w:jc w:val="center"/>
              <w:rPr>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8E928" w14:textId="77777777" w:rsidR="0004122B" w:rsidRDefault="008E6C01">
            <w:pPr>
              <w:pStyle w:val="P68B1DB1-Normal29"/>
              <w:spacing w:line="259"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954DB7" w14:textId="77777777" w:rsidR="0004122B" w:rsidRDefault="008E6C01">
            <w:pPr>
              <w:pStyle w:val="P68B1DB1-Normal29"/>
              <w:spacing w:line="240" w:lineRule="auto"/>
              <w:rPr>
                <w:noProof/>
              </w:rPr>
            </w:pPr>
            <w:r>
              <w:rPr>
                <w:noProof/>
              </w:rPr>
              <w:t>Определяне на набор от проекти за 41 км линии, обхванати от Глобалната система за мобилни комуникации — железници (GSM-R), 20 новоинсталирани базови приемопредавателни станции (BTS) и внедряване на нови технологии и оборудване за управление на железопътното движение.</w:t>
            </w:r>
          </w:p>
        </w:tc>
      </w:tr>
      <w:tr w:rsidR="0004122B" w14:paraId="632192A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B50D01" w14:textId="77777777" w:rsidR="0004122B" w:rsidRDefault="008E6C01">
            <w:pPr>
              <w:pStyle w:val="P68B1DB1-Normal29"/>
              <w:spacing w:line="240" w:lineRule="auto"/>
              <w:jc w:val="center"/>
              <w:rPr>
                <w:noProof/>
              </w:rPr>
            </w:pPr>
            <w:r>
              <w:rPr>
                <w:noProof/>
              </w:rPr>
              <w:t>84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0A57E" w14:textId="77777777" w:rsidR="0004122B" w:rsidRDefault="008E6C01">
            <w:pPr>
              <w:pStyle w:val="P68B1DB1-Normal29"/>
              <w:spacing w:line="240" w:lineRule="auto"/>
              <w:rPr>
                <w:rFonts w:eastAsia="Times New Roman"/>
                <w:noProof/>
              </w:rPr>
            </w:pPr>
            <w:r>
              <w:rPr>
                <w:noProof/>
              </w:rPr>
              <w:t>Инвестиция 1: Нови технологии и цифровизация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9D394"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69188" w14:textId="77777777" w:rsidR="0004122B" w:rsidRDefault="008E6C01">
            <w:pPr>
              <w:pStyle w:val="P68B1DB1-Normal29"/>
              <w:spacing w:line="240" w:lineRule="auto"/>
              <w:rPr>
                <w:rFonts w:eastAsia="Times New Roman"/>
                <w:noProof/>
              </w:rPr>
            </w:pPr>
            <w:r>
              <w:rPr>
                <w:noProof/>
              </w:rPr>
              <w:t>Приключване на два проекта от предварително определен набор от проекти.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19F42A"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B89625"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4EDB3"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FFA0DB" w14:textId="77777777" w:rsidR="0004122B" w:rsidRDefault="008E6C01">
            <w:pPr>
              <w:pStyle w:val="P68B1DB1-Normal11"/>
              <w:spacing w:line="240" w:lineRule="auto"/>
              <w:jc w:val="center"/>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CAA735"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7D7831" w14:textId="77777777" w:rsidR="0004122B" w:rsidRDefault="008E6C0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78C4C4" w14:textId="77777777" w:rsidR="0004122B" w:rsidRDefault="008E6C01">
            <w:pPr>
              <w:pStyle w:val="P68B1DB1-Normal29"/>
              <w:spacing w:line="240" w:lineRule="auto"/>
              <w:rPr>
                <w:rFonts w:eastAsia="Times New Roman"/>
                <w:noProof/>
              </w:rPr>
            </w:pPr>
            <w:r>
              <w:rPr>
                <w:noProof/>
              </w:rPr>
              <w:t>Приключване на два проекта от предварително определен набор от проекти за 41 км линии, обхванати от Глобалната система за мобилни комуникации — железници (GSM-R), 20 новоинсталирани базови приемопредавателни станции (BTS) и внедряване на нови технологии и оборудване за управление на железопътното движение.</w:t>
            </w:r>
          </w:p>
        </w:tc>
      </w:tr>
      <w:tr w:rsidR="0004122B" w14:paraId="4F33EE2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40FD3" w14:textId="77777777" w:rsidR="0004122B" w:rsidRDefault="008E6C01">
            <w:pPr>
              <w:pStyle w:val="P68B1DB1-Normal29"/>
              <w:spacing w:line="240" w:lineRule="auto"/>
              <w:jc w:val="center"/>
              <w:rPr>
                <w:noProof/>
              </w:rPr>
            </w:pPr>
            <w:r>
              <w:rPr>
                <w:noProof/>
              </w:rPr>
              <w:t>85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FCE7F" w14:textId="77777777" w:rsidR="0004122B" w:rsidRDefault="008E6C01">
            <w:pPr>
              <w:pStyle w:val="P68B1DB1-Normal29"/>
              <w:spacing w:line="240" w:lineRule="auto"/>
              <w:rPr>
                <w:rFonts w:eastAsia="Times New Roman"/>
                <w:noProof/>
              </w:rPr>
            </w:pPr>
            <w:r>
              <w:rPr>
                <w:noProof/>
              </w:rPr>
              <w:t>Инвестиция 1: Нови технологии и цифровизация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01A47F"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10651E" w14:textId="77777777" w:rsidR="0004122B" w:rsidRDefault="008E6C01">
            <w:pPr>
              <w:pStyle w:val="P68B1DB1-Normal29"/>
              <w:spacing w:line="240" w:lineRule="auto"/>
              <w:rPr>
                <w:rFonts w:eastAsia="Times New Roman"/>
                <w:noProof/>
              </w:rPr>
            </w:pPr>
            <w:r>
              <w:rPr>
                <w:noProof/>
              </w:rPr>
              <w:t>Приключване на шест допълнителни проекта от предварително определен набор от проекти.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040698"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7DAEC4"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65BDC" w14:textId="77777777" w:rsidR="0004122B" w:rsidRDefault="008E6C01">
            <w:pPr>
              <w:pStyle w:val="P68B1DB1-Normal11"/>
              <w:spacing w:line="240" w:lineRule="auto"/>
              <w:jc w:val="center"/>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1EEBC6" w14:textId="77777777" w:rsidR="0004122B" w:rsidRDefault="008E6C0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F780"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ECAE8" w14:textId="77777777" w:rsidR="0004122B" w:rsidRDefault="008E6C0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EB0538" w14:textId="77777777" w:rsidR="0004122B" w:rsidRDefault="008E6C01">
            <w:pPr>
              <w:pStyle w:val="P68B1DB1-Normal29"/>
              <w:spacing w:line="240" w:lineRule="auto"/>
              <w:rPr>
                <w:rFonts w:eastAsia="Times New Roman"/>
                <w:noProof/>
              </w:rPr>
            </w:pPr>
            <w:r>
              <w:rPr>
                <w:noProof/>
              </w:rPr>
              <w:t>Приключване на шест допълнителни проекта (общо 8) от предварително определения набор от проекти за 41 км линии, обхванати от Глобалната система за мобилни комуникации — железници (GSM-R), 20 новоинсталирани базови приемопредавателни станции (BTS) и внедряване на нови технологии и оборудване за управление на железопътното движение.</w:t>
            </w:r>
          </w:p>
        </w:tc>
      </w:tr>
      <w:tr w:rsidR="0004122B" w14:paraId="2B92C4EB" w14:textId="77777777">
        <w:trPr>
          <w:trHeight w:val="29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3A8C8" w14:textId="77777777" w:rsidR="0004122B" w:rsidRDefault="008E6C01">
            <w:pPr>
              <w:pStyle w:val="P68B1DB1-Normal29"/>
              <w:spacing w:line="259" w:lineRule="auto"/>
              <w:jc w:val="center"/>
              <w:rPr>
                <w:noProof/>
              </w:rPr>
            </w:pPr>
            <w:r>
              <w:rPr>
                <w:noProof/>
              </w:rPr>
              <w:t>86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AEC1FF" w14:textId="77777777" w:rsidR="0004122B" w:rsidRDefault="008E6C01">
            <w:pPr>
              <w:pStyle w:val="P68B1DB1-Normal29"/>
              <w:spacing w:line="259" w:lineRule="auto"/>
              <w:rPr>
                <w:noProof/>
              </w:rPr>
            </w:pPr>
            <w:r>
              <w:rPr>
                <w:noProof/>
              </w:rPr>
              <w:t>Инвестиция 2: Електрификация на железниците</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5161A" w14:textId="77777777" w:rsidR="0004122B" w:rsidRDefault="008E6C01">
            <w:pPr>
              <w:pStyle w:val="P68B1DB1-Normal29"/>
              <w:spacing w:line="259" w:lineRule="auto"/>
              <w:rPr>
                <w:noProof/>
              </w:rPr>
            </w:pPr>
            <w:r>
              <w:rPr>
                <w:noProof/>
              </w:rPr>
              <w:t>Ключов етап</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3D9B58" w14:textId="77777777" w:rsidR="0004122B" w:rsidRDefault="008E6C01">
            <w:pPr>
              <w:pStyle w:val="P68B1DB1-Normal29"/>
              <w:spacing w:line="259" w:lineRule="auto"/>
              <w:rPr>
                <w:noProof/>
              </w:rPr>
            </w:pPr>
            <w:r>
              <w:rPr>
                <w:noProof/>
              </w:rPr>
              <w:t>Определяне на набора от проекти за инвестиции 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7D45C6" w14:textId="77777777" w:rsidR="0004122B" w:rsidRDefault="008E6C01">
            <w:pPr>
              <w:pStyle w:val="P68B1DB1-Normal29"/>
              <w:spacing w:line="259" w:lineRule="auto"/>
              <w:rPr>
                <w:noProof/>
              </w:rPr>
            </w:pPr>
            <w:r>
              <w:rPr>
                <w:noProof/>
              </w:rPr>
              <w:t>Определяне на набора от проекти от Министерството на транспорта</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EAAFB9" w14:textId="77777777" w:rsidR="0004122B" w:rsidRDefault="0004122B">
            <w:pPr>
              <w:spacing w:line="259" w:lineRule="auto"/>
              <w:jc w:val="center"/>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640A2C" w14:textId="77777777" w:rsidR="0004122B" w:rsidRDefault="0004122B">
            <w:pPr>
              <w:spacing w:line="259" w:lineRule="auto"/>
              <w:jc w:val="center"/>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71C24" w14:textId="77777777" w:rsidR="0004122B" w:rsidRDefault="0004122B">
            <w:pPr>
              <w:spacing w:line="259" w:lineRule="auto"/>
              <w:jc w:val="center"/>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2F68F7" w14:textId="77777777" w:rsidR="0004122B" w:rsidRDefault="008E6C01">
            <w:pPr>
              <w:pStyle w:val="P68B1DB1-Normal29"/>
              <w:spacing w:line="259" w:lineRule="auto"/>
              <w:jc w:val="center"/>
              <w:rPr>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DACE67" w14:textId="77777777" w:rsidR="0004122B" w:rsidRDefault="008E6C01">
            <w:pPr>
              <w:pStyle w:val="P68B1DB1-Normal29"/>
              <w:spacing w:line="259"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D3D3A" w14:textId="77777777" w:rsidR="0004122B" w:rsidRDefault="008E6C01">
            <w:pPr>
              <w:pStyle w:val="P68B1DB1-Normal29"/>
              <w:spacing w:line="259" w:lineRule="auto"/>
              <w:rPr>
                <w:noProof/>
              </w:rPr>
            </w:pPr>
            <w:r>
              <w:rPr>
                <w:noProof/>
              </w:rPr>
              <w:t>Определяне на набор от проекти, включващи 39.7 км електрифицирани линии и 4 тягови захранващи станции с увеличена мощност или новопостроени.</w:t>
            </w:r>
          </w:p>
        </w:tc>
      </w:tr>
      <w:tr w:rsidR="0004122B" w14:paraId="2111B60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945F6" w14:textId="77777777" w:rsidR="0004122B" w:rsidRDefault="008E6C01">
            <w:pPr>
              <w:pStyle w:val="P68B1DB1-Normal29"/>
              <w:spacing w:line="259" w:lineRule="auto"/>
              <w:jc w:val="center"/>
              <w:rPr>
                <w:noProof/>
              </w:rPr>
            </w:pPr>
            <w:r>
              <w:rPr>
                <w:noProof/>
              </w:rPr>
              <w:t>87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DB8FE" w14:textId="77777777" w:rsidR="0004122B" w:rsidRDefault="008E6C01">
            <w:pPr>
              <w:pStyle w:val="P68B1DB1-Normal29"/>
              <w:spacing w:line="240" w:lineRule="auto"/>
              <w:rPr>
                <w:rFonts w:eastAsia="Times New Roman"/>
                <w:noProof/>
              </w:rPr>
            </w:pPr>
            <w:r>
              <w:rPr>
                <w:noProof/>
              </w:rPr>
              <w:t>Инвестиция 2: Електрификация на железниците</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4EE52D"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BAE7C1" w14:textId="77777777" w:rsidR="0004122B" w:rsidRDefault="008E6C01">
            <w:pPr>
              <w:pStyle w:val="P68B1DB1-Normal29"/>
              <w:spacing w:line="240" w:lineRule="auto"/>
              <w:rPr>
                <w:rFonts w:eastAsia="Times New Roman"/>
                <w:noProof/>
              </w:rPr>
            </w:pPr>
            <w:r>
              <w:rPr>
                <w:noProof/>
              </w:rPr>
              <w:t xml:space="preserve">Приключване на два проекта от предварително определен набор от проекти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9D36C"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1096D2"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76E627"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686DA4" w14:textId="77777777" w:rsidR="0004122B" w:rsidRDefault="008E6C01">
            <w:pPr>
              <w:pStyle w:val="P68B1DB1-Normal11"/>
              <w:spacing w:line="240" w:lineRule="auto"/>
              <w:jc w:val="center"/>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2EFA4"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F02FDB"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68D721" w14:textId="77777777" w:rsidR="0004122B" w:rsidRDefault="008E6C01">
            <w:pPr>
              <w:pStyle w:val="P68B1DB1-Normal29"/>
              <w:spacing w:line="240" w:lineRule="auto"/>
              <w:rPr>
                <w:rFonts w:eastAsia="Times New Roman"/>
                <w:noProof/>
              </w:rPr>
            </w:pPr>
            <w:r>
              <w:rPr>
                <w:noProof/>
              </w:rPr>
              <w:t>Приключване на два проекта от предварително определен набор от проекти, включващи 39.7 км електрифицирани линии и 4 тягови захранващи станции с увеличена мощност или новопостроени.</w:t>
            </w:r>
          </w:p>
        </w:tc>
      </w:tr>
      <w:tr w:rsidR="0004122B" w14:paraId="273C591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1D8E1" w14:textId="77777777" w:rsidR="0004122B" w:rsidRDefault="008E6C01">
            <w:pPr>
              <w:pStyle w:val="P68B1DB1-Normal29"/>
              <w:spacing w:line="240" w:lineRule="auto"/>
              <w:jc w:val="center"/>
              <w:rPr>
                <w:noProof/>
              </w:rPr>
            </w:pPr>
            <w:r>
              <w:rPr>
                <w:noProof/>
              </w:rPr>
              <w:t>88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A0681" w14:textId="77777777" w:rsidR="0004122B" w:rsidRDefault="008E6C01">
            <w:pPr>
              <w:pStyle w:val="P68B1DB1-Normal29"/>
              <w:spacing w:line="240" w:lineRule="auto"/>
              <w:rPr>
                <w:rFonts w:eastAsia="Times New Roman"/>
                <w:noProof/>
              </w:rPr>
            </w:pPr>
            <w:r>
              <w:rPr>
                <w:noProof/>
              </w:rPr>
              <w:t>Инвестиция 2: Електрификация на железниците</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8869BD"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D60A3" w14:textId="77777777" w:rsidR="0004122B" w:rsidRDefault="008E6C01">
            <w:pPr>
              <w:pStyle w:val="P68B1DB1-Normal29"/>
              <w:spacing w:line="240" w:lineRule="auto"/>
              <w:rPr>
                <w:rFonts w:eastAsia="Times New Roman"/>
                <w:noProof/>
              </w:rPr>
            </w:pPr>
            <w:r>
              <w:rPr>
                <w:noProof/>
              </w:rPr>
              <w:t xml:space="preserve">Приключване на шест допълнителни проекта от предварително определен набор от проекти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81130C"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C4984A"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31C10" w14:textId="77777777" w:rsidR="0004122B" w:rsidRDefault="008E6C01">
            <w:pPr>
              <w:pStyle w:val="P68B1DB1-Normal11"/>
              <w:spacing w:line="240" w:lineRule="auto"/>
              <w:jc w:val="center"/>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848BC" w14:textId="77777777" w:rsidR="0004122B" w:rsidRDefault="008E6C0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B339B"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779CF2" w14:textId="77777777" w:rsidR="0004122B" w:rsidRDefault="008E6C0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CCF60" w14:textId="73784E9A" w:rsidR="0004122B" w:rsidRDefault="008E6C01">
            <w:pPr>
              <w:pStyle w:val="P68B1DB1-Normal29"/>
              <w:spacing w:line="240" w:lineRule="auto"/>
              <w:rPr>
                <w:rFonts w:eastAsia="Times New Roman"/>
                <w:noProof/>
              </w:rPr>
            </w:pPr>
            <w:r>
              <w:rPr>
                <w:noProof/>
              </w:rPr>
              <w:t>Приключване на шест допълнителни проекта (общо 8) от предварително определения набор от проекти, включващи 39.7 км електрифицирани линии и 4 тягови захранващи станции с увеличена мощност или новопостроени.</w:t>
            </w:r>
          </w:p>
        </w:tc>
      </w:tr>
      <w:tr w:rsidR="0004122B" w14:paraId="6706350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327835" w14:textId="77777777" w:rsidR="0004122B" w:rsidRDefault="008E6C01">
            <w:pPr>
              <w:pStyle w:val="P68B1DB1-Normal29"/>
              <w:spacing w:line="259" w:lineRule="auto"/>
              <w:jc w:val="center"/>
              <w:rPr>
                <w:noProof/>
              </w:rPr>
            </w:pPr>
            <w:r>
              <w:rPr>
                <w:noProof/>
              </w:rPr>
              <w:t>89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3A7394" w14:textId="77777777" w:rsidR="0004122B" w:rsidRDefault="008E6C01">
            <w:pPr>
              <w:pStyle w:val="P68B1DB1-Normal29"/>
              <w:spacing w:line="259" w:lineRule="auto"/>
              <w:rPr>
                <w:noProof/>
              </w:rPr>
            </w:pPr>
            <w:r>
              <w:rPr>
                <w:noProof/>
              </w:rPr>
              <w:t>Инвестиция 3: Подобряване на околната среда (подпомагане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0C4F1" w14:textId="77777777" w:rsidR="0004122B" w:rsidRDefault="008E6C01">
            <w:pPr>
              <w:pStyle w:val="P68B1DB1-Normal29"/>
              <w:spacing w:line="259" w:lineRule="auto"/>
              <w:rPr>
                <w:noProof/>
              </w:rPr>
            </w:pPr>
            <w:r>
              <w:rPr>
                <w:noProof/>
              </w:rPr>
              <w:t>Ключов етап</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012AA" w14:textId="77777777" w:rsidR="0004122B" w:rsidRDefault="008E6C01">
            <w:pPr>
              <w:pStyle w:val="P68B1DB1-Normal29"/>
              <w:spacing w:line="259" w:lineRule="auto"/>
              <w:rPr>
                <w:noProof/>
              </w:rPr>
            </w:pPr>
            <w:r>
              <w:rPr>
                <w:noProof/>
              </w:rPr>
              <w:t>Определяне на набора от проекти за инвестиции 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18D7AE" w14:textId="77777777" w:rsidR="0004122B" w:rsidRDefault="008E6C01">
            <w:pPr>
              <w:pStyle w:val="P68B1DB1-Normal29"/>
              <w:spacing w:line="259" w:lineRule="auto"/>
              <w:rPr>
                <w:noProof/>
              </w:rPr>
            </w:pPr>
            <w:r>
              <w:rPr>
                <w:noProof/>
              </w:rPr>
              <w:t>Определяне на набора от проекти от Министерството на транспорта</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F278" w14:textId="77777777" w:rsidR="0004122B" w:rsidRDefault="0004122B">
            <w:pPr>
              <w:spacing w:line="259" w:lineRule="auto"/>
              <w:jc w:val="center"/>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60D1A4" w14:textId="77777777" w:rsidR="0004122B" w:rsidRDefault="0004122B">
            <w:pPr>
              <w:spacing w:line="259" w:lineRule="auto"/>
              <w:jc w:val="center"/>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575792" w14:textId="77777777" w:rsidR="0004122B" w:rsidRDefault="0004122B">
            <w:pPr>
              <w:spacing w:line="259" w:lineRule="auto"/>
              <w:jc w:val="center"/>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C75175" w14:textId="77777777" w:rsidR="0004122B" w:rsidRDefault="008E6C01">
            <w:pPr>
              <w:pStyle w:val="P68B1DB1-Normal29"/>
              <w:spacing w:line="259" w:lineRule="auto"/>
              <w:jc w:val="center"/>
              <w:rPr>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8CD20B" w14:textId="77777777" w:rsidR="0004122B" w:rsidRDefault="008E6C01">
            <w:pPr>
              <w:pStyle w:val="P68B1DB1-Normal29"/>
              <w:spacing w:line="259"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62AFFC" w14:textId="47A91D17" w:rsidR="0004122B" w:rsidRDefault="008E6C01">
            <w:pPr>
              <w:pStyle w:val="P68B1DB1-Normal29"/>
              <w:spacing w:line="259" w:lineRule="auto"/>
              <w:rPr>
                <w:noProof/>
              </w:rPr>
            </w:pPr>
            <w:r>
              <w:rPr>
                <w:noProof/>
              </w:rPr>
              <w:t>Определяне на набор от проекти, включващи 121.88 км модернизирани линии, 9 модернизирани железопътни гари с реконструирани релсови пътища и достъпни платформи без бариери и 35 гарови сгради с намалена енергийна интензивност, повишен комфорт и по-добри услуги за пътниците.</w:t>
            </w:r>
          </w:p>
        </w:tc>
      </w:tr>
      <w:tr w:rsidR="0004122B" w14:paraId="42F072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2D4F9E" w14:textId="77777777" w:rsidR="0004122B" w:rsidRDefault="008E6C01">
            <w:pPr>
              <w:pStyle w:val="P68B1DB1-Normal29"/>
              <w:spacing w:line="240" w:lineRule="auto"/>
              <w:jc w:val="center"/>
              <w:rPr>
                <w:noProof/>
              </w:rPr>
            </w:pPr>
            <w:r>
              <w:rPr>
                <w:noProof/>
              </w:rPr>
              <w:t>90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446D4" w14:textId="77777777" w:rsidR="0004122B" w:rsidRDefault="008E6C01">
            <w:pPr>
              <w:pStyle w:val="P68B1DB1-Normal29"/>
              <w:spacing w:line="240" w:lineRule="auto"/>
              <w:rPr>
                <w:rFonts w:eastAsia="Times New Roman"/>
                <w:noProof/>
              </w:rPr>
            </w:pPr>
            <w:r>
              <w:rPr>
                <w:noProof/>
              </w:rPr>
              <w:t>Инвестиция 3: Подобряване на околната среда (подпомагане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DF22F"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B0AD45" w14:textId="77777777" w:rsidR="0004122B" w:rsidRDefault="008E6C01">
            <w:pPr>
              <w:pStyle w:val="P68B1DB1-Normal29"/>
              <w:spacing w:line="240" w:lineRule="auto"/>
              <w:rPr>
                <w:rFonts w:eastAsia="Times New Roman"/>
                <w:noProof/>
              </w:rPr>
            </w:pPr>
            <w:r>
              <w:rPr>
                <w:noProof/>
              </w:rPr>
              <w:t xml:space="preserve">Приключване на 26 проекта от предварително определен набор от проекти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F412BF"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801729"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53757"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8EE54" w14:textId="77777777" w:rsidR="0004122B" w:rsidRDefault="008E6C01">
            <w:pPr>
              <w:pStyle w:val="P68B1DB1-Normal11"/>
              <w:spacing w:line="240" w:lineRule="auto"/>
              <w:jc w:val="center"/>
              <w:rPr>
                <w:noProof/>
              </w:rPr>
            </w:pPr>
            <w:r>
              <w:rPr>
                <w:noProof/>
              </w:rPr>
              <w:t>26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BF1BF"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85EF13"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3178B4" w14:textId="3DCDD7BE" w:rsidR="0004122B" w:rsidRDefault="008E6C01">
            <w:pPr>
              <w:pStyle w:val="P68B1DB1-Normal29"/>
              <w:spacing w:line="240" w:lineRule="auto"/>
              <w:rPr>
                <w:rFonts w:eastAsia="Times New Roman"/>
                <w:noProof/>
              </w:rPr>
            </w:pPr>
            <w:r>
              <w:rPr>
                <w:noProof/>
              </w:rPr>
              <w:t>Приключване на 26 проекта от предварително определен набор от проекти, включващи 121.88 км модернизирани линии, 9 модернизирани железопътни гари с реконструирани релсови пътища и достъпни платформи без бариери и 35 гарови сгради с намалена енергийна интензивност, повишен комфорт и по-добри услуги за пътниците.</w:t>
            </w:r>
          </w:p>
        </w:tc>
      </w:tr>
      <w:tr w:rsidR="0004122B" w14:paraId="5AF3D9CC"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59DC15" w14:textId="77777777" w:rsidR="0004122B" w:rsidRDefault="008E6C01">
            <w:pPr>
              <w:pStyle w:val="P68B1DB1-Normal29"/>
              <w:spacing w:line="240" w:lineRule="auto"/>
              <w:jc w:val="center"/>
              <w:rPr>
                <w:noProof/>
              </w:rPr>
            </w:pPr>
            <w:r>
              <w:rPr>
                <w:noProof/>
              </w:rPr>
              <w:t>91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5CC508" w14:textId="77777777" w:rsidR="0004122B" w:rsidRDefault="008E6C01">
            <w:pPr>
              <w:pStyle w:val="P68B1DB1-Normal29"/>
              <w:spacing w:line="240" w:lineRule="auto"/>
              <w:rPr>
                <w:rFonts w:eastAsia="Times New Roman"/>
                <w:noProof/>
              </w:rPr>
            </w:pPr>
            <w:r>
              <w:rPr>
                <w:noProof/>
              </w:rPr>
              <w:t>Инвестиция 3: Подобряване на околната среда (подпомагане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FF8E9C"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0ED42E" w14:textId="1CDA6C71" w:rsidR="0004122B" w:rsidRDefault="008E6C01">
            <w:pPr>
              <w:pStyle w:val="P68B1DB1-Normal29"/>
              <w:spacing w:line="240" w:lineRule="auto"/>
              <w:rPr>
                <w:rFonts w:eastAsia="Times New Roman"/>
                <w:noProof/>
              </w:rPr>
            </w:pPr>
            <w:r>
              <w:rPr>
                <w:noProof/>
              </w:rPr>
              <w:t xml:space="preserve">Приключване на 11 допълнителни проекта от предварително определен набор от проекти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EEDCEE"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E3F71" w14:textId="77777777" w:rsidR="0004122B" w:rsidRDefault="008E6C01">
            <w:pPr>
              <w:pStyle w:val="P68B1DB1-Normal29"/>
              <w:spacing w:line="240" w:lineRule="auto"/>
              <w:rPr>
                <w:rFonts w:eastAsia="Times New Roman"/>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4DFF7" w14:textId="77777777" w:rsidR="0004122B" w:rsidRDefault="008E6C01">
            <w:pPr>
              <w:pStyle w:val="P68B1DB1-Normal11"/>
              <w:spacing w:line="240" w:lineRule="auto"/>
              <w:jc w:val="center"/>
              <w:rPr>
                <w:noProof/>
              </w:rPr>
            </w:pPr>
            <w:r>
              <w:rPr>
                <w:noProof/>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0E1C5" w14:textId="027EEB6B" w:rsidR="0004122B" w:rsidRDefault="008E6C01">
            <w:pPr>
              <w:pStyle w:val="P68B1DB1-Normal11"/>
              <w:spacing w:line="240" w:lineRule="auto"/>
              <w:jc w:val="center"/>
              <w:rPr>
                <w:noProof/>
              </w:rPr>
            </w:pPr>
            <w:r>
              <w:rPr>
                <w:noProof/>
              </w:rPr>
              <w:t>37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2210A4"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E547C1"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FEB1B3" w14:textId="750C061D" w:rsidR="0004122B" w:rsidRDefault="008E6C01">
            <w:pPr>
              <w:pStyle w:val="P68B1DB1-Normal29"/>
              <w:spacing w:line="240" w:lineRule="auto"/>
              <w:rPr>
                <w:rFonts w:eastAsia="Times New Roman"/>
                <w:noProof/>
              </w:rPr>
            </w:pPr>
            <w:r>
              <w:rPr>
                <w:noProof/>
              </w:rPr>
              <w:t>Приключване на 11 допълнителни проекта от предварително определен набор от проекти, включващи 121.88 км линии, модернизирани, оперативно подобрени или по-устойчиви на природни влияния, 9 модернизирани железопътни гари с реконструирани релсови пътища и безопасни и безпрепятствени достъпни перони и 35 сгради с гара с намалена енергийна интензивност, повишен комфорт и по-добри услуги за пътниците.</w:t>
            </w:r>
          </w:p>
        </w:tc>
      </w:tr>
      <w:tr w:rsidR="0004122B" w14:paraId="0EADC1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A7E3AE" w14:textId="5DF57F33" w:rsidR="0004122B" w:rsidRDefault="008E6C01">
            <w:pPr>
              <w:pStyle w:val="P68B1DB1-Normal29"/>
              <w:spacing w:line="240" w:lineRule="auto"/>
              <w:jc w:val="center"/>
              <w:rPr>
                <w:noProof/>
              </w:rPr>
            </w:pPr>
            <w:r>
              <w:rPr>
                <w:noProof/>
              </w:rPr>
              <w:t>261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D657FC" w14:textId="01F6442C" w:rsidR="0004122B" w:rsidRDefault="008E6C01">
            <w:pPr>
              <w:pStyle w:val="P68B1DB1-Normal29"/>
              <w:spacing w:line="240" w:lineRule="auto"/>
              <w:rPr>
                <w:noProof/>
              </w:rPr>
            </w:pPr>
            <w:r>
              <w:rPr>
                <w:noProof/>
              </w:rPr>
              <w:t>Инвестиция 3: Подобряване на околната среда (подпомагане на железопътната инфраструктура)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FA4D38" w14:textId="5FA205C1" w:rsidR="0004122B" w:rsidRDefault="008E6C01">
            <w:pPr>
              <w:pStyle w:val="P68B1DB1-Normal29"/>
              <w:spacing w:line="240" w:lineRule="auto"/>
              <w:rPr>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711BC2" w14:textId="65C398AD" w:rsidR="0004122B" w:rsidRDefault="008E6C01">
            <w:pPr>
              <w:pStyle w:val="P68B1DB1-Normal29"/>
              <w:spacing w:line="240" w:lineRule="auto"/>
              <w:rPr>
                <w:noProof/>
              </w:rPr>
            </w:pPr>
            <w:r>
              <w:rPr>
                <w:noProof/>
              </w:rPr>
              <w:t>Приключване на 19 допълнителни проекта от предварително определен набор от проекти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42C714"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DC2FCA" w14:textId="1BC51458" w:rsidR="0004122B" w:rsidRDefault="008E6C01">
            <w:pPr>
              <w:pStyle w:val="P68B1DB1-Normal29"/>
              <w:spacing w:line="240" w:lineRule="auto"/>
              <w:rPr>
                <w:noProof/>
              </w:rPr>
            </w:pPr>
            <w:r>
              <w:rPr>
                <w:noProof/>
              </w:rPr>
              <w:t>Брой на проектите</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225D61" w14:textId="72AA323B" w:rsidR="0004122B" w:rsidRDefault="008E6C01">
            <w:pPr>
              <w:pStyle w:val="P68B1DB1-Normal11"/>
              <w:spacing w:line="240" w:lineRule="auto"/>
              <w:jc w:val="center"/>
              <w:rPr>
                <w:noProof/>
              </w:rPr>
            </w:pPr>
            <w:r>
              <w:rPr>
                <w:noProof/>
              </w:rPr>
              <w:t>37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53BF6" w14:textId="0655FF78" w:rsidR="0004122B" w:rsidRDefault="008E6C01">
            <w:pPr>
              <w:pStyle w:val="P68B1DB1-Normal11"/>
              <w:spacing w:line="240" w:lineRule="auto"/>
              <w:jc w:val="center"/>
              <w:rPr>
                <w:noProof/>
              </w:rPr>
            </w:pPr>
            <w:r>
              <w:rPr>
                <w:noProof/>
              </w:rPr>
              <w:t>56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A3198" w14:textId="2C363FCA" w:rsidR="0004122B" w:rsidRDefault="008E6C01">
            <w:pPr>
              <w:pStyle w:val="P68B1DB1-Normal29"/>
              <w:spacing w:line="240" w:lineRule="auto"/>
              <w:jc w:val="center"/>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D7D45" w14:textId="3839EDC4" w:rsidR="0004122B" w:rsidRDefault="008E6C0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B8D05" w14:textId="42230C7A" w:rsidR="0004122B" w:rsidRDefault="008E6C01">
            <w:pPr>
              <w:pStyle w:val="P68B1DB1-Normal29"/>
              <w:spacing w:line="240" w:lineRule="auto"/>
              <w:rPr>
                <w:noProof/>
              </w:rPr>
            </w:pPr>
            <w:r>
              <w:rPr>
                <w:noProof/>
              </w:rPr>
              <w:t>Приключване на 19 допълнителни проекта от предварително определен набор от проекти, включващи 121.88 км линии, модернизирани, оперативно подобрени или по-устойчиви на природни влияния, 9 модернизирани железопътни гари с реконструирани релсови пътища и безопасни и безпрепятствени достъпни перони и 35 сгради с гара с намалена енергийна интензивност, повишен комфорт и по-добри услуги за пътниците.</w:t>
            </w:r>
          </w:p>
        </w:tc>
      </w:tr>
      <w:tr w:rsidR="0004122B" w14:paraId="65019E1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F742AC" w14:textId="77777777" w:rsidR="0004122B" w:rsidRDefault="008E6C01">
            <w:pPr>
              <w:pStyle w:val="P68B1DB1-Normal29"/>
              <w:spacing w:line="240" w:lineRule="auto"/>
              <w:jc w:val="center"/>
              <w:rPr>
                <w:noProof/>
              </w:rPr>
            </w:pPr>
            <w:r>
              <w:rPr>
                <w:noProof/>
              </w:rPr>
              <w:t>92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C598FA"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A7628"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38D02" w14:textId="77777777" w:rsidR="0004122B" w:rsidRDefault="008E6C01">
            <w:pPr>
              <w:pStyle w:val="P68B1DB1-Normal29"/>
              <w:spacing w:line="240" w:lineRule="auto"/>
              <w:rPr>
                <w:rFonts w:eastAsia="Times New Roman"/>
                <w:noProof/>
              </w:rPr>
            </w:pPr>
            <w:r>
              <w:rPr>
                <w:noProof/>
              </w:rPr>
              <w:t>Завършване на железопътни прелези с повишена безопасност</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A57392"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4F8CF8" w14:textId="77777777" w:rsidR="0004122B" w:rsidRDefault="008E6C01">
            <w:pPr>
              <w:pStyle w:val="P68B1DB1-Normal29"/>
              <w:spacing w:line="240" w:lineRule="auto"/>
              <w:rPr>
                <w:rFonts w:eastAsia="Times New Roman"/>
                <w:noProof/>
              </w:rPr>
            </w:pPr>
            <w:r>
              <w:rPr>
                <w:noProof/>
              </w:rPr>
              <w:t>Брой железопътни прелези с повишена безопасност</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FD346"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B8DB5A" w14:textId="77777777" w:rsidR="0004122B" w:rsidRDefault="008E6C01">
            <w:pPr>
              <w:pStyle w:val="P68B1DB1-Normal11"/>
              <w:spacing w:line="240" w:lineRule="auto"/>
              <w:jc w:val="center"/>
              <w:rPr>
                <w:noProof/>
              </w:rPr>
            </w:pPr>
            <w:r>
              <w:rPr>
                <w:noProof/>
              </w:rPr>
              <w:t>45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EB02"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1B6100"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51C75" w14:textId="77777777" w:rsidR="0004122B" w:rsidRDefault="008E6C01">
            <w:pPr>
              <w:pStyle w:val="P68B1DB1-Normal29"/>
              <w:spacing w:line="240" w:lineRule="auto"/>
              <w:rPr>
                <w:rFonts w:eastAsia="Times New Roman"/>
                <w:noProof/>
              </w:rPr>
            </w:pPr>
            <w:r>
              <w:rPr>
                <w:noProof/>
              </w:rPr>
              <w:t>Железопътни прелези с повишено ниво на защита, с новоинсталирана или модернизирана предупредителна система за мигаща светлина или механична обезопасителна инсталация.</w:t>
            </w:r>
          </w:p>
        </w:tc>
      </w:tr>
      <w:tr w:rsidR="0004122B" w14:paraId="17F496F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1A3C90" w14:textId="77777777" w:rsidR="0004122B" w:rsidRDefault="008E6C01">
            <w:pPr>
              <w:pStyle w:val="P68B1DB1-Normal29"/>
              <w:spacing w:line="240" w:lineRule="auto"/>
              <w:jc w:val="center"/>
              <w:rPr>
                <w:noProof/>
              </w:rPr>
            </w:pPr>
            <w:r>
              <w:rPr>
                <w:noProof/>
              </w:rPr>
              <w:t>93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04E1"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D1F7CB"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1BE83B" w14:textId="77777777" w:rsidR="0004122B" w:rsidRDefault="008E6C01">
            <w:pPr>
              <w:pStyle w:val="P68B1DB1-Normal29"/>
              <w:spacing w:line="240" w:lineRule="auto"/>
              <w:rPr>
                <w:rFonts w:eastAsia="Times New Roman"/>
                <w:noProof/>
              </w:rPr>
            </w:pPr>
            <w:r>
              <w:rPr>
                <w:noProof/>
              </w:rPr>
              <w:t>Завършване на изградени велосипедни алеи, странични алеи и безпрепятствени маршрути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A91633"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C5522F" w14:textId="77777777" w:rsidR="0004122B" w:rsidRDefault="008E6C01">
            <w:pPr>
              <w:pStyle w:val="P68B1DB1-Normal29"/>
              <w:spacing w:line="240" w:lineRule="auto"/>
              <w:rPr>
                <w:rFonts w:eastAsia="Times New Roman"/>
                <w:noProof/>
              </w:rPr>
            </w:pPr>
            <w:r>
              <w:rPr>
                <w:noProof/>
              </w:rPr>
              <w:t>Дължина на построените велосипедни алеи, странични алеи, маршрути без бариери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EE9CA1"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FBB83D" w14:textId="77777777" w:rsidR="0004122B" w:rsidRDefault="008E6C01">
            <w:pPr>
              <w:pStyle w:val="P68B1DB1-Normal11"/>
              <w:spacing w:line="240" w:lineRule="auto"/>
              <w:jc w:val="center"/>
              <w:rPr>
                <w:noProof/>
              </w:rPr>
            </w:pPr>
            <w:r>
              <w:rPr>
                <w:noProof/>
              </w:rPr>
              <w:t>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D7B76D"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A4C46F"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10CF7B" w14:textId="77777777" w:rsidR="0004122B" w:rsidRDefault="008E6C01">
            <w:pPr>
              <w:pStyle w:val="P68B1DB1-Normal29"/>
              <w:spacing w:line="240" w:lineRule="auto"/>
              <w:rPr>
                <w:rFonts w:eastAsia="Times New Roman"/>
                <w:noProof/>
              </w:rPr>
            </w:pPr>
            <w:r>
              <w:rPr>
                <w:noProof/>
              </w:rPr>
              <w:t>Дължина на построените велосипедни алеи/маршрути без бариери.</w:t>
            </w:r>
          </w:p>
        </w:tc>
      </w:tr>
      <w:tr w:rsidR="0004122B" w14:paraId="0F945DD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FA605" w14:textId="77777777" w:rsidR="0004122B" w:rsidRDefault="008E6C01">
            <w:pPr>
              <w:pStyle w:val="P68B1DB1-Normal29"/>
              <w:spacing w:line="240" w:lineRule="auto"/>
              <w:jc w:val="center"/>
              <w:rPr>
                <w:noProof/>
              </w:rPr>
            </w:pPr>
            <w:r>
              <w:rPr>
                <w:noProof/>
              </w:rPr>
              <w:t>94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A0DB12"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00FF6F"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53FA26" w14:textId="77777777" w:rsidR="0004122B" w:rsidRDefault="008E6C01">
            <w:pPr>
              <w:pStyle w:val="P68B1DB1-Normal29"/>
              <w:spacing w:line="240" w:lineRule="auto"/>
              <w:rPr>
                <w:rFonts w:eastAsia="Times New Roman"/>
                <w:noProof/>
              </w:rPr>
            </w:pPr>
            <w:r>
              <w:rPr>
                <w:noProof/>
              </w:rPr>
              <w:t>Завършване на модернизирани железопътни мостове или тунели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B05FD2"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8B0DE" w14:textId="41254F86" w:rsidR="0004122B" w:rsidRDefault="008E6C01">
            <w:pPr>
              <w:pStyle w:val="P68B1DB1-Normal29"/>
              <w:spacing w:line="240" w:lineRule="auto"/>
              <w:rPr>
                <w:rFonts w:eastAsia="Times New Roman"/>
                <w:noProof/>
              </w:rPr>
            </w:pPr>
            <w:r>
              <w:rPr>
                <w:noProof/>
              </w:rPr>
              <w:t>Брой модернизирани изкуствени железопътни конструкции (мостове/тунели)</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85E341"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6C0DB4" w14:textId="77777777" w:rsidR="0004122B" w:rsidRDefault="008E6C01">
            <w:pPr>
              <w:pStyle w:val="P68B1DB1-Normal11"/>
              <w:spacing w:line="240" w:lineRule="auto"/>
              <w:jc w:val="center"/>
              <w:rPr>
                <w:noProof/>
              </w:rPr>
            </w:pPr>
            <w:r>
              <w:rPr>
                <w:noProof/>
              </w:rPr>
              <w:t>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68B1C"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23670B"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3501D6" w14:textId="77777777" w:rsidR="0004122B" w:rsidRDefault="008E6C01">
            <w:pPr>
              <w:pStyle w:val="P68B1DB1-Normal29"/>
              <w:spacing w:line="240" w:lineRule="auto"/>
              <w:rPr>
                <w:rFonts w:eastAsia="Times New Roman"/>
                <w:noProof/>
              </w:rPr>
            </w:pPr>
            <w:r>
              <w:rPr>
                <w:noProof/>
              </w:rPr>
              <w:t>Модернизирана изкуствена конструкция на железопътния транспорт за фазата на експлоатация.</w:t>
            </w:r>
          </w:p>
        </w:tc>
      </w:tr>
      <w:tr w:rsidR="0004122B" w14:paraId="33DB930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E1A912" w14:textId="77777777" w:rsidR="0004122B" w:rsidRDefault="008E6C01">
            <w:pPr>
              <w:pStyle w:val="P68B1DB1-Normal29"/>
              <w:spacing w:line="240" w:lineRule="auto"/>
              <w:jc w:val="center"/>
              <w:rPr>
                <w:noProof/>
              </w:rPr>
            </w:pPr>
            <w:r>
              <w:rPr>
                <w:noProof/>
              </w:rPr>
              <w:t>95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2003CF"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3F0818"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267023" w14:textId="77777777" w:rsidR="0004122B" w:rsidRDefault="008E6C01">
            <w:pPr>
              <w:pStyle w:val="P68B1DB1-Normal29"/>
              <w:spacing w:line="240" w:lineRule="auto"/>
              <w:rPr>
                <w:rFonts w:eastAsia="Times New Roman"/>
                <w:noProof/>
              </w:rPr>
            </w:pPr>
            <w:r>
              <w:rPr>
                <w:noProof/>
              </w:rPr>
              <w:t>Завършване на модернизирани железопътни мостове или тунели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A8CC74"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83A89" w14:textId="526D2B5C" w:rsidR="0004122B" w:rsidRDefault="008E6C01">
            <w:pPr>
              <w:pStyle w:val="P68B1DB1-Normal29"/>
              <w:spacing w:line="240" w:lineRule="auto"/>
              <w:rPr>
                <w:rFonts w:eastAsia="Times New Roman"/>
                <w:noProof/>
              </w:rPr>
            </w:pPr>
            <w:r>
              <w:rPr>
                <w:noProof/>
              </w:rPr>
              <w:t>Брой модернизирани изкуствени железопътни конструкции (мостове/тунели)</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AA5CAE" w14:textId="77777777" w:rsidR="0004122B" w:rsidRDefault="008E6C01">
            <w:pPr>
              <w:pStyle w:val="P68B1DB1-Normal11"/>
              <w:spacing w:line="240" w:lineRule="auto"/>
              <w:jc w:val="center"/>
              <w:rPr>
                <w:noProof/>
              </w:rPr>
            </w:pPr>
            <w:r>
              <w:rPr>
                <w:noProof/>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260EB" w14:textId="77777777" w:rsidR="0004122B" w:rsidRDefault="008E6C01">
            <w:pPr>
              <w:pStyle w:val="P68B1DB1-Normal11"/>
              <w:spacing w:line="240" w:lineRule="auto"/>
              <w:jc w:val="center"/>
              <w:rPr>
                <w:noProof/>
              </w:rPr>
            </w:pPr>
            <w:r>
              <w:rPr>
                <w:noProof/>
              </w:rPr>
              <w:t>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EBD0"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2F7F99"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F0625" w14:textId="77777777" w:rsidR="0004122B" w:rsidRDefault="008E6C01">
            <w:pPr>
              <w:pStyle w:val="P68B1DB1-Normal29"/>
              <w:spacing w:line="240" w:lineRule="auto"/>
              <w:rPr>
                <w:rFonts w:eastAsia="Times New Roman"/>
                <w:noProof/>
              </w:rPr>
            </w:pPr>
            <w:r>
              <w:rPr>
                <w:noProof/>
              </w:rPr>
              <w:t>Модернизирана изкуствена конструкция на железопътния транспорт за фазата на експлоатация.</w:t>
            </w:r>
          </w:p>
        </w:tc>
      </w:tr>
      <w:tr w:rsidR="0004122B" w14:paraId="32D166D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A56338" w14:textId="77777777" w:rsidR="0004122B" w:rsidRDefault="008E6C01">
            <w:pPr>
              <w:pStyle w:val="P68B1DB1-Normal29"/>
              <w:spacing w:line="240" w:lineRule="auto"/>
              <w:jc w:val="center"/>
              <w:rPr>
                <w:noProof/>
              </w:rPr>
            </w:pPr>
            <w:r>
              <w:rPr>
                <w:noProof/>
              </w:rPr>
              <w:t>96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C1ABC"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A6B67"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F6FE60" w14:textId="77777777" w:rsidR="0004122B" w:rsidRDefault="008E6C01">
            <w:pPr>
              <w:pStyle w:val="P68B1DB1-Normal29"/>
              <w:spacing w:line="240" w:lineRule="auto"/>
              <w:rPr>
                <w:rFonts w:eastAsia="Times New Roman"/>
                <w:noProof/>
              </w:rPr>
            </w:pPr>
            <w:r>
              <w:rPr>
                <w:noProof/>
              </w:rPr>
              <w:t>Завършване на железопътни прелези с повишена безопасност</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8965F1"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8A9D1" w14:textId="77777777" w:rsidR="0004122B" w:rsidRDefault="008E6C01">
            <w:pPr>
              <w:pStyle w:val="P68B1DB1-Normal29"/>
              <w:spacing w:line="240" w:lineRule="auto"/>
              <w:rPr>
                <w:rFonts w:eastAsia="Times New Roman"/>
                <w:noProof/>
              </w:rPr>
            </w:pPr>
            <w:r>
              <w:rPr>
                <w:noProof/>
              </w:rPr>
              <w:t>Брой железопътни прелези с повишена безопасност</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7738B" w14:textId="77777777" w:rsidR="0004122B" w:rsidRDefault="008E6C01">
            <w:pPr>
              <w:pStyle w:val="P68B1DB1-Normal11"/>
              <w:spacing w:line="240" w:lineRule="auto"/>
              <w:jc w:val="center"/>
              <w:rPr>
                <w:noProof/>
              </w:rPr>
            </w:pPr>
            <w:r>
              <w:rPr>
                <w:noProof/>
              </w:rPr>
              <w:t>45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58734F" w14:textId="77777777" w:rsidR="0004122B" w:rsidRDefault="008E6C01">
            <w:pPr>
              <w:pStyle w:val="P68B1DB1-Normal11"/>
              <w:spacing w:line="240" w:lineRule="auto"/>
              <w:jc w:val="center"/>
              <w:rPr>
                <w:noProof/>
              </w:rPr>
            </w:pPr>
            <w:r>
              <w:rPr>
                <w:noProof/>
              </w:rPr>
              <w:t>160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C9968"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A6006E"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B20AE" w14:textId="77777777" w:rsidR="0004122B" w:rsidRDefault="008E6C01">
            <w:pPr>
              <w:pStyle w:val="P68B1DB1-Normal29"/>
              <w:spacing w:line="240" w:lineRule="auto"/>
              <w:rPr>
                <w:rFonts w:eastAsia="Times New Roman"/>
                <w:noProof/>
              </w:rPr>
            </w:pPr>
            <w:r>
              <w:rPr>
                <w:noProof/>
              </w:rPr>
              <w:t>Железопътни прелези с повишено ниво на защита, с новоинсталирана или модернизирана предупредителна система за мигаща светлина или механична обезопасителна инсталация.</w:t>
            </w:r>
          </w:p>
        </w:tc>
      </w:tr>
      <w:tr w:rsidR="0004122B" w14:paraId="0AF45A52"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2FF5A" w14:textId="77777777" w:rsidR="0004122B" w:rsidRDefault="008E6C01">
            <w:pPr>
              <w:pStyle w:val="P68B1DB1-Normal29"/>
              <w:spacing w:line="240" w:lineRule="auto"/>
              <w:jc w:val="center"/>
              <w:rPr>
                <w:noProof/>
              </w:rPr>
            </w:pPr>
            <w:r>
              <w:rPr>
                <w:noProof/>
              </w:rPr>
              <w:t>97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EAF0D8"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265D71"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BA320" w14:textId="77777777" w:rsidR="0004122B" w:rsidRDefault="008E6C01">
            <w:pPr>
              <w:pStyle w:val="P68B1DB1-Normal29"/>
              <w:spacing w:line="240" w:lineRule="auto"/>
              <w:rPr>
                <w:rFonts w:eastAsia="Times New Roman"/>
                <w:noProof/>
              </w:rPr>
            </w:pPr>
            <w:r>
              <w:rPr>
                <w:noProof/>
              </w:rPr>
              <w:t>Завършване на изградени велосипедни алеи, странични алеи и безпрепятствени маршрути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0DCBC1"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4E8FBE" w14:textId="77777777" w:rsidR="0004122B" w:rsidRDefault="008E6C01">
            <w:pPr>
              <w:pStyle w:val="P68B1DB1-Normal29"/>
              <w:spacing w:line="240" w:lineRule="auto"/>
              <w:rPr>
                <w:rFonts w:eastAsia="Times New Roman"/>
                <w:noProof/>
              </w:rPr>
            </w:pPr>
            <w:r>
              <w:rPr>
                <w:noProof/>
              </w:rPr>
              <w:t>Дължина на построените велосипедни алеи, странични алеи, маршрути без бариери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ED43B1" w14:textId="77777777" w:rsidR="0004122B" w:rsidRDefault="008E6C01">
            <w:pPr>
              <w:pStyle w:val="P68B1DB1-Normal11"/>
              <w:spacing w:line="240" w:lineRule="auto"/>
              <w:jc w:val="center"/>
              <w:rPr>
                <w:noProof/>
              </w:rPr>
            </w:pPr>
            <w:r>
              <w:rPr>
                <w:noProof/>
              </w:rPr>
              <w:t>25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AA4B5" w14:textId="77777777" w:rsidR="0004122B" w:rsidRDefault="008E6C01">
            <w:pPr>
              <w:pStyle w:val="P68B1DB1-Normal11"/>
              <w:spacing w:line="240" w:lineRule="auto"/>
              <w:jc w:val="center"/>
              <w:rPr>
                <w:noProof/>
              </w:rPr>
            </w:pPr>
            <w:r>
              <w:rPr>
                <w:noProof/>
              </w:rPr>
              <w:t>49</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D9191"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E62B0A" w14:textId="77777777" w:rsidR="0004122B" w:rsidRDefault="008E6C0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0DDD6D" w14:textId="77777777" w:rsidR="0004122B" w:rsidRDefault="008E6C01">
            <w:pPr>
              <w:pStyle w:val="P68B1DB1-Normal29"/>
              <w:spacing w:line="240" w:lineRule="auto"/>
              <w:rPr>
                <w:rFonts w:eastAsia="Times New Roman"/>
                <w:noProof/>
              </w:rPr>
            </w:pPr>
            <w:r>
              <w:rPr>
                <w:noProof/>
              </w:rPr>
              <w:t>Дължина на построената велосипедна пътека/странична пътека/маршрут без бариери.</w:t>
            </w:r>
          </w:p>
        </w:tc>
      </w:tr>
      <w:tr w:rsidR="0004122B" w14:paraId="36B6665E" w14:textId="77777777">
        <w:trPr>
          <w:trHeight w:val="6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39A659" w14:textId="77777777" w:rsidR="0004122B" w:rsidRDefault="008E6C01">
            <w:pPr>
              <w:pStyle w:val="P68B1DB1-Normal29"/>
              <w:spacing w:line="240" w:lineRule="auto"/>
              <w:jc w:val="center"/>
              <w:rPr>
                <w:noProof/>
              </w:rPr>
            </w:pPr>
            <w:r>
              <w:rPr>
                <w:noProof/>
              </w:rPr>
              <w:t>98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F84C4"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52446"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D7FCC" w14:textId="77777777" w:rsidR="0004122B" w:rsidRDefault="008E6C01">
            <w:pPr>
              <w:pStyle w:val="P68B1DB1-Normal29"/>
              <w:spacing w:line="240" w:lineRule="auto"/>
              <w:rPr>
                <w:rFonts w:eastAsia="Times New Roman"/>
                <w:noProof/>
              </w:rPr>
            </w:pPr>
            <w:r>
              <w:rPr>
                <w:noProof/>
              </w:rPr>
              <w:t>Завършване на железопътни прелези с повишена безопасност</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ACA44E"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280D17" w14:textId="77777777" w:rsidR="0004122B" w:rsidRDefault="008E6C01">
            <w:pPr>
              <w:pStyle w:val="P68B1DB1-Normal29"/>
              <w:spacing w:line="240" w:lineRule="auto"/>
              <w:rPr>
                <w:rFonts w:eastAsia="Times New Roman"/>
                <w:noProof/>
              </w:rPr>
            </w:pPr>
            <w:r>
              <w:rPr>
                <w:noProof/>
              </w:rPr>
              <w:t>Брой железопътни прелези с повишена безопасност</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8B1381" w14:textId="77777777" w:rsidR="0004122B" w:rsidRDefault="008E6C01">
            <w:pPr>
              <w:pStyle w:val="P68B1DB1-Normal11"/>
              <w:spacing w:line="240" w:lineRule="auto"/>
              <w:jc w:val="center"/>
              <w:rPr>
                <w:noProof/>
              </w:rPr>
            </w:pPr>
            <w:r>
              <w:rPr>
                <w:noProof/>
              </w:rPr>
              <w:t>160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782849" w14:textId="77777777" w:rsidR="0004122B" w:rsidRDefault="008E6C01">
            <w:pPr>
              <w:pStyle w:val="P68B1DB1-Normal11"/>
              <w:spacing w:line="240" w:lineRule="auto"/>
              <w:jc w:val="center"/>
              <w:rPr>
                <w:noProof/>
              </w:rPr>
            </w:pPr>
            <w:r>
              <w:rPr>
                <w:noProof/>
              </w:rPr>
              <w:t>291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AE4C10" w14:textId="77777777" w:rsidR="0004122B" w:rsidRDefault="008E6C01">
            <w:pPr>
              <w:pStyle w:val="P68B1DB1-Normal29"/>
              <w:spacing w:line="240" w:lineRule="auto"/>
              <w:jc w:val="center"/>
              <w:rPr>
                <w:rFonts w:eastAsia="Times New Roman"/>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A8EFF5" w14:textId="77777777" w:rsidR="0004122B" w:rsidRDefault="008E6C0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A644A" w14:textId="77777777" w:rsidR="0004122B" w:rsidRDefault="008E6C01">
            <w:pPr>
              <w:pStyle w:val="P68B1DB1-Normal29"/>
              <w:spacing w:line="240" w:lineRule="auto"/>
              <w:rPr>
                <w:rFonts w:eastAsia="Times New Roman"/>
                <w:noProof/>
              </w:rPr>
            </w:pPr>
            <w:r>
              <w:rPr>
                <w:noProof/>
              </w:rPr>
              <w:t>Железопътни прелези с повишено ниво на защита, с новоинсталирана или модернизирана предупредителна система за мигаща светлина или механична обезопасителна инсталация.</w:t>
            </w:r>
          </w:p>
        </w:tc>
      </w:tr>
      <w:tr w:rsidR="0004122B" w14:paraId="2359C55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1E4D1" w14:textId="77777777" w:rsidR="0004122B" w:rsidRDefault="008E6C01">
            <w:pPr>
              <w:pStyle w:val="P68B1DB1-Normal29"/>
              <w:spacing w:line="240" w:lineRule="auto"/>
              <w:jc w:val="center"/>
              <w:rPr>
                <w:noProof/>
              </w:rPr>
            </w:pPr>
            <w:r>
              <w:rPr>
                <w:noProof/>
              </w:rPr>
              <w:t>99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3D00A"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0C641"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2956A" w14:textId="77777777" w:rsidR="0004122B" w:rsidRDefault="008E6C01">
            <w:pPr>
              <w:pStyle w:val="P68B1DB1-Normal29"/>
              <w:spacing w:line="240" w:lineRule="auto"/>
              <w:rPr>
                <w:rFonts w:eastAsia="Times New Roman"/>
                <w:noProof/>
              </w:rPr>
            </w:pPr>
            <w:r>
              <w:rPr>
                <w:noProof/>
              </w:rPr>
              <w:t>Завършване на модернизирани железопътни мостове или тунели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AAC945"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813AA" w14:textId="4F689F1F" w:rsidR="0004122B" w:rsidRDefault="008E6C01">
            <w:pPr>
              <w:pStyle w:val="P68B1DB1-Normal29"/>
              <w:spacing w:line="240" w:lineRule="auto"/>
              <w:rPr>
                <w:rFonts w:eastAsia="Times New Roman"/>
                <w:noProof/>
              </w:rPr>
            </w:pPr>
            <w:r>
              <w:rPr>
                <w:noProof/>
              </w:rPr>
              <w:t>Брой модернизирани изкуствени железопътни конструкции (мостове/тунели)</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7320E" w14:textId="77777777" w:rsidR="0004122B" w:rsidRDefault="008E6C01">
            <w:pPr>
              <w:pStyle w:val="P68B1DB1-Normal11"/>
              <w:spacing w:line="240" w:lineRule="auto"/>
              <w:jc w:val="center"/>
              <w:rPr>
                <w:noProof/>
              </w:rPr>
            </w:pPr>
            <w:r>
              <w:rPr>
                <w:noProof/>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E82000" w14:textId="77777777" w:rsidR="0004122B" w:rsidRDefault="008E6C01">
            <w:pPr>
              <w:pStyle w:val="P68B1DB1-Normal11"/>
              <w:spacing w:line="240" w:lineRule="auto"/>
              <w:jc w:val="center"/>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205C78" w14:textId="77777777" w:rsidR="0004122B" w:rsidRDefault="008E6C01">
            <w:pPr>
              <w:pStyle w:val="P68B1DB1-Normal29"/>
              <w:spacing w:line="240" w:lineRule="auto"/>
              <w:jc w:val="center"/>
              <w:rPr>
                <w:rFonts w:eastAsia="Times New Roman"/>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88317A"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DECC8A" w14:textId="77777777" w:rsidR="0004122B" w:rsidRDefault="008E6C01">
            <w:pPr>
              <w:pStyle w:val="P68B1DB1-Normal29"/>
              <w:spacing w:line="240" w:lineRule="auto"/>
              <w:rPr>
                <w:rFonts w:eastAsia="Times New Roman"/>
                <w:noProof/>
              </w:rPr>
            </w:pPr>
            <w:r>
              <w:rPr>
                <w:noProof/>
              </w:rPr>
              <w:t>Модернизирана изкуствена конструкция на железопътния транспорт за фазата на експлоатация.</w:t>
            </w:r>
          </w:p>
        </w:tc>
      </w:tr>
      <w:tr w:rsidR="0004122B" w14:paraId="70CA72E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F37F94" w14:textId="77777777" w:rsidR="0004122B" w:rsidRDefault="008E6C01">
            <w:pPr>
              <w:pStyle w:val="P68B1DB1-Normal29"/>
              <w:spacing w:line="240" w:lineRule="auto"/>
              <w:jc w:val="center"/>
              <w:rPr>
                <w:noProof/>
              </w:rPr>
            </w:pPr>
            <w:r>
              <w:rPr>
                <w:noProof/>
              </w:rPr>
              <w:t>100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7231B9"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EA61B2"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B2BB2F" w14:textId="77777777" w:rsidR="0004122B" w:rsidRDefault="008E6C01">
            <w:pPr>
              <w:pStyle w:val="P68B1DB1-Normal29"/>
              <w:spacing w:line="240" w:lineRule="auto"/>
              <w:rPr>
                <w:rFonts w:eastAsia="Times New Roman"/>
                <w:noProof/>
              </w:rPr>
            </w:pPr>
            <w:r>
              <w:rPr>
                <w:noProof/>
              </w:rPr>
              <w:t>Завършване на изградени велосипедни алеи, странични алеи и безпрепятствени маршрути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C3EBE3"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D604D" w14:textId="77777777" w:rsidR="0004122B" w:rsidRDefault="008E6C01">
            <w:pPr>
              <w:pStyle w:val="P68B1DB1-Normal29"/>
              <w:spacing w:line="240" w:lineRule="auto"/>
              <w:rPr>
                <w:rFonts w:eastAsia="Times New Roman"/>
                <w:noProof/>
              </w:rPr>
            </w:pPr>
            <w:r>
              <w:rPr>
                <w:noProof/>
              </w:rPr>
              <w:t>Дължина на построените велосипедни алеи, странични алеи, маршрути без бариери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A40EC3" w14:textId="77777777" w:rsidR="0004122B" w:rsidRDefault="008E6C01">
            <w:pPr>
              <w:pStyle w:val="P68B1DB1-Normal11"/>
              <w:spacing w:line="240" w:lineRule="auto"/>
              <w:jc w:val="center"/>
              <w:rPr>
                <w:noProof/>
              </w:rPr>
            </w:pPr>
            <w:r>
              <w:rPr>
                <w:noProof/>
              </w:rPr>
              <w:t>49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72FCC" w14:textId="77777777" w:rsidR="0004122B" w:rsidRDefault="008E6C01">
            <w:pPr>
              <w:pStyle w:val="P68B1DB1-Normal11"/>
              <w:spacing w:line="240" w:lineRule="auto"/>
              <w:jc w:val="center"/>
              <w:rPr>
                <w:noProof/>
              </w:rPr>
            </w:pPr>
            <w:r>
              <w:rPr>
                <w:noProof/>
              </w:rPr>
              <w:t>85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18099" w14:textId="77777777" w:rsidR="0004122B" w:rsidRDefault="008E6C01">
            <w:pPr>
              <w:pStyle w:val="P68B1DB1-Normal11"/>
              <w:spacing w:line="240" w:lineRule="auto"/>
              <w:jc w:val="center"/>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F3F1A"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E4BA43" w14:textId="77777777" w:rsidR="0004122B" w:rsidRDefault="008E6C01">
            <w:pPr>
              <w:pStyle w:val="P68B1DB1-Normal29"/>
              <w:spacing w:line="240" w:lineRule="auto"/>
              <w:rPr>
                <w:rFonts w:eastAsia="Times New Roman"/>
                <w:noProof/>
              </w:rPr>
            </w:pPr>
            <w:r>
              <w:rPr>
                <w:noProof/>
              </w:rPr>
              <w:t>Дължина на построените велосипедни алеи/маршрути без бариери.</w:t>
            </w:r>
          </w:p>
        </w:tc>
      </w:tr>
      <w:tr w:rsidR="0004122B" w14:paraId="56B5717A" w14:textId="77777777">
        <w:trPr>
          <w:trHeight w:val="439"/>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A61A13" w14:textId="77777777" w:rsidR="0004122B" w:rsidRDefault="008E6C01">
            <w:pPr>
              <w:pStyle w:val="P68B1DB1-Normal29"/>
              <w:spacing w:line="240" w:lineRule="auto"/>
              <w:jc w:val="center"/>
              <w:rPr>
                <w:noProof/>
              </w:rPr>
            </w:pPr>
            <w:r>
              <w:rPr>
                <w:noProof/>
              </w:rPr>
              <w:t>101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4319F3" w14:textId="77777777" w:rsidR="0004122B" w:rsidRDefault="008E6C01">
            <w:pPr>
              <w:pStyle w:val="P68B1DB1-Normal29"/>
              <w:spacing w:line="240" w:lineRule="auto"/>
              <w:rPr>
                <w:rFonts w:eastAsia="Times New Roman"/>
                <w:noProof/>
              </w:rPr>
            </w:pPr>
            <w:r>
              <w:rPr>
                <w:noProof/>
              </w:rPr>
              <w:t>Инвестиция 4: Пътна и железопътна безопасност (железопътни прелези, мостове и тунели, велосипедни алеи и безпрепятствени маршрути)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77152" w14:textId="77777777" w:rsidR="0004122B" w:rsidRDefault="008E6C01">
            <w:pPr>
              <w:pStyle w:val="P68B1DB1-Normal29"/>
              <w:spacing w:line="240" w:lineRule="auto"/>
              <w:rPr>
                <w:rFonts w:eastAsia="Times New Roman"/>
                <w:noProof/>
              </w:rPr>
            </w:pPr>
            <w:r>
              <w:rPr>
                <w:noProof/>
              </w:rPr>
              <w:t>Целеви</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D31BF3" w14:textId="77777777" w:rsidR="0004122B" w:rsidRDefault="008E6C01">
            <w:pPr>
              <w:pStyle w:val="P68B1DB1-Normal29"/>
              <w:spacing w:line="240" w:lineRule="auto"/>
              <w:rPr>
                <w:rFonts w:eastAsia="Times New Roman"/>
                <w:noProof/>
              </w:rPr>
            </w:pPr>
            <w:r>
              <w:rPr>
                <w:noProof/>
              </w:rPr>
              <w:t>Завършване на модернизирани железопътни мостове или тунели</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E405DC" w14:textId="77777777" w:rsidR="0004122B" w:rsidRDefault="0004122B">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6E75" w14:textId="7BAD4120" w:rsidR="0004122B" w:rsidRDefault="008E6C01">
            <w:pPr>
              <w:pStyle w:val="P68B1DB1-Normal29"/>
              <w:spacing w:line="240" w:lineRule="auto"/>
              <w:rPr>
                <w:rFonts w:eastAsia="Times New Roman"/>
                <w:noProof/>
              </w:rPr>
            </w:pPr>
            <w:r>
              <w:rPr>
                <w:noProof/>
              </w:rPr>
              <w:t>Брой модернизирани изкуствени железопътни конструкции (мостове/тунели)</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77EC8" w14:textId="77777777" w:rsidR="0004122B" w:rsidRDefault="008E6C01">
            <w:pPr>
              <w:pStyle w:val="P68B1DB1-Normal11"/>
              <w:spacing w:line="240" w:lineRule="auto"/>
              <w:jc w:val="center"/>
              <w:rPr>
                <w:noProof/>
              </w:rPr>
            </w:pPr>
            <w:r>
              <w:rPr>
                <w:noProof/>
              </w:rPr>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87974C" w14:textId="77777777" w:rsidR="0004122B" w:rsidRDefault="008E6C0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C413E0" w14:textId="77777777" w:rsidR="0004122B" w:rsidRDefault="008E6C01">
            <w:pPr>
              <w:pStyle w:val="P68B1DB1-Normal11"/>
              <w:spacing w:line="240" w:lineRule="auto"/>
              <w:jc w:val="center"/>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3B6D57" w14:textId="77777777" w:rsidR="0004122B" w:rsidRDefault="008E6C0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DE6AD7" w14:textId="77777777" w:rsidR="0004122B" w:rsidRDefault="008E6C01">
            <w:pPr>
              <w:pStyle w:val="P68B1DB1-Normal29"/>
              <w:pageBreakBefore/>
              <w:spacing w:line="240" w:lineRule="auto"/>
              <w:rPr>
                <w:rFonts w:eastAsia="Times New Roman"/>
                <w:noProof/>
              </w:rPr>
            </w:pPr>
            <w:r>
              <w:rPr>
                <w:noProof/>
              </w:rPr>
              <w:t>Модернизирана изкуствена конструкция на железопътния транспорт за фазата на експлоатация.</w:t>
            </w:r>
          </w:p>
        </w:tc>
      </w:tr>
    </w:tbl>
    <w:p w14:paraId="7ED7133A" w14:textId="77777777" w:rsidR="0004122B" w:rsidRDefault="0004122B">
      <w:pPr>
        <w:spacing w:line="240" w:lineRule="auto"/>
        <w:jc w:val="both"/>
        <w:rPr>
          <w:b/>
          <w:noProof/>
          <w:u w:val="single"/>
          <w:shd w:val="clear" w:color="auto" w:fill="E6E6E6"/>
        </w:rPr>
        <w:sectPr w:rsidR="0004122B" w:rsidSect="00B67106">
          <w:headerReference w:type="even" r:id="rId162"/>
          <w:headerReference w:type="default" r:id="rId163"/>
          <w:footerReference w:type="even" r:id="rId164"/>
          <w:footerReference w:type="default" r:id="rId165"/>
          <w:headerReference w:type="first" r:id="rId166"/>
          <w:footerReference w:type="first" r:id="rId167"/>
          <w:pgSz w:w="16839" w:h="11907" w:orient="landscape"/>
          <w:pgMar w:top="1134" w:right="1134" w:bottom="1134" w:left="1134" w:header="567" w:footer="567" w:gutter="0"/>
          <w:cols w:space="720"/>
          <w:docGrid w:linePitch="326"/>
        </w:sectPr>
      </w:pPr>
    </w:p>
    <w:p w14:paraId="3EA4120E" w14:textId="62365AD7" w:rsidR="0004122B" w:rsidRDefault="0081414A">
      <w:pPr>
        <w:pStyle w:val="P68B1DB1-Normal2"/>
        <w:keepNext/>
        <w:tabs>
          <w:tab w:val="left" w:pos="850"/>
        </w:tabs>
        <w:spacing w:before="360" w:line="240" w:lineRule="auto"/>
        <w:jc w:val="both"/>
        <w:outlineLvl w:val="0"/>
        <w:rPr>
          <w:noProof/>
        </w:rPr>
      </w:pPr>
      <w:r>
        <w:rPr>
          <w:noProof/>
          <w:lang w:val="bg-BG"/>
        </w:rPr>
        <w:t>И</w:t>
      </w:r>
      <w:r w:rsidR="008E6C01">
        <w:rPr>
          <w:noProof/>
        </w:rPr>
        <w:t xml:space="preserve">. КОМПОНЕНТ 2.2: Намаляване на потреблението на енергия в публичния сектор </w:t>
      </w:r>
    </w:p>
    <w:p w14:paraId="37557788" w14:textId="77777777" w:rsidR="0004122B" w:rsidRDefault="008E6C01">
      <w:pPr>
        <w:spacing w:line="240" w:lineRule="auto"/>
        <w:jc w:val="both"/>
        <w:rPr>
          <w:noProof/>
        </w:rPr>
      </w:pPr>
      <w:r>
        <w:rPr>
          <w:noProof/>
        </w:rPr>
        <w:t xml:space="preserve">Този компонент </w:t>
      </w:r>
      <w:r>
        <w:rPr>
          <w:rFonts w:eastAsia="Times New Roman"/>
          <w:noProof/>
        </w:rPr>
        <w:t xml:space="preserve">на чешкия план за възстановяване и устойчивост </w:t>
      </w:r>
      <w:r>
        <w:rPr>
          <w:noProof/>
        </w:rPr>
        <w:t xml:space="preserve">е насочен към предизвикателството на енергийната ефективност в публичния сектор чрез саниране на държавните и обществените сгради и модернизиране на общественото осветление. </w:t>
      </w:r>
    </w:p>
    <w:p w14:paraId="64D76B14" w14:textId="77777777" w:rsidR="0004122B" w:rsidRDefault="008E6C01">
      <w:pPr>
        <w:spacing w:line="240" w:lineRule="auto"/>
        <w:jc w:val="both"/>
        <w:rPr>
          <w:noProof/>
        </w:rPr>
      </w:pPr>
      <w:r>
        <w:rPr>
          <w:noProof/>
        </w:rPr>
        <w:t xml:space="preserve">Компонентът отразява ангажиментите на Чехия за подобряване на енергийната ефективност на националната икономика до 2030 г. Тя има за цел да се намали крайното потребление на енергия в съответните държавни и обществени сгради, да се увеличи броят на висококачествените ремонти в публичния сектор и да се намали крайното потребление на енергия от общественото осветление. </w:t>
      </w:r>
    </w:p>
    <w:p w14:paraId="3733D3D4" w14:textId="77777777" w:rsidR="0004122B" w:rsidRDefault="008E6C01">
      <w:pPr>
        <w:spacing w:line="240" w:lineRule="auto"/>
        <w:jc w:val="both"/>
        <w:rPr>
          <w:noProof/>
          <w:sz w:val="22"/>
        </w:rPr>
      </w:pPr>
      <w:r>
        <w:rPr>
          <w:noProof/>
        </w:rPr>
        <w:t>Компонентът подкрепя изпълнението на специфичната за всяка държава препоръка относно нисковъглеродния и енергийния преход, включително енергийната ефективност (специфична за всяка държава препоръка 3 2019) и относно чистото и ефективно производство и използване на енергия (специфична за всяка държава препоръка 3 2020).</w:t>
      </w:r>
    </w:p>
    <w:p w14:paraId="2146149F" w14:textId="36971219" w:rsidR="0004122B" w:rsidRPr="0081414A" w:rsidRDefault="008E6C01">
      <w:pPr>
        <w:spacing w:line="240" w:lineRule="auto"/>
        <w:jc w:val="both"/>
        <w:rPr>
          <w:noProof/>
          <w:spacing w:val="-4"/>
        </w:rPr>
      </w:pPr>
      <w:r w:rsidRPr="0081414A">
        <w:rPr>
          <w:noProof/>
          <w:spacing w:val="-4"/>
        </w:rPr>
        <w:t xml:space="preserve">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По-специално, когато се подобряват енергийните характеристики на държавните и обществените сгради, най-малко 70 % от отпадъците от строителство и разрушаване се подготвят за повторна употреба или рециклиране. </w:t>
      </w:r>
    </w:p>
    <w:p w14:paraId="5C9E088B" w14:textId="77777777" w:rsidR="0004122B" w:rsidRDefault="0004122B">
      <w:pPr>
        <w:spacing w:line="240" w:lineRule="auto"/>
        <w:jc w:val="both"/>
        <w:rPr>
          <w:noProof/>
        </w:rPr>
      </w:pPr>
    </w:p>
    <w:p w14:paraId="1891D727" w14:textId="0EAAC749" w:rsidR="0004122B" w:rsidRDefault="0081414A">
      <w:pPr>
        <w:pStyle w:val="P68B1DB1-Normal5"/>
        <w:spacing w:line="240" w:lineRule="auto"/>
        <w:jc w:val="both"/>
        <w:rPr>
          <w:noProof/>
        </w:rPr>
      </w:pPr>
      <w:r>
        <w:rPr>
          <w:noProof/>
          <w:lang w:val="bg-BG"/>
        </w:rPr>
        <w:t>И</w:t>
      </w:r>
      <w:r w:rsidR="008E6C01">
        <w:rPr>
          <w:noProof/>
        </w:rPr>
        <w:t>.1. Описание на реформите и инвестициите за безвъзмездна финансова подкрепа</w:t>
      </w:r>
    </w:p>
    <w:p w14:paraId="2DF7C045" w14:textId="77777777" w:rsidR="0004122B" w:rsidRDefault="008E6C01">
      <w:pPr>
        <w:pStyle w:val="P68B1DB1-Normal7"/>
        <w:spacing w:line="240" w:lineRule="auto"/>
        <w:jc w:val="both"/>
        <w:rPr>
          <w:noProof/>
        </w:rPr>
      </w:pPr>
      <w:r>
        <w:rPr>
          <w:noProof/>
        </w:rPr>
        <w:t>Инвестиция 1: Подобряване на енергийните характеристики на държавните сгради</w:t>
      </w:r>
    </w:p>
    <w:p w14:paraId="5396018F" w14:textId="6881B504" w:rsidR="0004122B" w:rsidRPr="0081414A" w:rsidRDefault="008E6C01">
      <w:pPr>
        <w:spacing w:line="240" w:lineRule="auto"/>
        <w:jc w:val="both"/>
        <w:rPr>
          <w:noProof/>
          <w:spacing w:val="-6"/>
        </w:rPr>
      </w:pPr>
      <w:r w:rsidRPr="0081414A">
        <w:rPr>
          <w:noProof/>
          <w:spacing w:val="-6"/>
        </w:rPr>
        <w:t xml:space="preserve">Тази инвестиция има за цел да се намали крайното потребление на енергия в сградите на държавната администрация, които не отговарят на минималните изисквания за енергийни характеристики в дългосрочен план, и да се увеличи броят на висококачествените и умерено дълбоки или дълбоки ремонти. Финансират се само проекти, които постигат </w:t>
      </w:r>
      <w:r w:rsidRPr="0081414A">
        <w:rPr>
          <w:rFonts w:eastAsia="Times New Roman"/>
          <w:noProof/>
          <w:spacing w:val="-6"/>
        </w:rPr>
        <w:t>средно намаляване</w:t>
      </w:r>
      <w:r w:rsidRPr="0081414A">
        <w:rPr>
          <w:noProof/>
          <w:spacing w:val="-6"/>
        </w:rPr>
        <w:t xml:space="preserve"> на потреблението на първична енергия с най-малко 30 % или намаление на емисиите на CO2 с 30 %. </w:t>
      </w:r>
    </w:p>
    <w:p w14:paraId="237AAC09" w14:textId="39A4A34A" w:rsidR="0004122B" w:rsidRDefault="008E6C01">
      <w:pPr>
        <w:tabs>
          <w:tab w:val="left" w:pos="1402"/>
        </w:tabs>
        <w:spacing w:before="0" w:after="300" w:line="280" w:lineRule="exact"/>
        <w:jc w:val="both"/>
        <w:rPr>
          <w:rFonts w:eastAsia="Segoe UI" w:cs="Segoe UI"/>
          <w:noProof/>
          <w:color w:val="000000"/>
        </w:rPr>
      </w:pPr>
      <w:r>
        <w:rPr>
          <w:noProof/>
        </w:rPr>
        <w:t xml:space="preserve">Инвестицията има за цел да подкрепи най-малко 100 проекта за саниране на сгради, включително изолация на сгради, </w:t>
      </w:r>
      <w:r>
        <w:rPr>
          <w:rFonts w:eastAsia="Segoe UI"/>
          <w:noProof/>
          <w:color w:val="000000"/>
        </w:rPr>
        <w:t xml:space="preserve">смяна и обновяване на </w:t>
      </w:r>
      <w:r>
        <w:rPr>
          <w:noProof/>
        </w:rPr>
        <w:t>прозорци и врати, инсталиране на системи, основани на възобновяеми енергийни източници, или прилагане на подобрения на мерките за вътрешната среда, които имат доказуемо въздействие върху енергийните характеристики на сградите.</w:t>
      </w:r>
    </w:p>
    <w:p w14:paraId="34268A2C" w14:textId="68B74B81" w:rsidR="0004122B" w:rsidRDefault="008E6C01">
      <w:pPr>
        <w:tabs>
          <w:tab w:val="left" w:pos="1402"/>
        </w:tabs>
        <w:spacing w:before="0" w:after="300" w:line="280" w:lineRule="exact"/>
        <w:jc w:val="both"/>
        <w:rPr>
          <w:noProof/>
        </w:rPr>
      </w:pPr>
      <w:r>
        <w:rPr>
          <w:noProof/>
        </w:rPr>
        <w:t xml:space="preserve">До 31 декември 2024 г. се сключват договори за 75 % от проектите. </w:t>
      </w:r>
    </w:p>
    <w:p w14:paraId="458F769A" w14:textId="77777777" w:rsidR="0004122B" w:rsidRDefault="008E6C01">
      <w:pPr>
        <w:tabs>
          <w:tab w:val="left" w:pos="1402"/>
        </w:tabs>
        <w:spacing w:before="0" w:after="300" w:line="280" w:lineRule="exact"/>
        <w:jc w:val="both"/>
        <w:rPr>
          <w:noProof/>
        </w:rPr>
      </w:pPr>
      <w:r>
        <w:rPr>
          <w:noProof/>
        </w:rPr>
        <w:t>За да се подготви по-добре тази инвестиция, Министерството на промишлеността и търговията приема и публикува образец на договор за услуги, свързани с метода на договаряне с гарантиран резултат, с гаранция до 31 декември 2021 г. Тя има за цел да насърчава изпълнението на проекти с акцент върху постигането на максимални икономии на енергия в сравнение с изразходваните средства.</w:t>
      </w:r>
    </w:p>
    <w:p w14:paraId="2BC5C9C3" w14:textId="77777777" w:rsidR="0004122B" w:rsidRDefault="008E6C01">
      <w:pPr>
        <w:spacing w:line="240" w:lineRule="auto"/>
        <w:jc w:val="both"/>
        <w:rPr>
          <w:noProof/>
        </w:rPr>
      </w:pPr>
      <w:r>
        <w:rPr>
          <w:noProof/>
        </w:rPr>
        <w:t xml:space="preserve">Изпълнението на инвестицията трябва да приключи до 31 март 2026 г. </w:t>
      </w:r>
    </w:p>
    <w:p w14:paraId="5771DA35" w14:textId="77777777" w:rsidR="0004122B" w:rsidRDefault="0004122B">
      <w:pPr>
        <w:spacing w:line="240" w:lineRule="auto"/>
        <w:jc w:val="both"/>
        <w:rPr>
          <w:b/>
          <w:noProof/>
        </w:rPr>
        <w:sectPr w:rsidR="0004122B" w:rsidSect="00B67106">
          <w:headerReference w:type="even" r:id="rId168"/>
          <w:headerReference w:type="default" r:id="rId169"/>
          <w:footerReference w:type="even" r:id="rId170"/>
          <w:footerReference w:type="default" r:id="rId171"/>
          <w:headerReference w:type="first" r:id="rId172"/>
          <w:footerReference w:type="first" r:id="rId173"/>
          <w:pgSz w:w="11907" w:h="16839"/>
          <w:pgMar w:top="1134" w:right="1134" w:bottom="1134" w:left="1134" w:header="567" w:footer="567" w:gutter="0"/>
          <w:cols w:space="720"/>
          <w:docGrid w:linePitch="326"/>
        </w:sectPr>
      </w:pPr>
    </w:p>
    <w:p w14:paraId="5DDA132F" w14:textId="77777777" w:rsidR="0004122B" w:rsidRDefault="008E6C01">
      <w:pPr>
        <w:pStyle w:val="P68B1DB1-Normal7"/>
        <w:spacing w:line="240" w:lineRule="auto"/>
        <w:jc w:val="both"/>
        <w:rPr>
          <w:noProof/>
        </w:rPr>
      </w:pPr>
      <w:r>
        <w:rPr>
          <w:noProof/>
        </w:rPr>
        <w:t>Инвестиция 2: Подобряване на енергийната ефективност на системите за обществено осветление</w:t>
      </w:r>
    </w:p>
    <w:p w14:paraId="121EC7A5" w14:textId="77777777" w:rsidR="0004122B" w:rsidRDefault="008E6C01">
      <w:pPr>
        <w:spacing w:line="240" w:lineRule="auto"/>
        <w:jc w:val="both"/>
        <w:rPr>
          <w:noProof/>
        </w:rPr>
      </w:pPr>
      <w:r>
        <w:rPr>
          <w:noProof/>
        </w:rPr>
        <w:t xml:space="preserve">Целта на тази инвестиция е да се даде възможност за обновяване на общественото осветление в различните общини в Чешката република и да се даде възможност това саниране да бъде свързано с други интелигентни елементи, като например подкрепа за развитието на електромобилността. </w:t>
      </w:r>
    </w:p>
    <w:p w14:paraId="41DDC90D" w14:textId="45DACE80" w:rsidR="0004122B" w:rsidRDefault="008E6C01">
      <w:pPr>
        <w:spacing w:line="240" w:lineRule="auto"/>
        <w:jc w:val="both"/>
        <w:rPr>
          <w:noProof/>
        </w:rPr>
      </w:pPr>
      <w:r>
        <w:rPr>
          <w:noProof/>
        </w:rPr>
        <w:t xml:space="preserve">Финансират се само проекти, които постигат </w:t>
      </w:r>
      <w:r>
        <w:rPr>
          <w:rFonts w:eastAsia="Times New Roman"/>
          <w:noProof/>
        </w:rPr>
        <w:t>средно намаляване</w:t>
      </w:r>
      <w:r>
        <w:rPr>
          <w:noProof/>
        </w:rPr>
        <w:t xml:space="preserve"> на потреблението на първична енергия с поне 30 % или намаляване на емисиите на CO2 с 30 %.</w:t>
      </w:r>
    </w:p>
    <w:p w14:paraId="7476D5D4" w14:textId="0024CD25" w:rsidR="0004122B" w:rsidRDefault="008E6C01">
      <w:pPr>
        <w:spacing w:line="240" w:lineRule="auto"/>
        <w:jc w:val="both"/>
        <w:rPr>
          <w:noProof/>
        </w:rPr>
      </w:pPr>
      <w:r>
        <w:rPr>
          <w:noProof/>
        </w:rPr>
        <w:t>Инвестицията включва подкрепа за най-малко 800 проекта за саниране на обществени осветителни системи в различни общини в Чехия, като за 80 % от тях ще бъдат сключени договори до 31 декември 2024 г. Инвестицията включва обновяване на осветителните системи и придобиване или оптимизиране на системата за управление.</w:t>
      </w:r>
    </w:p>
    <w:p w14:paraId="0DF62B9E" w14:textId="77777777" w:rsidR="0004122B" w:rsidRDefault="008E6C01">
      <w:pPr>
        <w:spacing w:line="240" w:lineRule="auto"/>
        <w:jc w:val="both"/>
        <w:rPr>
          <w:noProof/>
        </w:rPr>
      </w:pPr>
      <w:r>
        <w:rPr>
          <w:noProof/>
        </w:rPr>
        <w:t>За да се подготви по-добре тази инвестиция, Министерството на промишлеността и търговията приема и публикува програмна документация до 31 декември 2021 г. В него се определят графикът и условията за подкрепа на мерките за саниране на обществените мълни системи, включително интелигентните елементи.</w:t>
      </w:r>
    </w:p>
    <w:p w14:paraId="37F3FAC8" w14:textId="77777777" w:rsidR="0004122B" w:rsidRDefault="008E6C01">
      <w:pPr>
        <w:spacing w:line="240" w:lineRule="auto"/>
        <w:jc w:val="both"/>
        <w:rPr>
          <w:noProof/>
        </w:rPr>
      </w:pPr>
      <w:r>
        <w:rPr>
          <w:noProof/>
        </w:rPr>
        <w:t>Изпълнението на инвестицията трябва да приключи до 31 март 2026 г.</w:t>
      </w:r>
    </w:p>
    <w:p w14:paraId="25E88ED8" w14:textId="77777777" w:rsidR="0004122B" w:rsidRDefault="008E6C01">
      <w:pPr>
        <w:pStyle w:val="P68B1DB1-Normal7"/>
        <w:spacing w:line="240" w:lineRule="auto"/>
        <w:jc w:val="both"/>
        <w:rPr>
          <w:noProof/>
        </w:rPr>
      </w:pPr>
      <w:r>
        <w:rPr>
          <w:noProof/>
        </w:rPr>
        <w:t xml:space="preserve">Инвестиция 3: Подобряване на енергийните характеристики на обществените сгради </w:t>
      </w:r>
    </w:p>
    <w:p w14:paraId="1EF02137" w14:textId="5E23A547" w:rsidR="0004122B" w:rsidRDefault="008E6C01">
      <w:pPr>
        <w:pStyle w:val="pf0"/>
        <w:jc w:val="both"/>
        <w:rPr>
          <w:noProof/>
        </w:rPr>
      </w:pPr>
      <w:r>
        <w:rPr>
          <w:noProof/>
        </w:rPr>
        <w:t>Тази инвестиция има за цел да се намали крайното потребление на енергия в обществените сгради, които не отговарят на минималните изисквания за енергийни характеристики в дългосрочен план, и да се увеличи броят на висококачествените и умерено дълбоки или дълбоки ремонти. Финансират се само проекти, които постигат средно намаляване на потреблението на първична енергия с поне 30 % или намаляване на емисиите на CO2 с 30 %.</w:t>
      </w:r>
    </w:p>
    <w:p w14:paraId="1332ED31" w14:textId="4EAD210A" w:rsidR="0004122B" w:rsidRDefault="008E6C01">
      <w:pPr>
        <w:tabs>
          <w:tab w:val="left" w:pos="1402"/>
        </w:tabs>
        <w:spacing w:before="0" w:after="300" w:line="280" w:lineRule="exact"/>
        <w:jc w:val="both"/>
        <w:rPr>
          <w:rFonts w:eastAsia="Segoe UI" w:cs="Segoe UI"/>
          <w:noProof/>
          <w:color w:val="000000"/>
        </w:rPr>
      </w:pPr>
      <w:r>
        <w:rPr>
          <w:noProof/>
        </w:rPr>
        <w:t>Инвестицията има за цел да подкрепи най-малко 220 проекта за саниране на сгради, включително изолация на сгради, смяна и обновяване на прозорци и врати, инсталиране на системи, основани на възобновяеми енергийни източници, или прилагане на подобрения на мерките за вътрешната среда, които имат доказуемо въздействие върху енергийните характеристики на сградите.</w:t>
      </w:r>
    </w:p>
    <w:p w14:paraId="23C21F7C" w14:textId="4A8C7DB3" w:rsidR="0004122B" w:rsidRDefault="008E6C01">
      <w:pPr>
        <w:spacing w:line="240" w:lineRule="auto"/>
        <w:jc w:val="both"/>
        <w:rPr>
          <w:noProof/>
        </w:rPr>
      </w:pPr>
      <w:r>
        <w:rPr>
          <w:noProof/>
        </w:rPr>
        <w:t>До 31 декември 2023 г. ще бъдат сключени договори за 75 % от целевата цел за 220 проекта (а именно 165 проекта).</w:t>
      </w:r>
    </w:p>
    <w:p w14:paraId="693E91BD" w14:textId="77777777" w:rsidR="0004122B" w:rsidRDefault="008E6C01">
      <w:pPr>
        <w:spacing w:line="240" w:lineRule="auto"/>
        <w:jc w:val="both"/>
        <w:rPr>
          <w:noProof/>
        </w:rPr>
      </w:pPr>
      <w:r>
        <w:rPr>
          <w:noProof/>
        </w:rPr>
        <w:t xml:space="preserve">Изпълнението на инвестицията трябва да приключи до 31 март 2026 г. </w:t>
      </w:r>
    </w:p>
    <w:p w14:paraId="2069FA9F" w14:textId="77777777" w:rsidR="0004122B" w:rsidRDefault="0004122B">
      <w:pPr>
        <w:spacing w:line="240" w:lineRule="auto"/>
        <w:rPr>
          <w:rFonts w:ascii="Calibri" w:hAnsi="Calibri"/>
          <w:noProof/>
          <w:sz w:val="22"/>
        </w:rPr>
        <w:sectPr w:rsidR="0004122B" w:rsidSect="00B67106">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26"/>
        </w:sectPr>
      </w:pPr>
    </w:p>
    <w:p w14:paraId="1A96A60D" w14:textId="0A57F7A5" w:rsidR="0004122B" w:rsidRDefault="0081414A">
      <w:pPr>
        <w:pStyle w:val="P68B1DB1-Normal8"/>
        <w:pBdr>
          <w:top w:val="nil"/>
          <w:left w:val="nil"/>
          <w:bottom w:val="nil"/>
          <w:right w:val="nil"/>
          <w:between w:val="nil"/>
        </w:pBdr>
        <w:tabs>
          <w:tab w:val="left" w:pos="993"/>
        </w:tabs>
        <w:spacing w:line="240" w:lineRule="auto"/>
        <w:rPr>
          <w:noProof/>
          <w:color w:val="006100"/>
          <w:sz w:val="15"/>
        </w:rPr>
      </w:pPr>
      <w:r>
        <w:rPr>
          <w:noProof/>
          <w:lang w:val="bg-BG"/>
        </w:rPr>
        <w:t>И</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66"/>
        <w:gridCol w:w="992"/>
        <w:gridCol w:w="1827"/>
        <w:gridCol w:w="1407"/>
        <w:gridCol w:w="1031"/>
        <w:gridCol w:w="1031"/>
        <w:gridCol w:w="1031"/>
        <w:gridCol w:w="949"/>
        <w:gridCol w:w="706"/>
        <w:gridCol w:w="4226"/>
      </w:tblGrid>
      <w:tr w:rsidR="0004122B" w14:paraId="04818075" w14:textId="77777777">
        <w:trPr>
          <w:trHeight w:val="75"/>
          <w:tblHeader/>
          <w:jc w:val="center"/>
        </w:trPr>
        <w:tc>
          <w:tcPr>
            <w:tcW w:w="709" w:type="dxa"/>
            <w:vMerge w:val="restart"/>
            <w:tcBorders>
              <w:top w:val="single" w:sz="8" w:space="0" w:color="000000"/>
              <w:left w:val="single" w:sz="8" w:space="0" w:color="000000"/>
              <w:right w:val="single" w:sz="8" w:space="0" w:color="000000"/>
            </w:tcBorders>
            <w:shd w:val="clear" w:color="auto" w:fill="BDD7EE"/>
            <w:vAlign w:val="center"/>
          </w:tcPr>
          <w:p w14:paraId="206CF4BA" w14:textId="77777777" w:rsidR="0004122B" w:rsidRDefault="008E6C01">
            <w:pPr>
              <w:pStyle w:val="P68B1DB1-Normal9"/>
              <w:spacing w:line="240" w:lineRule="auto"/>
              <w:jc w:val="center"/>
              <w:rPr>
                <w:noProof/>
              </w:rPr>
            </w:pPr>
            <w:r>
              <w:rPr>
                <w:noProof/>
              </w:rPr>
              <w:t xml:space="preserve">Следващи NUM. </w:t>
            </w:r>
          </w:p>
        </w:tc>
        <w:tc>
          <w:tcPr>
            <w:tcW w:w="1266" w:type="dxa"/>
            <w:vMerge w:val="restart"/>
            <w:tcBorders>
              <w:top w:val="single" w:sz="8" w:space="0" w:color="000000"/>
              <w:left w:val="single" w:sz="8" w:space="0" w:color="000000"/>
              <w:right w:val="single" w:sz="8" w:space="0" w:color="000000"/>
            </w:tcBorders>
            <w:shd w:val="clear" w:color="auto" w:fill="BDD7EE"/>
            <w:vAlign w:val="center"/>
          </w:tcPr>
          <w:p w14:paraId="0EF5394C"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92" w:type="dxa"/>
            <w:vMerge w:val="restart"/>
            <w:tcBorders>
              <w:top w:val="single" w:sz="8" w:space="0" w:color="000000"/>
              <w:left w:val="single" w:sz="8" w:space="0" w:color="000000"/>
              <w:right w:val="single" w:sz="8" w:space="0" w:color="000000"/>
            </w:tcBorders>
            <w:shd w:val="clear" w:color="auto" w:fill="BDD7EE"/>
            <w:vAlign w:val="center"/>
          </w:tcPr>
          <w:p w14:paraId="70A3D526" w14:textId="77777777" w:rsidR="0004122B" w:rsidRDefault="008E6C01">
            <w:pPr>
              <w:pStyle w:val="P68B1DB1-Normal9"/>
              <w:spacing w:line="240" w:lineRule="auto"/>
              <w:jc w:val="center"/>
              <w:rPr>
                <w:noProof/>
              </w:rPr>
            </w:pPr>
            <w:r>
              <w:rPr>
                <w:noProof/>
              </w:rPr>
              <w:t>Ключов етап/Цел</w:t>
            </w:r>
          </w:p>
        </w:tc>
        <w:tc>
          <w:tcPr>
            <w:tcW w:w="1827" w:type="dxa"/>
            <w:vMerge w:val="restart"/>
            <w:tcBorders>
              <w:top w:val="single" w:sz="8" w:space="0" w:color="000000"/>
              <w:left w:val="single" w:sz="8" w:space="0" w:color="000000"/>
              <w:right w:val="single" w:sz="8" w:space="0" w:color="000000"/>
            </w:tcBorders>
            <w:shd w:val="clear" w:color="auto" w:fill="BDD7EE"/>
            <w:vAlign w:val="center"/>
          </w:tcPr>
          <w:p w14:paraId="58350A04" w14:textId="77777777" w:rsidR="0004122B" w:rsidRDefault="008E6C01">
            <w:pPr>
              <w:pStyle w:val="P68B1DB1-Normal9"/>
              <w:spacing w:line="240" w:lineRule="auto"/>
              <w:jc w:val="center"/>
              <w:rPr>
                <w:noProof/>
              </w:rPr>
            </w:pPr>
            <w:r>
              <w:rPr>
                <w:noProof/>
              </w:rPr>
              <w:t>Име</w:t>
            </w:r>
          </w:p>
        </w:tc>
        <w:tc>
          <w:tcPr>
            <w:tcW w:w="1407" w:type="dxa"/>
            <w:vMerge w:val="restart"/>
            <w:tcBorders>
              <w:top w:val="single" w:sz="8" w:space="0" w:color="000000"/>
              <w:left w:val="single" w:sz="8" w:space="0" w:color="000000"/>
              <w:right w:val="single" w:sz="8" w:space="0" w:color="000000"/>
            </w:tcBorders>
            <w:shd w:val="clear" w:color="auto" w:fill="BDD7EE"/>
            <w:vAlign w:val="center"/>
          </w:tcPr>
          <w:p w14:paraId="05CE14FF"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3093"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4E08306F"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655" w:type="dxa"/>
            <w:gridSpan w:val="2"/>
            <w:tcBorders>
              <w:top w:val="single" w:sz="8" w:space="0" w:color="000000"/>
              <w:left w:val="nil"/>
              <w:bottom w:val="single" w:sz="8" w:space="0" w:color="000000"/>
              <w:right w:val="single" w:sz="8" w:space="0" w:color="000000"/>
            </w:tcBorders>
            <w:shd w:val="clear" w:color="auto" w:fill="BDD7EE"/>
            <w:vAlign w:val="center"/>
          </w:tcPr>
          <w:p w14:paraId="2B36FC33"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226" w:type="dxa"/>
            <w:vMerge w:val="restart"/>
            <w:tcBorders>
              <w:top w:val="single" w:sz="8" w:space="0" w:color="000000"/>
              <w:left w:val="nil"/>
              <w:right w:val="single" w:sz="8" w:space="0" w:color="000000"/>
            </w:tcBorders>
            <w:shd w:val="clear" w:color="auto" w:fill="BDD7EE"/>
            <w:vAlign w:val="center"/>
          </w:tcPr>
          <w:p w14:paraId="7775FD40"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067B3A51" w14:textId="77777777">
        <w:trPr>
          <w:trHeight w:val="600"/>
          <w:tblHeader/>
          <w:jc w:val="center"/>
        </w:trPr>
        <w:tc>
          <w:tcPr>
            <w:tcW w:w="709" w:type="dxa"/>
            <w:vMerge/>
            <w:vAlign w:val="center"/>
          </w:tcPr>
          <w:p w14:paraId="7729B3E2"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66" w:type="dxa"/>
            <w:vMerge/>
            <w:vAlign w:val="center"/>
          </w:tcPr>
          <w:p w14:paraId="15E6EBD3"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92" w:type="dxa"/>
            <w:vMerge/>
            <w:vAlign w:val="center"/>
          </w:tcPr>
          <w:p w14:paraId="56F1C7E8"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827" w:type="dxa"/>
            <w:vMerge/>
            <w:vAlign w:val="center"/>
          </w:tcPr>
          <w:p w14:paraId="148EE959"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07" w:type="dxa"/>
            <w:vMerge/>
            <w:vAlign w:val="center"/>
          </w:tcPr>
          <w:p w14:paraId="499ABB8C"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019B6E3" w14:textId="77777777" w:rsidR="0004122B" w:rsidRDefault="008E6C01">
            <w:pPr>
              <w:pStyle w:val="P68B1DB1-Normal9"/>
              <w:spacing w:line="240" w:lineRule="auto"/>
              <w:jc w:val="center"/>
              <w:rPr>
                <w:noProof/>
              </w:rPr>
            </w:pPr>
            <w:r>
              <w:rPr>
                <w:noProof/>
              </w:rPr>
              <w:t>Мерна единица</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0589F1D1" w14:textId="77777777" w:rsidR="0004122B" w:rsidRDefault="008E6C01">
            <w:pPr>
              <w:pStyle w:val="P68B1DB1-Normal9"/>
              <w:spacing w:line="240" w:lineRule="auto"/>
              <w:jc w:val="center"/>
              <w:rPr>
                <w:noProof/>
              </w:rPr>
            </w:pPr>
            <w:r>
              <w:rPr>
                <w:noProof/>
              </w:rPr>
              <w:t>Базова линия</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180EA01E" w14:textId="77777777" w:rsidR="0004122B" w:rsidRDefault="008E6C01">
            <w:pPr>
              <w:pStyle w:val="P68B1DB1-Normal9"/>
              <w:spacing w:line="240" w:lineRule="auto"/>
              <w:jc w:val="center"/>
              <w:rPr>
                <w:noProof/>
              </w:rPr>
            </w:pPr>
            <w:r>
              <w:rPr>
                <w:noProof/>
              </w:rPr>
              <w:t>Цел</w:t>
            </w:r>
          </w:p>
        </w:tc>
        <w:tc>
          <w:tcPr>
            <w:tcW w:w="949"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0421536D" w14:textId="77777777" w:rsidR="0004122B" w:rsidRDefault="008E6C01">
            <w:pPr>
              <w:pStyle w:val="P68B1DB1-Normal9"/>
              <w:spacing w:line="240" w:lineRule="auto"/>
              <w:jc w:val="center"/>
              <w:rPr>
                <w:noProof/>
              </w:rPr>
            </w:pPr>
            <w:r>
              <w:rPr>
                <w:noProof/>
              </w:rPr>
              <w:t>Тримесечие</w:t>
            </w:r>
          </w:p>
        </w:tc>
        <w:tc>
          <w:tcPr>
            <w:tcW w:w="706" w:type="dxa"/>
            <w:tcBorders>
              <w:top w:val="nil"/>
              <w:left w:val="single" w:sz="8" w:space="0" w:color="000000"/>
              <w:bottom w:val="single" w:sz="8" w:space="0" w:color="000000"/>
              <w:right w:val="single" w:sz="8" w:space="0" w:color="000000"/>
            </w:tcBorders>
            <w:shd w:val="clear" w:color="auto" w:fill="BDD7EE"/>
            <w:vAlign w:val="center"/>
          </w:tcPr>
          <w:p w14:paraId="0D8A3CBD" w14:textId="77777777" w:rsidR="0004122B" w:rsidRDefault="008E6C01">
            <w:pPr>
              <w:pStyle w:val="P68B1DB1-Normal9"/>
              <w:spacing w:line="240" w:lineRule="auto"/>
              <w:jc w:val="center"/>
              <w:rPr>
                <w:noProof/>
              </w:rPr>
            </w:pPr>
            <w:r>
              <w:rPr>
                <w:noProof/>
              </w:rPr>
              <w:t>Година</w:t>
            </w:r>
          </w:p>
        </w:tc>
        <w:tc>
          <w:tcPr>
            <w:tcW w:w="4226" w:type="dxa"/>
            <w:vMerge/>
            <w:vAlign w:val="center"/>
          </w:tcPr>
          <w:p w14:paraId="0B48E4B9"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395A8C2E"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78F63D" w14:textId="77777777" w:rsidR="0004122B" w:rsidRDefault="008E6C01">
            <w:pPr>
              <w:pStyle w:val="P68B1DB1-Normal16"/>
              <w:spacing w:line="240" w:lineRule="auto"/>
              <w:jc w:val="center"/>
              <w:rPr>
                <w:noProof/>
              </w:rPr>
            </w:pPr>
            <w:r>
              <w:rPr>
                <w:noProof/>
              </w:rPr>
              <w:t>102</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B6091" w14:textId="77777777" w:rsidR="0004122B" w:rsidRDefault="008E6C01">
            <w:pPr>
              <w:pStyle w:val="P68B1DB1-Normal16"/>
              <w:spacing w:line="240" w:lineRule="auto"/>
              <w:rPr>
                <w:noProof/>
              </w:rPr>
            </w:pPr>
            <w:r>
              <w:rPr>
                <w:noProof/>
              </w:rPr>
              <w:t xml:space="preserve">Инвестиция 1: Подобряване на енергийните характеристики на държавните сгради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D0495C9" w14:textId="77777777" w:rsidR="0004122B" w:rsidRDefault="008E6C01">
            <w:pPr>
              <w:pStyle w:val="P68B1DB1-Normal16"/>
              <w:spacing w:line="240" w:lineRule="auto"/>
              <w:rPr>
                <w:noProof/>
              </w:rPr>
            </w:pPr>
            <w:r>
              <w:rPr>
                <w:noProof/>
              </w:rPr>
              <w:t>Ключов етап</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3F30448" w14:textId="77777777" w:rsidR="0004122B" w:rsidRDefault="008E6C01">
            <w:pPr>
              <w:pStyle w:val="P68B1DB1-Normal16"/>
              <w:spacing w:line="240" w:lineRule="auto"/>
              <w:rPr>
                <w:noProof/>
              </w:rPr>
            </w:pPr>
            <w:r>
              <w:rPr>
                <w:noProof/>
              </w:rPr>
              <w:t xml:space="preserve">Приемане на образец на договор от Министерството на промишлеността и търговията за услуги, свързани с метода на договаряне с гарантиран резултат, с гаранция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CF803D7" w14:textId="77777777" w:rsidR="0004122B" w:rsidRDefault="008E6C01">
            <w:pPr>
              <w:pStyle w:val="P68B1DB1-Normal16"/>
              <w:spacing w:line="240" w:lineRule="auto"/>
              <w:rPr>
                <w:noProof/>
              </w:rPr>
            </w:pPr>
            <w:r>
              <w:rPr>
                <w:noProof/>
              </w:rPr>
              <w:t xml:space="preserve">Публикуване на типовия договор на уебсайта на министерството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1B8261A"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09A6280" w14:textId="77777777" w:rsidR="0004122B" w:rsidRDefault="0004122B">
            <w:pPr>
              <w:spacing w:line="240" w:lineRule="auto"/>
              <w:jc w:val="center"/>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DC1A50A" w14:textId="77777777" w:rsidR="0004122B" w:rsidRDefault="0004122B">
            <w:pPr>
              <w:spacing w:line="240" w:lineRule="auto"/>
              <w:jc w:val="center"/>
              <w:rPr>
                <w:rFonts w:eastAsia="Times New Roman"/>
                <w:noProof/>
                <w:color w:val="004300"/>
                <w:sz w:val="18"/>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8E530A0" w14:textId="77777777" w:rsidR="0004122B" w:rsidRDefault="008E6C01">
            <w:pPr>
              <w:pStyle w:val="P68B1DB1-Normal16"/>
              <w:spacing w:line="240" w:lineRule="auto"/>
              <w:jc w:val="center"/>
              <w:rPr>
                <w:noProof/>
              </w:rPr>
            </w:pPr>
            <w:r>
              <w:rPr>
                <w:noProof/>
              </w:rPr>
              <w:t>Т4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7223E" w14:textId="77777777" w:rsidR="0004122B" w:rsidRDefault="008E6C01">
            <w:pPr>
              <w:pStyle w:val="P68B1DB1-Normal16"/>
              <w:spacing w:line="240" w:lineRule="auto"/>
              <w:jc w:val="center"/>
              <w:rPr>
                <w:noProof/>
              </w:rPr>
            </w:pPr>
            <w:r>
              <w:rPr>
                <w:noProof/>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39A69A" w14:textId="77777777" w:rsidR="0004122B" w:rsidRDefault="008E6C01">
            <w:pPr>
              <w:pStyle w:val="P68B1DB1-Normal16"/>
              <w:spacing w:line="240" w:lineRule="auto"/>
              <w:rPr>
                <w:noProof/>
              </w:rPr>
            </w:pPr>
            <w:r>
              <w:rPr>
                <w:noProof/>
              </w:rPr>
              <w:t>Министерството на промишлеността и търговията приема образец на договор за услуги, свързани с метода на договаряне с енергоспестяване с гарантиран резултат, с цел насърчаване на изпълнението на проекти с акцент върху максимизирането на приходите от икономии на енергия в сравнение с изразходваните средства.</w:t>
            </w:r>
          </w:p>
          <w:p w14:paraId="60B92202" w14:textId="77777777" w:rsidR="0004122B" w:rsidRDefault="008E6C01">
            <w:pPr>
              <w:pStyle w:val="P68B1DB1-Normal16"/>
              <w:spacing w:line="240" w:lineRule="auto"/>
              <w:rPr>
                <w:noProof/>
              </w:rPr>
            </w:pPr>
            <w:r>
              <w:rPr>
                <w:noProof/>
              </w:rPr>
              <w:t xml:space="preserve">Типовият договор се публикува на интернет страницата на министерството.  </w:t>
            </w:r>
          </w:p>
        </w:tc>
      </w:tr>
      <w:tr w:rsidR="0004122B" w14:paraId="189E4835" w14:textId="77777777">
        <w:trPr>
          <w:trHeight w:val="57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1C0984D" w14:textId="77777777" w:rsidR="0004122B" w:rsidRDefault="008E6C01">
            <w:pPr>
              <w:pStyle w:val="P68B1DB1-Normal16"/>
              <w:spacing w:line="240" w:lineRule="auto"/>
              <w:jc w:val="center"/>
              <w:rPr>
                <w:noProof/>
              </w:rPr>
            </w:pPr>
            <w:r>
              <w:rPr>
                <w:noProof/>
              </w:rPr>
              <w:t>103</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9FA8C6" w14:textId="77777777" w:rsidR="0004122B" w:rsidRDefault="008E6C01">
            <w:pPr>
              <w:pStyle w:val="P68B1DB1-Normal16"/>
              <w:spacing w:line="240" w:lineRule="auto"/>
              <w:rPr>
                <w:noProof/>
              </w:rPr>
            </w:pPr>
            <w:r>
              <w:rPr>
                <w:noProof/>
              </w:rPr>
              <w:t xml:space="preserve">Инвестиция 1: Подобряване на енергийните характеристики на държавните сгради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1A95DC"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F40245" w14:textId="04E59CD3" w:rsidR="0004122B" w:rsidRDefault="008E6C01">
            <w:pPr>
              <w:pStyle w:val="P68B1DB1-Normal17"/>
              <w:spacing w:line="240" w:lineRule="auto"/>
              <w:rPr>
                <w:rFonts w:eastAsia="Times New Roman"/>
                <w:noProof/>
              </w:rPr>
            </w:pPr>
            <w:r>
              <w:rPr>
                <w:noProof/>
              </w:rPr>
              <w:t>Възлагане на 75 % от всички обществени поръчки за проекти за саниране на сгради, с които се постигат най-малко 30 % икономии на първична енергия</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07F9E3"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B0A7E17" w14:textId="77777777" w:rsidR="0004122B" w:rsidRDefault="008E6C01">
            <w:pPr>
              <w:pStyle w:val="P68B1DB1-Normal16"/>
              <w:spacing w:line="240" w:lineRule="auto"/>
              <w:rPr>
                <w:noProof/>
              </w:rPr>
            </w:pPr>
            <w:r>
              <w:rPr>
                <w:noProof/>
              </w:rPr>
              <w:t xml:space="preserve">Проценти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93FF50"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B67A6D" w14:textId="77777777" w:rsidR="0004122B" w:rsidRDefault="008E6C01">
            <w:pPr>
              <w:pStyle w:val="P68B1DB1-Normal16"/>
              <w:spacing w:line="240" w:lineRule="auto"/>
              <w:jc w:val="center"/>
              <w:rPr>
                <w:noProof/>
              </w:rPr>
            </w:pPr>
            <w:r>
              <w:rPr>
                <w:noProof/>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8383AF" w14:textId="77777777" w:rsidR="0004122B" w:rsidRDefault="008E6C01">
            <w:pPr>
              <w:pStyle w:val="P68B1DB1-Normal16"/>
              <w:spacing w:line="240" w:lineRule="auto"/>
              <w:jc w:val="center"/>
              <w:rPr>
                <w:noProof/>
              </w:rPr>
            </w:pPr>
            <w:r>
              <w:rPr>
                <w:noProof/>
              </w:rPr>
              <w:t>Т4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5FB37B" w14:textId="4589C0A1" w:rsidR="0004122B" w:rsidRDefault="008E6C01">
            <w:pPr>
              <w:pStyle w:val="P68B1DB1-Normal16"/>
              <w:spacing w:line="240" w:lineRule="auto"/>
              <w:jc w:val="center"/>
              <w:rPr>
                <w:noProof/>
              </w:rPr>
            </w:pPr>
            <w:r>
              <w:rPr>
                <w:noProof/>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754688" w14:textId="69F64D7B" w:rsidR="0004122B" w:rsidRDefault="008E6C01">
            <w:pPr>
              <w:pStyle w:val="P68B1DB1-Normal17"/>
              <w:spacing w:line="240" w:lineRule="auto"/>
              <w:rPr>
                <w:noProof/>
              </w:rPr>
            </w:pPr>
            <w:r>
              <w:rPr>
                <w:noProof/>
              </w:rPr>
              <w:t xml:space="preserve">По тази мярка се подпомагат общо най-малко 100 проекта за саниране на сгради. Целта трябва да бъде постигната при 75 % от проектите с издадени правни актове (а именно най-малко 75). Проектите се представят на MIT в рамките на постоянна покана за представяне на предложения и се оценяват въз основа на установените критерии, след прозрачна процедура за подбор. </w:t>
            </w:r>
          </w:p>
          <w:p w14:paraId="4B1FA8DF" w14:textId="29075501" w:rsidR="0004122B" w:rsidRDefault="008E6C01">
            <w:pPr>
              <w:pStyle w:val="P68B1DB1-Normal17"/>
              <w:spacing w:line="240" w:lineRule="auto"/>
              <w:rPr>
                <w:rFonts w:eastAsia="Times New Roman"/>
                <w:noProof/>
              </w:rPr>
            </w:pPr>
            <w:r>
              <w:rPr>
                <w:noProof/>
              </w:rPr>
              <w:t xml:space="preserve">За изпълнение се избират само проекти, които постигат средно намаление на потреблението на първична енергия с най-малко 30 % или намаление на емисиите на CO2 с 30 %. Целта от 75 % се отнася до проекти с издадени правни актове. Инвестициите </w:t>
            </w:r>
            <w:r>
              <w:rPr>
                <w:rFonts w:eastAsia="Times New Roman"/>
                <w:noProof/>
              </w:rPr>
              <w:t xml:space="preserve">в подмяна на котли, включително тези </w:t>
            </w:r>
            <w:r>
              <w:rPr>
                <w:noProof/>
              </w:rPr>
              <w:t>с природен газ като енергиен източник, се ограничават до максимум 20 % от общото разпределение.</w:t>
            </w:r>
          </w:p>
        </w:tc>
      </w:tr>
      <w:tr w:rsidR="0004122B" w14:paraId="58D01BF7"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B44E0E4" w14:textId="77777777" w:rsidR="0004122B" w:rsidRDefault="008E6C01">
            <w:pPr>
              <w:pStyle w:val="P68B1DB1-Normal16"/>
              <w:spacing w:line="240" w:lineRule="auto"/>
              <w:jc w:val="center"/>
              <w:rPr>
                <w:noProof/>
              </w:rPr>
            </w:pPr>
            <w:r>
              <w:rPr>
                <w:noProof/>
              </w:rPr>
              <w:t>104</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7430D0" w14:textId="77777777" w:rsidR="0004122B" w:rsidRDefault="008E6C01">
            <w:pPr>
              <w:pStyle w:val="P68B1DB1-Normal16"/>
              <w:spacing w:line="240" w:lineRule="auto"/>
              <w:rPr>
                <w:noProof/>
              </w:rPr>
            </w:pPr>
            <w:r>
              <w:rPr>
                <w:noProof/>
              </w:rPr>
              <w:t>Инвестиция 1: Подобряване на енергийните характеристики на държавните сгради</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819F49"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C899F2" w14:textId="77777777" w:rsidR="0004122B" w:rsidRDefault="008E6C01">
            <w:pPr>
              <w:pStyle w:val="P68B1DB1-Normal16"/>
              <w:spacing w:line="240" w:lineRule="auto"/>
              <w:rPr>
                <w:noProof/>
              </w:rPr>
            </w:pPr>
            <w:r>
              <w:rPr>
                <w:noProof/>
              </w:rPr>
              <w:t xml:space="preserve">Намаляване на потреблението на енергия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C6BE5D"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81F3BD" w14:textId="77777777" w:rsidR="0004122B" w:rsidRDefault="008E6C01">
            <w:pPr>
              <w:pStyle w:val="P68B1DB1-Normal16"/>
              <w:spacing w:line="240" w:lineRule="auto"/>
              <w:rPr>
                <w:noProof/>
              </w:rPr>
            </w:pPr>
            <w:r>
              <w:rPr>
                <w:noProof/>
              </w:rPr>
              <w:t>Икономии на енергия в терени джаули годишно</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8708089"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EFFF0AB" w14:textId="50AFCB8F" w:rsidR="0004122B" w:rsidRDefault="008E6C01">
            <w:pPr>
              <w:pStyle w:val="P68B1DB1-Normal16"/>
              <w:spacing w:line="240" w:lineRule="auto"/>
              <w:jc w:val="center"/>
              <w:rPr>
                <w:noProof/>
              </w:rPr>
            </w:pPr>
            <w:r>
              <w:rPr>
                <w:noProof/>
              </w:rPr>
              <w:t>140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C0B559" w14:textId="77777777" w:rsidR="0004122B" w:rsidRDefault="008E6C01">
            <w:pPr>
              <w:pStyle w:val="P68B1DB1-Normal16"/>
              <w:spacing w:line="240" w:lineRule="auto"/>
              <w:jc w:val="center"/>
              <w:rPr>
                <w:noProof/>
              </w:rPr>
            </w:pPr>
            <w:r>
              <w:rPr>
                <w:noProof/>
              </w:rPr>
              <w:t>Т1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FA0062" w14:textId="77777777" w:rsidR="0004122B" w:rsidRDefault="008E6C0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ED7C8D" w14:textId="03211C72" w:rsidR="0004122B" w:rsidRDefault="008E6C01">
            <w:pPr>
              <w:pStyle w:val="P68B1DB1-Normal16"/>
              <w:spacing w:line="240" w:lineRule="auto"/>
              <w:rPr>
                <w:noProof/>
              </w:rPr>
            </w:pPr>
            <w:r>
              <w:rPr>
                <w:noProof/>
              </w:rPr>
              <w:t>Целта се постига при намаляване на потреблението на енергия в държавните сгради с 140 TJ/годишно до 31 март 2026 г. като резултат от санирането на сгради, което се доказва чрез сертификати за енергийни характеристики. Потреблението на енергия се намалява в сравнение със сценария за продължаване на обичайната практика (т.е. липсата на подкрепа съгласно Регламент (ЕС) 2021/241). Количеството спестена енергия се определя чрез измерване и/или оценка на потреблението преди и след прилагането на мярка за подобряване на енергийната ефективност, като същевременно се гарантира нормализиране на външните условия, които оказват влияние върху потреблението на енергия.</w:t>
            </w:r>
          </w:p>
        </w:tc>
      </w:tr>
      <w:tr w:rsidR="0004122B" w14:paraId="0AD0541F"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CDBE67" w14:textId="77777777" w:rsidR="0004122B" w:rsidRDefault="008E6C01">
            <w:pPr>
              <w:pStyle w:val="P68B1DB1-Normal16"/>
              <w:spacing w:line="240" w:lineRule="auto"/>
              <w:jc w:val="center"/>
              <w:rPr>
                <w:noProof/>
              </w:rPr>
            </w:pPr>
            <w:r>
              <w:rPr>
                <w:noProof/>
              </w:rPr>
              <w:t>105</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A0E4FEE" w14:textId="77777777" w:rsidR="0004122B" w:rsidRDefault="008E6C01">
            <w:pPr>
              <w:pStyle w:val="P68B1DB1-Normal16"/>
              <w:spacing w:line="240" w:lineRule="auto"/>
              <w:rPr>
                <w:noProof/>
              </w:rPr>
            </w:pPr>
            <w:r>
              <w:rPr>
                <w:noProof/>
              </w:rPr>
              <w:t>Инвестиция 2: Подобряване на енергийните характеристики на системите за обществено осветление</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1D477C" w14:textId="77777777" w:rsidR="0004122B" w:rsidRDefault="008E6C01">
            <w:pPr>
              <w:pStyle w:val="P68B1DB1-Normal16"/>
              <w:spacing w:line="240" w:lineRule="auto"/>
              <w:rPr>
                <w:noProof/>
              </w:rPr>
            </w:pPr>
            <w:r>
              <w:rPr>
                <w:noProof/>
              </w:rPr>
              <w:t>Ключов етап</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84C3AB5" w14:textId="77777777" w:rsidR="0004122B" w:rsidRDefault="008E6C01">
            <w:pPr>
              <w:pStyle w:val="P68B1DB1-Normal16"/>
              <w:spacing w:line="240" w:lineRule="auto"/>
              <w:rPr>
                <w:noProof/>
              </w:rPr>
            </w:pPr>
            <w:r>
              <w:rPr>
                <w:noProof/>
              </w:rPr>
              <w:t>Приемане на програмна документация от Министерството на промишлеността и търговията относно мерките за обновяване на обществените мълни системи</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7529B7" w14:textId="77777777" w:rsidR="0004122B" w:rsidRDefault="008E6C01">
            <w:pPr>
              <w:pStyle w:val="P68B1DB1-Normal16"/>
              <w:spacing w:line="240" w:lineRule="auto"/>
              <w:rPr>
                <w:noProof/>
              </w:rPr>
            </w:pPr>
            <w:r>
              <w:rPr>
                <w:noProof/>
              </w:rPr>
              <w:t>Публикуване на програмната документация на уебсайта на министерството</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CE23F9"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B470723" w14:textId="77777777" w:rsidR="0004122B" w:rsidRDefault="0004122B">
            <w:pPr>
              <w:spacing w:line="240" w:lineRule="auto"/>
              <w:jc w:val="center"/>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E990F9" w14:textId="77777777" w:rsidR="0004122B" w:rsidRDefault="0004122B">
            <w:pPr>
              <w:spacing w:line="240" w:lineRule="auto"/>
              <w:jc w:val="center"/>
              <w:rPr>
                <w:rFonts w:eastAsia="Times New Roman"/>
                <w:noProof/>
                <w:color w:val="004300"/>
                <w:sz w:val="18"/>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16B7054" w14:textId="77777777" w:rsidR="0004122B" w:rsidRDefault="008E6C01">
            <w:pPr>
              <w:pStyle w:val="P68B1DB1-Normal16"/>
              <w:spacing w:line="240" w:lineRule="auto"/>
              <w:jc w:val="center"/>
              <w:rPr>
                <w:noProof/>
              </w:rPr>
            </w:pPr>
            <w:r>
              <w:rPr>
                <w:noProof/>
              </w:rPr>
              <w:t>Т4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C1387C" w14:textId="77777777" w:rsidR="0004122B" w:rsidRDefault="008E6C01">
            <w:pPr>
              <w:pStyle w:val="P68B1DB1-Normal16"/>
              <w:spacing w:line="240" w:lineRule="auto"/>
              <w:jc w:val="center"/>
              <w:rPr>
                <w:noProof/>
              </w:rPr>
            </w:pPr>
            <w:r>
              <w:rPr>
                <w:noProof/>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CA0AB17" w14:textId="77777777" w:rsidR="0004122B" w:rsidRDefault="008E6C01">
            <w:pPr>
              <w:pStyle w:val="P68B1DB1-Normal16"/>
              <w:spacing w:line="259" w:lineRule="auto"/>
              <w:jc w:val="both"/>
              <w:rPr>
                <w:noProof/>
              </w:rPr>
            </w:pPr>
            <w:r>
              <w:rPr>
                <w:noProof/>
              </w:rPr>
              <w:t>Програмната документация се изготвя от Министерството на промишлеността и търговията и се публикува на уебсайта на министерството. В него се определят графикът и условията за подпомагане на мерките за саниране на системите за обществено осветление, включително интелигентните елементи, с оглед на целта за постигане на най-малко 30 % икономии на първична енергия.</w:t>
            </w:r>
          </w:p>
        </w:tc>
      </w:tr>
      <w:tr w:rsidR="0004122B" w14:paraId="429E5304"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37D6AA" w14:textId="77777777" w:rsidR="0004122B" w:rsidRDefault="008E6C01">
            <w:pPr>
              <w:pStyle w:val="P68B1DB1-Normal16"/>
              <w:spacing w:line="240" w:lineRule="auto"/>
              <w:jc w:val="center"/>
              <w:rPr>
                <w:noProof/>
              </w:rPr>
            </w:pPr>
            <w:r>
              <w:rPr>
                <w:noProof/>
              </w:rPr>
              <w:t>106</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A333ACE" w14:textId="77777777" w:rsidR="0004122B" w:rsidRDefault="008E6C01">
            <w:pPr>
              <w:pStyle w:val="P68B1DB1-Normal16"/>
              <w:spacing w:line="240" w:lineRule="auto"/>
              <w:rPr>
                <w:noProof/>
              </w:rPr>
            </w:pPr>
            <w:r>
              <w:rPr>
                <w:noProof/>
              </w:rPr>
              <w:t>Инвестиция 2: Подобряване на енергийните характеристики на системите за обществено осветление</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A63E534"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5CB2D1" w14:textId="241A6533" w:rsidR="0004122B" w:rsidRDefault="008E6C01">
            <w:pPr>
              <w:pStyle w:val="P68B1DB1-Normal17"/>
              <w:spacing w:line="240" w:lineRule="auto"/>
              <w:rPr>
                <w:rFonts w:eastAsia="Times New Roman"/>
                <w:noProof/>
              </w:rPr>
            </w:pPr>
            <w:r>
              <w:rPr>
                <w:noProof/>
              </w:rPr>
              <w:t>Възлагане на 80 % от всички обществени поръчки за обновяване на обществени мълнови системи, с които се постигат най-малко 30 % икономии на първична енергия</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44B4DF"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DBAAA5" w14:textId="77777777" w:rsidR="0004122B" w:rsidRDefault="008E6C01">
            <w:pPr>
              <w:pStyle w:val="P68B1DB1-Normal16"/>
              <w:spacing w:line="240" w:lineRule="auto"/>
              <w:rPr>
                <w:noProof/>
              </w:rPr>
            </w:pPr>
            <w:r>
              <w:rPr>
                <w:noProof/>
              </w:rPr>
              <w:t xml:space="preserve">Проценти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2E81C3"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34FF90" w14:textId="77777777" w:rsidR="0004122B" w:rsidRDefault="008E6C01">
            <w:pPr>
              <w:pStyle w:val="P68B1DB1-Normal16"/>
              <w:spacing w:line="240" w:lineRule="auto"/>
              <w:jc w:val="center"/>
              <w:rPr>
                <w:noProof/>
              </w:rPr>
            </w:pPr>
            <w:r>
              <w:rPr>
                <w:noProof/>
              </w:rPr>
              <w:t>80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3D1C76" w14:textId="77777777" w:rsidR="0004122B" w:rsidRDefault="008E6C01">
            <w:pPr>
              <w:pStyle w:val="P68B1DB1-Normal16"/>
              <w:spacing w:line="240" w:lineRule="auto"/>
              <w:jc w:val="center"/>
              <w:rPr>
                <w:noProof/>
              </w:rPr>
            </w:pPr>
            <w:r>
              <w:rPr>
                <w:noProof/>
              </w:rPr>
              <w:t xml:space="preserve">Т4 Г. </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E79E34F" w14:textId="77777777" w:rsidR="0004122B" w:rsidRDefault="008E6C01">
            <w:pPr>
              <w:pStyle w:val="P68B1DB1-Normal16"/>
              <w:spacing w:line="240" w:lineRule="auto"/>
              <w:jc w:val="center"/>
              <w:rPr>
                <w:noProof/>
              </w:rPr>
            </w:pPr>
            <w:r>
              <w:rPr>
                <w:noProof/>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124510" w14:textId="2CF98DE2" w:rsidR="0004122B" w:rsidRDefault="008E6C01">
            <w:pPr>
              <w:pStyle w:val="P68B1DB1-Normal17"/>
              <w:spacing w:line="240" w:lineRule="auto"/>
              <w:rPr>
                <w:noProof/>
              </w:rPr>
            </w:pPr>
            <w:r>
              <w:rPr>
                <w:noProof/>
              </w:rPr>
              <w:t>По тази мярка се подпомагат общо най-малко 800 проекта за обновяване на обществени мълни системи. Целта трябва да бъде постигната при договаряне на 80 % от тях (а именно 640) до 31 декември 2024 г. Проектите се оценяват и подбират всяка година въз основа на установените критерии, след прозрачна процедура за подбор.</w:t>
            </w:r>
          </w:p>
          <w:p w14:paraId="48F037ED" w14:textId="6CE88A64" w:rsidR="0004122B" w:rsidRDefault="008E6C01">
            <w:pPr>
              <w:pStyle w:val="P68B1DB1-Normal17"/>
              <w:spacing w:line="240" w:lineRule="auto"/>
              <w:rPr>
                <w:rFonts w:eastAsia="Times New Roman"/>
                <w:noProof/>
              </w:rPr>
            </w:pPr>
            <w:r>
              <w:rPr>
                <w:noProof/>
              </w:rPr>
              <w:t>За изпълнение се избират само проекти, които постигат средно намаление на потреблението на първична енергия с най-малко 30 % или намаление на емисиите на CO2 с 30 %. Целта от 80 % се отнася до проекти с подписано споразумение за отпускане на безвъзмездни средства.</w:t>
            </w:r>
          </w:p>
        </w:tc>
      </w:tr>
      <w:tr w:rsidR="0004122B" w14:paraId="7B2EA6B4"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E3AB13" w14:textId="77777777" w:rsidR="0004122B" w:rsidRDefault="008E6C01">
            <w:pPr>
              <w:pStyle w:val="P68B1DB1-Normal16"/>
              <w:spacing w:line="240" w:lineRule="auto"/>
              <w:jc w:val="center"/>
              <w:rPr>
                <w:noProof/>
              </w:rPr>
            </w:pPr>
            <w:r>
              <w:rPr>
                <w:noProof/>
              </w:rPr>
              <w:t>107</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F26E3F4" w14:textId="77777777" w:rsidR="0004122B" w:rsidRDefault="008E6C01">
            <w:pPr>
              <w:pStyle w:val="P68B1DB1-Normal16"/>
              <w:spacing w:line="240" w:lineRule="auto"/>
              <w:rPr>
                <w:noProof/>
              </w:rPr>
            </w:pPr>
            <w:r>
              <w:rPr>
                <w:noProof/>
              </w:rPr>
              <w:t>Инвестиция 2: Подобряване на енергийните характеристики на системите за обществено осветление</w:t>
            </w:r>
          </w:p>
          <w:p w14:paraId="6203B844" w14:textId="77777777" w:rsidR="0004122B" w:rsidRDefault="0004122B">
            <w:pPr>
              <w:spacing w:line="240" w:lineRule="auto"/>
              <w:rPr>
                <w:rFonts w:eastAsia="Times New Roman"/>
                <w:noProof/>
                <w:color w:val="0043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C1047C"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D5E595" w14:textId="77777777" w:rsidR="0004122B" w:rsidRDefault="008E6C01">
            <w:pPr>
              <w:pStyle w:val="P68B1DB1-Normal16"/>
              <w:spacing w:line="240" w:lineRule="auto"/>
              <w:rPr>
                <w:noProof/>
              </w:rPr>
            </w:pPr>
            <w:r>
              <w:rPr>
                <w:noProof/>
              </w:rPr>
              <w:t xml:space="preserve">Намаляване на потреблението на енергия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D56B7B"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892C2A" w14:textId="77777777" w:rsidR="0004122B" w:rsidRDefault="008E6C01">
            <w:pPr>
              <w:pStyle w:val="P68B1DB1-Normal16"/>
              <w:spacing w:line="240" w:lineRule="auto"/>
              <w:rPr>
                <w:noProof/>
              </w:rPr>
            </w:pPr>
            <w:r>
              <w:rPr>
                <w:noProof/>
              </w:rPr>
              <w:t>Икономии на енергия в терени джаули годишно</w:t>
            </w:r>
          </w:p>
          <w:p w14:paraId="65704955"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BA284F"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A91DCA" w14:textId="77777777" w:rsidR="0004122B" w:rsidRDefault="008E6C01">
            <w:pPr>
              <w:pStyle w:val="P68B1DB1-Normal16"/>
              <w:spacing w:line="240" w:lineRule="auto"/>
              <w:jc w:val="center"/>
              <w:rPr>
                <w:noProof/>
              </w:rPr>
            </w:pPr>
            <w:r>
              <w:rPr>
                <w:noProof/>
              </w:rPr>
              <w:t>286</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E8A5F9" w14:textId="77777777" w:rsidR="0004122B" w:rsidRDefault="008E6C01">
            <w:pPr>
              <w:pStyle w:val="P68B1DB1-Normal16"/>
              <w:spacing w:line="240" w:lineRule="auto"/>
              <w:jc w:val="center"/>
              <w:rPr>
                <w:noProof/>
              </w:rPr>
            </w:pPr>
            <w:r>
              <w:rPr>
                <w:noProof/>
              </w:rPr>
              <w:t>Т1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D342841" w14:textId="77777777" w:rsidR="0004122B" w:rsidRDefault="008E6C0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F94DE8" w14:textId="77777777" w:rsidR="0004122B" w:rsidRDefault="008E6C01">
            <w:pPr>
              <w:pStyle w:val="P68B1DB1-Normal17"/>
              <w:spacing w:line="240" w:lineRule="auto"/>
              <w:rPr>
                <w:rFonts w:eastAsia="Times New Roman"/>
                <w:noProof/>
              </w:rPr>
            </w:pPr>
            <w:r>
              <w:rPr>
                <w:noProof/>
              </w:rPr>
              <w:t>Целта трябва да бъде постигната при намаляване на потреблението на енергия с 286 TJ/годишно до 31 март 2026 г. в резултат на реконструкцията на общественото осветление, което се доказва чрез сертификати за енергийни характеристики. Потреблението на енергия се намалява в сравнение със сценария за продължаване на обичайната практика</w:t>
            </w:r>
            <w:r>
              <w:rPr>
                <w:rFonts w:eastAsia="Times New Roman"/>
                <w:noProof/>
              </w:rPr>
              <w:t xml:space="preserve"> (т.е. липсата на подкрепа съгласно Регламент (ЕС) 2021/241)</w:t>
            </w:r>
            <w:r>
              <w:rPr>
                <w:noProof/>
              </w:rPr>
              <w:t xml:space="preserve">. Количеството спестена енергия се определя чрез измерване и/или оценка на потреблението преди и след прилагането на мярка за подобряване на енергийната ефективност, като същевременно се гарантира нормализиране на външните условия, които оказват влияние върху потреблението на енергия.   </w:t>
            </w:r>
          </w:p>
        </w:tc>
      </w:tr>
      <w:tr w:rsidR="0004122B" w14:paraId="3EDA0E2F" w14:textId="77777777">
        <w:trPr>
          <w:trHeight w:val="33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BE3709" w14:textId="77777777" w:rsidR="0004122B" w:rsidRDefault="008E6C01">
            <w:pPr>
              <w:pStyle w:val="P68B1DB1-Normal16"/>
              <w:spacing w:line="240" w:lineRule="auto"/>
              <w:jc w:val="center"/>
              <w:rPr>
                <w:noProof/>
              </w:rPr>
            </w:pPr>
            <w:bookmarkStart w:id="4" w:name="_Hlk167256652"/>
            <w:r>
              <w:rPr>
                <w:noProof/>
              </w:rPr>
              <w:t>108</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52209F" w14:textId="77777777" w:rsidR="0004122B" w:rsidRDefault="008E6C01">
            <w:pPr>
              <w:pStyle w:val="P68B1DB1-Normal16"/>
              <w:spacing w:line="240" w:lineRule="auto"/>
              <w:rPr>
                <w:noProof/>
              </w:rPr>
            </w:pPr>
            <w:r>
              <w:rPr>
                <w:noProof/>
              </w:rPr>
              <w:t>Инвестиция 3: Подобряване на енергийните характеристики на обществените сгради</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BA511F"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C6F88B" w14:textId="17E76A40" w:rsidR="0004122B" w:rsidRDefault="008E6C01">
            <w:pPr>
              <w:pStyle w:val="P68B1DB1-Normal17"/>
              <w:spacing w:line="240" w:lineRule="auto"/>
              <w:rPr>
                <w:rFonts w:eastAsia="Times New Roman"/>
                <w:noProof/>
              </w:rPr>
            </w:pPr>
            <w:r>
              <w:rPr>
                <w:noProof/>
              </w:rPr>
              <w:t>Възлагане на 75 % от обществените поръчки за проекти за саниране на сгради, които постигат най-малко 30 % икономии на първична енергия</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E399DA7"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61C923" w14:textId="77777777" w:rsidR="0004122B" w:rsidRDefault="008E6C01">
            <w:pPr>
              <w:pStyle w:val="P68B1DB1-Normal16"/>
              <w:spacing w:line="240" w:lineRule="auto"/>
              <w:rPr>
                <w:noProof/>
              </w:rPr>
            </w:pPr>
            <w:r>
              <w:rPr>
                <w:noProof/>
              </w:rPr>
              <w:t xml:space="preserve">Проценти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96E29C4"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452D2E" w14:textId="77777777" w:rsidR="0004122B" w:rsidRDefault="008E6C01">
            <w:pPr>
              <w:pStyle w:val="P68B1DB1-Normal16"/>
              <w:spacing w:line="240" w:lineRule="auto"/>
              <w:jc w:val="center"/>
              <w:rPr>
                <w:noProof/>
              </w:rPr>
            </w:pPr>
            <w:r>
              <w:rPr>
                <w:noProof/>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2E3038B" w14:textId="77777777" w:rsidR="0004122B" w:rsidRDefault="008E6C01">
            <w:pPr>
              <w:pStyle w:val="P68B1DB1-Normal16"/>
              <w:spacing w:line="240" w:lineRule="auto"/>
              <w:jc w:val="center"/>
              <w:rPr>
                <w:noProof/>
              </w:rPr>
            </w:pPr>
            <w:r>
              <w:rPr>
                <w:noProof/>
              </w:rPr>
              <w:t>Т4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0BD06E" w14:textId="77777777" w:rsidR="0004122B" w:rsidRDefault="008E6C01">
            <w:pPr>
              <w:pStyle w:val="P68B1DB1-Normal16"/>
              <w:spacing w:line="240" w:lineRule="auto"/>
              <w:jc w:val="center"/>
              <w:rPr>
                <w:noProof/>
              </w:rPr>
            </w:pPr>
            <w:r>
              <w:rPr>
                <w:noProof/>
              </w:rPr>
              <w:t>2023</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247B2DA" w14:textId="56BB4F0B" w:rsidR="0004122B" w:rsidRDefault="008E6C01">
            <w:pPr>
              <w:pStyle w:val="P68B1DB1-Normal17"/>
              <w:spacing w:line="240" w:lineRule="auto"/>
              <w:rPr>
                <w:noProof/>
              </w:rPr>
            </w:pPr>
            <w:r>
              <w:rPr>
                <w:noProof/>
              </w:rPr>
              <w:t xml:space="preserve">По тази мярка се подпомагат общо най-малко 220 проекта за саниране на сгради. Целта трябва да бъде постигната с 75 % от 220 проекта с издадени правни актове (т.е. най-малко 165 проекта) до 31 декември 2023 г. Проектите се представят на Държавен фонд „Околна среда“ в рамките на постоянна покана за представяне на предложения и се оценяват въз основа на установените критерии, след прозрачна процедура за подбор. </w:t>
            </w:r>
          </w:p>
          <w:p w14:paraId="13A51317" w14:textId="7886799B" w:rsidR="0004122B" w:rsidRDefault="008E6C01">
            <w:pPr>
              <w:pStyle w:val="P68B1DB1-Normal17"/>
              <w:spacing w:line="240" w:lineRule="auto"/>
              <w:rPr>
                <w:noProof/>
              </w:rPr>
            </w:pPr>
            <w:r>
              <w:rPr>
                <w:noProof/>
              </w:rPr>
              <w:t xml:space="preserve">За изпълнение се избират само проекти, които постигат средно намаление на потреблението на първична енергия с най-малко 30 % или намаление на емисиите на CO2 с 30 %. Целта от 75 % се отнася до проекти с издадени правни актове. Инвестициите </w:t>
            </w:r>
            <w:r>
              <w:rPr>
                <w:rFonts w:eastAsia="Times New Roman"/>
                <w:noProof/>
              </w:rPr>
              <w:t xml:space="preserve">в подмяна на котли, включително тези </w:t>
            </w:r>
            <w:r>
              <w:rPr>
                <w:noProof/>
              </w:rPr>
              <w:t xml:space="preserve">с природен газ като енергиен източник, се ограничават до максимум 20 % от общото разпределение. </w:t>
            </w:r>
          </w:p>
        </w:tc>
      </w:tr>
      <w:bookmarkEnd w:id="4"/>
      <w:tr w:rsidR="0004122B" w14:paraId="38CC5739" w14:textId="77777777">
        <w:trPr>
          <w:trHeight w:val="578"/>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5EEDBA" w14:textId="77777777" w:rsidR="0004122B" w:rsidRDefault="008E6C01">
            <w:pPr>
              <w:pStyle w:val="P68B1DB1-Normal16"/>
              <w:spacing w:line="240" w:lineRule="auto"/>
              <w:jc w:val="center"/>
              <w:rPr>
                <w:noProof/>
              </w:rPr>
            </w:pPr>
            <w:r>
              <w:rPr>
                <w:noProof/>
              </w:rPr>
              <w:t>109</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D2CB71" w14:textId="77777777" w:rsidR="0004122B" w:rsidRDefault="008E6C01">
            <w:pPr>
              <w:pStyle w:val="P68B1DB1-Normal16"/>
              <w:spacing w:line="240" w:lineRule="auto"/>
              <w:rPr>
                <w:noProof/>
              </w:rPr>
            </w:pPr>
            <w:r>
              <w:rPr>
                <w:noProof/>
              </w:rPr>
              <w:t>Инвестиция 3: Подобряване на енергийните характеристики на обществените сгради</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3D383D7" w14:textId="77777777" w:rsidR="0004122B" w:rsidRDefault="008E6C01">
            <w:pPr>
              <w:pStyle w:val="P68B1DB1-Normal16"/>
              <w:spacing w:line="240" w:lineRule="auto"/>
              <w:rPr>
                <w:noProof/>
              </w:rPr>
            </w:pPr>
            <w:r>
              <w:rPr>
                <w:noProof/>
              </w:rPr>
              <w:t>Целеви</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475CE7D" w14:textId="77777777" w:rsidR="0004122B" w:rsidRDefault="008E6C01">
            <w:pPr>
              <w:pStyle w:val="P68B1DB1-Normal16"/>
              <w:spacing w:line="240" w:lineRule="auto"/>
              <w:rPr>
                <w:noProof/>
              </w:rPr>
            </w:pPr>
            <w:r>
              <w:rPr>
                <w:noProof/>
              </w:rPr>
              <w:t>Намаляване на потреблението на енергия</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67F3CCC" w14:textId="77777777" w:rsidR="0004122B" w:rsidRDefault="0004122B">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A4C181A" w14:textId="77777777" w:rsidR="0004122B" w:rsidRDefault="008E6C01">
            <w:pPr>
              <w:pStyle w:val="P68B1DB1-Normal17"/>
              <w:spacing w:line="240" w:lineRule="auto"/>
              <w:rPr>
                <w:rFonts w:eastAsia="Times New Roman"/>
                <w:noProof/>
              </w:rPr>
            </w:pPr>
            <w:r>
              <w:rPr>
                <w:noProof/>
              </w:rPr>
              <w:t>Икономии на енергия в терени джаули годишно</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458DEA" w14:textId="77777777" w:rsidR="0004122B" w:rsidRDefault="008E6C0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B621622" w14:textId="254BB98D" w:rsidR="0004122B" w:rsidRDefault="008E6C01">
            <w:pPr>
              <w:pStyle w:val="P68B1DB1-Normal16"/>
              <w:spacing w:line="240" w:lineRule="auto"/>
              <w:jc w:val="center"/>
              <w:rPr>
                <w:noProof/>
              </w:rPr>
            </w:pPr>
            <w:r>
              <w:rPr>
                <w:noProof/>
              </w:rPr>
              <w:t>410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CF8052C" w14:textId="77777777" w:rsidR="0004122B" w:rsidRDefault="008E6C01">
            <w:pPr>
              <w:pStyle w:val="P68B1DB1-Normal16"/>
              <w:spacing w:line="240" w:lineRule="auto"/>
              <w:jc w:val="center"/>
              <w:rPr>
                <w:noProof/>
              </w:rPr>
            </w:pPr>
            <w:r>
              <w:rPr>
                <w:noProof/>
              </w:rPr>
              <w:t>Т1 Г.</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EB3556" w14:textId="77777777" w:rsidR="0004122B" w:rsidRDefault="008E6C0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6A019A" w14:textId="651A1A7B" w:rsidR="0004122B" w:rsidRDefault="008E6C01">
            <w:pPr>
              <w:pStyle w:val="P68B1DB1-Normal17"/>
              <w:spacing w:line="240" w:lineRule="auto"/>
              <w:rPr>
                <w:noProof/>
              </w:rPr>
            </w:pPr>
            <w:r>
              <w:rPr>
                <w:noProof/>
              </w:rPr>
              <w:t>Целта се постига при намаляване на потреблението на енергия в държавните сгради с 410 TJ/годишно до 31 март 2026 г. като резултат от санирането на сгради, което се доказва чрез сертификати за енергийни характеристики. Потреблението на енергия се намалява в сравнение със сценария за продължаване на обичайната практика (</w:t>
            </w:r>
            <w:r>
              <w:rPr>
                <w:rFonts w:eastAsia="Times New Roman"/>
                <w:noProof/>
              </w:rPr>
              <w:t>т.е. липсата на подкрепа съгласно Регламент (ЕС) 2021/241)</w:t>
            </w:r>
            <w:r>
              <w:rPr>
                <w:noProof/>
              </w:rPr>
              <w:t>. Количеството спестена енергия се определя чрез измерване и/или оценка на потреблението преди и след прилагането на мярка за подобряване на енергийната ефективност, като същевременно се гарантира нормализиране на външните условия, които оказват влияние върху потреблението на енергия.</w:t>
            </w:r>
          </w:p>
        </w:tc>
      </w:tr>
    </w:tbl>
    <w:p w14:paraId="123AFD4D" w14:textId="77777777" w:rsidR="0004122B" w:rsidRDefault="0004122B">
      <w:pPr>
        <w:pBdr>
          <w:top w:val="nil"/>
          <w:left w:val="nil"/>
          <w:bottom w:val="nil"/>
          <w:right w:val="nil"/>
          <w:between w:val="nil"/>
        </w:pBdr>
        <w:spacing w:line="240" w:lineRule="auto"/>
        <w:rPr>
          <w:noProof/>
          <w:color w:val="006100"/>
          <w:sz w:val="15"/>
        </w:rPr>
        <w:sectPr w:rsidR="0004122B" w:rsidSect="00B67106">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26"/>
        </w:sectPr>
      </w:pPr>
    </w:p>
    <w:p w14:paraId="7C143368" w14:textId="6994548E" w:rsidR="0004122B" w:rsidRDefault="008E6C01">
      <w:pPr>
        <w:pStyle w:val="P68B1DB1-Normal2"/>
        <w:keepNext/>
        <w:tabs>
          <w:tab w:val="left" w:pos="850"/>
        </w:tabs>
        <w:spacing w:line="240" w:lineRule="auto"/>
        <w:jc w:val="both"/>
        <w:outlineLvl w:val="0"/>
        <w:rPr>
          <w:noProof/>
        </w:rPr>
      </w:pPr>
      <w:r>
        <w:rPr>
          <w:noProof/>
        </w:rPr>
        <w:t xml:space="preserve">Й. КОМПОНЕНТ 2.3: Преход към по-чисти енергийни източници </w:t>
      </w:r>
    </w:p>
    <w:p w14:paraId="2E052514" w14:textId="77777777" w:rsidR="0004122B" w:rsidRDefault="008E6C01">
      <w:pPr>
        <w:pStyle w:val="P68B1DB1-Normal3"/>
        <w:spacing w:line="240" w:lineRule="auto"/>
        <w:jc w:val="both"/>
        <w:rPr>
          <w:noProof/>
        </w:rPr>
      </w:pPr>
      <w:r>
        <w:rPr>
          <w:noProof/>
        </w:rPr>
        <w:t>Този компонент на чешкия план за възстановяване и устойчивост допринася за справяне с предизвикателството за преминаване от изкопаеми горива към енергийни източници с ниски емисии и нулеви емисии, като например фотоволтаичната енергия. Тя има за цел да намали интензитета на емисиите на чешката икономика и емисиите на замърсители, както и модернизацията на разпределителната мрежа за топлинна енергия, по-специално чрез замяна на парата с топла вода, което води до икономии от първични енергийни източници.</w:t>
      </w:r>
    </w:p>
    <w:p w14:paraId="166C3354" w14:textId="77777777" w:rsidR="0004122B" w:rsidRDefault="008E6C01">
      <w:pPr>
        <w:spacing w:line="240" w:lineRule="auto"/>
        <w:jc w:val="both"/>
        <w:rPr>
          <w:rFonts w:eastAsia="Times New Roman"/>
          <w:noProof/>
          <w:color w:val="000000"/>
        </w:rPr>
      </w:pPr>
      <w:r>
        <w:rPr>
          <w:rFonts w:eastAsia="Times New Roman"/>
          <w:noProof/>
        </w:rPr>
        <w:t>Реформите и подкрепата за инвестиции, насочени към изпълнението на специфична препоръка 3 2019, съгласно която Чехияще съсредоточи свързаната с инвестициите икономическа политика върху прехода към ниски въглеродни емисии и енергетика, включително енергийната ефективност, като се вземат предвид регионалните различия и специфичната за отделните държави</w:t>
      </w:r>
      <w:r>
        <w:rPr>
          <w:noProof/>
        </w:rPr>
        <w:t xml:space="preserve">препоръка 3 2020, съгласно която Чехия ще съсредоточи инвестициите си върху екологичния и цифровия преход, по-специално върху чистото и ефективно производство и използване на енергия, включително във въгледобивните региони. </w:t>
      </w:r>
    </w:p>
    <w:p w14:paraId="669613CF" w14:textId="77777777"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4117EC50" w14:textId="6C927183" w:rsidR="0004122B" w:rsidRDefault="0004122B">
      <w:pPr>
        <w:spacing w:line="240" w:lineRule="auto"/>
        <w:jc w:val="both"/>
        <w:rPr>
          <w:rFonts w:eastAsia="Times New Roman"/>
          <w:i/>
          <w:noProof/>
          <w:color w:val="000000"/>
        </w:rPr>
      </w:pPr>
    </w:p>
    <w:p w14:paraId="4DD1887C" w14:textId="79FB25E5" w:rsidR="0004122B" w:rsidRDefault="008E6C01">
      <w:pPr>
        <w:pStyle w:val="P68B1DB1-Normal34"/>
        <w:spacing w:line="240" w:lineRule="auto"/>
        <w:jc w:val="both"/>
        <w:rPr>
          <w:i/>
          <w:noProof/>
          <w:color w:val="4F81BD"/>
        </w:rPr>
      </w:pPr>
      <w:r>
        <w:rPr>
          <w:noProof/>
        </w:rPr>
        <w:t>Й.1. Описание на реформите и инвестициите за безвъзмездна финансова подкрепа</w:t>
      </w:r>
    </w:p>
    <w:p w14:paraId="7A6DEB90" w14:textId="3503CDA7" w:rsidR="0004122B" w:rsidRDefault="008E6C01">
      <w:pPr>
        <w:pStyle w:val="P68B1DB1-Normal27"/>
        <w:spacing w:line="240" w:lineRule="auto"/>
        <w:jc w:val="both"/>
        <w:rPr>
          <w:noProof/>
        </w:rPr>
      </w:pPr>
      <w:r>
        <w:rPr>
          <w:noProof/>
        </w:rPr>
        <w:t xml:space="preserve">Реформа 1: Модернизиране на разпределението на топлинна енергия в районните отоплителни системи </w:t>
      </w:r>
    </w:p>
    <w:p w14:paraId="65F2F071" w14:textId="77777777" w:rsidR="0004122B" w:rsidRDefault="008E6C01">
      <w:pPr>
        <w:pStyle w:val="P68B1DB1-Normal4"/>
        <w:spacing w:line="259" w:lineRule="auto"/>
        <w:jc w:val="both"/>
        <w:rPr>
          <w:rFonts w:ascii="Calibri" w:hAnsi="Calibri"/>
          <w:noProof/>
        </w:rPr>
      </w:pPr>
      <w:r>
        <w:rPr>
          <w:noProof/>
        </w:rPr>
        <w:t xml:space="preserve">Тази мярка има за цел декарбонизация на централното отопление, по-специално чрез повишаване на енергийната ефективност, преминаване от изгаряне на въглища към възобновяеми енергийни източници, изгаряне на природен газ, биомаса и отпадъци и намаляване на емисиите на парникови газове и замърсителите. </w:t>
      </w:r>
    </w:p>
    <w:p w14:paraId="33FF0614" w14:textId="77777777" w:rsidR="0004122B" w:rsidRDefault="008E6C01">
      <w:pPr>
        <w:pStyle w:val="P68B1DB1-Normal4"/>
        <w:spacing w:line="259" w:lineRule="auto"/>
        <w:jc w:val="both"/>
        <w:rPr>
          <w:rFonts w:ascii="Calibri" w:hAnsi="Calibri"/>
          <w:noProof/>
        </w:rPr>
      </w:pPr>
      <w:r>
        <w:rPr>
          <w:noProof/>
        </w:rPr>
        <w:t>Извършва се и публикува оценка на пътя към декарбонизация на централното отопление в Чехия. Тази оценка направлява инвестициите, финансирани по този компонент на чешкия план за възстановяване и устойчивост.</w:t>
      </w:r>
    </w:p>
    <w:p w14:paraId="5D4B18A5" w14:textId="79BAEED5" w:rsidR="0004122B" w:rsidRDefault="008E6C01">
      <w:pPr>
        <w:pStyle w:val="P68B1DB1-Normal4"/>
        <w:spacing w:line="259" w:lineRule="auto"/>
        <w:jc w:val="both"/>
        <w:rPr>
          <w:noProof/>
        </w:rPr>
      </w:pPr>
      <w:r>
        <w:rPr>
          <w:noProof/>
        </w:rPr>
        <w:t>Реформата се изпълнява до 31 декември 2023 г.</w:t>
      </w:r>
    </w:p>
    <w:p w14:paraId="24FD5BBE" w14:textId="35F2918B" w:rsidR="0004122B" w:rsidRDefault="008E6C01">
      <w:pPr>
        <w:pStyle w:val="P68B1DB1-Normal27"/>
        <w:spacing w:line="240" w:lineRule="auto"/>
        <w:jc w:val="both"/>
        <w:rPr>
          <w:noProof/>
        </w:rPr>
      </w:pPr>
      <w:r>
        <w:rPr>
          <w:noProof/>
        </w:rPr>
        <w:t>Реформа 2: Модернизиране на разпределението на топлинна енергия в районните отоплителни системи</w:t>
      </w:r>
    </w:p>
    <w:p w14:paraId="26B54DC9" w14:textId="77777777" w:rsidR="0004122B" w:rsidRDefault="008E6C01">
      <w:pPr>
        <w:pStyle w:val="P68B1DB1-Normal3"/>
        <w:spacing w:line="240" w:lineRule="auto"/>
        <w:jc w:val="both"/>
        <w:rPr>
          <w:noProof/>
        </w:rPr>
      </w:pPr>
      <w:r>
        <w:rPr>
          <w:noProof/>
        </w:rPr>
        <w:t>Тази мярка</w:t>
      </w:r>
      <w:r>
        <w:rPr>
          <w:b/>
          <w:noProof/>
        </w:rPr>
        <w:t xml:space="preserve"> </w:t>
      </w:r>
      <w:r>
        <w:rPr>
          <w:noProof/>
        </w:rPr>
        <w:t>има за цел да насърчи инвестициите в биомаса,</w:t>
      </w:r>
      <w:r>
        <w:rPr>
          <w:b/>
          <w:noProof/>
        </w:rPr>
        <w:t xml:space="preserve"> </w:t>
      </w:r>
      <w:r>
        <w:rPr>
          <w:noProof/>
        </w:rPr>
        <w:t xml:space="preserve">основани на отпадъци и остатъци от биомаса, които могат да бъдат добивани по устойчив начин, със съпътстващи мерки за намаляване на емисиите. </w:t>
      </w:r>
    </w:p>
    <w:p w14:paraId="1475CF9F" w14:textId="77777777" w:rsidR="0004122B" w:rsidRDefault="008E6C01">
      <w:pPr>
        <w:pStyle w:val="P68B1DB1-Normal3"/>
        <w:spacing w:line="259" w:lineRule="auto"/>
        <w:jc w:val="both"/>
        <w:rPr>
          <w:noProof/>
        </w:rPr>
      </w:pPr>
      <w:r>
        <w:rPr>
          <w:noProof/>
        </w:rPr>
        <w:t>Публикува се оценка на траекториите на устойчивото използване на биоенергията и доставките на биомаса в Чехия и нейното въздействие върху земеползването, промените в земеползването и горското стопанство и биологичното разнообразие, както и въздействието ѝ върху качеството на въздуха за периода 2020—2030 г. Тази оценка ще направлява инвестициите в биоенергия, финансирани по компоненти 2.2, 2.3 и 2.5 на чешкия план за възстановяване и устойчивост.</w:t>
      </w:r>
    </w:p>
    <w:p w14:paraId="06AAB1B3" w14:textId="13696D33" w:rsidR="0004122B" w:rsidRDefault="008E6C01">
      <w:pPr>
        <w:pStyle w:val="P68B1DB1-Normal3"/>
        <w:spacing w:line="259" w:lineRule="auto"/>
        <w:jc w:val="both"/>
        <w:rPr>
          <w:noProof/>
        </w:rPr>
      </w:pPr>
      <w:r>
        <w:rPr>
          <w:noProof/>
        </w:rPr>
        <w:t xml:space="preserve">Реформата се </w:t>
      </w:r>
      <w:r>
        <w:rPr>
          <w:noProof/>
          <w:color w:val="000000" w:themeColor="text1"/>
        </w:rPr>
        <w:t>изпълнява</w:t>
      </w:r>
      <w:r>
        <w:rPr>
          <w:noProof/>
        </w:rPr>
        <w:t xml:space="preserve"> до 31 декември 2023 г.</w:t>
      </w:r>
      <w:r>
        <w:rPr>
          <w:b/>
          <w:noProof/>
        </w:rPr>
        <w:t xml:space="preserve"> </w:t>
      </w:r>
    </w:p>
    <w:p w14:paraId="5D6FD693" w14:textId="4D44197B" w:rsidR="0004122B" w:rsidRDefault="008E6C01">
      <w:pPr>
        <w:pStyle w:val="P68B1DB1-Normal3"/>
        <w:spacing w:line="259" w:lineRule="auto"/>
        <w:jc w:val="both"/>
        <w:rPr>
          <w:noProof/>
        </w:rPr>
      </w:pPr>
      <w:r>
        <w:rPr>
          <w:b/>
          <w:noProof/>
          <w:sz w:val="22"/>
        </w:rPr>
        <w:br w:type="page"/>
      </w:r>
      <w:r>
        <w:rPr>
          <w:b/>
          <w:noProof/>
        </w:rPr>
        <w:t>Инвестиция 1: Разработване на нови фотоволтаични енергийни източници</w:t>
      </w:r>
      <w:r>
        <w:rPr>
          <w:noProof/>
        </w:rPr>
        <w:t xml:space="preserve"> </w:t>
      </w:r>
    </w:p>
    <w:p w14:paraId="2687A83C"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Тази мярка има за цел да замени поне част от източниците на енергия, захранвани с въглища, с източници на фотоволтаична енергия. </w:t>
      </w:r>
    </w:p>
    <w:p w14:paraId="3D4DCFAD"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Трябва да се инсталира и пусне в експлоатация нов капацитет на източниците на фотоволтаична енергия от 270 MWp. Проектите включват изграждането на фотоволтаични електроцентрали на покривите на сградите на дружествата, включително заслони (като например заслони за автомобили, строителни машини или съхранение на материали), както и натрупване на енергия с цел оптимизиране на производството на електроенергия. </w:t>
      </w:r>
    </w:p>
    <w:p w14:paraId="3F1B6025" w14:textId="4E8EEEE8" w:rsidR="0004122B" w:rsidRDefault="008E6C01">
      <w:pPr>
        <w:pStyle w:val="P68B1DB1-Normal4"/>
        <w:pBdr>
          <w:top w:val="nil"/>
          <w:left w:val="nil"/>
          <w:bottom w:val="nil"/>
          <w:right w:val="nil"/>
          <w:between w:val="nil"/>
        </w:pBdr>
        <w:spacing w:line="240" w:lineRule="auto"/>
        <w:jc w:val="both"/>
        <w:rPr>
          <w:noProof/>
        </w:rPr>
      </w:pPr>
      <w:r>
        <w:rPr>
          <w:noProof/>
        </w:rPr>
        <w:t>Тази инвестиция се осъществява до 31 март 2026 г.</w:t>
      </w:r>
    </w:p>
    <w:p w14:paraId="18443699" w14:textId="599662DB" w:rsidR="0004122B" w:rsidRDefault="008E6C01">
      <w:pPr>
        <w:pStyle w:val="P68B1DB1-Normal27"/>
        <w:jc w:val="both"/>
        <w:rPr>
          <w:noProof/>
        </w:rPr>
      </w:pPr>
      <w:r>
        <w:rPr>
          <w:noProof/>
        </w:rPr>
        <w:t>Инвестиция 2: Модернизиране на разпределението на топлинна енергия в районните отоплителни системи</w:t>
      </w:r>
    </w:p>
    <w:p w14:paraId="0BEF462E" w14:textId="77777777" w:rsidR="0004122B" w:rsidRDefault="008E6C01">
      <w:pPr>
        <w:pStyle w:val="P68B1DB1-Normal3"/>
        <w:spacing w:line="240" w:lineRule="auto"/>
        <w:jc w:val="both"/>
        <w:rPr>
          <w:noProof/>
        </w:rPr>
      </w:pPr>
      <w:r>
        <w:rPr>
          <w:noProof/>
        </w:rPr>
        <w:t>Тази мярка има за цел да</w:t>
      </w:r>
      <w:r>
        <w:rPr>
          <w:b/>
          <w:noProof/>
        </w:rPr>
        <w:t xml:space="preserve"> </w:t>
      </w:r>
      <w:r>
        <w:rPr>
          <w:noProof/>
        </w:rPr>
        <w:t xml:space="preserve">намали изгарянето на въглища за производство на топлинна енергия (и свързаното с него производство на електроенергия) до 2030 г. в съответствие с приетата оценка </w:t>
      </w:r>
      <w:r>
        <w:rPr>
          <w:noProof/>
          <w:shd w:val="clear" w:color="auto" w:fill="FFFFFF"/>
        </w:rPr>
        <w:t>на декарбонизацията на централното отопление в Чехия съгласно реформа 1 на този компонент,</w:t>
      </w:r>
      <w:r>
        <w:rPr>
          <w:noProof/>
        </w:rPr>
        <w:t xml:space="preserve"> по-специално чрез повишаване на ефективността на централното отопление и намаляване на емисиите и замърсителите на парникови газове чрез замяна на мрежите за разпределение на пара с разпределителни мрежи за гореща вода.</w:t>
      </w:r>
    </w:p>
    <w:p w14:paraId="105B0614" w14:textId="37607B00" w:rsidR="0004122B" w:rsidRDefault="008E6C01">
      <w:pPr>
        <w:pStyle w:val="P68B1DB1-Normal3"/>
        <w:spacing w:line="240" w:lineRule="auto"/>
        <w:jc w:val="both"/>
        <w:rPr>
          <w:noProof/>
        </w:rPr>
      </w:pPr>
      <w:r>
        <w:rPr>
          <w:noProof/>
        </w:rPr>
        <w:t>По-специално съответните покани за подпомагане на модернизацията на разпределението на топлинна енергия в районните отоплителни системи включват условие, че обновяването на съоръжението за производство на топлинна енергия и електроенергия започва в срок от три години след модернизацията на мрежата, за да се спази определението за „ефективни районни отоплителни и охладителни системи „в член 2, параграф 41 от Директива 2012/27/ЕС („районна отоплителна или охладителна система, използваща най-малко 50 % енергия от възобновяеми източници, 50 % отпадна топлина, 75 % топлина от комбинирано производство на енергия или 50 % от комбинация от такава енергия и топлина“). Поканите за представяне на предложения включват и условие тези съоръжения за производство на топлинна енергия да не използват твърди изкопаеми горива като източник на топлина, с изключение на тези, които отговарят на следните критерии за производство на топлинна енергия на базата на природен газ:</w:t>
      </w:r>
    </w:p>
    <w:p w14:paraId="5CAE4A36" w14:textId="6D7CE708" w:rsidR="0004122B" w:rsidRDefault="008E6C01">
      <w:pPr>
        <w:pStyle w:val="P68B1DB1-ListParagraph35"/>
        <w:numPr>
          <w:ilvl w:val="0"/>
          <w:numId w:val="350"/>
        </w:numPr>
        <w:spacing w:line="240" w:lineRule="auto"/>
        <w:jc w:val="both"/>
        <w:rPr>
          <w:noProof/>
        </w:rPr>
      </w:pPr>
      <w:r>
        <w:rPr>
          <w:noProof/>
        </w:rPr>
        <w:t>Мрежите са част от „ефективни районни отоплителни и охладителни системи“ (съгласно определението в член 2, параграф 41 от Директива 2012/27/ЕС), и</w:t>
      </w:r>
    </w:p>
    <w:p w14:paraId="756407D5" w14:textId="5E225EA6" w:rsidR="0004122B" w:rsidRDefault="008E6C01">
      <w:pPr>
        <w:pStyle w:val="P68B1DB1-ListParagraph35"/>
        <w:numPr>
          <w:ilvl w:val="0"/>
          <w:numId w:val="350"/>
        </w:numPr>
        <w:spacing w:line="240" w:lineRule="auto"/>
        <w:jc w:val="both"/>
        <w:rPr>
          <w:noProof/>
        </w:rPr>
      </w:pPr>
      <w:r>
        <w:rPr>
          <w:noProof/>
        </w:rPr>
        <w:t>Те получават топлинна/охладителна енергия от съоръжения, които са съобразени с бъдещето, гъвкаво и ефективно производство на топлинна енергия на газ с емисии на парникови газове под 250 gCO2e/kWh през икономическия жизнен цикъл на съоръжението.</w:t>
      </w:r>
    </w:p>
    <w:p w14:paraId="198D6E44" w14:textId="77777777" w:rsidR="0004122B" w:rsidRDefault="008E6C01">
      <w:pPr>
        <w:pStyle w:val="P68B1DB1-Normal3"/>
        <w:spacing w:line="240" w:lineRule="auto"/>
        <w:jc w:val="both"/>
        <w:rPr>
          <w:noProof/>
        </w:rPr>
      </w:pPr>
      <w:r>
        <w:rPr>
          <w:noProof/>
        </w:rPr>
        <w:t>В случай че биомасата се използва като източник на гориво, инвестицията трябва да е в съответствие с критериите за устойчивост и за намаление на емисиите на парникови газове, посочени в член 29 от Директива 2018/2001 за насърчаване използването на енергия от възобновяеми източници („Директивата за енергията от възобновяеми източници „, „ДЕВИ II“). Използват се само отпадъци и остатъци от биомаса, които могат да бъдат добивани по устойчив начин, като инвестицията се придружава от мерки за намаляване на емисиите. </w:t>
      </w:r>
    </w:p>
    <w:p w14:paraId="61CBF227" w14:textId="77777777" w:rsidR="0004122B" w:rsidRDefault="008E6C01">
      <w:pPr>
        <w:pStyle w:val="P68B1DB1-Normal3"/>
        <w:spacing w:line="240" w:lineRule="auto"/>
        <w:jc w:val="both"/>
        <w:rPr>
          <w:noProof/>
        </w:rPr>
      </w:pPr>
      <w:r>
        <w:rPr>
          <w:noProof/>
        </w:rPr>
        <w:t xml:space="preserve">Гарантира се съответствие със съответното законодателство на ЕС и национално законодателство в областта на околната среда, така че емисиите да са в рамките на или под равнищата на емисиите, свързани с пределните стойности в заключенията за най-добрите налични техники (съгласно Директивата за емисиите от промишлеността). </w:t>
      </w:r>
    </w:p>
    <w:p w14:paraId="6815BEFF" w14:textId="77777777" w:rsidR="0004122B" w:rsidRDefault="008E6C01">
      <w:pPr>
        <w:pStyle w:val="P68B1DB1-Normal3"/>
        <w:spacing w:line="240" w:lineRule="auto"/>
        <w:jc w:val="both"/>
        <w:rPr>
          <w:noProof/>
        </w:rPr>
      </w:pPr>
      <w:r>
        <w:rPr>
          <w:noProof/>
        </w:rPr>
        <w:t xml:space="preserve">Инвестицията се </w:t>
      </w:r>
      <w:r>
        <w:rPr>
          <w:noProof/>
          <w:color w:val="000000"/>
        </w:rPr>
        <w:t>осъществява</w:t>
      </w:r>
      <w:r>
        <w:rPr>
          <w:noProof/>
        </w:rPr>
        <w:t xml:space="preserve"> чрез следните мерки:</w:t>
      </w:r>
    </w:p>
    <w:p w14:paraId="254D2E01" w14:textId="77777777" w:rsidR="0004122B" w:rsidRDefault="008E6C01">
      <w:pPr>
        <w:pStyle w:val="P68B1DB1-Normal3"/>
        <w:numPr>
          <w:ilvl w:val="0"/>
          <w:numId w:val="173"/>
        </w:numPr>
        <w:spacing w:line="240" w:lineRule="auto"/>
        <w:ind w:left="360"/>
        <w:jc w:val="both"/>
        <w:rPr>
          <w:noProof/>
        </w:rPr>
      </w:pPr>
      <w:r>
        <w:rPr>
          <w:noProof/>
        </w:rPr>
        <w:t>До 30 юни 2024 г., преди да бъде завършена инвестицията в мрежата, Чехия представя конкретен план за инвестиции в съоръжения за производство на топлинна енергия и електроенергия, включително договорни задължения, поети от чешкото правителство за възлагане на съответната работа.</w:t>
      </w:r>
    </w:p>
    <w:p w14:paraId="1CEAAF63" w14:textId="77777777" w:rsidR="0004122B" w:rsidRDefault="008E6C01">
      <w:pPr>
        <w:pStyle w:val="P68B1DB1-Normal3"/>
        <w:numPr>
          <w:ilvl w:val="0"/>
          <w:numId w:val="173"/>
        </w:numPr>
        <w:spacing w:line="240" w:lineRule="auto"/>
        <w:ind w:left="360"/>
        <w:jc w:val="both"/>
        <w:rPr>
          <w:noProof/>
        </w:rPr>
      </w:pPr>
      <w:r>
        <w:rPr>
          <w:noProof/>
        </w:rPr>
        <w:t>Постигане на икономии на първична енергия от 245 327 GJ в резултат на модернизацията на топлоразпределителните мрежи до 31 март 2026 г.</w:t>
      </w:r>
    </w:p>
    <w:p w14:paraId="72572654" w14:textId="77777777" w:rsidR="0004122B" w:rsidRDefault="0004122B">
      <w:pPr>
        <w:spacing w:before="0" w:after="160" w:line="259" w:lineRule="auto"/>
        <w:jc w:val="both"/>
        <w:rPr>
          <w:rFonts w:eastAsia="Times New Roman"/>
          <w:noProof/>
        </w:rPr>
        <w:sectPr w:rsidR="0004122B" w:rsidSect="00B67106">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26"/>
        </w:sectPr>
      </w:pPr>
    </w:p>
    <w:p w14:paraId="35D6E851" w14:textId="67C8A417" w:rsidR="0004122B" w:rsidRDefault="008E6C0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Й.2. Ключови етапи, цели, показатели и график за мониторинг и изпълнение на безвъзмездната финансова подкрепа </w:t>
      </w:r>
    </w:p>
    <w:tbl>
      <w:tblPr>
        <w:tblW w:w="15594" w:type="dxa"/>
        <w:jc w:val="center"/>
        <w:tblLayout w:type="fixed"/>
        <w:tblLook w:val="0400" w:firstRow="0" w:lastRow="0" w:firstColumn="0" w:lastColumn="0" w:noHBand="0" w:noVBand="1"/>
      </w:tblPr>
      <w:tblGrid>
        <w:gridCol w:w="704"/>
        <w:gridCol w:w="1276"/>
        <w:gridCol w:w="992"/>
        <w:gridCol w:w="1559"/>
        <w:gridCol w:w="1134"/>
        <w:gridCol w:w="1362"/>
        <w:gridCol w:w="906"/>
        <w:gridCol w:w="993"/>
        <w:gridCol w:w="850"/>
        <w:gridCol w:w="731"/>
        <w:gridCol w:w="5087"/>
      </w:tblGrid>
      <w:tr w:rsidR="0004122B" w14:paraId="088E29AA" w14:textId="77777777">
        <w:trPr>
          <w:trHeight w:val="7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04122B" w:rsidRDefault="008E6C01">
            <w:pPr>
              <w:pStyle w:val="P68B1DB1-Normal9"/>
              <w:spacing w:line="240" w:lineRule="auto"/>
              <w:jc w:val="center"/>
              <w:rPr>
                <w:noProof/>
              </w:rPr>
            </w:pPr>
            <w:r>
              <w:rPr>
                <w:noProof/>
              </w:rPr>
              <w:t>Следващи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04122B" w:rsidRDefault="008E6C01">
            <w:pPr>
              <w:pStyle w:val="P68B1DB1-Normal9"/>
              <w:spacing w:line="240" w:lineRule="auto"/>
              <w:jc w:val="center"/>
              <w:rPr>
                <w:noProof/>
              </w:rPr>
            </w:pPr>
            <w:r>
              <w:rPr>
                <w:noProof/>
              </w:rPr>
              <w:t>Свързана мярка (реформа или инвестиции)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04122B" w:rsidRDefault="008E6C01">
            <w:pPr>
              <w:pStyle w:val="P68B1DB1-Normal9"/>
              <w:spacing w:line="240" w:lineRule="auto"/>
              <w:jc w:val="center"/>
              <w:rPr>
                <w:noProof/>
              </w:rPr>
            </w:pPr>
            <w:r>
              <w:rPr>
                <w:noProof/>
              </w:rPr>
              <w:t xml:space="preserve">Ключов етап/Цел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04122B" w:rsidRDefault="008E6C01">
            <w:pPr>
              <w:pStyle w:val="P68B1DB1-Normal9"/>
              <w:spacing w:line="240" w:lineRule="auto"/>
              <w:jc w:val="center"/>
              <w:rPr>
                <w:noProof/>
              </w:rPr>
            </w:pPr>
            <w:r>
              <w:rPr>
                <w:noProof/>
              </w:rPr>
              <w:t xml:space="preserve">Име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326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58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2C9752B3" w14:textId="77777777">
        <w:trPr>
          <w:trHeight w:val="600"/>
          <w:tblHeader/>
          <w:jc w:val="center"/>
        </w:trPr>
        <w:tc>
          <w:tcPr>
            <w:tcW w:w="704" w:type="dxa"/>
            <w:vMerge/>
            <w:tcBorders>
              <w:left w:val="single" w:sz="4" w:space="0" w:color="auto"/>
              <w:right w:val="single" w:sz="4" w:space="0" w:color="auto"/>
            </w:tcBorders>
            <w:vAlign w:val="center"/>
          </w:tcPr>
          <w:p w14:paraId="50E10F16" w14:textId="77777777" w:rsidR="0004122B" w:rsidRDefault="0004122B">
            <w:pPr>
              <w:spacing w:line="240" w:lineRule="auto"/>
              <w:jc w:val="center"/>
              <w:rPr>
                <w:rFonts w:eastAsia="Times New Roman"/>
                <w:noProof/>
                <w:sz w:val="18"/>
              </w:rPr>
            </w:pPr>
          </w:p>
        </w:tc>
        <w:tc>
          <w:tcPr>
            <w:tcW w:w="1276" w:type="dxa"/>
            <w:vMerge/>
            <w:tcBorders>
              <w:left w:val="single" w:sz="4" w:space="0" w:color="auto"/>
              <w:right w:val="single" w:sz="4" w:space="0" w:color="auto"/>
            </w:tcBorders>
            <w:vAlign w:val="center"/>
          </w:tcPr>
          <w:p w14:paraId="650C9EE6" w14:textId="77777777" w:rsidR="0004122B" w:rsidRDefault="0004122B">
            <w:pPr>
              <w:spacing w:line="240" w:lineRule="auto"/>
              <w:jc w:val="center"/>
              <w:rPr>
                <w:rFonts w:eastAsia="Times New Roman"/>
                <w:noProof/>
                <w:sz w:val="18"/>
              </w:rPr>
            </w:pPr>
          </w:p>
        </w:tc>
        <w:tc>
          <w:tcPr>
            <w:tcW w:w="992" w:type="dxa"/>
            <w:vMerge/>
            <w:tcBorders>
              <w:left w:val="single" w:sz="4" w:space="0" w:color="auto"/>
              <w:right w:val="single" w:sz="4" w:space="0" w:color="auto"/>
            </w:tcBorders>
            <w:vAlign w:val="center"/>
          </w:tcPr>
          <w:p w14:paraId="3038CA94" w14:textId="77777777" w:rsidR="0004122B" w:rsidRDefault="0004122B">
            <w:pPr>
              <w:spacing w:line="240" w:lineRule="auto"/>
              <w:jc w:val="center"/>
              <w:rPr>
                <w:rFonts w:eastAsia="Times New Roman"/>
                <w:noProof/>
                <w:sz w:val="18"/>
              </w:rPr>
            </w:pPr>
          </w:p>
        </w:tc>
        <w:tc>
          <w:tcPr>
            <w:tcW w:w="1559" w:type="dxa"/>
            <w:vMerge/>
            <w:tcBorders>
              <w:left w:val="single" w:sz="4" w:space="0" w:color="auto"/>
              <w:right w:val="single" w:sz="4" w:space="0" w:color="auto"/>
            </w:tcBorders>
            <w:vAlign w:val="center"/>
          </w:tcPr>
          <w:p w14:paraId="0DC04E42" w14:textId="77777777" w:rsidR="0004122B" w:rsidRDefault="0004122B">
            <w:pPr>
              <w:spacing w:line="240" w:lineRule="auto"/>
              <w:jc w:val="center"/>
              <w:rPr>
                <w:rFonts w:eastAsia="Times New Roman"/>
                <w:noProof/>
                <w:sz w:val="18"/>
              </w:rPr>
            </w:pPr>
          </w:p>
        </w:tc>
        <w:tc>
          <w:tcPr>
            <w:tcW w:w="1134" w:type="dxa"/>
            <w:vMerge/>
            <w:tcBorders>
              <w:left w:val="single" w:sz="4" w:space="0" w:color="auto"/>
            </w:tcBorders>
            <w:vAlign w:val="center"/>
          </w:tcPr>
          <w:p w14:paraId="25870030" w14:textId="77777777" w:rsidR="0004122B" w:rsidRDefault="0004122B">
            <w:pPr>
              <w:spacing w:line="240" w:lineRule="auto"/>
              <w:jc w:val="center"/>
              <w:rPr>
                <w:rFonts w:eastAsia="Times New Roman"/>
                <w:noProof/>
                <w:sz w:val="18"/>
              </w:rPr>
            </w:pPr>
          </w:p>
        </w:tc>
        <w:tc>
          <w:tcPr>
            <w:tcW w:w="1362"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04122B" w:rsidRDefault="008E6C01">
            <w:pPr>
              <w:pStyle w:val="P68B1DB1-Normal9"/>
              <w:spacing w:line="240" w:lineRule="auto"/>
              <w:jc w:val="center"/>
              <w:rPr>
                <w:noProof/>
              </w:rPr>
            </w:pPr>
            <w:r>
              <w:rPr>
                <w:noProof/>
              </w:rPr>
              <w:t>Мерна единица</w:t>
            </w:r>
          </w:p>
        </w:tc>
        <w:tc>
          <w:tcPr>
            <w:tcW w:w="906"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04122B" w:rsidRDefault="008E6C01">
            <w:pPr>
              <w:pStyle w:val="P68B1DB1-Normal9"/>
              <w:spacing w:line="240" w:lineRule="auto"/>
              <w:jc w:val="center"/>
              <w:rPr>
                <w:noProof/>
              </w:rPr>
            </w:pPr>
            <w:r>
              <w:rPr>
                <w:noProof/>
              </w:rPr>
              <w:t>Базова линия</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04122B" w:rsidRDefault="008E6C01">
            <w:pPr>
              <w:pStyle w:val="P68B1DB1-Normal9"/>
              <w:spacing w:line="240" w:lineRule="auto"/>
              <w:jc w:val="center"/>
              <w:rPr>
                <w:noProof/>
              </w:rPr>
            </w:pPr>
            <w:r>
              <w:rPr>
                <w:noProof/>
              </w:rPr>
              <w:t>Цел</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04122B" w:rsidRDefault="008E6C01">
            <w:pPr>
              <w:pStyle w:val="P68B1DB1-Normal9"/>
              <w:spacing w:line="240" w:lineRule="auto"/>
              <w:jc w:val="center"/>
              <w:rPr>
                <w:noProof/>
              </w:rPr>
            </w:pPr>
            <w:r>
              <w:rPr>
                <w:noProof/>
              </w:rPr>
              <w:t>Тримесечие</w:t>
            </w:r>
          </w:p>
        </w:tc>
        <w:tc>
          <w:tcPr>
            <w:tcW w:w="73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04122B" w:rsidRDefault="008E6C01">
            <w:pPr>
              <w:pStyle w:val="P68B1DB1-Normal9"/>
              <w:spacing w:line="240" w:lineRule="auto"/>
              <w:jc w:val="center"/>
              <w:rPr>
                <w:noProof/>
              </w:rPr>
            </w:pPr>
            <w:r>
              <w:rPr>
                <w:noProof/>
              </w:rPr>
              <w:t>Година</w:t>
            </w:r>
          </w:p>
        </w:tc>
        <w:tc>
          <w:tcPr>
            <w:tcW w:w="5087" w:type="dxa"/>
            <w:vMerge/>
            <w:vAlign w:val="center"/>
          </w:tcPr>
          <w:p w14:paraId="76761F2F" w14:textId="77777777" w:rsidR="0004122B" w:rsidRDefault="0004122B">
            <w:pPr>
              <w:spacing w:line="240" w:lineRule="auto"/>
              <w:jc w:val="center"/>
              <w:rPr>
                <w:rFonts w:eastAsia="Times New Roman"/>
                <w:noProof/>
                <w:sz w:val="18"/>
              </w:rPr>
            </w:pPr>
          </w:p>
        </w:tc>
      </w:tr>
      <w:tr w:rsidR="0004122B" w14:paraId="12E667E2"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44C63FC" w14:textId="77777777" w:rsidR="0004122B" w:rsidRDefault="008E6C01">
            <w:pPr>
              <w:pStyle w:val="P68B1DB1-Normal29"/>
              <w:spacing w:line="240" w:lineRule="auto"/>
              <w:jc w:val="center"/>
              <w:rPr>
                <w:noProof/>
              </w:rPr>
            </w:pPr>
            <w:r>
              <w:rPr>
                <w:noProof/>
              </w:rPr>
              <w:t>110</w:t>
            </w:r>
          </w:p>
        </w:tc>
        <w:tc>
          <w:tcPr>
            <w:tcW w:w="1276" w:type="dxa"/>
            <w:tcBorders>
              <w:top w:val="single" w:sz="4" w:space="0" w:color="auto"/>
              <w:left w:val="single" w:sz="8" w:space="0" w:color="000000" w:themeColor="text1"/>
              <w:bottom w:val="single" w:sz="8" w:space="0" w:color="000000" w:themeColor="text1"/>
              <w:right w:val="single" w:sz="4" w:space="0" w:color="auto"/>
            </w:tcBorders>
            <w:shd w:val="clear" w:color="auto" w:fill="C6EFCE"/>
            <w:vAlign w:val="center"/>
          </w:tcPr>
          <w:p w14:paraId="41A494E9" w14:textId="77777777" w:rsidR="0004122B" w:rsidRDefault="008E6C01">
            <w:pPr>
              <w:pStyle w:val="P68B1DB1-Normal29"/>
              <w:spacing w:line="240" w:lineRule="auto"/>
              <w:rPr>
                <w:noProof/>
              </w:rPr>
            </w:pPr>
            <w:r>
              <w:rPr>
                <w:noProof/>
              </w:rPr>
              <w:t>Реформа 1: Модернизиране на разпределението на топлинна енергия в районните отоплителни системи</w:t>
            </w:r>
          </w:p>
        </w:tc>
        <w:tc>
          <w:tcPr>
            <w:tcW w:w="992" w:type="dxa"/>
            <w:tcBorders>
              <w:top w:val="single" w:sz="4" w:space="0" w:color="auto"/>
              <w:left w:val="single" w:sz="4" w:space="0" w:color="auto"/>
              <w:bottom w:val="single" w:sz="8" w:space="0" w:color="000000" w:themeColor="text1"/>
              <w:right w:val="single" w:sz="8" w:space="0" w:color="000000" w:themeColor="text1"/>
            </w:tcBorders>
            <w:shd w:val="clear" w:color="auto" w:fill="C6EFCE"/>
            <w:vAlign w:val="center"/>
          </w:tcPr>
          <w:p w14:paraId="61F18ABB" w14:textId="77777777" w:rsidR="0004122B" w:rsidRDefault="008E6C01">
            <w:pPr>
              <w:pStyle w:val="P68B1DB1-Normal29"/>
              <w:spacing w:line="240" w:lineRule="auto"/>
              <w:rPr>
                <w:noProof/>
              </w:rPr>
            </w:pPr>
            <w:r>
              <w:rPr>
                <w:noProof/>
              </w:rPr>
              <w:t>Ключов етап</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A640AD8" w14:textId="77777777" w:rsidR="0004122B" w:rsidRDefault="008E6C01">
            <w:pPr>
              <w:pStyle w:val="P68B1DB1-Normal29"/>
              <w:spacing w:line="240" w:lineRule="auto"/>
              <w:rPr>
                <w:noProof/>
              </w:rPr>
            </w:pPr>
            <w:r>
              <w:rPr>
                <w:noProof/>
              </w:rPr>
              <w:t>Оценка на декарбонизацията на централното отопление в Чехия</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vAlign w:val="center"/>
          </w:tcPr>
          <w:p w14:paraId="3B00AAF4" w14:textId="77777777" w:rsidR="0004122B" w:rsidRDefault="008E6C01">
            <w:pPr>
              <w:pStyle w:val="P68B1DB1-Normal29"/>
              <w:spacing w:line="240" w:lineRule="auto"/>
              <w:rPr>
                <w:noProof/>
              </w:rPr>
            </w:pPr>
            <w:r>
              <w:rPr>
                <w:noProof/>
              </w:rPr>
              <w:t>Публикуване на оценката</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AB2C1B" w14:textId="77777777" w:rsidR="0004122B" w:rsidRDefault="0004122B">
            <w:pPr>
              <w:spacing w:line="240" w:lineRule="auto"/>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7DD00" w14:textId="77777777" w:rsidR="0004122B" w:rsidRDefault="0004122B">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7636FF" w14:textId="77777777" w:rsidR="0004122B" w:rsidRDefault="0004122B">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28A0FE" w14:textId="5108EEB8" w:rsidR="0004122B" w:rsidRDefault="008E6C01">
            <w:pPr>
              <w:pStyle w:val="P68B1DB1-Normal29"/>
              <w:spacing w:line="240" w:lineRule="auto"/>
              <w:jc w:val="center"/>
              <w:rPr>
                <w:noProof/>
              </w:rPr>
            </w:pPr>
            <w:r>
              <w:rPr>
                <w:noProof/>
              </w:rPr>
              <w:t>Т4 Г.</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B4E745" w14:textId="5EBAF2F1" w:rsidR="0004122B" w:rsidRDefault="008E6C01">
            <w:pPr>
              <w:pStyle w:val="P68B1DB1-Normal29"/>
              <w:spacing w:line="240" w:lineRule="auto"/>
              <w:jc w:val="center"/>
              <w:rPr>
                <w:noProof/>
              </w:rPr>
            </w:pPr>
            <w:r>
              <w:rPr>
                <w:noProof/>
              </w:rPr>
              <w:t>2023</w:t>
            </w:r>
          </w:p>
        </w:tc>
        <w:tc>
          <w:tcPr>
            <w:tcW w:w="50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4192858" w14:textId="185CAFF5" w:rsidR="0004122B" w:rsidRDefault="008E6C01">
            <w:pPr>
              <w:pStyle w:val="P68B1DB1-Normal29"/>
              <w:spacing w:line="240" w:lineRule="auto"/>
              <w:rPr>
                <w:noProof/>
              </w:rPr>
            </w:pPr>
            <w:r>
              <w:rPr>
                <w:noProof/>
              </w:rPr>
              <w:t>Оценката на пътя към декарбонизация на централното отопление в Чехия в съответствие с правните изисквания на ЕС, включително изискванията, съдържащи се в Техническите насоки „Ненанасяне на значителни вреди“ (2021/C58/01), се извършва и публикува от Министерството на промишлеността и търговията.</w:t>
            </w:r>
          </w:p>
          <w:p w14:paraId="742D8F7B" w14:textId="77777777" w:rsidR="0004122B" w:rsidRDefault="008E6C01">
            <w:pPr>
              <w:pStyle w:val="P68B1DB1-Normal29"/>
              <w:spacing w:line="240" w:lineRule="auto"/>
              <w:rPr>
                <w:noProof/>
              </w:rPr>
            </w:pPr>
            <w:r>
              <w:rPr>
                <w:noProof/>
              </w:rPr>
              <w:t>Тази оценка насочва инвестициите, финансирани по този компонент на чешкия план за възстановяване и устойчивост, както и инвестициите в областта на декарбонизацията на централното отопление, финансирани от други фондове на ЕС или национални източници, в пълно съответствие с правните изисквания, включително за ненанасяне на значителни вреди.</w:t>
            </w:r>
          </w:p>
        </w:tc>
      </w:tr>
      <w:tr w:rsidR="0004122B" w14:paraId="2D1A0C9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2C08DE" w14:textId="77777777" w:rsidR="0004122B" w:rsidRDefault="008E6C01">
            <w:pPr>
              <w:pStyle w:val="P68B1DB1-Normal29"/>
              <w:spacing w:line="240" w:lineRule="auto"/>
              <w:jc w:val="center"/>
              <w:rPr>
                <w:noProof/>
              </w:rPr>
            </w:pPr>
            <w:r>
              <w:rPr>
                <w:noProof/>
              </w:rPr>
              <w:t>111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5CF63B" w14:textId="77777777" w:rsidR="0004122B" w:rsidRDefault="008E6C01">
            <w:pPr>
              <w:pStyle w:val="P68B1DB1-Normal29"/>
              <w:spacing w:line="240" w:lineRule="auto"/>
              <w:rPr>
                <w:noProof/>
              </w:rPr>
            </w:pPr>
            <w:r>
              <w:rPr>
                <w:noProof/>
              </w:rPr>
              <w:t>Реформа 2: Модернизиране на разпределението на топлинна енергия в районните отоплителни системи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EF724" w14:textId="77777777" w:rsidR="0004122B" w:rsidRDefault="008E6C01">
            <w:pPr>
              <w:pStyle w:val="P68B1DB1-Normal29"/>
              <w:spacing w:line="240" w:lineRule="auto"/>
              <w:rPr>
                <w:noProof/>
              </w:rPr>
            </w:pPr>
            <w:r>
              <w:rPr>
                <w:noProof/>
              </w:rPr>
              <w:t>Ключов етап</w:t>
            </w:r>
          </w:p>
        </w:tc>
        <w:tc>
          <w:tcPr>
            <w:tcW w:w="15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vAlign w:val="center"/>
          </w:tcPr>
          <w:p w14:paraId="4B3C2BBE" w14:textId="77777777" w:rsidR="0004122B" w:rsidRDefault="008E6C01">
            <w:pPr>
              <w:pStyle w:val="P68B1DB1-Normal29"/>
              <w:spacing w:line="240" w:lineRule="auto"/>
              <w:rPr>
                <w:noProof/>
              </w:rPr>
            </w:pPr>
            <w:r>
              <w:rPr>
                <w:noProof/>
              </w:rPr>
              <w:t>Оценка на траекториите на устойчивите доставки на биомаса в Чехия</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vAlign w:val="center"/>
          </w:tcPr>
          <w:p w14:paraId="5E67080A" w14:textId="77777777" w:rsidR="0004122B" w:rsidRDefault="008E6C01">
            <w:pPr>
              <w:pStyle w:val="P68B1DB1-Normal29"/>
              <w:spacing w:line="240" w:lineRule="auto"/>
              <w:rPr>
                <w:noProof/>
              </w:rPr>
            </w:pPr>
            <w:r>
              <w:rPr>
                <w:noProof/>
              </w:rPr>
              <w:t>Публикуване на оценката</w:t>
            </w:r>
          </w:p>
        </w:tc>
        <w:tc>
          <w:tcPr>
            <w:tcW w:w="136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vAlign w:val="center"/>
          </w:tcPr>
          <w:p w14:paraId="31AC56AE" w14:textId="77777777" w:rsidR="0004122B" w:rsidRDefault="0004122B">
            <w:pPr>
              <w:spacing w:line="240" w:lineRule="auto"/>
              <w:jc w:val="center"/>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60C08" w14:textId="77777777" w:rsidR="0004122B" w:rsidRDefault="0004122B">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8858F0" w14:textId="77777777" w:rsidR="0004122B" w:rsidRDefault="0004122B">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C8B459" w14:textId="77777777" w:rsidR="0004122B" w:rsidRDefault="008E6C01">
            <w:pPr>
              <w:pStyle w:val="P68B1DB1-Normal29"/>
              <w:spacing w:line="240" w:lineRule="auto"/>
              <w:jc w:val="center"/>
              <w:rPr>
                <w:noProof/>
              </w:rPr>
            </w:pPr>
            <w:r>
              <w:rPr>
                <w:noProof/>
              </w:rPr>
              <w:t>Т4 Г.</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B86E9" w14:textId="4506E92F" w:rsidR="0004122B" w:rsidRDefault="008E6C01">
            <w:pPr>
              <w:pStyle w:val="P68B1DB1-Normal29"/>
              <w:spacing w:line="240" w:lineRule="auto"/>
              <w:jc w:val="center"/>
              <w:rPr>
                <w:noProof/>
              </w:rPr>
            </w:pPr>
            <w:r>
              <w:rPr>
                <w:noProof/>
              </w:rPr>
              <w:t>2023</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33648D" w14:textId="77777777" w:rsidR="0004122B" w:rsidRDefault="008E6C01">
            <w:pPr>
              <w:pStyle w:val="P68B1DB1-Normal29"/>
              <w:spacing w:line="240" w:lineRule="auto"/>
              <w:rPr>
                <w:noProof/>
              </w:rPr>
            </w:pPr>
            <w:r>
              <w:rPr>
                <w:noProof/>
              </w:rPr>
              <w:t>Оценката на траекториите на устойчивото използване на биоенергията и доставките на биомаса в Чехия и нейното въздействие върху земеползването, промените в земеползването и горското стопанство и биологичното разнообразие, както и въздействието върху качеството на въздуха за периода 2020—2030 г., в съответствие с правните изисквания на ЕС, включително изискванията, включени в Техническите насоки „Ненанасяне на значителни вреди“ (2021/C58/01), се извършва и публикува от Министерството на околната среда в сътрудничество с Министерството на промишлеността и търговията и Министерството на земеделието.</w:t>
            </w:r>
          </w:p>
          <w:p w14:paraId="7AA528C5" w14:textId="77777777" w:rsidR="0004122B" w:rsidRDefault="008E6C01">
            <w:pPr>
              <w:pStyle w:val="P68B1DB1-Normal29"/>
              <w:spacing w:line="240" w:lineRule="auto"/>
              <w:rPr>
                <w:noProof/>
              </w:rPr>
            </w:pPr>
            <w:r>
              <w:rPr>
                <w:noProof/>
              </w:rPr>
              <w:t>Тази оценка направлява инвестициите в биоенергия, финансирани по компоненти 2.2, 2.3 и 2.5 от чешкия план за възстановяване и устойчивост, както и инвестициите в биоенергия в областта на енергетиката, транспорта, околната среда, изменението на климата, горското стопанство или селското стопанство, финансирани от други фондове на ЕС или национални източници, в пълно съответствие с правните изисквания, включително за ненанасяне на значителни вреди.</w:t>
            </w:r>
          </w:p>
        </w:tc>
      </w:tr>
      <w:tr w:rsidR="0004122B" w14:paraId="28EC8D34" w14:textId="77777777">
        <w:trPr>
          <w:trHeight w:val="35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611262" w14:textId="77777777" w:rsidR="0004122B" w:rsidRDefault="008E6C01">
            <w:pPr>
              <w:pStyle w:val="P68B1DB1-Normal29"/>
              <w:spacing w:line="240" w:lineRule="auto"/>
              <w:jc w:val="center"/>
              <w:rPr>
                <w:noProof/>
              </w:rPr>
            </w:pPr>
            <w:r>
              <w:rPr>
                <w:noProof/>
              </w:rPr>
              <w:t>112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0B0F2C" w14:textId="77777777" w:rsidR="0004122B" w:rsidRDefault="008E6C01">
            <w:pPr>
              <w:pStyle w:val="P68B1DB1-Normal29"/>
              <w:spacing w:line="240" w:lineRule="auto"/>
              <w:rPr>
                <w:noProof/>
              </w:rPr>
            </w:pPr>
            <w:r>
              <w:rPr>
                <w:noProof/>
              </w:rPr>
              <w:t>Инвестиция 1: Разработване на нови фотоволтаични енергийни източници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1CF18" w14:textId="77777777" w:rsidR="0004122B" w:rsidRDefault="008E6C01">
            <w:pPr>
              <w:pStyle w:val="P68B1DB1-Normal29"/>
              <w:spacing w:line="240" w:lineRule="auto"/>
              <w:rPr>
                <w:noProof/>
              </w:rPr>
            </w:pPr>
            <w:r>
              <w:rPr>
                <w:noProof/>
              </w:rPr>
              <w:t>Целеви</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82A9D5" w14:textId="77777777" w:rsidR="0004122B" w:rsidRDefault="008E6C01">
            <w:pPr>
              <w:pStyle w:val="P68B1DB1-Normal29"/>
              <w:spacing w:line="240" w:lineRule="auto"/>
              <w:rPr>
                <w:noProof/>
              </w:rPr>
            </w:pPr>
            <w:r>
              <w:rPr>
                <w:noProof/>
              </w:rPr>
              <w:t>Увеличаване на инсталираната мощност на FVE източници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BA0940" w14:textId="77777777" w:rsidR="0004122B" w:rsidRDefault="0004122B">
            <w:pPr>
              <w:spacing w:line="240" w:lineRule="auto"/>
              <w:rPr>
                <w:noProof/>
                <w:color w:val="006100"/>
                <w:sz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1B0EA" w14:textId="77777777" w:rsidR="0004122B" w:rsidRDefault="008E6C01">
            <w:pPr>
              <w:pStyle w:val="P68B1DB1-Normal29"/>
              <w:spacing w:line="240" w:lineRule="auto"/>
              <w:jc w:val="center"/>
              <w:rPr>
                <w:noProof/>
              </w:rPr>
            </w:pPr>
            <w:r>
              <w:rPr>
                <w:noProof/>
              </w:rPr>
              <w:t>MWp</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D0AF3" w14:textId="77777777" w:rsidR="0004122B" w:rsidRDefault="008E6C01">
            <w:pPr>
              <w:pStyle w:val="P68B1DB1-Normal29"/>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C9F58E" w14:textId="77777777" w:rsidR="0004122B" w:rsidRDefault="008E6C01">
            <w:pPr>
              <w:pStyle w:val="P68B1DB1-Normal29"/>
              <w:spacing w:line="240" w:lineRule="auto"/>
              <w:jc w:val="center"/>
              <w:rPr>
                <w:noProof/>
              </w:rPr>
            </w:pPr>
            <w:r>
              <w:rPr>
                <w:noProof/>
              </w:rPr>
              <w:t>270</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DE03EE" w14:textId="77777777" w:rsidR="0004122B" w:rsidRDefault="008E6C01">
            <w:pPr>
              <w:pStyle w:val="P68B1DB1-Normal29"/>
              <w:spacing w:line="240" w:lineRule="auto"/>
              <w:jc w:val="center"/>
              <w:rPr>
                <w:noProof/>
              </w:rPr>
            </w:pPr>
            <w:r>
              <w:rPr>
                <w:noProof/>
              </w:rPr>
              <w:t>Т1 Г.</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4995E8" w14:textId="77777777" w:rsidR="0004122B" w:rsidRDefault="008E6C01">
            <w:pPr>
              <w:pStyle w:val="P68B1DB1-Normal29"/>
              <w:spacing w:line="240" w:lineRule="auto"/>
              <w:jc w:val="center"/>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8B3F5" w14:textId="77777777" w:rsidR="0004122B" w:rsidRDefault="008E6C01">
            <w:pPr>
              <w:pStyle w:val="P68B1DB1-Normal29"/>
              <w:spacing w:line="240" w:lineRule="auto"/>
              <w:rPr>
                <w:noProof/>
              </w:rPr>
            </w:pPr>
            <w:r>
              <w:rPr>
                <w:noProof/>
              </w:rPr>
              <w:t>Трябва да бъдат инсталирани и пуснати в експлоатация нови мощности на фотоволтаични енергийни източници с мощност 270 MWp.</w:t>
            </w:r>
          </w:p>
        </w:tc>
      </w:tr>
      <w:tr w:rsidR="0004122B" w14:paraId="2AF069B4" w14:textId="77777777">
        <w:trPr>
          <w:trHeight w:val="746"/>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F1DD82" w14:textId="77777777" w:rsidR="0004122B" w:rsidRDefault="008E6C01">
            <w:pPr>
              <w:pStyle w:val="P68B1DB1-Normal29"/>
              <w:spacing w:line="240" w:lineRule="auto"/>
              <w:jc w:val="center"/>
              <w:rPr>
                <w:noProof/>
              </w:rPr>
            </w:pPr>
            <w:r>
              <w:rPr>
                <w:noProof/>
              </w:rPr>
              <w:t>113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B80FD" w14:textId="77777777" w:rsidR="0004122B" w:rsidRDefault="008E6C01">
            <w:pPr>
              <w:pStyle w:val="P68B1DB1-Normal29"/>
              <w:spacing w:line="240" w:lineRule="auto"/>
              <w:rPr>
                <w:noProof/>
              </w:rPr>
            </w:pPr>
            <w:r>
              <w:rPr>
                <w:noProof/>
              </w:rPr>
              <w:t>Инвестиция 2: Модернизиране на разпределението на топлинна енергия в районните отоплителни системи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207606" w14:textId="77777777" w:rsidR="0004122B" w:rsidRDefault="008E6C01">
            <w:pPr>
              <w:pStyle w:val="P68B1DB1-Normal29"/>
              <w:spacing w:line="240" w:lineRule="auto"/>
              <w:rPr>
                <w:noProof/>
              </w:rPr>
            </w:pPr>
            <w:r>
              <w:rPr>
                <w:noProof/>
              </w:rPr>
              <w:t>Ключов етап</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CB7CC" w14:textId="77777777" w:rsidR="0004122B" w:rsidRDefault="008E6C01">
            <w:pPr>
              <w:pStyle w:val="P68B1DB1-Normal29"/>
              <w:spacing w:line="240" w:lineRule="auto"/>
              <w:rPr>
                <w:noProof/>
              </w:rPr>
            </w:pPr>
            <w:r>
              <w:rPr>
                <w:noProof/>
              </w:rPr>
              <w:t>План за инвестиции в съоръжения за производство на топлинна и електрическа енергия</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03CB13" w14:textId="77777777" w:rsidR="0004122B" w:rsidRDefault="008E6C01">
            <w:pPr>
              <w:pStyle w:val="P68B1DB1-Normal29"/>
              <w:spacing w:line="240" w:lineRule="auto"/>
              <w:rPr>
                <w:noProof/>
              </w:rPr>
            </w:pPr>
            <w:r>
              <w:rPr>
                <w:noProof/>
              </w:rPr>
              <w:t>Представяне на Комисията</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27A10" w14:textId="77777777" w:rsidR="0004122B" w:rsidRDefault="0004122B">
            <w:pPr>
              <w:spacing w:line="240" w:lineRule="auto"/>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16958" w14:textId="77777777" w:rsidR="0004122B" w:rsidRDefault="0004122B">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130AEB" w14:textId="77777777" w:rsidR="0004122B" w:rsidRDefault="0004122B">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6B652" w14:textId="77777777" w:rsidR="0004122B" w:rsidRDefault="008E6C01">
            <w:pPr>
              <w:pStyle w:val="P68B1DB1-Normal29"/>
              <w:spacing w:line="240" w:lineRule="auto"/>
              <w:jc w:val="center"/>
              <w:rPr>
                <w:noProof/>
              </w:rPr>
            </w:pPr>
            <w:r>
              <w:rPr>
                <w:noProof/>
              </w:rPr>
              <w:t>Т2 Г.</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DD3AF6" w14:textId="77777777" w:rsidR="0004122B" w:rsidRDefault="008E6C01">
            <w:pPr>
              <w:pStyle w:val="P68B1DB1-Normal29"/>
              <w:spacing w:line="240" w:lineRule="auto"/>
              <w:jc w:val="center"/>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B235E3" w14:textId="5209FAA7" w:rsidR="0004122B" w:rsidRDefault="008E6C01">
            <w:pPr>
              <w:pStyle w:val="P68B1DB1-Normal29"/>
              <w:spacing w:line="240" w:lineRule="auto"/>
              <w:rPr>
                <w:noProof/>
              </w:rPr>
            </w:pPr>
            <w:r>
              <w:rPr>
                <w:noProof/>
              </w:rPr>
              <w:t>Преди да бъде завършена инвестицията в мрежата, Чехия предоставя конкретен план за инвестиции в съоръжения за производство на топлинна енергия/електроенергия, които не използват твърди горива като източник на топлинна енергия, с изключение на тези, които отговарят на следните критерии за производство на топлинна енергия на базата на природен газ:</w:t>
            </w:r>
          </w:p>
          <w:p w14:paraId="40838F30" w14:textId="70E3243F" w:rsidR="0004122B" w:rsidRDefault="008E6C01">
            <w:pPr>
              <w:pStyle w:val="P68B1DB1-ListParagraph37"/>
              <w:numPr>
                <w:ilvl w:val="0"/>
                <w:numId w:val="376"/>
              </w:numPr>
              <w:spacing w:line="240" w:lineRule="auto"/>
              <w:rPr>
                <w:noProof/>
              </w:rPr>
            </w:pPr>
            <w:r>
              <w:rPr>
                <w:noProof/>
              </w:rPr>
              <w:t>Мрежите са част от „ефективни районни отоплителни и охладителни системи“ (съгласно определението в член 2, параграф 41 от Директива 2012/27/ЕС); и че</w:t>
            </w:r>
          </w:p>
          <w:p w14:paraId="6857624B" w14:textId="5667B084" w:rsidR="0004122B" w:rsidRDefault="008E6C01">
            <w:pPr>
              <w:pStyle w:val="P68B1DB1-ListParagraph37"/>
              <w:numPr>
                <w:ilvl w:val="0"/>
                <w:numId w:val="376"/>
              </w:numPr>
              <w:spacing w:line="240" w:lineRule="auto"/>
              <w:rPr>
                <w:noProof/>
              </w:rPr>
            </w:pPr>
            <w:r>
              <w:rPr>
                <w:noProof/>
              </w:rPr>
              <w:t>Получават топлинна/охладителна енергия от съоръжения, които са съобразени с бъдещето, гъвкаво и ефективно производство на топлинна енергия на газ с емисии на парникови газове под 250 gCO2e/kWh през икономическия жизнен цикъл на съоръжението;</w:t>
            </w:r>
          </w:p>
          <w:p w14:paraId="012BBAAD" w14:textId="378E78F2" w:rsidR="0004122B" w:rsidRDefault="008E6C01">
            <w:pPr>
              <w:pStyle w:val="P68B1DB1-Normal29"/>
              <w:spacing w:line="240" w:lineRule="auto"/>
              <w:rPr>
                <w:noProof/>
              </w:rPr>
            </w:pPr>
            <w:r>
              <w:rPr>
                <w:noProof/>
              </w:rPr>
              <w:t>включително чрез договорни задължения, поети от чешкото правителство за възлагане на съответната работа.</w:t>
            </w:r>
          </w:p>
          <w:p w14:paraId="05A52105" w14:textId="3ABDCF8F" w:rsidR="0004122B" w:rsidRDefault="008E6C01">
            <w:pPr>
              <w:pStyle w:val="P68B1DB1-Normal29"/>
              <w:spacing w:line="240" w:lineRule="auto"/>
              <w:rPr>
                <w:noProof/>
              </w:rPr>
            </w:pPr>
            <w:r>
              <w:rPr>
                <w:noProof/>
              </w:rPr>
              <w:t>Обновяването на съоръжението за производство на топлинна енергия и електроенергия започва в срок от три години след модернизацията на мрежата, за да се спази определението за „ефективни районни отоплителни и охладителни системи „в член 2, параграф 41 от Директива 2012/27/ЕС („районна отоплителна или охладителна система, използваща най-малко 50 % енергия от възобновяеми източници, 50 % отпадна топлина, 75 % топлинна енергия от комбинирано производство на енергия или 50 % от комбинация от такава енергия и топлинна енергия“).</w:t>
            </w:r>
          </w:p>
        </w:tc>
      </w:tr>
      <w:tr w:rsidR="0004122B" w14:paraId="72C6BEF7"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3D5CB" w14:textId="77777777" w:rsidR="0004122B" w:rsidRDefault="008E6C01">
            <w:pPr>
              <w:pStyle w:val="P68B1DB1-Normal29"/>
              <w:spacing w:line="240" w:lineRule="auto"/>
              <w:jc w:val="center"/>
              <w:rPr>
                <w:noProof/>
              </w:rPr>
            </w:pPr>
            <w:r>
              <w:rPr>
                <w:noProof/>
              </w:rPr>
              <w:t>114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FDBE86" w14:textId="77777777" w:rsidR="0004122B" w:rsidRDefault="008E6C01">
            <w:pPr>
              <w:pStyle w:val="P68B1DB1-Normal29"/>
              <w:spacing w:line="240" w:lineRule="auto"/>
              <w:rPr>
                <w:noProof/>
              </w:rPr>
            </w:pPr>
            <w:r>
              <w:rPr>
                <w:noProof/>
              </w:rPr>
              <w:t>Инвестиция 2: Модернизиране на разпределението на топлинна енергия в районните отоплителни системи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300E3" w14:textId="77777777" w:rsidR="0004122B" w:rsidRDefault="008E6C01">
            <w:pPr>
              <w:pStyle w:val="P68B1DB1-Normal29"/>
              <w:spacing w:line="240" w:lineRule="auto"/>
              <w:rPr>
                <w:noProof/>
              </w:rPr>
            </w:pPr>
            <w:r>
              <w:rPr>
                <w:noProof/>
              </w:rPr>
              <w:t>Целеви</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C5AEA7" w14:textId="77777777" w:rsidR="0004122B" w:rsidRDefault="008E6C01">
            <w:pPr>
              <w:pStyle w:val="P68B1DB1-Normal29"/>
              <w:spacing w:line="240" w:lineRule="auto"/>
              <w:rPr>
                <w:noProof/>
              </w:rPr>
            </w:pPr>
            <w:r>
              <w:rPr>
                <w:noProof/>
              </w:rPr>
              <w:t>Икономии на първична енергия в резултат на модернизацията на разпределението на топлинна енергия</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C9FA42" w14:textId="77777777" w:rsidR="0004122B" w:rsidRDefault="0004122B">
            <w:pPr>
              <w:spacing w:line="240" w:lineRule="auto"/>
              <w:rPr>
                <w:noProof/>
                <w:color w:val="006100"/>
                <w:sz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29BA7" w14:textId="77777777" w:rsidR="0004122B" w:rsidRDefault="008E6C01">
            <w:pPr>
              <w:pStyle w:val="P68B1DB1-Normal29"/>
              <w:spacing w:line="240" w:lineRule="auto"/>
              <w:rPr>
                <w:noProof/>
              </w:rPr>
            </w:pPr>
            <w:r>
              <w:rPr>
                <w:noProof/>
              </w:rPr>
              <w:t>Икономии на първична енергия в гигаджаули</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6A423E" w14:textId="77777777" w:rsidR="0004122B" w:rsidRDefault="008E6C01">
            <w:pPr>
              <w:pStyle w:val="P68B1DB1-Normal29"/>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7BFF91" w14:textId="6293D7FB" w:rsidR="0004122B" w:rsidRDefault="008E6C01">
            <w:pPr>
              <w:pStyle w:val="P68B1DB1-Normal33"/>
              <w:spacing w:line="240" w:lineRule="auto"/>
              <w:jc w:val="center"/>
              <w:rPr>
                <w:noProof/>
                <w:sz w:val="18"/>
              </w:rPr>
            </w:pPr>
            <w:r>
              <w:rPr>
                <w:noProof/>
                <w:sz w:val="18"/>
              </w:rPr>
              <w:t>245</w:t>
            </w:r>
            <w:r>
              <w:rPr>
                <w:rFonts w:eastAsia="Times New Roman"/>
                <w:noProof/>
                <w:sz w:val="20"/>
              </w:rPr>
              <w:t xml:space="preserve"> </w:t>
            </w:r>
            <w:r>
              <w:rPr>
                <w:noProof/>
                <w:sz w:val="18"/>
              </w:rPr>
              <w:t>327</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083C9D" w14:textId="77777777" w:rsidR="0004122B" w:rsidRDefault="008E6C01">
            <w:pPr>
              <w:pStyle w:val="P68B1DB1-Normal29"/>
              <w:spacing w:line="240" w:lineRule="auto"/>
              <w:jc w:val="center"/>
              <w:rPr>
                <w:noProof/>
              </w:rPr>
            </w:pPr>
            <w:r>
              <w:rPr>
                <w:noProof/>
              </w:rPr>
              <w:t>Т1 Г.</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A0BD5" w14:textId="77777777" w:rsidR="0004122B" w:rsidRDefault="008E6C01">
            <w:pPr>
              <w:pStyle w:val="P68B1DB1-Normal29"/>
              <w:spacing w:line="240" w:lineRule="auto"/>
              <w:jc w:val="center"/>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74B815" w14:textId="77777777" w:rsidR="0004122B" w:rsidRDefault="008E6C01">
            <w:pPr>
              <w:pStyle w:val="P68B1DB1-Normal29"/>
              <w:spacing w:line="240" w:lineRule="auto"/>
              <w:rPr>
                <w:noProof/>
              </w:rPr>
            </w:pPr>
            <w:r>
              <w:rPr>
                <w:noProof/>
              </w:rPr>
              <w:t>Трябва да се постигнат икономии на първична енергия в размер на 245 327 GJ.</w:t>
            </w:r>
          </w:p>
        </w:tc>
      </w:tr>
    </w:tbl>
    <w:p w14:paraId="4D98F28E" w14:textId="77777777" w:rsidR="0004122B" w:rsidRDefault="0004122B">
      <w:pPr>
        <w:pBdr>
          <w:top w:val="nil"/>
          <w:left w:val="nil"/>
          <w:bottom w:val="nil"/>
          <w:right w:val="nil"/>
          <w:between w:val="nil"/>
        </w:pBdr>
        <w:spacing w:line="240" w:lineRule="auto"/>
        <w:jc w:val="both"/>
        <w:rPr>
          <w:rFonts w:eastAsia="Times New Roman"/>
          <w:noProof/>
          <w:color w:val="000000"/>
        </w:rPr>
        <w:sectPr w:rsidR="0004122B" w:rsidSect="00B67106">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26"/>
        </w:sectPr>
      </w:pPr>
    </w:p>
    <w:p w14:paraId="7F9E0FEB" w14:textId="5E8ECB35" w:rsidR="0004122B" w:rsidRDefault="0081414A">
      <w:pPr>
        <w:pStyle w:val="P68B1DB1-Normal2"/>
        <w:keepNext/>
        <w:tabs>
          <w:tab w:val="left" w:pos="850"/>
        </w:tabs>
        <w:spacing w:line="240" w:lineRule="auto"/>
        <w:jc w:val="both"/>
        <w:outlineLvl w:val="0"/>
        <w:rPr>
          <w:noProof/>
        </w:rPr>
      </w:pPr>
      <w:r>
        <w:rPr>
          <w:noProof/>
          <w:lang w:val="bg-BG"/>
        </w:rPr>
        <w:t>К</w:t>
      </w:r>
      <w:r w:rsidR="008E6C01">
        <w:rPr>
          <w:noProof/>
        </w:rPr>
        <w:t xml:space="preserve">. КОМПОНЕНТ 2.4: Чиста мобилност </w:t>
      </w:r>
    </w:p>
    <w:p w14:paraId="6DD59E82"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Този компонент на чешкия план за възстановяване и устойчивост има за цел да подкрепи целите на актуализирания национален план за действие за чиста мобилност на Чешката република въз основа на Директива 2014/94/ЕС. Една от основните стратегически цели на плана за действие е да се постигне експлоатацията на между 220 000 и 500 000 електрически превозни средства в Чехия до 2030 г. Тази цел трябва да бъде постигната чрез стимулиране на търсенето чрез субсидии, насърчаване на електрическите превозни средства по пътищата, подпомагане на изграждането на инфраструктури за зареждане и предоставяне на информация на обществеността. В допълнение към програмата за субсидиране на предприятията същата инициатива беше обявена за общини, региони и други публични субекти. </w:t>
      </w:r>
    </w:p>
    <w:p w14:paraId="372ED00C" w14:textId="77777777" w:rsidR="0004122B" w:rsidRDefault="008E6C01">
      <w:pPr>
        <w:pStyle w:val="P68B1DB1-Normal3"/>
        <w:pBdr>
          <w:top w:val="nil"/>
          <w:left w:val="nil"/>
          <w:bottom w:val="nil"/>
          <w:right w:val="nil"/>
          <w:between w:val="nil"/>
        </w:pBdr>
        <w:spacing w:line="240" w:lineRule="auto"/>
        <w:jc w:val="both"/>
        <w:rPr>
          <w:noProof/>
        </w:rPr>
      </w:pPr>
      <w:r>
        <w:rPr>
          <w:noProof/>
          <w:color w:val="000000"/>
        </w:rPr>
        <w:t xml:space="preserve">Компонентът подкрепя изпълнението на специфична за държавата препоръка 3 и 2019, съгласно която Чехия насочва инвестициите към </w:t>
      </w:r>
      <w:r>
        <w:rPr>
          <w:noProof/>
        </w:rPr>
        <w:t xml:space="preserve">екологичния и цифровия преход, по-специално към цифрова инфраструктура и технологии с висок капацитет, чисто и ефективно производство и използване на енергия и устойчива транспортна инфраструктура, включително във въгледобивните региони, и специфична за държавата препоръка 3 и 2020, съгласно която Чехия ще съсредоточи свързаната с инвестициите икономическа политика върху транспорта, по-специално върху неговата устойчивост, цифрова инфраструктура и нисковъглероден и енергиен преход, включително енергийна ефективност, като се вземат предвид регионалните различия. </w:t>
      </w:r>
    </w:p>
    <w:p w14:paraId="5F5177E8" w14:textId="77777777"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2D56AB7B" w14:textId="04CA673A" w:rsidR="0004122B" w:rsidRDefault="008E6C01">
      <w:pPr>
        <w:pStyle w:val="P68B1DB1-Normal38"/>
        <w:pBdr>
          <w:top w:val="nil"/>
          <w:left w:val="nil"/>
          <w:bottom w:val="nil"/>
          <w:right w:val="nil"/>
          <w:between w:val="nil"/>
        </w:pBdr>
        <w:spacing w:line="240" w:lineRule="auto"/>
        <w:jc w:val="both"/>
        <w:rPr>
          <w:rFonts w:eastAsia="Times New Roman"/>
          <w:noProof/>
          <w:color w:val="000000"/>
        </w:rPr>
      </w:pPr>
      <w:r>
        <w:rPr>
          <w:noProof/>
        </w:rPr>
        <w:t xml:space="preserve"> </w:t>
      </w:r>
    </w:p>
    <w:p w14:paraId="70FD4D98" w14:textId="27D07FFA" w:rsidR="0004122B" w:rsidRDefault="0081414A">
      <w:pPr>
        <w:pStyle w:val="P68B1DB1-Normal36"/>
        <w:pBdr>
          <w:top w:val="nil"/>
          <w:left w:val="nil"/>
          <w:bottom w:val="nil"/>
          <w:right w:val="nil"/>
          <w:between w:val="nil"/>
        </w:pBdr>
        <w:spacing w:line="240" w:lineRule="auto"/>
        <w:jc w:val="both"/>
        <w:rPr>
          <w:i/>
          <w:noProof/>
        </w:rPr>
      </w:pPr>
      <w:r>
        <w:rPr>
          <w:noProof/>
          <w:lang w:val="bg-BG"/>
        </w:rPr>
        <w:t>К</w:t>
      </w:r>
      <w:r w:rsidR="008E6C01">
        <w:rPr>
          <w:noProof/>
        </w:rPr>
        <w:t>.1. Описание на реформите и инвестициите за безвъзмездна финансова подкрепа</w:t>
      </w:r>
    </w:p>
    <w:p w14:paraId="4096BE19"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1: Изграждане на инфраструктура за обществен транспорт в град Прага</w:t>
      </w:r>
    </w:p>
    <w:p w14:paraId="7207A4EA" w14:textId="77777777" w:rsidR="0004122B" w:rsidRDefault="008E6C01">
      <w:pPr>
        <w:pStyle w:val="P68B1DB1-Normal3"/>
        <w:spacing w:line="240" w:lineRule="auto"/>
        <w:jc w:val="both"/>
        <w:rPr>
          <w:noProof/>
          <w:color w:val="000000"/>
        </w:rPr>
      </w:pPr>
      <w:r>
        <w:rPr>
          <w:noProof/>
          <w:color w:val="000000"/>
        </w:rPr>
        <w:t xml:space="preserve">Допълнена от инвестиция 6 по този компонент, целта на тази мярка е да се поднови и декарбонизира паркът за обществен транспорт в Прага. </w:t>
      </w:r>
      <w:r>
        <w:rPr>
          <w:noProof/>
        </w:rPr>
        <w:t xml:space="preserve">Подкрепата за електрически автобуси и тролейбусни паркове с нулеви емисии се очаква да допринесе за усилията за декарбонизация както на транспортния, така и на енергийния сектор. Освен това се очаква тя да подобри качеството на въздуха и нивата на шум в градската среда. </w:t>
      </w:r>
      <w:r>
        <w:rPr>
          <w:noProof/>
          <w:color w:val="000000"/>
        </w:rPr>
        <w:t>Тази инвестиция има за цел увеличаване на броя на зарядните точки за електрически автобуси и тролейбуси с акумулаторни батерии в Прага с 52 единици и увеличаване на участъка от динамичните пътища за зареждане (електрификация на пътя) за тролейбуси с акумулаторни батерии с 40 km.</w:t>
      </w:r>
    </w:p>
    <w:p w14:paraId="2A4E8B10" w14:textId="2F790BB7" w:rsidR="0004122B" w:rsidRDefault="008E6C01">
      <w:pPr>
        <w:pStyle w:val="P68B1DB1-Normal4"/>
        <w:spacing w:line="240" w:lineRule="auto"/>
        <w:jc w:val="both"/>
        <w:rPr>
          <w:noProof/>
        </w:rPr>
      </w:pPr>
      <w:r>
        <w:rPr>
          <w:noProof/>
        </w:rPr>
        <w:t>Изпълнението на инвестицията трябва да приключи до 30 юни 2026 г.</w:t>
      </w:r>
    </w:p>
    <w:p w14:paraId="2239A793"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2: Строителна инфраструктура — пунктове за презареждане на частни дружества</w:t>
      </w:r>
    </w:p>
    <w:p w14:paraId="18DE862D" w14:textId="030C3F4B" w:rsidR="0004122B" w:rsidRDefault="008E6C01">
      <w:pPr>
        <w:pStyle w:val="P68B1DB1-Normal3"/>
        <w:autoSpaceDE w:val="0"/>
        <w:autoSpaceDN w:val="0"/>
        <w:spacing w:after="0" w:line="240" w:lineRule="auto"/>
        <w:jc w:val="both"/>
        <w:rPr>
          <w:rFonts w:ascii="Calibri" w:hAnsi="Calibri" w:cs="Calibri"/>
          <w:noProof/>
          <w:sz w:val="22"/>
        </w:rPr>
      </w:pPr>
      <w:r>
        <w:rPr>
          <w:noProof/>
          <w:color w:val="000000"/>
        </w:rPr>
        <w:t>Заедно с инвестиция 4 по този компонент тази инвестиция има за цел да стимулира търсенето на електрически автомобили</w:t>
      </w:r>
      <w:r>
        <w:rPr>
          <w:noProof/>
        </w:rPr>
        <w:t xml:space="preserve"> </w:t>
      </w:r>
      <w:r>
        <w:rPr>
          <w:noProof/>
          <w:color w:val="000000"/>
        </w:rPr>
        <w:t>и да подкрепи развитието на водородната технология в транспорта. Тя се състои в увеличаване на броя на зарядните точки за частни дружества с 1 500 единици.</w:t>
      </w:r>
    </w:p>
    <w:p w14:paraId="2BCE22AC"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2025 г. </w:t>
      </w:r>
    </w:p>
    <w:p w14:paraId="1E14EE6A" w14:textId="77777777" w:rsidR="0004122B" w:rsidRDefault="008E6C01">
      <w:pPr>
        <w:spacing w:line="240" w:lineRule="auto"/>
        <w:rPr>
          <w:rFonts w:eastAsia="Times New Roman"/>
          <w:b/>
          <w:noProof/>
          <w:color w:val="000000"/>
        </w:rPr>
      </w:pPr>
      <w:r>
        <w:rPr>
          <w:rFonts w:ascii="Calibri" w:hAnsi="Calibri"/>
          <w:noProof/>
          <w:sz w:val="22"/>
        </w:rPr>
        <w:br w:type="page"/>
      </w:r>
      <w:r>
        <w:rPr>
          <w:rFonts w:eastAsia="Times New Roman"/>
          <w:b/>
          <w:noProof/>
          <w:color w:val="000000"/>
        </w:rPr>
        <w:t>Инвестиция 3: Сградна инфраструктура — пунктове за презареждане на жилищни сгради</w:t>
      </w:r>
    </w:p>
    <w:p w14:paraId="240B0864" w14:textId="77777777" w:rsidR="0004122B" w:rsidRDefault="008E6C01">
      <w:pPr>
        <w:pStyle w:val="P68B1DB1-Normal4"/>
        <w:pBdr>
          <w:top w:val="nil"/>
          <w:left w:val="nil"/>
          <w:bottom w:val="nil"/>
          <w:right w:val="nil"/>
          <w:between w:val="nil"/>
        </w:pBdr>
        <w:spacing w:line="240" w:lineRule="auto"/>
        <w:jc w:val="both"/>
        <w:rPr>
          <w:noProof/>
        </w:rPr>
      </w:pPr>
      <w:r>
        <w:rPr>
          <w:noProof/>
        </w:rPr>
        <w:t>С цел да се допринесе за развитието на електрическите превозни средства, тази инвестиция се състои в увеличаване с 2 880 бройки на броя на зарядните точки в жилищните сгради, както в частни гаражи, така и в места за паркиране, запазени за жителите на сградата.</w:t>
      </w:r>
    </w:p>
    <w:p w14:paraId="564D9A6D" w14:textId="77777777" w:rsidR="0004122B" w:rsidRDefault="008E6C01">
      <w:pPr>
        <w:pStyle w:val="P68B1DB1-Normal3"/>
        <w:pBdr>
          <w:top w:val="nil"/>
          <w:left w:val="nil"/>
          <w:bottom w:val="nil"/>
          <w:right w:val="nil"/>
          <w:between w:val="nil"/>
        </w:pBdr>
        <w:spacing w:line="240" w:lineRule="auto"/>
        <w:jc w:val="both"/>
        <w:rPr>
          <w:noProof/>
          <w:color w:val="000000"/>
        </w:rPr>
      </w:pPr>
      <w:r>
        <w:rPr>
          <w:noProof/>
          <w:color w:val="000000"/>
        </w:rPr>
        <w:t xml:space="preserve">Инвестицията трябва да приключи до 31 </w:t>
      </w:r>
      <w:r>
        <w:rPr>
          <w:noProof/>
        </w:rPr>
        <w:t>декември 2</w:t>
      </w:r>
      <w:r>
        <w:rPr>
          <w:noProof/>
          <w:color w:val="000000"/>
        </w:rPr>
        <w:t xml:space="preserve">година. </w:t>
      </w:r>
    </w:p>
    <w:p w14:paraId="7A2A26FA"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4: Помощ за закупуване на превозни средства — превозни средства (електрически, H2, товарни велосипеди) за частни дружества</w:t>
      </w:r>
    </w:p>
    <w:p w14:paraId="3E264DCA" w14:textId="660177A6" w:rsidR="0004122B" w:rsidRDefault="008E6C01">
      <w:pPr>
        <w:pStyle w:val="P68B1DB1-Normal3"/>
        <w:pBdr>
          <w:top w:val="nil"/>
          <w:left w:val="nil"/>
          <w:bottom w:val="nil"/>
          <w:right w:val="nil"/>
          <w:between w:val="nil"/>
        </w:pBdr>
        <w:spacing w:line="240" w:lineRule="auto"/>
        <w:jc w:val="both"/>
        <w:rPr>
          <w:noProof/>
          <w:color w:val="000000"/>
          <w:highlight w:val="red"/>
        </w:rPr>
      </w:pPr>
      <w:r>
        <w:rPr>
          <w:noProof/>
          <w:color w:val="000000" w:themeColor="text1"/>
        </w:rPr>
        <w:t xml:space="preserve">С цел да се стимулира търсенето на превозни средства с нулеви емисии, тази инвестиция има за цел увеличаване на броя на превозните средства, използващи алтернативни горива (електрически, H2) за бизнеса с 2 670 бройки </w:t>
      </w:r>
      <w:r>
        <w:rPr>
          <w:noProof/>
        </w:rPr>
        <w:t xml:space="preserve">(2170 електрически автомобила и микробуси, задвижвани с акумулаторна батерия и водород, 500 товарни велосипеда). </w:t>
      </w:r>
    </w:p>
    <w:p w14:paraId="5E8319B8"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2025 г. </w:t>
      </w:r>
    </w:p>
    <w:p w14:paraId="667E91CA" w14:textId="4CB8515C" w:rsidR="0004122B" w:rsidRDefault="008E6C01">
      <w:pPr>
        <w:pStyle w:val="P68B1DB1-Normal19"/>
        <w:pBdr>
          <w:top w:val="nil"/>
          <w:left w:val="nil"/>
          <w:bottom w:val="nil"/>
          <w:right w:val="nil"/>
          <w:between w:val="nil"/>
        </w:pBdr>
        <w:spacing w:line="240" w:lineRule="auto"/>
        <w:jc w:val="both"/>
        <w:rPr>
          <w:noProof/>
          <w:color w:val="000000"/>
        </w:rPr>
      </w:pPr>
      <w:r>
        <w:rPr>
          <w:noProof/>
        </w:rPr>
        <w:t xml:space="preserve">Инвестиция 5: Помощ за закупуване на превозни средства (електрически, H2) и инфраструктура за общини, региони, държавна администрация и други публични субекти </w:t>
      </w:r>
    </w:p>
    <w:p w14:paraId="20ABEC71" w14:textId="7731FC3E" w:rsidR="0004122B" w:rsidRDefault="008E6C01">
      <w:pPr>
        <w:pStyle w:val="P68B1DB1-Normal3"/>
        <w:pBdr>
          <w:top w:val="nil"/>
          <w:left w:val="nil"/>
          <w:bottom w:val="nil"/>
          <w:right w:val="nil"/>
          <w:between w:val="nil"/>
        </w:pBdr>
        <w:spacing w:line="240" w:lineRule="auto"/>
        <w:jc w:val="both"/>
        <w:rPr>
          <w:noProof/>
          <w:color w:val="000000"/>
        </w:rPr>
      </w:pPr>
      <w:r>
        <w:rPr>
          <w:noProof/>
          <w:color w:val="000000" w:themeColor="text1"/>
        </w:rPr>
        <w:t>Тази инвестиция</w:t>
      </w:r>
      <w:r>
        <w:rPr>
          <w:noProof/>
        </w:rPr>
        <w:t xml:space="preserve"> има за цел увеличаване на броя на превозните средства, използващи алтернативни горива (електрически, H2) за общините, регионите, държавната администрация и други публични субекти с 1 485 единици, както и увеличаване на броя на зарядните точки за общините, регионите, държавната администрация и други публични субекти с 200 единици.</w:t>
      </w:r>
      <w:r>
        <w:rPr>
          <w:noProof/>
          <w:color w:val="000000" w:themeColor="text1"/>
        </w:rPr>
        <w:t xml:space="preserve"> </w:t>
      </w:r>
    </w:p>
    <w:p w14:paraId="7E9A80C4" w14:textId="77777777" w:rsidR="0004122B" w:rsidRDefault="008E6C01">
      <w:pPr>
        <w:pStyle w:val="P68B1DB1-Normal4"/>
        <w:pBdr>
          <w:top w:val="nil"/>
          <w:left w:val="nil"/>
          <w:bottom w:val="nil"/>
          <w:right w:val="nil"/>
          <w:between w:val="nil"/>
        </w:pBdr>
        <w:spacing w:line="240" w:lineRule="auto"/>
        <w:jc w:val="both"/>
        <w:rPr>
          <w:noProof/>
          <w:highlight w:val="yellow"/>
        </w:rPr>
      </w:pPr>
      <w:r>
        <w:rPr>
          <w:noProof/>
        </w:rPr>
        <w:t>Изпълнението на инвестицията трябва да приключи до 31 декември 2025 г.</w:t>
      </w:r>
    </w:p>
    <w:p w14:paraId="084AD79E"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6: Помощ за закупуване на превозни средства (тролейбуси с акумулаторни батерии и трамваи с нисък под) за обществен транспорт в град Прага</w:t>
      </w:r>
    </w:p>
    <w:p w14:paraId="3A3E77FB"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Целта на тази инвестиция е да се подпомогне закупуването на 20 тролейбуса с акумулаторна батерия и 20 трамваи с нисък под за град Прага. </w:t>
      </w:r>
    </w:p>
    <w:p w14:paraId="098D98C7" w14:textId="77777777" w:rsidR="0004122B" w:rsidRDefault="008E6C01">
      <w:pPr>
        <w:pStyle w:val="P68B1DB1-Normal4"/>
        <w:pBdr>
          <w:top w:val="nil"/>
          <w:left w:val="nil"/>
          <w:bottom w:val="nil"/>
          <w:right w:val="nil"/>
          <w:between w:val="nil"/>
        </w:pBdr>
        <w:spacing w:line="240" w:lineRule="auto"/>
        <w:rPr>
          <w:noProof/>
          <w:u w:val="single"/>
        </w:rPr>
        <w:sectPr w:rsidR="0004122B" w:rsidSect="00B67106">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26"/>
        </w:sectPr>
      </w:pPr>
      <w:r>
        <w:rPr>
          <w:noProof/>
        </w:rPr>
        <w:t>Изпълнението на инвестицията трябва да приключи до 31 март 2026 г.</w:t>
      </w:r>
    </w:p>
    <w:p w14:paraId="384C5C6F" w14:textId="269B77B8" w:rsidR="0004122B" w:rsidRDefault="0081414A">
      <w:pPr>
        <w:pStyle w:val="P68B1DB1-Normal36"/>
        <w:pBdr>
          <w:top w:val="nil"/>
          <w:left w:val="nil"/>
          <w:bottom w:val="nil"/>
          <w:right w:val="nil"/>
          <w:between w:val="nil"/>
        </w:pBdr>
        <w:spacing w:line="240" w:lineRule="auto"/>
        <w:ind w:firstLine="142"/>
        <w:jc w:val="both"/>
        <w:rPr>
          <w:rFonts w:ascii="Calibri" w:hAnsi="Calibri"/>
          <w:noProof/>
          <w:sz w:val="22"/>
        </w:rPr>
      </w:pPr>
      <w:r>
        <w:rPr>
          <w:noProof/>
          <w:lang w:val="bg-BG"/>
        </w:rPr>
        <w:t>К</w:t>
      </w:r>
      <w:r w:rsidR="008E6C01">
        <w:rPr>
          <w:noProof/>
        </w:rPr>
        <w:t>.2. Ключови етапи, цели, показатели и график за мониторинг и изпълнение на безвъзмездната финансова подкрепа</w:t>
      </w:r>
    </w:p>
    <w:tbl>
      <w:tblPr>
        <w:tblW w:w="15172" w:type="dxa"/>
        <w:tblInd w:w="-147" w:type="dxa"/>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04122B" w14:paraId="79D7A47F" w14:textId="77777777">
        <w:trPr>
          <w:trHeight w:val="540"/>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82D162" w14:textId="77777777" w:rsidR="0004122B" w:rsidRDefault="008E6C01">
            <w:pPr>
              <w:pStyle w:val="P68B1DB1-Normal9"/>
              <w:spacing w:line="240" w:lineRule="auto"/>
              <w:jc w:val="center"/>
              <w:rPr>
                <w:rFonts w:ascii="Calibri" w:hAnsi="Calibri"/>
                <w:noProof/>
              </w:rPr>
            </w:pPr>
            <w:r>
              <w:rPr>
                <w:noProof/>
              </w:rPr>
              <w:t xml:space="preserve">Следващи NUM. </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9A78C40" w14:textId="77777777" w:rsidR="0004122B" w:rsidRDefault="008E6C01">
            <w:pPr>
              <w:pStyle w:val="P68B1DB1-Normal9"/>
              <w:spacing w:line="240" w:lineRule="auto"/>
              <w:jc w:val="center"/>
              <w:rPr>
                <w:rFonts w:ascii="Calibri" w:hAnsi="Calibri"/>
                <w:noProof/>
              </w:rPr>
            </w:pPr>
            <w:r>
              <w:rPr>
                <w:noProof/>
              </w:rPr>
              <w:t>Свързана мярка (реформа или инвестиции)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BBC1916" w14:textId="77777777" w:rsidR="0004122B" w:rsidRDefault="008E6C01">
            <w:pPr>
              <w:pStyle w:val="P68B1DB1-Normal9"/>
              <w:spacing w:line="240" w:lineRule="auto"/>
              <w:jc w:val="center"/>
              <w:rPr>
                <w:rFonts w:ascii="Calibri" w:hAnsi="Calibri"/>
                <w:noProof/>
              </w:rPr>
            </w:pPr>
            <w:r>
              <w:rPr>
                <w:noProof/>
              </w:rPr>
              <w:t>Ключов етап/Цел</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A1B56C7" w14:textId="77777777" w:rsidR="0004122B" w:rsidRDefault="008E6C01">
            <w:pPr>
              <w:pStyle w:val="P68B1DB1-Normal9"/>
              <w:spacing w:line="240" w:lineRule="auto"/>
              <w:jc w:val="center"/>
              <w:rPr>
                <w:rFonts w:ascii="Calibri" w:hAnsi="Calibri"/>
                <w:noProof/>
              </w:rPr>
            </w:pPr>
            <w:r>
              <w:rPr>
                <w:noProof/>
              </w:rPr>
              <w:t>Име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5DCFED1" w14:textId="77777777" w:rsidR="0004122B" w:rsidRDefault="008E6C01">
            <w:pPr>
              <w:pStyle w:val="P68B1DB1-Normal12"/>
              <w:spacing w:line="240" w:lineRule="auto"/>
              <w:jc w:val="center"/>
              <w:rPr>
                <w:rFonts w:ascii="Calibri" w:hAnsi="Calibri"/>
                <w:noProof/>
              </w:rPr>
            </w:pPr>
            <w:r>
              <w:rPr>
                <w:rFonts w:eastAsia="Times New Roman"/>
                <w:b/>
                <w:noProof/>
              </w:rPr>
              <w:t>Качествени индикатори</w:t>
            </w:r>
            <w:r>
              <w:rPr>
                <w:rFonts w:ascii="Calibri" w:hAnsi="Calibri"/>
                <w:noProof/>
              </w:rPr>
              <w:br/>
            </w:r>
            <w:r>
              <w:rPr>
                <w:rFonts w:eastAsia="Times New Roman"/>
                <w:b/>
                <w:noProof/>
              </w:rPr>
              <w:t>(за ключови етапи)</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04122B" w:rsidRDefault="008E6C01">
            <w:pPr>
              <w:pStyle w:val="P68B1DB1-Normal12"/>
              <w:spacing w:line="240" w:lineRule="auto"/>
              <w:jc w:val="center"/>
              <w:rPr>
                <w:rFonts w:ascii="Calibri" w:hAnsi="Calibri"/>
                <w:noProof/>
              </w:rPr>
            </w:pPr>
            <w:r>
              <w:rPr>
                <w:rFonts w:eastAsia="Times New Roman"/>
                <w:b/>
                <w:noProof/>
              </w:rPr>
              <w:t>Количествени индикатори</w:t>
            </w:r>
            <w:r>
              <w:rPr>
                <w:rFonts w:ascii="Calibri" w:hAnsi="Calibri"/>
                <w:noProof/>
              </w:rPr>
              <w:br/>
            </w:r>
            <w:r>
              <w:rPr>
                <w:rFonts w:eastAsia="Times New Roman"/>
                <w:b/>
                <w:noProof/>
              </w:rPr>
              <w:t>(за цели)</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04122B" w:rsidRDefault="008E6C01">
            <w:pPr>
              <w:pStyle w:val="P68B1DB1-Normal9"/>
              <w:spacing w:line="240" w:lineRule="auto"/>
              <w:jc w:val="center"/>
              <w:rPr>
                <w:rFonts w:ascii="Calibri" w:hAnsi="Calibri"/>
                <w:noProof/>
              </w:rPr>
            </w:pPr>
            <w:r>
              <w:rPr>
                <w:noProof/>
              </w:rPr>
              <w:t xml:space="preserve">Примерен график за приключване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04122B" w:rsidRDefault="008E6C01">
            <w:pPr>
              <w:pStyle w:val="P68B1DB1-Normal9"/>
              <w:spacing w:line="240" w:lineRule="auto"/>
              <w:jc w:val="center"/>
              <w:rPr>
                <w:rFonts w:ascii="Calibri" w:hAnsi="Calibri"/>
                <w:noProof/>
              </w:rPr>
            </w:pPr>
            <w:r>
              <w:rPr>
                <w:noProof/>
              </w:rPr>
              <w:t>Описание на всеки ключов етап и цел</w:t>
            </w:r>
          </w:p>
        </w:tc>
      </w:tr>
      <w:tr w:rsidR="0004122B" w14:paraId="6FF239D5" w14:textId="77777777">
        <w:trPr>
          <w:trHeight w:val="420"/>
          <w:tblHeader/>
        </w:trPr>
        <w:tc>
          <w:tcPr>
            <w:tcW w:w="715" w:type="dxa"/>
            <w:vMerge/>
            <w:tcBorders>
              <w:top w:val="single" w:sz="4" w:space="0" w:color="auto"/>
              <w:left w:val="single" w:sz="4" w:space="0" w:color="auto"/>
              <w:bottom w:val="single" w:sz="4" w:space="0" w:color="auto"/>
              <w:right w:val="single" w:sz="4" w:space="0" w:color="auto"/>
            </w:tcBorders>
            <w:vAlign w:val="center"/>
          </w:tcPr>
          <w:p w14:paraId="60CEA807" w14:textId="77777777" w:rsidR="0004122B" w:rsidRDefault="0004122B">
            <w:pPr>
              <w:spacing w:line="240" w:lineRule="auto"/>
              <w:rPr>
                <w:rFonts w:ascii="Calibri" w:hAnsi="Calibri"/>
                <w:noProof/>
                <w:sz w:val="18"/>
              </w:rPr>
            </w:pPr>
          </w:p>
        </w:tc>
        <w:tc>
          <w:tcPr>
            <w:tcW w:w="2228" w:type="dxa"/>
            <w:vMerge/>
            <w:tcBorders>
              <w:top w:val="single" w:sz="4" w:space="0" w:color="auto"/>
              <w:left w:val="single" w:sz="4" w:space="0" w:color="auto"/>
              <w:bottom w:val="single" w:sz="4" w:space="0" w:color="auto"/>
              <w:right w:val="single" w:sz="4" w:space="0" w:color="auto"/>
            </w:tcBorders>
            <w:vAlign w:val="center"/>
          </w:tcPr>
          <w:p w14:paraId="7310F32D" w14:textId="77777777" w:rsidR="0004122B" w:rsidRDefault="0004122B">
            <w:pPr>
              <w:spacing w:line="240" w:lineRule="auto"/>
              <w:rPr>
                <w:rFonts w:ascii="Calibri" w:hAnsi="Calibri"/>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C4DEEFF" w14:textId="77777777" w:rsidR="0004122B" w:rsidRDefault="0004122B">
            <w:pPr>
              <w:spacing w:line="240" w:lineRule="auto"/>
              <w:rPr>
                <w:rFonts w:ascii="Calibri" w:hAnsi="Calibri"/>
                <w:noProof/>
                <w:sz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04D68AFA" w14:textId="77777777" w:rsidR="0004122B" w:rsidRDefault="0004122B">
            <w:pPr>
              <w:spacing w:line="240" w:lineRule="auto"/>
              <w:rPr>
                <w:rFonts w:ascii="Calibri" w:hAnsi="Calibri"/>
                <w:noProof/>
                <w:sz w:val="18"/>
              </w:rPr>
            </w:pPr>
          </w:p>
        </w:tc>
        <w:tc>
          <w:tcPr>
            <w:tcW w:w="1134" w:type="dxa"/>
            <w:vMerge/>
            <w:tcBorders>
              <w:left w:val="single" w:sz="4" w:space="0" w:color="auto"/>
            </w:tcBorders>
            <w:vAlign w:val="center"/>
          </w:tcPr>
          <w:p w14:paraId="359E404F" w14:textId="77777777" w:rsidR="0004122B" w:rsidRDefault="0004122B">
            <w:pPr>
              <w:spacing w:line="240" w:lineRule="auto"/>
              <w:rPr>
                <w:rFonts w:ascii="Calibri" w:hAnsi="Calibri"/>
                <w:noProof/>
                <w:sz w:val="18"/>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04122B" w:rsidRDefault="008E6C01">
            <w:pPr>
              <w:pStyle w:val="P68B1DB1-Normal9"/>
              <w:spacing w:line="240" w:lineRule="auto"/>
              <w:jc w:val="center"/>
              <w:rPr>
                <w:rFonts w:ascii="Calibri" w:hAnsi="Calibri"/>
                <w:noProof/>
              </w:rPr>
            </w:pPr>
            <w:r>
              <w:rPr>
                <w:noProof/>
              </w:rPr>
              <w:t>Мерна единица</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04122B" w:rsidRDefault="008E6C01">
            <w:pPr>
              <w:pStyle w:val="P68B1DB1-Normal9"/>
              <w:spacing w:line="240" w:lineRule="auto"/>
              <w:jc w:val="center"/>
              <w:rPr>
                <w:rFonts w:ascii="Calibri" w:hAnsi="Calibri"/>
                <w:noProof/>
              </w:rPr>
            </w:pPr>
            <w:r>
              <w:rPr>
                <w:noProof/>
              </w:rPr>
              <w:t xml:space="preserve">Базова линия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04122B" w:rsidRDefault="008E6C01">
            <w:pPr>
              <w:pStyle w:val="P68B1DB1-Normal9"/>
              <w:spacing w:line="240" w:lineRule="auto"/>
              <w:jc w:val="center"/>
              <w:rPr>
                <w:rFonts w:ascii="Calibri" w:hAnsi="Calibri"/>
                <w:noProof/>
              </w:rPr>
            </w:pPr>
            <w:r>
              <w:rPr>
                <w:noProof/>
              </w:rPr>
              <w:t xml:space="preserve">Цел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04122B" w:rsidRDefault="008E6C01">
            <w:pPr>
              <w:pStyle w:val="P68B1DB1-Normal9"/>
              <w:spacing w:line="240" w:lineRule="auto"/>
              <w:jc w:val="center"/>
              <w:rPr>
                <w:rFonts w:ascii="Calibri" w:hAnsi="Calibri"/>
                <w:noProof/>
              </w:rPr>
            </w:pPr>
            <w:r>
              <w:rPr>
                <w:noProof/>
              </w:rPr>
              <w:t>Тримесечие</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04122B" w:rsidRDefault="008E6C01">
            <w:pPr>
              <w:pStyle w:val="P68B1DB1-Normal9"/>
              <w:spacing w:line="240" w:lineRule="auto"/>
              <w:jc w:val="center"/>
              <w:rPr>
                <w:rFonts w:ascii="Calibri" w:hAnsi="Calibri"/>
                <w:noProof/>
              </w:rPr>
            </w:pPr>
            <w:r>
              <w:rPr>
                <w:noProof/>
              </w:rPr>
              <w:t>Година</w:t>
            </w:r>
          </w:p>
        </w:tc>
        <w:tc>
          <w:tcPr>
            <w:tcW w:w="3989" w:type="dxa"/>
            <w:vMerge/>
            <w:tcBorders>
              <w:top w:val="single" w:sz="4" w:space="0" w:color="auto"/>
              <w:bottom w:val="single" w:sz="4" w:space="0" w:color="auto"/>
              <w:right w:val="single" w:sz="4" w:space="0" w:color="auto"/>
            </w:tcBorders>
            <w:vAlign w:val="center"/>
          </w:tcPr>
          <w:p w14:paraId="4CCD02D3" w14:textId="77777777" w:rsidR="0004122B" w:rsidRDefault="0004122B">
            <w:pPr>
              <w:spacing w:line="240" w:lineRule="auto"/>
              <w:rPr>
                <w:rFonts w:ascii="Calibri" w:hAnsi="Calibri"/>
                <w:noProof/>
                <w:sz w:val="18"/>
              </w:rPr>
            </w:pPr>
          </w:p>
        </w:tc>
      </w:tr>
      <w:tr w:rsidR="0004122B" w14:paraId="5C005225" w14:textId="77777777">
        <w:trPr>
          <w:trHeight w:val="315"/>
        </w:trPr>
        <w:tc>
          <w:tcPr>
            <w:tcW w:w="71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AA190C6" w14:textId="77777777" w:rsidR="0004122B" w:rsidRDefault="008E6C01">
            <w:pPr>
              <w:pStyle w:val="P68B1DB1-Normal16"/>
              <w:spacing w:line="240" w:lineRule="auto"/>
              <w:jc w:val="center"/>
              <w:rPr>
                <w:rFonts w:ascii="Calibri" w:hAnsi="Calibri"/>
                <w:noProof/>
              </w:rPr>
            </w:pPr>
            <w:r>
              <w:rPr>
                <w:noProof/>
              </w:rPr>
              <w:t>115</w:t>
            </w:r>
          </w:p>
        </w:tc>
        <w:tc>
          <w:tcPr>
            <w:tcW w:w="222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33BC116" w14:textId="77777777" w:rsidR="0004122B" w:rsidRDefault="008E6C01">
            <w:pPr>
              <w:pStyle w:val="P68B1DB1-Normal16"/>
              <w:spacing w:line="240" w:lineRule="auto"/>
              <w:rPr>
                <w:rFonts w:ascii="Calibri" w:hAnsi="Calibri"/>
                <w:noProof/>
              </w:rPr>
            </w:pPr>
            <w:r>
              <w:rPr>
                <w:noProof/>
              </w:rPr>
              <w:t xml:space="preserve">Инвестиция 1: Изграждане на инфраструктура за обществен транспорт в град Прага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66B5BF0"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FB2ABBA" w14:textId="77777777" w:rsidR="0004122B" w:rsidRDefault="008E6C01">
            <w:pPr>
              <w:pStyle w:val="P68B1DB1-Normal16"/>
              <w:spacing w:line="240" w:lineRule="auto"/>
              <w:rPr>
                <w:rFonts w:ascii="Calibri" w:hAnsi="Calibri"/>
                <w:noProof/>
              </w:rPr>
            </w:pPr>
            <w:r>
              <w:rPr>
                <w:noProof/>
              </w:rPr>
              <w:t>Брой зарядни точки за град Прага</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472D87B"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E7E5B0" w14:textId="77777777" w:rsidR="0004122B" w:rsidRDefault="008E6C01">
            <w:pPr>
              <w:pStyle w:val="P68B1DB1-Normal16"/>
              <w:spacing w:line="240" w:lineRule="auto"/>
              <w:rPr>
                <w:rFonts w:ascii="Calibri" w:hAnsi="Calibri"/>
                <w:noProof/>
              </w:rPr>
            </w:pPr>
            <w:r>
              <w:rPr>
                <w:noProof/>
              </w:rPr>
              <w:t>Брой</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636634"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4CDDA" w14:textId="77777777" w:rsidR="0004122B" w:rsidRDefault="008E6C01">
            <w:pPr>
              <w:pStyle w:val="P68B1DB1-Normal16"/>
              <w:spacing w:line="240" w:lineRule="auto"/>
              <w:jc w:val="center"/>
              <w:rPr>
                <w:rFonts w:ascii="Calibri" w:hAnsi="Calibri"/>
                <w:noProof/>
              </w:rPr>
            </w:pPr>
            <w:r>
              <w:rPr>
                <w:noProof/>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A12DD"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628CFD" w14:textId="77777777" w:rsidR="0004122B" w:rsidRDefault="008E6C01">
            <w:pPr>
              <w:pStyle w:val="P68B1DB1-Normal16"/>
              <w:spacing w:line="240" w:lineRule="auto"/>
              <w:jc w:val="center"/>
              <w:rPr>
                <w:noProof/>
              </w:rPr>
            </w:pPr>
            <w:r>
              <w:rPr>
                <w:noProof/>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C7A48B" w14:textId="77777777" w:rsidR="0004122B" w:rsidRDefault="008E6C01">
            <w:pPr>
              <w:pStyle w:val="P68B1DB1-Normal16"/>
              <w:spacing w:line="240" w:lineRule="auto"/>
              <w:rPr>
                <w:rFonts w:ascii="Calibri" w:hAnsi="Calibri"/>
                <w:noProof/>
              </w:rPr>
            </w:pPr>
            <w:r>
              <w:rPr>
                <w:noProof/>
              </w:rPr>
              <w:t xml:space="preserve">Най-малко 52 нови зарядни точки са в експлоатация за град Прага. </w:t>
            </w:r>
          </w:p>
        </w:tc>
      </w:tr>
      <w:tr w:rsidR="0004122B" w14:paraId="7A9E6D28"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C33A1" w14:textId="77777777" w:rsidR="0004122B" w:rsidRDefault="008E6C01">
            <w:pPr>
              <w:pStyle w:val="P68B1DB1-Normal16"/>
              <w:spacing w:line="240" w:lineRule="auto"/>
              <w:jc w:val="center"/>
              <w:rPr>
                <w:rFonts w:ascii="Calibri" w:hAnsi="Calibri"/>
                <w:noProof/>
              </w:rPr>
            </w:pPr>
            <w:r>
              <w:rPr>
                <w:noProof/>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6754" w14:textId="77777777" w:rsidR="0004122B" w:rsidRDefault="008E6C01">
            <w:pPr>
              <w:pStyle w:val="P68B1DB1-Normal16"/>
              <w:spacing w:line="240" w:lineRule="auto"/>
              <w:rPr>
                <w:rFonts w:ascii="Calibri" w:hAnsi="Calibri"/>
                <w:noProof/>
              </w:rPr>
            </w:pPr>
            <w:r>
              <w:rPr>
                <w:noProof/>
              </w:rPr>
              <w:t xml:space="preserve">Инвестиция 1: Изграждане на инфраструктура за обществен транспорт в град Прага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C9D210"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8C93C4" w14:textId="3CFB10D5" w:rsidR="0004122B" w:rsidRDefault="008E6C01">
            <w:pPr>
              <w:pStyle w:val="P68B1DB1-Normal16"/>
              <w:spacing w:line="240" w:lineRule="auto"/>
              <w:rPr>
                <w:rFonts w:ascii="Calibri" w:hAnsi="Calibri"/>
                <w:noProof/>
              </w:rPr>
            </w:pPr>
            <w:r>
              <w:rPr>
                <w:noProof/>
              </w:rPr>
              <w:t xml:space="preserve">Брой километри път за динамично таксуване за град Прага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DABE1"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87C33C" w14:textId="77777777" w:rsidR="0004122B" w:rsidRDefault="008E6C01">
            <w:pPr>
              <w:pStyle w:val="P68B1DB1-Normal16"/>
              <w:spacing w:line="240" w:lineRule="auto"/>
              <w:rPr>
                <w:rFonts w:ascii="Calibri" w:hAnsi="Calibri"/>
                <w:noProof/>
              </w:rPr>
            </w:pPr>
            <w:r>
              <w:rPr>
                <w:noProof/>
              </w:rPr>
              <w:t xml:space="preserve">Km от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59AF3C"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A473DB" w14:textId="77777777" w:rsidR="0004122B" w:rsidRDefault="008E6C01">
            <w:pPr>
              <w:pStyle w:val="P68B1DB1-Normal16"/>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FD50FC" w14:textId="06C1985E" w:rsidR="0004122B" w:rsidRDefault="008E6C01">
            <w:pPr>
              <w:pStyle w:val="P68B1DB1-Normal16"/>
              <w:spacing w:line="240" w:lineRule="auto"/>
              <w:jc w:val="center"/>
              <w:rPr>
                <w:rFonts w:ascii="Calibri" w:hAnsi="Calibri"/>
                <w:noProof/>
              </w:rPr>
            </w:pPr>
            <w:r>
              <w:rPr>
                <w:noProof/>
              </w:rPr>
              <w:t>Т2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87E69" w14:textId="4BFF1195" w:rsidR="0004122B" w:rsidRDefault="008E6C01">
            <w:pPr>
              <w:pStyle w:val="P68B1DB1-Normal16"/>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631BA" w14:textId="77777777" w:rsidR="0004122B" w:rsidRDefault="008E6C01">
            <w:pPr>
              <w:pStyle w:val="P68B1DB1-Normal16"/>
              <w:spacing w:line="240" w:lineRule="auto"/>
              <w:rPr>
                <w:noProof/>
                <w:highlight w:val="yellow"/>
              </w:rPr>
            </w:pPr>
            <w:r>
              <w:rPr>
                <w:noProof/>
              </w:rPr>
              <w:t xml:space="preserve">Трябва да са готови за експлоатация най-малко 40 km път за динамично зареждане на тролейбус за акумулаторни батерии за град Прага. </w:t>
            </w:r>
          </w:p>
        </w:tc>
      </w:tr>
      <w:tr w:rsidR="0004122B" w14:paraId="680C13A7"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CE8767" w14:textId="77777777" w:rsidR="0004122B" w:rsidRDefault="008E6C01">
            <w:pPr>
              <w:pStyle w:val="P68B1DB1-Normal16"/>
              <w:spacing w:line="240" w:lineRule="auto"/>
              <w:jc w:val="center"/>
              <w:rPr>
                <w:rFonts w:ascii="Calibri" w:hAnsi="Calibri"/>
                <w:noProof/>
              </w:rPr>
            </w:pPr>
            <w:r>
              <w:rPr>
                <w:noProof/>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D353C" w14:textId="77777777" w:rsidR="0004122B" w:rsidRDefault="008E6C01">
            <w:pPr>
              <w:pStyle w:val="P68B1DB1-Normal16"/>
              <w:spacing w:line="240" w:lineRule="auto"/>
              <w:rPr>
                <w:rFonts w:ascii="Calibri" w:hAnsi="Calibri"/>
                <w:noProof/>
              </w:rPr>
            </w:pPr>
            <w:r>
              <w:rPr>
                <w:noProof/>
              </w:rPr>
              <w:t xml:space="preserve">Инвестиция 2: Строителна инфраструктура — пунктове за презареждане на частни дружества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02F30"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2FF6" w14:textId="77777777" w:rsidR="0004122B" w:rsidRDefault="008E6C01">
            <w:pPr>
              <w:pStyle w:val="P68B1DB1-Normal16"/>
              <w:spacing w:line="240" w:lineRule="auto"/>
              <w:rPr>
                <w:noProof/>
              </w:rPr>
            </w:pPr>
            <w:r>
              <w:rPr>
                <w:noProof/>
              </w:rPr>
              <w:t>Брой зарядни точки, разположени за частни дружества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DFBD06"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33BAF"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5A4BB"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BD7306" w14:textId="199BC3F1" w:rsidR="0004122B" w:rsidRDefault="008E6C01">
            <w:pPr>
              <w:pStyle w:val="P68B1DB1-Normal3"/>
              <w:spacing w:line="240" w:lineRule="auto"/>
              <w:jc w:val="center"/>
              <w:rPr>
                <w:rFonts w:ascii="Calibri" w:hAnsi="Calibri"/>
                <w:noProof/>
                <w:sz w:val="18"/>
              </w:rPr>
            </w:pPr>
            <w:r>
              <w:rPr>
                <w:noProof/>
                <w:color w:val="004300"/>
                <w:sz w:val="18"/>
              </w:rPr>
              <w:t>1</w:t>
            </w:r>
            <w:r>
              <w:rPr>
                <w:noProof/>
                <w:color w:val="006100"/>
                <w:sz w:val="20"/>
              </w:rPr>
              <w:t xml:space="preserve"> </w:t>
            </w:r>
            <w:r>
              <w:rPr>
                <w:noProof/>
                <w:color w:val="004300"/>
                <w:sz w:val="18"/>
              </w:rPr>
              <w:t>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285E5"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077E6E" w14:textId="77777777" w:rsidR="0004122B" w:rsidRDefault="008E6C0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8A0C71" w14:textId="7627AACC" w:rsidR="0004122B" w:rsidRDefault="008E6C01">
            <w:pPr>
              <w:pStyle w:val="P68B1DB1-Normal3"/>
              <w:spacing w:line="240" w:lineRule="auto"/>
              <w:rPr>
                <w:rFonts w:ascii="Calibri" w:hAnsi="Calibri"/>
                <w:noProof/>
                <w:sz w:val="18"/>
              </w:rPr>
            </w:pPr>
            <w:r>
              <w:rPr>
                <w:noProof/>
                <w:color w:val="004300"/>
                <w:sz w:val="18"/>
              </w:rPr>
              <w:t>Функционират най-малко 1</w:t>
            </w:r>
            <w:r>
              <w:rPr>
                <w:noProof/>
                <w:color w:val="006100"/>
                <w:sz w:val="20"/>
              </w:rPr>
              <w:t xml:space="preserve"> </w:t>
            </w:r>
            <w:r>
              <w:rPr>
                <w:noProof/>
                <w:color w:val="004300"/>
                <w:sz w:val="18"/>
              </w:rPr>
              <w:t xml:space="preserve">500 нови зарядни точки. </w:t>
            </w:r>
          </w:p>
        </w:tc>
      </w:tr>
      <w:tr w:rsidR="0004122B" w14:paraId="2CEF153F"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AEE3F" w14:textId="77777777" w:rsidR="0004122B" w:rsidRDefault="008E6C01">
            <w:pPr>
              <w:pStyle w:val="P68B1DB1-Normal16"/>
              <w:spacing w:line="240" w:lineRule="auto"/>
              <w:jc w:val="center"/>
              <w:rPr>
                <w:rFonts w:ascii="Calibri" w:hAnsi="Calibri"/>
                <w:noProof/>
              </w:rPr>
            </w:pPr>
            <w:r>
              <w:rPr>
                <w:noProof/>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572B509" w14:textId="77777777" w:rsidR="0004122B" w:rsidRDefault="008E6C01">
            <w:pPr>
              <w:pStyle w:val="P68B1DB1-Normal16"/>
              <w:spacing w:line="240" w:lineRule="auto"/>
              <w:rPr>
                <w:rFonts w:ascii="Calibri" w:hAnsi="Calibri"/>
                <w:noProof/>
              </w:rPr>
            </w:pPr>
            <w:r>
              <w:rPr>
                <w:noProof/>
              </w:rPr>
              <w:t xml:space="preserve">Инвестиция 3: Сградна инфраструктура — пунктове за презареждане на жилищни сгради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8056A" w14:textId="77777777" w:rsidR="0004122B" w:rsidRDefault="008E6C01">
            <w:pPr>
              <w:pStyle w:val="P68B1DB1-Normal16"/>
              <w:spacing w:line="240" w:lineRule="auto"/>
              <w:rPr>
                <w:rFonts w:ascii="Calibri" w:hAnsi="Calibri"/>
                <w:noProof/>
              </w:rPr>
            </w:pPr>
            <w:r>
              <w:rPr>
                <w:noProof/>
              </w:rPr>
              <w:t xml:space="preserve"> 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14A9F8" w14:textId="77777777" w:rsidR="0004122B" w:rsidRDefault="008E6C01">
            <w:pPr>
              <w:pStyle w:val="P68B1DB1-Normal16"/>
              <w:spacing w:line="240" w:lineRule="auto"/>
              <w:rPr>
                <w:rFonts w:ascii="Calibri" w:hAnsi="Calibri"/>
                <w:noProof/>
              </w:rPr>
            </w:pPr>
            <w:r>
              <w:rPr>
                <w:noProof/>
              </w:rPr>
              <w:t xml:space="preserve">Брой зарядни точки, разположени за жилищни сгради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C96FAE"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E1EEE"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857D8F"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E9C69" w14:textId="4855C4D0" w:rsidR="0004122B" w:rsidRDefault="008E6C01">
            <w:pPr>
              <w:pStyle w:val="P68B1DB1-Normal3"/>
              <w:spacing w:line="240" w:lineRule="auto"/>
              <w:jc w:val="center"/>
              <w:rPr>
                <w:rFonts w:ascii="Calibri" w:hAnsi="Calibri"/>
                <w:noProof/>
                <w:sz w:val="18"/>
              </w:rPr>
            </w:pPr>
            <w:r>
              <w:rPr>
                <w:noProof/>
                <w:color w:val="004300"/>
                <w:sz w:val="18"/>
              </w:rPr>
              <w:t>2</w:t>
            </w:r>
            <w:r>
              <w:rPr>
                <w:noProof/>
                <w:color w:val="006100"/>
                <w:sz w:val="20"/>
              </w:rPr>
              <w:t xml:space="preserve"> </w:t>
            </w:r>
            <w:r>
              <w:rPr>
                <w:noProof/>
                <w:color w:val="004300"/>
                <w:sz w:val="18"/>
              </w:rPr>
              <w:t>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332A3C"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E7FB38" w14:textId="77777777" w:rsidR="0004122B" w:rsidRDefault="008E6C0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D4866" w14:textId="0463E76C" w:rsidR="0004122B" w:rsidRDefault="008E6C01">
            <w:pPr>
              <w:pStyle w:val="P68B1DB1-Normal3"/>
              <w:spacing w:line="240" w:lineRule="auto"/>
              <w:rPr>
                <w:noProof/>
                <w:color w:val="004300"/>
                <w:sz w:val="18"/>
              </w:rPr>
            </w:pPr>
            <w:r>
              <w:rPr>
                <w:noProof/>
                <w:color w:val="004300"/>
                <w:sz w:val="18"/>
              </w:rPr>
              <w:t xml:space="preserve"> Функционират най-малко 2</w:t>
            </w:r>
            <w:r>
              <w:rPr>
                <w:noProof/>
                <w:color w:val="006100"/>
                <w:sz w:val="20"/>
              </w:rPr>
              <w:t xml:space="preserve"> </w:t>
            </w:r>
            <w:r>
              <w:rPr>
                <w:noProof/>
                <w:color w:val="004300"/>
                <w:sz w:val="18"/>
              </w:rPr>
              <w:t xml:space="preserve">880 нови зарядни точки. </w:t>
            </w:r>
          </w:p>
        </w:tc>
      </w:tr>
      <w:tr w:rsidR="0004122B" w14:paraId="684FA013"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0EE176" w14:textId="77777777" w:rsidR="0004122B" w:rsidRDefault="008E6C01">
            <w:pPr>
              <w:pStyle w:val="P68B1DB1-Normal16"/>
              <w:spacing w:line="240" w:lineRule="auto"/>
              <w:jc w:val="center"/>
              <w:rPr>
                <w:rFonts w:ascii="Calibri" w:hAnsi="Calibri"/>
                <w:noProof/>
              </w:rPr>
            </w:pPr>
            <w:r>
              <w:rPr>
                <w:noProof/>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EC4D76" w14:textId="77777777" w:rsidR="0004122B" w:rsidRDefault="008E6C01">
            <w:pPr>
              <w:pStyle w:val="P68B1DB1-Normal16"/>
              <w:spacing w:line="240" w:lineRule="auto"/>
              <w:rPr>
                <w:rFonts w:ascii="Calibri" w:hAnsi="Calibri"/>
                <w:noProof/>
              </w:rPr>
            </w:pPr>
            <w:r>
              <w:rPr>
                <w:noProof/>
              </w:rPr>
              <w:t xml:space="preserve">Инвестиция 4: Помощ за закупуване на превозни средства — превозни средства (електрически, H2, велосипеди) за частни дружества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48527" w14:textId="77777777" w:rsidR="0004122B" w:rsidRDefault="008E6C01">
            <w:pPr>
              <w:pStyle w:val="P68B1DB1-Normal16"/>
              <w:spacing w:line="240" w:lineRule="auto"/>
              <w:rPr>
                <w:rFonts w:ascii="Calibri" w:hAnsi="Calibri"/>
                <w:noProof/>
              </w:rPr>
            </w:pPr>
            <w:r>
              <w:rPr>
                <w:noProof/>
              </w:rPr>
              <w:t xml:space="preserve"> 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550879" w14:textId="77777777" w:rsidR="0004122B" w:rsidRDefault="008E6C01">
            <w:pPr>
              <w:pStyle w:val="P68B1DB1-Normal16"/>
              <w:spacing w:line="240" w:lineRule="auto"/>
              <w:rPr>
                <w:noProof/>
              </w:rPr>
            </w:pPr>
            <w:r>
              <w:rPr>
                <w:noProof/>
              </w:rPr>
              <w:t xml:space="preserve"> Брой превозни средства (електрически, H2, велосипеди) за частни дружества</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330BF6"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E9589"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B9951"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56528" w14:textId="3FC68BE0" w:rsidR="0004122B" w:rsidRDefault="008E6C01">
            <w:pPr>
              <w:pStyle w:val="P68B1DB1-Normal3"/>
              <w:spacing w:line="240" w:lineRule="auto"/>
              <w:jc w:val="center"/>
              <w:rPr>
                <w:rFonts w:ascii="Calibri" w:hAnsi="Calibri"/>
                <w:noProof/>
                <w:sz w:val="18"/>
              </w:rPr>
            </w:pPr>
            <w:r>
              <w:rPr>
                <w:noProof/>
                <w:color w:val="004300"/>
                <w:sz w:val="18"/>
              </w:rPr>
              <w:t>2</w:t>
            </w:r>
            <w:r>
              <w:rPr>
                <w:noProof/>
                <w:color w:val="006100"/>
                <w:sz w:val="20"/>
              </w:rPr>
              <w:t xml:space="preserve"> </w:t>
            </w:r>
            <w:r>
              <w:rPr>
                <w:noProof/>
                <w:color w:val="004300"/>
                <w:sz w:val="18"/>
              </w:rPr>
              <w:t>670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9A3B"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79616" w14:textId="77777777" w:rsidR="0004122B" w:rsidRDefault="008E6C0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B59CDE" w14:textId="4B6F6B2D" w:rsidR="0004122B" w:rsidRDefault="008E6C01">
            <w:pPr>
              <w:pStyle w:val="P68B1DB1-Normal3"/>
              <w:spacing w:line="240" w:lineRule="auto"/>
              <w:rPr>
                <w:noProof/>
                <w:color w:val="004300"/>
                <w:sz w:val="18"/>
              </w:rPr>
            </w:pPr>
            <w:r>
              <w:rPr>
                <w:noProof/>
                <w:color w:val="004300"/>
                <w:sz w:val="18"/>
              </w:rPr>
              <w:t>Закупуват се най-малко</w:t>
            </w:r>
            <w:r>
              <w:rPr>
                <w:noProof/>
                <w:color w:val="006100"/>
                <w:sz w:val="20"/>
              </w:rPr>
              <w:t xml:space="preserve"> </w:t>
            </w:r>
            <w:r>
              <w:rPr>
                <w:noProof/>
                <w:color w:val="004300"/>
                <w:sz w:val="18"/>
              </w:rPr>
              <w:t xml:space="preserve">670 нови превозни средства с нулеви емисии (2170 леки автомобила и микробуса с нулеви емисии, 500 товарни електрически велосипеди) за стопанска дейност. </w:t>
            </w:r>
          </w:p>
        </w:tc>
      </w:tr>
      <w:tr w:rsidR="0004122B" w14:paraId="5299230A" w14:textId="77777777">
        <w:trPr>
          <w:trHeight w:val="315"/>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1BCF848" w14:textId="77777777" w:rsidR="0004122B" w:rsidRDefault="008E6C01">
            <w:pPr>
              <w:pStyle w:val="P68B1DB1-Normal16"/>
              <w:spacing w:line="240" w:lineRule="auto"/>
              <w:jc w:val="center"/>
              <w:rPr>
                <w:rFonts w:ascii="Calibri" w:hAnsi="Calibri"/>
                <w:noProof/>
              </w:rPr>
            </w:pPr>
            <w:r>
              <w:rPr>
                <w:noProof/>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8DB3E7" w14:textId="27B46245" w:rsidR="0004122B" w:rsidRDefault="008E6C01">
            <w:pPr>
              <w:pStyle w:val="P68B1DB1-Normal16"/>
              <w:spacing w:line="240" w:lineRule="auto"/>
              <w:rPr>
                <w:rFonts w:ascii="Calibri" w:hAnsi="Calibri"/>
                <w:noProof/>
              </w:rPr>
            </w:pPr>
            <w:r>
              <w:rPr>
                <w:noProof/>
              </w:rPr>
              <w:t xml:space="preserve">Инвестиция 5: Помощ за закупуване на превозни средства (електрически, H2) и инфраструктура за общини, региони, държавна администрация и други публични субекти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2C3B8547"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274BEE7" w14:textId="605742F3" w:rsidR="0004122B" w:rsidRDefault="008E6C01">
            <w:pPr>
              <w:pStyle w:val="P68B1DB1-Normal16"/>
              <w:spacing w:line="240" w:lineRule="auto"/>
              <w:rPr>
                <w:rFonts w:ascii="Calibri" w:hAnsi="Calibri"/>
                <w:noProof/>
              </w:rPr>
            </w:pPr>
            <w:r>
              <w:rPr>
                <w:noProof/>
              </w:rPr>
              <w:t xml:space="preserve">Брой превозни средства (електрически, H2) за общини, региони, държавна администрация и други публични субекти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vAlign w:val="center"/>
          </w:tcPr>
          <w:p w14:paraId="53CC49AE"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F338708"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6D0212F"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995FBC4" w14:textId="76738431" w:rsidR="0004122B" w:rsidRDefault="008E6C01">
            <w:pPr>
              <w:pStyle w:val="P68B1DB1-Normal3"/>
              <w:spacing w:line="240" w:lineRule="auto"/>
              <w:jc w:val="center"/>
              <w:rPr>
                <w:rFonts w:ascii="Calibri" w:hAnsi="Calibri"/>
                <w:noProof/>
                <w:sz w:val="18"/>
              </w:rPr>
            </w:pPr>
            <w:r>
              <w:rPr>
                <w:noProof/>
                <w:color w:val="004300"/>
                <w:sz w:val="18"/>
              </w:rPr>
              <w:t>1</w:t>
            </w:r>
            <w:r>
              <w:rPr>
                <w:noProof/>
                <w:color w:val="006100"/>
                <w:sz w:val="20"/>
              </w:rPr>
              <w:t xml:space="preserve"> </w:t>
            </w:r>
            <w:r>
              <w:rPr>
                <w:noProof/>
                <w:color w:val="004300"/>
                <w:sz w:val="18"/>
              </w:rPr>
              <w:t>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E85310"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40C763E1" w14:textId="77777777" w:rsidR="0004122B" w:rsidRDefault="008E6C01">
            <w:pPr>
              <w:pStyle w:val="P68B1DB1-Normal16"/>
              <w:spacing w:line="240" w:lineRule="auto"/>
              <w:jc w:val="center"/>
              <w:rPr>
                <w:noProof/>
              </w:rPr>
            </w:pPr>
            <w:r>
              <w:rPr>
                <w:noProof/>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3C4F8B20" w14:textId="6206DB1C" w:rsidR="0004122B" w:rsidRDefault="008E6C01">
            <w:pPr>
              <w:pStyle w:val="P68B1DB1-Normal3"/>
              <w:spacing w:line="240" w:lineRule="auto"/>
              <w:rPr>
                <w:rFonts w:ascii="Calibri" w:hAnsi="Calibri"/>
                <w:noProof/>
                <w:sz w:val="18"/>
              </w:rPr>
            </w:pPr>
            <w:r>
              <w:rPr>
                <w:noProof/>
                <w:color w:val="004300"/>
                <w:sz w:val="18"/>
              </w:rPr>
              <w:t>Закупуват се най-малко</w:t>
            </w:r>
            <w:r>
              <w:rPr>
                <w:noProof/>
                <w:color w:val="006100"/>
                <w:sz w:val="20"/>
              </w:rPr>
              <w:t xml:space="preserve"> </w:t>
            </w:r>
            <w:r>
              <w:rPr>
                <w:noProof/>
                <w:color w:val="004300"/>
                <w:sz w:val="18"/>
              </w:rPr>
              <w:t xml:space="preserve">485 1 нови превозни средства с нулеви емисии (електрически, H2) за общини, региони, държавна администрация и други публични субекти. </w:t>
            </w:r>
          </w:p>
        </w:tc>
      </w:tr>
      <w:tr w:rsidR="0004122B" w14:paraId="7924C84B"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E21D5C" w14:textId="77777777" w:rsidR="0004122B" w:rsidRDefault="008E6C01">
            <w:pPr>
              <w:pStyle w:val="P68B1DB1-Normal16"/>
              <w:spacing w:line="240" w:lineRule="auto"/>
              <w:jc w:val="center"/>
              <w:rPr>
                <w:rFonts w:ascii="Calibri" w:hAnsi="Calibri"/>
                <w:noProof/>
              </w:rPr>
            </w:pPr>
            <w:r>
              <w:rPr>
                <w:noProof/>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8D2D63" w14:textId="5B5EF301" w:rsidR="0004122B" w:rsidRDefault="008E6C01">
            <w:pPr>
              <w:pStyle w:val="P68B1DB1-Normal16"/>
              <w:spacing w:line="240" w:lineRule="auto"/>
              <w:rPr>
                <w:rFonts w:ascii="Calibri" w:hAnsi="Calibri"/>
                <w:noProof/>
              </w:rPr>
            </w:pPr>
            <w:r>
              <w:rPr>
                <w:noProof/>
              </w:rPr>
              <w:t xml:space="preserve">Инвестиция 5: Помощ за закупуване на превозни средства (електрически, H2) и инфраструктура за общини, региони, държавна администрация и други публични субекти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2F612"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76F8D7" w14:textId="03B285AF" w:rsidR="0004122B" w:rsidRDefault="008E6C01">
            <w:pPr>
              <w:pStyle w:val="P68B1DB1-Normal16"/>
              <w:spacing w:line="240" w:lineRule="auto"/>
              <w:rPr>
                <w:rFonts w:ascii="Calibri" w:hAnsi="Calibri"/>
                <w:noProof/>
              </w:rPr>
            </w:pPr>
            <w:r>
              <w:rPr>
                <w:noProof/>
              </w:rPr>
              <w:t xml:space="preserve">Брой станции за зареждане за общини, региони, държавна администрация и други публични субекти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3523F3"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104EE"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170EC8"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9ECCD8" w14:textId="77777777" w:rsidR="0004122B" w:rsidRDefault="008E6C01">
            <w:pPr>
              <w:pStyle w:val="P68B1DB1-Normal16"/>
              <w:spacing w:line="240" w:lineRule="auto"/>
              <w:jc w:val="center"/>
              <w:rPr>
                <w:rFonts w:ascii="Calibri" w:hAnsi="Calibri"/>
                <w:noProof/>
              </w:rPr>
            </w:pPr>
            <w:r>
              <w:rPr>
                <w:noProof/>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257189" w14:textId="77777777" w:rsidR="0004122B" w:rsidRDefault="008E6C01">
            <w:pPr>
              <w:pStyle w:val="P68B1DB1-Normal16"/>
              <w:spacing w:line="240" w:lineRule="auto"/>
              <w:jc w:val="center"/>
              <w:rPr>
                <w:rFonts w:ascii="Calibri" w:hAnsi="Calibri"/>
                <w:noProof/>
              </w:rPr>
            </w:pPr>
            <w:r>
              <w:rPr>
                <w:noProof/>
              </w:rPr>
              <w:t>Т4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139EE" w14:textId="77777777" w:rsidR="0004122B" w:rsidRDefault="008E6C0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986343" w14:textId="72BF380E" w:rsidR="0004122B" w:rsidRDefault="008E6C01">
            <w:pPr>
              <w:pStyle w:val="P68B1DB1-Normal16"/>
              <w:spacing w:line="240" w:lineRule="auto"/>
              <w:rPr>
                <w:rFonts w:ascii="Calibri" w:hAnsi="Calibri"/>
                <w:noProof/>
              </w:rPr>
            </w:pPr>
            <w:r>
              <w:rPr>
                <w:noProof/>
              </w:rPr>
              <w:t xml:space="preserve">Функционират най-малко 200 нови зарядни станции за общини, региони, държавна администрация и други публични субекти. </w:t>
            </w:r>
          </w:p>
        </w:tc>
      </w:tr>
      <w:tr w:rsidR="0004122B" w14:paraId="1D9B8DE0"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4E5FA" w14:textId="77777777" w:rsidR="0004122B" w:rsidRDefault="008E6C01">
            <w:pPr>
              <w:pStyle w:val="P68B1DB1-Normal16"/>
              <w:spacing w:line="240" w:lineRule="auto"/>
              <w:jc w:val="center"/>
              <w:rPr>
                <w:rFonts w:ascii="Calibri" w:hAnsi="Calibri"/>
                <w:noProof/>
              </w:rPr>
            </w:pPr>
            <w:r>
              <w:rPr>
                <w:noProof/>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975DB3" w14:textId="77777777" w:rsidR="0004122B" w:rsidRDefault="008E6C01">
            <w:pPr>
              <w:pStyle w:val="P68B1DB1-Normal16"/>
              <w:spacing w:line="240" w:lineRule="auto"/>
              <w:rPr>
                <w:rFonts w:ascii="Calibri" w:hAnsi="Calibri"/>
                <w:noProof/>
              </w:rPr>
            </w:pPr>
            <w:r>
              <w:rPr>
                <w:noProof/>
              </w:rPr>
              <w:t xml:space="preserve">Инвестиция 6: Помощ за закупуване на превозни средства (тролейбуси с акумулаторни батерии и трамваи с нисък под) за обществен транспорт в град Прага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4025" w14:textId="77777777" w:rsidR="0004122B" w:rsidRDefault="008E6C01">
            <w:pPr>
              <w:pStyle w:val="P68B1DB1-Normal16"/>
              <w:spacing w:line="240" w:lineRule="auto"/>
              <w:rPr>
                <w:rFonts w:ascii="Calibri" w:hAnsi="Calibri"/>
                <w:noProof/>
              </w:rPr>
            </w:pPr>
            <w:r>
              <w:rPr>
                <w:noProof/>
              </w:rPr>
              <w:t>Целеви</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3940B" w14:textId="77777777" w:rsidR="0004122B" w:rsidRDefault="008E6C01">
            <w:pPr>
              <w:pStyle w:val="P68B1DB1-Normal16"/>
              <w:spacing w:line="240" w:lineRule="auto"/>
              <w:rPr>
                <w:rFonts w:ascii="Calibri" w:hAnsi="Calibri"/>
                <w:noProof/>
              </w:rPr>
            </w:pPr>
            <w:r>
              <w:rPr>
                <w:noProof/>
              </w:rPr>
              <w:t xml:space="preserve">Брой превозни средства (тролейбуси с акумулаторни батерии и трамваи с нисък под) за обществен транспорт в град Прага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A36A92" w14:textId="77777777" w:rsidR="0004122B" w:rsidRDefault="008E6C0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578D" w14:textId="77777777" w:rsidR="0004122B" w:rsidRDefault="008E6C01">
            <w:pPr>
              <w:pStyle w:val="P68B1DB1-Normal16"/>
              <w:spacing w:line="240" w:lineRule="auto"/>
              <w:rPr>
                <w:rFonts w:ascii="Calibri" w:hAnsi="Calibri"/>
                <w:noProof/>
              </w:rPr>
            </w:pPr>
            <w:r>
              <w:rPr>
                <w:noProof/>
              </w:rPr>
              <w:t xml:space="preserve">Брой на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7A772" w14:textId="77777777" w:rsidR="0004122B" w:rsidRDefault="008E6C0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DF977A" w14:textId="77777777" w:rsidR="0004122B" w:rsidRDefault="008E6C01">
            <w:pPr>
              <w:pStyle w:val="P68B1DB1-Normal16"/>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32611" w14:textId="77777777" w:rsidR="0004122B" w:rsidRDefault="008E6C01">
            <w:pPr>
              <w:pStyle w:val="P68B1DB1-Normal16"/>
              <w:spacing w:line="240" w:lineRule="auto"/>
              <w:jc w:val="center"/>
              <w:rPr>
                <w:rFonts w:ascii="Calibri" w:hAnsi="Calibri"/>
                <w:noProof/>
              </w:rPr>
            </w:pPr>
            <w:r>
              <w:rPr>
                <w:noProof/>
              </w:rPr>
              <w:t>Т1 Г.</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85908" w14:textId="77777777" w:rsidR="0004122B" w:rsidRDefault="008E6C01">
            <w:pPr>
              <w:pStyle w:val="P68B1DB1-Normal16"/>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9C4F51" w14:textId="77777777" w:rsidR="0004122B" w:rsidRDefault="008E6C01">
            <w:pPr>
              <w:pStyle w:val="P68B1DB1-Normal16"/>
              <w:spacing w:line="240" w:lineRule="auto"/>
              <w:rPr>
                <w:rFonts w:ascii="Calibri" w:hAnsi="Calibri"/>
                <w:noProof/>
              </w:rPr>
            </w:pPr>
            <w:r>
              <w:rPr>
                <w:noProof/>
              </w:rPr>
              <w:t>Ще бъдат в експлоатация най-малко 40 нови превозни средства с нулеви емисии (20 тролейбуса с акумулаторни батерии и 20 трамваи с нисък под) за обществен транспорт в град Прага.</w:t>
            </w:r>
          </w:p>
        </w:tc>
      </w:tr>
    </w:tbl>
    <w:p w14:paraId="739E8DBC" w14:textId="77777777" w:rsidR="0004122B" w:rsidRDefault="0004122B">
      <w:pPr>
        <w:pBdr>
          <w:top w:val="nil"/>
          <w:left w:val="nil"/>
          <w:bottom w:val="nil"/>
          <w:right w:val="nil"/>
          <w:between w:val="nil"/>
        </w:pBdr>
        <w:spacing w:line="240" w:lineRule="auto"/>
        <w:jc w:val="both"/>
        <w:rPr>
          <w:rFonts w:eastAsia="Times New Roman"/>
          <w:noProof/>
          <w:color w:val="000000"/>
          <w:sz w:val="22"/>
        </w:rPr>
      </w:pPr>
    </w:p>
    <w:p w14:paraId="24B04A74" w14:textId="77777777" w:rsidR="0004122B" w:rsidRDefault="0004122B">
      <w:pPr>
        <w:pBdr>
          <w:top w:val="nil"/>
          <w:left w:val="nil"/>
          <w:bottom w:val="nil"/>
          <w:right w:val="nil"/>
          <w:between w:val="nil"/>
        </w:pBdr>
        <w:spacing w:line="240" w:lineRule="auto"/>
        <w:jc w:val="both"/>
        <w:rPr>
          <w:rFonts w:eastAsia="Times New Roman"/>
          <w:noProof/>
          <w:color w:val="000000"/>
          <w:sz w:val="16"/>
        </w:rPr>
        <w:sectPr w:rsidR="0004122B" w:rsidSect="00B67106">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26"/>
        </w:sectPr>
      </w:pPr>
    </w:p>
    <w:p w14:paraId="1A250003" w14:textId="537A136B" w:rsidR="0004122B" w:rsidRDefault="0081414A">
      <w:pPr>
        <w:pStyle w:val="P68B1DB1-Normal2"/>
        <w:keepNext/>
        <w:tabs>
          <w:tab w:val="left" w:pos="850"/>
        </w:tabs>
        <w:spacing w:line="240" w:lineRule="auto"/>
        <w:jc w:val="both"/>
        <w:outlineLvl w:val="0"/>
        <w:rPr>
          <w:noProof/>
        </w:rPr>
      </w:pPr>
      <w:r>
        <w:rPr>
          <w:noProof/>
          <w:lang w:val="bg-BG"/>
        </w:rPr>
        <w:t>Л</w:t>
      </w:r>
      <w:r w:rsidR="008E6C01">
        <w:rPr>
          <w:noProof/>
        </w:rPr>
        <w:t xml:space="preserve">. КОМПОНЕНТ 2.5: Саниране на сгради и защита на въздуха </w:t>
      </w:r>
    </w:p>
    <w:p w14:paraId="187E2B97" w14:textId="77777777" w:rsidR="0004122B" w:rsidRDefault="008E6C01">
      <w:pPr>
        <w:spacing w:line="240" w:lineRule="auto"/>
        <w:jc w:val="both"/>
        <w:rPr>
          <w:noProof/>
        </w:rPr>
      </w:pPr>
      <w:r>
        <w:rPr>
          <w:noProof/>
        </w:rPr>
        <w:t>Този компонент на чешкия план за възстановяване и устойчивост допринася за справяне с предизвикателствата, свързани с намаляването на потреблението на енергия и вода в жилищните сгради, подобряването на качеството на живот в тези сгради, намаляването на емисиите на парникови газове и други замърсители чрез замяна на котлите на твърдо гориво, адаптирането на жилищните сгради към последиците от изменението на климата, изграждането на нови сгради, както и повишаването на осведомеността относно икономиите на енергия, използването на възобновяеми енергийни източници и адаптирането към изменението на климата в жилищния сектор. Компонентът се изпълнява в рамките на програмата за подкрепа на новите зелени спестявания (NGS) 2030.</w:t>
      </w:r>
    </w:p>
    <w:p w14:paraId="2AF69866" w14:textId="6BE0C761" w:rsidR="0004122B" w:rsidRDefault="008E6C01">
      <w:pPr>
        <w:spacing w:line="240" w:lineRule="auto"/>
        <w:jc w:val="both"/>
        <w:rPr>
          <w:rFonts w:eastAsia="Times New Roman"/>
          <w:noProof/>
          <w:color w:val="000000"/>
        </w:rPr>
      </w:pPr>
      <w:r>
        <w:rPr>
          <w:rFonts w:eastAsia="Times New Roman"/>
          <w:noProof/>
        </w:rPr>
        <w:t>Реформите и инвестициите, включени в този компонент, подкрепят изпълнението на специфична препоръка 3 2019, съгласно която Чехияще съсредоточи свързаната с инвестициите икономическа политика върху нисковъглеродния и енергийния преход, включително енергийната ефективност, като се вземат предвид регионалните различия, и в специална</w:t>
      </w:r>
      <w:r>
        <w:rPr>
          <w:noProof/>
        </w:rPr>
        <w:t>препоръка 3 2020, съгласно която Чехия ще съсредоточи инвестициите си върху екологичния преход, по-специално върху чистото и ефективно производство и използване на енергия, включително във въгледобивните региони.</w:t>
      </w:r>
    </w:p>
    <w:p w14:paraId="27531018" w14:textId="739B483D" w:rsidR="0004122B" w:rsidRDefault="008E6C01">
      <w:pPr>
        <w:spacing w:line="276" w:lineRule="auto"/>
        <w:jc w:val="both"/>
        <w:rPr>
          <w:noProof/>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 По-специално инвестициите трябва да са в съответствие с критериите за устойчивост и намаляване на емисиите на парникови газове (ПГ), посочени в член 29 от Директива 2018/2001 за насърчаване използването на енергия от възобновяеми източници („Директивата за енергията от възобновяеми източници „, „ДЕВИ II“). Тези изисквания се прилагат за всички инсталации, независимо от праговете, включени в ДЕВИ II. Инвестициите трябва да отговарят на изискването на Регламента за МВУ за най-малко 80 % намаление на емисиите на парникови газове от използването на биомаса във връзка с методиката за намаляване на емисиите на парникови газове и сравнителния показател за изкопаемите горива, посочени в приложение VI към ДЕВИ II. В жилищна среда инвестициите в котли на биомаса не следва да застрашават постигането на Директива 2008/50/ЕС. Инвестициите трябва да отговарят на изискванията за екопроектиране (т.е. изискванията на Директива № 2009/125/ЕО на Европейския парламент и на Съвета) и да бъдат класифицирани в един от двата най-високи класа на енергийна ефективност, представени в значителна степен, по смисъла на член 7, параграф 2 от Регламент (ЕС) 2017/1369 на Европейския парламент и на Съвета. Тези изисквания трябва да бъдат изпълнени за всички горива и всички методи на натоварване. Инвестициите се ръководят и са в съответствие с оценката на траекториите на устойчивото използване на биоенергията и доставките на биомаса в Чехия и нейното въздействие върху земеползването, промените в земеползването и горското стопанство и биологичното разнообразие, както и въздействието върху качеството на въздуха за периода 2020—2030 г., което е част от реформа 2 по компонент 2.3.</w:t>
      </w:r>
    </w:p>
    <w:p w14:paraId="3893B0AC" w14:textId="389D378B" w:rsidR="0004122B" w:rsidRDefault="008E6C01">
      <w:pPr>
        <w:spacing w:line="276" w:lineRule="auto"/>
        <w:jc w:val="both"/>
        <w:rPr>
          <w:noProof/>
        </w:rPr>
      </w:pPr>
      <w:r>
        <w:rPr>
          <w:noProof/>
        </w:rPr>
        <w:t>Енергийното саниране на сгради, използването на ВЕИ в жилищния сектор и обменът на котли на твърдо гориво повишават ефективността на битовото отопление и са ключова мярка за постигане на националните цели за намаляване на емисиите съгласно Директива (ЕС) 2016/2284 и за постигане на стандарти за качество на въздуха в рамките на програмите за подобряване на качеството на въздуха. Намаляването на емисиите също така оказва положително въздействие върху качеството на водата, особено върху намаляването на емисиите на бензо (а) пирен.</w:t>
      </w:r>
    </w:p>
    <w:p w14:paraId="4F8E7FCC" w14:textId="77777777" w:rsidR="0004122B" w:rsidRDefault="0004122B">
      <w:pPr>
        <w:spacing w:line="240" w:lineRule="auto"/>
        <w:jc w:val="both"/>
        <w:rPr>
          <w:rFonts w:eastAsia="Times New Roman"/>
          <w:noProof/>
          <w:sz w:val="22"/>
        </w:rPr>
      </w:pPr>
    </w:p>
    <w:p w14:paraId="28C9A7FA" w14:textId="14EA0A1D" w:rsidR="0004122B" w:rsidRDefault="0081414A">
      <w:pPr>
        <w:pStyle w:val="P68B1DB1-Normal5"/>
        <w:pageBreakBefore/>
        <w:spacing w:line="240" w:lineRule="auto"/>
        <w:jc w:val="both"/>
        <w:rPr>
          <w:i/>
          <w:noProof/>
        </w:rPr>
      </w:pPr>
      <w:r>
        <w:rPr>
          <w:noProof/>
          <w:lang w:val="bg-BG"/>
        </w:rPr>
        <w:t>Л</w:t>
      </w:r>
      <w:r w:rsidR="008E6C01">
        <w:rPr>
          <w:noProof/>
        </w:rPr>
        <w:t>.1. Описание на реформите и инвестициите за безвъзмездна финансова подкрепа</w:t>
      </w:r>
    </w:p>
    <w:p w14:paraId="5B3DE6C1" w14:textId="045BFEB2" w:rsidR="0004122B" w:rsidRDefault="008E6C01">
      <w:pPr>
        <w:pStyle w:val="P68B1DB1-Normal7"/>
        <w:pBdr>
          <w:top w:val="nil"/>
          <w:left w:val="nil"/>
          <w:bottom w:val="nil"/>
          <w:right w:val="nil"/>
          <w:between w:val="nil"/>
        </w:pBdr>
        <w:spacing w:line="240" w:lineRule="auto"/>
        <w:jc w:val="both"/>
        <w:rPr>
          <w:noProof/>
        </w:rPr>
      </w:pPr>
      <w:r>
        <w:rPr>
          <w:noProof/>
        </w:rPr>
        <w:t xml:space="preserve">Реформа 1: Вълна на саниране в сектора на домакинствата </w:t>
      </w:r>
    </w:p>
    <w:p w14:paraId="70CA5825" w14:textId="77777777" w:rsidR="0004122B" w:rsidRDefault="008E6C01">
      <w:pPr>
        <w:pBdr>
          <w:top w:val="nil"/>
          <w:left w:val="nil"/>
          <w:bottom w:val="nil"/>
          <w:right w:val="nil"/>
          <w:between w:val="nil"/>
        </w:pBdr>
        <w:spacing w:line="240" w:lineRule="auto"/>
        <w:jc w:val="both"/>
        <w:rPr>
          <w:noProof/>
        </w:rPr>
      </w:pPr>
      <w:r>
        <w:rPr>
          <w:noProof/>
        </w:rPr>
        <w:t xml:space="preserve">Тази мярка има за цел да подпомогне прилагането на подобрения на енергийната ефективност на жилищните сгради, включително оптимизирането на тази подкрепа и въвеждането на качествено ново равнище на подготовка на проектите. Мярката също така повишава осведомеността относно възможностите за намаляване на енергийните нужди и постепенно промяна на поведението на потребителите на енергия. </w:t>
      </w:r>
    </w:p>
    <w:p w14:paraId="1DA48213" w14:textId="77777777" w:rsidR="0004122B" w:rsidRDefault="008E6C01">
      <w:pPr>
        <w:pBdr>
          <w:top w:val="nil"/>
          <w:left w:val="nil"/>
          <w:bottom w:val="nil"/>
          <w:right w:val="nil"/>
          <w:between w:val="nil"/>
        </w:pBdr>
        <w:spacing w:line="240" w:lineRule="auto"/>
        <w:jc w:val="both"/>
        <w:rPr>
          <w:noProof/>
        </w:rPr>
      </w:pPr>
      <w:r>
        <w:rPr>
          <w:noProof/>
        </w:rPr>
        <w:t xml:space="preserve">Реформата се осъществява чрез следните действия: </w:t>
      </w:r>
    </w:p>
    <w:p w14:paraId="4B1EC57B" w14:textId="74AB2ADC" w:rsidR="0004122B" w:rsidRDefault="008E6C01">
      <w:pPr>
        <w:numPr>
          <w:ilvl w:val="0"/>
          <w:numId w:val="155"/>
        </w:numPr>
        <w:spacing w:line="259" w:lineRule="auto"/>
        <w:ind w:left="360"/>
        <w:contextualSpacing/>
        <w:jc w:val="both"/>
        <w:rPr>
          <w:noProof/>
        </w:rPr>
      </w:pPr>
      <w:r>
        <w:rPr>
          <w:noProof/>
        </w:rPr>
        <w:t xml:space="preserve">Новата програма „Зелени спестявания 2030“ ще бъде подобрена чрез оптимизиране на определянето на условия за подпомагане, чрез увеличаване на изискванията за средно саниране (спестяване на 30 % от потреблението на първична енергия), чрез увеличаване на акцента върху комплексното енергийно саниране, чрез засилване на подкрепата за строителството на нови жилища с по-високи стандарти за енергийна ефективност и чрез подпомагане на ефективното управление на водите. </w:t>
      </w:r>
    </w:p>
    <w:p w14:paraId="768ACA76" w14:textId="77777777" w:rsidR="0004122B" w:rsidRDefault="008E6C01">
      <w:pPr>
        <w:numPr>
          <w:ilvl w:val="0"/>
          <w:numId w:val="155"/>
        </w:numPr>
        <w:spacing w:line="259" w:lineRule="auto"/>
        <w:ind w:left="360"/>
        <w:contextualSpacing/>
        <w:jc w:val="both"/>
        <w:rPr>
          <w:noProof/>
        </w:rPr>
      </w:pPr>
      <w:r>
        <w:rPr>
          <w:noProof/>
        </w:rPr>
        <w:t>За домакинствата се въвежда двуетапна подготовка преди проекта: основна оценка на вариантите за саниране, алтернативите, интензитета на инвестициите, икономиите на енергийни разходи, възможното равнище на субсидиране от новите зелени спестявания (първи етап) и преглед на възможните мерки за саниране на къщи и използване на възобновяеми енергийни източници в тях, включително оценка на икономическата ефективност и осъществимостта на тези мерки (втори етап).</w:t>
      </w:r>
      <w:r>
        <w:rPr>
          <w:rFonts w:ascii="Calibri" w:hAnsi="Calibri"/>
          <w:noProof/>
          <w:sz w:val="22"/>
        </w:rPr>
        <w:t xml:space="preserve"> </w:t>
      </w:r>
      <w:r>
        <w:rPr>
          <w:noProof/>
        </w:rPr>
        <w:t>Двуетапната подкрепа преди проекта значително подобрява инвестиционната подкрепа, особено за домакинствата с по-ниски доходи.</w:t>
      </w:r>
    </w:p>
    <w:p w14:paraId="4585F559" w14:textId="77777777" w:rsidR="0004122B" w:rsidRDefault="008E6C01">
      <w:pPr>
        <w:numPr>
          <w:ilvl w:val="0"/>
          <w:numId w:val="155"/>
        </w:numPr>
        <w:spacing w:line="259" w:lineRule="auto"/>
        <w:ind w:left="360"/>
        <w:contextualSpacing/>
        <w:jc w:val="both"/>
        <w:rPr>
          <w:noProof/>
        </w:rPr>
      </w:pPr>
      <w:r>
        <w:rPr>
          <w:noProof/>
        </w:rPr>
        <w:t xml:space="preserve">Центровете за енергийни консултации на Националната мрежа на местните групи за действие се интегрират в мрежата на местните енергийни агенции. </w:t>
      </w:r>
    </w:p>
    <w:p w14:paraId="3F222123" w14:textId="77777777" w:rsidR="0004122B" w:rsidRDefault="008E6C01">
      <w:pPr>
        <w:numPr>
          <w:ilvl w:val="0"/>
          <w:numId w:val="155"/>
        </w:numPr>
        <w:spacing w:line="259" w:lineRule="auto"/>
        <w:ind w:left="360"/>
        <w:contextualSpacing/>
        <w:jc w:val="both"/>
        <w:rPr>
          <w:rFonts w:ascii="Calibri" w:hAnsi="Calibri"/>
          <w:noProof/>
          <w:sz w:val="22"/>
        </w:rPr>
      </w:pPr>
      <w:r>
        <w:rPr>
          <w:noProof/>
        </w:rPr>
        <w:t>Подкрепата за обучение и преквалификация на работници, които внедряват екологосъобразни строителни, екологични технологии или материали в рамките на Държавната програма за подпомагане на енергоспестяването (EFEKT), се засилва и разширява, за да се насърчи качествената подготовка и изпълнение на енергоспестяващи проекти.</w:t>
      </w:r>
    </w:p>
    <w:p w14:paraId="1B5E1256" w14:textId="77777777" w:rsidR="0004122B" w:rsidRDefault="008E6C01">
      <w:pPr>
        <w:numPr>
          <w:ilvl w:val="0"/>
          <w:numId w:val="155"/>
        </w:numPr>
        <w:spacing w:after="240" w:line="259" w:lineRule="auto"/>
        <w:ind w:left="357" w:hanging="357"/>
        <w:contextualSpacing/>
        <w:jc w:val="both"/>
        <w:rPr>
          <w:rFonts w:ascii="Calibri" w:hAnsi="Calibri"/>
          <w:noProof/>
          <w:sz w:val="22"/>
        </w:rPr>
      </w:pPr>
      <w:r>
        <w:rPr>
          <w:noProof/>
        </w:rPr>
        <w:t>Съществуващата система за образование и повишаване на осведомеността в областта на околната среда в екологичните центрове, насочени към децата и младите хора, се разширява, така че да обхване цялата общественост и да има значителен нов акцент върху енергоспестяването, използването на възобновяеми енергийни източници, изменението на климата и приспособяването към изменението на климата.</w:t>
      </w:r>
    </w:p>
    <w:p w14:paraId="02F21FD3" w14:textId="77777777" w:rsidR="0004122B" w:rsidRDefault="008E6C01">
      <w:pPr>
        <w:pStyle w:val="P68B1DB1-Normal3"/>
        <w:spacing w:line="240" w:lineRule="auto"/>
        <w:jc w:val="both"/>
        <w:rPr>
          <w:noProof/>
        </w:rPr>
      </w:pPr>
      <w:r>
        <w:rPr>
          <w:noProof/>
        </w:rPr>
        <w:t xml:space="preserve">Реформата се </w:t>
      </w:r>
      <w:r>
        <w:rPr>
          <w:noProof/>
          <w:color w:val="000000"/>
        </w:rPr>
        <w:t>изпълнява</w:t>
      </w:r>
      <w:r>
        <w:rPr>
          <w:noProof/>
        </w:rPr>
        <w:t xml:space="preserve"> до 31 декември 2025 г.</w:t>
      </w:r>
    </w:p>
    <w:p w14:paraId="1DBB8612" w14:textId="77777777" w:rsidR="0004122B" w:rsidRDefault="008E6C01">
      <w:pPr>
        <w:pStyle w:val="P68B1DB1-Normal27"/>
        <w:autoSpaceDE w:val="0"/>
        <w:autoSpaceDN w:val="0"/>
        <w:adjustRightInd w:val="0"/>
        <w:spacing w:line="240" w:lineRule="auto"/>
        <w:jc w:val="both"/>
        <w:rPr>
          <w:noProof/>
        </w:rPr>
      </w:pPr>
      <w:r>
        <w:rPr>
          <w:noProof/>
        </w:rPr>
        <w:t>Реформа 2: Подкрепа за енергийните общности</w:t>
      </w:r>
    </w:p>
    <w:p w14:paraId="3E131EA8" w14:textId="77777777" w:rsidR="0004122B" w:rsidRDefault="008E6C01">
      <w:pPr>
        <w:pStyle w:val="P68B1DB1-Normal3"/>
        <w:autoSpaceDE w:val="0"/>
        <w:autoSpaceDN w:val="0"/>
        <w:adjustRightInd w:val="0"/>
        <w:spacing w:line="240" w:lineRule="auto"/>
        <w:jc w:val="both"/>
        <w:rPr>
          <w:noProof/>
        </w:rPr>
      </w:pPr>
      <w:r>
        <w:rPr>
          <w:noProof/>
        </w:rPr>
        <w:t xml:space="preserve">Тази мярка има за цел създаването на „енергийни общности“, които активно включват жилищния и предприемаческия сектор в използването на енергия от възобновяеми източници, както и повишаване на осведомеността и обучение, насочени към развитието на енергията в общността. </w:t>
      </w:r>
    </w:p>
    <w:p w14:paraId="7E8BF3C3" w14:textId="77777777" w:rsidR="0004122B" w:rsidRDefault="008E6C01">
      <w:pPr>
        <w:pStyle w:val="P68B1DB1-Normal3"/>
        <w:autoSpaceDE w:val="0"/>
        <w:autoSpaceDN w:val="0"/>
        <w:adjustRightInd w:val="0"/>
        <w:spacing w:line="240" w:lineRule="auto"/>
        <w:jc w:val="both"/>
        <w:rPr>
          <w:noProof/>
        </w:rPr>
      </w:pPr>
      <w:r>
        <w:rPr>
          <w:noProof/>
        </w:rPr>
        <w:t>Реформата се осъществява чрез следните действия:</w:t>
      </w:r>
    </w:p>
    <w:p w14:paraId="5A136CC9" w14:textId="77777777" w:rsidR="0004122B" w:rsidRDefault="008E6C01">
      <w:pPr>
        <w:pStyle w:val="P68B1DB1-Normal3"/>
        <w:numPr>
          <w:ilvl w:val="0"/>
          <w:numId w:val="156"/>
        </w:numPr>
        <w:autoSpaceDE w:val="0"/>
        <w:autoSpaceDN w:val="0"/>
        <w:adjustRightInd w:val="0"/>
        <w:spacing w:line="240" w:lineRule="auto"/>
        <w:ind w:left="340"/>
        <w:jc w:val="both"/>
        <w:rPr>
          <w:noProof/>
        </w:rPr>
      </w:pPr>
      <w:r>
        <w:rPr>
          <w:noProof/>
        </w:rPr>
        <w:t xml:space="preserve">Програмата „Нови зелени спестявания 2030“ подкрепя инсталирането на нови възобновяеми енергийни източници по начин, който премахва пречките пред бъдещото им интегриране в по-широката енергийна общност. Програмата „Нови зелени спестявания 2030“ също така подкрепя по-малки общи многофамилни места за акумулиране на енергия или създаването на енергийни общности в рамките на отделни многофамилни сгради и други инвестиционни мерки, свързани с енергийните общности. </w:t>
      </w:r>
    </w:p>
    <w:p w14:paraId="3641390E" w14:textId="77777777" w:rsidR="0004122B" w:rsidRDefault="008E6C01">
      <w:pPr>
        <w:pStyle w:val="P68B1DB1-Normal3"/>
        <w:numPr>
          <w:ilvl w:val="0"/>
          <w:numId w:val="174"/>
        </w:numPr>
        <w:autoSpaceDE w:val="0"/>
        <w:autoSpaceDN w:val="0"/>
        <w:adjustRightInd w:val="0"/>
        <w:spacing w:line="259" w:lineRule="auto"/>
        <w:ind w:left="340"/>
        <w:contextualSpacing/>
        <w:jc w:val="both"/>
        <w:rPr>
          <w:rFonts w:ascii="Calibri" w:hAnsi="Calibri"/>
          <w:noProof/>
          <w:sz w:val="22"/>
        </w:rPr>
      </w:pPr>
      <w:r>
        <w:rPr>
          <w:noProof/>
        </w:rPr>
        <w:t>Създаването на енергийни общности, както и повишаването на осведомеността и образованието, насочени към развиващите се енергийни общности, се подкрепят от неинвестиционни мерки.</w:t>
      </w:r>
    </w:p>
    <w:p w14:paraId="7F36A659" w14:textId="77777777" w:rsidR="0004122B" w:rsidRDefault="008E6C01">
      <w:pPr>
        <w:pStyle w:val="P68B1DB1-Normal3"/>
        <w:autoSpaceDE w:val="0"/>
        <w:autoSpaceDN w:val="0"/>
        <w:adjustRightInd w:val="0"/>
        <w:spacing w:line="240" w:lineRule="auto"/>
        <w:jc w:val="both"/>
        <w:rPr>
          <w:noProof/>
        </w:rPr>
      </w:pPr>
      <w:r>
        <w:rPr>
          <w:noProof/>
        </w:rPr>
        <w:t xml:space="preserve">Реформата се </w:t>
      </w:r>
      <w:r>
        <w:rPr>
          <w:noProof/>
          <w:color w:val="000000"/>
        </w:rPr>
        <w:t>изпълнява</w:t>
      </w:r>
      <w:r>
        <w:rPr>
          <w:noProof/>
        </w:rPr>
        <w:t xml:space="preserve"> до 31 декември 2025 г.</w:t>
      </w:r>
    </w:p>
    <w:p w14:paraId="6E98A37C" w14:textId="0DF8F684" w:rsidR="0004122B" w:rsidRDefault="008E6C01">
      <w:pPr>
        <w:pStyle w:val="P68B1DB1-Normal27"/>
        <w:keepNext/>
        <w:autoSpaceDE w:val="0"/>
        <w:autoSpaceDN w:val="0"/>
        <w:adjustRightInd w:val="0"/>
        <w:spacing w:line="240" w:lineRule="auto"/>
        <w:jc w:val="both"/>
        <w:rPr>
          <w:noProof/>
        </w:rPr>
      </w:pPr>
      <w:r>
        <w:rPr>
          <w:noProof/>
        </w:rPr>
        <w:t>Инвестиция 1: Обновяване и съживяване на сгради с цел икономии на енергия</w:t>
      </w:r>
    </w:p>
    <w:p w14:paraId="70C4AF53" w14:textId="77777777" w:rsidR="0004122B" w:rsidRDefault="008E6C01">
      <w:pPr>
        <w:pStyle w:val="P68B1DB1-Normal3"/>
        <w:autoSpaceDE w:val="0"/>
        <w:autoSpaceDN w:val="0"/>
        <w:adjustRightInd w:val="0"/>
        <w:spacing w:line="240" w:lineRule="auto"/>
        <w:jc w:val="both"/>
        <w:rPr>
          <w:noProof/>
        </w:rPr>
      </w:pPr>
      <w:r>
        <w:rPr>
          <w:noProof/>
        </w:rPr>
        <w:t>Тази мярка има за цел</w:t>
      </w:r>
      <w:r>
        <w:rPr>
          <w:b/>
          <w:noProof/>
        </w:rPr>
        <w:t xml:space="preserve"> </w:t>
      </w:r>
      <w:r>
        <w:rPr>
          <w:noProof/>
        </w:rPr>
        <w:t>икономия на</w:t>
      </w:r>
      <w:r>
        <w:rPr>
          <w:b/>
          <w:noProof/>
        </w:rPr>
        <w:t xml:space="preserve"> </w:t>
      </w:r>
      <w:r>
        <w:rPr>
          <w:noProof/>
        </w:rPr>
        <w:t>енергия в жилищни сгради, изграждане на нови жилищни сгради, които надвишават задължителните енергийни стандарти, замяна на несъответстващите на изискванията горивни източници в домакинствата, използващи твърди горива, с газови кондензационни котли от енергиен клас А, използване на възобновяеми енергийни източници като част от цялостно енергийно саниране на сгради и адаптиране към изменението на климата, включително управление на водите. Насърчават се интелигентните енергийни решения на равнището на отделните домакинства, къщи или малки групи къщи, като например интелигентни измервателни уреди, общи обекти за акумулиране на енергия и обединяване на търсенето.</w:t>
      </w:r>
    </w:p>
    <w:p w14:paraId="4486F6EB" w14:textId="04F6A023" w:rsidR="0004122B" w:rsidRDefault="008E6C01">
      <w:pPr>
        <w:pStyle w:val="P68B1DB1-Normal3"/>
        <w:autoSpaceDE w:val="0"/>
        <w:autoSpaceDN w:val="0"/>
        <w:adjustRightInd w:val="0"/>
        <w:spacing w:line="240" w:lineRule="auto"/>
        <w:jc w:val="both"/>
        <w:rPr>
          <w:noProof/>
        </w:rPr>
      </w:pPr>
      <w:r>
        <w:rPr>
          <w:noProof/>
        </w:rPr>
        <w:t>Разходите за инсталиране на газови кондензационни котли представляват максимум 20 % от общите разходи по програмата за обновяване и се монтират, за да заменят котлите на базата на твърдо гориво. Схемата за енергийна ефективност стимулира бенефициерите да инсталират нови газови котли и да приемат и други мерки за енергийна ефективност.</w:t>
      </w:r>
    </w:p>
    <w:p w14:paraId="08BB6147" w14:textId="77777777" w:rsidR="0004122B" w:rsidRDefault="008E6C01">
      <w:pPr>
        <w:pStyle w:val="P68B1DB1-Normal3"/>
        <w:autoSpaceDE w:val="0"/>
        <w:autoSpaceDN w:val="0"/>
        <w:adjustRightInd w:val="0"/>
        <w:spacing w:line="240" w:lineRule="auto"/>
        <w:jc w:val="both"/>
        <w:rPr>
          <w:noProof/>
        </w:rPr>
      </w:pPr>
      <w:r>
        <w:rPr>
          <w:noProof/>
        </w:rPr>
        <w:t xml:space="preserve">Програмата за саниране води средно до 30 % намаление на потреблението на първична енергия на санираните сгради. </w:t>
      </w:r>
    </w:p>
    <w:p w14:paraId="178F9459" w14:textId="76497EFF" w:rsidR="0004122B" w:rsidRDefault="008E6C01">
      <w:pPr>
        <w:pStyle w:val="P68B1DB1-Normal3"/>
        <w:autoSpaceDE w:val="0"/>
        <w:autoSpaceDN w:val="0"/>
        <w:adjustRightInd w:val="0"/>
        <w:spacing w:line="240" w:lineRule="auto"/>
        <w:jc w:val="both"/>
        <w:rPr>
          <w:noProof/>
        </w:rPr>
      </w:pPr>
      <w:r>
        <w:rPr>
          <w:noProof/>
        </w:rPr>
        <w:t>Максимум 10 % от общия размер на отпуснатите средства по тази мярка подкрепят строителството на нови сгради. Новите сгради, за които се предоставя подкрепа, трябва да имат потребление на първична енергия, което е с поне 20 % по-ниско от изискването за сгради с близко до нулево потребление на енергия.</w:t>
      </w:r>
    </w:p>
    <w:p w14:paraId="7A3ACC9B" w14:textId="7181BE4B" w:rsidR="0004122B" w:rsidRDefault="008E6C01">
      <w:pPr>
        <w:pStyle w:val="P68B1DB1-Normal3"/>
        <w:spacing w:line="240" w:lineRule="auto"/>
        <w:jc w:val="both"/>
        <w:rPr>
          <w:noProof/>
        </w:rPr>
      </w:pPr>
      <w:r>
        <w:rPr>
          <w:noProof/>
        </w:rPr>
        <w:t>Най-малко 70 % от неопасните отпадъци от строителство и разрушаване се подготвят за повторна употреба, рециклиране или друго оползотворяване на материали. Показателите на ниво (а) на ЕС се използват за оценка и докладване относно показателите за устойчивост на сградите през целия жизнен цикъл на сградите.</w:t>
      </w:r>
    </w:p>
    <w:p w14:paraId="3B97F9B4" w14:textId="6349873F" w:rsidR="0004122B" w:rsidRDefault="008E6C01">
      <w:pPr>
        <w:pStyle w:val="pf0"/>
        <w:jc w:val="both"/>
        <w:rPr>
          <w:noProof/>
        </w:rPr>
      </w:pPr>
      <w:r>
        <w:rPr>
          <w:noProof/>
        </w:rPr>
        <w:t>Уязвимите потребители на енергия също получават подкрепа.</w:t>
      </w:r>
    </w:p>
    <w:p w14:paraId="6BFC594C" w14:textId="77777777" w:rsidR="0004122B" w:rsidRDefault="008E6C01">
      <w:pPr>
        <w:pStyle w:val="P68B1DB1-Normal3"/>
        <w:autoSpaceDE w:val="0"/>
        <w:autoSpaceDN w:val="0"/>
        <w:adjustRightInd w:val="0"/>
        <w:spacing w:line="240" w:lineRule="auto"/>
        <w:jc w:val="both"/>
        <w:rPr>
          <w:noProof/>
        </w:rPr>
      </w:pPr>
      <w:r>
        <w:rPr>
          <w:noProof/>
        </w:rPr>
        <w:t xml:space="preserve">Инвестицията се </w:t>
      </w:r>
      <w:r>
        <w:rPr>
          <w:noProof/>
          <w:color w:val="000000"/>
        </w:rPr>
        <w:t>осъществява</w:t>
      </w:r>
      <w:r>
        <w:rPr>
          <w:noProof/>
        </w:rPr>
        <w:t xml:space="preserve"> чрез следните проекти:</w:t>
      </w:r>
    </w:p>
    <w:p w14:paraId="4AFAB524" w14:textId="422192EF" w:rsidR="0004122B" w:rsidRDefault="008E6C01">
      <w:pPr>
        <w:numPr>
          <w:ilvl w:val="0"/>
          <w:numId w:val="156"/>
        </w:numPr>
        <w:autoSpaceDE w:val="0"/>
        <w:autoSpaceDN w:val="0"/>
        <w:adjustRightInd w:val="0"/>
        <w:spacing w:line="240" w:lineRule="auto"/>
        <w:ind w:left="360"/>
        <w:jc w:val="both"/>
        <w:rPr>
          <w:noProof/>
        </w:rPr>
      </w:pPr>
      <w:r>
        <w:rPr>
          <w:noProof/>
        </w:rPr>
        <w:t>Проекти за намаляване на потреблението на енергия с 1 200 TJ/година, договорени към 1 февруари 2020 г.</w:t>
      </w:r>
    </w:p>
    <w:p w14:paraId="0F03FBB9" w14:textId="3164B0F3" w:rsidR="0004122B" w:rsidRDefault="008E6C01">
      <w:pPr>
        <w:numPr>
          <w:ilvl w:val="0"/>
          <w:numId w:val="156"/>
        </w:numPr>
        <w:autoSpaceDE w:val="0"/>
        <w:autoSpaceDN w:val="0"/>
        <w:adjustRightInd w:val="0"/>
        <w:spacing w:line="240" w:lineRule="auto"/>
        <w:ind w:left="360"/>
        <w:jc w:val="both"/>
        <w:rPr>
          <w:rFonts w:ascii="Calibri" w:hAnsi="Calibri"/>
          <w:noProof/>
          <w:sz w:val="22"/>
        </w:rPr>
      </w:pPr>
      <w:r>
        <w:rPr>
          <w:noProof/>
        </w:rPr>
        <w:t>Намаляване на потреблението на енергия с 1 900 TJ годишно и намаляване на емисиите на CO2 с 100 kt/година до 31 декември 2025 г.</w:t>
      </w:r>
    </w:p>
    <w:p w14:paraId="26DCB349" w14:textId="70C9B84C" w:rsidR="0004122B" w:rsidRDefault="008E6C01">
      <w:pPr>
        <w:pStyle w:val="P68B1DB1-Normal27"/>
        <w:autoSpaceDE w:val="0"/>
        <w:autoSpaceDN w:val="0"/>
        <w:adjustRightInd w:val="0"/>
        <w:spacing w:line="240" w:lineRule="auto"/>
        <w:jc w:val="both"/>
        <w:rPr>
          <w:noProof/>
        </w:rPr>
      </w:pPr>
      <w:r>
        <w:rPr>
          <w:noProof/>
        </w:rPr>
        <w:t>Инвестиция 2: Замяна на стационарни източници на замърсяване в домакинствата с възобновяеми енергийни източници</w:t>
      </w:r>
    </w:p>
    <w:p w14:paraId="7D00D3A5" w14:textId="7EE52C3F" w:rsidR="0004122B" w:rsidRDefault="008E6C01">
      <w:pPr>
        <w:pStyle w:val="P68B1DB1-Normal3"/>
        <w:autoSpaceDE w:val="0"/>
        <w:autoSpaceDN w:val="0"/>
        <w:adjustRightInd w:val="0"/>
        <w:spacing w:line="240" w:lineRule="auto"/>
        <w:jc w:val="both"/>
        <w:rPr>
          <w:noProof/>
        </w:rPr>
      </w:pPr>
      <w:r>
        <w:rPr>
          <w:noProof/>
        </w:rPr>
        <w:t>Тази мярка има за цел да замени несъответстващите на изискванията горивни източници в домакинствата, използващи твърди горива, с отоплителни източници с ниски емисии (термопомпи, котли на биомаса) и да инсталира възобновяеми енергийни източници, подходящи за жилищния сектор, по-специално фотоволтаични и фотоволтаични системи.</w:t>
      </w:r>
    </w:p>
    <w:p w14:paraId="7B3047D5" w14:textId="77777777" w:rsidR="0004122B" w:rsidRDefault="008E6C01">
      <w:pPr>
        <w:pStyle w:val="P68B1DB1-Normal3"/>
        <w:autoSpaceDE w:val="0"/>
        <w:autoSpaceDN w:val="0"/>
        <w:adjustRightInd w:val="0"/>
        <w:spacing w:line="240" w:lineRule="auto"/>
        <w:jc w:val="both"/>
        <w:rPr>
          <w:noProof/>
        </w:rPr>
      </w:pPr>
      <w:r>
        <w:rPr>
          <w:noProof/>
        </w:rPr>
        <w:t xml:space="preserve">Инвестицията се </w:t>
      </w:r>
      <w:r>
        <w:rPr>
          <w:noProof/>
          <w:color w:val="000000"/>
        </w:rPr>
        <w:t>осъществява</w:t>
      </w:r>
      <w:r>
        <w:rPr>
          <w:noProof/>
        </w:rPr>
        <w:t xml:space="preserve"> чрез следните проекти:</w:t>
      </w:r>
    </w:p>
    <w:p w14:paraId="0640ADE5" w14:textId="4ECCB17A" w:rsidR="0004122B" w:rsidRDefault="008E6C01">
      <w:pPr>
        <w:numPr>
          <w:ilvl w:val="0"/>
          <w:numId w:val="156"/>
        </w:numPr>
        <w:autoSpaceDE w:val="0"/>
        <w:autoSpaceDN w:val="0"/>
        <w:adjustRightInd w:val="0"/>
        <w:spacing w:line="240" w:lineRule="auto"/>
        <w:ind w:left="360"/>
        <w:jc w:val="both"/>
        <w:rPr>
          <w:noProof/>
        </w:rPr>
      </w:pPr>
      <w:r>
        <w:rPr>
          <w:noProof/>
        </w:rPr>
        <w:t>Проекти за намаляване на потреблението на енергия с 720 TJ годишно и намаляване на емисиите на CO2 с 100 kt/година</w:t>
      </w:r>
      <w:r>
        <w:rPr>
          <w:noProof/>
          <w:color w:val="2B579A"/>
          <w:shd w:val="clear" w:color="auto" w:fill="E6E6E6"/>
        </w:rPr>
        <w:t>.</w:t>
      </w:r>
    </w:p>
    <w:p w14:paraId="7A5BD2E0" w14:textId="51418653" w:rsidR="0004122B" w:rsidRDefault="008E6C01">
      <w:pPr>
        <w:numPr>
          <w:ilvl w:val="0"/>
          <w:numId w:val="156"/>
        </w:numPr>
        <w:autoSpaceDE w:val="0"/>
        <w:autoSpaceDN w:val="0"/>
        <w:adjustRightInd w:val="0"/>
        <w:spacing w:line="240" w:lineRule="auto"/>
        <w:ind w:left="360"/>
        <w:jc w:val="both"/>
        <w:rPr>
          <w:noProof/>
        </w:rPr>
      </w:pPr>
      <w:r>
        <w:rPr>
          <w:noProof/>
        </w:rPr>
        <w:t>Намаляване на потреблението на енергия с 1 500 TJ годишно и намаляване на емисиите на CO2 с 170 kt CO2/year до 30 септември 2023 г.</w:t>
      </w:r>
    </w:p>
    <w:p w14:paraId="2FB5CD6B" w14:textId="5D925AAC" w:rsidR="0004122B" w:rsidRDefault="008E6C01">
      <w:pPr>
        <w:pStyle w:val="P68B1DB1-Normal3"/>
        <w:numPr>
          <w:ilvl w:val="0"/>
          <w:numId w:val="156"/>
        </w:numPr>
        <w:autoSpaceDE w:val="0"/>
        <w:autoSpaceDN w:val="0"/>
        <w:adjustRightInd w:val="0"/>
        <w:spacing w:line="240" w:lineRule="auto"/>
        <w:ind w:left="360"/>
        <w:jc w:val="both"/>
        <w:rPr>
          <w:noProof/>
        </w:rPr>
      </w:pPr>
      <w:r>
        <w:rPr>
          <w:noProof/>
        </w:rPr>
        <w:t>Намаляване на потреблението на енергия с 4 500 TJ годишно и намаляване на емисиите на CO2 с 500 kt CO2/year до 31 декември 2025 г.</w:t>
      </w:r>
    </w:p>
    <w:p w14:paraId="6C964707" w14:textId="0AE1555D" w:rsidR="0004122B" w:rsidRDefault="008E6C01">
      <w:pPr>
        <w:numPr>
          <w:ilvl w:val="0"/>
          <w:numId w:val="156"/>
        </w:numPr>
        <w:autoSpaceDE w:val="0"/>
        <w:autoSpaceDN w:val="0"/>
        <w:adjustRightInd w:val="0"/>
        <w:spacing w:line="240" w:lineRule="auto"/>
        <w:ind w:left="360"/>
        <w:jc w:val="both"/>
        <w:rPr>
          <w:noProof/>
        </w:rPr>
      </w:pPr>
      <w:r>
        <w:rPr>
          <w:noProof/>
        </w:rPr>
        <w:t>Намаляване на потреблението на енергия с 415 TJ годишно и намаляване на емисиите на CO2 с 66 kt/година, постигнато чрез подкрепа на групи от населението в неравностойно социално положение до 31 декември 2025 г.</w:t>
      </w:r>
    </w:p>
    <w:p w14:paraId="5C2FCA7B" w14:textId="73B63524" w:rsidR="0004122B" w:rsidRDefault="008E6C01">
      <w:pPr>
        <w:pStyle w:val="P68B1DB1-Normal27"/>
        <w:autoSpaceDE w:val="0"/>
        <w:autoSpaceDN w:val="0"/>
        <w:adjustRightInd w:val="0"/>
        <w:spacing w:line="240" w:lineRule="auto"/>
        <w:jc w:val="both"/>
        <w:rPr>
          <w:noProof/>
        </w:rPr>
      </w:pPr>
      <w:r>
        <w:rPr>
          <w:noProof/>
        </w:rPr>
        <w:t xml:space="preserve">Инвестиция 3: Подкрепа за подготовка на проекти и повишаване на осведомеността, образование, обучение и информация в областта на енергоспестяването и намаляването на емисиите на парникови газове и други замърсители на въздуха  </w:t>
      </w:r>
    </w:p>
    <w:p w14:paraId="3077C31A" w14:textId="77777777" w:rsidR="0004122B" w:rsidRDefault="008E6C01">
      <w:pPr>
        <w:pStyle w:val="P68B1DB1-Normal3"/>
        <w:autoSpaceDE w:val="0"/>
        <w:autoSpaceDN w:val="0"/>
        <w:adjustRightInd w:val="0"/>
        <w:spacing w:line="240" w:lineRule="auto"/>
        <w:jc w:val="both"/>
        <w:rPr>
          <w:noProof/>
        </w:rPr>
      </w:pPr>
      <w:r>
        <w:rPr>
          <w:noProof/>
        </w:rPr>
        <w:t xml:space="preserve">Тази мярка има за цел да подпомогне подготовката преди проекта на енергоспестяващи ремонти, обмена на топлинна енергия за по-енергийно ефективна енергия, и по-специално автоматизацията при управлението на потреблението на енергия в жилищния сектор, включително образованието и обучението в тези области. Приключват се 40 проекта за подготовка на енергийни проекти на Общността, 3 600 проучвания за подготовка на проекти за семейни къщи, 1 200 проучвания за подготовка на проекти за жилищни сгради и 50 проекта за енергийни консултации и информационни центрове. </w:t>
      </w:r>
    </w:p>
    <w:p w14:paraId="7D847DEE" w14:textId="77777777" w:rsidR="0004122B" w:rsidRDefault="008E6C01">
      <w:pPr>
        <w:pStyle w:val="P68B1DB1-Normal3"/>
        <w:autoSpaceDE w:val="0"/>
        <w:autoSpaceDN w:val="0"/>
        <w:adjustRightInd w:val="0"/>
        <w:spacing w:line="240" w:lineRule="auto"/>
        <w:jc w:val="both"/>
        <w:rPr>
          <w:noProof/>
        </w:rPr>
      </w:pPr>
      <w:r>
        <w:rPr>
          <w:noProof/>
        </w:rPr>
        <w:t>Инвестицията се изпълнява до 31 декември 2025 г.</w:t>
      </w:r>
    </w:p>
    <w:p w14:paraId="5EE00A39" w14:textId="77777777" w:rsidR="0004122B" w:rsidRDefault="0004122B">
      <w:pPr>
        <w:spacing w:line="240" w:lineRule="auto"/>
        <w:ind w:left="850"/>
        <w:jc w:val="both"/>
        <w:rPr>
          <w:b/>
          <w:noProof/>
          <w:highlight w:val="red"/>
          <w:u w:val="single"/>
        </w:rPr>
        <w:sectPr w:rsidR="0004122B" w:rsidSect="00B67106">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797940FF" w14:textId="23781746" w:rsidR="0004122B" w:rsidRDefault="0081414A">
      <w:pPr>
        <w:pStyle w:val="P68B1DB1-Normal5"/>
        <w:tabs>
          <w:tab w:val="left" w:pos="993"/>
        </w:tabs>
        <w:spacing w:line="240" w:lineRule="auto"/>
        <w:rPr>
          <w:noProof/>
        </w:rPr>
      </w:pPr>
      <w:r>
        <w:rPr>
          <w:noProof/>
          <w:lang w:val="bg-BG"/>
        </w:rPr>
        <w:t>Л</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6018" w:type="dxa"/>
        <w:jc w:val="center"/>
        <w:tblLayout w:type="fixed"/>
        <w:tblLook w:val="04A0" w:firstRow="1" w:lastRow="0" w:firstColumn="1" w:lastColumn="0" w:noHBand="0" w:noVBand="1"/>
      </w:tblPr>
      <w:tblGrid>
        <w:gridCol w:w="710"/>
        <w:gridCol w:w="1276"/>
        <w:gridCol w:w="1128"/>
        <w:gridCol w:w="1276"/>
        <w:gridCol w:w="1417"/>
        <w:gridCol w:w="1239"/>
        <w:gridCol w:w="1029"/>
        <w:gridCol w:w="814"/>
        <w:gridCol w:w="1077"/>
        <w:gridCol w:w="665"/>
        <w:gridCol w:w="5387"/>
      </w:tblGrid>
      <w:tr w:rsidR="0004122B" w14:paraId="7B8228DF" w14:textId="77777777">
        <w:trPr>
          <w:trHeight w:val="75"/>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04122B" w:rsidRDefault="008E6C01">
            <w:pPr>
              <w:pStyle w:val="P68B1DB1-Normal9"/>
              <w:spacing w:line="240" w:lineRule="auto"/>
              <w:jc w:val="center"/>
              <w:rPr>
                <w:noProof/>
              </w:rPr>
            </w:pPr>
            <w:r>
              <w:rPr>
                <w:noProof/>
              </w:rPr>
              <w:t>Следващи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04122B" w:rsidRDefault="008E6C01">
            <w:pPr>
              <w:pStyle w:val="P68B1DB1-Normal9"/>
              <w:spacing w:line="240" w:lineRule="auto"/>
              <w:jc w:val="center"/>
              <w:rPr>
                <w:noProof/>
              </w:rPr>
            </w:pPr>
            <w:r>
              <w:rPr>
                <w:noProof/>
              </w:rPr>
              <w:t xml:space="preserve">Ключов етап/Цел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04122B" w:rsidRDefault="008E6C01">
            <w:pPr>
              <w:pStyle w:val="P68B1DB1-Normal9"/>
              <w:spacing w:line="240" w:lineRule="auto"/>
              <w:jc w:val="center"/>
              <w:rPr>
                <w:noProof/>
              </w:rPr>
            </w:pPr>
            <w:r>
              <w:rPr>
                <w:noProof/>
              </w:rPr>
              <w:t xml:space="preserve">Име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082"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35E2B411" w14:textId="77777777">
        <w:trPr>
          <w:trHeight w:val="6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66ED85" w14:textId="77777777" w:rsidR="0004122B" w:rsidRDefault="0004122B">
            <w:pPr>
              <w:spacing w:line="240" w:lineRule="auto"/>
              <w:jc w:val="center"/>
              <w:rPr>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B2E08E" w14:textId="77777777" w:rsidR="0004122B" w:rsidRDefault="0004122B">
            <w:pPr>
              <w:spacing w:line="240" w:lineRule="auto"/>
              <w:jc w:val="center"/>
              <w:rPr>
                <w:noProof/>
                <w:sz w:val="18"/>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575D8E3D" w14:textId="77777777" w:rsidR="0004122B" w:rsidRDefault="0004122B">
            <w:pPr>
              <w:spacing w:line="240" w:lineRule="auto"/>
              <w:jc w:val="center"/>
              <w:rPr>
                <w:noProof/>
                <w:sz w:val="18"/>
              </w:rPr>
            </w:pPr>
          </w:p>
        </w:tc>
        <w:tc>
          <w:tcPr>
            <w:tcW w:w="1276" w:type="dxa"/>
            <w:vMerge/>
            <w:tcBorders>
              <w:left w:val="single" w:sz="4" w:space="0" w:color="auto"/>
              <w:right w:val="single" w:sz="4" w:space="0" w:color="auto"/>
            </w:tcBorders>
            <w:vAlign w:val="center"/>
          </w:tcPr>
          <w:p w14:paraId="3B268E28" w14:textId="77777777" w:rsidR="0004122B" w:rsidRDefault="0004122B">
            <w:pPr>
              <w:spacing w:line="240" w:lineRule="auto"/>
              <w:jc w:val="center"/>
              <w:rPr>
                <w:noProof/>
                <w:sz w:val="18"/>
              </w:rPr>
            </w:pPr>
          </w:p>
        </w:tc>
        <w:tc>
          <w:tcPr>
            <w:tcW w:w="1417" w:type="dxa"/>
            <w:vMerge/>
            <w:tcBorders>
              <w:top w:val="single" w:sz="4" w:space="0" w:color="auto"/>
              <w:left w:val="single" w:sz="4" w:space="0" w:color="auto"/>
              <w:bottom w:val="single" w:sz="4" w:space="0" w:color="auto"/>
            </w:tcBorders>
            <w:vAlign w:val="center"/>
          </w:tcPr>
          <w:p w14:paraId="51285FC2" w14:textId="77777777" w:rsidR="0004122B" w:rsidRDefault="0004122B">
            <w:pPr>
              <w:spacing w:line="240" w:lineRule="auto"/>
              <w:jc w:val="center"/>
              <w:rPr>
                <w:noProof/>
                <w:sz w:val="18"/>
              </w:rPr>
            </w:pPr>
          </w:p>
        </w:tc>
        <w:tc>
          <w:tcPr>
            <w:tcW w:w="1239"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04122B" w:rsidRDefault="008E6C01">
            <w:pPr>
              <w:pStyle w:val="P68B1DB1-Normal9"/>
              <w:spacing w:line="240" w:lineRule="auto"/>
              <w:jc w:val="center"/>
              <w:rPr>
                <w:noProof/>
              </w:rPr>
            </w:pPr>
            <w:r>
              <w:rPr>
                <w:noProof/>
              </w:rPr>
              <w:t>Мерна единица</w:t>
            </w:r>
          </w:p>
        </w:tc>
        <w:tc>
          <w:tcPr>
            <w:tcW w:w="1029"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04122B" w:rsidRDefault="008E6C01">
            <w:pPr>
              <w:pStyle w:val="P68B1DB1-Normal9"/>
              <w:spacing w:line="240" w:lineRule="auto"/>
              <w:jc w:val="center"/>
              <w:rPr>
                <w:noProof/>
              </w:rPr>
            </w:pPr>
            <w:r>
              <w:rPr>
                <w:noProof/>
              </w:rPr>
              <w:t>Базова линия</w:t>
            </w:r>
          </w:p>
        </w:tc>
        <w:tc>
          <w:tcPr>
            <w:tcW w:w="814"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04122B" w:rsidRDefault="008E6C01">
            <w:pPr>
              <w:pStyle w:val="P68B1DB1-Normal9"/>
              <w:spacing w:line="240" w:lineRule="auto"/>
              <w:jc w:val="center"/>
              <w:rPr>
                <w:noProof/>
              </w:rPr>
            </w:pPr>
            <w:r>
              <w:rPr>
                <w:noProof/>
              </w:rPr>
              <w:t>Цел</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04122B" w:rsidRDefault="008E6C01">
            <w:pPr>
              <w:pStyle w:val="P68B1DB1-Normal9"/>
              <w:spacing w:line="240" w:lineRule="auto"/>
              <w:jc w:val="center"/>
              <w:rPr>
                <w:noProof/>
              </w:rPr>
            </w:pPr>
            <w:r>
              <w:rPr>
                <w:noProof/>
              </w:rPr>
              <w:t>Тримесечие</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04122B" w:rsidRDefault="008E6C01">
            <w:pPr>
              <w:pStyle w:val="P68B1DB1-Normal9"/>
              <w:spacing w:line="240" w:lineRule="auto"/>
              <w:jc w:val="center"/>
              <w:rPr>
                <w:noProof/>
              </w:rPr>
            </w:pPr>
            <w:r>
              <w:rPr>
                <w:noProof/>
              </w:rPr>
              <w:t>Година</w:t>
            </w:r>
          </w:p>
        </w:tc>
        <w:tc>
          <w:tcPr>
            <w:tcW w:w="5387" w:type="dxa"/>
            <w:vMerge/>
            <w:tcBorders>
              <w:bottom w:val="single" w:sz="4" w:space="0" w:color="auto"/>
              <w:right w:val="single" w:sz="4" w:space="0" w:color="auto"/>
            </w:tcBorders>
            <w:vAlign w:val="center"/>
          </w:tcPr>
          <w:p w14:paraId="3CFFA17B" w14:textId="77777777" w:rsidR="0004122B" w:rsidRDefault="0004122B">
            <w:pPr>
              <w:spacing w:line="240" w:lineRule="auto"/>
              <w:jc w:val="center"/>
              <w:rPr>
                <w:noProof/>
                <w:sz w:val="18"/>
              </w:rPr>
            </w:pPr>
          </w:p>
        </w:tc>
      </w:tr>
      <w:tr w:rsidR="0004122B" w14:paraId="09CB2536"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522B57C" w14:textId="77777777" w:rsidR="0004122B" w:rsidRDefault="008E6C01">
            <w:pPr>
              <w:pStyle w:val="P68B1DB1-Normal29"/>
              <w:spacing w:line="240" w:lineRule="auto"/>
              <w:jc w:val="center"/>
              <w:rPr>
                <w:noProof/>
              </w:rPr>
            </w:pPr>
            <w:r>
              <w:rPr>
                <w:noProof/>
              </w:rPr>
              <w:t>123</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2F993090" w14:textId="24876947" w:rsidR="0004122B" w:rsidRDefault="008E6C01">
            <w:pPr>
              <w:pStyle w:val="P68B1DB1-Normal29"/>
              <w:spacing w:line="240" w:lineRule="auto"/>
              <w:rPr>
                <w:noProof/>
              </w:rPr>
            </w:pPr>
            <w:r>
              <w:rPr>
                <w:noProof/>
              </w:rPr>
              <w:t>Реформа 1: Вълна на саниране в сектора на домакинствата</w:t>
            </w:r>
          </w:p>
        </w:tc>
        <w:tc>
          <w:tcPr>
            <w:tcW w:w="1128" w:type="dxa"/>
            <w:tcBorders>
              <w:top w:val="single" w:sz="4" w:space="0" w:color="auto"/>
              <w:left w:val="single" w:sz="8" w:space="0" w:color="auto"/>
              <w:bottom w:val="single" w:sz="8" w:space="0" w:color="auto"/>
              <w:right w:val="single" w:sz="8" w:space="0" w:color="auto"/>
            </w:tcBorders>
            <w:shd w:val="clear" w:color="auto" w:fill="C6EFCE"/>
            <w:vAlign w:val="center"/>
          </w:tcPr>
          <w:p w14:paraId="22E8C7FA" w14:textId="77777777" w:rsidR="0004122B" w:rsidRDefault="008E6C01">
            <w:pPr>
              <w:pStyle w:val="P68B1DB1-Normal29"/>
              <w:spacing w:line="240" w:lineRule="auto"/>
              <w:rPr>
                <w:noProof/>
              </w:rPr>
            </w:pPr>
            <w:r>
              <w:rPr>
                <w:noProof/>
              </w:rPr>
              <w:t>Ключов етап</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574C761F" w14:textId="77777777" w:rsidR="0004122B" w:rsidRDefault="008E6C01">
            <w:pPr>
              <w:pStyle w:val="P68B1DB1-Normal29"/>
              <w:spacing w:line="240" w:lineRule="auto"/>
              <w:rPr>
                <w:noProof/>
              </w:rPr>
            </w:pPr>
            <w:r>
              <w:rPr>
                <w:noProof/>
              </w:rPr>
              <w:t>Консултации и обучение за вълната на саниране в сектора на домакинствата и график за прилагане на мерките, включени в плановете за качество на въздуха</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2B5C54DC" w14:textId="77777777" w:rsidR="0004122B" w:rsidRDefault="008E6C01">
            <w:pPr>
              <w:pStyle w:val="P68B1DB1-Normal29"/>
              <w:spacing w:line="240" w:lineRule="auto"/>
              <w:rPr>
                <w:noProof/>
              </w:rPr>
            </w:pPr>
            <w:r>
              <w:rPr>
                <w:noProof/>
              </w:rPr>
              <w:t>Въвеждане в експлоатация на услуги за консултации и обучение и представяне на Комисията на график за мерките за изпълнение, включени в плановете за качество на въздуха</w:t>
            </w: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304E59" w14:textId="77777777" w:rsidR="0004122B" w:rsidRDefault="0004122B">
            <w:pPr>
              <w:spacing w:line="240" w:lineRule="auto"/>
              <w:rPr>
                <w:noProof/>
                <w:color w:val="006100"/>
                <w:sz w:val="18"/>
              </w:rPr>
            </w:pP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283A5851" w14:textId="77777777" w:rsidR="0004122B" w:rsidRDefault="0004122B">
            <w:pPr>
              <w:spacing w:line="240" w:lineRule="auto"/>
              <w:jc w:val="center"/>
              <w:rPr>
                <w:noProof/>
                <w:color w:val="006100"/>
                <w:sz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15AE6CD" w14:textId="77777777" w:rsidR="0004122B" w:rsidRDefault="0004122B">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7553C55" w14:textId="77777777" w:rsidR="0004122B" w:rsidRDefault="008E6C01">
            <w:pPr>
              <w:pStyle w:val="P68B1DB1-Normal29"/>
              <w:spacing w:line="240" w:lineRule="auto"/>
              <w:jc w:val="center"/>
              <w:rPr>
                <w:noProof/>
              </w:rPr>
            </w:pPr>
            <w:r>
              <w:rPr>
                <w:noProof/>
              </w:rPr>
              <w:t>Т4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1BF87E5E" w14:textId="77777777" w:rsidR="0004122B" w:rsidRDefault="008E6C01">
            <w:pPr>
              <w:pStyle w:val="P68B1DB1-Normal29"/>
              <w:spacing w:line="240" w:lineRule="auto"/>
              <w:jc w:val="center"/>
              <w:rPr>
                <w:noProof/>
              </w:rPr>
            </w:pPr>
            <w:r>
              <w:rPr>
                <w:noProof/>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vAlign w:val="center"/>
          </w:tcPr>
          <w:p w14:paraId="2714AECC" w14:textId="77777777" w:rsidR="0004122B" w:rsidRDefault="008E6C01">
            <w:pPr>
              <w:pStyle w:val="P68B1DB1-Normal29"/>
              <w:spacing w:line="240" w:lineRule="auto"/>
              <w:rPr>
                <w:noProof/>
              </w:rPr>
            </w:pPr>
            <w:r>
              <w:rPr>
                <w:noProof/>
              </w:rPr>
              <w:t>За домакинствата се въвежда двуетапна подготовка преди проекта.</w:t>
            </w:r>
          </w:p>
          <w:p w14:paraId="5F8288FF" w14:textId="77777777" w:rsidR="0004122B" w:rsidRDefault="008E6C01">
            <w:pPr>
              <w:pStyle w:val="P68B1DB1-Normal29"/>
              <w:spacing w:line="240" w:lineRule="auto"/>
              <w:rPr>
                <w:noProof/>
              </w:rPr>
            </w:pPr>
            <w:r>
              <w:rPr>
                <w:noProof/>
              </w:rPr>
              <w:t>Центровете за енергийни консултации на Националната мрежа на местните групи за действие се интегрират в мрежата от местни енергийни агенции, система за консултации в областта на енергетиката, съставена от енергийни консултативни и информационни центрове и отделни местни групи за действие.</w:t>
            </w:r>
          </w:p>
          <w:p w14:paraId="2DCE8404" w14:textId="77777777" w:rsidR="0004122B" w:rsidRDefault="008E6C01">
            <w:pPr>
              <w:pStyle w:val="P68B1DB1-Normal29"/>
              <w:spacing w:line="240" w:lineRule="auto"/>
              <w:rPr>
                <w:noProof/>
              </w:rPr>
            </w:pPr>
            <w:r>
              <w:rPr>
                <w:noProof/>
              </w:rPr>
              <w:t>Акцентът на държавната програма за подпомагане на енергоспестяването (EFEKT) се разширява, за да обхване търсенето на обучение и преквалификация на работници, които внедряват екологосъобразни строителни работи, екологосъобразни технологии или материали, и подобряване на качествената подготовка и изпълнение на енергоспестяващи проекти.</w:t>
            </w:r>
          </w:p>
          <w:p w14:paraId="66AB5E13" w14:textId="77777777" w:rsidR="0004122B" w:rsidRDefault="008E6C01">
            <w:pPr>
              <w:pStyle w:val="P68B1DB1-Normal29"/>
              <w:spacing w:line="240" w:lineRule="auto"/>
              <w:rPr>
                <w:noProof/>
              </w:rPr>
            </w:pPr>
            <w:r>
              <w:rPr>
                <w:noProof/>
              </w:rPr>
              <w:t>Съществуващата система за образование и повишаване на осведомеността в областта на околната среда, насочена към децата и младите хора, се разширява до цялата общественост и има нов акцент върху енергоспестяването, използването на възобновяеми енергийни източници, изменението на климата и приспособяването към изменението на климата.</w:t>
            </w:r>
          </w:p>
          <w:p w14:paraId="5744E9D3" w14:textId="77777777" w:rsidR="0004122B" w:rsidRDefault="008E6C01">
            <w:pPr>
              <w:pStyle w:val="P68B1DB1-Normal29"/>
              <w:spacing w:line="240" w:lineRule="auto"/>
              <w:rPr>
                <w:noProof/>
              </w:rPr>
            </w:pPr>
            <w:r>
              <w:rPr>
                <w:noProof/>
              </w:rPr>
              <w:t xml:space="preserve">Изготвя се график за изпълнението на мерките, включени в одобрените планове за качество на въздуха, насочени към агломерациите с най-високи нива на превишаване, като тяхното изпълнение започва до 30 юни 2022 г. </w:t>
            </w:r>
          </w:p>
        </w:tc>
      </w:tr>
      <w:tr w:rsidR="0004122B" w14:paraId="11D360B3" w14:textId="77777777">
        <w:trPr>
          <w:trHeight w:val="38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5F4F20" w14:textId="77777777" w:rsidR="0004122B" w:rsidRDefault="008E6C01">
            <w:pPr>
              <w:pStyle w:val="P68B1DB1-Normal29"/>
              <w:spacing w:line="240" w:lineRule="auto"/>
              <w:jc w:val="center"/>
              <w:rPr>
                <w:noProof/>
              </w:rPr>
            </w:pPr>
            <w:r>
              <w:rPr>
                <w:noProof/>
              </w:rPr>
              <w:t>124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06B558B" w14:textId="3C10A19B" w:rsidR="0004122B" w:rsidRDefault="008E6C01">
            <w:pPr>
              <w:pStyle w:val="P68B1DB1-Normal29"/>
              <w:spacing w:line="240" w:lineRule="auto"/>
              <w:rPr>
                <w:noProof/>
              </w:rPr>
            </w:pPr>
            <w:r>
              <w:rPr>
                <w:noProof/>
              </w:rPr>
              <w:t>Реформа 2: Подкрепа за проекти на енергийните общности</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0BD83F2" w14:textId="77777777"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7BBB92" w14:textId="77777777" w:rsidR="0004122B" w:rsidRDefault="008E6C01">
            <w:pPr>
              <w:pStyle w:val="P68B1DB1-Normal29"/>
              <w:spacing w:line="240" w:lineRule="auto"/>
              <w:rPr>
                <w:noProof/>
              </w:rPr>
            </w:pPr>
            <w:r>
              <w:rPr>
                <w:noProof/>
              </w:rPr>
              <w:t>Консултантски услуги относно енергийните общности</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2D7B604"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686E9975" w14:textId="77777777" w:rsidR="0004122B" w:rsidRDefault="008E6C01">
            <w:pPr>
              <w:pStyle w:val="P68B1DB1-Normal29"/>
              <w:spacing w:line="240" w:lineRule="auto"/>
              <w:rPr>
                <w:noProof/>
              </w:rPr>
            </w:pPr>
            <w:r>
              <w:rPr>
                <w:noProof/>
              </w:rPr>
              <w:t>Брой на подпомогнатите енергийни общности</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6020DD2" w14:textId="77777777" w:rsidR="0004122B" w:rsidRDefault="008E6C0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7D915D8" w14:textId="77777777" w:rsidR="0004122B" w:rsidRDefault="008E6C01">
            <w:pPr>
              <w:pStyle w:val="P68B1DB1-Normal29"/>
              <w:spacing w:line="240" w:lineRule="auto"/>
              <w:jc w:val="center"/>
              <w:rPr>
                <w:noProof/>
              </w:rPr>
            </w:pPr>
            <w:r>
              <w:rPr>
                <w:noProof/>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27D050" w14:textId="77777777" w:rsidR="0004122B" w:rsidRDefault="008E6C01">
            <w:pPr>
              <w:pStyle w:val="P68B1DB1-Normal29"/>
              <w:spacing w:line="240" w:lineRule="auto"/>
              <w:jc w:val="center"/>
              <w:rPr>
                <w:noProof/>
              </w:rPr>
            </w:pPr>
            <w:r>
              <w:rPr>
                <w:noProof/>
              </w:rPr>
              <w:t>Т4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086F8CE5" w14:textId="77777777" w:rsidR="0004122B" w:rsidRDefault="008E6C0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3A7CDC2C" w14:textId="77777777" w:rsidR="0004122B" w:rsidRDefault="008E6C01">
            <w:pPr>
              <w:pStyle w:val="P68B1DB1-Normal29"/>
              <w:spacing w:line="240" w:lineRule="auto"/>
              <w:rPr>
                <w:noProof/>
              </w:rPr>
            </w:pPr>
            <w:r>
              <w:rPr>
                <w:noProof/>
              </w:rPr>
              <w:t>Във всеки регион на Чехия регионалното бюро на Държавния фонд за околна среда въвежда консултантски услуги относно инсталирането на нови възобновяеми енергийни източници по такъв начин, че да се премахнат пречките пред бъдещото им интегриране в по-широката енергийна общност, по-малките общи многофамилни обекти за акумулиране на енергия, създаването на енергийни общности в рамките на отделни многофамилни сгради и други инвестиционни мерки, свързани с енергийните общности.</w:t>
            </w:r>
          </w:p>
          <w:p w14:paraId="6317598D" w14:textId="77777777" w:rsidR="0004122B" w:rsidRDefault="008E6C01">
            <w:pPr>
              <w:pStyle w:val="P68B1DB1-Normal29"/>
              <w:spacing w:line="240" w:lineRule="auto"/>
              <w:rPr>
                <w:noProof/>
              </w:rPr>
            </w:pPr>
            <w:r>
              <w:rPr>
                <w:noProof/>
              </w:rPr>
              <w:t>Създаването на 40 енергийни общности, както и повишаването на осведомеността и образованието, насочени към развитието на енергийните общности, се подпомагат от консултантски услуги на Държавния фонд за околна среда.</w:t>
            </w:r>
          </w:p>
        </w:tc>
      </w:tr>
      <w:tr w:rsidR="0004122B" w14:paraId="7296630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75316AC5" w14:textId="77777777" w:rsidR="0004122B" w:rsidRDefault="008E6C01">
            <w:pPr>
              <w:pStyle w:val="P68B1DB1-Normal29"/>
              <w:spacing w:line="240" w:lineRule="auto"/>
              <w:jc w:val="center"/>
              <w:rPr>
                <w:noProof/>
              </w:rPr>
            </w:pPr>
            <w:r>
              <w:rPr>
                <w:noProof/>
              </w:rPr>
              <w:t>125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3DA0D2B" w14:textId="77777777" w:rsidR="0004122B" w:rsidRDefault="008E6C01">
            <w:pPr>
              <w:pStyle w:val="P68B1DB1-Normal29"/>
              <w:spacing w:line="240" w:lineRule="auto"/>
              <w:rPr>
                <w:noProof/>
              </w:rPr>
            </w:pPr>
            <w:r>
              <w:rPr>
                <w:noProof/>
              </w:rPr>
              <w:t>Инвестиция 1: Обновяване и съживяване на сгради с цел икономии на енергия</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5F37D900" w14:textId="51E3A67E"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8CBF8B" w14:textId="40F80ADB" w:rsidR="0004122B" w:rsidRDefault="008E6C01">
            <w:pPr>
              <w:pStyle w:val="P68B1DB1-Normal29"/>
              <w:spacing w:line="240" w:lineRule="auto"/>
              <w:rPr>
                <w:noProof/>
              </w:rPr>
            </w:pPr>
            <w:r>
              <w:rPr>
                <w:noProof/>
              </w:rPr>
              <w:t>Договорени проекти за намаляване на потреблението на енергия</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E9D42F0"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321DCC60" w14:textId="77777777" w:rsidR="0004122B" w:rsidRDefault="008E6C01">
            <w:pPr>
              <w:pStyle w:val="P68B1DB1-Normal29"/>
              <w:spacing w:line="240" w:lineRule="auto"/>
              <w:rPr>
                <w:noProof/>
              </w:rPr>
            </w:pPr>
            <w:r>
              <w:rPr>
                <w:noProof/>
              </w:rPr>
              <w:t>Икономии на енергия в джаули (terra joules) годишно</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C365AE3" w14:textId="77777777" w:rsidR="0004122B" w:rsidRDefault="0004122B">
            <w:pPr>
              <w:spacing w:line="240" w:lineRule="auto"/>
              <w:jc w:val="center"/>
              <w:rPr>
                <w:noProof/>
                <w:color w:val="006100"/>
                <w:sz w:val="18"/>
              </w:rPr>
            </w:pPr>
          </w:p>
          <w:p w14:paraId="0C499268" w14:textId="77777777" w:rsidR="0004122B" w:rsidRDefault="008E6C01">
            <w:pPr>
              <w:pStyle w:val="P68B1DB1-Normal29"/>
              <w:spacing w:line="240" w:lineRule="auto"/>
              <w:jc w:val="center"/>
              <w:rPr>
                <w:noProof/>
              </w:rPr>
            </w:pPr>
            <w:r>
              <w:rPr>
                <w:noProof/>
              </w:rPr>
              <w:t>0</w:t>
            </w:r>
          </w:p>
          <w:p w14:paraId="7D824E62" w14:textId="77777777" w:rsidR="0004122B" w:rsidRDefault="0004122B">
            <w:pPr>
              <w:spacing w:line="240" w:lineRule="auto"/>
              <w:jc w:val="center"/>
              <w:rPr>
                <w:noProof/>
                <w:color w:val="006100"/>
                <w:sz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0B06050F" w14:textId="53DEC243" w:rsidR="0004122B" w:rsidRDefault="008E6C0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200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FCC2E1" w14:textId="77777777" w:rsidR="0004122B" w:rsidRDefault="008E6C01">
            <w:pPr>
              <w:pStyle w:val="P68B1DB1-Normal29"/>
              <w:spacing w:line="240" w:lineRule="auto"/>
              <w:jc w:val="center"/>
              <w:rPr>
                <w:noProof/>
              </w:rPr>
            </w:pPr>
            <w:r>
              <w:rPr>
                <w:noProof/>
              </w:rPr>
              <w:t>Т3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7BCCEE94" w14:textId="77777777" w:rsidR="0004122B" w:rsidRDefault="008E6C01">
            <w:pPr>
              <w:pStyle w:val="P68B1DB1-Normal29"/>
              <w:spacing w:line="240" w:lineRule="auto"/>
              <w:jc w:val="center"/>
              <w:rPr>
                <w:noProof/>
              </w:rPr>
            </w:pPr>
            <w:r>
              <w:rPr>
                <w:noProof/>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FE9907C" w14:textId="1CB98B83" w:rsidR="0004122B" w:rsidRDefault="008E6C01">
            <w:pPr>
              <w:pStyle w:val="P68B1DB1-Normal33"/>
              <w:spacing w:line="240" w:lineRule="auto"/>
              <w:rPr>
                <w:noProof/>
                <w:sz w:val="18"/>
              </w:rPr>
            </w:pPr>
            <w:r>
              <w:rPr>
                <w:noProof/>
                <w:sz w:val="18"/>
              </w:rPr>
              <w:t>Проекти за намаляване на потреблението на енергия с</w:t>
            </w:r>
            <w:r>
              <w:rPr>
                <w:rFonts w:eastAsia="Times New Roman"/>
                <w:noProof/>
                <w:sz w:val="20"/>
              </w:rPr>
              <w:t xml:space="preserve"> </w:t>
            </w:r>
            <w:r>
              <w:rPr>
                <w:noProof/>
                <w:sz w:val="18"/>
              </w:rPr>
              <w:t xml:space="preserve">1 TJ годишно се сключват от Държавен фонд „Околна среда“, считано от февруари 2020 г. </w:t>
            </w:r>
          </w:p>
          <w:p w14:paraId="3E58E001" w14:textId="11B38CE0" w:rsidR="0004122B" w:rsidRDefault="008E6C01">
            <w:pPr>
              <w:pStyle w:val="P68B1DB1-Normal12"/>
              <w:spacing w:line="240" w:lineRule="auto"/>
              <w:rPr>
                <w:noProof/>
                <w:color w:val="006100"/>
              </w:rPr>
            </w:pPr>
            <w:r>
              <w:rPr>
                <w:noProof/>
                <w:color w:val="006100"/>
              </w:rPr>
              <w:t>За изпълнение се избират само проекти, които постигат средно намаление на потреблението на първична енергия с най-малко 30 %.</w:t>
            </w:r>
            <w:r>
              <w:rPr>
                <w:noProof/>
              </w:rPr>
              <w:t xml:space="preserve"> </w:t>
            </w:r>
            <w:r>
              <w:rPr>
                <w:noProof/>
                <w:color w:val="006100"/>
              </w:rPr>
              <w:t>Инвестициите в подмяна на газови кондензационни котли се ограничават до максимум 20 % от общото разпределение по мярка 2.5.1.</w:t>
            </w:r>
            <w:r>
              <w:rPr>
                <w:rFonts w:ascii="Calibri" w:hAnsi="Calibri"/>
                <w:noProof/>
              </w:rPr>
              <w:t xml:space="preserve"> </w:t>
            </w:r>
          </w:p>
        </w:tc>
      </w:tr>
      <w:tr w:rsidR="0004122B" w14:paraId="06644A6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E62B7A7" w14:textId="77777777" w:rsidR="0004122B" w:rsidRDefault="008E6C01">
            <w:pPr>
              <w:pStyle w:val="P68B1DB1-Normal29"/>
              <w:spacing w:line="240" w:lineRule="auto"/>
              <w:jc w:val="center"/>
              <w:rPr>
                <w:noProof/>
              </w:rPr>
            </w:pPr>
            <w:r>
              <w:rPr>
                <w:noProof/>
              </w:rPr>
              <w:t>126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2C318B" w14:textId="77777777" w:rsidR="0004122B" w:rsidRDefault="008E6C01">
            <w:pPr>
              <w:pStyle w:val="P68B1DB1-Normal29"/>
              <w:spacing w:line="240" w:lineRule="auto"/>
              <w:rPr>
                <w:noProof/>
              </w:rPr>
            </w:pPr>
            <w:r>
              <w:rPr>
                <w:noProof/>
              </w:rPr>
              <w:t>Инвестиция 1: Обновяване и съживяване на сгради с цел икономии на енергия</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675A452" w14:textId="77777777"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A2DBD53" w14:textId="77777777" w:rsidR="0004122B" w:rsidRDefault="008E6C01">
            <w:pPr>
              <w:pStyle w:val="P68B1DB1-Normal12"/>
              <w:spacing w:line="240" w:lineRule="auto"/>
              <w:rPr>
                <w:noProof/>
                <w:color w:val="006100"/>
              </w:rPr>
            </w:pPr>
            <w:r>
              <w:rPr>
                <w:noProof/>
                <w:color w:val="006100"/>
              </w:rPr>
              <w:t>Намаляване на потреблението на енергия</w:t>
            </w:r>
            <w:r>
              <w:rPr>
                <w:noProof/>
              </w:rPr>
              <w:t xml:space="preserve"> </w:t>
            </w:r>
            <w:r>
              <w:rPr>
                <w:noProof/>
                <w:color w:val="006100"/>
              </w:rPr>
              <w:t>и намаляване на емисиите на CO2</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C4E355"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75206FA" w14:textId="77777777" w:rsidR="0004122B" w:rsidRDefault="008E6C01">
            <w:pPr>
              <w:pStyle w:val="P68B1DB1-Normal29"/>
              <w:spacing w:line="240" w:lineRule="auto"/>
              <w:rPr>
                <w:noProof/>
              </w:rPr>
            </w:pPr>
            <w:r>
              <w:rPr>
                <w:noProof/>
              </w:rPr>
              <w:t>Икономии на енергия в джаули (terra joules) годишно</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0E26928" w14:textId="7F4A9183" w:rsidR="0004122B" w:rsidRDefault="008E6C0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200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8E8F02F" w14:textId="5524B19E" w:rsidR="0004122B" w:rsidRDefault="008E6C01">
            <w:pPr>
              <w:pStyle w:val="P68B1DB1-Normal33"/>
              <w:spacing w:line="240" w:lineRule="auto"/>
              <w:jc w:val="center"/>
              <w:rPr>
                <w:noProof/>
                <w:sz w:val="18"/>
              </w:rPr>
            </w:pPr>
            <w:r>
              <w:rPr>
                <w:noProof/>
                <w:sz w:val="18"/>
              </w:rPr>
              <w:t xml:space="preserve"> 1</w:t>
            </w:r>
            <w:r>
              <w:rPr>
                <w:rFonts w:eastAsia="Times New Roman"/>
                <w:noProof/>
                <w:sz w:val="20"/>
              </w:rPr>
              <w:t xml:space="preserve"> </w:t>
            </w:r>
            <w:r>
              <w:rPr>
                <w:noProof/>
                <w:sz w:val="18"/>
              </w:rPr>
              <w:t>900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530DF2" w14:textId="77777777" w:rsidR="0004122B" w:rsidRDefault="008E6C01">
            <w:pPr>
              <w:pStyle w:val="P68B1DB1-Normal29"/>
              <w:spacing w:line="240" w:lineRule="auto"/>
              <w:jc w:val="center"/>
              <w:rPr>
                <w:noProof/>
              </w:rPr>
            </w:pPr>
            <w:r>
              <w:rPr>
                <w:noProof/>
              </w:rPr>
              <w:t>Т4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4AD2B5" w14:textId="77777777" w:rsidR="0004122B" w:rsidRDefault="008E6C0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4D8242C5" w14:textId="16699748" w:rsidR="0004122B" w:rsidRDefault="008E6C01">
            <w:pPr>
              <w:pStyle w:val="P68B1DB1-Normal33"/>
              <w:spacing w:line="240" w:lineRule="auto"/>
              <w:rPr>
                <w:noProof/>
                <w:sz w:val="18"/>
              </w:rPr>
            </w:pPr>
            <w:r>
              <w:rPr>
                <w:noProof/>
                <w:sz w:val="18"/>
              </w:rPr>
              <w:t>Потреблението на енергия и емисиите на CO2 се намаляват съответно</w:t>
            </w:r>
            <w:r>
              <w:rPr>
                <w:rFonts w:eastAsia="Times New Roman"/>
                <w:noProof/>
                <w:sz w:val="20"/>
              </w:rPr>
              <w:t xml:space="preserve"> </w:t>
            </w:r>
            <w:r>
              <w:rPr>
                <w:noProof/>
                <w:sz w:val="18"/>
              </w:rPr>
              <w:t>с 1 TJ/година и с 100 kt/година до 31 декември 2025 г., което се доказва чрез сертификати за енергийни характеристики.</w:t>
            </w:r>
          </w:p>
          <w:p w14:paraId="19485151" w14:textId="58563203" w:rsidR="0004122B" w:rsidRDefault="008E6C01">
            <w:pPr>
              <w:pStyle w:val="P68B1DB1-Normal29"/>
              <w:spacing w:line="240" w:lineRule="auto"/>
              <w:rPr>
                <w:noProof/>
              </w:rPr>
            </w:pPr>
            <w:r>
              <w:rPr>
                <w:noProof/>
              </w:rPr>
              <w:t>За изпълнение се избират само проекти, които постигат средно намаление на потреблението на първична енергия с най-малко 30 %. Инвестициите в подмяна на газови кондензационни котли се ограничават до максимум 20 % от общото разпределение по мярка 2.5.1.</w:t>
            </w:r>
          </w:p>
        </w:tc>
      </w:tr>
      <w:tr w:rsidR="0004122B" w14:paraId="49B815C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087DB56" w14:textId="77777777" w:rsidR="0004122B" w:rsidRDefault="008E6C01">
            <w:pPr>
              <w:pStyle w:val="P68B1DB1-Normal29"/>
              <w:spacing w:line="240" w:lineRule="auto"/>
              <w:jc w:val="center"/>
              <w:rPr>
                <w:noProof/>
              </w:rPr>
            </w:pPr>
            <w:r>
              <w:rPr>
                <w:noProof/>
              </w:rPr>
              <w:t>127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6F664BD" w14:textId="77777777" w:rsidR="0004122B" w:rsidRDefault="008E6C01">
            <w:pPr>
              <w:pStyle w:val="P68B1DB1-Normal29"/>
              <w:spacing w:line="240" w:lineRule="auto"/>
              <w:rPr>
                <w:noProof/>
              </w:rPr>
            </w:pPr>
            <w:r>
              <w:rPr>
                <w:noProof/>
              </w:rPr>
              <w:t>Инвестиция 2: Замяна на стационарни източници на замърсяване в домакинствата с възобновяеми енергийни източници</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358348C1" w14:textId="1AD72FC8"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88AE065" w14:textId="69DA0C61" w:rsidR="0004122B" w:rsidRDefault="008E6C01">
            <w:pPr>
              <w:pStyle w:val="P68B1DB1-Normal12"/>
              <w:spacing w:line="240" w:lineRule="auto"/>
              <w:rPr>
                <w:noProof/>
                <w:color w:val="006100"/>
              </w:rPr>
            </w:pPr>
            <w:r>
              <w:rPr>
                <w:noProof/>
                <w:color w:val="006100"/>
              </w:rPr>
              <w:t>Договорени проекти за намаляване на потреблението на енергия</w:t>
            </w:r>
            <w:r>
              <w:rPr>
                <w:noProof/>
              </w:rPr>
              <w:t xml:space="preserve"> </w:t>
            </w:r>
            <w:r>
              <w:rPr>
                <w:noProof/>
                <w:color w:val="006100"/>
              </w:rPr>
              <w:t xml:space="preserve">и намаляване на емисиите на CO2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2CF32B8"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71D9A73D" w14:textId="77777777" w:rsidR="0004122B" w:rsidRDefault="008E6C01">
            <w:pPr>
              <w:pStyle w:val="P68B1DB1-Normal29"/>
              <w:spacing w:line="240" w:lineRule="auto"/>
              <w:rPr>
                <w:noProof/>
              </w:rPr>
            </w:pPr>
            <w:r>
              <w:rPr>
                <w:noProof/>
              </w:rPr>
              <w:t>Икономии на енергия в джаули (terra joules) годишно</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5F1CCAA" w14:textId="77777777" w:rsidR="0004122B" w:rsidRDefault="008E6C0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845792F" w14:textId="6D19DFD2" w:rsidR="0004122B" w:rsidRDefault="008E6C01">
            <w:pPr>
              <w:pStyle w:val="P68B1DB1-Normal29"/>
              <w:spacing w:line="240" w:lineRule="auto"/>
              <w:jc w:val="center"/>
              <w:rPr>
                <w:noProof/>
              </w:rPr>
            </w:pPr>
            <w:r>
              <w:rPr>
                <w:noProof/>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C4701B3" w14:textId="77777777" w:rsidR="0004122B" w:rsidRDefault="008E6C01">
            <w:pPr>
              <w:pStyle w:val="P68B1DB1-Normal29"/>
              <w:spacing w:line="240" w:lineRule="auto"/>
              <w:jc w:val="center"/>
              <w:rPr>
                <w:noProof/>
              </w:rPr>
            </w:pPr>
            <w:r>
              <w:rPr>
                <w:noProof/>
              </w:rPr>
              <w:t>Т3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5B191302" w14:textId="77777777" w:rsidR="0004122B" w:rsidRDefault="008E6C01">
            <w:pPr>
              <w:pStyle w:val="P68B1DB1-Normal29"/>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0CE8CC05" w14:textId="77777777" w:rsidR="0004122B" w:rsidRDefault="008E6C01">
            <w:pPr>
              <w:pStyle w:val="P68B1DB1-Normal29"/>
              <w:spacing w:line="240" w:lineRule="auto"/>
              <w:rPr>
                <w:noProof/>
              </w:rPr>
            </w:pPr>
            <w:r>
              <w:rPr>
                <w:noProof/>
              </w:rPr>
              <w:t>Проекти за намаляване на потреблението на енергия и емисиите на CO2 съответно с 720 TJ/година и с 100 kt/година се договарят от Държавен фонд „Околна среда“.</w:t>
            </w:r>
          </w:p>
          <w:p w14:paraId="18F6A8D8" w14:textId="585EE359" w:rsidR="0004122B" w:rsidRDefault="008E6C01">
            <w:pPr>
              <w:pStyle w:val="P68B1DB1-Normal29"/>
              <w:spacing w:line="240" w:lineRule="auto"/>
              <w:rPr>
                <w:noProof/>
              </w:rPr>
            </w:pPr>
            <w:r>
              <w:rPr>
                <w:noProof/>
              </w:rPr>
              <w:t>Що се отнася до биомасата, трябва да се постигне най-малко 80 % намаление на емисиите на парникови газове (ПГ) от използването на биомаса във връзка с методиката за намаляване на емисиите на парникови газове и относителното сравнение с изкопаемите горива, посочени в приложение VI към Директива (ЕС) 2018/2001.</w:t>
            </w:r>
          </w:p>
        </w:tc>
      </w:tr>
      <w:tr w:rsidR="0004122B" w14:paraId="191A1DB7"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62731D4" w14:textId="77777777" w:rsidR="0004122B" w:rsidRDefault="008E6C01">
            <w:pPr>
              <w:pStyle w:val="P68B1DB1-Normal29"/>
              <w:spacing w:line="240" w:lineRule="auto"/>
              <w:jc w:val="center"/>
              <w:rPr>
                <w:noProof/>
              </w:rPr>
            </w:pPr>
            <w:r>
              <w:rPr>
                <w:noProof/>
              </w:rPr>
              <w:t>128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8AF6C02" w14:textId="77777777" w:rsidR="0004122B" w:rsidRDefault="008E6C01">
            <w:pPr>
              <w:pStyle w:val="P68B1DB1-Normal29"/>
              <w:spacing w:line="240" w:lineRule="auto"/>
              <w:rPr>
                <w:noProof/>
              </w:rPr>
            </w:pPr>
            <w:r>
              <w:rPr>
                <w:noProof/>
              </w:rPr>
              <w:t>Инвестиция 2: Замяна на стационарни източници на замърсяване в домакинствата с възобновяеми енергийни източници</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1CCF41F9" w14:textId="77777777"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622BE9A" w14:textId="77777777" w:rsidR="0004122B" w:rsidRDefault="008E6C01">
            <w:pPr>
              <w:pStyle w:val="P68B1DB1-Normal29"/>
              <w:spacing w:line="240" w:lineRule="auto"/>
              <w:rPr>
                <w:noProof/>
              </w:rPr>
            </w:pPr>
            <w:r>
              <w:rPr>
                <w:noProof/>
              </w:rPr>
              <w:t>Намаляване на потреблението на енергия и емисиите на CO2 (</w:t>
            </w:r>
            <w:r>
              <w:rPr>
                <w:rFonts w:eastAsia="Times New Roman"/>
                <w:noProof/>
              </w:rPr>
              <w:t>35 % изпълнение)</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DF70F49"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5A12283A" w14:textId="77777777" w:rsidR="0004122B" w:rsidRDefault="008E6C01">
            <w:pPr>
              <w:pStyle w:val="P68B1DB1-Normal29"/>
              <w:spacing w:line="240" w:lineRule="auto"/>
              <w:rPr>
                <w:noProof/>
              </w:rPr>
            </w:pPr>
            <w:r>
              <w:rPr>
                <w:noProof/>
              </w:rPr>
              <w:t xml:space="preserve">Икономии на енергия в джаули (terra joules) годишно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059E2891" w14:textId="23B95F79" w:rsidR="0004122B" w:rsidRDefault="008E6C01">
            <w:pPr>
              <w:pStyle w:val="P68B1DB1-Normal29"/>
              <w:spacing w:line="240" w:lineRule="auto"/>
              <w:jc w:val="center"/>
              <w:rPr>
                <w:noProof/>
              </w:rPr>
            </w:pPr>
            <w:r>
              <w:rPr>
                <w:noProof/>
              </w:rPr>
              <w:t>720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F8700F2" w14:textId="57A6937F" w:rsidR="0004122B" w:rsidRDefault="008E6C01">
            <w:pPr>
              <w:pStyle w:val="P68B1DB1-Normal33"/>
              <w:spacing w:line="240" w:lineRule="auto"/>
              <w:jc w:val="center"/>
              <w:rPr>
                <w:noProof/>
                <w:sz w:val="18"/>
              </w:rPr>
            </w:pPr>
            <w:r>
              <w:rPr>
                <w:noProof/>
                <w:sz w:val="18"/>
              </w:rPr>
              <w:t xml:space="preserve"> 1</w:t>
            </w:r>
            <w:r>
              <w:rPr>
                <w:rFonts w:eastAsia="Times New Roman"/>
                <w:noProof/>
                <w:sz w:val="20"/>
              </w:rPr>
              <w:t xml:space="preserve"> </w:t>
            </w:r>
            <w:r>
              <w:rPr>
                <w:noProof/>
                <w:sz w:val="18"/>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3BF538" w14:textId="77777777" w:rsidR="0004122B" w:rsidRDefault="008E6C01">
            <w:pPr>
              <w:pStyle w:val="P68B1DB1-Normal29"/>
              <w:spacing w:line="240" w:lineRule="auto"/>
              <w:jc w:val="center"/>
              <w:rPr>
                <w:noProof/>
              </w:rPr>
            </w:pPr>
            <w:r>
              <w:rPr>
                <w:noProof/>
              </w:rPr>
              <w:t>Т3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3B2CC0" w14:textId="77777777" w:rsidR="0004122B" w:rsidRDefault="008E6C01">
            <w:pPr>
              <w:pStyle w:val="P68B1DB1-Normal29"/>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5309F8F" w14:textId="1507CC12" w:rsidR="0004122B" w:rsidRDefault="008E6C01">
            <w:pPr>
              <w:pStyle w:val="P68B1DB1-Normal29"/>
              <w:spacing w:line="240" w:lineRule="auto"/>
              <w:rPr>
                <w:noProof/>
              </w:rPr>
            </w:pPr>
            <w:r>
              <w:rPr>
                <w:noProof/>
              </w:rPr>
              <w:t>Потреблението на енергия и емисиите на CO2 се намаляват съответно с 1 500 TJ/година и с 170 kt/година до 30 септември 2023 г., което се доказва чрез сертификати за енергийни характеристики.</w:t>
            </w:r>
          </w:p>
          <w:p w14:paraId="65661AAC" w14:textId="55077E7B" w:rsidR="0004122B" w:rsidRDefault="008E6C01">
            <w:pPr>
              <w:pStyle w:val="P68B1DB1-Normal29"/>
              <w:spacing w:line="240" w:lineRule="auto"/>
              <w:rPr>
                <w:noProof/>
              </w:rPr>
            </w:pPr>
            <w:r>
              <w:rPr>
                <w:noProof/>
              </w:rPr>
              <w:t>Що се отнася до биомасата, трябва да се постигне най-малко 80 % намаление на емисиите на парникови газове (ПГ) от използването на биомаса във връзка с методиката за намаляване на емисиите на парникови газове и относителното сравнение с изкопаемите горива, посочени в приложение VI към Директива (ЕС) 2018/2001.</w:t>
            </w:r>
          </w:p>
        </w:tc>
      </w:tr>
      <w:tr w:rsidR="0004122B" w14:paraId="20681F8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9F2B82B" w14:textId="77777777" w:rsidR="0004122B" w:rsidRDefault="008E6C01">
            <w:pPr>
              <w:pStyle w:val="P68B1DB1-Normal29"/>
              <w:spacing w:line="240" w:lineRule="auto"/>
              <w:jc w:val="center"/>
              <w:rPr>
                <w:noProof/>
              </w:rPr>
            </w:pPr>
            <w:r>
              <w:rPr>
                <w:noProof/>
              </w:rPr>
              <w:t>129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F90166D" w14:textId="77777777" w:rsidR="0004122B" w:rsidRDefault="008E6C01">
            <w:pPr>
              <w:pStyle w:val="P68B1DB1-Normal29"/>
              <w:spacing w:line="240" w:lineRule="auto"/>
              <w:rPr>
                <w:noProof/>
              </w:rPr>
            </w:pPr>
            <w:r>
              <w:rPr>
                <w:noProof/>
              </w:rPr>
              <w:t>Инвестиция 2: Замяна на стационарни източници на замърсяване в домакинствата с възобновяеми енергийни източници</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25B90E0B" w14:textId="77777777"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75C898C" w14:textId="77777777" w:rsidR="0004122B" w:rsidRDefault="008E6C01">
            <w:pPr>
              <w:pStyle w:val="P68B1DB1-Normal29"/>
              <w:spacing w:line="240" w:lineRule="auto"/>
              <w:rPr>
                <w:noProof/>
              </w:rPr>
            </w:pPr>
            <w:r>
              <w:rPr>
                <w:noProof/>
              </w:rPr>
              <w:t>Намаляване на потреблението на енергия и намаляване на емисиите на CO2</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41599A0"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0BB359D5" w14:textId="77777777" w:rsidR="0004122B" w:rsidRDefault="008E6C01">
            <w:pPr>
              <w:pStyle w:val="P68B1DB1-Normal12"/>
              <w:spacing w:line="240" w:lineRule="auto"/>
              <w:rPr>
                <w:noProof/>
                <w:color w:val="006100"/>
              </w:rPr>
            </w:pPr>
            <w:r>
              <w:rPr>
                <w:noProof/>
                <w:color w:val="006100"/>
              </w:rPr>
              <w:t>Икономии на енергия в джаули (terra joules) годишно</w:t>
            </w:r>
            <w:r>
              <w:rPr>
                <w:noProof/>
              </w:rPr>
              <w:t xml:space="preserve">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A89F786" w14:textId="5DCA3F91" w:rsidR="0004122B" w:rsidRDefault="008E6C0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500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9E9C3E5" w14:textId="2ADCBF6D" w:rsidR="0004122B" w:rsidRDefault="008E6C0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CF78B" w14:textId="77777777" w:rsidR="0004122B" w:rsidRDefault="008E6C01">
            <w:pPr>
              <w:pStyle w:val="P68B1DB1-Normal29"/>
              <w:spacing w:line="240" w:lineRule="auto"/>
              <w:jc w:val="center"/>
              <w:rPr>
                <w:noProof/>
              </w:rPr>
            </w:pPr>
            <w:r>
              <w:rPr>
                <w:noProof/>
              </w:rPr>
              <w:t>Т4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648150AF" w14:textId="77777777" w:rsidR="0004122B" w:rsidRDefault="008E6C0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50012476" w14:textId="0D588A35" w:rsidR="0004122B" w:rsidRDefault="008E6C01">
            <w:pPr>
              <w:pStyle w:val="P68B1DB1-Normal29"/>
              <w:spacing w:line="240" w:lineRule="auto"/>
              <w:rPr>
                <w:noProof/>
              </w:rPr>
            </w:pPr>
            <w:r>
              <w:rPr>
                <w:noProof/>
              </w:rPr>
              <w:t>Потреблението на енергия и емисиите на CO2 се намаляват съответно с 4 500 TJ/година и с 500 kt/година до 31 декември 2025 г., което се доказва чрез сертификати за енергийни характеристики.</w:t>
            </w:r>
          </w:p>
          <w:p w14:paraId="56E0A95E" w14:textId="232AD5F0" w:rsidR="0004122B" w:rsidRDefault="008E6C01">
            <w:pPr>
              <w:pStyle w:val="P68B1DB1-Normal29"/>
              <w:spacing w:line="240" w:lineRule="auto"/>
              <w:rPr>
                <w:noProof/>
              </w:rPr>
            </w:pPr>
            <w:r>
              <w:rPr>
                <w:noProof/>
              </w:rPr>
              <w:t>Потреблението на енергия и емисиите на CO2 се намаляват съответно с 415 TJ/година и с 66 kt/година чрез подкрепа на групи от населението в неравностойно социално положение до 31 декември 2025 г. Намаленията се доказват чрез сертификати за енергийни характеристики.</w:t>
            </w:r>
          </w:p>
          <w:p w14:paraId="03CE6793" w14:textId="7188ACD9" w:rsidR="0004122B" w:rsidRDefault="008E6C01">
            <w:pPr>
              <w:pStyle w:val="P68B1DB1-Normal29"/>
              <w:spacing w:line="240" w:lineRule="auto"/>
              <w:rPr>
                <w:noProof/>
              </w:rPr>
            </w:pPr>
            <w:r>
              <w:rPr>
                <w:noProof/>
              </w:rPr>
              <w:t>Що се отнася до биомасата, трябва да се постигне най-малко 80 % намаление на емисиите на парникови газове (ПГ) от използването на биомаса във връзка с методиката за намаляване на емисиите на парникови газове и относителното сравнение с изкопаемите горива, посочени в приложение VI към Директива (ЕС) 2018/2001.</w:t>
            </w:r>
          </w:p>
        </w:tc>
      </w:tr>
      <w:tr w:rsidR="0004122B" w14:paraId="337D7AB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58DA567" w14:textId="77777777" w:rsidR="0004122B" w:rsidRDefault="008E6C01">
            <w:pPr>
              <w:pStyle w:val="P68B1DB1-Normal29"/>
              <w:spacing w:line="240" w:lineRule="auto"/>
              <w:jc w:val="center"/>
              <w:rPr>
                <w:noProof/>
              </w:rPr>
            </w:pPr>
            <w:r>
              <w:rPr>
                <w:noProof/>
              </w:rPr>
              <w:t>130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60F3ED4" w14:textId="77777777" w:rsidR="0004122B" w:rsidRDefault="008E6C01">
            <w:pPr>
              <w:pStyle w:val="P68B1DB1-Normal29"/>
              <w:spacing w:line="240" w:lineRule="auto"/>
              <w:rPr>
                <w:noProof/>
              </w:rPr>
            </w:pPr>
            <w:r>
              <w:rPr>
                <w:noProof/>
              </w:rPr>
              <w:t>Инвестиция 3: Подкрепа за подготовка на проекти и повишаване на осведомеността, образование, обучение и информация в областта на енергоспестяването и намаляването на емисиите на парникови газове и други замърсители на въздуха</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01EA1FC3" w14:textId="77777777" w:rsidR="0004122B" w:rsidRDefault="008E6C01">
            <w:pPr>
              <w:pStyle w:val="P68B1DB1-Normal29"/>
              <w:spacing w:line="240" w:lineRule="auto"/>
              <w:rPr>
                <w:noProof/>
              </w:rPr>
            </w:pPr>
            <w:r>
              <w:rPr>
                <w:noProof/>
              </w:rPr>
              <w:t>Целеви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D14007" w14:textId="77777777" w:rsidR="0004122B" w:rsidRDefault="008E6C01">
            <w:pPr>
              <w:pStyle w:val="P68B1DB1-Normal29"/>
              <w:spacing w:line="240" w:lineRule="auto"/>
              <w:rPr>
                <w:noProof/>
              </w:rPr>
            </w:pPr>
            <w:r>
              <w:rPr>
                <w:noProof/>
              </w:rPr>
              <w:t>Проекти за подготовка на проекти, проучвания, обучения и общностни енергийни проекти</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F920B43" w14:textId="77777777" w:rsidR="0004122B" w:rsidRDefault="0004122B">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C6D518" w14:textId="77777777" w:rsidR="0004122B" w:rsidRDefault="008E6C01">
            <w:pPr>
              <w:pStyle w:val="P68B1DB1-Normal29"/>
              <w:spacing w:line="240" w:lineRule="auto"/>
              <w:rPr>
                <w:noProof/>
              </w:rPr>
            </w:pPr>
            <w:r>
              <w:rPr>
                <w:noProof/>
              </w:rPr>
              <w:t>Брой на проектите</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6E9C5B2" w14:textId="77777777" w:rsidR="0004122B" w:rsidRDefault="008E6C0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1521E8C" w14:textId="58150247" w:rsidR="0004122B" w:rsidRDefault="008E6C0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890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6AB562" w14:textId="77777777" w:rsidR="0004122B" w:rsidRDefault="008E6C01">
            <w:pPr>
              <w:pStyle w:val="P68B1DB1-Normal29"/>
              <w:spacing w:line="240" w:lineRule="auto"/>
              <w:jc w:val="center"/>
              <w:rPr>
                <w:noProof/>
              </w:rPr>
            </w:pPr>
            <w:r>
              <w:rPr>
                <w:noProof/>
              </w:rPr>
              <w:t>Т4 Г.</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46BD1FE2" w14:textId="77777777" w:rsidR="0004122B" w:rsidRDefault="008E6C0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607CEC2E" w14:textId="2BB8D151" w:rsidR="0004122B" w:rsidRDefault="008E6C01">
            <w:pPr>
              <w:pStyle w:val="P68B1DB1-Normal33"/>
              <w:spacing w:line="240" w:lineRule="auto"/>
              <w:rPr>
                <w:noProof/>
                <w:sz w:val="18"/>
              </w:rPr>
            </w:pPr>
            <w:r>
              <w:rPr>
                <w:noProof/>
                <w:sz w:val="18"/>
              </w:rPr>
              <w:t>Приключват се 4</w:t>
            </w:r>
            <w:r>
              <w:rPr>
                <w:rFonts w:eastAsia="Times New Roman"/>
                <w:noProof/>
                <w:sz w:val="20"/>
              </w:rPr>
              <w:t xml:space="preserve"> </w:t>
            </w:r>
            <w:r>
              <w:rPr>
                <w:noProof/>
                <w:sz w:val="18"/>
              </w:rPr>
              <w:t>890 проекта, включително 40 проекта за подготовка на общностни енергийни проекти, 3</w:t>
            </w:r>
            <w:r>
              <w:rPr>
                <w:rFonts w:eastAsia="Times New Roman"/>
                <w:noProof/>
                <w:sz w:val="20"/>
              </w:rPr>
              <w:t xml:space="preserve"> </w:t>
            </w:r>
            <w:r>
              <w:rPr>
                <w:noProof/>
                <w:sz w:val="18"/>
              </w:rPr>
              <w:t>600 проучвания за подготовка на проекти за семейни къщи, 1</w:t>
            </w:r>
            <w:r>
              <w:rPr>
                <w:rFonts w:eastAsia="Times New Roman"/>
                <w:noProof/>
                <w:sz w:val="20"/>
              </w:rPr>
              <w:t xml:space="preserve"> </w:t>
            </w:r>
            <w:r>
              <w:rPr>
                <w:noProof/>
                <w:sz w:val="18"/>
              </w:rPr>
              <w:t>200 проучвания за подготовка на проекти за жилищни сгради и 50 проекта за енергийни консултации и информационни центрове.</w:t>
            </w:r>
          </w:p>
        </w:tc>
      </w:tr>
    </w:tbl>
    <w:p w14:paraId="7393B25C" w14:textId="77777777" w:rsidR="0004122B" w:rsidRDefault="0004122B">
      <w:pPr>
        <w:spacing w:before="0" w:after="200" w:line="276" w:lineRule="auto"/>
        <w:rPr>
          <w:b/>
          <w:smallCaps/>
          <w:noProof/>
        </w:rPr>
        <w:sectPr w:rsidR="0004122B" w:rsidSect="00B67106">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134" w:right="1134" w:bottom="1134" w:left="1134" w:header="567" w:footer="567" w:gutter="0"/>
          <w:cols w:space="720"/>
          <w:docGrid w:linePitch="326"/>
        </w:sectPr>
      </w:pPr>
    </w:p>
    <w:p w14:paraId="042E68D7" w14:textId="0F854F02" w:rsidR="0004122B" w:rsidRDefault="0081414A">
      <w:pPr>
        <w:pStyle w:val="P68B1DB1-Normal39"/>
        <w:keepNext/>
        <w:spacing w:before="360" w:line="240" w:lineRule="auto"/>
        <w:ind w:left="850" w:hanging="850"/>
        <w:jc w:val="both"/>
        <w:outlineLvl w:val="0"/>
        <w:rPr>
          <w:noProof/>
          <w:highlight w:val="yellow"/>
        </w:rPr>
      </w:pPr>
      <w:r>
        <w:rPr>
          <w:noProof/>
          <w:lang w:val="bg-BG"/>
        </w:rPr>
        <w:t>М</w:t>
      </w:r>
      <w:r w:rsidR="008E6C01">
        <w:rPr>
          <w:noProof/>
        </w:rPr>
        <w:t xml:space="preserve">. КОМПОНЕНТ 2.6: Опазване на природата и адаптиране към изменението на климата </w:t>
      </w:r>
    </w:p>
    <w:p w14:paraId="0378A580"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Този компонент на чешкия план за възстановяване и устойчивост допринася за преодоляване, в съответствие със стратегията за адаптиране към изменението на климата в Чешката република, на предизвикателствата, произтичащи от изменението на климата, в следните приоритетни области: управление на горите, селско стопанство, воден режим в ландшафта, управление на водите и биологично разнообразие. </w:t>
      </w:r>
    </w:p>
    <w:p w14:paraId="15A3CA6C" w14:textId="5602C76B" w:rsidR="0004122B" w:rsidRDefault="008E6C01">
      <w:pPr>
        <w:pStyle w:val="P68B1DB1-Normal3"/>
        <w:pBdr>
          <w:top w:val="nil"/>
          <w:left w:val="nil"/>
          <w:bottom w:val="nil"/>
          <w:right w:val="nil"/>
          <w:between w:val="nil"/>
        </w:pBdr>
        <w:spacing w:line="240" w:lineRule="auto"/>
        <w:jc w:val="both"/>
        <w:rPr>
          <w:noProof/>
          <w:color w:val="000000"/>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22B858F1" w14:textId="77777777" w:rsidR="0004122B" w:rsidRDefault="0004122B">
      <w:pPr>
        <w:spacing w:line="240" w:lineRule="auto"/>
        <w:jc w:val="both"/>
        <w:rPr>
          <w:noProof/>
        </w:rPr>
      </w:pPr>
    </w:p>
    <w:p w14:paraId="5D21B4F8" w14:textId="10D2102A" w:rsidR="0004122B" w:rsidRDefault="008E6C01">
      <w:pPr>
        <w:pStyle w:val="P68B1DB1-Normal36"/>
        <w:pBdr>
          <w:top w:val="nil"/>
          <w:left w:val="nil"/>
          <w:bottom w:val="nil"/>
          <w:right w:val="nil"/>
          <w:between w:val="nil"/>
        </w:pBdr>
        <w:spacing w:line="240" w:lineRule="auto"/>
        <w:jc w:val="both"/>
        <w:rPr>
          <w:i/>
          <w:noProof/>
        </w:rPr>
      </w:pPr>
      <w:r>
        <w:rPr>
          <w:noProof/>
        </w:rPr>
        <w:t>M.1. Описание на реформите и инвестициите за безвъзмездна финансова подкрепа</w:t>
      </w:r>
    </w:p>
    <w:p w14:paraId="71287F88"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 xml:space="preserve">Инвестиция 1: Предпазване от наводнения </w:t>
      </w:r>
    </w:p>
    <w:p w14:paraId="39B184C2" w14:textId="5F8040BE" w:rsidR="0004122B" w:rsidRDefault="008E6C01">
      <w:pPr>
        <w:pStyle w:val="P68B1DB1-Normal4"/>
        <w:pBdr>
          <w:top w:val="nil"/>
          <w:left w:val="nil"/>
          <w:bottom w:val="nil"/>
          <w:right w:val="nil"/>
          <w:between w:val="nil"/>
        </w:pBdr>
        <w:spacing w:line="240" w:lineRule="auto"/>
        <w:jc w:val="both"/>
        <w:rPr>
          <w:noProof/>
        </w:rPr>
      </w:pPr>
      <w:r>
        <w:rPr>
          <w:noProof/>
        </w:rPr>
        <w:t>Тази мярка</w:t>
      </w:r>
      <w:r>
        <w:rPr>
          <w:b/>
          <w:noProof/>
        </w:rPr>
        <w:t xml:space="preserve"> </w:t>
      </w:r>
      <w:r>
        <w:rPr>
          <w:noProof/>
        </w:rPr>
        <w:t xml:space="preserve">има за цел да защити населените райони от отрицателните последици от наводненията, да подобри задържането на вода в ландшафта и да улесни естественото пречистване на съществуващите водни структури в застроените райони. Инвестицията подкрепя проекти за защита от наводнения (например установяване на потенциала за задържане на вода; създаване, третиране и реконструкция на полдери и абсорбиране на тревни ивици; изграждане и реконструкция на естествени водни резервоари; или други мерки за постигане на забавяне на повърхностния отток и намаляване на скоростта на вълните от наводнения). </w:t>
      </w:r>
    </w:p>
    <w:p w14:paraId="6A3EE628" w14:textId="37E733F9"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2024 г. </w:t>
      </w:r>
    </w:p>
    <w:p w14:paraId="0A108B04"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 xml:space="preserve">Инвестиция 2: Малки водни течения и малки водни резервоари </w:t>
      </w:r>
    </w:p>
    <w:p w14:paraId="37B1BCF2" w14:textId="56409B41" w:rsidR="0004122B" w:rsidRDefault="008E6C01">
      <w:pPr>
        <w:pStyle w:val="P68B1DB1-Normal3"/>
        <w:pBdr>
          <w:top w:val="nil"/>
          <w:left w:val="nil"/>
          <w:bottom w:val="nil"/>
          <w:right w:val="nil"/>
          <w:between w:val="nil"/>
        </w:pBdr>
        <w:spacing w:line="240" w:lineRule="auto"/>
        <w:jc w:val="both"/>
        <w:rPr>
          <w:noProof/>
          <w:color w:val="000000"/>
        </w:rPr>
      </w:pPr>
      <w:r>
        <w:rPr>
          <w:noProof/>
          <w:color w:val="000000"/>
        </w:rPr>
        <w:t xml:space="preserve">Мярката има за цел значително подобряване на морфологичното състояние на съществуващите малки водни течения и малки водни резервоари, съживяването на малките водни басейни и изграждането на нови близки до природата малки водоеми. Тя допринася за задържането на вода </w:t>
      </w:r>
      <w:r>
        <w:rPr>
          <w:noProof/>
        </w:rPr>
        <w:t xml:space="preserve">и </w:t>
      </w:r>
      <w:r>
        <w:rPr>
          <w:noProof/>
          <w:color w:val="000000"/>
        </w:rPr>
        <w:t>увеличава</w:t>
      </w:r>
      <w:r>
        <w:rPr>
          <w:noProof/>
        </w:rPr>
        <w:t xml:space="preserve"> развитието </w:t>
      </w:r>
      <w:r>
        <w:rPr>
          <w:noProof/>
          <w:color w:val="000000"/>
        </w:rPr>
        <w:t>на крайбрежната растителност и задържането на вода във водните басейни. Това води и</w:t>
      </w:r>
      <w:r>
        <w:rPr>
          <w:noProof/>
        </w:rPr>
        <w:t xml:space="preserve"> </w:t>
      </w:r>
      <w:r>
        <w:rPr>
          <w:noProof/>
          <w:color w:val="000000"/>
        </w:rPr>
        <w:t xml:space="preserve">до повишена безопасност в случай на потоци в градовете и общините. </w:t>
      </w:r>
    </w:p>
    <w:p w14:paraId="38AA5500"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2023 г. </w:t>
      </w:r>
    </w:p>
    <w:p w14:paraId="798BA69B" w14:textId="77777777" w:rsidR="0004122B" w:rsidRDefault="008E6C01">
      <w:pPr>
        <w:pStyle w:val="P68B1DB1-Normal3"/>
        <w:pBdr>
          <w:top w:val="nil"/>
          <w:left w:val="nil"/>
          <w:bottom w:val="nil"/>
          <w:right w:val="nil"/>
          <w:between w:val="nil"/>
        </w:pBdr>
        <w:spacing w:line="240" w:lineRule="auto"/>
        <w:jc w:val="both"/>
        <w:rPr>
          <w:b/>
          <w:noProof/>
          <w:color w:val="000000"/>
        </w:rPr>
      </w:pPr>
      <w:r>
        <w:rPr>
          <w:b/>
          <w:noProof/>
          <w:color w:val="000000"/>
        </w:rPr>
        <w:t>Инвестиция 3</w:t>
      </w:r>
      <w:r>
        <w:rPr>
          <w:noProof/>
        </w:rPr>
        <w:t xml:space="preserve">: </w:t>
      </w:r>
      <w:r>
        <w:rPr>
          <w:b/>
          <w:noProof/>
          <w:color w:val="000000"/>
        </w:rPr>
        <w:t>Консолидиране на земи</w:t>
      </w:r>
    </w:p>
    <w:p w14:paraId="7D837EB1" w14:textId="0790EB7A" w:rsidR="0004122B" w:rsidRDefault="008E6C01">
      <w:pPr>
        <w:pStyle w:val="P68B1DB1-Normal4"/>
        <w:pBdr>
          <w:top w:val="nil"/>
          <w:left w:val="nil"/>
          <w:bottom w:val="nil"/>
          <w:right w:val="nil"/>
          <w:between w:val="nil"/>
        </w:pBdr>
        <w:spacing w:line="240" w:lineRule="auto"/>
        <w:jc w:val="both"/>
        <w:rPr>
          <w:noProof/>
        </w:rPr>
      </w:pPr>
      <w:r>
        <w:rPr>
          <w:noProof/>
        </w:rPr>
        <w:t xml:space="preserve">Мярката има за цел да се повиши екологичната стабилност на ландшафта и неговата устойчивост спрямо изменението на климата, да се насърчат биологичното разнообразие и непроизводствените функции на ландшафта и да се защитят земеделските земи и водните ресурси. Мерките се основават на оценка на потенциала за задържане на вода в ландшафта и са насочени предимно към опазване на качеството и количеството на почвата и водата, разделяне на големи парцели земеделска земя на особености на ландшафта, прилагане на природосъобразни мерки срещу ерозията (балони, диагони, траншеи, тревни ивици) в ландшафта, за да се премахнат неблагоприятните последици от повърхностния отток. Мерките за задържане на вода са насочени главно към проекти като възстановяване на влажни зони, съживяване на водните течения и създаване на езера. Тези инвестиции включват и прилагането на мерки за екологосъобразна инфраструктура в подкрепа на биологичното разнообразие, като например биоцентрове и био коридори. </w:t>
      </w:r>
    </w:p>
    <w:p w14:paraId="38A04C34" w14:textId="5DA65925"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31 декември 2024 г. </w:t>
      </w:r>
    </w:p>
    <w:p w14:paraId="564E42C0" w14:textId="724D749C" w:rsidR="0004122B" w:rsidRDefault="0004122B">
      <w:pPr>
        <w:pBdr>
          <w:top w:val="nil"/>
          <w:left w:val="nil"/>
          <w:bottom w:val="nil"/>
          <w:right w:val="nil"/>
          <w:between w:val="nil"/>
        </w:pBdr>
        <w:spacing w:line="240" w:lineRule="auto"/>
        <w:jc w:val="both"/>
        <w:rPr>
          <w:rFonts w:eastAsia="Times New Roman"/>
          <w:b/>
          <w:noProof/>
          <w:color w:val="000000" w:themeColor="text1"/>
        </w:rPr>
      </w:pPr>
    </w:p>
    <w:p w14:paraId="78984320" w14:textId="77777777" w:rsidR="0004122B" w:rsidRDefault="008E6C01">
      <w:pPr>
        <w:pStyle w:val="P68B1DB1-Normal3"/>
        <w:pBdr>
          <w:top w:val="nil"/>
          <w:left w:val="nil"/>
          <w:bottom w:val="nil"/>
          <w:right w:val="nil"/>
          <w:between w:val="nil"/>
        </w:pBdr>
        <w:spacing w:line="240" w:lineRule="auto"/>
        <w:jc w:val="both"/>
        <w:rPr>
          <w:noProof/>
          <w:color w:val="000000"/>
        </w:rPr>
      </w:pPr>
      <w:r>
        <w:rPr>
          <w:b/>
          <w:noProof/>
          <w:color w:val="000000"/>
        </w:rPr>
        <w:t>Инвестиция 4</w:t>
      </w:r>
      <w:r>
        <w:rPr>
          <w:noProof/>
        </w:rPr>
        <w:t xml:space="preserve">: </w:t>
      </w:r>
      <w:r>
        <w:rPr>
          <w:b/>
          <w:noProof/>
          <w:color w:val="000000"/>
        </w:rPr>
        <w:t>Изграждане на гори, устойчиви на изменението на климата</w:t>
      </w:r>
    </w:p>
    <w:p w14:paraId="04541379" w14:textId="3EF17D20" w:rsidR="0004122B" w:rsidRDefault="008E6C01">
      <w:pPr>
        <w:pStyle w:val="P68B1DB1-Normal4"/>
        <w:pBdr>
          <w:top w:val="nil"/>
          <w:left w:val="nil"/>
          <w:bottom w:val="nil"/>
          <w:right w:val="nil"/>
          <w:between w:val="nil"/>
        </w:pBdr>
        <w:spacing w:line="240" w:lineRule="auto"/>
        <w:jc w:val="both"/>
        <w:rPr>
          <w:noProof/>
        </w:rPr>
      </w:pPr>
      <w:r>
        <w:rPr>
          <w:noProof/>
        </w:rPr>
        <w:t xml:space="preserve">Тази мярка има за цел възстановяване на стабилна гора чрез засаждане на местни и хетерогенни видове, като същевременно се цели многопоколенческият и пространственият състав на горите да бъде устойчив на изменението на климата и да бъде в съответствие с националния план за действие за адаптиране към изменението на климата. Тази инвестиция се допълва от изменение на министерския указ относно планирането на управлението на горите, с което конкретно се проправя пътят за многопоколенчески, многовидови и устойчиви гори. </w:t>
      </w:r>
    </w:p>
    <w:p w14:paraId="287BAB5A"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Изпълнението на инвестицията трябва да приключи до 30 септември 2024 г. </w:t>
      </w:r>
    </w:p>
    <w:p w14:paraId="2B695D7C" w14:textId="77777777" w:rsidR="0004122B" w:rsidRDefault="008E6C01">
      <w:pPr>
        <w:pStyle w:val="P68B1DB1-Normal3"/>
        <w:pBdr>
          <w:top w:val="nil"/>
          <w:left w:val="nil"/>
          <w:bottom w:val="nil"/>
          <w:right w:val="nil"/>
          <w:between w:val="nil"/>
        </w:pBdr>
        <w:spacing w:line="240" w:lineRule="auto"/>
        <w:jc w:val="both"/>
        <w:rPr>
          <w:b/>
          <w:noProof/>
          <w:color w:val="000000"/>
        </w:rPr>
      </w:pPr>
      <w:r>
        <w:rPr>
          <w:b/>
          <w:noProof/>
          <w:color w:val="000000"/>
        </w:rPr>
        <w:t>Инвестиция 5</w:t>
      </w:r>
      <w:r>
        <w:rPr>
          <w:noProof/>
        </w:rPr>
        <w:t xml:space="preserve">: </w:t>
      </w:r>
      <w:r>
        <w:rPr>
          <w:b/>
          <w:noProof/>
          <w:color w:val="000000"/>
        </w:rPr>
        <w:t>Задържане на вода в горите</w:t>
      </w:r>
    </w:p>
    <w:p w14:paraId="043423F5" w14:textId="7F97F68C" w:rsidR="0004122B" w:rsidRDefault="008E6C01">
      <w:pPr>
        <w:pStyle w:val="P68B1DB1-Normal4"/>
        <w:pBdr>
          <w:top w:val="nil"/>
          <w:left w:val="nil"/>
          <w:bottom w:val="nil"/>
          <w:right w:val="nil"/>
          <w:between w:val="nil"/>
        </w:pBdr>
        <w:spacing w:line="240" w:lineRule="auto"/>
        <w:jc w:val="both"/>
        <w:rPr>
          <w:noProof/>
        </w:rPr>
      </w:pPr>
      <w:r>
        <w:rPr>
          <w:noProof/>
        </w:rPr>
        <w:t xml:space="preserve">Тази мярка има за цел да укрепи капацитета за задържане на вода в горите чрез изпълнението на проекти за подобряване на почвените, водните и микроклиматичните условия, като например пречистване на горските водни течения, малки водни резервоари в горите и мерки за естествено задържане на вода, насочени към забавяне на оттичането, и чрез мониторинг на ускорената ерозия и опазването на отделящите се басейни. </w:t>
      </w:r>
    </w:p>
    <w:p w14:paraId="5F543389" w14:textId="77777777" w:rsidR="0004122B" w:rsidRDefault="008E6C01">
      <w:pPr>
        <w:pStyle w:val="P68B1DB1-Normal4"/>
        <w:pBdr>
          <w:top w:val="nil"/>
          <w:left w:val="nil"/>
          <w:bottom w:val="nil"/>
          <w:right w:val="nil"/>
          <w:between w:val="nil"/>
        </w:pBdr>
        <w:spacing w:line="240" w:lineRule="auto"/>
        <w:rPr>
          <w:noProof/>
          <w:u w:val="single"/>
        </w:rPr>
        <w:sectPr w:rsidR="0004122B" w:rsidSect="00B67106">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26"/>
        </w:sectPr>
      </w:pPr>
      <w:r>
        <w:rPr>
          <w:noProof/>
        </w:rPr>
        <w:t>Изпълнението на инвестицията трябва да приключи до 31 март 2024 г.</w:t>
      </w:r>
    </w:p>
    <w:p w14:paraId="3C49FE30" w14:textId="2EB43B0E" w:rsidR="0004122B" w:rsidRDefault="008E6C01">
      <w:pPr>
        <w:pStyle w:val="P68B1DB1-Normal36"/>
        <w:pBdr>
          <w:top w:val="nil"/>
          <w:left w:val="nil"/>
          <w:bottom w:val="nil"/>
          <w:right w:val="nil"/>
          <w:between w:val="nil"/>
        </w:pBdr>
        <w:spacing w:line="240" w:lineRule="auto"/>
        <w:jc w:val="both"/>
        <w:rPr>
          <w:noProof/>
          <w:color w:val="000000"/>
        </w:rPr>
      </w:pPr>
      <w:r>
        <w:rPr>
          <w:noProof/>
        </w:rPr>
        <w:t>M.2. Ключови етапи, цели, показатели и график за мониторинг и изпълнение на безвъзмездната финансова подкрепа</w:t>
      </w:r>
    </w:p>
    <w:tbl>
      <w:tblPr>
        <w:tblW w:w="15469" w:type="dxa"/>
        <w:jc w:val="center"/>
        <w:tblLayout w:type="fixed"/>
        <w:tblLook w:val="0400" w:firstRow="0" w:lastRow="0" w:firstColumn="0" w:lastColumn="0" w:noHBand="0" w:noVBand="1"/>
      </w:tblPr>
      <w:tblGrid>
        <w:gridCol w:w="704"/>
        <w:gridCol w:w="1559"/>
        <w:gridCol w:w="993"/>
        <w:gridCol w:w="1417"/>
        <w:gridCol w:w="1592"/>
        <w:gridCol w:w="1385"/>
        <w:gridCol w:w="992"/>
        <w:gridCol w:w="992"/>
        <w:gridCol w:w="851"/>
        <w:gridCol w:w="850"/>
        <w:gridCol w:w="4134"/>
      </w:tblGrid>
      <w:tr w:rsidR="0004122B" w14:paraId="026051ED" w14:textId="77777777">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04122B" w:rsidRDefault="008E6C01">
            <w:pPr>
              <w:pStyle w:val="P68B1DB1-Normal9"/>
              <w:spacing w:line="240" w:lineRule="auto"/>
              <w:jc w:val="center"/>
              <w:rPr>
                <w:rFonts w:ascii="Calibri" w:hAnsi="Calibri"/>
                <w:noProof/>
              </w:rPr>
            </w:pPr>
            <w:r>
              <w:rPr>
                <w:noProof/>
              </w:rPr>
              <w:t>Следващи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04122B" w:rsidRDefault="008E6C01">
            <w:pPr>
              <w:pStyle w:val="P68B1DB1-Normal9"/>
              <w:spacing w:line="240" w:lineRule="auto"/>
              <w:jc w:val="center"/>
              <w:rPr>
                <w:rFonts w:ascii="Calibri" w:hAnsi="Calibri"/>
                <w:noProof/>
              </w:rPr>
            </w:pPr>
            <w:r>
              <w:rPr>
                <w:noProof/>
              </w:rPr>
              <w:t>Свързана мярка (реформа или инвестиции)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04122B" w:rsidRDefault="008E6C01">
            <w:pPr>
              <w:pStyle w:val="P68B1DB1-Normal9"/>
              <w:spacing w:line="240" w:lineRule="auto"/>
              <w:jc w:val="center"/>
              <w:rPr>
                <w:rFonts w:ascii="Calibri" w:hAnsi="Calibri"/>
                <w:noProof/>
              </w:rPr>
            </w:pPr>
            <w:r>
              <w:rPr>
                <w:noProof/>
              </w:rPr>
              <w:t>Ключов етап/Цел</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04122B" w:rsidRDefault="008E6C01">
            <w:pPr>
              <w:pStyle w:val="P68B1DB1-Normal9"/>
              <w:spacing w:line="240" w:lineRule="auto"/>
              <w:jc w:val="center"/>
              <w:rPr>
                <w:rFonts w:ascii="Calibri" w:hAnsi="Calibri"/>
                <w:noProof/>
              </w:rPr>
            </w:pPr>
            <w:r>
              <w:rPr>
                <w:noProof/>
              </w:rPr>
              <w:t>Име</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04122B" w:rsidRDefault="008E6C01">
            <w:pPr>
              <w:pStyle w:val="P68B1DB1-Normal12"/>
              <w:spacing w:line="240" w:lineRule="auto"/>
              <w:jc w:val="center"/>
              <w:rPr>
                <w:rFonts w:ascii="Calibri" w:hAnsi="Calibri"/>
                <w:noProof/>
              </w:rPr>
            </w:pPr>
            <w:r>
              <w:rPr>
                <w:rFonts w:eastAsia="Times New Roman"/>
                <w:b/>
                <w:noProof/>
              </w:rPr>
              <w:t>Качествени индикатори</w:t>
            </w:r>
            <w:r>
              <w:rPr>
                <w:rFonts w:ascii="Calibri" w:hAnsi="Calibri"/>
                <w:noProof/>
              </w:rPr>
              <w:br/>
            </w:r>
            <w:r>
              <w:rPr>
                <w:rFonts w:eastAsia="Times New Roman"/>
                <w:b/>
                <w:noProof/>
              </w:rPr>
              <w:t>(за ключови етапи)</w:t>
            </w:r>
          </w:p>
        </w:tc>
        <w:tc>
          <w:tcPr>
            <w:tcW w:w="2377"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04122B" w:rsidRDefault="008E6C01">
            <w:pPr>
              <w:pStyle w:val="P68B1DB1-Normal12"/>
              <w:spacing w:line="240" w:lineRule="auto"/>
              <w:jc w:val="center"/>
              <w:rPr>
                <w:rFonts w:ascii="Calibri" w:hAnsi="Calibri"/>
                <w:noProof/>
              </w:rPr>
            </w:pPr>
            <w:r>
              <w:rPr>
                <w:rFonts w:eastAsia="Times New Roman"/>
                <w:b/>
                <w:noProof/>
              </w:rPr>
              <w:t>Количествени индикатори</w:t>
            </w:r>
            <w:r>
              <w:rPr>
                <w:rFonts w:ascii="Calibri" w:hAnsi="Calibri"/>
                <w:noProof/>
              </w:rPr>
              <w:br/>
            </w:r>
            <w:r>
              <w:rPr>
                <w:rFonts w:eastAsia="Times New Roman"/>
                <w:b/>
                <w:noProof/>
              </w:rPr>
              <w:t>(за цели)</w:t>
            </w:r>
          </w:p>
        </w:tc>
        <w:tc>
          <w:tcPr>
            <w:tcW w:w="2693"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04122B" w:rsidRDefault="008E6C01">
            <w:pPr>
              <w:pStyle w:val="P68B1DB1-Normal9"/>
              <w:spacing w:line="240" w:lineRule="auto"/>
              <w:jc w:val="center"/>
              <w:rPr>
                <w:rFonts w:ascii="Calibri" w:hAnsi="Calibri"/>
                <w:noProof/>
              </w:rPr>
            </w:pPr>
            <w:r>
              <w:rPr>
                <w:noProof/>
              </w:rPr>
              <w:t xml:space="preserve">Примерен график за приключване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04122B" w:rsidRDefault="008E6C01">
            <w:pPr>
              <w:pStyle w:val="P68B1DB1-Normal9"/>
              <w:spacing w:line="240" w:lineRule="auto"/>
              <w:jc w:val="center"/>
              <w:rPr>
                <w:rFonts w:ascii="Calibri" w:hAnsi="Calibri"/>
                <w:noProof/>
              </w:rPr>
            </w:pPr>
            <w:r>
              <w:rPr>
                <w:noProof/>
              </w:rPr>
              <w:t>Описание на всеки ключов етап и цел</w:t>
            </w:r>
          </w:p>
        </w:tc>
      </w:tr>
      <w:tr w:rsidR="0004122B" w14:paraId="07C932EF" w14:textId="77777777">
        <w:trPr>
          <w:trHeight w:val="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4339583" w14:textId="77777777" w:rsidR="0004122B" w:rsidRDefault="0004122B">
            <w:pPr>
              <w:spacing w:line="240" w:lineRule="auto"/>
              <w:rPr>
                <w:rFonts w:ascii="Calibri" w:hAnsi="Calibri"/>
                <w:noProof/>
                <w:sz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FBA713" w14:textId="77777777" w:rsidR="0004122B" w:rsidRDefault="0004122B">
            <w:pPr>
              <w:spacing w:line="240" w:lineRule="auto"/>
              <w:rPr>
                <w:rFonts w:ascii="Calibri" w:hAnsi="Calibri"/>
                <w:noProof/>
                <w:sz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6453E46" w14:textId="77777777" w:rsidR="0004122B" w:rsidRDefault="0004122B">
            <w:pPr>
              <w:spacing w:line="240" w:lineRule="auto"/>
              <w:rPr>
                <w:rFonts w:ascii="Calibri" w:hAnsi="Calibri"/>
                <w:noProof/>
                <w:sz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72CA02" w14:textId="77777777" w:rsidR="0004122B" w:rsidRDefault="0004122B">
            <w:pPr>
              <w:spacing w:line="240" w:lineRule="auto"/>
              <w:rPr>
                <w:rFonts w:ascii="Calibri" w:hAnsi="Calibri"/>
                <w:noProof/>
                <w:sz w:val="18"/>
              </w:rPr>
            </w:pPr>
          </w:p>
        </w:tc>
        <w:tc>
          <w:tcPr>
            <w:tcW w:w="1592" w:type="dxa"/>
            <w:vMerge/>
            <w:tcBorders>
              <w:top w:val="single" w:sz="4" w:space="0" w:color="auto"/>
              <w:left w:val="single" w:sz="4" w:space="0" w:color="auto"/>
              <w:bottom w:val="single" w:sz="4" w:space="0" w:color="auto"/>
              <w:right w:val="single" w:sz="4" w:space="0" w:color="auto"/>
            </w:tcBorders>
            <w:vAlign w:val="center"/>
          </w:tcPr>
          <w:p w14:paraId="43BCB2FA" w14:textId="77777777" w:rsidR="0004122B" w:rsidRDefault="0004122B">
            <w:pPr>
              <w:spacing w:line="240" w:lineRule="auto"/>
              <w:rPr>
                <w:rFonts w:ascii="Calibri" w:hAnsi="Calibri"/>
                <w:noProof/>
                <w:sz w:val="18"/>
              </w:rPr>
            </w:pPr>
          </w:p>
        </w:tc>
        <w:tc>
          <w:tcPr>
            <w:tcW w:w="13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04122B" w:rsidRDefault="008E6C01">
            <w:pPr>
              <w:pStyle w:val="P68B1DB1-Normal9"/>
              <w:spacing w:line="240" w:lineRule="auto"/>
              <w:jc w:val="center"/>
              <w:rPr>
                <w:rFonts w:ascii="Calibri" w:hAnsi="Calibri"/>
                <w:noProof/>
              </w:rPr>
            </w:pPr>
            <w:r>
              <w:rPr>
                <w:noProof/>
              </w:rPr>
              <w:t>Мерна единица</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04122B" w:rsidRDefault="008E6C01">
            <w:pPr>
              <w:pStyle w:val="P68B1DB1-Normal9"/>
              <w:spacing w:line="240" w:lineRule="auto"/>
              <w:jc w:val="center"/>
              <w:rPr>
                <w:rFonts w:ascii="Calibri" w:hAnsi="Calibri"/>
                <w:noProof/>
              </w:rPr>
            </w:pPr>
            <w:r>
              <w:rPr>
                <w:noProof/>
              </w:rPr>
              <w:t xml:space="preserve">Базова линия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04122B" w:rsidRDefault="008E6C01">
            <w:pPr>
              <w:pStyle w:val="P68B1DB1-Normal9"/>
              <w:spacing w:line="240" w:lineRule="auto"/>
              <w:jc w:val="center"/>
              <w:rPr>
                <w:rFonts w:ascii="Calibri" w:hAnsi="Calibri"/>
                <w:noProof/>
              </w:rPr>
            </w:pPr>
            <w:r>
              <w:rPr>
                <w:noProof/>
              </w:rPr>
              <w:t xml:space="preserve">Цел </w:t>
            </w:r>
          </w:p>
        </w:tc>
        <w:tc>
          <w:tcPr>
            <w:tcW w:w="8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04122B" w:rsidRDefault="008E6C01">
            <w:pPr>
              <w:pStyle w:val="P68B1DB1-Normal9"/>
              <w:spacing w:line="240" w:lineRule="auto"/>
              <w:jc w:val="center"/>
              <w:rPr>
                <w:rFonts w:ascii="Calibri" w:hAnsi="Calibri"/>
                <w:noProof/>
              </w:rPr>
            </w:pPr>
            <w:r>
              <w:rPr>
                <w:noProof/>
              </w:rPr>
              <w:t>Тримесечие</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04122B" w:rsidRDefault="008E6C01">
            <w:pPr>
              <w:pStyle w:val="P68B1DB1-Normal9"/>
              <w:spacing w:line="240" w:lineRule="auto"/>
              <w:jc w:val="center"/>
              <w:rPr>
                <w:rFonts w:ascii="Calibri" w:hAnsi="Calibri"/>
                <w:noProof/>
              </w:rPr>
            </w:pPr>
            <w:r>
              <w:rPr>
                <w:noProof/>
              </w:rPr>
              <w:t>Година</w:t>
            </w:r>
          </w:p>
        </w:tc>
        <w:tc>
          <w:tcPr>
            <w:tcW w:w="4134" w:type="dxa"/>
            <w:vMerge/>
            <w:tcBorders>
              <w:bottom w:val="single" w:sz="4" w:space="0" w:color="auto"/>
              <w:right w:val="single" w:sz="4" w:space="0" w:color="auto"/>
            </w:tcBorders>
            <w:vAlign w:val="center"/>
          </w:tcPr>
          <w:p w14:paraId="5FCE48BC" w14:textId="77777777" w:rsidR="0004122B" w:rsidRDefault="0004122B">
            <w:pPr>
              <w:spacing w:line="240" w:lineRule="auto"/>
              <w:rPr>
                <w:rFonts w:ascii="Calibri" w:hAnsi="Calibri"/>
                <w:noProof/>
                <w:sz w:val="18"/>
              </w:rPr>
            </w:pPr>
          </w:p>
        </w:tc>
      </w:tr>
      <w:tr w:rsidR="0004122B" w14:paraId="475E17BF" w14:textId="77777777">
        <w:trPr>
          <w:trHeight w:val="31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CB3BE1C" w14:textId="77777777" w:rsidR="0004122B" w:rsidRDefault="008E6C01">
            <w:pPr>
              <w:pStyle w:val="P68B1DB1-Normal16"/>
              <w:spacing w:line="240" w:lineRule="auto"/>
              <w:rPr>
                <w:noProof/>
              </w:rPr>
            </w:pPr>
            <w:r>
              <w:rPr>
                <w:noProof/>
              </w:rPr>
              <w:t xml:space="preserve"> 131</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691165C" w14:textId="77777777" w:rsidR="0004122B" w:rsidRDefault="008E6C01">
            <w:pPr>
              <w:pStyle w:val="P68B1DB1-Normal16"/>
              <w:spacing w:line="240" w:lineRule="auto"/>
              <w:rPr>
                <w:noProof/>
              </w:rPr>
            </w:pPr>
            <w:r>
              <w:rPr>
                <w:noProof/>
              </w:rPr>
              <w:t>Инвестиция 1: Предпазване от наводнения</w:t>
            </w:r>
          </w:p>
        </w:tc>
        <w:tc>
          <w:tcPr>
            <w:tcW w:w="9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7138743" w14:textId="77777777" w:rsidR="0004122B" w:rsidRDefault="008E6C01">
            <w:pPr>
              <w:pStyle w:val="P68B1DB1-Normal16"/>
              <w:spacing w:line="240" w:lineRule="auto"/>
              <w:rPr>
                <w:noProof/>
              </w:rPr>
            </w:pPr>
            <w:r>
              <w:rPr>
                <w:noProof/>
              </w:rPr>
              <w:t>Ключов етап</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38E5E4" w14:textId="77777777" w:rsidR="0004122B" w:rsidRDefault="008E6C01">
            <w:pPr>
              <w:pStyle w:val="P68B1DB1-Normal16"/>
              <w:spacing w:line="240" w:lineRule="auto"/>
              <w:rPr>
                <w:noProof/>
              </w:rPr>
            </w:pPr>
            <w:r>
              <w:rPr>
                <w:noProof/>
              </w:rPr>
              <w:t>Уведомление за възлагане на договори за защита от наводнения</w:t>
            </w:r>
          </w:p>
        </w:tc>
        <w:tc>
          <w:tcPr>
            <w:tcW w:w="159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8D8196C" w14:textId="77777777" w:rsidR="0004122B" w:rsidRDefault="008E6C01">
            <w:pPr>
              <w:pStyle w:val="P68B1DB1-Normal16"/>
              <w:spacing w:line="240" w:lineRule="auto"/>
              <w:rPr>
                <w:noProof/>
              </w:rPr>
            </w:pPr>
            <w:r>
              <w:rPr>
                <w:noProof/>
              </w:rPr>
              <w:t>Уведомление за възложените проекти и оферентите, на които е сключен договор, от [име на управляващия орган]</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4038D"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18FE5C"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2C37F" w14:textId="77777777" w:rsidR="0004122B" w:rsidRDefault="008E6C0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2C232" w14:textId="77777777" w:rsidR="0004122B" w:rsidRDefault="008E6C01">
            <w:pPr>
              <w:pStyle w:val="P68B1DB1-Normal16"/>
              <w:spacing w:line="259" w:lineRule="auto"/>
              <w:rPr>
                <w:noProof/>
              </w:rPr>
            </w:pPr>
            <w:r>
              <w:rPr>
                <w:noProof/>
              </w:rPr>
              <w:t>Т1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90C7AA" w14:textId="77777777" w:rsidR="0004122B" w:rsidRDefault="008E6C01">
            <w:pPr>
              <w:pStyle w:val="P68B1DB1-Normal16"/>
              <w:spacing w:line="240" w:lineRule="auto"/>
              <w:rPr>
                <w:noProof/>
              </w:rPr>
            </w:pPr>
            <w:r>
              <w:rPr>
                <w:noProof/>
              </w:rPr>
              <w:t xml:space="preserve">2022 </w:t>
            </w:r>
          </w:p>
        </w:tc>
        <w:tc>
          <w:tcPr>
            <w:tcW w:w="4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4893E2" w14:textId="77777777" w:rsidR="0004122B" w:rsidRDefault="008E6C01">
            <w:pPr>
              <w:pStyle w:val="P68B1DB1-Normal16"/>
              <w:spacing w:line="240" w:lineRule="auto"/>
              <w:jc w:val="both"/>
              <w:rPr>
                <w:noProof/>
              </w:rPr>
            </w:pPr>
            <w:r>
              <w:rPr>
                <w:noProof/>
              </w:rPr>
              <w:t xml:space="preserve">Уведомление за възложени проекти за защита от наводнения (общ брой проекти: 40). За всеки проект се осигурява и доказва пълно съответствие с изискванията на Рамковата директива за водите преди започването на строителните работи. </w:t>
            </w:r>
          </w:p>
        </w:tc>
      </w:tr>
      <w:tr w:rsidR="0004122B" w14:paraId="4E9DD06D"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E1A2" w14:textId="77777777" w:rsidR="0004122B" w:rsidRDefault="008E6C01">
            <w:pPr>
              <w:pStyle w:val="P68B1DB1-Normal16"/>
              <w:spacing w:line="240" w:lineRule="auto"/>
              <w:rPr>
                <w:noProof/>
              </w:rPr>
            </w:pPr>
            <w:r>
              <w:rPr>
                <w:noProof/>
              </w:rPr>
              <w:t>132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A0F98" w14:textId="77777777" w:rsidR="0004122B" w:rsidRDefault="008E6C01">
            <w:pPr>
              <w:pStyle w:val="P68B1DB1-Normal16"/>
              <w:spacing w:line="240" w:lineRule="auto"/>
              <w:rPr>
                <w:noProof/>
              </w:rPr>
            </w:pPr>
            <w:r>
              <w:rPr>
                <w:noProof/>
              </w:rPr>
              <w:t>Инвестиция 1: Защита от наводнения</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0AEA"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F0A4E6" w14:textId="13609591" w:rsidR="0004122B" w:rsidRDefault="008E6C01">
            <w:pPr>
              <w:pStyle w:val="P68B1DB1-Normal16"/>
              <w:spacing w:line="240" w:lineRule="auto"/>
              <w:rPr>
                <w:noProof/>
              </w:rPr>
            </w:pPr>
            <w:r>
              <w:rPr>
                <w:noProof/>
              </w:rPr>
              <w:t>T1: Приключване на 15 проекта, насочени към създаване на устойчива защита от наводнения.</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E8FE" w14:textId="77777777" w:rsidR="0004122B" w:rsidRDefault="0004122B">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E11F29" w14:textId="77777777" w:rsidR="0004122B" w:rsidRDefault="008E6C01">
            <w:pPr>
              <w:pStyle w:val="P68B1DB1-Normal16"/>
              <w:spacing w:line="240" w:lineRule="auto"/>
              <w:rPr>
                <w:noProof/>
              </w:rPr>
            </w:pPr>
            <w:r>
              <w:rPr>
                <w:noProof/>
              </w:rPr>
              <w:t>Брой на проектите</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7514ED" w14:textId="77777777" w:rsidR="0004122B" w:rsidRDefault="008E6C0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B0A84E" w14:textId="03DA583E" w:rsidR="0004122B" w:rsidRDefault="008E6C01">
            <w:pPr>
              <w:pStyle w:val="P68B1DB1-Normal16"/>
              <w:spacing w:line="240" w:lineRule="auto"/>
              <w:rPr>
                <w:noProof/>
              </w:rPr>
            </w:pPr>
            <w:r>
              <w:rPr>
                <w:noProof/>
              </w:rPr>
              <w:t xml:space="preserve"> 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59ADE" w14:textId="77777777" w:rsidR="0004122B" w:rsidRDefault="008E6C01">
            <w:pPr>
              <w:pStyle w:val="P68B1DB1-Normal16"/>
              <w:spacing w:line="240" w:lineRule="auto"/>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830B05" w14:textId="6A77EDE8" w:rsidR="0004122B" w:rsidRDefault="008E6C01">
            <w:pPr>
              <w:pStyle w:val="P68B1DB1-Normal16"/>
              <w:spacing w:line="240" w:lineRule="auto"/>
              <w:rPr>
                <w:noProof/>
              </w:rPr>
            </w:pPr>
            <w:r>
              <w:rPr>
                <w:noProof/>
              </w:rPr>
              <w:t xml:space="preserve">2022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A8686" w14:textId="6F058261" w:rsidR="0004122B" w:rsidRDefault="008E6C01">
            <w:pPr>
              <w:pStyle w:val="P68B1DB1-Normal16"/>
              <w:spacing w:line="240" w:lineRule="auto"/>
              <w:jc w:val="both"/>
              <w:rPr>
                <w:noProof/>
              </w:rPr>
            </w:pPr>
            <w:r>
              <w:rPr>
                <w:noProof/>
              </w:rPr>
              <w:t>Първи доклад за приключване от независим инженер за 15 изброени проекта. В съответствие с Националния план за действие за адаптиране към изменението на климата и държавната политика в областта на околната среда в Чешката република 2030 с оглед на 2050 г. се отдава предпочитание на природосъобразните решения, а изграждането и/или обновяването на изкуствена инфраструктура за защита от наводнения, основана на бетона, се избягва във възможно най-голяма степен.</w:t>
            </w:r>
          </w:p>
          <w:p w14:paraId="7B1795FF" w14:textId="25E8A757" w:rsidR="0004122B" w:rsidRDefault="008E6C01">
            <w:pPr>
              <w:pStyle w:val="P68B1DB1-Normal16"/>
              <w:spacing w:line="240" w:lineRule="auto"/>
              <w:jc w:val="both"/>
              <w:rPr>
                <w:noProof/>
              </w:rPr>
            </w:pPr>
            <w:r>
              <w:rPr>
                <w:noProof/>
              </w:rPr>
              <w:t xml:space="preserve">Изброените проекти се изпълняват само след като съответният орган по водите издаде разрешения въз основа на оценка на въздействието върху околната среда, когато това се изисква в съответствие с Директива 2011/92/ЕС, и съответните оценки в контекста на Директива 2000/60/ЕО. В тези разрешителни се оценяват всички потенциални въздействия върху състоянието на водните обекти в рамките на един и същ речен басейн и върху защитените местообитания и видове, пряко зависими от водата, като се вземат предвид по-специално миграционните коридори, свободно течащите реки или екосистемите в близост до непроменени условия, както и настоящите видове натиск, свързани с водочерпенето. Оценката на въздействието установява, че проектът i) не оказва значително или необратимо въздействие върху засегнатите водни обекти, нито възпрепятства конкретния воден обект, за който се отнася, нито други водни обекти в същия речен басейн да постигнат добро състояние или потенциал, и ii) не оказва значително отрицателно въздействие върху защитените местообитания и видове, пряко зависими от водата. Проектите допринасят за постигането на добро екологично състояние или потенциал на съответните водни обекти в съответствие с изискванията на Рамковата директива за водите (Директива 2000/60/ЕО). </w:t>
            </w:r>
          </w:p>
          <w:p w14:paraId="52E2573D" w14:textId="636C9C6E" w:rsidR="0004122B" w:rsidRDefault="008E6C01">
            <w:pPr>
              <w:pStyle w:val="P68B1DB1-Normal16"/>
              <w:spacing w:line="240" w:lineRule="auto"/>
              <w:jc w:val="both"/>
              <w:rPr>
                <w:noProof/>
              </w:rPr>
            </w:pPr>
            <w:r>
              <w:rPr>
                <w:noProof/>
              </w:rPr>
              <w:t xml:space="preserve">По същия начин се спазват всички необходими резултати и условия от оценката на въздействието върху околната среда, извършена в съответствие с Директива 2011/92/ЕС (по-специално консултациите със заинтересованите страни), както и съответните оценки съгласно Директивата за местообитанията, включени в условията, определени от органите за опазване на природата. </w:t>
            </w:r>
          </w:p>
          <w:p w14:paraId="5039A5E3" w14:textId="749BB35B" w:rsidR="0004122B" w:rsidRDefault="008E6C01">
            <w:pPr>
              <w:pStyle w:val="P68B1DB1-Normal16"/>
              <w:spacing w:line="240" w:lineRule="auto"/>
              <w:jc w:val="both"/>
              <w:rPr>
                <w:noProof/>
              </w:rPr>
            </w:pPr>
            <w:r>
              <w:rPr>
                <w:noProof/>
              </w:rPr>
              <w:t>По отношение на проектите, насочени към реконструкция или модернизация на язовири: проектът включва необходимите резултати и условия от оценката на въздействието върху околната среда, която трябва да бъде завършена в съответствие с Директива 2011/92/ЕС, както и съответните оценки в контекста на Директива 2000/60/ЕО, включително прилагането на необходимите мерки за смекчаване на последиците, като се гарантира съответствие с техническите насоки за ненанасяне на значителни вреди (2021/C58/01). Всички мерки, определени в рамките на ОВОС и оценката съгласно Директива 2000/60/ЕО като необходими за гарантиране на спазването на принципа за ненанасяне на значителни вреди, се включват в проекта и се спазват стриктно на етапите на изграждане, експлоатация и извеждане от експлоатация на инфраструктурата. В доклада за приключване се потвърждава пълното спазване на резултатите от ОВОС, включително прилагането на необходимите мерки за смекчаване на последиците, като се гарантира спазването на техническите насоки за ненанасяне на значителни вреди (2021/C58/01). Извършва се анализ на риска на проекта. Този анализ на риска обхваща и бъдещите климатични условия. Реконструкцията или модернизацията не трябва да води до увеличаване на капацитета на язовира.</w:t>
            </w:r>
          </w:p>
        </w:tc>
      </w:tr>
      <w:tr w:rsidR="0004122B" w14:paraId="6BDED56E"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1D312" w14:textId="77777777" w:rsidR="0004122B" w:rsidRDefault="008E6C01">
            <w:pPr>
              <w:pStyle w:val="P68B1DB1-Normal16"/>
              <w:spacing w:line="240" w:lineRule="auto"/>
              <w:rPr>
                <w:noProof/>
              </w:rPr>
            </w:pPr>
            <w:r>
              <w:rPr>
                <w:noProof/>
              </w:rPr>
              <w:t xml:space="preserve"> 133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1B1B7A" w14:textId="77777777" w:rsidR="0004122B" w:rsidRDefault="008E6C01">
            <w:pPr>
              <w:pStyle w:val="P68B1DB1-Normal16"/>
              <w:spacing w:line="240" w:lineRule="auto"/>
              <w:rPr>
                <w:noProof/>
              </w:rPr>
            </w:pPr>
            <w:r>
              <w:rPr>
                <w:noProof/>
              </w:rPr>
              <w:t>Инвестиция 1: Защита от наводнения</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F9EB2A" w14:textId="77777777" w:rsidR="0004122B" w:rsidRDefault="008E6C01">
            <w:pPr>
              <w:pStyle w:val="P68B1DB1-Normal16"/>
              <w:spacing w:line="240" w:lineRule="auto"/>
              <w:rPr>
                <w:noProof/>
              </w:rPr>
            </w:pPr>
            <w:r>
              <w:rPr>
                <w:noProof/>
              </w:rPr>
              <w:t xml:space="preserve">Целеви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BF8DEA" w14:textId="74C7B808" w:rsidR="0004122B" w:rsidRDefault="008E6C01">
            <w:pPr>
              <w:pStyle w:val="P68B1DB1-Normal16"/>
              <w:spacing w:line="240" w:lineRule="auto"/>
              <w:rPr>
                <w:noProof/>
              </w:rPr>
            </w:pPr>
            <w:r>
              <w:rPr>
                <w:noProof/>
              </w:rPr>
              <w:t xml:space="preserve">T2: Приключване на допълнителни 23 проекта, насочени към създаване на устойчива защита от наводнения.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B413CF" w14:textId="77777777" w:rsidR="0004122B" w:rsidRDefault="0004122B">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68E92F" w14:textId="77777777" w:rsidR="0004122B" w:rsidRDefault="008E6C01">
            <w:pPr>
              <w:pStyle w:val="P68B1DB1-Normal16"/>
              <w:spacing w:line="257" w:lineRule="auto"/>
              <w:rPr>
                <w:noProof/>
              </w:rPr>
            </w:pPr>
            <w:r>
              <w:rPr>
                <w:noProof/>
              </w:rPr>
              <w:t xml:space="preserve"> Брой на проектите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C662A8" w14:textId="73CA5BC6" w:rsidR="0004122B" w:rsidRDefault="008E6C01">
            <w:pPr>
              <w:pStyle w:val="P68B1DB1-Normal16"/>
              <w:spacing w:line="240" w:lineRule="auto"/>
              <w:rPr>
                <w:noProof/>
              </w:rPr>
            </w:pPr>
            <w:r>
              <w:rPr>
                <w:noProof/>
              </w:rPr>
              <w:t xml:space="preserve">15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C36B71" w14:textId="352FB943" w:rsidR="0004122B" w:rsidRDefault="008E6C01">
            <w:pPr>
              <w:pStyle w:val="P68B1DB1-Normal16"/>
              <w:spacing w:line="240" w:lineRule="auto"/>
              <w:rPr>
                <w:noProof/>
              </w:rPr>
            </w:pPr>
            <w:r>
              <w:rPr>
                <w:noProof/>
              </w:rPr>
              <w:t xml:space="preserve"> 38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DD8E5" w14:textId="77777777" w:rsidR="0004122B" w:rsidRDefault="008E6C01">
            <w:pPr>
              <w:pStyle w:val="P68B1DB1-Normal16"/>
              <w:spacing w:line="240" w:lineRule="auto"/>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769300" w14:textId="02E2FC69" w:rsidR="0004122B" w:rsidRDefault="008E6C0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F21741" w14:textId="20CB8B5D" w:rsidR="0004122B" w:rsidRDefault="008E6C01">
            <w:pPr>
              <w:pStyle w:val="P68B1DB1-Normal16"/>
              <w:spacing w:line="240" w:lineRule="auto"/>
              <w:jc w:val="both"/>
              <w:rPr>
                <w:noProof/>
              </w:rPr>
            </w:pPr>
            <w:r>
              <w:rPr>
                <w:noProof/>
              </w:rPr>
              <w:t>Втори доклад за приключване от независим инженер за допълнителни 23 изброени проекта. В съответствие с Националния план за действие за адаптиране към изменението на климата и държавната политика в областта на околната среда в Чешката република 2030 с оглед на 2050 г. се отдава предпочитание на природосъобразните решения, а изграждането и/или обновяването на изкуствена инфраструктура за защита от наводнения, основана на бетона, се избягва във възможно най-голяма степен.</w:t>
            </w:r>
          </w:p>
          <w:p w14:paraId="0872F18F" w14:textId="4068ACF4" w:rsidR="0004122B" w:rsidRDefault="008E6C01">
            <w:pPr>
              <w:pStyle w:val="P68B1DB1-Normal16"/>
              <w:spacing w:line="240" w:lineRule="auto"/>
              <w:jc w:val="both"/>
              <w:rPr>
                <w:noProof/>
              </w:rPr>
            </w:pPr>
            <w:r>
              <w:rPr>
                <w:noProof/>
              </w:rPr>
              <w:t>Изброените проекти се изпълняват само след като съответният орган по водите издаде разрешения въз основа на оценка на въздействието върху околната среда, когато това се изисква в съответствие с Директива 2011/92/ЕС, и съответните оценки в контекста на Директива 2000/60/ЕО. В тези разрешителни се оценяват всички потенциални въздействия върху състоянието на водните обекти в рамките на един и същ речен басейн и върху защитените местообитания и видове, които са пряко зависими от водата, като се вземат предвид по-специално миграционните коридори, свободно течащите реки или екосистемите в близост до непроменени условия, както и настоящите видове натиск, свързани с водочерпенето. Оценката на въздействието установява, че проектът i) не оказва значително или необратимо въздействие върху водните обекти, за които се отнася, нито предотвратява постигането на добро състояние или потенциал на конкретния воден обект, за който се отнася, нито други водни обекти в същия речен басейн, и ii) не оказва значително отрицателно въздействие върху защитените местообитания и видове, пряко зависими от водите. Проектите допринасят за постигането на добро екологично състояние или потенциал на съответните водни обекти в съответствие с изискванията на Рамковата директива за водите (Директива 2000/60/ЕО).</w:t>
            </w:r>
          </w:p>
          <w:p w14:paraId="3CA99F5D" w14:textId="0ABFD0C1" w:rsidR="0004122B" w:rsidRDefault="008E6C01">
            <w:pPr>
              <w:pStyle w:val="P68B1DB1-Normal16"/>
              <w:spacing w:line="240" w:lineRule="auto"/>
              <w:jc w:val="both"/>
              <w:rPr>
                <w:noProof/>
              </w:rPr>
            </w:pPr>
            <w:r>
              <w:rPr>
                <w:noProof/>
              </w:rPr>
              <w:t xml:space="preserve">По същия начин се спазват всички необходими резултати и условия от оценката на въздействието върху околната среда, извършена в съответствие с Директива 2011/92/ЕС (по-специално консултациите със заинтересованите страни), както и съответните оценки съгласно Директивата за местообитанията, включени в условията, определени от органите за опазване на природата. </w:t>
            </w:r>
          </w:p>
          <w:p w14:paraId="52539743" w14:textId="7BB833DB" w:rsidR="0004122B" w:rsidRDefault="008E6C01">
            <w:pPr>
              <w:pStyle w:val="P68B1DB1-Normal16"/>
              <w:spacing w:line="240" w:lineRule="auto"/>
              <w:jc w:val="both"/>
              <w:rPr>
                <w:noProof/>
              </w:rPr>
            </w:pPr>
            <w:r>
              <w:rPr>
                <w:noProof/>
              </w:rPr>
              <w:t>По отношение на проектите, насочени към реконструкция или модернизация на язовири: проектът включва необходимите резултати и условия от оценката на въздействието върху околната среда, която трябва да бъде завършена в съответствие с Директива 2011/92/ЕС, както и съответните оценки в контекста на Директива 2000/60/ЕО, включително прилагането на необходимите мерки за смекчаване на последиците, като се гарантира съответствие с техническите насоки за ненанасяне на значителни вреди (2021/C58/01). Всички мерки, определени в рамките на ОВОС и оценката съгласно Директива 2000/60/ЕО като необходими за гарантиране на спазването на принципа за ненанасяне на значителни вреди, се включват в проекта и се спазват стриктно на етапите на изграждане, експлоатация и извеждане от експлоатация на инфраструктурата. В доклада за приключване се потвърждава пълното спазване на резултатите от ОВОС, включително прилагането на необходимите мерки за смекчаване на последиците, като се гарантира спазването на техническите насоки за ненанасяне на значителни вреди (2021/C58/01). Извършва се анализ на риска на проекта. Този анализ на риска обхваща и бъдещите климатични условия. Реконструкцията или модернизацията не трябва да води до увеличаване на капацитета на язовира.</w:t>
            </w:r>
          </w:p>
        </w:tc>
      </w:tr>
      <w:tr w:rsidR="0004122B" w14:paraId="092A7CDC"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AED2F9" w14:textId="77777777" w:rsidR="0004122B" w:rsidRDefault="008E6C01">
            <w:pPr>
              <w:pStyle w:val="P68B1DB1-Normal16"/>
              <w:spacing w:line="240" w:lineRule="auto"/>
              <w:rPr>
                <w:noProof/>
              </w:rPr>
            </w:pPr>
            <w:r>
              <w:rPr>
                <w:noProof/>
              </w:rPr>
              <w:t>134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E07797" w14:textId="77777777" w:rsidR="0004122B" w:rsidRDefault="008E6C01">
            <w:pPr>
              <w:pStyle w:val="P68B1DB1-Normal16"/>
              <w:spacing w:line="240" w:lineRule="auto"/>
              <w:rPr>
                <w:noProof/>
              </w:rPr>
            </w:pPr>
            <w:r>
              <w:rPr>
                <w:noProof/>
              </w:rPr>
              <w:t>Инвестиция 2: Малки водни течения и водни резервоари</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8D398" w14:textId="77777777" w:rsidR="0004122B" w:rsidRDefault="008E6C01">
            <w:pPr>
              <w:pStyle w:val="P68B1DB1-Normal16"/>
              <w:spacing w:line="240" w:lineRule="auto"/>
              <w:rPr>
                <w:noProof/>
              </w:rPr>
            </w:pPr>
            <w:r>
              <w:rPr>
                <w:noProof/>
              </w:rPr>
              <w:t>Ключов етап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BA2BE3" w14:textId="77777777" w:rsidR="0004122B" w:rsidRDefault="008E6C01">
            <w:pPr>
              <w:pStyle w:val="P68B1DB1-Normal16"/>
              <w:spacing w:line="240" w:lineRule="auto"/>
              <w:rPr>
                <w:noProof/>
              </w:rPr>
            </w:pPr>
            <w:r>
              <w:rPr>
                <w:noProof/>
              </w:rPr>
              <w:t>Представяне от Министерството на земеделието на списък на проектите, които ще бъдат подкрепени по инвестиция 2</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3269BF" w14:textId="77777777" w:rsidR="0004122B" w:rsidRDefault="008E6C01">
            <w:pPr>
              <w:pStyle w:val="P68B1DB1-Normal16"/>
              <w:spacing w:line="240" w:lineRule="auto"/>
              <w:rPr>
                <w:noProof/>
              </w:rPr>
            </w:pPr>
            <w:r>
              <w:rPr>
                <w:noProof/>
              </w:rPr>
              <w:t xml:space="preserve">Представяне на списъка на проектите, които ще бъдат подкрепени в рамките на инвестиция 2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FACC3" w14:textId="77777777" w:rsidR="0004122B" w:rsidRDefault="008E6C01">
            <w:pPr>
              <w:pStyle w:val="P68B1DB1-Normal16"/>
              <w:spacing w:line="257"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638FBA"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8DB913" w14:textId="77777777" w:rsidR="0004122B" w:rsidRDefault="008E6C0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01D3F6" w14:textId="77777777" w:rsidR="0004122B" w:rsidRDefault="008E6C01">
            <w:pPr>
              <w:pStyle w:val="P68B1DB1-Normal16"/>
              <w:spacing w:line="240" w:lineRule="auto"/>
              <w:rPr>
                <w:noProof/>
              </w:rPr>
            </w:pPr>
            <w:r>
              <w:rPr>
                <w:noProof/>
              </w:rPr>
              <w:t>Т3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2D57D5" w14:textId="77777777" w:rsidR="0004122B" w:rsidRDefault="008E6C01">
            <w:pPr>
              <w:pStyle w:val="P68B1DB1-Normal16"/>
              <w:spacing w:line="240" w:lineRule="auto"/>
              <w:rPr>
                <w:noProof/>
              </w:rPr>
            </w:pPr>
            <w:r>
              <w:rPr>
                <w:noProof/>
              </w:rPr>
              <w:t>2021</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8F93EA" w14:textId="77777777" w:rsidR="0004122B" w:rsidRDefault="008E6C01">
            <w:pPr>
              <w:pStyle w:val="P68B1DB1-Normal16"/>
              <w:spacing w:line="240" w:lineRule="auto"/>
              <w:jc w:val="both"/>
              <w:rPr>
                <w:noProof/>
              </w:rPr>
            </w:pPr>
            <w:r>
              <w:rPr>
                <w:noProof/>
              </w:rPr>
              <w:t xml:space="preserve">Министерството на земеделието представя на Комисията база данни, включваща идентификация на проектите, кратко описание и график за приключване. Проектите се състоят в изграждане и реконструкция на малки водни резервоари в цялата Чешка република. Проектите включват необходимите резултати и условия от оценката на въздействието върху околната среда, която се извършва в съответствие с Директива 2011/92/ЕС, както и съответните оценки в контекста на Директива 2000/60/ЕО и Директива 92/43/EE на Съвета. </w:t>
            </w:r>
          </w:p>
        </w:tc>
      </w:tr>
      <w:tr w:rsidR="0004122B" w14:paraId="7CD80070"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4B959" w14:textId="77777777" w:rsidR="0004122B" w:rsidRDefault="008E6C01">
            <w:pPr>
              <w:pStyle w:val="P68B1DB1-Normal16"/>
              <w:spacing w:line="240" w:lineRule="auto"/>
              <w:rPr>
                <w:noProof/>
              </w:rPr>
            </w:pPr>
            <w:r>
              <w:rPr>
                <w:noProof/>
              </w:rPr>
              <w:t>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47525D" w14:textId="77777777" w:rsidR="0004122B" w:rsidRDefault="008E6C01">
            <w:pPr>
              <w:pStyle w:val="P68B1DB1-Normal16"/>
              <w:spacing w:line="240" w:lineRule="auto"/>
              <w:rPr>
                <w:noProof/>
              </w:rPr>
            </w:pPr>
            <w:r>
              <w:rPr>
                <w:noProof/>
              </w:rPr>
              <w:t>Инвестиция 2: Малки водни течения и водни резервоари</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2F9B1F" w14:textId="77777777" w:rsidR="0004122B" w:rsidRDefault="008E6C01">
            <w:pPr>
              <w:pStyle w:val="P68B1DB1-Normal16"/>
              <w:spacing w:line="240" w:lineRule="auto"/>
              <w:rPr>
                <w:noProof/>
              </w:rPr>
            </w:pPr>
            <w:r>
              <w:rPr>
                <w:noProof/>
              </w:rPr>
              <w:t xml:space="preserve">Целеви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5EA5DE" w14:textId="77777777" w:rsidR="0004122B" w:rsidRDefault="008E6C01">
            <w:pPr>
              <w:pStyle w:val="P68B1DB1-Normal16"/>
              <w:spacing w:line="240" w:lineRule="auto"/>
              <w:rPr>
                <w:noProof/>
              </w:rPr>
            </w:pPr>
            <w:r>
              <w:rPr>
                <w:noProof/>
              </w:rPr>
              <w:t xml:space="preserve">T1: Приключване на 50 % от проектите за малки водни течения и водни резервоари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0DF292" w14:textId="77777777" w:rsidR="0004122B" w:rsidRDefault="0004122B">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F7202" w14:textId="77777777" w:rsidR="0004122B" w:rsidRDefault="008E6C01">
            <w:pPr>
              <w:pStyle w:val="P68B1DB1-Normal16"/>
              <w:spacing w:line="257" w:lineRule="auto"/>
              <w:rPr>
                <w:noProof/>
              </w:rPr>
            </w:pPr>
            <w:r>
              <w:rPr>
                <w:noProof/>
              </w:rPr>
              <w:t xml:space="preserve"> Брой на проектите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656C38" w14:textId="77777777" w:rsidR="0004122B" w:rsidRDefault="008E6C0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F55F19" w14:textId="77777777" w:rsidR="0004122B" w:rsidRDefault="008E6C01">
            <w:pPr>
              <w:pStyle w:val="P68B1DB1-Normal16"/>
              <w:spacing w:line="240" w:lineRule="auto"/>
              <w:rPr>
                <w:noProof/>
              </w:rPr>
            </w:pPr>
            <w:r>
              <w:rPr>
                <w:noProof/>
              </w:rPr>
              <w:t xml:space="preserve"> 450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E0D80" w14:textId="77777777" w:rsidR="0004122B" w:rsidRDefault="008E6C01">
            <w:pPr>
              <w:pStyle w:val="P68B1DB1-Normal16"/>
              <w:spacing w:line="240" w:lineRule="auto"/>
              <w:rPr>
                <w:noProof/>
              </w:rPr>
            </w:pPr>
            <w:r>
              <w:rPr>
                <w:noProof/>
              </w:rPr>
              <w:t>Т2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68A74D" w14:textId="77777777" w:rsidR="0004122B" w:rsidRDefault="008E6C01">
            <w:pPr>
              <w:pStyle w:val="P68B1DB1-Normal16"/>
              <w:spacing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E71537" w14:textId="77777777" w:rsidR="0004122B" w:rsidRDefault="008E6C01">
            <w:pPr>
              <w:pStyle w:val="P68B1DB1-Normal16"/>
              <w:spacing w:line="240" w:lineRule="auto"/>
              <w:jc w:val="both"/>
              <w:rPr>
                <w:noProof/>
              </w:rPr>
            </w:pPr>
            <w:r>
              <w:rPr>
                <w:noProof/>
              </w:rPr>
              <w:t>Доклад за приключване от независим инженер за 50 % от проектите. В съответствие с Националния план за действие за адаптиране към изменението на климата и държавната политика в областта на околната среда в Чешката република 2030 с оглед на 2050 г. се отдава предпочитание на природосъобразните решения, а изграждането и/или обновяването на изкуствена инфраструктура за защита от наводнения, основана на бетона, се избягва във възможно най-голяма степен.</w:t>
            </w:r>
          </w:p>
          <w:p w14:paraId="2625D837" w14:textId="0EC873D7" w:rsidR="0004122B" w:rsidRDefault="008E6C01">
            <w:pPr>
              <w:pStyle w:val="P68B1DB1-Normal16"/>
              <w:spacing w:line="240" w:lineRule="auto"/>
              <w:jc w:val="both"/>
              <w:rPr>
                <w:noProof/>
              </w:rPr>
            </w:pPr>
            <w:r>
              <w:rPr>
                <w:noProof/>
              </w:rPr>
              <w:t>Проектите се изпълняват само след като съответният орган по водите издаде разрешителни въз основа на оценка на въздействието върху околната среда и съответните оценки в контекста на Директива 2000/60/ЕО. В тези разрешителни се оценяват всички потенциални въздействия върху състоянието на водните обекти в рамките на един и същ речен басейн и върху защитените местообитания и видове, които са пряко зависими от водата, като се вземат предвид по-специално миграционните коридори, свободно течащите реки или екосистемите в близост до непроменени условия, както и настоящите видове натиск, свързани с водочерпенето. Оценката на въздействието установява, че проектът i) не оказва значително или необратимо въздействие върху водните обекти, за които се отнася, нито предотвратява постигането на добро състояние или потенциал на конкретния воден обект, за който се отнася, нито други водни обекти в същия речен басейн, и ii) не оказва значително отрицателно въздействие върху защитените местообитания и видове, пряко зависими от водите. Добро екологично състояние/потенциал на съответните водни обекти в съответствие с изискванията на Рамковата Директива 2000/60/ЕО за водите е постигнато и доказано от последните съответни подкрепящи данни.</w:t>
            </w:r>
          </w:p>
          <w:p w14:paraId="14E48BED" w14:textId="77777777" w:rsidR="0004122B" w:rsidRDefault="008E6C01">
            <w:pPr>
              <w:pStyle w:val="P68B1DB1-Normal16"/>
              <w:spacing w:line="240" w:lineRule="auto"/>
              <w:jc w:val="both"/>
              <w:rPr>
                <w:noProof/>
              </w:rPr>
            </w:pPr>
            <w:r>
              <w:rPr>
                <w:noProof/>
              </w:rPr>
              <w:t xml:space="preserve">По същия начин се спазват всички необходими резултати и условия от оценката на въздействието върху околната среда, която трябва да бъде завършена в съответствие с Директива 2011/92/ЕС (по-специално консултации със заинтересованите страни), както и съответните оценки съгласно Директивата за местообитанията, включени в условията, определени от органите за опазване на природата. </w:t>
            </w:r>
          </w:p>
          <w:p w14:paraId="1ED8C3B0" w14:textId="77777777" w:rsidR="0004122B" w:rsidRDefault="008E6C01">
            <w:pPr>
              <w:pStyle w:val="P68B1DB1-Normal16"/>
              <w:spacing w:line="240" w:lineRule="auto"/>
              <w:jc w:val="both"/>
              <w:rPr>
                <w:noProof/>
              </w:rPr>
            </w:pPr>
            <w:r>
              <w:rPr>
                <w:noProof/>
              </w:rPr>
              <w:t xml:space="preserve"> В случай че водните резервоари са предназначени за напояване, всяко разширяване на съществуващата напоителна система (включително чрез увеличено използване на вода, т.е. не само физическо разширение), дори чрез по-ефективни методи, не се подкрепя, когато съответните водни обекти (повърхностни или подпочвени води) са или се очаква (в контекста на засилващото се изменение на климата) да бъдат в по-малко от добро състояние или потенциал. </w:t>
            </w:r>
          </w:p>
        </w:tc>
      </w:tr>
      <w:tr w:rsidR="0004122B" w14:paraId="39ED8763"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5D029" w14:textId="77777777" w:rsidR="0004122B" w:rsidRDefault="008E6C01">
            <w:pPr>
              <w:pStyle w:val="P68B1DB1-Normal16"/>
              <w:spacing w:line="240" w:lineRule="auto"/>
              <w:rPr>
                <w:noProof/>
              </w:rPr>
            </w:pPr>
            <w:r>
              <w:rPr>
                <w:noProof/>
              </w:rPr>
              <w:t>136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5F77F4" w14:textId="77777777" w:rsidR="0004122B" w:rsidRDefault="008E6C01">
            <w:pPr>
              <w:pStyle w:val="P68B1DB1-Normal16"/>
              <w:spacing w:line="240" w:lineRule="auto"/>
              <w:rPr>
                <w:noProof/>
              </w:rPr>
            </w:pPr>
            <w:r>
              <w:rPr>
                <w:noProof/>
              </w:rPr>
              <w:t xml:space="preserve">Инвестиция 2: Малки водни течения и водни резервоари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89BB48"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E2ABB8" w14:textId="74F7B35D" w:rsidR="0004122B" w:rsidRDefault="008E6C01">
            <w:pPr>
              <w:pStyle w:val="P68B1DB1-Normal16"/>
              <w:spacing w:line="259" w:lineRule="auto"/>
              <w:rPr>
                <w:noProof/>
              </w:rPr>
            </w:pPr>
            <w:r>
              <w:rPr>
                <w:noProof/>
              </w:rPr>
              <w:t>T2: Приключване на 50 % допълнителни проекти за малки водни течения и водохранилища</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E2A7B4" w14:textId="77777777" w:rsidR="0004122B" w:rsidRDefault="008E6C0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4899F3" w14:textId="77777777" w:rsidR="0004122B" w:rsidRDefault="008E6C01">
            <w:pPr>
              <w:pStyle w:val="P68B1DB1-Normal16"/>
              <w:spacing w:line="257" w:lineRule="auto"/>
              <w:rPr>
                <w:noProof/>
              </w:rPr>
            </w:pPr>
            <w:r>
              <w:rPr>
                <w:noProof/>
              </w:rPr>
              <w:t xml:space="preserve"> Брой на проектите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46FF42" w14:textId="77777777" w:rsidR="0004122B" w:rsidRDefault="008E6C01">
            <w:pPr>
              <w:pStyle w:val="P68B1DB1-Normal16"/>
              <w:spacing w:line="240" w:lineRule="auto"/>
              <w:rPr>
                <w:noProof/>
              </w:rPr>
            </w:pPr>
            <w:r>
              <w:rPr>
                <w:noProof/>
              </w:rPr>
              <w:t xml:space="preserve">450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BB43BE" w14:textId="77777777" w:rsidR="0004122B" w:rsidRDefault="008E6C01">
            <w:pPr>
              <w:pStyle w:val="P68B1DB1-Normal16"/>
              <w:spacing w:line="240" w:lineRule="auto"/>
              <w:rPr>
                <w:noProof/>
              </w:rPr>
            </w:pPr>
            <w:r>
              <w:rPr>
                <w:noProof/>
              </w:rPr>
              <w:t xml:space="preserve"> 900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22B5C8" w14:textId="77777777" w:rsidR="0004122B" w:rsidRDefault="008E6C01">
            <w:pPr>
              <w:pStyle w:val="P68B1DB1-Normal16"/>
              <w:spacing w:line="240" w:lineRule="auto"/>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46065" w14:textId="77777777" w:rsidR="0004122B" w:rsidRDefault="008E6C0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2D902" w14:textId="44E7DBC1" w:rsidR="0004122B" w:rsidRDefault="008E6C01">
            <w:pPr>
              <w:pStyle w:val="P68B1DB1-Normal16"/>
              <w:spacing w:line="240" w:lineRule="auto"/>
              <w:jc w:val="both"/>
              <w:rPr>
                <w:noProof/>
              </w:rPr>
            </w:pPr>
            <w:r>
              <w:rPr>
                <w:noProof/>
              </w:rPr>
              <w:t>Доклад за приключване от независим инженер, сертифициран от Министерството на земеделието за останалите 50 % от проектите. В съответствие с Националния план за действие за адаптиране към изменението на климата и държавната политика в областта на околната среда в Чешката република 2030 с оглед на 2050 г. се отдава предпочитание на природосъобразните решения, а изграждането и/или обновяването на изкуствена инфраструктура за защита от наводнения, основана на бетона, се избягва във възможно най-голяма степен.</w:t>
            </w:r>
          </w:p>
          <w:p w14:paraId="0C1C0529" w14:textId="2F69DCFB" w:rsidR="0004122B" w:rsidRDefault="008E6C01">
            <w:pPr>
              <w:pStyle w:val="P68B1DB1-Normal16"/>
              <w:spacing w:line="240" w:lineRule="auto"/>
              <w:jc w:val="both"/>
              <w:rPr>
                <w:noProof/>
              </w:rPr>
            </w:pPr>
            <w:r>
              <w:rPr>
                <w:noProof/>
              </w:rPr>
              <w:t>Проектите се изпълняват само след като съответният орган по водите издаде разрешителни въз основа на оценка на въздействието върху околната среда и съответните оценки в контекста на Директива 2000/60/ЕО. В тези разрешителни се оценяват всички потенциални въздействия върху състоянието на водните обекти в рамките на един и същ речен басейн и върху защитените местообитания и видове, които са пряко зависими от водата, като се вземат предвид по-специално миграционните коридори, свободно течащите реки или екосистемите в близост до непроменени условия, както и настоящите видове натиск, свързани с водочерпенето. Оценката на въздействието установява, че проектът i) не оказва значително или необратимо въздействие върху водните обекти, за които се отнася, нито предотвратява постигането на добро състояние или потенциал на конкретния воден обект, за който се отнася, нито други водни обекти в същия речен басейн, и ii) не оказва значително отрицателно въздействие върху защитените местообитания и видове, пряко зависими от водите.  Проектите допринасят за постигането на добро екологично състояние или потенциал на съответните водни обекти в съответствие с изискванията на Рамковата директива за водите (Директива 2000/60/ЕО).</w:t>
            </w:r>
          </w:p>
          <w:p w14:paraId="29FEAACC" w14:textId="0B4F480D" w:rsidR="0004122B" w:rsidRDefault="008E6C01">
            <w:pPr>
              <w:pStyle w:val="P68B1DB1-Normal16"/>
              <w:spacing w:line="240" w:lineRule="auto"/>
              <w:jc w:val="both"/>
              <w:rPr>
                <w:noProof/>
              </w:rPr>
            </w:pPr>
            <w:r>
              <w:rPr>
                <w:noProof/>
              </w:rPr>
              <w:t xml:space="preserve">По същия начин се спазват всички необходими резултати и условия от оценката на въздействието върху околната среда, извършена в съответствие с Директива 2011/92/ЕС (по-специално консултациите със заинтересованите страни), както и съответните оценки съгласно Директивата за местообитанията, включени в условията, определени от органите за опазване на природата. </w:t>
            </w:r>
          </w:p>
          <w:p w14:paraId="29EB10BA" w14:textId="77777777" w:rsidR="0004122B" w:rsidRDefault="008E6C01">
            <w:pPr>
              <w:pStyle w:val="P68B1DB1-Normal16"/>
              <w:spacing w:line="240" w:lineRule="auto"/>
              <w:jc w:val="both"/>
              <w:rPr>
                <w:noProof/>
              </w:rPr>
            </w:pPr>
            <w:r>
              <w:rPr>
                <w:noProof/>
              </w:rPr>
              <w:t xml:space="preserve">В случай че водните резервоари са предназначени за напояване, всяко разширяване на съществуващата напоителна система (включително чрез увеличено използване на вода, т.е. не само физическо разширение), дори чрез по-ефективни методи, не се подкрепя, когато съответните водни обекти (повърхностни или подпочвени води) са или се очаква (в контекста на засилващото се изменение на климата) да бъдат в по-малко от добро състояние или потенциал. </w:t>
            </w:r>
          </w:p>
        </w:tc>
      </w:tr>
      <w:tr w:rsidR="0004122B" w14:paraId="24E96F28" w14:textId="77777777">
        <w:trPr>
          <w:trHeight w:val="81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FB64E" w14:textId="77777777" w:rsidR="0004122B" w:rsidRDefault="008E6C01">
            <w:pPr>
              <w:pStyle w:val="P68B1DB1-Normal16"/>
              <w:spacing w:line="240" w:lineRule="auto"/>
              <w:rPr>
                <w:noProof/>
              </w:rPr>
            </w:pPr>
            <w:r>
              <w:rPr>
                <w:noProof/>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B1CA45" w14:textId="77777777" w:rsidR="0004122B" w:rsidRDefault="008E6C01">
            <w:pPr>
              <w:pStyle w:val="P68B1DB1-Normal16"/>
              <w:spacing w:line="240" w:lineRule="auto"/>
              <w:rPr>
                <w:noProof/>
              </w:rPr>
            </w:pPr>
            <w:r>
              <w:rPr>
                <w:noProof/>
              </w:rPr>
              <w:t xml:space="preserve"> </w:t>
            </w:r>
          </w:p>
          <w:p w14:paraId="5FA97D2D" w14:textId="77777777" w:rsidR="0004122B" w:rsidRDefault="008E6C01">
            <w:pPr>
              <w:pStyle w:val="P68B1DB1-Normal16"/>
              <w:spacing w:line="240" w:lineRule="auto"/>
              <w:rPr>
                <w:noProof/>
              </w:rPr>
            </w:pPr>
            <w:r>
              <w:rPr>
                <w:noProof/>
              </w:rPr>
              <w:t xml:space="preserve">Инвестиция 3: Консолидиране на земи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40576"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C238BD" w14:textId="77777777" w:rsidR="0004122B" w:rsidRDefault="008E6C01">
            <w:pPr>
              <w:pStyle w:val="P68B1DB1-Normal16"/>
              <w:spacing w:line="240" w:lineRule="auto"/>
              <w:rPr>
                <w:noProof/>
              </w:rPr>
            </w:pPr>
            <w:r>
              <w:rPr>
                <w:noProof/>
              </w:rPr>
              <w:t>Приключване на проекти за екологосъобразна инфраструктура за насърчаване на биологичното разнообразие, включително биоцентрове, биокоридори и засаждане на типични за района зелени площи в селскостопанския ландшафт (в ha земя, обслужвана от инвестицията).</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77F54" w14:textId="77777777" w:rsidR="0004122B" w:rsidRDefault="008E6C0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C9D19" w14:textId="77777777" w:rsidR="0004122B" w:rsidRDefault="008E6C01">
            <w:pPr>
              <w:pStyle w:val="P68B1DB1-Normal16"/>
              <w:spacing w:line="240" w:lineRule="auto"/>
              <w:rPr>
                <w:noProof/>
              </w:rPr>
            </w:pPr>
            <w:r>
              <w:rPr>
                <w:noProof/>
              </w:rPr>
              <w:t xml:space="preserve"> Хектари проекти за екологосъобразна инфраструктура</w:t>
            </w:r>
          </w:p>
          <w:p w14:paraId="33138AEB"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C5341D" w14:textId="77777777" w:rsidR="0004122B" w:rsidRDefault="008E6C0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D05BE" w14:textId="77777777" w:rsidR="0004122B" w:rsidRDefault="008E6C01">
            <w:pPr>
              <w:pStyle w:val="P68B1DB1-Normal16"/>
              <w:spacing w:line="240" w:lineRule="auto"/>
              <w:rPr>
                <w:noProof/>
              </w:rPr>
            </w:pPr>
            <w:r>
              <w:rPr>
                <w:noProof/>
              </w:rPr>
              <w:t xml:space="preserve">  90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20F42" w14:textId="77777777" w:rsidR="0004122B" w:rsidRDefault="008E6C01">
            <w:pPr>
              <w:pStyle w:val="P68B1DB1-Normal16"/>
              <w:spacing w:line="240" w:lineRule="auto"/>
              <w:rPr>
                <w:noProof/>
              </w:rPr>
            </w:pPr>
            <w:r>
              <w:rPr>
                <w:noProof/>
              </w:rPr>
              <w:t xml:space="preserve"> Т4 Г. </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902A85" w14:textId="7B8BDD68" w:rsidR="0004122B" w:rsidRDefault="008E6C01">
            <w:pPr>
              <w:pStyle w:val="P68B1DB1-Normal16"/>
              <w:spacing w:line="240" w:lineRule="auto"/>
              <w:rPr>
                <w:noProof/>
              </w:rPr>
            </w:pPr>
            <w:r>
              <w:rPr>
                <w:noProof/>
              </w:rPr>
              <w:t xml:space="preserve"> 2024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BC1E76" w14:textId="77777777" w:rsidR="0004122B" w:rsidRDefault="008E6C01">
            <w:pPr>
              <w:pStyle w:val="P68B1DB1-Normal16"/>
              <w:spacing w:line="257" w:lineRule="auto"/>
              <w:jc w:val="both"/>
              <w:rPr>
                <w:noProof/>
              </w:rPr>
            </w:pPr>
            <w:r>
              <w:rPr>
                <w:noProof/>
              </w:rPr>
              <w:t xml:space="preserve">Трябва да бъдат завършени най-малко 90 ha проекти за зелени инфраструктури. Тези проекти се основават на оценка на задържането на вода в ландшафта от местния орган на държавната администрация за опазване на околната среда и са в съответствие с Националния план за действие за адаптиране към изменението на климата и Стратегията за опазване на биологичното разнообразие на Чешката република, плановете за управление на речните басейни и плановете за управление на риска от наводнения.  </w:t>
            </w:r>
          </w:p>
        </w:tc>
      </w:tr>
      <w:tr w:rsidR="0004122B" w14:paraId="548C7218" w14:textId="77777777">
        <w:trPr>
          <w:trHeight w:val="224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5A26A7" w14:textId="77777777" w:rsidR="0004122B" w:rsidRDefault="008E6C01">
            <w:pPr>
              <w:pStyle w:val="P68B1DB1-Normal16"/>
              <w:spacing w:line="240" w:lineRule="auto"/>
              <w:rPr>
                <w:noProof/>
              </w:rPr>
            </w:pPr>
            <w:r>
              <w:rPr>
                <w:noProof/>
              </w:rPr>
              <w:t>138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99554" w14:textId="77777777" w:rsidR="0004122B" w:rsidRDefault="008E6C01">
            <w:pPr>
              <w:pStyle w:val="P68B1DB1-Normal16"/>
              <w:spacing w:line="240" w:lineRule="auto"/>
              <w:rPr>
                <w:noProof/>
              </w:rPr>
            </w:pPr>
            <w:r>
              <w:rPr>
                <w:noProof/>
              </w:rPr>
              <w:t xml:space="preserve">Инвестиция 3: Консолидиране на земи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2AE5A"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578FAE" w14:textId="77777777" w:rsidR="0004122B" w:rsidRDefault="008E6C01">
            <w:pPr>
              <w:pStyle w:val="P68B1DB1-Normal16"/>
              <w:spacing w:line="240" w:lineRule="auto"/>
              <w:rPr>
                <w:noProof/>
              </w:rPr>
            </w:pPr>
            <w:r>
              <w:rPr>
                <w:noProof/>
              </w:rPr>
              <w:t xml:space="preserve">Приключване на дейностите по опазване на околната среда и адаптиране към изменението на климата (в ha земя, обслужвана от инвестицията).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FF002" w14:textId="77777777" w:rsidR="0004122B" w:rsidRDefault="008E6C0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1768DA" w14:textId="77777777" w:rsidR="0004122B" w:rsidRDefault="008E6C01">
            <w:pPr>
              <w:pStyle w:val="P68B1DB1-Normal16"/>
              <w:spacing w:line="240" w:lineRule="auto"/>
              <w:rPr>
                <w:noProof/>
              </w:rPr>
            </w:pPr>
            <w:r>
              <w:rPr>
                <w:noProof/>
              </w:rPr>
              <w:t>Хектари земя</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E2ACC" w14:textId="77777777" w:rsidR="0004122B" w:rsidRDefault="008E6C01">
            <w:pPr>
              <w:pStyle w:val="P68B1DB1-Normal16"/>
              <w:spacing w:line="240" w:lineRule="auto"/>
              <w:rPr>
                <w:noProof/>
              </w:rPr>
            </w:pPr>
            <w:r>
              <w:rPr>
                <w:noProof/>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C7F0C" w14:textId="77777777" w:rsidR="0004122B" w:rsidRDefault="008E6C01">
            <w:pPr>
              <w:pStyle w:val="P68B1DB1-Normal16"/>
              <w:spacing w:line="240" w:lineRule="auto"/>
              <w:rPr>
                <w:noProof/>
              </w:rPr>
            </w:pPr>
            <w:r>
              <w:rPr>
                <w:noProof/>
              </w:rPr>
              <w:t>150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2A5E8" w14:textId="77777777" w:rsidR="0004122B" w:rsidRDefault="008E6C01">
            <w:pPr>
              <w:pStyle w:val="P68B1DB1-Normal16"/>
              <w:spacing w:line="240" w:lineRule="auto"/>
              <w:rPr>
                <w:noProof/>
              </w:rPr>
            </w:pPr>
            <w:r>
              <w:rPr>
                <w:noProof/>
              </w:rPr>
              <w:t>Т4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23981D" w14:textId="3FB9D1F2" w:rsidR="0004122B" w:rsidRDefault="008E6C0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8F5A6A" w14:textId="77777777" w:rsidR="0004122B" w:rsidRDefault="008E6C01">
            <w:pPr>
              <w:pStyle w:val="P68B1DB1-Normal16"/>
              <w:spacing w:line="240" w:lineRule="auto"/>
              <w:jc w:val="both"/>
              <w:rPr>
                <w:noProof/>
              </w:rPr>
            </w:pPr>
            <w:r>
              <w:rPr>
                <w:noProof/>
              </w:rPr>
              <w:t xml:space="preserve">Завършени са най-малко 150 ha дейности по опазване на околната среда и адаптиране към изменението на климата. Тези дейности са насочени основно към опазването на почвите и водите, както в количествено, така и в качествено отношение. Отделните проекти осъществяват действия за борба с ерозията в ландшафта (канавки, превъзвишения, граници, тревни ивици и други забавящи елементи), за да се отстранят неблагоприятните последици, особено от проливни дъждове. Тези действия, които спомагат за задържане на водата в ландшафта, главно от все по-честите проливни валежи, подкрепят проникването на вода в подпочвените води, намаляват изпаряването на водата в селскостопанския ландшафт и осигуряват подкрепа за малък воден цикъл, намаляват замърсяването на водите и отстраняването на почвата. Инвестициите в инфраструктура (като местни пътища) се изключват. </w:t>
            </w:r>
          </w:p>
        </w:tc>
      </w:tr>
      <w:tr w:rsidR="0004122B" w14:paraId="1AB90C38"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1D78A" w14:textId="77777777" w:rsidR="0004122B" w:rsidRDefault="008E6C01">
            <w:pPr>
              <w:pStyle w:val="P68B1DB1-Normal16"/>
              <w:spacing w:line="240" w:lineRule="auto"/>
              <w:rPr>
                <w:noProof/>
              </w:rPr>
            </w:pPr>
            <w:r>
              <w:rPr>
                <w:noProof/>
              </w:rPr>
              <w:t xml:space="preserve"> 139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B6944A" w14:textId="77777777" w:rsidR="0004122B" w:rsidRDefault="008E6C01">
            <w:pPr>
              <w:pStyle w:val="P68B1DB1-Normal16"/>
              <w:spacing w:line="240" w:lineRule="auto"/>
              <w:rPr>
                <w:noProof/>
              </w:rPr>
            </w:pPr>
            <w:r>
              <w:rPr>
                <w:noProof/>
              </w:rPr>
              <w:t xml:space="preserve">Инвестиция 4: Изграждане на гори, устойчиви на изменението на климата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39579" w14:textId="77777777" w:rsidR="0004122B" w:rsidRDefault="008E6C01">
            <w:pPr>
              <w:pStyle w:val="P68B1DB1-Normal16"/>
              <w:spacing w:line="240" w:lineRule="auto"/>
              <w:rPr>
                <w:noProof/>
              </w:rPr>
            </w:pPr>
            <w:r>
              <w:rPr>
                <w:noProof/>
              </w:rPr>
              <w:t>Ключов етап</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6A44CF" w14:textId="77777777" w:rsidR="0004122B" w:rsidRDefault="008E6C01">
            <w:pPr>
              <w:pStyle w:val="P68B1DB1-Normal16"/>
              <w:spacing w:line="240" w:lineRule="auto"/>
              <w:rPr>
                <w:noProof/>
              </w:rPr>
            </w:pPr>
            <w:r>
              <w:rPr>
                <w:noProof/>
              </w:rPr>
              <w:t>Изменение на министерския указ относно планирането на управлението на горите (изменение на Постановление № 84/1996 Coll. относно планирането на управлението на горите)</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DE9657" w14:textId="77777777" w:rsidR="0004122B" w:rsidRDefault="008E6C01">
            <w:pPr>
              <w:pStyle w:val="P68B1DB1-Normal16"/>
              <w:spacing w:line="240" w:lineRule="auto"/>
              <w:rPr>
                <w:noProof/>
              </w:rPr>
            </w:pPr>
            <w:r>
              <w:rPr>
                <w:noProof/>
              </w:rPr>
              <w:t xml:space="preserve">Влизане в сила на изменението на министерския указ относно планирането на управлението на горите (изменение на Постановление № 84/1996 Coll. относно планирането на управлението на горите)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A329D"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494EA" w14:textId="77777777" w:rsidR="0004122B" w:rsidRDefault="008E6C0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1CAB7" w14:textId="77777777" w:rsidR="0004122B" w:rsidRDefault="008E6C0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ADC79" w14:textId="77777777" w:rsidR="0004122B" w:rsidRDefault="008E6C01">
            <w:pPr>
              <w:pStyle w:val="P68B1DB1-Normal16"/>
              <w:spacing w:line="240" w:lineRule="auto"/>
              <w:rPr>
                <w:noProof/>
              </w:rPr>
            </w:pPr>
            <w:r>
              <w:rPr>
                <w:noProof/>
              </w:rPr>
              <w:t>Т1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38C987" w14:textId="77777777" w:rsidR="0004122B" w:rsidRDefault="008E6C0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980308" w14:textId="1092D7FF" w:rsidR="0004122B" w:rsidRDefault="008E6C01">
            <w:pPr>
              <w:pStyle w:val="P68B1DB1-Normal17"/>
              <w:spacing w:line="240" w:lineRule="auto"/>
              <w:jc w:val="both"/>
              <w:rPr>
                <w:noProof/>
              </w:rPr>
            </w:pPr>
            <w:r>
              <w:rPr>
                <w:rFonts w:eastAsia="Times New Roman"/>
                <w:noProof/>
              </w:rPr>
              <w:t xml:space="preserve">Приема се изменение на министерския указ относно планирането на управлението на горите, с което конкретно се проправя пътят за многопоколенчески, многовидови и устойчиви гори. </w:t>
            </w:r>
            <w:r>
              <w:rPr>
                <w:noProof/>
              </w:rPr>
              <w:t>Изменението на Указа за управление на горите има за цел създаването на истински гори, обхващащи множество поколения, въвеждането на новаторски методи за планиране на управлението на горите за горите с богата възрастова структура. Постановлението гарантира, че съставът на дървесните видове в новозасадените гори има за цел близък до природата състав със значително увеличаване на широколистните видове (т.нар. „препоръчителен състав“ от изследването).</w:t>
            </w:r>
          </w:p>
        </w:tc>
      </w:tr>
      <w:tr w:rsidR="0004122B" w14:paraId="177B3337"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1690AB" w14:textId="77777777" w:rsidR="0004122B" w:rsidRDefault="008E6C01">
            <w:pPr>
              <w:pStyle w:val="P68B1DB1-Normal16"/>
              <w:spacing w:line="240" w:lineRule="auto"/>
              <w:rPr>
                <w:noProof/>
              </w:rPr>
            </w:pPr>
            <w:r>
              <w:rPr>
                <w:noProof/>
              </w:rPr>
              <w:t>140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B8BF2C" w14:textId="77777777" w:rsidR="0004122B" w:rsidRDefault="008E6C01">
            <w:pPr>
              <w:pStyle w:val="P68B1DB1-Normal16"/>
              <w:spacing w:line="240" w:lineRule="auto"/>
              <w:rPr>
                <w:noProof/>
              </w:rPr>
            </w:pPr>
            <w:r>
              <w:rPr>
                <w:noProof/>
              </w:rPr>
              <w:t xml:space="preserve">Инвестиция 4: Изграждане на гори, устойчиви на изменението на климата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AC6A9"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F42CC5" w14:textId="63F35A4A" w:rsidR="0004122B" w:rsidRDefault="008E6C01">
            <w:pPr>
              <w:pStyle w:val="P68B1DB1-Normal3"/>
              <w:spacing w:line="240" w:lineRule="auto"/>
              <w:rPr>
                <w:noProof/>
                <w:color w:val="004300"/>
                <w:sz w:val="18"/>
              </w:rPr>
            </w:pPr>
            <w:r>
              <w:rPr>
                <w:noProof/>
                <w:color w:val="004300"/>
                <w:sz w:val="18"/>
              </w:rPr>
              <w:t>T1: Повторно залесяване на 12 ха</w:t>
            </w:r>
            <w:r>
              <w:rPr>
                <w:noProof/>
                <w:color w:val="006100"/>
                <w:sz w:val="20"/>
              </w:rPr>
              <w:t xml:space="preserve"> </w:t>
            </w:r>
            <w:r>
              <w:rPr>
                <w:noProof/>
                <w:color w:val="004300"/>
                <w:sz w:val="18"/>
              </w:rPr>
              <w:t xml:space="preserve">000 хектара площи чрез подобряване и стабилизиране на дървесните видове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64036" w14:textId="77777777" w:rsidR="0004122B" w:rsidRDefault="008E6C0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BA0567" w14:textId="77777777" w:rsidR="0004122B" w:rsidRDefault="008E6C01">
            <w:pPr>
              <w:pStyle w:val="P68B1DB1-Normal16"/>
              <w:spacing w:line="240" w:lineRule="auto"/>
              <w:rPr>
                <w:noProof/>
              </w:rPr>
            </w:pPr>
            <w:r>
              <w:rPr>
                <w:noProof/>
              </w:rPr>
              <w:t xml:space="preserve"> Хектари с повторно залесяване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DF339" w14:textId="77777777" w:rsidR="0004122B" w:rsidRDefault="008E6C0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88B08" w14:textId="7D3435EC" w:rsidR="0004122B" w:rsidRDefault="008E6C01">
            <w:pPr>
              <w:pStyle w:val="P68B1DB1-Normal3"/>
              <w:spacing w:line="240" w:lineRule="auto"/>
              <w:rPr>
                <w:noProof/>
                <w:color w:val="004300"/>
                <w:sz w:val="18"/>
              </w:rPr>
            </w:pPr>
            <w:r>
              <w:rPr>
                <w:noProof/>
                <w:color w:val="004300"/>
                <w:sz w:val="18"/>
              </w:rPr>
              <w:t xml:space="preserve"> 12</w:t>
            </w:r>
            <w:r>
              <w:rPr>
                <w:noProof/>
                <w:color w:val="006100"/>
                <w:sz w:val="20"/>
              </w:rPr>
              <w:t xml:space="preserve"> </w:t>
            </w:r>
            <w:r>
              <w:rPr>
                <w:noProof/>
                <w:color w:val="004300"/>
                <w:sz w:val="18"/>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9A63AA" w14:textId="77777777" w:rsidR="0004122B" w:rsidRDefault="008E6C01">
            <w:pPr>
              <w:pStyle w:val="P68B1DB1-Normal16"/>
              <w:spacing w:line="240" w:lineRule="auto"/>
              <w:rPr>
                <w:noProof/>
              </w:rPr>
            </w:pPr>
            <w:r>
              <w:rPr>
                <w:noProof/>
              </w:rPr>
              <w:t>Т3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E1540" w14:textId="77777777" w:rsidR="0004122B" w:rsidRDefault="008E6C01">
            <w:pPr>
              <w:pStyle w:val="P68B1DB1-Normal16"/>
              <w:spacing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B1FD56" w14:textId="435472BA" w:rsidR="0004122B" w:rsidRDefault="008E6C01">
            <w:pPr>
              <w:pStyle w:val="P68B1DB1-Normal3"/>
              <w:autoSpaceDE w:val="0"/>
              <w:autoSpaceDN w:val="0"/>
              <w:spacing w:before="40" w:after="40" w:line="240" w:lineRule="auto"/>
              <w:jc w:val="both"/>
              <w:rPr>
                <w:noProof/>
                <w:color w:val="004300"/>
                <w:sz w:val="18"/>
              </w:rPr>
            </w:pPr>
            <w:r>
              <w:rPr>
                <w:noProof/>
                <w:color w:val="004300"/>
                <w:sz w:val="18"/>
              </w:rPr>
              <w:t>Доклад от независим орган за 12 проекта за повторно залесяване с площ</w:t>
            </w:r>
            <w:r>
              <w:rPr>
                <w:noProof/>
                <w:color w:val="006100"/>
                <w:sz w:val="20"/>
              </w:rPr>
              <w:t xml:space="preserve"> </w:t>
            </w:r>
            <w:r>
              <w:rPr>
                <w:noProof/>
                <w:color w:val="004300"/>
                <w:sz w:val="18"/>
              </w:rPr>
              <w:t>000 хектара. Повторното залесяване има за цел да гарантира многопоколенчески, многовидови гори по отношение на пространствения състав, които се управляват в съответствие с подхода на непрекъснато покритие с горско стопанство. Моноспецифичните гори на равномерна възраст се заменят с екосистеми с по-голямо биологично разнообразие, като използването на гола сеч се ограничава до случаите, когато това е необходимо, за да се гарантира доброто състояние на горите и ефективното възстановяване, и се ограничава във възможно най-голяма степен размерът на голата обсечена площ. </w:t>
            </w:r>
          </w:p>
          <w:p w14:paraId="0B5091DB" w14:textId="77777777" w:rsidR="0004122B" w:rsidRDefault="008E6C01">
            <w:pPr>
              <w:pStyle w:val="P68B1DB1-Normal16"/>
              <w:autoSpaceDE w:val="0"/>
              <w:autoSpaceDN w:val="0"/>
              <w:spacing w:before="40" w:after="40" w:line="240" w:lineRule="auto"/>
              <w:jc w:val="both"/>
              <w:rPr>
                <w:noProof/>
              </w:rPr>
            </w:pPr>
            <w:r>
              <w:rPr>
                <w:noProof/>
              </w:rPr>
              <w:t>Използват се местни дървесни видове, освен ако може да се докаже, че те вече не са адаптирани към прогнозираните климатични и почвено-хидроложки условия. Също така се приемат примеси, съдържащи не повече от 25 % от Douglas fir в смесени насаждения.</w:t>
            </w:r>
          </w:p>
          <w:p w14:paraId="2CF82838" w14:textId="77777777" w:rsidR="0004122B" w:rsidRDefault="008E6C01">
            <w:pPr>
              <w:pStyle w:val="P68B1DB1-Normal16"/>
              <w:autoSpaceDE w:val="0"/>
              <w:autoSpaceDN w:val="0"/>
              <w:spacing w:before="40" w:after="40" w:line="240" w:lineRule="auto"/>
              <w:jc w:val="both"/>
              <w:rPr>
                <w:noProof/>
              </w:rPr>
            </w:pPr>
            <w:r>
              <w:rPr>
                <w:noProof/>
              </w:rPr>
              <w:t>• Когато националното законодателство позволява това </w:t>
            </w:r>
          </w:p>
          <w:p w14:paraId="472BC5E2" w14:textId="77777777" w:rsidR="0004122B" w:rsidRDefault="008E6C01">
            <w:pPr>
              <w:pStyle w:val="P68B1DB1-Normal16"/>
              <w:autoSpaceDE w:val="0"/>
              <w:autoSpaceDN w:val="0"/>
              <w:spacing w:before="40" w:after="40" w:line="240" w:lineRule="auto"/>
              <w:jc w:val="both"/>
              <w:rPr>
                <w:noProof/>
              </w:rPr>
            </w:pPr>
            <w:r>
              <w:rPr>
                <w:noProof/>
              </w:rPr>
              <w:t>• С изключение на „Натура 2000“ и други защитени зони</w:t>
            </w:r>
          </w:p>
          <w:p w14:paraId="75534B43" w14:textId="1725C9A7" w:rsidR="0004122B" w:rsidRDefault="008E6C01">
            <w:pPr>
              <w:pStyle w:val="P68B1DB1-Normal16"/>
              <w:autoSpaceDE w:val="0"/>
              <w:autoSpaceDN w:val="0"/>
              <w:spacing w:before="0" w:after="0" w:line="240" w:lineRule="auto"/>
              <w:jc w:val="both"/>
              <w:rPr>
                <w:noProof/>
              </w:rPr>
            </w:pPr>
            <w:r>
              <w:rPr>
                <w:noProof/>
              </w:rPr>
              <w:t xml:space="preserve">• И ако може да се докаже пригодността на ела Douglas за прогнозираните климатични условия на мястото на повторно залесяване. </w:t>
            </w:r>
          </w:p>
        </w:tc>
      </w:tr>
      <w:tr w:rsidR="0004122B" w14:paraId="1F2CF120"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6891C8" w14:textId="77777777" w:rsidR="0004122B" w:rsidRDefault="008E6C01">
            <w:pPr>
              <w:pStyle w:val="P68B1DB1-Normal16"/>
              <w:spacing w:line="240" w:lineRule="auto"/>
              <w:rPr>
                <w:noProof/>
              </w:rPr>
            </w:pPr>
            <w:r>
              <w:rPr>
                <w:noProof/>
              </w:rPr>
              <w:t>141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D8678" w14:textId="77777777" w:rsidR="0004122B" w:rsidRDefault="008E6C01">
            <w:pPr>
              <w:pStyle w:val="P68B1DB1-Normal16"/>
              <w:spacing w:line="240" w:lineRule="auto"/>
              <w:rPr>
                <w:noProof/>
              </w:rPr>
            </w:pPr>
            <w:r>
              <w:rPr>
                <w:noProof/>
              </w:rPr>
              <w:t>Инвестиция 4: Изграждане на гори, устойчиви на изменението на климата</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0C50C8" w14:textId="77777777" w:rsidR="0004122B" w:rsidRDefault="008E6C01">
            <w:pPr>
              <w:pStyle w:val="P68B1DB1-Normal16"/>
              <w:spacing w:line="240" w:lineRule="auto"/>
              <w:rPr>
                <w:noProof/>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3E26D" w14:textId="4ED7720E" w:rsidR="0004122B" w:rsidRDefault="008E6C01">
            <w:pPr>
              <w:pStyle w:val="P68B1DB1-Normal3"/>
              <w:spacing w:line="240" w:lineRule="auto"/>
              <w:rPr>
                <w:noProof/>
                <w:color w:val="004300"/>
                <w:sz w:val="18"/>
              </w:rPr>
            </w:pPr>
            <w:r>
              <w:rPr>
                <w:noProof/>
                <w:color w:val="004300"/>
                <w:sz w:val="18"/>
              </w:rPr>
              <w:t>T2: Повторно залесяване на допълнителни 24</w:t>
            </w:r>
            <w:r>
              <w:rPr>
                <w:noProof/>
                <w:color w:val="006100"/>
                <w:sz w:val="20"/>
              </w:rPr>
              <w:t xml:space="preserve"> </w:t>
            </w:r>
            <w:r>
              <w:rPr>
                <w:noProof/>
                <w:color w:val="004300"/>
                <w:sz w:val="18"/>
              </w:rPr>
              <w:t xml:space="preserve">000 хектара площи чрез подобряване и стабилизиране на дървесните видове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2AF1" w14:textId="77777777" w:rsidR="0004122B" w:rsidRDefault="0004122B">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633FF" w14:textId="77777777" w:rsidR="0004122B" w:rsidRDefault="008E6C01">
            <w:pPr>
              <w:pStyle w:val="P68B1DB1-Normal16"/>
              <w:spacing w:line="240" w:lineRule="auto"/>
              <w:rPr>
                <w:noProof/>
              </w:rPr>
            </w:pPr>
            <w:r>
              <w:rPr>
                <w:noProof/>
              </w:rPr>
              <w:t xml:space="preserve"> Хектари с повторно залесяване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858C50" w14:textId="5982A732" w:rsidR="0004122B" w:rsidRDefault="008E6C01">
            <w:pPr>
              <w:pStyle w:val="P68B1DB1-Normal3"/>
              <w:spacing w:line="240" w:lineRule="auto"/>
              <w:rPr>
                <w:noProof/>
                <w:color w:val="004300"/>
                <w:sz w:val="18"/>
              </w:rPr>
            </w:pPr>
            <w:r>
              <w:rPr>
                <w:noProof/>
                <w:color w:val="004300"/>
                <w:sz w:val="18"/>
              </w:rPr>
              <w:t xml:space="preserve"> 12</w:t>
            </w:r>
            <w:r>
              <w:rPr>
                <w:noProof/>
                <w:color w:val="006100"/>
                <w:sz w:val="20"/>
              </w:rPr>
              <w:t xml:space="preserve"> </w:t>
            </w:r>
            <w:r>
              <w:rPr>
                <w:noProof/>
                <w:color w:val="004300"/>
                <w:sz w:val="18"/>
              </w:rPr>
              <w:t>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4A844" w14:textId="309A7F6C" w:rsidR="0004122B" w:rsidRDefault="008E6C01">
            <w:pPr>
              <w:pStyle w:val="P68B1DB1-Normal3"/>
              <w:spacing w:line="240" w:lineRule="auto"/>
              <w:rPr>
                <w:noProof/>
                <w:color w:val="004300"/>
                <w:sz w:val="18"/>
              </w:rPr>
            </w:pPr>
            <w:r>
              <w:rPr>
                <w:noProof/>
                <w:color w:val="004300"/>
                <w:sz w:val="18"/>
              </w:rPr>
              <w:t xml:space="preserve"> 36</w:t>
            </w:r>
            <w:r>
              <w:rPr>
                <w:noProof/>
                <w:color w:val="006100"/>
                <w:sz w:val="20"/>
              </w:rPr>
              <w:t xml:space="preserve"> </w:t>
            </w:r>
            <w:r>
              <w:rPr>
                <w:noProof/>
                <w:color w:val="004300"/>
                <w:sz w:val="18"/>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97EBF4" w14:textId="77777777" w:rsidR="0004122B" w:rsidRDefault="008E6C01">
            <w:pPr>
              <w:pStyle w:val="P68B1DB1-Normal16"/>
              <w:spacing w:line="240" w:lineRule="auto"/>
              <w:rPr>
                <w:noProof/>
              </w:rPr>
            </w:pPr>
            <w:r>
              <w:rPr>
                <w:noProof/>
              </w:rPr>
              <w:t>Т3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43D2C5" w14:textId="77777777" w:rsidR="0004122B" w:rsidRDefault="008E6C0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9CC53" w14:textId="30889B64" w:rsidR="0004122B" w:rsidRDefault="008E6C01">
            <w:pPr>
              <w:pStyle w:val="P68B1DB1-Normal3"/>
              <w:autoSpaceDE w:val="0"/>
              <w:autoSpaceDN w:val="0"/>
              <w:spacing w:before="40" w:after="40" w:line="240" w:lineRule="auto"/>
              <w:jc w:val="both"/>
              <w:rPr>
                <w:noProof/>
                <w:color w:val="004300"/>
                <w:sz w:val="18"/>
              </w:rPr>
            </w:pPr>
            <w:r>
              <w:rPr>
                <w:noProof/>
                <w:color w:val="004300"/>
                <w:sz w:val="18"/>
              </w:rPr>
              <w:t>Доклад за приключване от независим орган за допълнителни 24 000</w:t>
            </w:r>
            <w:r>
              <w:rPr>
                <w:noProof/>
                <w:color w:val="006100"/>
                <w:sz w:val="20"/>
              </w:rPr>
              <w:t xml:space="preserve"> </w:t>
            </w:r>
            <w:r>
              <w:rPr>
                <w:noProof/>
                <w:color w:val="004300"/>
                <w:sz w:val="18"/>
              </w:rPr>
              <w:t>ha. Повторното залесяване има за цел да гарантира многопоколенчески, многовидови гори по отношение на пространствения състав, които се управляват в съответствие с подхода на непрекъснато покритие с горско стопанство. Моноспецифичните гори на равномерна възраст се заменят с екосистеми с по-голямо биологично разнообразие, като използването на гола сеч се ограничава до случаите, когато това е необходимо, за да се гарантира доброто състояние на горите и ефективното възстановяване, и се ограничава във възможно най-голяма степен размерът на голата обсечена площ. </w:t>
            </w:r>
          </w:p>
          <w:p w14:paraId="6720502F" w14:textId="77777777" w:rsidR="0004122B" w:rsidRDefault="008E6C01">
            <w:pPr>
              <w:pStyle w:val="P68B1DB1-Normal16"/>
              <w:autoSpaceDE w:val="0"/>
              <w:autoSpaceDN w:val="0"/>
              <w:spacing w:before="40" w:after="40" w:line="240" w:lineRule="auto"/>
              <w:jc w:val="both"/>
              <w:rPr>
                <w:noProof/>
              </w:rPr>
            </w:pPr>
            <w:r>
              <w:rPr>
                <w:noProof/>
              </w:rPr>
              <w:t>Използват се местни дървесни видове, освен ако може да се докаже, че те вече не са адаптирани към прогнозираните климатични и почвено-хидроложки условия. Също така се приемат примеси, съдържащи не повече от 25 % от Douglas fir в смесени насаждения.</w:t>
            </w:r>
          </w:p>
          <w:p w14:paraId="5DB11894" w14:textId="77777777" w:rsidR="0004122B" w:rsidRDefault="008E6C01">
            <w:pPr>
              <w:pStyle w:val="P68B1DB1-Normal16"/>
              <w:autoSpaceDE w:val="0"/>
              <w:autoSpaceDN w:val="0"/>
              <w:spacing w:before="40" w:after="40" w:line="240" w:lineRule="auto"/>
              <w:jc w:val="both"/>
              <w:rPr>
                <w:noProof/>
              </w:rPr>
            </w:pPr>
            <w:r>
              <w:rPr>
                <w:noProof/>
              </w:rPr>
              <w:t>• Когато националното законодателство позволява това </w:t>
            </w:r>
          </w:p>
          <w:p w14:paraId="6E08E01F" w14:textId="77777777" w:rsidR="0004122B" w:rsidRDefault="008E6C01">
            <w:pPr>
              <w:pStyle w:val="P68B1DB1-Normal16"/>
              <w:autoSpaceDE w:val="0"/>
              <w:autoSpaceDN w:val="0"/>
              <w:spacing w:before="40" w:after="40" w:line="240" w:lineRule="auto"/>
              <w:jc w:val="both"/>
              <w:rPr>
                <w:noProof/>
              </w:rPr>
            </w:pPr>
            <w:r>
              <w:rPr>
                <w:noProof/>
              </w:rPr>
              <w:t>• С изключение на „Натура 2000“ и други защитени зони</w:t>
            </w:r>
          </w:p>
          <w:p w14:paraId="658AF6DA" w14:textId="77777777" w:rsidR="0004122B" w:rsidRDefault="008E6C01">
            <w:pPr>
              <w:pStyle w:val="P68B1DB1-Normal16"/>
              <w:autoSpaceDE w:val="0"/>
              <w:autoSpaceDN w:val="0"/>
              <w:spacing w:before="0" w:after="0" w:line="240" w:lineRule="auto"/>
              <w:jc w:val="both"/>
              <w:rPr>
                <w:noProof/>
              </w:rPr>
            </w:pPr>
            <w:r>
              <w:rPr>
                <w:noProof/>
              </w:rPr>
              <w:t>• И ако може да се докаже пригодността на ела Douglas за прогнозираните климатични условия на мястото на повторно залесяване.</w:t>
            </w:r>
          </w:p>
        </w:tc>
      </w:tr>
      <w:tr w:rsidR="0004122B" w14:paraId="4492AA04" w14:textId="77777777">
        <w:trPr>
          <w:trHeight w:val="31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B09A1" w14:textId="77777777" w:rsidR="0004122B" w:rsidRDefault="008E6C01">
            <w:pPr>
              <w:pStyle w:val="P68B1DB1-Normal16"/>
              <w:spacing w:line="240" w:lineRule="auto"/>
              <w:rPr>
                <w:noProof/>
              </w:rPr>
            </w:pPr>
            <w:r>
              <w:rPr>
                <w:noProof/>
              </w:rPr>
              <w:t>142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1D3764" w14:textId="77777777" w:rsidR="0004122B" w:rsidRDefault="008E6C01">
            <w:pPr>
              <w:pStyle w:val="P68B1DB1-Normal16"/>
              <w:spacing w:line="240" w:lineRule="auto"/>
              <w:rPr>
                <w:noProof/>
              </w:rPr>
            </w:pPr>
            <w:r>
              <w:rPr>
                <w:noProof/>
              </w:rPr>
              <w:t>Инвестиция 5: Задържане на вода в горите</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E298E5" w14:textId="08D91F94" w:rsidR="0004122B" w:rsidRDefault="008E6C01">
            <w:pPr>
              <w:pStyle w:val="P68B1DB1-Normal29"/>
              <w:spacing w:line="240" w:lineRule="auto"/>
              <w:rPr>
                <w:noProof/>
                <w:color w:val="004300"/>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10716B" w14:textId="77777777" w:rsidR="0004122B" w:rsidRDefault="008E6C01">
            <w:pPr>
              <w:pStyle w:val="P68B1DB1-Normal16"/>
              <w:spacing w:line="240" w:lineRule="auto"/>
              <w:rPr>
                <w:noProof/>
              </w:rPr>
            </w:pPr>
            <w:r>
              <w:rPr>
                <w:noProof/>
              </w:rPr>
              <w:t>T1: Приключване на 40 проекта за контрол на торентите (малки дървени язовири и язовири с естествен камък) за забавяне на повърхностния отток и на проектите за задържане на вода в горите (задържане и малки резервоари).</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DBF135" w14:textId="77777777" w:rsidR="0004122B" w:rsidRDefault="0004122B">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C16834" w14:textId="77777777" w:rsidR="0004122B" w:rsidRDefault="008E6C01">
            <w:pPr>
              <w:pStyle w:val="P68B1DB1-Normal16"/>
              <w:spacing w:line="240" w:lineRule="auto"/>
              <w:rPr>
                <w:noProof/>
              </w:rPr>
            </w:pPr>
            <w:r>
              <w:rPr>
                <w:noProof/>
              </w:rPr>
              <w:t xml:space="preserve"> Брой на проектите</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66BB" w14:textId="77777777" w:rsidR="0004122B" w:rsidRDefault="008E6C0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BD1DF3" w14:textId="77777777" w:rsidR="0004122B" w:rsidRDefault="008E6C01">
            <w:pPr>
              <w:pStyle w:val="P68B1DB1-Normal16"/>
              <w:spacing w:line="240" w:lineRule="auto"/>
              <w:rPr>
                <w:noProof/>
              </w:rPr>
            </w:pPr>
            <w:r>
              <w:rPr>
                <w:noProof/>
              </w:rPr>
              <w:t xml:space="preserve"> 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32E398" w14:textId="77777777" w:rsidR="0004122B" w:rsidRDefault="008E6C01">
            <w:pPr>
              <w:pStyle w:val="P68B1DB1-Normal16"/>
              <w:spacing w:line="240" w:lineRule="auto"/>
              <w:rPr>
                <w:noProof/>
              </w:rPr>
            </w:pPr>
            <w:r>
              <w:rPr>
                <w:noProof/>
              </w:rPr>
              <w:t>Т1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5222C5" w14:textId="77777777" w:rsidR="0004122B" w:rsidRDefault="008E6C0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0CD6A0" w14:textId="6FEF18A8" w:rsidR="0004122B" w:rsidRDefault="008E6C01">
            <w:pPr>
              <w:spacing w:line="240" w:lineRule="auto"/>
              <w:jc w:val="both"/>
              <w:rPr>
                <w:noProof/>
                <w:color w:val="004300"/>
                <w:sz w:val="18"/>
              </w:rPr>
            </w:pPr>
            <w:r>
              <w:rPr>
                <w:rFonts w:eastAsia="Times New Roman"/>
                <w:noProof/>
                <w:color w:val="004300"/>
                <w:sz w:val="18"/>
              </w:rPr>
              <w:t>Доклад за приключване от независим орган за 40 проекта.</w:t>
            </w:r>
            <w:r>
              <w:rPr>
                <w:noProof/>
              </w:rPr>
              <w:t xml:space="preserve"> </w:t>
            </w:r>
            <w:r>
              <w:rPr>
                <w:rFonts w:eastAsia="Times New Roman"/>
                <w:noProof/>
                <w:color w:val="004300"/>
                <w:sz w:val="18"/>
              </w:rPr>
              <w:t>Проектите се основават, доколкото е възможно, на природата (в съответствие с Националния план за действие за адаптиране към изменението на климата, както и с националната политика на Чешката република за борба със сушите). Проектите включват необходимите резултати и условия от оценката на въздействието върху околната среда, която се извършва в съответствие с Директива 2011/92/ЕС, както и съответните оценки в контекста на Директива 2000/60/ЕО и Директива 92/43/EE на Съвета.</w:t>
            </w:r>
          </w:p>
        </w:tc>
      </w:tr>
      <w:tr w:rsidR="0004122B" w14:paraId="35697EF0" w14:textId="77777777">
        <w:trPr>
          <w:trHeight w:val="75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138E3" w14:textId="77777777" w:rsidR="0004122B" w:rsidRDefault="008E6C01">
            <w:pPr>
              <w:pStyle w:val="P68B1DB1-Normal16"/>
              <w:spacing w:line="240" w:lineRule="auto"/>
              <w:rPr>
                <w:noProof/>
              </w:rPr>
            </w:pPr>
            <w:r>
              <w:rPr>
                <w:noProof/>
              </w:rPr>
              <w:t>143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4049B5" w14:textId="77777777" w:rsidR="0004122B" w:rsidRDefault="008E6C01">
            <w:pPr>
              <w:pStyle w:val="P68B1DB1-Normal16"/>
              <w:spacing w:line="240" w:lineRule="auto"/>
              <w:rPr>
                <w:noProof/>
              </w:rPr>
            </w:pPr>
            <w:r>
              <w:rPr>
                <w:noProof/>
              </w:rPr>
              <w:t>Инвестиция 5: Задържане на вода в горите</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89E83" w14:textId="1ED45A0B" w:rsidR="0004122B" w:rsidRDefault="008E6C01">
            <w:pPr>
              <w:pStyle w:val="P68B1DB1-Normal29"/>
              <w:spacing w:line="240" w:lineRule="auto"/>
              <w:rPr>
                <w:noProof/>
                <w:color w:val="004300"/>
              </w:rPr>
            </w:pPr>
            <w:r>
              <w:rPr>
                <w:noProof/>
              </w:rPr>
              <w:t>Целеви</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C5E7CC" w14:textId="77777777" w:rsidR="0004122B" w:rsidRDefault="008E6C01">
            <w:pPr>
              <w:pStyle w:val="P68B1DB1-Normal16"/>
              <w:spacing w:line="240" w:lineRule="auto"/>
              <w:rPr>
                <w:noProof/>
              </w:rPr>
            </w:pPr>
            <w:r>
              <w:rPr>
                <w:noProof/>
              </w:rPr>
              <w:t>T2: Приключване на 20 допълнителни проекта за контрол на торентите (малки дървени язовири и язовири с естествен камък) за забавяне на повърхностния отток и на проектите за задържане на вода в горите (задържане и малки резервоари).</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5A5FA4" w14:textId="77777777" w:rsidR="0004122B" w:rsidRDefault="008E6C0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13EAF2" w14:textId="77777777" w:rsidR="0004122B" w:rsidRDefault="008E6C01">
            <w:pPr>
              <w:pStyle w:val="P68B1DB1-Normal16"/>
              <w:spacing w:line="240" w:lineRule="auto"/>
              <w:rPr>
                <w:noProof/>
              </w:rPr>
            </w:pPr>
            <w:r>
              <w:rPr>
                <w:noProof/>
              </w:rPr>
              <w:t xml:space="preserve"> Брой на проектите</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2933FB" w14:textId="77777777" w:rsidR="0004122B" w:rsidRDefault="008E6C01">
            <w:pPr>
              <w:pStyle w:val="P68B1DB1-Normal16"/>
              <w:spacing w:line="240" w:lineRule="auto"/>
              <w:rPr>
                <w:noProof/>
              </w:rPr>
            </w:pPr>
            <w:r>
              <w:rPr>
                <w:noProof/>
              </w:rPr>
              <w:t xml:space="preserve">40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C1DF1" w14:textId="77777777" w:rsidR="0004122B" w:rsidRDefault="008E6C01">
            <w:pPr>
              <w:pStyle w:val="P68B1DB1-Normal16"/>
              <w:spacing w:line="240" w:lineRule="auto"/>
              <w:rPr>
                <w:noProof/>
              </w:rPr>
            </w:pPr>
            <w:r>
              <w:rPr>
                <w:noProof/>
              </w:rPr>
              <w:t xml:space="preserve"> 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D586C2" w14:textId="77777777" w:rsidR="0004122B" w:rsidRDefault="008E6C01">
            <w:pPr>
              <w:pStyle w:val="P68B1DB1-Normal16"/>
              <w:spacing w:line="240" w:lineRule="auto"/>
              <w:rPr>
                <w:noProof/>
              </w:rPr>
            </w:pPr>
            <w:r>
              <w:rPr>
                <w:noProof/>
              </w:rPr>
              <w:t>Т1 Г.</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FA301" w14:textId="77777777" w:rsidR="0004122B" w:rsidRDefault="008E6C0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5818" w14:textId="064F0020" w:rsidR="0004122B" w:rsidRDefault="008E6C01">
            <w:pPr>
              <w:pStyle w:val="P68B1DB1-Normal16"/>
              <w:spacing w:line="240" w:lineRule="auto"/>
              <w:jc w:val="both"/>
              <w:rPr>
                <w:noProof/>
              </w:rPr>
            </w:pPr>
            <w:r>
              <w:rPr>
                <w:noProof/>
              </w:rPr>
              <w:t xml:space="preserve">Доклад за приключване от независим орган, сертифициран за 20 допълнителни проекта. Проектите се основават, доколкото е възможно, на природата (в съответствие с Националния план за действие за адаптиране към изменението на климата, както и с националната политика на Чешката република за борба със сушите). Проектите включват необходимите резултати и условия от оценката на въздействието върху околната среда, която се извършва в съответствие с Директива 2011/92/ЕС, както и съответните оценки в контекста на Директива 2000/60/ЕО и Директива 92/43/EE на Съвета. </w:t>
            </w:r>
          </w:p>
        </w:tc>
      </w:tr>
    </w:tbl>
    <w:p w14:paraId="2B379E85" w14:textId="77777777" w:rsidR="0004122B" w:rsidRDefault="0004122B">
      <w:pPr>
        <w:pBdr>
          <w:top w:val="nil"/>
          <w:left w:val="nil"/>
          <w:bottom w:val="nil"/>
          <w:right w:val="nil"/>
          <w:between w:val="nil"/>
        </w:pBdr>
        <w:spacing w:line="240" w:lineRule="auto"/>
        <w:rPr>
          <w:rFonts w:eastAsia="Times New Roman"/>
          <w:noProof/>
          <w:color w:val="000000"/>
        </w:rPr>
        <w:sectPr w:rsidR="0004122B" w:rsidSect="00B67106">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26"/>
        </w:sectPr>
      </w:pPr>
    </w:p>
    <w:p w14:paraId="0FC92C49" w14:textId="6910A075" w:rsidR="0004122B" w:rsidRDefault="0081414A">
      <w:pPr>
        <w:pStyle w:val="P68B1DB1-Normal2"/>
        <w:keepNext/>
        <w:tabs>
          <w:tab w:val="left" w:pos="850"/>
        </w:tabs>
        <w:spacing w:line="240" w:lineRule="auto"/>
        <w:jc w:val="both"/>
        <w:outlineLvl w:val="0"/>
        <w:rPr>
          <w:noProof/>
          <w:color w:val="000000"/>
        </w:rPr>
      </w:pPr>
      <w:r>
        <w:rPr>
          <w:noProof/>
          <w:lang w:val="bg-BG"/>
        </w:rPr>
        <w:t>Н</w:t>
      </w:r>
      <w:r w:rsidR="008E6C01">
        <w:rPr>
          <w:noProof/>
        </w:rPr>
        <w:t xml:space="preserve">. КОМПОНЕНТ 2.7: </w:t>
      </w:r>
      <w:r w:rsidR="008E6C01">
        <w:rPr>
          <w:noProof/>
          <w:color w:val="000000" w:themeColor="text1"/>
        </w:rPr>
        <w:t>Кръгова икономика, рециклиране и промишлена вода</w:t>
      </w:r>
    </w:p>
    <w:p w14:paraId="33B4A970" w14:textId="6EA748C7" w:rsidR="0004122B" w:rsidRDefault="008E6C01">
      <w:pPr>
        <w:pStyle w:val="P68B1DB1-Normal14"/>
        <w:pBdr>
          <w:top w:val="nil"/>
          <w:left w:val="nil"/>
          <w:bottom w:val="nil"/>
          <w:right w:val="nil"/>
          <w:between w:val="nil"/>
        </w:pBdr>
        <w:spacing w:line="240" w:lineRule="auto"/>
        <w:jc w:val="both"/>
        <w:rPr>
          <w:noProof/>
        </w:rPr>
      </w:pPr>
      <w:r>
        <w:rPr>
          <w:noProof/>
        </w:rPr>
        <w:t xml:space="preserve">Този компонент на чешкия план за възстановяване и устойчивост подкрепя преодоляването на предизвикателството, свързано с генерирането на отпадъци и зависимостта от суровини, с цел подпомагане на прехода към кръгова икономика в Чехия. Това се постига чрез мерки за предотвратяване на отпадъците, увеличаване на инфраструктурата за рециклиране, намаляване на разхищението на вторични суровини, увеличаване на дела на рециклираните материали в продуктите и повишаване на сигурността на суровините на Чехия чрез намаляване на зависимостта от вносни суровини поради непрекъснатата и непрекъсната наличност на суровини. Освен това компонентът е съсредоточен върху устойчивото управление на водите, включително мерки, насочени към спестяване и рециклиране на водата и оптимизиране на използването на водата в предприятията. Преходът към кръгова икономика спомага за повишаване на устойчивостта на Чехия срещу екологични и икономически заплахи. </w:t>
      </w:r>
    </w:p>
    <w:p w14:paraId="34D4FB04"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Компонентът подкрепя изпълнението на специфичната за държавата препоръка, съгласно която Чехия ще съсредоточи свързаната с инвестициите икономическа политика върху нисковъглеродния и енергийния преход, включително енергийната ефективност (специфична за държавата препоръка 3 2019), и специфичната за държавата препоръка, съгласно която Чехия се стреми да съсредоточи инвестициите върху екологичния и цифровия преход, по-специално върху чистото и ефективно производство и използване на енергия (специфична за държавата препоръка 3 2020). </w:t>
      </w:r>
    </w:p>
    <w:p w14:paraId="0C87A967" w14:textId="17C8174C"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68700D21" w14:textId="59A8D60D" w:rsidR="0004122B" w:rsidRDefault="0004122B">
      <w:pPr>
        <w:pBdr>
          <w:top w:val="nil"/>
          <w:left w:val="nil"/>
          <w:bottom w:val="nil"/>
          <w:right w:val="nil"/>
          <w:between w:val="nil"/>
        </w:pBdr>
        <w:spacing w:line="240" w:lineRule="auto"/>
        <w:jc w:val="both"/>
        <w:rPr>
          <w:i/>
          <w:noProof/>
        </w:rPr>
      </w:pPr>
    </w:p>
    <w:p w14:paraId="2DB48760" w14:textId="1E38E07C" w:rsidR="0004122B" w:rsidRDefault="0081414A">
      <w:pPr>
        <w:pStyle w:val="P68B1DB1-Normal8"/>
        <w:pBdr>
          <w:top w:val="nil"/>
          <w:left w:val="nil"/>
          <w:bottom w:val="nil"/>
          <w:right w:val="nil"/>
          <w:between w:val="nil"/>
        </w:pBdr>
        <w:spacing w:line="240" w:lineRule="auto"/>
        <w:jc w:val="both"/>
        <w:rPr>
          <w:i/>
          <w:noProof/>
        </w:rPr>
      </w:pPr>
      <w:r>
        <w:rPr>
          <w:noProof/>
          <w:lang w:val="bg-BG"/>
        </w:rPr>
        <w:t>Н</w:t>
      </w:r>
      <w:r w:rsidR="008E6C01">
        <w:rPr>
          <w:noProof/>
        </w:rPr>
        <w:t>.1. Описание на реформите и инвестициите за безвъзмездна финансова подкрепа</w:t>
      </w:r>
    </w:p>
    <w:p w14:paraId="01BA464B" w14:textId="77777777" w:rsidR="0004122B" w:rsidRDefault="008E6C01">
      <w:pPr>
        <w:pStyle w:val="P68B1DB1-Normal14"/>
        <w:pBdr>
          <w:top w:val="nil"/>
          <w:left w:val="nil"/>
          <w:bottom w:val="nil"/>
          <w:right w:val="nil"/>
          <w:between w:val="nil"/>
        </w:pBdr>
        <w:spacing w:line="240" w:lineRule="auto"/>
        <w:jc w:val="both"/>
        <w:rPr>
          <w:noProof/>
        </w:rPr>
      </w:pPr>
      <w:r>
        <w:rPr>
          <w:b/>
          <w:noProof/>
        </w:rPr>
        <w:t>Реформа 1: Прилагане на новото законодателство в областта на управлението на отпадъците в Чешката република</w:t>
      </w:r>
      <w:r>
        <w:rPr>
          <w:noProof/>
        </w:rPr>
        <w:t xml:space="preserve"> </w:t>
      </w:r>
    </w:p>
    <w:p w14:paraId="62276B9C" w14:textId="49FE5BEB" w:rsidR="0004122B" w:rsidRDefault="008E6C01">
      <w:pPr>
        <w:spacing w:line="240" w:lineRule="auto"/>
        <w:jc w:val="both"/>
        <w:rPr>
          <w:noProof/>
          <w:color w:val="000000"/>
        </w:rPr>
      </w:pPr>
      <w:r>
        <w:rPr>
          <w:rFonts w:eastAsia="Times New Roman"/>
          <w:noProof/>
        </w:rPr>
        <w:t>Реформата има за цел да увеличи предотвратяването, рециклирането, оползотворяването и сортирането на отпадъците и да намали депонирането с цел укрепване на принципите на отговорност на производителя и екомодулация. До 2035 г. най-малко 65 % от битовите отпадъци се рециклират</w:t>
      </w:r>
      <w:r>
        <w:rPr>
          <w:rFonts w:eastAsia="Times New Roman"/>
          <w:noProof/>
        </w:rPr>
        <w:footnoteReference w:id="14"/>
      </w:r>
      <w:r>
        <w:rPr>
          <w:rFonts w:eastAsia="Times New Roman"/>
          <w:noProof/>
        </w:rPr>
        <w:t xml:space="preserve"> и максимум 10 % се депонират</w:t>
      </w:r>
      <w:r>
        <w:rPr>
          <w:rFonts w:eastAsia="Times New Roman"/>
          <w:noProof/>
        </w:rPr>
        <w:footnoteReference w:id="15"/>
      </w:r>
      <w:r>
        <w:rPr>
          <w:rFonts w:eastAsia="Times New Roman"/>
          <w:noProof/>
        </w:rPr>
        <w:t>. Новото законодателство за управление на отпадъците в Чешката република е в сила от 1 януари 2021 г. След новоприетото законодателство в</w:t>
      </w:r>
      <w:r>
        <w:rPr>
          <w:rFonts w:ascii="Times" w:eastAsia="Times" w:hAnsi="Times" w:cs="Times"/>
          <w:noProof/>
        </w:rPr>
        <w:t>областта на отпадъците следните актове за изпълнение относно управлението на отпадъците се финализират и влизат в сила до 30 септември 2023 г. в съответствие с елементите, посочени в член 28 от Директива 2008/98/ЕО, изменена с Директива</w:t>
      </w:r>
      <w:r>
        <w:rPr>
          <w:rFonts w:eastAsia="Times New Roman"/>
          <w:noProof/>
        </w:rPr>
        <w:t xml:space="preserve"> 2018/851/ЕС: </w:t>
      </w:r>
    </w:p>
    <w:p w14:paraId="1D581AA4" w14:textId="77777777" w:rsidR="0004122B" w:rsidRDefault="008E6C01">
      <w:pPr>
        <w:pStyle w:val="P68B1DB1-Normal40"/>
        <w:numPr>
          <w:ilvl w:val="0"/>
          <w:numId w:val="160"/>
        </w:numPr>
        <w:spacing w:line="240" w:lineRule="auto"/>
        <w:jc w:val="both"/>
        <w:rPr>
          <w:noProof/>
        </w:rPr>
      </w:pPr>
      <w:r>
        <w:rPr>
          <w:noProof/>
        </w:rPr>
        <w:t>Указ относно Каталога на отпадъците № 8/2021 Сб., с който се създава нов каталог на отпадъците и се определят правила за оценка на опасните свойства на отпадъците</w:t>
      </w:r>
    </w:p>
    <w:p w14:paraId="5802BD53" w14:textId="77777777" w:rsidR="0004122B" w:rsidRDefault="008E6C01">
      <w:pPr>
        <w:pStyle w:val="P68B1DB1-Normal41"/>
        <w:numPr>
          <w:ilvl w:val="0"/>
          <w:numId w:val="160"/>
        </w:numPr>
        <w:spacing w:line="240" w:lineRule="auto"/>
        <w:jc w:val="both"/>
        <w:rPr>
          <w:noProof/>
          <w:color w:val="000000"/>
        </w:rPr>
      </w:pPr>
      <w:r>
        <w:rPr>
          <w:noProof/>
        </w:rPr>
        <w:t>Наредба за управление на опаковките № 30/2021 Сб., в която се предвиждат правила за регистъра на опаковките и уведомяването за записите от този регистър, както и методика за отчитане на използването на опаковките.</w:t>
      </w:r>
    </w:p>
    <w:p w14:paraId="5717E61E" w14:textId="6F1D9C4B" w:rsidR="0004122B" w:rsidRDefault="008E6C01">
      <w:pPr>
        <w:pStyle w:val="P68B1DB1-Normal41"/>
        <w:numPr>
          <w:ilvl w:val="0"/>
          <w:numId w:val="160"/>
        </w:numPr>
        <w:spacing w:line="240" w:lineRule="auto"/>
        <w:jc w:val="both"/>
        <w:rPr>
          <w:noProof/>
          <w:color w:val="000000"/>
        </w:rPr>
      </w:pPr>
      <w:r>
        <w:rPr>
          <w:noProof/>
        </w:rPr>
        <w:t>Наредба за определяне на условията, при които твърдо гориво от отпадъци престава да бъде отпадък.</w:t>
      </w:r>
    </w:p>
    <w:p w14:paraId="1C7FBEFF" w14:textId="79913B1E" w:rsidR="0004122B" w:rsidRDefault="008E6C01">
      <w:pPr>
        <w:pStyle w:val="P68B1DB1-Normal41"/>
        <w:numPr>
          <w:ilvl w:val="0"/>
          <w:numId w:val="160"/>
        </w:numPr>
        <w:spacing w:line="240" w:lineRule="auto"/>
        <w:jc w:val="both"/>
        <w:rPr>
          <w:noProof/>
          <w:color w:val="000000"/>
        </w:rPr>
      </w:pPr>
      <w:r>
        <w:rPr>
          <w:noProof/>
        </w:rPr>
        <w:t>Закон за ограничаване на въздействието на избрани пластмасови продукти върху околната среда.</w:t>
      </w:r>
    </w:p>
    <w:p w14:paraId="72AAE923" w14:textId="538DA711" w:rsidR="0004122B" w:rsidRDefault="008E6C01">
      <w:pPr>
        <w:pStyle w:val="P68B1DB1-Normal41"/>
        <w:numPr>
          <w:ilvl w:val="0"/>
          <w:numId w:val="160"/>
        </w:numPr>
        <w:spacing w:line="240" w:lineRule="auto"/>
        <w:jc w:val="both"/>
        <w:rPr>
          <w:noProof/>
          <w:color w:val="000000"/>
        </w:rPr>
      </w:pPr>
      <w:r>
        <w:rPr>
          <w:noProof/>
        </w:rPr>
        <w:t>Указ относно прилагането на някои разпоредби на Закона за ограничаване на въздействието на избрани пластмасови продукти върху околната среда.</w:t>
      </w:r>
    </w:p>
    <w:p w14:paraId="57B6C2A2" w14:textId="7AB0B891" w:rsidR="0004122B" w:rsidRDefault="008E6C01">
      <w:pPr>
        <w:pStyle w:val="P68B1DB1-Normal41"/>
        <w:numPr>
          <w:ilvl w:val="0"/>
          <w:numId w:val="160"/>
        </w:numPr>
        <w:spacing w:line="240" w:lineRule="auto"/>
        <w:jc w:val="both"/>
        <w:rPr>
          <w:noProof/>
          <w:color w:val="000000"/>
        </w:rPr>
      </w:pPr>
      <w:r>
        <w:rPr>
          <w:noProof/>
        </w:rPr>
        <w:t>Наредба относно преработката на странични продукти и отпадъци (Наредба за асфалта), която определя условията, при които асфалтовата смес е страничен продукт или престава да бъде отпадък.</w:t>
      </w:r>
    </w:p>
    <w:p w14:paraId="1955A495" w14:textId="09108129" w:rsidR="0004122B" w:rsidRDefault="008E6C01">
      <w:pPr>
        <w:pStyle w:val="P68B1DB1-Normal41"/>
        <w:numPr>
          <w:ilvl w:val="0"/>
          <w:numId w:val="160"/>
        </w:numPr>
        <w:spacing w:line="240" w:lineRule="auto"/>
        <w:jc w:val="both"/>
        <w:rPr>
          <w:noProof/>
        </w:rPr>
      </w:pPr>
      <w:r>
        <w:rPr>
          <w:noProof/>
        </w:rPr>
        <w:t>Постановление относно подробностите относно управлението на излезлите от употреба превозни средства при подготовката, определянето на правила за събиране и преработка на излезлите от употреба превозни средства и метода за изчисляване на равнището на повторна употреба и рециклиране или друго оползотворяване на излезлите от употреба превозни средства.</w:t>
      </w:r>
    </w:p>
    <w:p w14:paraId="0597B8E8" w14:textId="29049EBD" w:rsidR="0004122B" w:rsidRDefault="008E6C01">
      <w:pPr>
        <w:pStyle w:val="P68B1DB1-Normal41"/>
        <w:numPr>
          <w:ilvl w:val="0"/>
          <w:numId w:val="160"/>
        </w:numPr>
        <w:spacing w:after="0" w:line="240" w:lineRule="auto"/>
        <w:contextualSpacing/>
        <w:jc w:val="both"/>
        <w:rPr>
          <w:noProof/>
        </w:rPr>
      </w:pPr>
      <w:r>
        <w:rPr>
          <w:noProof/>
        </w:rPr>
        <w:t>Постановление за управление на излезлите от употреба продукти в процес на подготовка, за определяне на изискванията за провеждане на информационни кампании за повишаване на обществената осведоменост относно третирането на излезлите от употреба продукти и за определяне на технически изисквания за съхранение и използване на отпадъци от електрическо и електронно оборудване, като отпадъци от батерии и акумулатори, отпадъци от електрическо оборудване и отпадъци от гуми.</w:t>
      </w:r>
    </w:p>
    <w:p w14:paraId="289D486A" w14:textId="77777777" w:rsidR="0004122B" w:rsidRDefault="008E6C01">
      <w:pPr>
        <w:pStyle w:val="P68B1DB1-Normal41"/>
        <w:spacing w:line="240" w:lineRule="auto"/>
        <w:jc w:val="both"/>
        <w:rPr>
          <w:noProof/>
        </w:rPr>
      </w:pPr>
      <w:r>
        <w:rPr>
          <w:noProof/>
        </w:rPr>
        <w:t xml:space="preserve">Националните и регионалните планове за управление на отпадъците, насочени към подобряване на екологосъобразната подготовка за повторна употреба, рециклиране, оползотворяване и обезвреждане на отпадъците, се финализират и влизат в сила. </w:t>
      </w:r>
    </w:p>
    <w:p w14:paraId="34EFE3D3" w14:textId="77777777" w:rsidR="0004122B" w:rsidRDefault="008E6C01">
      <w:pPr>
        <w:pStyle w:val="P68B1DB1-Normal41"/>
        <w:spacing w:line="240" w:lineRule="auto"/>
        <w:jc w:val="both"/>
        <w:rPr>
          <w:noProof/>
          <w:color w:val="000000"/>
        </w:rPr>
      </w:pPr>
      <w:r>
        <w:rPr>
          <w:noProof/>
        </w:rPr>
        <w:t xml:space="preserve">Реформата трябва да приключи до 31 декември 2023 г. </w:t>
      </w:r>
    </w:p>
    <w:p w14:paraId="7203DCE8" w14:textId="77777777" w:rsidR="0004122B" w:rsidRDefault="008E6C01">
      <w:pPr>
        <w:pStyle w:val="P68B1DB1-Normal14"/>
        <w:pBdr>
          <w:top w:val="nil"/>
          <w:left w:val="nil"/>
          <w:bottom w:val="nil"/>
          <w:right w:val="nil"/>
          <w:between w:val="nil"/>
        </w:pBdr>
        <w:spacing w:line="240" w:lineRule="auto"/>
        <w:jc w:val="both"/>
        <w:rPr>
          <w:noProof/>
        </w:rPr>
      </w:pPr>
      <w:r>
        <w:rPr>
          <w:b/>
          <w:noProof/>
        </w:rPr>
        <w:t>Реформа 2: Финализиране и изпълнение на кръговата стратегия на Чехия за 2040 г.</w:t>
      </w:r>
      <w:r>
        <w:rPr>
          <w:noProof/>
        </w:rPr>
        <w:t xml:space="preserve"> </w:t>
      </w:r>
    </w:p>
    <w:p w14:paraId="193EA685" w14:textId="77777777" w:rsidR="0004122B" w:rsidRDefault="008E6C01">
      <w:pPr>
        <w:pStyle w:val="P68B1DB1-Normal14"/>
        <w:pBdr>
          <w:top w:val="nil"/>
          <w:left w:val="nil"/>
          <w:bottom w:val="nil"/>
          <w:right w:val="nil"/>
          <w:between w:val="nil"/>
        </w:pBdr>
        <w:spacing w:line="240" w:lineRule="auto"/>
        <w:jc w:val="both"/>
        <w:rPr>
          <w:noProof/>
        </w:rPr>
      </w:pPr>
      <w:r>
        <w:rPr>
          <w:noProof/>
        </w:rPr>
        <w:t>Реформата има за цел да създаде и започне изпълнението на стратегия за превръщане на чешкото общество в кръгова икономика. Тази предвидена кръгова икономическа система се постига чрез свеждане до минимум на генерирането на отпадъци и използването на ресурси в съответствие с новия план за действие на ЕС за кръгова икономика.</w:t>
      </w:r>
    </w:p>
    <w:p w14:paraId="13870812" w14:textId="77777777" w:rsidR="0004122B" w:rsidRDefault="008E6C01">
      <w:pPr>
        <w:pBdr>
          <w:top w:val="nil"/>
          <w:left w:val="nil"/>
          <w:bottom w:val="nil"/>
          <w:right w:val="nil"/>
          <w:between w:val="nil"/>
        </w:pBdr>
        <w:spacing w:line="240" w:lineRule="auto"/>
        <w:jc w:val="both"/>
        <w:rPr>
          <w:noProof/>
          <w:color w:val="000000"/>
        </w:rPr>
      </w:pPr>
      <w:r>
        <w:rPr>
          <w:rFonts w:eastAsia="Times New Roman"/>
          <w:noProof/>
          <w:color w:val="000000"/>
        </w:rPr>
        <w:t>Реформата се състои в финализирането и изпълнението на стратегията за кръговата Чехия до 2040 г., която</w:t>
      </w:r>
      <w:r>
        <w:rPr>
          <w:rFonts w:eastAsia="Times New Roman"/>
          <w:noProof/>
        </w:rPr>
        <w:t xml:space="preserve"> </w:t>
      </w:r>
      <w:r>
        <w:rPr>
          <w:noProof/>
          <w:color w:val="000000"/>
        </w:rPr>
        <w:t>насърчава принципите на кръговата икономика и допълнително определя необходимите приоритети и стъпки, за да се гарантира, че Чехия става устойчива в дългосрочен план на бъдещи заплахи за околната среда, включително изменението на климата и загубата на биологично разнообразие, и развива цялостна устойчива социална система. Чрез съкратени и диверсифицирани вериги на доставки и по-малка зависимост от първични ресурси кръговата икономика допринася за засилена стратегическа автономност и устойчивост на Чехия. Наред с другото, стратегията стимулира предприятията, потребителите, градовете и общините да подкрепят кръгови решения чрез проектиране и производство на продукти, иновации, научни изследвания, цифровизация и образование. Стратегията се финализира до 31 март 2022 г., последвана от плана за действие.</w:t>
      </w:r>
    </w:p>
    <w:p w14:paraId="3E4D6684" w14:textId="77777777" w:rsidR="0004122B" w:rsidRDefault="008E6C01">
      <w:pPr>
        <w:pStyle w:val="P68B1DB1-Normal14"/>
        <w:pBdr>
          <w:top w:val="nil"/>
          <w:left w:val="nil"/>
          <w:bottom w:val="nil"/>
          <w:right w:val="nil"/>
          <w:between w:val="nil"/>
        </w:pBdr>
        <w:spacing w:line="240" w:lineRule="auto"/>
        <w:jc w:val="both"/>
        <w:rPr>
          <w:noProof/>
        </w:rPr>
      </w:pPr>
      <w:r>
        <w:rPr>
          <w:noProof/>
        </w:rPr>
        <w:t xml:space="preserve">Реформата трябва да приключи до 30 септември 2025 г. </w:t>
      </w:r>
    </w:p>
    <w:p w14:paraId="3A62B6D6" w14:textId="15BB894F" w:rsidR="0004122B" w:rsidRDefault="008E6C01">
      <w:pPr>
        <w:pStyle w:val="P68B1DB1-Normal14"/>
        <w:pBdr>
          <w:top w:val="nil"/>
          <w:left w:val="nil"/>
          <w:bottom w:val="nil"/>
          <w:right w:val="nil"/>
          <w:between w:val="nil"/>
        </w:pBdr>
        <w:spacing w:line="240" w:lineRule="auto"/>
        <w:rPr>
          <w:noProof/>
        </w:rPr>
      </w:pPr>
      <w:r>
        <w:rPr>
          <w:b/>
          <w:noProof/>
        </w:rPr>
        <w:t>Инвестиция 1</w:t>
      </w:r>
      <w:r>
        <w:rPr>
          <w:noProof/>
        </w:rPr>
        <w:t xml:space="preserve">: </w:t>
      </w:r>
      <w:r>
        <w:rPr>
          <w:b/>
          <w:noProof/>
        </w:rPr>
        <w:t>Изграждане на инфраструктура за рециклиране</w:t>
      </w:r>
      <w:r>
        <w:rPr>
          <w:noProof/>
        </w:rPr>
        <w:t xml:space="preserve"> </w:t>
      </w:r>
    </w:p>
    <w:p w14:paraId="3339B5BE" w14:textId="0A35F3B4" w:rsidR="0004122B" w:rsidRDefault="008E6C01">
      <w:pPr>
        <w:pStyle w:val="P68B1DB1-Normal3"/>
        <w:autoSpaceDE w:val="0"/>
        <w:autoSpaceDN w:val="0"/>
        <w:spacing w:after="0" w:line="240" w:lineRule="auto"/>
        <w:rPr>
          <w:noProof/>
          <w:color w:val="006100"/>
          <w:sz w:val="18"/>
        </w:rPr>
      </w:pPr>
      <w:r>
        <w:rPr>
          <w:noProof/>
        </w:rPr>
        <w:t xml:space="preserve">Общата цел на тази мярка е да се подкрепят инвестиции, водещи до развитието на кръгова икономика в областта на управлението на биоразградимите отпадъци. Мярката подкрепя проекти за подобряване на капацитета за рециклиране на биоразградими отпадъци и проекти, насочени към повторно въвеждане в почвата на компост и на отпадъци от ферментационни съоръжения за биогаз.  </w:t>
      </w:r>
    </w:p>
    <w:p w14:paraId="31C7B5B3" w14:textId="77777777" w:rsidR="0004122B" w:rsidRDefault="008E6C01">
      <w:pPr>
        <w:pStyle w:val="P68B1DB1-Normal14"/>
        <w:pBdr>
          <w:top w:val="nil"/>
          <w:left w:val="nil"/>
          <w:bottom w:val="nil"/>
          <w:right w:val="nil"/>
          <w:between w:val="nil"/>
        </w:pBdr>
        <w:spacing w:line="240" w:lineRule="auto"/>
        <w:jc w:val="both"/>
        <w:rPr>
          <w:noProof/>
        </w:rPr>
      </w:pPr>
      <w:r>
        <w:rPr>
          <w:noProof/>
        </w:rPr>
        <w:t>Изпълнението на инвестицията трябва да приключи до 31 декември 2025 г.</w:t>
      </w:r>
    </w:p>
    <w:p w14:paraId="05EED0BB" w14:textId="77777777" w:rsidR="0004122B" w:rsidRDefault="0004122B">
      <w:pPr>
        <w:spacing w:line="240" w:lineRule="auto"/>
        <w:rPr>
          <w:b/>
          <w:noProof/>
          <w:color w:val="000000"/>
        </w:rPr>
        <w:sectPr w:rsidR="0004122B" w:rsidSect="00B67106">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26"/>
        </w:sectPr>
      </w:pPr>
    </w:p>
    <w:p w14:paraId="559274FC" w14:textId="5DE82F3C" w:rsidR="0004122B" w:rsidRDefault="008E6C01">
      <w:pPr>
        <w:pStyle w:val="P68B1DB1-Normal15"/>
        <w:spacing w:line="240" w:lineRule="auto"/>
        <w:rPr>
          <w:noProof/>
          <w:color w:val="000000"/>
        </w:rPr>
      </w:pPr>
      <w:r>
        <w:rPr>
          <w:noProof/>
        </w:rPr>
        <w:t>Инвестиция 2: Кръгови решения в предприятията</w:t>
      </w:r>
    </w:p>
    <w:p w14:paraId="6E9EC308" w14:textId="77777777" w:rsidR="0004122B" w:rsidRDefault="008E6C01">
      <w:pPr>
        <w:pBdr>
          <w:top w:val="nil"/>
          <w:left w:val="nil"/>
          <w:bottom w:val="nil"/>
          <w:right w:val="nil"/>
          <w:between w:val="nil"/>
        </w:pBdr>
        <w:spacing w:line="240" w:lineRule="auto"/>
        <w:jc w:val="both"/>
        <w:rPr>
          <w:noProof/>
          <w:color w:val="000000"/>
        </w:rPr>
      </w:pPr>
      <w:r>
        <w:rPr>
          <w:noProof/>
          <w:color w:val="000000"/>
        </w:rPr>
        <w:t>Мярката има за цел да допринесе за екологичния преход и устойчивото използване на първични суровини. За тази цел мярката подкрепя проекти, които насърчават разработването на решения за кръговата икономика сред предприятията. Това включва инвестиции в иновативни технологии</w:t>
      </w:r>
      <w:r>
        <w:rPr>
          <w:noProof/>
        </w:rPr>
        <w:t>, които</w:t>
      </w:r>
      <w:r>
        <w:rPr>
          <w:noProof/>
          <w:color w:val="000000"/>
        </w:rPr>
        <w:t xml:space="preserve"> i) дават възможност за ново или увеличено използване на вторични суровини като заместител на първичните ресурси и ii)</w:t>
      </w:r>
      <w:r>
        <w:rPr>
          <w:noProof/>
          <w:color w:val="000000"/>
          <w:highlight w:val="white"/>
        </w:rPr>
        <w:t xml:space="preserve"> намаляват</w:t>
      </w:r>
      <w:r>
        <w:rPr>
          <w:noProof/>
        </w:rPr>
        <w:t xml:space="preserve"> </w:t>
      </w:r>
      <w:r>
        <w:rPr>
          <w:noProof/>
          <w:color w:val="000000"/>
          <w:highlight w:val="white"/>
        </w:rPr>
        <w:t>интензивността на влаганите ресурси на производството и заместват първичните суровини с вторични суровини</w:t>
      </w:r>
      <w:r>
        <w:rPr>
          <w:noProof/>
          <w:color w:val="000000"/>
        </w:rPr>
        <w:t xml:space="preserve">. </w:t>
      </w:r>
    </w:p>
    <w:p w14:paraId="5BAD01CA" w14:textId="77777777" w:rsidR="0004122B" w:rsidRDefault="008E6C01">
      <w:pPr>
        <w:pBdr>
          <w:top w:val="nil"/>
          <w:left w:val="nil"/>
          <w:bottom w:val="nil"/>
          <w:right w:val="nil"/>
          <w:between w:val="nil"/>
        </w:pBdr>
        <w:spacing w:line="240" w:lineRule="auto"/>
        <w:jc w:val="both"/>
        <w:rPr>
          <w:b/>
          <w:noProof/>
        </w:rPr>
      </w:pPr>
      <w:r>
        <w:rPr>
          <w:noProof/>
        </w:rPr>
        <w:t xml:space="preserve">Мярката също така се съсредоточава върху </w:t>
      </w:r>
      <w:r>
        <w:rPr>
          <w:noProof/>
          <w:highlight w:val="white"/>
        </w:rPr>
        <w:t xml:space="preserve">оптимизирането на материалите, екопроектирането на продуктите с цел улесняване на рециклирането и повторната употреба, наред с проектите за промишлена симбиоза и други инвестиционни бизнес проекти, допринасящи </w:t>
      </w:r>
      <w:r>
        <w:rPr>
          <w:noProof/>
        </w:rPr>
        <w:t xml:space="preserve">за прехода към кръгова икономика. </w:t>
      </w:r>
      <w:r>
        <w:rPr>
          <w:noProof/>
          <w:highlight w:val="white"/>
        </w:rPr>
        <w:t>И накрая, инвестицията подкрепя проекти, насочени към целенасоченото прилагане на рециклирани материали в продуктите</w:t>
      </w:r>
      <w:r>
        <w:rPr>
          <w:noProof/>
        </w:rPr>
        <w:t xml:space="preserve">. Очаква се подкрепа за най-малко 60 предприятия. </w:t>
      </w:r>
    </w:p>
    <w:p w14:paraId="172A9434" w14:textId="77777777" w:rsidR="0004122B" w:rsidRDefault="008E6C01">
      <w:pPr>
        <w:pBdr>
          <w:top w:val="nil"/>
          <w:left w:val="nil"/>
          <w:bottom w:val="nil"/>
          <w:right w:val="nil"/>
          <w:between w:val="nil"/>
        </w:pBdr>
        <w:spacing w:line="240" w:lineRule="auto"/>
        <w:jc w:val="both"/>
        <w:rPr>
          <w:noProof/>
        </w:rPr>
      </w:pPr>
      <w:r>
        <w:rPr>
          <w:noProof/>
        </w:rPr>
        <w:t>Изпълнението на инвестицията трябва да приключи до 31 декември 2025 г.</w:t>
      </w:r>
    </w:p>
    <w:p w14:paraId="57843EFE" w14:textId="77777777" w:rsidR="0004122B" w:rsidRDefault="008E6C01">
      <w:pPr>
        <w:pStyle w:val="P68B1DB1-Normal14"/>
        <w:pBdr>
          <w:top w:val="nil"/>
          <w:left w:val="nil"/>
          <w:bottom w:val="nil"/>
          <w:right w:val="nil"/>
          <w:between w:val="nil"/>
        </w:pBdr>
        <w:spacing w:line="240" w:lineRule="auto"/>
        <w:rPr>
          <w:b/>
          <w:noProof/>
        </w:rPr>
      </w:pPr>
      <w:r>
        <w:rPr>
          <w:b/>
          <w:noProof/>
        </w:rPr>
        <w:t>Инвестиция 3</w:t>
      </w:r>
      <w:r>
        <w:rPr>
          <w:noProof/>
        </w:rPr>
        <w:t xml:space="preserve">: </w:t>
      </w:r>
      <w:r>
        <w:rPr>
          <w:b/>
          <w:noProof/>
        </w:rPr>
        <w:t>Икономия на вода в промишлеността</w:t>
      </w:r>
    </w:p>
    <w:p w14:paraId="077187A5" w14:textId="77777777" w:rsidR="0004122B" w:rsidRDefault="008E6C01">
      <w:pPr>
        <w:pBdr>
          <w:top w:val="nil"/>
          <w:left w:val="nil"/>
          <w:bottom w:val="nil"/>
          <w:right w:val="nil"/>
          <w:between w:val="nil"/>
        </w:pBdr>
        <w:spacing w:line="240" w:lineRule="auto"/>
        <w:rPr>
          <w:noProof/>
        </w:rPr>
      </w:pPr>
      <w:r>
        <w:rPr>
          <w:noProof/>
          <w:color w:val="000000"/>
        </w:rPr>
        <w:t>Мярката</w:t>
      </w:r>
      <w:r>
        <w:rPr>
          <w:b/>
          <w:noProof/>
          <w:color w:val="000000"/>
        </w:rPr>
        <w:t xml:space="preserve"> </w:t>
      </w:r>
      <w:r>
        <w:rPr>
          <w:noProof/>
          <w:color w:val="000000"/>
        </w:rPr>
        <w:t xml:space="preserve">има за цел да допринесе за кръговата икономика чрез подобряване на управлението на водите в </w:t>
      </w:r>
      <w:r>
        <w:rPr>
          <w:noProof/>
        </w:rPr>
        <w:t xml:space="preserve">промишлеността. </w:t>
      </w:r>
    </w:p>
    <w:p w14:paraId="296D719A" w14:textId="77777777" w:rsidR="0004122B" w:rsidRDefault="008E6C01">
      <w:pPr>
        <w:pBdr>
          <w:top w:val="nil"/>
          <w:left w:val="nil"/>
          <w:bottom w:val="nil"/>
          <w:right w:val="nil"/>
          <w:between w:val="nil"/>
        </w:pBdr>
        <w:spacing w:line="240" w:lineRule="auto"/>
        <w:rPr>
          <w:noProof/>
        </w:rPr>
      </w:pPr>
      <w:r>
        <w:rPr>
          <w:noProof/>
        </w:rPr>
        <w:t xml:space="preserve">Мярката е насочена към проекти, насочени към следните въпроси: </w:t>
      </w:r>
    </w:p>
    <w:p w14:paraId="66ABDE4F"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 xml:space="preserve">оптимизиране на потреблението на вода чрез инсталиране на нови технологии и оборудване за пестене на вода, </w:t>
      </w:r>
    </w:p>
    <w:p w14:paraId="6A7C73D5"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рециклиране на вода в производствените сектори и други стопански дейности с високо потребление на вода,</w:t>
      </w:r>
    </w:p>
    <w:p w14:paraId="4374AB3D"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 xml:space="preserve">повторно използване на замърсена или използвана работна вода в други процеси, </w:t>
      </w:r>
    </w:p>
    <w:p w14:paraId="6DDA1C79"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 xml:space="preserve">оптимизиране на потреблението на вода в инсталациите за комунални услуги, </w:t>
      </w:r>
    </w:p>
    <w:p w14:paraId="63833B93"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намаляване на загубите на вода в затворените водни системи и водоразпределителните системи,</w:t>
      </w:r>
    </w:p>
    <w:p w14:paraId="3C916CB7"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използване на потенциала на отпадъчната пара,</w:t>
      </w:r>
    </w:p>
    <w:p w14:paraId="32047B0D" w14:textId="77777777" w:rsidR="0004122B" w:rsidRDefault="008E6C01">
      <w:pPr>
        <w:numPr>
          <w:ilvl w:val="0"/>
          <w:numId w:val="161"/>
        </w:numPr>
        <w:pBdr>
          <w:top w:val="nil"/>
          <w:left w:val="nil"/>
          <w:bottom w:val="nil"/>
          <w:right w:val="nil"/>
          <w:between w:val="nil"/>
        </w:pBdr>
        <w:spacing w:line="240" w:lineRule="auto"/>
        <w:contextualSpacing/>
        <w:rPr>
          <w:noProof/>
        </w:rPr>
      </w:pPr>
      <w:r>
        <w:rPr>
          <w:noProof/>
        </w:rPr>
        <w:t xml:space="preserve">други проекти, насочени към подобряване на управлението на водите в промишлеността. </w:t>
      </w:r>
    </w:p>
    <w:p w14:paraId="70F18201" w14:textId="77777777" w:rsidR="0004122B" w:rsidRDefault="008E6C01">
      <w:pPr>
        <w:pBdr>
          <w:top w:val="nil"/>
          <w:left w:val="nil"/>
          <w:bottom w:val="nil"/>
          <w:right w:val="nil"/>
          <w:between w:val="nil"/>
        </w:pBdr>
        <w:spacing w:line="240" w:lineRule="auto"/>
        <w:rPr>
          <w:noProof/>
        </w:rPr>
      </w:pPr>
      <w:r>
        <w:rPr>
          <w:noProof/>
        </w:rPr>
        <w:t>Очаква се подкрепа за най-малко 40 предприятия.</w:t>
      </w:r>
    </w:p>
    <w:p w14:paraId="7C1549DC" w14:textId="77777777" w:rsidR="0004122B" w:rsidRDefault="008E6C01">
      <w:pPr>
        <w:pBdr>
          <w:top w:val="nil"/>
          <w:left w:val="nil"/>
          <w:bottom w:val="nil"/>
          <w:right w:val="nil"/>
          <w:between w:val="nil"/>
        </w:pBdr>
        <w:spacing w:line="240" w:lineRule="auto"/>
        <w:rPr>
          <w:noProof/>
        </w:rPr>
      </w:pPr>
      <w:r>
        <w:rPr>
          <w:noProof/>
        </w:rPr>
        <w:t>Изпълнението на инвестицията трябва да приключи до 31 декември 2025 г.</w:t>
      </w:r>
    </w:p>
    <w:p w14:paraId="57BF7388" w14:textId="77777777" w:rsidR="0004122B" w:rsidRDefault="0004122B">
      <w:pPr>
        <w:tabs>
          <w:tab w:val="left" w:pos="993"/>
        </w:tabs>
        <w:spacing w:line="240" w:lineRule="auto"/>
        <w:jc w:val="both"/>
        <w:rPr>
          <w:b/>
          <w:noProof/>
          <w:u w:val="single"/>
        </w:rPr>
        <w:sectPr w:rsidR="0004122B" w:rsidSect="00B67106">
          <w:headerReference w:type="even" r:id="rId240"/>
          <w:headerReference w:type="default" r:id="rId241"/>
          <w:footerReference w:type="even" r:id="rId242"/>
          <w:footerReference w:type="default" r:id="rId243"/>
          <w:headerReference w:type="first" r:id="rId244"/>
          <w:footerReference w:type="first" r:id="rId245"/>
          <w:pgSz w:w="11907" w:h="16839"/>
          <w:pgMar w:top="1134" w:right="1134" w:bottom="1134" w:left="1134" w:header="567" w:footer="567" w:gutter="0"/>
          <w:cols w:space="720"/>
          <w:docGrid w:linePitch="326"/>
        </w:sectPr>
      </w:pPr>
    </w:p>
    <w:p w14:paraId="723C58DD" w14:textId="2D9DA529" w:rsidR="0004122B" w:rsidRDefault="00FC1384">
      <w:pPr>
        <w:pStyle w:val="P68B1DB1-Normal5"/>
        <w:tabs>
          <w:tab w:val="left" w:pos="993"/>
        </w:tabs>
        <w:spacing w:line="240" w:lineRule="auto"/>
        <w:jc w:val="both"/>
        <w:rPr>
          <w:noProof/>
        </w:rPr>
      </w:pPr>
      <w:r>
        <w:rPr>
          <w:noProof/>
          <w:lang w:val="bg-BG"/>
        </w:rPr>
        <w:t>Н</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136" w:type="dxa"/>
        <w:jc w:val="center"/>
        <w:tblLayout w:type="fixed"/>
        <w:tblLook w:val="0400" w:firstRow="0" w:lastRow="0" w:firstColumn="0" w:lastColumn="0" w:noHBand="0" w:noVBand="1"/>
      </w:tblPr>
      <w:tblGrid>
        <w:gridCol w:w="704"/>
        <w:gridCol w:w="1418"/>
        <w:gridCol w:w="1427"/>
        <w:gridCol w:w="1378"/>
        <w:gridCol w:w="1482"/>
        <w:gridCol w:w="948"/>
        <w:gridCol w:w="1082"/>
        <w:gridCol w:w="681"/>
        <w:gridCol w:w="948"/>
        <w:gridCol w:w="681"/>
        <w:gridCol w:w="4387"/>
      </w:tblGrid>
      <w:tr w:rsidR="0004122B" w14:paraId="186EEF92" w14:textId="77777777">
        <w:trPr>
          <w:trHeight w:val="533"/>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04122B" w:rsidRDefault="008E6C01">
            <w:pPr>
              <w:pStyle w:val="P68B1DB1-Normal9"/>
              <w:spacing w:line="240" w:lineRule="auto"/>
              <w:jc w:val="center"/>
              <w:rPr>
                <w:noProof/>
              </w:rPr>
            </w:pPr>
            <w:r>
              <w:rPr>
                <w:noProof/>
              </w:rPr>
              <w:t>Следващи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04122B" w:rsidRDefault="008E6C01">
            <w:pPr>
              <w:pStyle w:val="P68B1DB1-Normal9"/>
              <w:spacing w:line="240" w:lineRule="auto"/>
              <w:jc w:val="center"/>
              <w:rPr>
                <w:noProof/>
              </w:rPr>
            </w:pPr>
            <w:r>
              <w:rPr>
                <w:noProof/>
              </w:rPr>
              <w:t>Свързана мярка (реформа или инвестиции)</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04122B" w:rsidRDefault="008E6C01">
            <w:pPr>
              <w:pStyle w:val="P68B1DB1-Normal9"/>
              <w:spacing w:line="240" w:lineRule="auto"/>
              <w:jc w:val="center"/>
              <w:rPr>
                <w:noProof/>
              </w:rPr>
            </w:pPr>
            <w:r>
              <w:rPr>
                <w:noProof/>
              </w:rPr>
              <w:t xml:space="preserve">Ключов етап/Цел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04122B" w:rsidRDefault="008E6C01">
            <w:pPr>
              <w:pStyle w:val="P68B1DB1-Normal9"/>
              <w:spacing w:line="240" w:lineRule="auto"/>
              <w:jc w:val="center"/>
              <w:rPr>
                <w:noProof/>
              </w:rPr>
            </w:pPr>
            <w:r>
              <w:rPr>
                <w:noProof/>
              </w:rPr>
              <w:t xml:space="preserve">Име </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w:t>
            </w:r>
          </w:p>
        </w:tc>
        <w:tc>
          <w:tcPr>
            <w:tcW w:w="271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629"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6251875B" w14:textId="77777777">
        <w:trPr>
          <w:trHeight w:val="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2E963D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EA82AF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27" w:type="dxa"/>
            <w:vMerge/>
            <w:tcBorders>
              <w:top w:val="single" w:sz="4" w:space="0" w:color="auto"/>
              <w:left w:val="single" w:sz="4" w:space="0" w:color="auto"/>
              <w:bottom w:val="single" w:sz="4" w:space="0" w:color="auto"/>
              <w:right w:val="single" w:sz="4" w:space="0" w:color="auto"/>
            </w:tcBorders>
            <w:vAlign w:val="center"/>
          </w:tcPr>
          <w:p w14:paraId="148502F3"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4DCEE730"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1587FE26"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4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04122B" w:rsidRDefault="008E6C01">
            <w:pPr>
              <w:pStyle w:val="P68B1DB1-Normal9"/>
              <w:spacing w:line="240" w:lineRule="auto"/>
              <w:jc w:val="center"/>
              <w:rPr>
                <w:noProof/>
              </w:rPr>
            </w:pPr>
            <w:r>
              <w:rPr>
                <w:noProof/>
              </w:rPr>
              <w:t>Мерна единица</w:t>
            </w:r>
          </w:p>
        </w:tc>
        <w:tc>
          <w:tcPr>
            <w:tcW w:w="108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04122B" w:rsidRDefault="008E6C01">
            <w:pPr>
              <w:pStyle w:val="P68B1DB1-Normal9"/>
              <w:spacing w:line="240" w:lineRule="auto"/>
              <w:jc w:val="center"/>
              <w:rPr>
                <w:noProof/>
              </w:rPr>
            </w:pPr>
            <w:r>
              <w:rPr>
                <w:noProof/>
              </w:rPr>
              <w:t>Базова линия</w:t>
            </w:r>
          </w:p>
        </w:tc>
        <w:tc>
          <w:tcPr>
            <w:tcW w:w="68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04122B" w:rsidRDefault="008E6C01">
            <w:pPr>
              <w:pStyle w:val="P68B1DB1-Normal9"/>
              <w:spacing w:line="240" w:lineRule="auto"/>
              <w:jc w:val="center"/>
              <w:rPr>
                <w:noProof/>
              </w:rPr>
            </w:pPr>
            <w:r>
              <w:rPr>
                <w:noProof/>
              </w:rPr>
              <w:t>Цел</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04122B" w:rsidRDefault="008E6C01">
            <w:pPr>
              <w:pStyle w:val="P68B1DB1-Normal9"/>
              <w:spacing w:line="240" w:lineRule="auto"/>
              <w:jc w:val="center"/>
              <w:rPr>
                <w:noProof/>
              </w:rPr>
            </w:pPr>
            <w:r>
              <w:rPr>
                <w:noProof/>
              </w:rPr>
              <w:t>Тримесечие</w:t>
            </w:r>
          </w:p>
        </w:tc>
        <w:tc>
          <w:tcPr>
            <w:tcW w:w="68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04122B" w:rsidRDefault="008E6C01">
            <w:pPr>
              <w:pStyle w:val="P68B1DB1-Normal9"/>
              <w:spacing w:line="240" w:lineRule="auto"/>
              <w:jc w:val="center"/>
              <w:rPr>
                <w:noProof/>
              </w:rPr>
            </w:pPr>
            <w:r>
              <w:rPr>
                <w:noProof/>
              </w:rPr>
              <w:t>Година</w:t>
            </w:r>
          </w:p>
        </w:tc>
        <w:tc>
          <w:tcPr>
            <w:tcW w:w="4387" w:type="dxa"/>
            <w:vMerge/>
            <w:tcBorders>
              <w:bottom w:val="single" w:sz="4" w:space="0" w:color="auto"/>
              <w:right w:val="single" w:sz="4" w:space="0" w:color="auto"/>
            </w:tcBorders>
            <w:vAlign w:val="center"/>
          </w:tcPr>
          <w:p w14:paraId="2EDFFF4A"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399215E3"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C2A737" w14:textId="77777777" w:rsidR="0004122B" w:rsidRDefault="008E6C01">
            <w:pPr>
              <w:pStyle w:val="P68B1DB1-Normal29"/>
              <w:spacing w:line="240" w:lineRule="auto"/>
              <w:jc w:val="center"/>
              <w:rPr>
                <w:rFonts w:eastAsia="Times New Roman"/>
                <w:noProof/>
              </w:rPr>
            </w:pPr>
            <w:r>
              <w:rPr>
                <w:noProof/>
              </w:rPr>
              <w:t>144</w:t>
            </w:r>
          </w:p>
        </w:tc>
        <w:tc>
          <w:tcPr>
            <w:tcW w:w="141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95DE2C" w14:textId="77777777" w:rsidR="0004122B" w:rsidRDefault="008E6C01">
            <w:pPr>
              <w:pStyle w:val="P68B1DB1-Normal29"/>
              <w:spacing w:line="240" w:lineRule="auto"/>
              <w:rPr>
                <w:rFonts w:eastAsia="Times New Roman"/>
                <w:noProof/>
              </w:rPr>
            </w:pPr>
            <w:r>
              <w:rPr>
                <w:noProof/>
              </w:rPr>
              <w:t>Реформа 1: Прилагане на новото законодателство в областта на управлението на отпадъците в Чешката република</w:t>
            </w:r>
          </w:p>
        </w:tc>
        <w:tc>
          <w:tcPr>
            <w:tcW w:w="14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78F4C2"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D5287DA" w14:textId="77777777" w:rsidR="0004122B" w:rsidRDefault="008E6C01">
            <w:pPr>
              <w:pStyle w:val="P68B1DB1-Normal29"/>
              <w:spacing w:line="240" w:lineRule="auto"/>
              <w:rPr>
                <w:rFonts w:eastAsia="Times New Roman"/>
                <w:noProof/>
              </w:rPr>
            </w:pPr>
            <w:r>
              <w:rPr>
                <w:noProof/>
              </w:rPr>
              <w:t>Влизане в сила на решенията за изпълнение в съответствие със законодателството за управление на отпадъците, изготвено от Министерството на околната среда</w:t>
            </w:r>
          </w:p>
        </w:tc>
        <w:tc>
          <w:tcPr>
            <w:tcW w:w="148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328AB8" w14:textId="77777777" w:rsidR="0004122B" w:rsidRDefault="008E6C01">
            <w:pPr>
              <w:pStyle w:val="P68B1DB1-Normal29"/>
              <w:spacing w:line="240" w:lineRule="auto"/>
              <w:rPr>
                <w:noProof/>
              </w:rPr>
            </w:pPr>
            <w:r>
              <w:rPr>
                <w:noProof/>
              </w:rPr>
              <w:t xml:space="preserve">Разпоредба в решенията за изпълнение, указваща влизането в сила на съответните решения за изпълнение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0641F"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0DEAB4"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1EC63"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64225" w14:textId="77777777" w:rsidR="0004122B" w:rsidRDefault="008E6C01">
            <w:pPr>
              <w:pStyle w:val="P68B1DB1-Normal11"/>
              <w:spacing w:line="240" w:lineRule="auto"/>
              <w:jc w:val="center"/>
              <w:rPr>
                <w:noProof/>
              </w:rPr>
            </w:pPr>
            <w:r>
              <w:rPr>
                <w:noProof/>
              </w:rPr>
              <w:t>Т3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245769" w14:textId="77777777" w:rsidR="0004122B" w:rsidRDefault="008E6C01">
            <w:pPr>
              <w:pStyle w:val="P68B1DB1-Normal11"/>
              <w:spacing w:line="240" w:lineRule="auto"/>
              <w:jc w:val="center"/>
              <w:rPr>
                <w:noProof/>
              </w:rPr>
            </w:pPr>
            <w:r>
              <w:rPr>
                <w:noProof/>
              </w:rPr>
              <w:t>2023</w:t>
            </w:r>
          </w:p>
        </w:tc>
        <w:tc>
          <w:tcPr>
            <w:tcW w:w="43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3A4C68" w14:textId="50353A41" w:rsidR="0004122B" w:rsidRDefault="008E6C01">
            <w:pPr>
              <w:pStyle w:val="P68B1DB1-Normal29"/>
              <w:spacing w:line="240" w:lineRule="auto"/>
              <w:rPr>
                <w:rFonts w:eastAsia="Times New Roman"/>
                <w:noProof/>
              </w:rPr>
            </w:pPr>
            <w:r>
              <w:rPr>
                <w:noProof/>
              </w:rPr>
              <w:t>Тези решения за изпълнение включват Постановление относно каталога на отпадъците № 8/2021 Coll., Постановление за боравене с опаковки № 30/2021 Сб., Постановление за определяне на условията, при които твърдото гориво от отпадъци престава да бъде отпадък, Закон за ограничаване на въздействието на избрани пластмасови продукти върху околната среда, Постановление за прилагане на някои разпоредби от Закона за ограничаване на въздействието на избрани пластмасови продукти върху околната среда, Постановление относно страничните продукти и отпадъците от прехвърляне на отпадъци (декрет за асфалта), Постановление относно подробностите за боравене с излезлите от употреба превозни средства и постановлението относно подробностите за боравенето с излезлите от употреба продукти (гуми, електричество, батерии).</w:t>
            </w:r>
          </w:p>
        </w:tc>
      </w:tr>
      <w:tr w:rsidR="0004122B" w14:paraId="64424C2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E72B8" w14:textId="77777777" w:rsidR="0004122B" w:rsidRDefault="008E6C01">
            <w:pPr>
              <w:pStyle w:val="P68B1DB1-Normal29"/>
              <w:spacing w:line="240" w:lineRule="auto"/>
              <w:jc w:val="center"/>
              <w:rPr>
                <w:rFonts w:eastAsia="Times New Roman"/>
                <w:noProof/>
              </w:rPr>
            </w:pPr>
            <w:r>
              <w:rPr>
                <w:noProof/>
              </w:rPr>
              <w:t>145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3BABD" w14:textId="77777777" w:rsidR="0004122B" w:rsidRDefault="008E6C01">
            <w:pPr>
              <w:pStyle w:val="P68B1DB1-Normal29"/>
              <w:spacing w:line="240" w:lineRule="auto"/>
              <w:rPr>
                <w:rFonts w:eastAsia="Times New Roman"/>
                <w:noProof/>
              </w:rPr>
            </w:pPr>
            <w:r>
              <w:rPr>
                <w:noProof/>
              </w:rPr>
              <w:t>Реформа 1: Прилагане на новото законодателство в областта на управлението на отпадъците в Чешката република</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F997C"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B00610" w14:textId="77777777" w:rsidR="0004122B" w:rsidRDefault="008E6C01">
            <w:pPr>
              <w:pStyle w:val="P68B1DB1-Normal29"/>
              <w:spacing w:line="240" w:lineRule="auto"/>
              <w:rPr>
                <w:noProof/>
              </w:rPr>
            </w:pPr>
            <w:r>
              <w:rPr>
                <w:noProof/>
              </w:rPr>
              <w:t>Влизане в сила на национален и регионален план за управление на отпадъците</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54962" w14:textId="77777777" w:rsidR="0004122B" w:rsidRDefault="008E6C01">
            <w:pPr>
              <w:pStyle w:val="P68B1DB1-Normal29"/>
              <w:spacing w:line="240" w:lineRule="auto"/>
              <w:rPr>
                <w:rFonts w:eastAsia="Times New Roman"/>
                <w:noProof/>
              </w:rPr>
            </w:pPr>
            <w:r>
              <w:rPr>
                <w:noProof/>
              </w:rPr>
              <w:t xml:space="preserve">Законова разпоредба, указваща влизането в сила на национален и регионален план за управление на отпадъците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3D2FF0"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64BD11"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B5F577"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96AA3A"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D3E4D" w14:textId="77777777" w:rsidR="0004122B" w:rsidRDefault="008E6C01">
            <w:pPr>
              <w:pStyle w:val="P68B1DB1-Normal11"/>
              <w:spacing w:line="240" w:lineRule="auto"/>
              <w:jc w:val="center"/>
              <w:rPr>
                <w:noProof/>
              </w:rPr>
            </w:pPr>
            <w:r>
              <w:rPr>
                <w:noProof/>
              </w:rPr>
              <w:t>2023</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BD189" w14:textId="77777777" w:rsidR="0004122B" w:rsidRDefault="008E6C01">
            <w:pPr>
              <w:pStyle w:val="P68B1DB1-Normal29"/>
              <w:spacing w:line="240" w:lineRule="auto"/>
              <w:rPr>
                <w:rFonts w:eastAsia="Times New Roman"/>
                <w:noProof/>
              </w:rPr>
            </w:pPr>
            <w:r>
              <w:rPr>
                <w:noProof/>
              </w:rPr>
              <w:t>Осигуряване на нов национален и регионален план за управление на отпадъците, насочен към подобряване на екологосъобразната подготовка за повторна употреба, рециклиране, оползотворяване и обезвреждане на отпадъците.</w:t>
            </w:r>
          </w:p>
        </w:tc>
      </w:tr>
      <w:tr w:rsidR="0004122B" w14:paraId="3818500B"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6FAC9C" w14:textId="77777777" w:rsidR="0004122B" w:rsidRDefault="008E6C01">
            <w:pPr>
              <w:pStyle w:val="P68B1DB1-Normal29"/>
              <w:spacing w:line="240" w:lineRule="auto"/>
              <w:jc w:val="center"/>
              <w:rPr>
                <w:rFonts w:eastAsia="Times New Roman"/>
                <w:noProof/>
              </w:rPr>
            </w:pPr>
            <w:r>
              <w:rPr>
                <w:noProof/>
              </w:rPr>
              <w:t>146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CAF7" w14:textId="77777777" w:rsidR="0004122B" w:rsidRDefault="008E6C01">
            <w:pPr>
              <w:pStyle w:val="P68B1DB1-Normal29"/>
              <w:spacing w:line="240" w:lineRule="auto"/>
              <w:rPr>
                <w:rFonts w:eastAsia="Times New Roman"/>
                <w:noProof/>
              </w:rPr>
            </w:pPr>
            <w:r>
              <w:rPr>
                <w:noProof/>
              </w:rPr>
              <w:t>Реформа 2: Финализиране и изпълнение на кръговата стратегия на Чехия за 2040 г.</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A04DF5"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B7CF5" w14:textId="77777777" w:rsidR="0004122B" w:rsidRDefault="008E6C01">
            <w:pPr>
              <w:pStyle w:val="P68B1DB1-Normal29"/>
              <w:spacing w:line="240" w:lineRule="auto"/>
              <w:rPr>
                <w:rFonts w:eastAsia="Times New Roman"/>
                <w:noProof/>
              </w:rPr>
            </w:pPr>
            <w:r>
              <w:rPr>
                <w:noProof/>
              </w:rPr>
              <w:t>Приключване и приемане на циркулярната стратегия на Чехия за 2040 г. от Министерството на околната среда</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558B63" w14:textId="77777777" w:rsidR="0004122B" w:rsidRDefault="008E6C01">
            <w:pPr>
              <w:pStyle w:val="P68B1DB1-Normal29"/>
              <w:spacing w:line="240" w:lineRule="auto"/>
              <w:rPr>
                <w:rFonts w:eastAsia="Times New Roman"/>
                <w:noProof/>
              </w:rPr>
            </w:pPr>
            <w:r>
              <w:rPr>
                <w:noProof/>
              </w:rPr>
              <w:t>Публикуване на кръговата стратегия на Чехия за 2 040 г. в базата данни на стратегическите документи на Чешката република</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D11A47"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E9C9F2"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F50C94"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03E11" w14:textId="77777777" w:rsidR="0004122B" w:rsidRDefault="008E6C01">
            <w:pPr>
              <w:pStyle w:val="P68B1DB1-Normal11"/>
              <w:spacing w:line="240" w:lineRule="auto"/>
              <w:jc w:val="center"/>
              <w:rPr>
                <w:noProof/>
              </w:rPr>
            </w:pPr>
            <w:r>
              <w:rPr>
                <w:noProof/>
              </w:rPr>
              <w:t>Т1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89E3C7" w14:textId="77777777" w:rsidR="0004122B" w:rsidRDefault="008E6C0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F3F559" w14:textId="77777777" w:rsidR="0004122B" w:rsidRDefault="008E6C01">
            <w:pPr>
              <w:pStyle w:val="P68B1DB1-Normal29"/>
              <w:spacing w:line="240" w:lineRule="auto"/>
              <w:rPr>
                <w:rFonts w:eastAsia="Times New Roman"/>
                <w:noProof/>
              </w:rPr>
            </w:pPr>
            <w:r>
              <w:rPr>
                <w:noProof/>
              </w:rPr>
              <w:t xml:space="preserve">Приключване и приемане на стратегията на Чехия за 2040 г. Стратегията формулира визията, глобалните и стратегическите цели, приоритетните области и принципи, необходими за постигане на кръгова икономика в Чешката република. </w:t>
            </w:r>
          </w:p>
        </w:tc>
      </w:tr>
      <w:tr w:rsidR="0004122B" w14:paraId="7D3270EA" w14:textId="77777777">
        <w:trPr>
          <w:trHeight w:val="62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8160" w14:textId="77777777" w:rsidR="0004122B" w:rsidRDefault="008E6C01">
            <w:pPr>
              <w:pStyle w:val="P68B1DB1-Normal29"/>
              <w:spacing w:line="240" w:lineRule="auto"/>
              <w:jc w:val="center"/>
              <w:rPr>
                <w:noProof/>
              </w:rPr>
            </w:pPr>
            <w:r>
              <w:rPr>
                <w:noProof/>
              </w:rPr>
              <w:t>147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0F60" w14:textId="77777777" w:rsidR="0004122B" w:rsidRDefault="008E6C01">
            <w:pPr>
              <w:pStyle w:val="P68B1DB1-Normal29"/>
              <w:spacing w:line="240" w:lineRule="auto"/>
              <w:rPr>
                <w:rFonts w:eastAsia="Times New Roman"/>
                <w:noProof/>
              </w:rPr>
            </w:pPr>
            <w:r>
              <w:rPr>
                <w:noProof/>
              </w:rPr>
              <w:t>Реформа 2: Финализиране и изпълнение на кръговата стратегия на Чехия за 2040 г.</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25A500"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37C3A6" w14:textId="3FAE9185" w:rsidR="0004122B" w:rsidRDefault="008E6C01">
            <w:pPr>
              <w:pStyle w:val="P68B1DB1-Normal29"/>
              <w:spacing w:line="240" w:lineRule="auto"/>
              <w:rPr>
                <w:rFonts w:eastAsia="Times New Roman"/>
                <w:noProof/>
              </w:rPr>
            </w:pPr>
            <w:r>
              <w:rPr>
                <w:noProof/>
              </w:rPr>
              <w:t xml:space="preserve">Приключване на мониторингов доклад за оценка на състоянието на изпълнението на стратегията на Чехия за 2040 г.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597832" w14:textId="77777777" w:rsidR="0004122B" w:rsidRDefault="008E6C01">
            <w:pPr>
              <w:pStyle w:val="P68B1DB1-Normal29"/>
              <w:spacing w:line="240" w:lineRule="auto"/>
              <w:rPr>
                <w:rFonts w:eastAsia="Times New Roman"/>
                <w:noProof/>
              </w:rPr>
            </w:pPr>
            <w:r>
              <w:rPr>
                <w:noProof/>
              </w:rPr>
              <w:t>Публикуване на мониторингов доклад за оценка на състоянието на изпълнението на кръговата стратегия на Чехия за 2040 г.</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4D52D"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531655"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CA5CD"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C18B07" w14:textId="77777777" w:rsidR="0004122B" w:rsidRDefault="008E6C01">
            <w:pPr>
              <w:pStyle w:val="P68B1DB1-Normal11"/>
              <w:spacing w:line="240" w:lineRule="auto"/>
              <w:jc w:val="center"/>
              <w:rPr>
                <w:noProof/>
              </w:rPr>
            </w:pPr>
            <w:r>
              <w:rPr>
                <w:noProof/>
              </w:rPr>
              <w:t>Т3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786B" w14:textId="77777777" w:rsidR="0004122B" w:rsidRDefault="008E6C0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BB5181" w14:textId="77777777" w:rsidR="0004122B" w:rsidRDefault="008E6C01">
            <w:pPr>
              <w:pStyle w:val="P68B1DB1-Normal29"/>
              <w:spacing w:line="240" w:lineRule="auto"/>
              <w:rPr>
                <w:rFonts w:eastAsia="Times New Roman"/>
                <w:noProof/>
              </w:rPr>
            </w:pPr>
            <w:r>
              <w:rPr>
                <w:noProof/>
              </w:rPr>
              <w:t>Министерството на околната среда изготвя и публикува мониторингов доклад, в който се прави оценка на развитието на кръговата икономика в Чехия и на напредъка, постигнат в изпълнението на елементите на кръговата стратегия на Чехия до 2040 г.</w:t>
            </w:r>
          </w:p>
        </w:tc>
      </w:tr>
      <w:tr w:rsidR="0004122B" w14:paraId="0F4B8B7E"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2C3E9" w14:textId="77777777" w:rsidR="0004122B" w:rsidRDefault="008E6C01">
            <w:pPr>
              <w:pStyle w:val="P68B1DB1-Normal29"/>
              <w:spacing w:line="240" w:lineRule="auto"/>
              <w:jc w:val="center"/>
              <w:rPr>
                <w:rFonts w:eastAsia="Times New Roman"/>
                <w:noProof/>
              </w:rPr>
            </w:pPr>
            <w:r>
              <w:rPr>
                <w:noProof/>
              </w:rPr>
              <w:t>148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C281B6" w14:textId="77777777" w:rsidR="0004122B" w:rsidRDefault="008E6C01">
            <w:pPr>
              <w:pStyle w:val="P68B1DB1-Normal29"/>
              <w:spacing w:line="240" w:lineRule="auto"/>
              <w:rPr>
                <w:rFonts w:eastAsia="Times New Roman"/>
                <w:noProof/>
              </w:rPr>
            </w:pPr>
            <w:r>
              <w:rPr>
                <w:noProof/>
              </w:rPr>
              <w:t>Инвестиция 1: Изграждане на инфраструктура за рециклиране</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6E235"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0E2D9" w14:textId="4FB6AD08" w:rsidR="0004122B" w:rsidRDefault="008E6C01">
            <w:pPr>
              <w:pStyle w:val="P68B1DB1-Normal29"/>
              <w:spacing w:line="240" w:lineRule="auto"/>
              <w:rPr>
                <w:rFonts w:eastAsia="Times New Roman"/>
                <w:noProof/>
              </w:rPr>
            </w:pPr>
            <w:r>
              <w:rPr>
                <w:noProof/>
              </w:rPr>
              <w:t xml:space="preserve">Възлагане на договори за проекти, инвестиращи в инфраструктура за рециклиране, от Министерството на околната среда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1B5F44" w14:textId="2E18ECCA" w:rsidR="0004122B" w:rsidRDefault="008E6C01">
            <w:pPr>
              <w:pStyle w:val="P68B1DB1-Normal29"/>
              <w:spacing w:line="240" w:lineRule="auto"/>
              <w:rPr>
                <w:rFonts w:eastAsia="Times New Roman"/>
                <w:noProof/>
              </w:rPr>
            </w:pPr>
            <w:r>
              <w:rPr>
                <w:noProof/>
              </w:rPr>
              <w:t xml:space="preserve">Уведомление за възлагане на договори за проекти, инвестиращи в инфраструктура за рециклиране, от Министерството на околната среда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2BBFF"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930F10"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B5A217"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83EEC" w14:textId="77777777" w:rsidR="0004122B" w:rsidRDefault="008E6C01">
            <w:pPr>
              <w:pStyle w:val="P68B1DB1-Normal11"/>
              <w:spacing w:line="240" w:lineRule="auto"/>
              <w:jc w:val="center"/>
              <w:rPr>
                <w:noProof/>
              </w:rPr>
            </w:pPr>
            <w:r>
              <w:rPr>
                <w:noProof/>
              </w:rPr>
              <w:t>Т3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32B33D" w14:textId="0D40D5E8" w:rsidR="0004122B" w:rsidRDefault="008E6C01">
            <w:pPr>
              <w:pStyle w:val="P68B1DB1-Normal11"/>
              <w:spacing w:line="240" w:lineRule="auto"/>
              <w:jc w:val="center"/>
              <w:rPr>
                <w:noProof/>
              </w:rPr>
            </w:pPr>
            <w:r>
              <w:rPr>
                <w:noProof/>
              </w:rPr>
              <w:t>2024</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C0E26" w14:textId="5208F9AC" w:rsidR="0004122B" w:rsidRDefault="008E6C01">
            <w:pPr>
              <w:pStyle w:val="P68B1DB1-Normal29"/>
              <w:autoSpaceDE w:val="0"/>
              <w:autoSpaceDN w:val="0"/>
              <w:spacing w:after="0" w:line="240" w:lineRule="auto"/>
              <w:rPr>
                <w:noProof/>
              </w:rPr>
            </w:pPr>
            <w:r>
              <w:rPr>
                <w:noProof/>
              </w:rPr>
              <w:t xml:space="preserve">Уведомление за възлагане на договори за проекти, инвестиращи в инфраструктура за рециклиране, от Министерството на околната среда. </w:t>
            </w:r>
          </w:p>
          <w:p w14:paraId="511F42B3" w14:textId="3E3081C1" w:rsidR="0004122B" w:rsidRDefault="008E6C01">
            <w:pPr>
              <w:pStyle w:val="P68B1DB1-Normal29"/>
              <w:autoSpaceDE w:val="0"/>
              <w:autoSpaceDN w:val="0"/>
              <w:spacing w:after="0" w:line="240" w:lineRule="auto"/>
              <w:rPr>
                <w:noProof/>
              </w:rPr>
            </w:pPr>
            <w:r>
              <w:rPr>
                <w:noProof/>
              </w:rPr>
              <w:t xml:space="preserve">Проектите се състоят в изграждане и модернизиране на съоръжения за компостиране и съоръжения за компостиране в общността. </w:t>
            </w:r>
          </w:p>
          <w:p w14:paraId="59CCBEC6" w14:textId="50133EF0" w:rsidR="0004122B" w:rsidRDefault="008E6C01">
            <w:pPr>
              <w:pStyle w:val="P68B1DB1-Normal29"/>
              <w:autoSpaceDE w:val="0"/>
              <w:autoSpaceDN w:val="0"/>
              <w:spacing w:after="0" w:line="240" w:lineRule="auto"/>
              <w:rPr>
                <w:noProof/>
              </w:rPr>
            </w:pPr>
            <w:r>
              <w:rPr>
                <w:noProof/>
              </w:rPr>
              <w:br/>
              <w:t>Съоръженията, подпомагани по тази инвестиция, гарантират, че най-малко 50 % от теглото на преработените разделно събрани неопасни отпадъци се преобразуват във вторични суровини.</w:t>
            </w:r>
            <w:r>
              <w:rPr>
                <w:noProof/>
              </w:rPr>
              <w:br/>
              <w:t xml:space="preserve"> </w:t>
            </w:r>
          </w:p>
          <w:p w14:paraId="4B763697" w14:textId="6B4EB8D5" w:rsidR="0004122B" w:rsidRDefault="008E6C01">
            <w:pPr>
              <w:pStyle w:val="P68B1DB1-Normal29"/>
              <w:spacing w:line="240" w:lineRule="auto"/>
              <w:rPr>
                <w:noProof/>
              </w:rPr>
            </w:pPr>
            <w:r>
              <w:rPr>
                <w:noProof/>
              </w:rPr>
              <w:t xml:space="preserve">Инвестицията включва също така подпомагане за придобиване на оборудване за прилагане на общо най-малко 200,000 тона компост (ферментационен продукт или подхранване) в земеделски поземлен фонд (ALF) за селскостопански субекти, оператори на инсталации за компостиране и станции за биогаз. </w:t>
            </w:r>
          </w:p>
          <w:p w14:paraId="327850E8" w14:textId="33D1D085" w:rsidR="0004122B" w:rsidRDefault="008E6C01">
            <w:pPr>
              <w:pStyle w:val="P68B1DB1-Normal29"/>
              <w:autoSpaceDE w:val="0"/>
              <w:autoSpaceDN w:val="0"/>
              <w:spacing w:after="0" w:line="240" w:lineRule="auto"/>
              <w:rPr>
                <w:rFonts w:eastAsia="Times New Roman"/>
                <w:noProof/>
              </w:rPr>
            </w:pPr>
            <w:r>
              <w:rPr>
                <w:noProof/>
              </w:rPr>
              <w:t>От получателите на подпомагане за придобиване на оборудване се изисква да включват минимум 40 тона компост на хектар за период от 5 години.</w:t>
            </w:r>
          </w:p>
          <w:p w14:paraId="7458D761" w14:textId="67E33AF5" w:rsidR="0004122B" w:rsidRDefault="0004122B">
            <w:pPr>
              <w:spacing w:line="240" w:lineRule="auto"/>
              <w:rPr>
                <w:rFonts w:eastAsia="Times New Roman"/>
                <w:noProof/>
                <w:color w:val="006100"/>
                <w:sz w:val="18"/>
              </w:rPr>
            </w:pPr>
          </w:p>
        </w:tc>
      </w:tr>
      <w:tr w:rsidR="0004122B" w14:paraId="698F9059"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331FF0" w14:textId="77777777" w:rsidR="0004122B" w:rsidRDefault="008E6C01">
            <w:pPr>
              <w:pStyle w:val="P68B1DB1-Normal29"/>
              <w:spacing w:line="240" w:lineRule="auto"/>
              <w:jc w:val="center"/>
              <w:rPr>
                <w:rFonts w:eastAsia="Times New Roman"/>
                <w:noProof/>
              </w:rPr>
            </w:pPr>
            <w:r>
              <w:rPr>
                <w:noProof/>
              </w:rPr>
              <w:t>149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5D18C0" w14:textId="77777777" w:rsidR="0004122B" w:rsidRDefault="008E6C01">
            <w:pPr>
              <w:pStyle w:val="P68B1DB1-Normal29"/>
              <w:spacing w:line="240" w:lineRule="auto"/>
              <w:rPr>
                <w:rFonts w:eastAsia="Times New Roman"/>
                <w:noProof/>
              </w:rPr>
            </w:pPr>
            <w:r>
              <w:rPr>
                <w:noProof/>
              </w:rPr>
              <w:t>Инвестиция 1: Изграждане на инфраструктура за рециклиране</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8B3A12" w14:textId="117362AA"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3F807B" w14:textId="77777777" w:rsidR="0004122B" w:rsidRDefault="008E6C01">
            <w:pPr>
              <w:pStyle w:val="P68B1DB1-Normal29"/>
              <w:spacing w:line="240" w:lineRule="auto"/>
              <w:rPr>
                <w:rFonts w:eastAsia="Times New Roman"/>
                <w:noProof/>
              </w:rPr>
            </w:pPr>
            <w:r>
              <w:rPr>
                <w:noProof/>
              </w:rPr>
              <w:t>Приключване на проекти, инвестиращи в инфраструктура за рециклиране</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30D482" w14:textId="66DCD8AD" w:rsidR="0004122B" w:rsidRDefault="008E6C01">
            <w:pPr>
              <w:pStyle w:val="P68B1DB1-Normal11"/>
              <w:spacing w:line="240" w:lineRule="auto"/>
              <w:rPr>
                <w:noProof/>
              </w:rPr>
            </w:pPr>
            <w:r>
              <w:rPr>
                <w:noProof/>
              </w:rPr>
              <w:t>Доклад за приключване</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5579AA" w14:textId="737AEB19"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91A98" w14:textId="4D9A263A"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EDF6AA" w14:textId="2DB95A8F"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1C8923"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C5D218" w14:textId="77777777" w:rsidR="0004122B" w:rsidRDefault="008E6C0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B776F3" w14:textId="6FE37A68" w:rsidR="0004122B" w:rsidRDefault="008E6C01">
            <w:pPr>
              <w:pStyle w:val="P68B1DB1-Normal29"/>
              <w:autoSpaceDE w:val="0"/>
              <w:autoSpaceDN w:val="0"/>
              <w:spacing w:after="0" w:line="240" w:lineRule="auto"/>
              <w:rPr>
                <w:noProof/>
              </w:rPr>
            </w:pPr>
            <w:r>
              <w:rPr>
                <w:noProof/>
              </w:rPr>
              <w:t xml:space="preserve">Приключване на проектите, инвестиращи в инфраструктура за рециклиране. . </w:t>
            </w:r>
          </w:p>
          <w:p w14:paraId="3257832E" w14:textId="35761723" w:rsidR="0004122B" w:rsidRDefault="008E6C01">
            <w:pPr>
              <w:pStyle w:val="P68B1DB1-Normal33"/>
              <w:autoSpaceDE w:val="0"/>
              <w:autoSpaceDN w:val="0"/>
              <w:spacing w:after="0" w:line="240" w:lineRule="auto"/>
              <w:rPr>
                <w:noProof/>
                <w:sz w:val="18"/>
              </w:rPr>
            </w:pPr>
            <w:r>
              <w:rPr>
                <w:noProof/>
                <w:sz w:val="18"/>
              </w:rPr>
              <w:t>В резултат на инвестицията модернизацията или изграждането на съоръжения за компостиране гарантира увеличение от най-малко 70</w:t>
            </w:r>
            <w:r>
              <w:rPr>
                <w:rFonts w:eastAsia="Times New Roman"/>
                <w:noProof/>
                <w:sz w:val="20"/>
              </w:rPr>
              <w:t xml:space="preserve"> </w:t>
            </w:r>
            <w:r>
              <w:rPr>
                <w:noProof/>
                <w:sz w:val="18"/>
              </w:rPr>
              <w:t xml:space="preserve"> тона годишно на обработваните биоразградими битови отпадъци. </w:t>
            </w:r>
          </w:p>
          <w:p w14:paraId="2B9E0E19" w14:textId="015F5A52" w:rsidR="0004122B" w:rsidRDefault="008E6C01">
            <w:pPr>
              <w:spacing w:line="240" w:lineRule="auto"/>
              <w:rPr>
                <w:rFonts w:eastAsia="Times New Roman"/>
                <w:noProof/>
                <w:color w:val="006100"/>
                <w:sz w:val="18"/>
              </w:rPr>
            </w:pPr>
            <w:r>
              <w:rPr>
                <w:noProof/>
              </w:rPr>
              <w:br/>
            </w:r>
          </w:p>
        </w:tc>
      </w:tr>
      <w:tr w:rsidR="0004122B" w14:paraId="54D20C11"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A19A2C" w14:textId="77777777" w:rsidR="0004122B" w:rsidRDefault="008E6C01">
            <w:pPr>
              <w:pStyle w:val="P68B1DB1-Normal29"/>
              <w:spacing w:line="240" w:lineRule="auto"/>
              <w:jc w:val="center"/>
              <w:rPr>
                <w:rFonts w:eastAsia="Times New Roman"/>
                <w:noProof/>
              </w:rPr>
            </w:pPr>
            <w:r>
              <w:rPr>
                <w:noProof/>
              </w:rPr>
              <w:t>150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45CC8" w14:textId="77777777" w:rsidR="0004122B" w:rsidRDefault="008E6C01">
            <w:pPr>
              <w:pStyle w:val="P68B1DB1-Normal29"/>
              <w:spacing w:line="240" w:lineRule="auto"/>
              <w:rPr>
                <w:rFonts w:eastAsia="Times New Roman"/>
                <w:noProof/>
              </w:rPr>
            </w:pPr>
            <w:r>
              <w:rPr>
                <w:noProof/>
              </w:rPr>
              <w:t>Инвестиция 2: Кръгови решения в предприятията</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8337C"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BD2D3" w14:textId="77777777" w:rsidR="0004122B" w:rsidRDefault="008E6C01">
            <w:pPr>
              <w:pStyle w:val="P68B1DB1-Normal29"/>
              <w:spacing w:line="240" w:lineRule="auto"/>
              <w:rPr>
                <w:rFonts w:eastAsia="Times New Roman"/>
                <w:noProof/>
              </w:rPr>
            </w:pPr>
            <w:r>
              <w:rPr>
                <w:noProof/>
              </w:rPr>
              <w:t>Възлагане на всички обществени поръчки за проекти, инвестиращи в кръгови решения в предприятията, от Министерството на промишлеността и търговията</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4393AA" w14:textId="77777777" w:rsidR="0004122B" w:rsidRDefault="008E6C01">
            <w:pPr>
              <w:pStyle w:val="P68B1DB1-Normal29"/>
              <w:spacing w:line="240" w:lineRule="auto"/>
              <w:rPr>
                <w:rFonts w:eastAsia="Times New Roman"/>
                <w:noProof/>
              </w:rPr>
            </w:pPr>
            <w:r>
              <w:rPr>
                <w:noProof/>
              </w:rPr>
              <w:t xml:space="preserve">Уведомяване от Министерството на промишлеността и търговията за възлагането на всички обществени поръчки за проекти, инвестиращи в кръгови решения в предприятията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849E48"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8CDA3"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B5E57C"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3185A9"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18666" w14:textId="77777777" w:rsidR="0004122B" w:rsidRDefault="008E6C0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EDE760" w14:textId="77777777" w:rsidR="0004122B" w:rsidRDefault="008E6C01">
            <w:pPr>
              <w:pStyle w:val="P68B1DB1-Normal29"/>
              <w:spacing w:line="240" w:lineRule="auto"/>
              <w:rPr>
                <w:rFonts w:eastAsia="Times New Roman"/>
                <w:noProof/>
              </w:rPr>
            </w:pPr>
            <w:r>
              <w:rPr>
                <w:noProof/>
              </w:rPr>
              <w:t>Уведомяване от Министерството на промишлеността и търговията за възлагането на всички обществени поръчки за проекти, инвестиращи в кръгови решения в предприятията. Избират се проекти, които засилват промишлената трансформация към нисковъглеродно, кръгово и цифрово общество, като намаляват материалната интензивност на производството и потреблението на първични ресурси.</w:t>
            </w:r>
          </w:p>
        </w:tc>
      </w:tr>
      <w:tr w:rsidR="0004122B" w14:paraId="3EAFF2FC"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5B8E0" w14:textId="77777777" w:rsidR="0004122B" w:rsidRDefault="008E6C01">
            <w:pPr>
              <w:pStyle w:val="P68B1DB1-Normal29"/>
              <w:spacing w:line="240" w:lineRule="auto"/>
              <w:jc w:val="center"/>
              <w:rPr>
                <w:noProof/>
              </w:rPr>
            </w:pPr>
            <w:r>
              <w:rPr>
                <w:noProof/>
              </w:rPr>
              <w:t>151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3234E7" w14:textId="77777777" w:rsidR="0004122B" w:rsidRDefault="008E6C01">
            <w:pPr>
              <w:pStyle w:val="P68B1DB1-Normal29"/>
              <w:spacing w:line="240" w:lineRule="auto"/>
              <w:rPr>
                <w:rFonts w:eastAsia="Times New Roman"/>
                <w:noProof/>
              </w:rPr>
            </w:pPr>
            <w:r>
              <w:rPr>
                <w:noProof/>
              </w:rPr>
              <w:t>Инвестиция 2: Кръгови решения в предприятията</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245F5B" w14:textId="77777777" w:rsidR="0004122B" w:rsidRDefault="008E6C01">
            <w:pPr>
              <w:pStyle w:val="P68B1DB1-Normal29"/>
              <w:spacing w:line="240" w:lineRule="auto"/>
              <w:rPr>
                <w:rFonts w:eastAsia="Times New Roman"/>
                <w:noProof/>
              </w:rPr>
            </w:pPr>
            <w:r>
              <w:rPr>
                <w:noProof/>
              </w:rPr>
              <w:t>Целеви</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AECF1" w14:textId="77777777" w:rsidR="0004122B" w:rsidRDefault="008E6C01">
            <w:pPr>
              <w:pStyle w:val="P68B1DB1-Normal29"/>
              <w:spacing w:line="240" w:lineRule="auto"/>
              <w:rPr>
                <w:rFonts w:eastAsia="Times New Roman"/>
                <w:noProof/>
              </w:rPr>
            </w:pPr>
            <w:r>
              <w:rPr>
                <w:noProof/>
              </w:rPr>
              <w:t>Приключване на проекти, инвестиращи в кръгови решения в предприятията</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10ACF2" w14:textId="77777777" w:rsidR="0004122B" w:rsidRDefault="0004122B">
            <w:pPr>
              <w:spacing w:line="240" w:lineRule="auto"/>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C7A01F" w14:textId="77777777" w:rsidR="0004122B" w:rsidRDefault="008E6C01">
            <w:pPr>
              <w:pStyle w:val="P68B1DB1-Normal11"/>
              <w:spacing w:line="240" w:lineRule="auto"/>
              <w:rPr>
                <w:noProof/>
              </w:rPr>
            </w:pPr>
            <w:r>
              <w:rPr>
                <w:noProof/>
              </w:rPr>
              <w:t>Брой на проектите</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56A7CB" w14:textId="77777777" w:rsidR="0004122B" w:rsidRDefault="008E6C01">
            <w:pPr>
              <w:pStyle w:val="P68B1DB1-Normal11"/>
              <w:spacing w:line="240" w:lineRule="auto"/>
              <w:jc w:val="center"/>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FEB1D" w14:textId="77777777" w:rsidR="0004122B" w:rsidRDefault="008E6C01">
            <w:pPr>
              <w:pStyle w:val="P68B1DB1-Normal11"/>
              <w:spacing w:line="240" w:lineRule="auto"/>
              <w:jc w:val="center"/>
              <w:rPr>
                <w:noProof/>
              </w:rPr>
            </w:pPr>
            <w:r>
              <w:rPr>
                <w:noProof/>
              </w:rPr>
              <w:t>60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9BA59A"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2CFEB5" w14:textId="77777777" w:rsidR="0004122B" w:rsidRDefault="008E6C0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341FAC" w14:textId="24EC2F3B" w:rsidR="0004122B" w:rsidRDefault="008E6C01">
            <w:pPr>
              <w:pStyle w:val="P68B1DB1-Normal33"/>
              <w:spacing w:line="240" w:lineRule="auto"/>
              <w:rPr>
                <w:rFonts w:eastAsia="Times New Roman"/>
                <w:noProof/>
                <w:sz w:val="18"/>
              </w:rPr>
            </w:pPr>
            <w:r>
              <w:rPr>
                <w:noProof/>
                <w:sz w:val="18"/>
              </w:rPr>
              <w:t>Завършват се проекти, които подкрепят разработването на кръгови решения в промишлените предприятия, увеличаването на използването на вторични суровини като заместител на първичните ресурси, намаляването на материалната интензивност на производството, оптимизирането на екопроектирането на материалите с цел улесняване на рециклирането и повторната употреба, прилагането на промишлена симбиоза и насърчаването на прехода към кръгова икономика. Общият бюджет, изпълнен за тази цел за срока на действие на мярката, възлиза на най-малко 39 EUR</w:t>
            </w:r>
            <w:r>
              <w:rPr>
                <w:rFonts w:eastAsia="Times New Roman"/>
                <w:noProof/>
                <w:sz w:val="20"/>
              </w:rPr>
              <w:t xml:space="preserve"> </w:t>
            </w:r>
            <w:r>
              <w:rPr>
                <w:noProof/>
                <w:sz w:val="18"/>
              </w:rPr>
              <w:t>000</w:t>
            </w:r>
            <w:r>
              <w:rPr>
                <w:rFonts w:eastAsia="Times New Roman"/>
                <w:noProof/>
                <w:sz w:val="20"/>
              </w:rPr>
              <w:t xml:space="preserve"> </w:t>
            </w:r>
            <w:r>
              <w:rPr>
                <w:noProof/>
                <w:sz w:val="18"/>
              </w:rPr>
              <w:t>000.</w:t>
            </w:r>
          </w:p>
        </w:tc>
      </w:tr>
      <w:tr w:rsidR="0004122B" w14:paraId="0642FF7F"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097DCB" w14:textId="77777777" w:rsidR="0004122B" w:rsidRDefault="008E6C01">
            <w:pPr>
              <w:pStyle w:val="P68B1DB1-Normal29"/>
              <w:spacing w:line="240" w:lineRule="auto"/>
              <w:jc w:val="center"/>
              <w:rPr>
                <w:rFonts w:eastAsia="Times New Roman"/>
                <w:noProof/>
              </w:rPr>
            </w:pPr>
            <w:r>
              <w:rPr>
                <w:noProof/>
              </w:rPr>
              <w:t>152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2BC331" w14:textId="77777777" w:rsidR="0004122B" w:rsidRDefault="008E6C01">
            <w:pPr>
              <w:pStyle w:val="P68B1DB1-Normal29"/>
              <w:spacing w:line="240" w:lineRule="auto"/>
              <w:rPr>
                <w:rFonts w:eastAsia="Times New Roman"/>
                <w:noProof/>
              </w:rPr>
            </w:pPr>
            <w:r>
              <w:rPr>
                <w:noProof/>
              </w:rPr>
              <w:t>Инвестиция 3: Икономия на вода в промишлеността</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EBFEBF" w14:textId="77777777" w:rsidR="0004122B" w:rsidRDefault="008E6C01">
            <w:pPr>
              <w:pStyle w:val="P68B1DB1-Normal29"/>
              <w:spacing w:line="240" w:lineRule="auto"/>
              <w:rPr>
                <w:rFonts w:eastAsia="Times New Roman"/>
                <w:noProof/>
              </w:rPr>
            </w:pPr>
            <w:r>
              <w:rPr>
                <w:noProof/>
              </w:rPr>
              <w:t>Ключов етап</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8DE52" w14:textId="77777777" w:rsidR="0004122B" w:rsidRDefault="008E6C01">
            <w:pPr>
              <w:pStyle w:val="P68B1DB1-Normal29"/>
              <w:spacing w:line="240" w:lineRule="auto"/>
              <w:rPr>
                <w:rFonts w:eastAsia="Times New Roman"/>
                <w:noProof/>
              </w:rPr>
            </w:pPr>
            <w:r>
              <w:rPr>
                <w:noProof/>
              </w:rPr>
              <w:t>Възлагане на всички обществени поръчки за проекти за пестене и оптимизиране на водата в промишлеността от Министерството на промишлеността и търговията</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95D039" w14:textId="77777777" w:rsidR="0004122B" w:rsidRDefault="008E6C01">
            <w:pPr>
              <w:pStyle w:val="P68B1DB1-Normal29"/>
              <w:spacing w:line="240" w:lineRule="auto"/>
              <w:rPr>
                <w:rFonts w:eastAsia="Times New Roman"/>
                <w:noProof/>
              </w:rPr>
            </w:pPr>
            <w:r>
              <w:rPr>
                <w:noProof/>
              </w:rPr>
              <w:t>Уведомяване от Министерството на промишлеността и търговията за възлагането на всички обществени поръчки за проекти за пестене и оптимизиране на водата в промишлеността и търговията</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61EBC7" w14:textId="77777777" w:rsidR="0004122B" w:rsidRDefault="0004122B">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9F1FA9" w14:textId="77777777" w:rsidR="0004122B" w:rsidRDefault="0004122B">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8E85AA" w14:textId="77777777" w:rsidR="0004122B" w:rsidRDefault="0004122B">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A9A8F"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F82495" w14:textId="77777777" w:rsidR="0004122B" w:rsidRDefault="008E6C0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050A8" w14:textId="77777777" w:rsidR="0004122B" w:rsidRDefault="008E6C01">
            <w:pPr>
              <w:pStyle w:val="P68B1DB1-Normal29"/>
              <w:spacing w:line="240" w:lineRule="auto"/>
              <w:rPr>
                <w:rFonts w:eastAsia="Times New Roman"/>
                <w:noProof/>
              </w:rPr>
            </w:pPr>
            <w:r>
              <w:rPr>
                <w:noProof/>
              </w:rPr>
              <w:t>Уведомление за възлагането на всички обществени поръчки за проекти за пестене и оптимизиране на водата в промишлеността от Министерството на промишлеността и търговията. Избират се проекти, които оптимизират потреблението на вода в производствения процес чрез инсталиране на нови технологии и оборудване за пестене на вода, пряко рециклиране на водата във водоемките отрасли, повторно използване на замърсена/използвана работна вода в други процеси, оптимизиране на потреблението на вода в комуналните инсталации, намаляване на загубите на вода в затворени вериги или оптимизиране на използването на пара или нейния потенциал за разпределение.</w:t>
            </w:r>
          </w:p>
        </w:tc>
      </w:tr>
      <w:tr w:rsidR="0004122B" w14:paraId="396ED4C3"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06308" w14:textId="77777777" w:rsidR="0004122B" w:rsidRDefault="008E6C01">
            <w:pPr>
              <w:pStyle w:val="P68B1DB1-Normal29"/>
              <w:spacing w:line="240" w:lineRule="auto"/>
              <w:jc w:val="center"/>
              <w:rPr>
                <w:noProof/>
              </w:rPr>
            </w:pPr>
            <w:r>
              <w:rPr>
                <w:noProof/>
              </w:rPr>
              <w:t>153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F41714" w14:textId="77777777" w:rsidR="0004122B" w:rsidRDefault="008E6C01">
            <w:pPr>
              <w:pStyle w:val="P68B1DB1-Normal29"/>
              <w:spacing w:line="240" w:lineRule="auto"/>
              <w:rPr>
                <w:rFonts w:eastAsia="Times New Roman"/>
                <w:noProof/>
              </w:rPr>
            </w:pPr>
            <w:r>
              <w:rPr>
                <w:noProof/>
              </w:rPr>
              <w:t>Инвестиция 3: Икономия на вода в промишлеността</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2626B2" w14:textId="77777777" w:rsidR="0004122B" w:rsidRDefault="008E6C01">
            <w:pPr>
              <w:pStyle w:val="P68B1DB1-Normal29"/>
              <w:spacing w:line="240" w:lineRule="auto"/>
              <w:rPr>
                <w:rFonts w:eastAsia="Times New Roman"/>
                <w:noProof/>
              </w:rPr>
            </w:pPr>
            <w:r>
              <w:rPr>
                <w:noProof/>
              </w:rPr>
              <w:t>Целеви</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A738A1" w14:textId="77777777" w:rsidR="0004122B" w:rsidRDefault="008E6C01">
            <w:pPr>
              <w:pStyle w:val="P68B1DB1-Normal29"/>
              <w:spacing w:line="240" w:lineRule="auto"/>
              <w:rPr>
                <w:rFonts w:eastAsia="Times New Roman"/>
                <w:noProof/>
              </w:rPr>
            </w:pPr>
            <w:r>
              <w:rPr>
                <w:noProof/>
              </w:rPr>
              <w:t>Приключване на проекти за пестене и оптимизиране на водата в промишлеността</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345AA5" w14:textId="77777777" w:rsidR="0004122B" w:rsidRDefault="0004122B">
            <w:pPr>
              <w:spacing w:line="240" w:lineRule="auto"/>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643D5" w14:textId="77777777" w:rsidR="0004122B" w:rsidRDefault="008E6C01">
            <w:pPr>
              <w:pStyle w:val="P68B1DB1-Normal11"/>
              <w:spacing w:line="240" w:lineRule="auto"/>
              <w:rPr>
                <w:noProof/>
              </w:rPr>
            </w:pPr>
            <w:r>
              <w:rPr>
                <w:noProof/>
              </w:rPr>
              <w:t>Брой на проектите</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51EB1" w14:textId="77777777" w:rsidR="0004122B" w:rsidRDefault="008E6C01">
            <w:pPr>
              <w:pStyle w:val="P68B1DB1-Normal11"/>
              <w:spacing w:line="240" w:lineRule="auto"/>
              <w:jc w:val="center"/>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D73DC0" w14:textId="77777777" w:rsidR="0004122B" w:rsidRDefault="008E6C01">
            <w:pPr>
              <w:pStyle w:val="P68B1DB1-Normal11"/>
              <w:spacing w:line="240" w:lineRule="auto"/>
              <w:jc w:val="center"/>
              <w:rPr>
                <w:noProof/>
              </w:rPr>
            </w:pPr>
            <w:r>
              <w:rPr>
                <w:noProof/>
              </w:rPr>
              <w:t>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68B33C" w14:textId="77777777" w:rsidR="0004122B" w:rsidRDefault="008E6C01">
            <w:pPr>
              <w:pStyle w:val="P68B1DB1-Normal11"/>
              <w:spacing w:line="240" w:lineRule="auto"/>
              <w:jc w:val="center"/>
              <w:rPr>
                <w:noProof/>
              </w:rPr>
            </w:pPr>
            <w:r>
              <w:rPr>
                <w:noProof/>
              </w:rPr>
              <w:t>Т4 Г.</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B0DF62" w14:textId="77777777" w:rsidR="0004122B" w:rsidRDefault="008E6C0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76A398" w14:textId="4218A992" w:rsidR="0004122B" w:rsidRDefault="008E6C01">
            <w:pPr>
              <w:pStyle w:val="P68B1DB1-Normal29"/>
              <w:spacing w:line="240" w:lineRule="auto"/>
              <w:rPr>
                <w:rFonts w:eastAsia="Times New Roman"/>
                <w:noProof/>
              </w:rPr>
            </w:pPr>
            <w:r>
              <w:rPr>
                <w:noProof/>
              </w:rPr>
              <w:t xml:space="preserve">Трябва да бъдат завършени проекти, които оптимизират потреблението на вода в производствения процес чрез инсталиране на нови технологии и оборудване за пестене на вода, пряко рециклиране на водата във водоемките отрасли, повторно използване на замърсена/използвана работна вода в други процеси, оптимизиране на потреблението на вода в комуналните инсталации, намаляване на загубите на вода в затворени вериги или оптимизиране на използването на пара или нейния потенциал за разпределение. </w:t>
            </w:r>
          </w:p>
        </w:tc>
      </w:tr>
    </w:tbl>
    <w:p w14:paraId="6BE50ECF" w14:textId="77777777" w:rsidR="0004122B" w:rsidRDefault="0004122B">
      <w:pPr>
        <w:spacing w:line="240" w:lineRule="auto"/>
        <w:ind w:left="850"/>
        <w:jc w:val="both"/>
        <w:rPr>
          <w:b/>
          <w:noProof/>
          <w:highlight w:val="red"/>
          <w:u w:val="single"/>
        </w:rPr>
      </w:pPr>
    </w:p>
    <w:p w14:paraId="4D761076" w14:textId="77777777" w:rsidR="0004122B" w:rsidRDefault="0004122B">
      <w:pPr>
        <w:spacing w:line="240" w:lineRule="auto"/>
        <w:rPr>
          <w:b/>
          <w:smallCaps/>
          <w:noProof/>
        </w:rPr>
        <w:sectPr w:rsidR="0004122B" w:rsidSect="00B67106">
          <w:headerReference w:type="even" r:id="rId246"/>
          <w:headerReference w:type="default" r:id="rId247"/>
          <w:footerReference w:type="even" r:id="rId248"/>
          <w:footerReference w:type="default" r:id="rId249"/>
          <w:headerReference w:type="first" r:id="rId250"/>
          <w:footerReference w:type="first" r:id="rId251"/>
          <w:pgSz w:w="16839" w:h="11907" w:orient="landscape"/>
          <w:pgMar w:top="1134" w:right="1134" w:bottom="1134" w:left="1134" w:header="567" w:footer="567" w:gutter="0"/>
          <w:cols w:space="720"/>
          <w:docGrid w:linePitch="326"/>
        </w:sectPr>
      </w:pPr>
    </w:p>
    <w:p w14:paraId="4562630C" w14:textId="72EB542E" w:rsidR="0004122B" w:rsidRDefault="00FC1384">
      <w:pPr>
        <w:pStyle w:val="P68B1DB1-Normal2"/>
        <w:keepNext/>
        <w:tabs>
          <w:tab w:val="left" w:pos="850"/>
        </w:tabs>
        <w:spacing w:line="240" w:lineRule="auto"/>
        <w:jc w:val="both"/>
        <w:outlineLvl w:val="0"/>
        <w:rPr>
          <w:noProof/>
        </w:rPr>
      </w:pPr>
      <w:r>
        <w:rPr>
          <w:noProof/>
          <w:lang w:val="bg-BG"/>
        </w:rPr>
        <w:t xml:space="preserve">О. </w:t>
      </w:r>
      <w:r w:rsidR="008E6C01">
        <w:rPr>
          <w:noProof/>
        </w:rPr>
        <w:t>КОМПОНЕНТ 2.8: Съживяване на изоставени промишлени терени</w:t>
      </w:r>
    </w:p>
    <w:p w14:paraId="6A7E9794" w14:textId="77777777" w:rsidR="0004122B" w:rsidRDefault="008E6C01">
      <w:pPr>
        <w:spacing w:line="240" w:lineRule="auto"/>
        <w:jc w:val="both"/>
        <w:rPr>
          <w:noProof/>
        </w:rPr>
      </w:pPr>
      <w:r>
        <w:rPr>
          <w:noProof/>
        </w:rPr>
        <w:t xml:space="preserve">Този компонент </w:t>
      </w:r>
      <w:r>
        <w:rPr>
          <w:rFonts w:eastAsia="Times New Roman"/>
          <w:noProof/>
        </w:rPr>
        <w:t>на чешкия план за възстановяване и устойчивост допринася за справяне с предизвикателството да се</w:t>
      </w:r>
      <w:r>
        <w:rPr>
          <w:noProof/>
        </w:rPr>
        <w:t xml:space="preserve"> подкрепи съживяването на бивши промишлени или неизползвани обекти в градските райони (наричани по-нататък „изоставени промишлени терени“), като крайната цел е:</w:t>
      </w:r>
    </w:p>
    <w:p w14:paraId="1589E8E7" w14:textId="77777777" w:rsidR="0004122B" w:rsidRDefault="008E6C01">
      <w:pPr>
        <w:numPr>
          <w:ilvl w:val="0"/>
          <w:numId w:val="166"/>
        </w:numPr>
        <w:spacing w:line="240" w:lineRule="auto"/>
        <w:contextualSpacing/>
        <w:jc w:val="both"/>
        <w:rPr>
          <w:noProof/>
        </w:rPr>
      </w:pPr>
      <w:r>
        <w:rPr>
          <w:noProof/>
        </w:rPr>
        <w:t>подобряване на енергийната ефективност на санираните или реконструираните сгради;</w:t>
      </w:r>
    </w:p>
    <w:p w14:paraId="66B89B1D" w14:textId="77777777" w:rsidR="0004122B" w:rsidRDefault="008E6C01">
      <w:pPr>
        <w:numPr>
          <w:ilvl w:val="0"/>
          <w:numId w:val="166"/>
        </w:numPr>
        <w:spacing w:line="240" w:lineRule="auto"/>
        <w:contextualSpacing/>
        <w:jc w:val="both"/>
        <w:rPr>
          <w:noProof/>
        </w:rPr>
      </w:pPr>
      <w:r>
        <w:rPr>
          <w:noProof/>
        </w:rPr>
        <w:t>изграждане на нови енергийно ефективни сгради, при които санирането не би било нито възможно, нито ефективно;</w:t>
      </w:r>
    </w:p>
    <w:p w14:paraId="5323A663" w14:textId="77777777" w:rsidR="0004122B" w:rsidRDefault="008E6C01">
      <w:pPr>
        <w:numPr>
          <w:ilvl w:val="0"/>
          <w:numId w:val="166"/>
        </w:numPr>
        <w:spacing w:line="240" w:lineRule="auto"/>
        <w:contextualSpacing/>
        <w:jc w:val="both"/>
        <w:rPr>
          <w:noProof/>
        </w:rPr>
      </w:pPr>
      <w:r>
        <w:rPr>
          <w:noProof/>
        </w:rPr>
        <w:t>създаване на естествени поглътители на въглерод.</w:t>
      </w:r>
    </w:p>
    <w:p w14:paraId="19B311AA" w14:textId="77777777" w:rsidR="0004122B" w:rsidRDefault="008E6C01">
      <w:pPr>
        <w:spacing w:line="240" w:lineRule="auto"/>
        <w:jc w:val="both"/>
        <w:rPr>
          <w:noProof/>
        </w:rPr>
      </w:pPr>
      <w:r>
        <w:rPr>
          <w:noProof/>
        </w:rPr>
        <w:t xml:space="preserve">Компонентът поставя началото на цялостно преобразуване на обектите и подобрява екологичната стабилност на ландшафта чрез създаване на нови зелени площи, без да се засяга земеделската земя. Очаква се съживяването на територията да допринесе за по-ефективно използване на техническата и транспортната инфраструктура, за намаляване на потреблението на енергия и за повишаване на енергийната ефективност.  </w:t>
      </w:r>
    </w:p>
    <w:p w14:paraId="05B9573E" w14:textId="77777777" w:rsidR="0004122B" w:rsidRDefault="008E6C01">
      <w:pPr>
        <w:spacing w:line="240" w:lineRule="auto"/>
        <w:jc w:val="both"/>
        <w:rPr>
          <w:noProof/>
          <w:color w:val="000000"/>
        </w:rPr>
      </w:pPr>
      <w:r>
        <w:rPr>
          <w:noProof/>
        </w:rPr>
        <w:t>Компонентът подкрепя изпълнението на специфичната за държавата препоръка, съгласно която Чехия се</w:t>
      </w:r>
      <w:r>
        <w:rPr>
          <w:noProof/>
          <w:highlight w:val="white"/>
        </w:rPr>
        <w:t xml:space="preserve"> </w:t>
      </w:r>
      <w:r>
        <w:rPr>
          <w:noProof/>
          <w:color w:val="000000"/>
          <w:highlight w:val="white"/>
        </w:rPr>
        <w:t xml:space="preserve">съсредоточава върху нисковъглеродния и енергийния преход, включително енергийната ефективност (специфична за държавата препоръка 3 2019), </w:t>
      </w:r>
      <w:r>
        <w:rPr>
          <w:noProof/>
        </w:rPr>
        <w:t>и специфичната за държавата препоръка, съгласно която Чехия подкрепя чистото и ефективно производство и използване на енергия (специфична за държавата препоръка 3 2020).</w:t>
      </w:r>
      <w:r>
        <w:rPr>
          <w:noProof/>
          <w:color w:val="000000"/>
        </w:rPr>
        <w:t xml:space="preserve"> </w:t>
      </w:r>
      <w:r>
        <w:rPr>
          <w:noProof/>
          <w:color w:val="000000"/>
          <w:highlight w:val="white"/>
        </w:rPr>
        <w:t xml:space="preserve"> </w:t>
      </w:r>
    </w:p>
    <w:p w14:paraId="325486A5" w14:textId="4F6FF90A" w:rsidR="0004122B" w:rsidRDefault="008E6C01">
      <w:pPr>
        <w:pStyle w:val="P68B1DB1-Normal4"/>
        <w:spacing w:after="160" w:line="259" w:lineRule="auto"/>
        <w:contextualSpacing/>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w:t>
      </w:r>
    </w:p>
    <w:p w14:paraId="6FBE265B" w14:textId="77777777" w:rsidR="0004122B" w:rsidRDefault="0004122B">
      <w:pPr>
        <w:spacing w:line="240" w:lineRule="auto"/>
        <w:jc w:val="both"/>
        <w:rPr>
          <w:noProof/>
          <w:sz w:val="22"/>
        </w:rPr>
      </w:pPr>
    </w:p>
    <w:p w14:paraId="6CD256A9" w14:textId="52D4EF9E" w:rsidR="0004122B" w:rsidRDefault="008E6C01">
      <w:pPr>
        <w:pStyle w:val="P68B1DB1-Normal5"/>
        <w:spacing w:line="240" w:lineRule="auto"/>
        <w:jc w:val="both"/>
        <w:rPr>
          <w:noProof/>
        </w:rPr>
      </w:pPr>
      <w:r>
        <w:rPr>
          <w:noProof/>
        </w:rPr>
        <w:t>O.1. Описание на реформите и инвестициите за безвъзмездна финансова подкрепа</w:t>
      </w:r>
    </w:p>
    <w:p w14:paraId="5C5376EC" w14:textId="77777777" w:rsidR="0004122B" w:rsidRDefault="008E6C01">
      <w:pPr>
        <w:pStyle w:val="P68B1DB1-Normal7"/>
        <w:spacing w:line="240" w:lineRule="auto"/>
        <w:jc w:val="both"/>
        <w:rPr>
          <w:noProof/>
        </w:rPr>
      </w:pPr>
      <w:r>
        <w:rPr>
          <w:noProof/>
        </w:rPr>
        <w:t xml:space="preserve">Инвестиция 1: Инвестиционна помощ за възстановяване на конкретни изоставени промишлени терени </w:t>
      </w:r>
    </w:p>
    <w:p w14:paraId="09061A5F" w14:textId="15B1C4BC" w:rsidR="0004122B" w:rsidRDefault="008E6C01">
      <w:pPr>
        <w:spacing w:line="240" w:lineRule="auto"/>
        <w:jc w:val="both"/>
        <w:rPr>
          <w:noProof/>
        </w:rPr>
      </w:pPr>
      <w:r>
        <w:rPr>
          <w:noProof/>
        </w:rPr>
        <w:t>Инвестицията подкрепя проекти за възстановяване на изоставени промишлени терени, насочени към подготовка на зони за по-нататъшно многофункционално използване (включително обновяване и изграждане на инфраструктура или разрушаване на сгради). Министерството на регионалното развитие определи конкретни изоставени промишлени терени в сътрудничество с CzechInvest</w:t>
      </w:r>
      <w:r>
        <w:rPr>
          <w:rFonts w:eastAsia="Times New Roman"/>
          <w:noProof/>
        </w:rPr>
        <w:t xml:space="preserve">, агенцията за инвестиции и развитие на бизнеса на Чехия, подчинена на Министерството на промишлеността и търговията, </w:t>
      </w:r>
      <w:r>
        <w:rPr>
          <w:noProof/>
        </w:rPr>
        <w:t xml:space="preserve">въз основа на размера на обекта, очаквания размер на инвестицията и привеждането на проекта в съответствие с амбициите на Европа за екологичен преход. </w:t>
      </w:r>
      <w:r>
        <w:rPr>
          <w:rFonts w:eastAsia="Times New Roman"/>
          <w:noProof/>
        </w:rPr>
        <w:t xml:space="preserve">Мярката се състои в създаването на програма за субсидиране, която осигурява подкрепа </w:t>
      </w:r>
      <w:r>
        <w:rPr>
          <w:noProof/>
        </w:rPr>
        <w:t>за подготовката на земя за бъдещи инвестиции и за самите инвестиционни проекти. Инвестицията подкрепя най-малко 10 проекта за възстановяване на изоставени промишлени терени.</w:t>
      </w:r>
    </w:p>
    <w:p w14:paraId="4A2E71CC"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72D07D4B" w14:textId="77777777" w:rsidR="0004122B" w:rsidRDefault="008E6C01">
      <w:pPr>
        <w:pStyle w:val="P68B1DB1-Normal7"/>
        <w:spacing w:line="240" w:lineRule="auto"/>
        <w:rPr>
          <w:noProof/>
        </w:rPr>
      </w:pPr>
      <w:r>
        <w:rPr>
          <w:noProof/>
        </w:rPr>
        <w:t>Инвестиция 2: Инвестиционна помощ за възстановяване на изоставени промишлени терени, собственост на общини и региони, за нестопански цели</w:t>
      </w:r>
    </w:p>
    <w:p w14:paraId="43638C73" w14:textId="5FD51A71" w:rsidR="0004122B" w:rsidRDefault="008E6C01">
      <w:pPr>
        <w:spacing w:line="240" w:lineRule="auto"/>
        <w:jc w:val="both"/>
        <w:rPr>
          <w:noProof/>
        </w:rPr>
      </w:pPr>
      <w:r>
        <w:rPr>
          <w:noProof/>
        </w:rPr>
        <w:t>Инвестицията подкрепя възстановяването на изоставени промишлени терени, собственост на местни и регионални органи, които се превръщат в удобство или публична институция, като например училище, културен център, спортна площадка, общински орган или публично достъпен парк. Подпомагането се предоставя изключително за проекти, които се ангажират или с енергийно ефективно саниране, или със създаване на естествени поглътители на въглерод, включително създаване на постоянно затревени площи или засаждане на дървета. Инвестицията подкрепя най-малко 30 нестопански проекта за възстановяване на изоставени промишлени терени.</w:t>
      </w:r>
    </w:p>
    <w:p w14:paraId="5D0FE853"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46509C1B" w14:textId="77777777" w:rsidR="0004122B" w:rsidRDefault="008E6C01">
      <w:pPr>
        <w:pStyle w:val="P68B1DB1-Normal7"/>
        <w:spacing w:line="240" w:lineRule="auto"/>
        <w:rPr>
          <w:noProof/>
        </w:rPr>
      </w:pPr>
      <w:r>
        <w:rPr>
          <w:noProof/>
        </w:rPr>
        <w:t xml:space="preserve">Инвестиция 3: Инвестиционна помощ за възстановяване на изоставени промишлени терени, собственост на общини и региони, за стопански цели </w:t>
      </w:r>
    </w:p>
    <w:p w14:paraId="1D819D7D" w14:textId="0D643918" w:rsidR="0004122B" w:rsidRDefault="008E6C01">
      <w:pPr>
        <w:spacing w:line="240" w:lineRule="auto"/>
        <w:jc w:val="both"/>
        <w:rPr>
          <w:noProof/>
        </w:rPr>
      </w:pPr>
      <w:r>
        <w:rPr>
          <w:noProof/>
        </w:rPr>
        <w:t>Инвестицията спомага за съживяването на деградиралите промишлени терени, включително премахването на малки препятствия на повърхността, собственост на общини, по-специално за стопански цели и в ограничена степен за нестопански цели. Тези препятствия се отнасят до части от конструкции, маркирани като опасни отпадъци, като например материали, съдържащи азбест, или малки течове на нефт. Особено внимание се обръща на стриктното придържане към принципите на синьо-зелената инфраструктура и енергийната ефективност, което означава, че се отдава предпочитание на проекти за управление на дъждовните води съгласно Закон 254/2001 („Закон за водите „), а в случай на нови сгради — на мерки за енергоспестяване, надхвърлящи законодателните изисквания на Закон 406/2000 („Закон за енергийно управление“). За предпочитане е възстановените обекти да се използват от малки и средни предприятия и местни предприятия. Инвестицията подкрепя проекти за съживяване на изоставени промишлени терени за стопански цели, съответстващи на целта от най-малко 76 000 m³ застроено пространство.</w:t>
      </w:r>
    </w:p>
    <w:p w14:paraId="10838A8C"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2166D0F0" w14:textId="77777777" w:rsidR="0004122B" w:rsidRDefault="0004122B">
      <w:pPr>
        <w:spacing w:line="240" w:lineRule="auto"/>
        <w:jc w:val="both"/>
        <w:rPr>
          <w:rFonts w:eastAsia="Times New Roman"/>
          <w:noProof/>
          <w:color w:val="000000"/>
        </w:rPr>
        <w:sectPr w:rsidR="0004122B" w:rsidSect="00B67106">
          <w:headerReference w:type="even" r:id="rId252"/>
          <w:headerReference w:type="default" r:id="rId253"/>
          <w:footerReference w:type="even" r:id="rId254"/>
          <w:footerReference w:type="default" r:id="rId255"/>
          <w:headerReference w:type="first" r:id="rId256"/>
          <w:footerReference w:type="first" r:id="rId257"/>
          <w:pgSz w:w="11907" w:h="16839"/>
          <w:pgMar w:top="1134" w:right="1134" w:bottom="1134" w:left="1134" w:header="567" w:footer="567" w:gutter="0"/>
          <w:cols w:space="720"/>
          <w:docGrid w:linePitch="326"/>
        </w:sectPr>
      </w:pPr>
    </w:p>
    <w:p w14:paraId="07BAED87" w14:textId="5D387FD7" w:rsidR="0004122B" w:rsidRDefault="008E6C01">
      <w:pPr>
        <w:pStyle w:val="P68B1DB1-Normal8"/>
        <w:pBdr>
          <w:top w:val="nil"/>
          <w:left w:val="nil"/>
          <w:bottom w:val="nil"/>
          <w:right w:val="nil"/>
          <w:between w:val="nil"/>
        </w:pBdr>
        <w:tabs>
          <w:tab w:val="left" w:pos="993"/>
        </w:tabs>
        <w:spacing w:line="240" w:lineRule="auto"/>
        <w:rPr>
          <w:noProof/>
        </w:rPr>
      </w:pPr>
      <w:r>
        <w:rPr>
          <w:noProof/>
        </w:rPr>
        <w:t xml:space="preserve">O.2. Ключови етапи, цели, показатели и график за мониторинг и изпълнение на безвъзмездната финансова подкрепа </w:t>
      </w:r>
    </w:p>
    <w:tbl>
      <w:tblPr>
        <w:tblW w:w="1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64"/>
        <w:gridCol w:w="1089"/>
        <w:gridCol w:w="1267"/>
        <w:gridCol w:w="1121"/>
        <w:gridCol w:w="1013"/>
        <w:gridCol w:w="951"/>
        <w:gridCol w:w="759"/>
        <w:gridCol w:w="987"/>
        <w:gridCol w:w="1035"/>
        <w:gridCol w:w="4708"/>
      </w:tblGrid>
      <w:tr w:rsidR="0004122B" w14:paraId="3975394D" w14:textId="77777777">
        <w:trPr>
          <w:trHeight w:val="75"/>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04122B" w:rsidRDefault="008E6C01">
            <w:pPr>
              <w:pStyle w:val="P68B1DB1-Normal9"/>
              <w:spacing w:line="240" w:lineRule="auto"/>
              <w:jc w:val="center"/>
              <w:rPr>
                <w:noProof/>
              </w:rPr>
            </w:pPr>
            <w:r>
              <w:rPr>
                <w:noProof/>
              </w:rPr>
              <w:t>Следващи NUM.</w:t>
            </w:r>
          </w:p>
        </w:tc>
        <w:tc>
          <w:tcPr>
            <w:tcW w:w="166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04122B" w:rsidRDefault="008E6C01">
            <w:pPr>
              <w:pStyle w:val="P68B1DB1-Normal9"/>
              <w:spacing w:line="240" w:lineRule="auto"/>
              <w:jc w:val="center"/>
              <w:rPr>
                <w:noProof/>
              </w:rPr>
            </w:pPr>
            <w:r>
              <w:rPr>
                <w:noProof/>
              </w:rPr>
              <w:t>Свързана мярка (реформа или инвестиции)</w:t>
            </w:r>
          </w:p>
        </w:tc>
        <w:tc>
          <w:tcPr>
            <w:tcW w:w="108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04122B" w:rsidRDefault="008E6C01">
            <w:pPr>
              <w:pStyle w:val="P68B1DB1-Normal9"/>
              <w:spacing w:line="240" w:lineRule="auto"/>
              <w:jc w:val="center"/>
              <w:rPr>
                <w:noProof/>
              </w:rPr>
            </w:pPr>
            <w:r>
              <w:rPr>
                <w:noProof/>
              </w:rPr>
              <w:t>Ключов етап/Цел</w:t>
            </w:r>
          </w:p>
        </w:tc>
        <w:tc>
          <w:tcPr>
            <w:tcW w:w="12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04122B" w:rsidRDefault="008E6C01">
            <w:pPr>
              <w:pStyle w:val="P68B1DB1-Normal9"/>
              <w:spacing w:line="240" w:lineRule="auto"/>
              <w:jc w:val="center"/>
              <w:rPr>
                <w:noProof/>
              </w:rPr>
            </w:pPr>
            <w:r>
              <w:rPr>
                <w:noProof/>
              </w:rPr>
              <w:t>Име</w:t>
            </w:r>
          </w:p>
        </w:tc>
        <w:tc>
          <w:tcPr>
            <w:tcW w:w="11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 </w:t>
            </w:r>
          </w:p>
        </w:tc>
        <w:tc>
          <w:tcPr>
            <w:tcW w:w="2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2022"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08"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7B39FF3B" w14:textId="77777777">
        <w:trPr>
          <w:trHeight w:val="600"/>
          <w:tblHeader/>
          <w:jc w:val="center"/>
        </w:trPr>
        <w:tc>
          <w:tcPr>
            <w:tcW w:w="841" w:type="dxa"/>
            <w:vMerge/>
            <w:vAlign w:val="center"/>
          </w:tcPr>
          <w:p w14:paraId="61240DA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664" w:type="dxa"/>
            <w:vMerge/>
            <w:vAlign w:val="center"/>
          </w:tcPr>
          <w:p w14:paraId="3F2C6881"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89" w:type="dxa"/>
            <w:vMerge/>
            <w:vAlign w:val="center"/>
          </w:tcPr>
          <w:p w14:paraId="25B1F67B"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67" w:type="dxa"/>
            <w:vMerge/>
            <w:vAlign w:val="center"/>
          </w:tcPr>
          <w:p w14:paraId="37498974"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121" w:type="dxa"/>
            <w:vMerge/>
            <w:vAlign w:val="center"/>
          </w:tcPr>
          <w:p w14:paraId="1B2AE688"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04122B" w:rsidRDefault="008E6C01">
            <w:pPr>
              <w:pStyle w:val="P68B1DB1-Normal9"/>
              <w:spacing w:line="240" w:lineRule="auto"/>
              <w:jc w:val="center"/>
              <w:rPr>
                <w:noProof/>
              </w:rPr>
            </w:pPr>
            <w:r>
              <w:rPr>
                <w:noProof/>
              </w:rPr>
              <w:t>Мерна единица</w:t>
            </w:r>
          </w:p>
        </w:tc>
        <w:tc>
          <w:tcPr>
            <w:tcW w:w="9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04122B" w:rsidRDefault="008E6C01">
            <w:pPr>
              <w:pStyle w:val="P68B1DB1-Normal9"/>
              <w:spacing w:line="240" w:lineRule="auto"/>
              <w:jc w:val="center"/>
              <w:rPr>
                <w:noProof/>
              </w:rPr>
            </w:pPr>
            <w:r>
              <w:rPr>
                <w:noProof/>
              </w:rPr>
              <w:t>Базова линия</w:t>
            </w:r>
          </w:p>
        </w:tc>
        <w:tc>
          <w:tcPr>
            <w:tcW w:w="75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04122B" w:rsidRDefault="008E6C01">
            <w:pPr>
              <w:pStyle w:val="P68B1DB1-Normal9"/>
              <w:spacing w:line="240" w:lineRule="auto"/>
              <w:jc w:val="center"/>
              <w:rPr>
                <w:noProof/>
              </w:rPr>
            </w:pPr>
            <w:r>
              <w:rPr>
                <w:noProof/>
              </w:rPr>
              <w:t>Цел</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04122B" w:rsidRDefault="008E6C01">
            <w:pPr>
              <w:pStyle w:val="P68B1DB1-Normal9"/>
              <w:spacing w:line="240" w:lineRule="auto"/>
              <w:jc w:val="center"/>
              <w:rPr>
                <w:noProof/>
              </w:rPr>
            </w:pPr>
            <w:r>
              <w:rPr>
                <w:noProof/>
              </w:rPr>
              <w:t>Тримесечие</w:t>
            </w:r>
          </w:p>
        </w:tc>
        <w:tc>
          <w:tcPr>
            <w:tcW w:w="103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04122B" w:rsidRDefault="008E6C01">
            <w:pPr>
              <w:pStyle w:val="P68B1DB1-Normal9"/>
              <w:spacing w:line="240" w:lineRule="auto"/>
              <w:jc w:val="center"/>
              <w:rPr>
                <w:noProof/>
              </w:rPr>
            </w:pPr>
            <w:r>
              <w:rPr>
                <w:noProof/>
              </w:rPr>
              <w:t>Година</w:t>
            </w:r>
          </w:p>
        </w:tc>
        <w:tc>
          <w:tcPr>
            <w:tcW w:w="4708" w:type="dxa"/>
            <w:vMerge/>
            <w:vAlign w:val="center"/>
          </w:tcPr>
          <w:p w14:paraId="00E56400"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25976D2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017337" w14:textId="77777777" w:rsidR="0004122B" w:rsidRDefault="008E6C01">
            <w:pPr>
              <w:pStyle w:val="P68B1DB1-Normal16"/>
              <w:spacing w:line="240" w:lineRule="auto"/>
              <w:jc w:val="center"/>
              <w:rPr>
                <w:noProof/>
              </w:rPr>
            </w:pPr>
            <w:r>
              <w:rPr>
                <w:noProof/>
              </w:rPr>
              <w:t xml:space="preserve"> 154</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AE093C" w14:textId="02EEF7DB" w:rsidR="0004122B" w:rsidRDefault="008E6C01">
            <w:pPr>
              <w:pStyle w:val="P68B1DB1-Normal16"/>
              <w:spacing w:line="240" w:lineRule="auto"/>
              <w:rPr>
                <w:noProof/>
              </w:rPr>
            </w:pPr>
            <w:r>
              <w:rPr>
                <w:noProof/>
              </w:rPr>
              <w:t>Инвестиция 1: Инвестиционна помощ за възстановяване на конкретни изоставени промишлени терени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A4E6D7" w14:textId="58EF119A"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3887BF" w14:textId="51E8FD30" w:rsidR="0004122B" w:rsidRDefault="008E6C01">
            <w:pPr>
              <w:pStyle w:val="P68B1DB1-Normal16"/>
              <w:spacing w:line="240" w:lineRule="auto"/>
              <w:rPr>
                <w:noProof/>
              </w:rPr>
            </w:pPr>
            <w:r>
              <w:rPr>
                <w:noProof/>
              </w:rPr>
              <w:t>Влизане в сила на всички договори за субсидия между Държавния инвестиционен фонд и избрани притежатели на проекти за изоставени промишлени терени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BC7959" w14:textId="7FC7A453" w:rsidR="0004122B" w:rsidRDefault="0004122B">
            <w:pPr>
              <w:spacing w:line="240" w:lineRule="auto"/>
              <w:rPr>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84D86" w14:textId="76F3EEC1" w:rsidR="0004122B" w:rsidRDefault="008E6C01">
            <w:pPr>
              <w:pStyle w:val="P68B1DB1-Normal16"/>
              <w:spacing w:line="240" w:lineRule="auto"/>
              <w:rPr>
                <w:noProof/>
              </w:rPr>
            </w:pPr>
            <w:r>
              <w:rPr>
                <w:noProof/>
              </w:rPr>
              <w:t>Брой на проектите</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12C50E" w14:textId="77777777" w:rsidR="0004122B" w:rsidRDefault="0004122B">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1E667A" w14:textId="58A47C3C" w:rsidR="0004122B" w:rsidRDefault="008E6C01">
            <w:pPr>
              <w:pStyle w:val="P68B1DB1-Normal16"/>
              <w:spacing w:line="240" w:lineRule="auto"/>
              <w:jc w:val="center"/>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E3F98"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EA8BEE" w14:textId="77777777" w:rsidR="0004122B" w:rsidRDefault="008E6C0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88A7C7" w14:textId="4CCF5512" w:rsidR="0004122B" w:rsidRDefault="008E6C01">
            <w:pPr>
              <w:pStyle w:val="P68B1DB1-Normal16"/>
              <w:spacing w:line="240" w:lineRule="auto"/>
              <w:rPr>
                <w:noProof/>
              </w:rPr>
            </w:pPr>
            <w:r>
              <w:rPr>
                <w:noProof/>
              </w:rPr>
              <w:t>Влизане в сила на всички договори за субсидия между Държавния инвестиционен фонд и избрани притежатели на проекти за възстановяване на конкретни изоставени промишлени терени (подготовка на проекти, подготовка на земя, инвестиционни проекти) след изготвяне на програма за субсидиране. Проектите, подкрепяни от програмата за субсидиране, са насочени към извършване на разрушаване и енергийно ефективно строителство или енергийно ефективно саниране. Сключени са договори за общо най-малко 10 проекта и най-малко 60 % от инвестициите, предоставени по тази мярка, са предназначени за проекти за енергийно ефективно саниране.</w:t>
            </w:r>
          </w:p>
          <w:p w14:paraId="2BE6DD9C" w14:textId="03933514" w:rsidR="0004122B" w:rsidRDefault="008E6C01">
            <w:pPr>
              <w:pStyle w:val="P68B1DB1-Normal16"/>
              <w:spacing w:after="200" w:line="276" w:lineRule="auto"/>
              <w:rPr>
                <w:noProof/>
              </w:rPr>
            </w:pPr>
            <w:r>
              <w:rPr>
                <w:noProof/>
              </w:rPr>
              <w:t>Що се отнася до финансирането на разрушаването и енергийно ефективното строителство, трябва да се гарантира, че избраните проекти са такива, че i) новите сгради да имат потребление на първична енергия (PED), което е най-малко с 20 % по-ниско от изискването за СБННПЕ; II) основното саниране не е възможно поради технически причини, причини, свързани със здравето/безопасността, или поради подходящи за целта причини; III) общата застроена площ на новите сгради не може да надвишава общата застроена площ на всички разрушени бивши сгради на изоставен терен, като най-малко 80 % от застроената площ на новите сгради са разположени директно върху застроената площ на бившите разрушени сгради. Преобразуването на ценни зелени площи (с висока стойност на биологичното разнообразие) се изключва.</w:t>
            </w:r>
          </w:p>
          <w:p w14:paraId="3EAABEF5" w14:textId="5BCCC2CD" w:rsidR="0004122B" w:rsidRDefault="008E6C01">
            <w:pPr>
              <w:pStyle w:val="P68B1DB1-Normal16"/>
              <w:spacing w:after="200" w:line="276" w:lineRule="auto"/>
              <w:rPr>
                <w:noProof/>
              </w:rPr>
            </w:pPr>
            <w:r>
              <w:rPr>
                <w:noProof/>
              </w:rPr>
              <w:t>Що се отнася до подпомагането на дейности по саниране, в поканата се посочва, че най-малко 90 % от разходите трябва да подпомагат санирането с цел повишаване на енергийната ефективност.</w:t>
            </w:r>
          </w:p>
          <w:p w14:paraId="0CE8586E" w14:textId="0D925A24" w:rsidR="0004122B" w:rsidRDefault="008E6C01">
            <w:pPr>
              <w:pStyle w:val="P68B1DB1-Normal16"/>
              <w:spacing w:line="259" w:lineRule="auto"/>
              <w:rPr>
                <w:noProof/>
              </w:rPr>
            </w:pPr>
            <w:r>
              <w:rPr>
                <w:noProof/>
              </w:rPr>
              <w:t>Изискванията на поканите за представяне на проекти гарантират, че най-малко 70 % от генерираните отпадъци от строителство и разрушаване се подготвят за повторна употреба и рециклиране.</w:t>
            </w:r>
          </w:p>
          <w:p w14:paraId="4F87BE2C" w14:textId="18B8CF79" w:rsidR="0004122B" w:rsidRDefault="008E6C01">
            <w:pPr>
              <w:pStyle w:val="P68B1DB1-Normal16"/>
              <w:spacing w:line="240" w:lineRule="auto"/>
              <w:rPr>
                <w:noProof/>
              </w:rPr>
            </w:pPr>
            <w:r>
              <w:rPr>
                <w:noProof/>
              </w:rPr>
              <w:t>Управлението на поканата, оценката на проектните заявления, подборът и подписването на договор с изпълнителите на проекти, както и плащанията по време на реализацията (изграждането) на проекта и окончателният контрол се възлагат на Държавния инвестиционен фонд.</w:t>
            </w:r>
          </w:p>
        </w:tc>
      </w:tr>
      <w:tr w:rsidR="0004122B" w14:paraId="5477F68B"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447DB0" w14:textId="77777777" w:rsidR="0004122B" w:rsidRDefault="008E6C01">
            <w:pPr>
              <w:pStyle w:val="P68B1DB1-Normal16"/>
              <w:spacing w:line="240" w:lineRule="auto"/>
              <w:jc w:val="center"/>
              <w:rPr>
                <w:noProof/>
              </w:rPr>
            </w:pPr>
            <w:r>
              <w:rPr>
                <w:noProof/>
              </w:rPr>
              <w:t xml:space="preserve"> 155</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96AC12" w14:textId="43D67BFD" w:rsidR="0004122B" w:rsidRDefault="008E6C01">
            <w:pPr>
              <w:pStyle w:val="P68B1DB1-Normal16"/>
              <w:spacing w:line="240" w:lineRule="auto"/>
              <w:rPr>
                <w:noProof/>
              </w:rPr>
            </w:pPr>
            <w:r>
              <w:rPr>
                <w:noProof/>
              </w:rPr>
              <w:t>Инвестиция 1: Инвестиционна помощ за възстановяване на конкретни изоставени промишлени терени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53EDEE" w14:textId="77777777"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DB9090" w14:textId="56020396" w:rsidR="0004122B" w:rsidRDefault="008E6C01">
            <w:pPr>
              <w:pStyle w:val="P68B1DB1-Normal16"/>
              <w:spacing w:line="240" w:lineRule="auto"/>
              <w:rPr>
                <w:noProof/>
              </w:rPr>
            </w:pPr>
            <w:r>
              <w:rPr>
                <w:noProof/>
              </w:rPr>
              <w:t>Приключване на енергийно ефективни проекти за съживяване на конкретни изоставени промишлени терени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5BAA1" w14:textId="77777777" w:rsidR="0004122B" w:rsidRDefault="0004122B">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1595EC" w14:textId="77777777" w:rsidR="0004122B" w:rsidRDefault="008E6C01">
            <w:pPr>
              <w:pStyle w:val="P68B1DB1-Normal16"/>
              <w:spacing w:line="240" w:lineRule="auto"/>
              <w:rPr>
                <w:noProof/>
              </w:rPr>
            </w:pPr>
            <w:r>
              <w:rPr>
                <w:noProof/>
              </w:rPr>
              <w:t>Брой на проектите</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2533A2" w14:textId="77777777" w:rsidR="0004122B" w:rsidRDefault="008E6C0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B0D6" w14:textId="04FC0DD5" w:rsidR="0004122B" w:rsidRDefault="008E6C01">
            <w:pPr>
              <w:pStyle w:val="P68B1DB1-Normal16"/>
              <w:spacing w:line="240" w:lineRule="auto"/>
              <w:jc w:val="center"/>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9EB333"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4D5A82" w14:textId="77777777" w:rsidR="0004122B" w:rsidRDefault="008E6C0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5CB60" w14:textId="167E4D74" w:rsidR="0004122B" w:rsidRDefault="008E6C01">
            <w:pPr>
              <w:pStyle w:val="P68B1DB1-Normal16"/>
              <w:spacing w:line="240" w:lineRule="auto"/>
              <w:rPr>
                <w:noProof/>
              </w:rPr>
            </w:pPr>
            <w:r>
              <w:rPr>
                <w:noProof/>
              </w:rPr>
              <w:t>Трябва да бъдат завършени най-малко 10 проекта за съживяване на конкретни изоставени промишлени терени. Най-малко 60 % от инвестициите са предназначени за проекти за енергийно ефективно саниране.</w:t>
            </w:r>
          </w:p>
        </w:tc>
      </w:tr>
      <w:tr w:rsidR="0004122B" w14:paraId="41F0F6DA"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3A1614" w14:textId="77777777" w:rsidR="0004122B" w:rsidRDefault="008E6C01">
            <w:pPr>
              <w:pStyle w:val="P68B1DB1-Normal16"/>
              <w:spacing w:line="240" w:lineRule="auto"/>
              <w:jc w:val="center"/>
              <w:rPr>
                <w:noProof/>
              </w:rPr>
            </w:pPr>
            <w:r>
              <w:rPr>
                <w:noProof/>
              </w:rPr>
              <w:t>156</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DC01A" w14:textId="1026892A" w:rsidR="0004122B" w:rsidRDefault="008E6C01">
            <w:pPr>
              <w:pStyle w:val="P68B1DB1-Normal16"/>
              <w:spacing w:line="240" w:lineRule="auto"/>
              <w:rPr>
                <w:noProof/>
              </w:rPr>
            </w:pPr>
            <w:r>
              <w:rPr>
                <w:noProof/>
              </w:rPr>
              <w:t>Инвестиция 2: Инвестиционна помощ за възстановяване на изоставени промишлени терени, собственост на общини и региони, за нестопански цели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6F802F" w14:textId="26AD4469"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9563A5" w14:textId="37EB5A7A" w:rsidR="0004122B" w:rsidRDefault="008E6C01">
            <w:pPr>
              <w:pStyle w:val="P68B1DB1-Normal16"/>
              <w:spacing w:line="240" w:lineRule="auto"/>
              <w:rPr>
                <w:noProof/>
              </w:rPr>
            </w:pPr>
            <w:r>
              <w:rPr>
                <w:noProof/>
              </w:rPr>
              <w:t>Влизане в сила на всички договори между Държавен инвестиционен фонд и избрани притежатели на проекти за изоставени промишлени терени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1C58E1" w14:textId="57996AB1" w:rsidR="0004122B" w:rsidRDefault="0004122B">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8A8275" w14:textId="704AC184" w:rsidR="0004122B" w:rsidRDefault="008E6C01">
            <w:pPr>
              <w:pStyle w:val="P68B1DB1-Normal16"/>
              <w:spacing w:line="240" w:lineRule="auto"/>
              <w:rPr>
                <w:noProof/>
              </w:rPr>
            </w:pPr>
            <w:r>
              <w:rPr>
                <w:noProof/>
              </w:rPr>
              <w:t>Брой на проектите</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BBB0B9" w14:textId="77777777" w:rsidR="0004122B" w:rsidRDefault="0004122B">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778A76" w14:textId="03826A61" w:rsidR="0004122B" w:rsidRDefault="008E6C01">
            <w:pPr>
              <w:pStyle w:val="P68B1DB1-Normal16"/>
              <w:spacing w:line="240" w:lineRule="auto"/>
              <w:jc w:val="center"/>
              <w:rPr>
                <w:noProof/>
              </w:rPr>
            </w:pPr>
            <w:r>
              <w:rPr>
                <w:noProof/>
              </w:rPr>
              <w:t>30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7C83A"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994079" w14:textId="77777777" w:rsidR="0004122B" w:rsidRDefault="008E6C0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4B2EEA" w14:textId="077CCABD" w:rsidR="0004122B" w:rsidRDefault="008E6C01">
            <w:pPr>
              <w:pStyle w:val="P68B1DB1-Normal16"/>
              <w:spacing w:line="240" w:lineRule="auto"/>
              <w:rPr>
                <w:noProof/>
              </w:rPr>
            </w:pPr>
            <w:r>
              <w:rPr>
                <w:noProof/>
              </w:rPr>
              <w:t>Влизане в сила на всички договори за възстановяване на изоставени промишлени терени, които са публична собственост, за нестопански цели след изготвянето на програма за субсидиране. Проектите, подпомагани от програмата за субсидиране, са насочени към извършване на енергийно ефективно саниране или превръщане на изоставени промишлени терени в естествени поглътители на въглерод.</w:t>
            </w:r>
          </w:p>
          <w:p w14:paraId="64B20FB6" w14:textId="518473B7" w:rsidR="0004122B" w:rsidRDefault="008E6C01">
            <w:pPr>
              <w:pStyle w:val="P68B1DB1-Normal16"/>
              <w:spacing w:line="259" w:lineRule="auto"/>
              <w:rPr>
                <w:noProof/>
              </w:rPr>
            </w:pPr>
            <w:r>
              <w:rPr>
                <w:noProof/>
              </w:rPr>
              <w:t>Що се отнася до подпомагането на дейности по саниране, в поканата се посочва, че най-малко 90 % от разходите трябва да подпомагат санирането с цел повишаване на енергийната ефективност.</w:t>
            </w:r>
          </w:p>
          <w:p w14:paraId="19204DDD" w14:textId="17C4CD40" w:rsidR="0004122B" w:rsidRDefault="008E6C01">
            <w:pPr>
              <w:pStyle w:val="P68B1DB1-Normal16"/>
              <w:spacing w:line="259" w:lineRule="auto"/>
              <w:rPr>
                <w:noProof/>
              </w:rPr>
            </w:pPr>
            <w:r>
              <w:rPr>
                <w:noProof/>
              </w:rPr>
              <w:t>Изискванията на поканите за представяне на проекти гарантират, че най-малко 70 % от генерираните отпадъци от строителство и разрушаване се подготвят за повторна употреба и рециклиране.</w:t>
            </w:r>
          </w:p>
          <w:p w14:paraId="53536906" w14:textId="2EF4745E" w:rsidR="0004122B" w:rsidRDefault="008E6C01">
            <w:pPr>
              <w:pStyle w:val="P68B1DB1-Normal16"/>
              <w:spacing w:line="240" w:lineRule="auto"/>
              <w:rPr>
                <w:noProof/>
              </w:rPr>
            </w:pPr>
            <w:r>
              <w:rPr>
                <w:noProof/>
              </w:rPr>
              <w:t>Като цяло се сключват договори за най-малко 30 проекта и най-малко 20 % от инвестициите са предназначени за проекти, насочени към превръщането на изоставени промишлени терени в естествени поглътители на въглерод.</w:t>
            </w:r>
          </w:p>
        </w:tc>
      </w:tr>
      <w:tr w:rsidR="0004122B" w14:paraId="3A2D16C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3AE3B5" w14:textId="77777777" w:rsidR="0004122B" w:rsidRDefault="008E6C01">
            <w:pPr>
              <w:pStyle w:val="P68B1DB1-Normal16"/>
              <w:spacing w:line="240" w:lineRule="auto"/>
              <w:jc w:val="center"/>
              <w:rPr>
                <w:noProof/>
              </w:rPr>
            </w:pPr>
            <w:r>
              <w:rPr>
                <w:noProof/>
              </w:rPr>
              <w:t xml:space="preserve"> 157</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3E80C6" w14:textId="02A5F70C" w:rsidR="0004122B" w:rsidRDefault="008E6C01">
            <w:pPr>
              <w:pStyle w:val="P68B1DB1-Normal16"/>
              <w:spacing w:line="240" w:lineRule="auto"/>
              <w:rPr>
                <w:noProof/>
              </w:rPr>
            </w:pPr>
            <w:r>
              <w:rPr>
                <w:noProof/>
              </w:rPr>
              <w:t>Инвестиция 2: Инвестиционна помощ за възстановяване на изоставени промишлени терени, собственост на общини и региони, за нестопански цели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DF2CF4" w14:textId="77777777"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CC84C1" w14:textId="77777777" w:rsidR="0004122B" w:rsidRDefault="008E6C01">
            <w:pPr>
              <w:pStyle w:val="P68B1DB1-Normal16"/>
              <w:spacing w:line="240" w:lineRule="auto"/>
              <w:rPr>
                <w:noProof/>
              </w:rPr>
            </w:pPr>
            <w:r>
              <w:rPr>
                <w:noProof/>
              </w:rPr>
              <w:t>Приключване на енергийно ефективни проекти за съживяване на изоставени промишлени терени, притежавани от общини и региони за нестопански цели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0D9A1C" w14:textId="77777777" w:rsidR="0004122B" w:rsidRDefault="0004122B">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DDEE47" w14:textId="008EE41E" w:rsidR="0004122B" w:rsidRDefault="008E6C01">
            <w:pPr>
              <w:pStyle w:val="P68B1DB1-Normal16"/>
              <w:spacing w:line="240" w:lineRule="auto"/>
              <w:rPr>
                <w:noProof/>
              </w:rPr>
            </w:pPr>
            <w:r>
              <w:rPr>
                <w:noProof/>
              </w:rPr>
              <w:t>Брой на кв.м на обновената застроена площ</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0AE5EC" w14:textId="77777777" w:rsidR="0004122B" w:rsidRDefault="008E6C0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235731" w14:textId="06DB731B" w:rsidR="0004122B" w:rsidRDefault="008E6C01">
            <w:pPr>
              <w:pStyle w:val="P68B1DB1-Normal16"/>
              <w:spacing w:line="240" w:lineRule="auto"/>
              <w:jc w:val="center"/>
              <w:rPr>
                <w:noProof/>
              </w:rPr>
            </w:pPr>
            <w:r>
              <w:rPr>
                <w:noProof/>
              </w:rPr>
              <w:t>  41 000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4BF15"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B338A9" w14:textId="77777777" w:rsidR="0004122B" w:rsidRDefault="008E6C0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6CA61A" w14:textId="02C83548" w:rsidR="0004122B" w:rsidRDefault="008E6C01">
            <w:pPr>
              <w:pStyle w:val="P68B1DB1-Normal3"/>
              <w:spacing w:line="259" w:lineRule="auto"/>
              <w:rPr>
                <w:noProof/>
                <w:color w:val="004300"/>
                <w:sz w:val="18"/>
              </w:rPr>
            </w:pPr>
            <w:r>
              <w:rPr>
                <w:noProof/>
                <w:color w:val="004300"/>
                <w:sz w:val="18"/>
              </w:rPr>
              <w:t>Най-малко 20 % от инвестициите са предназначени за проекти, насочени към превръщането на изоставени промишлени терени в естествени поглътители на въглерод. Като цяло трябва да бъдат завършени най-малко 30 проекта и да се</w:t>
            </w:r>
            <w:r>
              <w:rPr>
                <w:noProof/>
                <w:color w:val="006100"/>
                <w:sz w:val="20"/>
              </w:rPr>
              <w:t xml:space="preserve"> </w:t>
            </w:r>
            <w:r>
              <w:rPr>
                <w:noProof/>
                <w:color w:val="004300"/>
                <w:sz w:val="18"/>
              </w:rPr>
              <w:t>съживят 000 41 кв.м. застроена площ.</w:t>
            </w:r>
          </w:p>
        </w:tc>
      </w:tr>
      <w:tr w:rsidR="0004122B" w14:paraId="0EB16378" w14:textId="77777777">
        <w:trPr>
          <w:trHeight w:val="369"/>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D0963A" w14:textId="77777777" w:rsidR="0004122B" w:rsidRDefault="008E6C01">
            <w:pPr>
              <w:pStyle w:val="P68B1DB1-Normal16"/>
              <w:spacing w:line="240" w:lineRule="auto"/>
              <w:jc w:val="center"/>
              <w:rPr>
                <w:noProof/>
              </w:rPr>
            </w:pPr>
            <w:r>
              <w:rPr>
                <w:noProof/>
              </w:rPr>
              <w:t>158</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03484" w14:textId="06F1997B" w:rsidR="0004122B" w:rsidRDefault="008E6C01">
            <w:pPr>
              <w:pStyle w:val="P68B1DB1-Normal16"/>
              <w:spacing w:line="240" w:lineRule="auto"/>
              <w:rPr>
                <w:noProof/>
              </w:rPr>
            </w:pPr>
            <w:r>
              <w:rPr>
                <w:noProof/>
              </w:rPr>
              <w:t>Инвестиция 3: Инвестиционна помощ за възстановяване на изоставени промишлени терени, собственост на общини и региони, за стопански цели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B9920" w14:textId="117924CA"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7E2D0E" w14:textId="6F8515FF" w:rsidR="0004122B" w:rsidRDefault="008E6C01">
            <w:pPr>
              <w:pStyle w:val="P68B1DB1-Normal16"/>
              <w:spacing w:line="240" w:lineRule="auto"/>
              <w:rPr>
                <w:noProof/>
              </w:rPr>
            </w:pPr>
            <w:r>
              <w:rPr>
                <w:noProof/>
              </w:rPr>
              <w:t>Влизане в сила на всички договори за обществени поръчки за възстановяване на изоставени промишлени терени, които са публична собственост, за стопански цели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93300E" w14:textId="117C8846" w:rsidR="0004122B" w:rsidRDefault="0004122B">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A744E1" w14:textId="77D9F9CA" w:rsidR="0004122B" w:rsidRDefault="008E6C01">
            <w:pPr>
              <w:pStyle w:val="P68B1DB1-Normal16"/>
              <w:spacing w:line="240" w:lineRule="auto"/>
              <w:rPr>
                <w:noProof/>
              </w:rPr>
            </w:pPr>
            <w:r>
              <w:rPr>
                <w:noProof/>
              </w:rPr>
              <w:t>Брой на проектите</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0A43A1" w14:textId="77777777" w:rsidR="0004122B" w:rsidRDefault="0004122B">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D153CD" w14:textId="6C3AB7C3" w:rsidR="0004122B" w:rsidRDefault="008E6C01">
            <w:pPr>
              <w:pStyle w:val="P68B1DB1-Normal16"/>
              <w:spacing w:line="240" w:lineRule="auto"/>
              <w:jc w:val="center"/>
              <w:rPr>
                <w:noProof/>
              </w:rPr>
            </w:pPr>
            <w:r>
              <w:rPr>
                <w:noProof/>
              </w:rPr>
              <w:t>20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88B0EB"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F81238" w14:textId="77777777" w:rsidR="0004122B" w:rsidRDefault="008E6C0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D0D7F" w14:textId="46282D56" w:rsidR="0004122B" w:rsidRDefault="008E6C01">
            <w:pPr>
              <w:pStyle w:val="P68B1DB1-Normal17"/>
              <w:spacing w:line="257" w:lineRule="auto"/>
              <w:rPr>
                <w:noProof/>
              </w:rPr>
            </w:pPr>
            <w:r>
              <w:rPr>
                <w:noProof/>
              </w:rPr>
              <w:t xml:space="preserve">Влизане в сила на всички договори за възстановяване на изоставени промишлени терени, които са публична собственост, за стопански цели след изготвянето на програма за субсидиране. Избраните проекти са насочени към подпомагане на разрушаването и енергийно ефективното строителство или енергийно ефективното саниране.  </w:t>
            </w:r>
          </w:p>
          <w:p w14:paraId="0E8FDB6D" w14:textId="54A1C5F6" w:rsidR="0004122B" w:rsidRDefault="008E6C01">
            <w:pPr>
              <w:pStyle w:val="P68B1DB1-Normal17"/>
              <w:spacing w:line="257" w:lineRule="auto"/>
              <w:rPr>
                <w:noProof/>
              </w:rPr>
            </w:pPr>
            <w:r>
              <w:rPr>
                <w:noProof/>
              </w:rPr>
              <w:t>Що се отнася до финансирането на разрушаването и енергийно ефективното строителство, трябва да се гарантира, че избраните проекти са такива, че i) новите сгради да имат потребление на първична енергия (PED), което е най-малко с 20 % по-ниско от изискването за СБННПЕ; II) основното саниране не е възможно поради технически причини, причини, свързани със здравето/безопасността, или поради подходящи за целта причини; III) максимум 5 % нова земя се използва на мястото, където е била разположена предишната сграда. Това изключва възможността сградите да бъдат разрушени на едно място и вместо това да се построи друга сграда на друг обект.</w:t>
            </w:r>
          </w:p>
          <w:p w14:paraId="5ABD958C" w14:textId="54171279" w:rsidR="0004122B" w:rsidRDefault="008E6C01">
            <w:pPr>
              <w:pStyle w:val="P68B1DB1-Normal17"/>
              <w:spacing w:line="240" w:lineRule="auto"/>
              <w:rPr>
                <w:noProof/>
              </w:rPr>
            </w:pPr>
            <w:r>
              <w:rPr>
                <w:noProof/>
              </w:rPr>
              <w:t>Що се отнася до подпомагането на дейности по саниране, се гарантира, че най-малко 90 % от разходите ще подпомагат санирането с цел повишаване на енергийната ефективност.</w:t>
            </w:r>
          </w:p>
          <w:p w14:paraId="59DFC915" w14:textId="066E1202" w:rsidR="0004122B" w:rsidRDefault="008E6C01">
            <w:pPr>
              <w:pStyle w:val="P68B1DB1-Normal17"/>
              <w:spacing w:line="259" w:lineRule="auto"/>
              <w:rPr>
                <w:noProof/>
              </w:rPr>
            </w:pPr>
            <w:r>
              <w:rPr>
                <w:noProof/>
              </w:rPr>
              <w:t>Изискванията на поканите за представяне на проекти гарантират, че най-малко 70 % от генерираните отпадъци от строителство и разрушаване се подготвят за повторна употреба и рециклиране.</w:t>
            </w:r>
          </w:p>
          <w:p w14:paraId="79320331" w14:textId="52353ACA" w:rsidR="0004122B" w:rsidRDefault="008E6C01">
            <w:pPr>
              <w:pStyle w:val="P68B1DB1-Normal17"/>
              <w:spacing w:line="240" w:lineRule="auto"/>
              <w:rPr>
                <w:noProof/>
              </w:rPr>
            </w:pPr>
            <w:r>
              <w:rPr>
                <w:noProof/>
              </w:rPr>
              <w:t>Като цяло се сключват договори за най-малко 20 проекта.</w:t>
            </w:r>
          </w:p>
        </w:tc>
      </w:tr>
      <w:tr w:rsidR="0004122B" w14:paraId="69707173"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19F07" w14:textId="77777777" w:rsidR="0004122B" w:rsidRDefault="008E6C01">
            <w:pPr>
              <w:pStyle w:val="P68B1DB1-Normal16"/>
              <w:spacing w:line="240" w:lineRule="auto"/>
              <w:jc w:val="center"/>
              <w:rPr>
                <w:noProof/>
              </w:rPr>
            </w:pPr>
            <w:r>
              <w:rPr>
                <w:noProof/>
              </w:rPr>
              <w:t xml:space="preserve"> 159</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7E9E5E" w14:textId="0B431B8F" w:rsidR="0004122B" w:rsidRDefault="008E6C01">
            <w:pPr>
              <w:pStyle w:val="P68B1DB1-Normal16"/>
              <w:spacing w:line="240" w:lineRule="auto"/>
              <w:rPr>
                <w:noProof/>
              </w:rPr>
            </w:pPr>
            <w:r>
              <w:rPr>
                <w:noProof/>
              </w:rPr>
              <w:t>Инвестиция 3: Инвестиционна помощ за възстановяване на изоставени промишлени терени, собственост на общини и региони, за стопански цели</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8E5949" w14:textId="77777777" w:rsidR="0004122B" w:rsidRDefault="008E6C01">
            <w:pPr>
              <w:pStyle w:val="P68B1DB1-Normal16"/>
              <w:spacing w:line="240" w:lineRule="auto"/>
              <w:rPr>
                <w:noProof/>
              </w:rPr>
            </w:pPr>
            <w:r>
              <w:rPr>
                <w:noProof/>
              </w:rPr>
              <w:t>Целеви</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0416E5" w14:textId="77777777" w:rsidR="0004122B" w:rsidRDefault="008E6C01">
            <w:pPr>
              <w:pStyle w:val="P68B1DB1-Normal16"/>
              <w:spacing w:line="240" w:lineRule="auto"/>
              <w:rPr>
                <w:noProof/>
              </w:rPr>
            </w:pPr>
            <w:r>
              <w:rPr>
                <w:noProof/>
              </w:rPr>
              <w:t>Приключване на енергийно ефективни проекти за съживяване на изоставени промишлени терени, притежавани от общини и региони за стопански цели</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EF0CB4" w14:textId="77777777" w:rsidR="0004122B" w:rsidRDefault="0004122B">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5A76" w14:textId="77777777" w:rsidR="0004122B" w:rsidRDefault="008E6C01">
            <w:pPr>
              <w:pStyle w:val="P68B1DB1-Normal16"/>
              <w:spacing w:line="240" w:lineRule="auto"/>
              <w:rPr>
                <w:noProof/>
              </w:rPr>
            </w:pPr>
            <w:r>
              <w:rPr>
                <w:noProof/>
              </w:rPr>
              <w:t>Брой m³ застроено пространство</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66890" w14:textId="77777777" w:rsidR="0004122B" w:rsidRDefault="008E6C0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46345B" w14:textId="4866CD6B" w:rsidR="0004122B" w:rsidRDefault="008E6C01">
            <w:pPr>
              <w:pStyle w:val="P68B1DB1-Normal3"/>
              <w:spacing w:line="240" w:lineRule="auto"/>
              <w:jc w:val="center"/>
              <w:rPr>
                <w:noProof/>
                <w:color w:val="004300"/>
                <w:sz w:val="18"/>
              </w:rPr>
            </w:pPr>
            <w:r>
              <w:rPr>
                <w:noProof/>
                <w:color w:val="004300"/>
                <w:sz w:val="18"/>
              </w:rPr>
              <w:t>76</w:t>
            </w:r>
            <w:r>
              <w:rPr>
                <w:noProof/>
                <w:color w:val="006100"/>
                <w:sz w:val="20"/>
              </w:rPr>
              <w:t xml:space="preserve"> </w:t>
            </w:r>
            <w:r>
              <w:rPr>
                <w:noProof/>
                <w:color w:val="004300"/>
                <w:sz w:val="18"/>
              </w:rPr>
              <w:t>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534AF2" w14:textId="77777777" w:rsidR="0004122B" w:rsidRDefault="008E6C01">
            <w:pPr>
              <w:pStyle w:val="P68B1DB1-Normal16"/>
              <w:spacing w:line="240" w:lineRule="auto"/>
              <w:jc w:val="center"/>
              <w:rPr>
                <w:noProof/>
              </w:rPr>
            </w:pPr>
            <w:r>
              <w:rPr>
                <w:noProof/>
              </w:rPr>
              <w:t>Т4 Г.</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EEF1E" w14:textId="77777777" w:rsidR="0004122B" w:rsidRDefault="008E6C0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83D80" w14:textId="19DB1884" w:rsidR="0004122B" w:rsidRDefault="008E6C01">
            <w:pPr>
              <w:spacing w:line="240" w:lineRule="auto"/>
              <w:rPr>
                <w:noProof/>
                <w:color w:val="004300"/>
                <w:sz w:val="18"/>
              </w:rPr>
            </w:pPr>
            <w:r>
              <w:rPr>
                <w:noProof/>
                <w:color w:val="004300"/>
                <w:sz w:val="18"/>
              </w:rPr>
              <w:t>Най-малко 60 % от инвестициите са предназначени за проекти за енергийно ефективно саниране на сгради на изоставени промишлени терени. Като цяло най-малко 76</w:t>
            </w:r>
            <w:r>
              <w:rPr>
                <w:rFonts w:eastAsia="Times New Roman"/>
                <w:noProof/>
                <w:color w:val="006100"/>
                <w:sz w:val="20"/>
              </w:rPr>
              <w:t xml:space="preserve"> </w:t>
            </w:r>
            <w:r>
              <w:rPr>
                <w:noProof/>
                <w:color w:val="004300"/>
                <w:sz w:val="18"/>
              </w:rPr>
              <w:t>m³ застроено пространство са съживени.</w:t>
            </w:r>
          </w:p>
          <w:p w14:paraId="78FEFE58" w14:textId="2216E77F" w:rsidR="0004122B" w:rsidRDefault="0004122B">
            <w:pPr>
              <w:spacing w:line="240" w:lineRule="auto"/>
              <w:rPr>
                <w:noProof/>
                <w:color w:val="004300"/>
                <w:sz w:val="18"/>
              </w:rPr>
            </w:pPr>
          </w:p>
        </w:tc>
      </w:tr>
    </w:tbl>
    <w:p w14:paraId="19BD3D98" w14:textId="77777777" w:rsidR="0004122B" w:rsidRDefault="0004122B">
      <w:pPr>
        <w:pBdr>
          <w:top w:val="nil"/>
          <w:left w:val="nil"/>
          <w:bottom w:val="nil"/>
          <w:right w:val="nil"/>
          <w:between w:val="nil"/>
        </w:pBdr>
        <w:tabs>
          <w:tab w:val="left" w:pos="993"/>
        </w:tabs>
        <w:spacing w:line="240" w:lineRule="auto"/>
        <w:rPr>
          <w:b/>
          <w:noProof/>
          <w:color w:val="000000"/>
          <w:u w:val="single"/>
        </w:rPr>
      </w:pPr>
    </w:p>
    <w:p w14:paraId="0BF0AA84" w14:textId="19411E7F" w:rsidR="0004122B" w:rsidRDefault="0004122B">
      <w:pPr>
        <w:pBdr>
          <w:top w:val="nil"/>
          <w:left w:val="nil"/>
          <w:bottom w:val="nil"/>
          <w:right w:val="nil"/>
          <w:between w:val="nil"/>
        </w:pBdr>
        <w:spacing w:line="240" w:lineRule="auto"/>
        <w:rPr>
          <w:rFonts w:ascii="Calibri" w:hAnsi="Calibri"/>
          <w:noProof/>
          <w:color w:val="000000"/>
          <w:sz w:val="22"/>
        </w:rPr>
        <w:sectPr w:rsidR="0004122B" w:rsidSect="00B67106">
          <w:headerReference w:type="even" r:id="rId258"/>
          <w:headerReference w:type="default" r:id="rId259"/>
          <w:footerReference w:type="even" r:id="rId260"/>
          <w:footerReference w:type="default" r:id="rId261"/>
          <w:headerReference w:type="first" r:id="rId262"/>
          <w:footerReference w:type="first" r:id="rId263"/>
          <w:pgSz w:w="16839" w:h="11907" w:orient="landscape"/>
          <w:pgMar w:top="1134" w:right="1134" w:bottom="1134" w:left="1134" w:header="567" w:footer="567" w:gutter="0"/>
          <w:cols w:space="720"/>
          <w:docGrid w:linePitch="326"/>
        </w:sectPr>
      </w:pPr>
    </w:p>
    <w:p w14:paraId="2ACA4992" w14:textId="7332C95C" w:rsidR="0004122B" w:rsidRDefault="00FC1384">
      <w:pPr>
        <w:pStyle w:val="P68B1DB1-Normal2"/>
        <w:keepNext/>
        <w:tabs>
          <w:tab w:val="left" w:pos="850"/>
        </w:tabs>
        <w:spacing w:line="240" w:lineRule="auto"/>
        <w:jc w:val="both"/>
        <w:outlineLvl w:val="0"/>
        <w:rPr>
          <w:noProof/>
        </w:rPr>
      </w:pPr>
      <w:r>
        <w:rPr>
          <w:noProof/>
          <w:lang w:val="bg-BG"/>
        </w:rPr>
        <w:t>П</w:t>
      </w:r>
      <w:r w:rsidR="008E6C01">
        <w:rPr>
          <w:noProof/>
        </w:rPr>
        <w:t>. КОМПОНЕНТ 2.9: Насърчаване на биологичното разнообразие и борба със сушата</w:t>
      </w:r>
    </w:p>
    <w:p w14:paraId="2D7521AF"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Този компонент на чешкия план за възстановяване и устойчивост допринася за преодоляване на предизвикателствата, произтичащи от слабото задържане на вода и въздействието на изменението на климата в Чехия. Компонентът има за цел да подобри защитата срещу суша и наводнения чрез увеличаване на задържането на вода в ландшафта и в градските райони. Планирани са и инвестиции в опазването на защитените зони по „Натура 2000“ и на специално защитените зони (СЗЗ). </w:t>
      </w:r>
    </w:p>
    <w:p w14:paraId="019A0088" w14:textId="77777777" w:rsidR="0004122B" w:rsidRDefault="008E6C01">
      <w:pPr>
        <w:pStyle w:val="P68B1DB1-Normal3"/>
        <w:pBdr>
          <w:top w:val="nil"/>
          <w:left w:val="nil"/>
          <w:bottom w:val="nil"/>
          <w:right w:val="nil"/>
          <w:between w:val="nil"/>
        </w:pBdr>
        <w:spacing w:line="240" w:lineRule="auto"/>
        <w:jc w:val="both"/>
        <w:rPr>
          <w:noProof/>
        </w:rPr>
      </w:pPr>
      <w:r>
        <w:rPr>
          <w:noProof/>
        </w:rPr>
        <w:t xml:space="preserve">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 </w:t>
      </w:r>
    </w:p>
    <w:p w14:paraId="54B00148" w14:textId="77777777" w:rsidR="0004122B" w:rsidRDefault="0004122B">
      <w:pPr>
        <w:pBdr>
          <w:top w:val="nil"/>
          <w:left w:val="nil"/>
          <w:bottom w:val="nil"/>
          <w:right w:val="nil"/>
          <w:between w:val="nil"/>
        </w:pBdr>
        <w:spacing w:line="240" w:lineRule="auto"/>
        <w:jc w:val="both"/>
        <w:rPr>
          <w:rFonts w:eastAsia="Times New Roman"/>
          <w:noProof/>
          <w:color w:val="000000"/>
        </w:rPr>
      </w:pPr>
    </w:p>
    <w:p w14:paraId="7F2DFE2F" w14:textId="522F0D95" w:rsidR="0004122B" w:rsidRDefault="00FC1384">
      <w:pPr>
        <w:pStyle w:val="P68B1DB1-Normal36"/>
        <w:pBdr>
          <w:top w:val="nil"/>
          <w:left w:val="nil"/>
          <w:bottom w:val="nil"/>
          <w:right w:val="nil"/>
          <w:between w:val="nil"/>
        </w:pBdr>
        <w:spacing w:line="240" w:lineRule="auto"/>
        <w:jc w:val="both"/>
        <w:rPr>
          <w:i/>
          <w:noProof/>
        </w:rPr>
      </w:pPr>
      <w:r>
        <w:rPr>
          <w:noProof/>
          <w:lang w:val="bg-BG"/>
        </w:rPr>
        <w:t>П</w:t>
      </w:r>
      <w:r w:rsidR="008E6C01">
        <w:rPr>
          <w:noProof/>
        </w:rPr>
        <w:t>.1. Описание на реформите и инвестициите за безвъзмездна финансова подкрепа</w:t>
      </w:r>
    </w:p>
    <w:p w14:paraId="227D3D1F" w14:textId="77777777" w:rsidR="0004122B" w:rsidRDefault="008E6C01">
      <w:pPr>
        <w:pStyle w:val="P68B1DB1-Normal19"/>
        <w:pBdr>
          <w:top w:val="nil"/>
          <w:left w:val="nil"/>
          <w:bottom w:val="nil"/>
          <w:right w:val="nil"/>
          <w:between w:val="nil"/>
        </w:pBdr>
        <w:spacing w:line="240" w:lineRule="auto"/>
        <w:jc w:val="both"/>
        <w:rPr>
          <w:i/>
          <w:noProof/>
        </w:rPr>
      </w:pPr>
      <w:r>
        <w:rPr>
          <w:noProof/>
        </w:rPr>
        <w:t>Реформа 1: Изменение и допълнение на Закона за управление на водите</w:t>
      </w:r>
    </w:p>
    <w:p w14:paraId="399EA567" w14:textId="77777777" w:rsidR="0004122B" w:rsidRDefault="008E6C01">
      <w:pPr>
        <w:pStyle w:val="P68B1DB1-Normal3"/>
        <w:pBdr>
          <w:top w:val="nil"/>
          <w:left w:val="nil"/>
          <w:bottom w:val="nil"/>
          <w:right w:val="nil"/>
          <w:between w:val="nil"/>
        </w:pBdr>
        <w:spacing w:line="240" w:lineRule="auto"/>
        <w:jc w:val="both"/>
        <w:rPr>
          <w:noProof/>
          <w:color w:val="000000"/>
        </w:rPr>
      </w:pPr>
      <w:r>
        <w:rPr>
          <w:noProof/>
          <w:color w:val="000000"/>
        </w:rPr>
        <w:t>Целта на реформата е да се измени Законът за управление на водите с цел по-систематично справяне със сушите и недостига на вода. Изменението определя рамката за предотвратяване и мониторинг на сушите, отговорностите на съответните органи и механизмите за контрол</w:t>
      </w:r>
      <w:r>
        <w:rPr>
          <w:noProof/>
        </w:rPr>
        <w:t xml:space="preserve">. </w:t>
      </w:r>
      <w:r>
        <w:rPr>
          <w:noProof/>
          <w:color w:val="000000"/>
        </w:rPr>
        <w:t>Тя има за цел създаването на регионални комисии с мандат да издава декларация за „състояние на недостиг на вода“ и да прилага съответните ограничения за използването на вода в региона съгласно плановете за управление на сушите.</w:t>
      </w:r>
    </w:p>
    <w:p w14:paraId="163C43C7" w14:textId="77777777" w:rsidR="0004122B" w:rsidRDefault="008E6C01">
      <w:pPr>
        <w:pBdr>
          <w:top w:val="nil"/>
          <w:left w:val="nil"/>
          <w:bottom w:val="nil"/>
          <w:right w:val="nil"/>
          <w:between w:val="nil"/>
        </w:pBdr>
        <w:spacing w:line="240" w:lineRule="auto"/>
        <w:jc w:val="both"/>
        <w:rPr>
          <w:rFonts w:eastAsia="Times New Roman"/>
          <w:noProof/>
          <w:color w:val="000000"/>
        </w:rPr>
      </w:pPr>
      <w:r>
        <w:rPr>
          <w:rFonts w:eastAsia="Times New Roman"/>
          <w:noProof/>
          <w:color w:val="000000"/>
        </w:rPr>
        <w:t>Изпълнението на</w:t>
      </w:r>
      <w:r>
        <w:rPr>
          <w:rFonts w:ascii="Calibri" w:hAnsi="Calibri"/>
          <w:noProof/>
          <w:sz w:val="22"/>
        </w:rPr>
        <w:t xml:space="preserve"> </w:t>
      </w:r>
      <w:r>
        <w:rPr>
          <w:rFonts w:eastAsia="Times New Roman"/>
          <w:noProof/>
          <w:color w:val="000000"/>
        </w:rPr>
        <w:t xml:space="preserve">реформата трябва да приключи до 31 декември 2024 г. </w:t>
      </w:r>
    </w:p>
    <w:p w14:paraId="2100D73A"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1: Защита срещу суши и наводнения в град Бърно</w:t>
      </w:r>
    </w:p>
    <w:p w14:paraId="384D8CCF" w14:textId="7D81F037" w:rsidR="0004122B" w:rsidRDefault="008E6C01">
      <w:pPr>
        <w:pStyle w:val="P68B1DB1-Normal3"/>
        <w:pBdr>
          <w:top w:val="nil"/>
          <w:left w:val="nil"/>
          <w:bottom w:val="nil"/>
          <w:right w:val="nil"/>
          <w:between w:val="nil"/>
        </w:pBdr>
        <w:spacing w:line="240" w:lineRule="auto"/>
        <w:jc w:val="both"/>
        <w:rPr>
          <w:rFonts w:ascii="Calibri" w:hAnsi="Calibri" w:cs="Calibri"/>
          <w:noProof/>
          <w:sz w:val="22"/>
        </w:rPr>
      </w:pPr>
      <w:r>
        <w:rPr>
          <w:noProof/>
          <w:color w:val="000000" w:themeColor="text1"/>
        </w:rPr>
        <w:t xml:space="preserve">Тази инвестиция има за цел укрепване на защитата от наводнения в град Бърно и съживяване на река Сватка. Осъществяването на проекта включва:  природосъобразни решения като естествен разлив на повишеното водно равнище на басейните в ливадите, създаване на естествени басейни, ливади, заливни равнини и създаване на влажни зони. </w:t>
      </w:r>
      <w:r>
        <w:rPr>
          <w:noProof/>
        </w:rPr>
        <w:t>Решенията се прилагат на река Свратка.</w:t>
      </w:r>
    </w:p>
    <w:p w14:paraId="121FB8A5"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Реализацията на инвестицията трябва да приключи до 31 декември 2025 г. </w:t>
      </w:r>
    </w:p>
    <w:p w14:paraId="65FB4471"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 xml:space="preserve">Инвестиция 2: Управление на дъждовните води в градските агломерации </w:t>
      </w:r>
    </w:p>
    <w:p w14:paraId="737D8D39" w14:textId="77777777" w:rsidR="0004122B" w:rsidRDefault="008E6C01">
      <w:pPr>
        <w:pStyle w:val="P68B1DB1-Normal3"/>
        <w:pBdr>
          <w:top w:val="nil"/>
          <w:left w:val="nil"/>
          <w:bottom w:val="nil"/>
          <w:right w:val="nil"/>
          <w:between w:val="nil"/>
        </w:pBdr>
        <w:spacing w:line="240" w:lineRule="auto"/>
        <w:jc w:val="both"/>
        <w:rPr>
          <w:noProof/>
          <w:color w:val="000000"/>
        </w:rPr>
      </w:pPr>
      <w:r>
        <w:rPr>
          <w:noProof/>
          <w:color w:val="000000"/>
        </w:rPr>
        <w:t>Тази инвестиция има за цел забавяне на оттичането и задържане и натрупване на вода в градските агломерации чрез</w:t>
      </w:r>
      <w:r>
        <w:rPr>
          <w:noProof/>
        </w:rPr>
        <w:t xml:space="preserve"> </w:t>
      </w:r>
      <w:r>
        <w:rPr>
          <w:noProof/>
          <w:color w:val="000000"/>
        </w:rPr>
        <w:t xml:space="preserve">усукване на повърхността, абсорбционни ивици и резервоари, дъждовни градини, подземни капани, отводняване, съхранение под земята и зелени покриви. </w:t>
      </w:r>
    </w:p>
    <w:p w14:paraId="329FAC4F" w14:textId="52B32B6A" w:rsidR="0004122B" w:rsidRDefault="008E6C01">
      <w:pPr>
        <w:pStyle w:val="P68B1DB1-Normal4"/>
        <w:pBdr>
          <w:top w:val="nil"/>
          <w:left w:val="nil"/>
          <w:bottom w:val="nil"/>
          <w:right w:val="nil"/>
          <w:between w:val="nil"/>
        </w:pBdr>
        <w:tabs>
          <w:tab w:val="right" w:pos="9639"/>
        </w:tabs>
        <w:spacing w:line="240" w:lineRule="auto"/>
        <w:jc w:val="both"/>
        <w:rPr>
          <w:noProof/>
        </w:rPr>
      </w:pPr>
      <w:r>
        <w:rPr>
          <w:noProof/>
        </w:rPr>
        <w:t xml:space="preserve">Реализацията на инвестицията трябва да приключи до 31 декември 2025 г. </w:t>
      </w:r>
    </w:p>
    <w:p w14:paraId="32A21C0E"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 xml:space="preserve">Инвестиция 3: Управление на защитените зони по „Натура 2000“ и защитените видове растения и животни </w:t>
      </w:r>
    </w:p>
    <w:p w14:paraId="101B1842" w14:textId="0E525E13" w:rsidR="0004122B" w:rsidRDefault="008E6C01">
      <w:pPr>
        <w:pStyle w:val="P68B1DB1-Normal4"/>
        <w:pBdr>
          <w:top w:val="nil"/>
          <w:left w:val="nil"/>
          <w:bottom w:val="nil"/>
          <w:right w:val="nil"/>
          <w:between w:val="nil"/>
        </w:pBdr>
        <w:spacing w:line="240" w:lineRule="auto"/>
        <w:jc w:val="both"/>
        <w:rPr>
          <w:noProof/>
        </w:rPr>
      </w:pPr>
      <w:r>
        <w:rPr>
          <w:noProof/>
        </w:rPr>
        <w:t xml:space="preserve">Общата цел на инвестицията е да се повиши екологичната стабилност на ландшафта и биологичното разнообразие в Чехия. Тя се състои в прилагането на мерки, определени в плановете за управление за възстановяване и съживяване на защитените зони по „Натура 2000“ (специални защитени зони и </w:t>
      </w:r>
      <w:r>
        <w:rPr>
          <w:noProof/>
          <w:highlight w:val="white"/>
        </w:rPr>
        <w:t>територии от значение за Общността)</w:t>
      </w:r>
      <w:r>
        <w:rPr>
          <w:noProof/>
        </w:rPr>
        <w:t xml:space="preserve">, както и на национално защитени територии. Инвестицията постига благоприятен природозащитен статус чрез прилагане на мерки за опазване, определени в плановете за управление на природата. </w:t>
      </w:r>
    </w:p>
    <w:p w14:paraId="7A7E6747" w14:textId="77777777" w:rsidR="0004122B" w:rsidRDefault="008E6C01">
      <w:pPr>
        <w:pStyle w:val="P68B1DB1-Normal4"/>
        <w:pBdr>
          <w:top w:val="nil"/>
          <w:left w:val="nil"/>
          <w:bottom w:val="nil"/>
          <w:right w:val="nil"/>
          <w:between w:val="nil"/>
        </w:pBdr>
        <w:spacing w:line="240" w:lineRule="auto"/>
        <w:jc w:val="both"/>
        <w:rPr>
          <w:noProof/>
        </w:rPr>
      </w:pPr>
      <w:r>
        <w:rPr>
          <w:noProof/>
        </w:rPr>
        <w:t xml:space="preserve">Реализацията на инвестицията трябва да приключи до 31 декември 2025 г. </w:t>
      </w:r>
    </w:p>
    <w:p w14:paraId="5E4CFDAF" w14:textId="77777777" w:rsidR="0004122B" w:rsidRDefault="008E6C01">
      <w:pPr>
        <w:pStyle w:val="P68B1DB1-Normal19"/>
        <w:pBdr>
          <w:top w:val="nil"/>
          <w:left w:val="nil"/>
          <w:bottom w:val="nil"/>
          <w:right w:val="nil"/>
          <w:between w:val="nil"/>
        </w:pBdr>
        <w:spacing w:line="240" w:lineRule="auto"/>
        <w:jc w:val="both"/>
        <w:rPr>
          <w:noProof/>
          <w:color w:val="000000"/>
        </w:rPr>
      </w:pPr>
      <w:r>
        <w:rPr>
          <w:noProof/>
        </w:rPr>
        <w:t>Инвестиция 4: Адаптиране на водните, негорските и горските екосистеми към изменението на климата</w:t>
      </w:r>
    </w:p>
    <w:p w14:paraId="4AAD1C2F" w14:textId="02E5478E" w:rsidR="0004122B" w:rsidRDefault="008E6C01">
      <w:pPr>
        <w:pStyle w:val="P68B1DB1-Normal4"/>
        <w:pBdr>
          <w:top w:val="nil"/>
          <w:left w:val="nil"/>
          <w:bottom w:val="nil"/>
          <w:right w:val="nil"/>
          <w:between w:val="nil"/>
        </w:pBdr>
        <w:spacing w:line="240" w:lineRule="auto"/>
        <w:jc w:val="both"/>
        <w:rPr>
          <w:noProof/>
        </w:rPr>
      </w:pPr>
      <w:r>
        <w:rPr>
          <w:noProof/>
        </w:rPr>
        <w:t xml:space="preserve">Целта на тази инвестиция е да се даде възможност за системно задържане на вода в ландшафта (въз основа на оценка на потенциала за задържане на вода). Той се състои в изпълнението на действия като подобряване на видовете и пространствения състав на горите; защита на негорските местообитания; при създаването или възстановяването на влажни зони и езера; при съживяването на водните течения, възстановяване на елементи на ландшафта (освен други за разделяне на големи парцели земеделска земя), засаждане на дървета извън горските площи и други свързани действия. </w:t>
      </w:r>
    </w:p>
    <w:p w14:paraId="1594D4B4" w14:textId="0A3BDDCC" w:rsidR="0004122B" w:rsidRDefault="008E6C01">
      <w:pPr>
        <w:pStyle w:val="P68B1DB1-Normal4"/>
        <w:pBdr>
          <w:top w:val="nil"/>
          <w:left w:val="nil"/>
          <w:bottom w:val="nil"/>
          <w:right w:val="nil"/>
          <w:between w:val="nil"/>
        </w:pBdr>
        <w:spacing w:line="240" w:lineRule="auto"/>
        <w:jc w:val="both"/>
        <w:rPr>
          <w:noProof/>
        </w:rPr>
      </w:pPr>
      <w:r>
        <w:rPr>
          <w:noProof/>
        </w:rPr>
        <w:t xml:space="preserve">Реализацията на инвестицията трябва да приключи до 31 декември 2025 г. </w:t>
      </w:r>
    </w:p>
    <w:p w14:paraId="26B6D8AD" w14:textId="08EFAFAF" w:rsidR="0004122B" w:rsidRDefault="008E6C01">
      <w:pPr>
        <w:pStyle w:val="P68B1DB1-Normal7"/>
        <w:spacing w:line="240" w:lineRule="auto"/>
        <w:rPr>
          <w:noProof/>
        </w:rPr>
      </w:pPr>
      <w:r>
        <w:rPr>
          <w:rFonts w:eastAsia="Times New Roman"/>
          <w:noProof/>
          <w:color w:val="000000"/>
        </w:rPr>
        <w:t xml:space="preserve">Реформа 2: </w:t>
      </w:r>
      <w:r>
        <w:rPr>
          <w:noProof/>
        </w:rPr>
        <w:t xml:space="preserve">Установяване на политика и планиране в областта на ландшафта </w:t>
      </w:r>
    </w:p>
    <w:p w14:paraId="08CB03A6" w14:textId="179A0184" w:rsidR="0004122B" w:rsidRDefault="008E6C01">
      <w:pPr>
        <w:spacing w:line="240" w:lineRule="auto"/>
        <w:jc w:val="both"/>
        <w:rPr>
          <w:noProof/>
        </w:rPr>
      </w:pPr>
      <w:r>
        <w:rPr>
          <w:noProof/>
        </w:rPr>
        <w:t xml:space="preserve">Реформата има за цел създаването на интегрирано управление и планиране на ландшафта, като се гарантира междусекторна координация и участие на множество заинтересовани страни. Крайната му цел е да насърчава опазването и устойчивото използване на природните ресурси, като горите, водните обекти и биологичното разнообразие, за да се гарантират дългосрочни екологични и социално-икономически ползи.  </w:t>
      </w:r>
    </w:p>
    <w:p w14:paraId="72D3DC63" w14:textId="26BBDCE7" w:rsidR="0004122B" w:rsidRDefault="008E6C01">
      <w:pPr>
        <w:spacing w:line="240" w:lineRule="auto"/>
        <w:jc w:val="both"/>
        <w:rPr>
          <w:noProof/>
        </w:rPr>
      </w:pPr>
      <w:r>
        <w:rPr>
          <w:noProof/>
        </w:rPr>
        <w:t>Правителството приема интегриран документ за политиката в областта на ландшафта. Документът за политиката създава благоприятна среда за устойчиво управление на земята както от публичния, така и от частния сектор.  Въз основа на този политически документ на интернет платформа, достъпна за обществеността и за държавните служители, се публикува методология, описваща подхода към опазването на ландшафта и управлението на ландшафта на национално, регионално и местно равнище.  Създават се инструменти за наблюдение на прилагането на знанията в практиката и се завършват 3 пилотни проекта.</w:t>
      </w:r>
    </w:p>
    <w:p w14:paraId="30525A77" w14:textId="1213B6C9" w:rsidR="0004122B" w:rsidRDefault="008E6C01">
      <w:pPr>
        <w:spacing w:line="240" w:lineRule="auto"/>
        <w:jc w:val="both"/>
        <w:rPr>
          <w:rFonts w:eastAsia="Times New Roman"/>
          <w:noProof/>
          <w:color w:val="000000"/>
        </w:rPr>
      </w:pPr>
      <w:r>
        <w:rPr>
          <w:noProof/>
        </w:rPr>
        <w:t>Мярката трябва да приключи до 31 март 2026 г.</w:t>
      </w:r>
    </w:p>
    <w:p w14:paraId="37B65FBE" w14:textId="77777777" w:rsidR="0004122B" w:rsidRDefault="008E6C01">
      <w:pPr>
        <w:pStyle w:val="P68B1DB1-Normal3"/>
        <w:pBdr>
          <w:top w:val="nil"/>
          <w:left w:val="nil"/>
          <w:bottom w:val="nil"/>
          <w:right w:val="nil"/>
          <w:between w:val="nil"/>
        </w:pBdr>
        <w:spacing w:line="240" w:lineRule="auto"/>
        <w:jc w:val="both"/>
        <w:rPr>
          <w:noProof/>
          <w:color w:val="000000"/>
        </w:rPr>
      </w:pPr>
      <w:r>
        <w:rPr>
          <w:noProof/>
        </w:rPr>
        <w:t xml:space="preserve"> </w:t>
      </w:r>
    </w:p>
    <w:p w14:paraId="6A83CFB7" w14:textId="77777777" w:rsidR="0004122B" w:rsidRDefault="0004122B">
      <w:pPr>
        <w:pBdr>
          <w:top w:val="nil"/>
          <w:left w:val="nil"/>
          <w:bottom w:val="nil"/>
          <w:right w:val="nil"/>
          <w:between w:val="nil"/>
        </w:pBdr>
        <w:spacing w:line="240" w:lineRule="auto"/>
        <w:jc w:val="both"/>
        <w:rPr>
          <w:rFonts w:eastAsia="Times New Roman"/>
          <w:b/>
          <w:noProof/>
          <w:color w:val="000000"/>
          <w:u w:val="single"/>
        </w:rPr>
        <w:sectPr w:rsidR="0004122B" w:rsidSect="00B67106">
          <w:headerReference w:type="even" r:id="rId264"/>
          <w:headerReference w:type="default" r:id="rId265"/>
          <w:footerReference w:type="even" r:id="rId266"/>
          <w:footerReference w:type="default" r:id="rId267"/>
          <w:headerReference w:type="first" r:id="rId268"/>
          <w:footerReference w:type="first" r:id="rId269"/>
          <w:pgSz w:w="11907" w:h="16839"/>
          <w:pgMar w:top="1134" w:right="1134" w:bottom="1134" w:left="1134" w:header="567" w:footer="567" w:gutter="0"/>
          <w:cols w:space="708"/>
          <w:docGrid w:linePitch="326"/>
        </w:sectPr>
      </w:pPr>
    </w:p>
    <w:p w14:paraId="5A90B55C" w14:textId="28F4A9F4" w:rsidR="0004122B" w:rsidRDefault="00FC1384">
      <w:pPr>
        <w:pStyle w:val="P68B1DB1-Normal36"/>
        <w:pBdr>
          <w:top w:val="nil"/>
          <w:left w:val="nil"/>
          <w:bottom w:val="nil"/>
          <w:right w:val="nil"/>
          <w:between w:val="nil"/>
        </w:pBdr>
        <w:spacing w:line="240" w:lineRule="auto"/>
        <w:jc w:val="both"/>
        <w:rPr>
          <w:noProof/>
          <w:color w:val="000000"/>
        </w:rPr>
      </w:pPr>
      <w:r>
        <w:rPr>
          <w:noProof/>
          <w:lang w:val="bg-BG"/>
        </w:rPr>
        <w:t>П</w:t>
      </w:r>
      <w:r w:rsidR="008E6C01">
        <w:rPr>
          <w:noProof/>
        </w:rPr>
        <w:t>.2. Ключови етапи, цели, показатели и график за мониторинг и изпълнение на безвъзмездната финансова подкрепа</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8"/>
        <w:gridCol w:w="992"/>
        <w:gridCol w:w="1847"/>
        <w:gridCol w:w="1183"/>
        <w:gridCol w:w="926"/>
        <w:gridCol w:w="1003"/>
        <w:gridCol w:w="800"/>
        <w:gridCol w:w="1055"/>
        <w:gridCol w:w="661"/>
        <w:gridCol w:w="4290"/>
      </w:tblGrid>
      <w:tr w:rsidR="0004122B" w14:paraId="5F662165" w14:textId="77777777">
        <w:trPr>
          <w:trHeight w:val="513"/>
          <w:tblHeader/>
        </w:trPr>
        <w:tc>
          <w:tcPr>
            <w:tcW w:w="709" w:type="dxa"/>
            <w:vMerge w:val="restart"/>
            <w:shd w:val="clear" w:color="auto" w:fill="BDD7EE"/>
            <w:vAlign w:val="center"/>
          </w:tcPr>
          <w:p w14:paraId="7C8A6049" w14:textId="77777777" w:rsidR="0004122B" w:rsidRDefault="008E6C01">
            <w:pPr>
              <w:pStyle w:val="P68B1DB1-Normal9"/>
              <w:spacing w:after="0" w:line="240" w:lineRule="auto"/>
              <w:jc w:val="center"/>
              <w:rPr>
                <w:noProof/>
              </w:rPr>
            </w:pPr>
            <w:r>
              <w:rPr>
                <w:noProof/>
              </w:rPr>
              <w:t>Следващи NUM.</w:t>
            </w:r>
          </w:p>
        </w:tc>
        <w:tc>
          <w:tcPr>
            <w:tcW w:w="1418" w:type="dxa"/>
            <w:vMerge w:val="restart"/>
            <w:shd w:val="clear" w:color="auto" w:fill="BDD7EE"/>
            <w:vAlign w:val="center"/>
          </w:tcPr>
          <w:p w14:paraId="639CD6DD" w14:textId="77777777" w:rsidR="0004122B" w:rsidRDefault="008E6C01">
            <w:pPr>
              <w:pStyle w:val="P68B1DB1-Normal9"/>
              <w:spacing w:after="0" w:line="240" w:lineRule="auto"/>
              <w:jc w:val="center"/>
              <w:rPr>
                <w:noProof/>
              </w:rPr>
            </w:pPr>
            <w:r>
              <w:rPr>
                <w:noProof/>
              </w:rPr>
              <w:t>Свързана мярка (реформа или инвестиции)</w:t>
            </w:r>
          </w:p>
        </w:tc>
        <w:tc>
          <w:tcPr>
            <w:tcW w:w="992" w:type="dxa"/>
            <w:vMerge w:val="restart"/>
            <w:shd w:val="clear" w:color="auto" w:fill="BDD7EE"/>
            <w:vAlign w:val="center"/>
          </w:tcPr>
          <w:p w14:paraId="12EBD05A" w14:textId="77777777" w:rsidR="0004122B" w:rsidRDefault="008E6C01">
            <w:pPr>
              <w:pStyle w:val="P68B1DB1-Normal9"/>
              <w:spacing w:after="0" w:line="240" w:lineRule="auto"/>
              <w:jc w:val="center"/>
              <w:rPr>
                <w:noProof/>
              </w:rPr>
            </w:pPr>
            <w:r>
              <w:rPr>
                <w:noProof/>
              </w:rPr>
              <w:t>Ключов етап/Цел</w:t>
            </w:r>
          </w:p>
        </w:tc>
        <w:tc>
          <w:tcPr>
            <w:tcW w:w="1847" w:type="dxa"/>
            <w:vMerge w:val="restart"/>
            <w:shd w:val="clear" w:color="auto" w:fill="BDD7EE"/>
            <w:vAlign w:val="center"/>
          </w:tcPr>
          <w:p w14:paraId="7BA4CE08" w14:textId="77777777" w:rsidR="0004122B" w:rsidRDefault="008E6C01">
            <w:pPr>
              <w:pStyle w:val="P68B1DB1-Normal9"/>
              <w:spacing w:after="0" w:line="240" w:lineRule="auto"/>
              <w:jc w:val="center"/>
              <w:rPr>
                <w:noProof/>
              </w:rPr>
            </w:pPr>
            <w:r>
              <w:rPr>
                <w:noProof/>
              </w:rPr>
              <w:t>Име</w:t>
            </w:r>
          </w:p>
        </w:tc>
        <w:tc>
          <w:tcPr>
            <w:tcW w:w="1183" w:type="dxa"/>
            <w:vMerge w:val="restart"/>
            <w:shd w:val="clear" w:color="auto" w:fill="BDD7EE"/>
            <w:vAlign w:val="center"/>
          </w:tcPr>
          <w:p w14:paraId="7C80F1BA" w14:textId="77777777" w:rsidR="0004122B" w:rsidRDefault="008E6C01">
            <w:pPr>
              <w:pStyle w:val="P68B1DB1-Normal9"/>
              <w:spacing w:after="0" w:line="240" w:lineRule="auto"/>
              <w:jc w:val="center"/>
              <w:rPr>
                <w:noProof/>
              </w:rPr>
            </w:pPr>
            <w:r>
              <w:rPr>
                <w:noProof/>
              </w:rPr>
              <w:t xml:space="preserve">Качествени индикатори </w:t>
            </w:r>
            <w:r>
              <w:rPr>
                <w:noProof/>
              </w:rPr>
              <w:br/>
              <w:t>(за ключови етапи)</w:t>
            </w:r>
          </w:p>
        </w:tc>
        <w:tc>
          <w:tcPr>
            <w:tcW w:w="2729" w:type="dxa"/>
            <w:gridSpan w:val="3"/>
            <w:shd w:val="clear" w:color="auto" w:fill="BDD7EE"/>
            <w:vAlign w:val="center"/>
          </w:tcPr>
          <w:p w14:paraId="79C67144" w14:textId="77777777" w:rsidR="0004122B" w:rsidRDefault="008E6C01">
            <w:pPr>
              <w:pStyle w:val="P68B1DB1-Normal9"/>
              <w:spacing w:after="0" w:line="240" w:lineRule="auto"/>
              <w:jc w:val="center"/>
              <w:rPr>
                <w:noProof/>
              </w:rPr>
            </w:pPr>
            <w:r>
              <w:rPr>
                <w:noProof/>
              </w:rPr>
              <w:t xml:space="preserve">Количествени индикатори </w:t>
            </w:r>
            <w:r>
              <w:rPr>
                <w:noProof/>
              </w:rPr>
              <w:br/>
              <w:t>(за цели)</w:t>
            </w:r>
          </w:p>
        </w:tc>
        <w:tc>
          <w:tcPr>
            <w:tcW w:w="1716" w:type="dxa"/>
            <w:gridSpan w:val="2"/>
            <w:shd w:val="clear" w:color="auto" w:fill="BDD7EE"/>
            <w:vAlign w:val="center"/>
          </w:tcPr>
          <w:p w14:paraId="4CF431EB" w14:textId="77777777" w:rsidR="0004122B" w:rsidRDefault="008E6C01">
            <w:pPr>
              <w:pStyle w:val="P68B1DB1-Normal9"/>
              <w:spacing w:after="0" w:line="240" w:lineRule="auto"/>
              <w:jc w:val="center"/>
              <w:rPr>
                <w:noProof/>
              </w:rPr>
            </w:pPr>
            <w:r>
              <w:rPr>
                <w:noProof/>
              </w:rPr>
              <w:t xml:space="preserve">Примерен график за приключване </w:t>
            </w:r>
          </w:p>
        </w:tc>
        <w:tc>
          <w:tcPr>
            <w:tcW w:w="4290" w:type="dxa"/>
            <w:vMerge w:val="restart"/>
            <w:shd w:val="clear" w:color="auto" w:fill="BDD7EE"/>
            <w:vAlign w:val="center"/>
          </w:tcPr>
          <w:p w14:paraId="4F2BD3B8" w14:textId="77777777" w:rsidR="0004122B" w:rsidRDefault="008E6C01">
            <w:pPr>
              <w:pStyle w:val="P68B1DB1-Normal9"/>
              <w:spacing w:after="0" w:line="240" w:lineRule="auto"/>
              <w:jc w:val="center"/>
              <w:rPr>
                <w:noProof/>
              </w:rPr>
            </w:pPr>
            <w:r>
              <w:rPr>
                <w:noProof/>
              </w:rPr>
              <w:t>Описание на всеки ключов етап и цел</w:t>
            </w:r>
          </w:p>
        </w:tc>
      </w:tr>
      <w:tr w:rsidR="0004122B" w14:paraId="39D9AA99" w14:textId="77777777">
        <w:trPr>
          <w:trHeight w:val="564"/>
          <w:tblHeader/>
        </w:trPr>
        <w:tc>
          <w:tcPr>
            <w:tcW w:w="709" w:type="dxa"/>
            <w:vMerge/>
            <w:vAlign w:val="center"/>
          </w:tcPr>
          <w:p w14:paraId="6C1BFA94"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c>
          <w:tcPr>
            <w:tcW w:w="1418" w:type="dxa"/>
            <w:vMerge/>
            <w:vAlign w:val="center"/>
          </w:tcPr>
          <w:p w14:paraId="0868E645"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c>
          <w:tcPr>
            <w:tcW w:w="992" w:type="dxa"/>
            <w:vMerge/>
            <w:vAlign w:val="center"/>
          </w:tcPr>
          <w:p w14:paraId="3B56AB20"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c>
          <w:tcPr>
            <w:tcW w:w="1847" w:type="dxa"/>
            <w:vMerge/>
            <w:vAlign w:val="center"/>
          </w:tcPr>
          <w:p w14:paraId="06EFBE19"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c>
          <w:tcPr>
            <w:tcW w:w="1183" w:type="dxa"/>
            <w:vMerge/>
            <w:vAlign w:val="center"/>
          </w:tcPr>
          <w:p w14:paraId="365C85E5"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c>
          <w:tcPr>
            <w:tcW w:w="926" w:type="dxa"/>
            <w:shd w:val="clear" w:color="auto" w:fill="BDD7EE"/>
            <w:vAlign w:val="center"/>
          </w:tcPr>
          <w:p w14:paraId="1689809B" w14:textId="77777777" w:rsidR="0004122B" w:rsidRDefault="008E6C01">
            <w:pPr>
              <w:pStyle w:val="P68B1DB1-Normal9"/>
              <w:spacing w:after="0" w:line="240" w:lineRule="auto"/>
              <w:jc w:val="center"/>
              <w:rPr>
                <w:noProof/>
              </w:rPr>
            </w:pPr>
            <w:r>
              <w:rPr>
                <w:noProof/>
              </w:rPr>
              <w:t>Мерна единица</w:t>
            </w:r>
          </w:p>
        </w:tc>
        <w:tc>
          <w:tcPr>
            <w:tcW w:w="1003" w:type="dxa"/>
            <w:shd w:val="clear" w:color="auto" w:fill="BDD7EE"/>
            <w:vAlign w:val="center"/>
          </w:tcPr>
          <w:p w14:paraId="341768B1" w14:textId="77777777" w:rsidR="0004122B" w:rsidRDefault="008E6C01">
            <w:pPr>
              <w:pStyle w:val="P68B1DB1-Normal9"/>
              <w:spacing w:after="0" w:line="240" w:lineRule="auto"/>
              <w:jc w:val="center"/>
              <w:rPr>
                <w:noProof/>
              </w:rPr>
            </w:pPr>
            <w:r>
              <w:rPr>
                <w:noProof/>
              </w:rPr>
              <w:t xml:space="preserve">Базова линия </w:t>
            </w:r>
          </w:p>
        </w:tc>
        <w:tc>
          <w:tcPr>
            <w:tcW w:w="800" w:type="dxa"/>
            <w:shd w:val="clear" w:color="auto" w:fill="BDD7EE"/>
            <w:vAlign w:val="center"/>
          </w:tcPr>
          <w:p w14:paraId="0118127D" w14:textId="77777777" w:rsidR="0004122B" w:rsidRDefault="008E6C01">
            <w:pPr>
              <w:pStyle w:val="P68B1DB1-Normal9"/>
              <w:spacing w:after="0" w:line="240" w:lineRule="auto"/>
              <w:jc w:val="center"/>
              <w:rPr>
                <w:noProof/>
              </w:rPr>
            </w:pPr>
            <w:r>
              <w:rPr>
                <w:noProof/>
              </w:rPr>
              <w:t xml:space="preserve">Цел </w:t>
            </w:r>
          </w:p>
        </w:tc>
        <w:tc>
          <w:tcPr>
            <w:tcW w:w="1055" w:type="dxa"/>
            <w:shd w:val="clear" w:color="auto" w:fill="BDD7EE"/>
            <w:vAlign w:val="center"/>
          </w:tcPr>
          <w:p w14:paraId="138A0421" w14:textId="77777777" w:rsidR="0004122B" w:rsidRDefault="008E6C01">
            <w:pPr>
              <w:pStyle w:val="P68B1DB1-Normal9"/>
              <w:spacing w:after="0" w:line="240" w:lineRule="auto"/>
              <w:jc w:val="center"/>
              <w:rPr>
                <w:noProof/>
              </w:rPr>
            </w:pPr>
            <w:r>
              <w:rPr>
                <w:noProof/>
              </w:rPr>
              <w:t>Тримесечие</w:t>
            </w:r>
          </w:p>
        </w:tc>
        <w:tc>
          <w:tcPr>
            <w:tcW w:w="661" w:type="dxa"/>
            <w:shd w:val="clear" w:color="auto" w:fill="BDD7EE"/>
            <w:vAlign w:val="center"/>
          </w:tcPr>
          <w:p w14:paraId="30CD1ABD" w14:textId="77777777" w:rsidR="0004122B" w:rsidRDefault="008E6C01">
            <w:pPr>
              <w:pStyle w:val="P68B1DB1-Normal9"/>
              <w:spacing w:after="0" w:line="240" w:lineRule="auto"/>
              <w:jc w:val="center"/>
              <w:rPr>
                <w:noProof/>
              </w:rPr>
            </w:pPr>
            <w:r>
              <w:rPr>
                <w:noProof/>
              </w:rPr>
              <w:t>Година</w:t>
            </w:r>
          </w:p>
        </w:tc>
        <w:tc>
          <w:tcPr>
            <w:tcW w:w="4290" w:type="dxa"/>
            <w:vMerge/>
            <w:vAlign w:val="center"/>
          </w:tcPr>
          <w:p w14:paraId="4787A535" w14:textId="77777777" w:rsidR="0004122B" w:rsidRDefault="0004122B">
            <w:pPr>
              <w:widowControl w:val="0"/>
              <w:pBdr>
                <w:top w:val="nil"/>
                <w:left w:val="nil"/>
                <w:bottom w:val="nil"/>
                <w:right w:val="nil"/>
                <w:between w:val="nil"/>
              </w:pBdr>
              <w:spacing w:before="0" w:after="0" w:line="276" w:lineRule="auto"/>
              <w:rPr>
                <w:rFonts w:eastAsia="Times New Roman"/>
                <w:b/>
                <w:noProof/>
                <w:sz w:val="18"/>
              </w:rPr>
            </w:pPr>
          </w:p>
        </w:tc>
      </w:tr>
      <w:tr w:rsidR="0004122B" w14:paraId="6D6B9AF7" w14:textId="77777777">
        <w:trPr>
          <w:trHeight w:val="320"/>
        </w:trPr>
        <w:tc>
          <w:tcPr>
            <w:tcW w:w="709" w:type="dxa"/>
            <w:shd w:val="clear" w:color="auto" w:fill="C6EFCE"/>
            <w:vAlign w:val="center"/>
          </w:tcPr>
          <w:p w14:paraId="6E72848C" w14:textId="77777777" w:rsidR="0004122B" w:rsidRDefault="008E6C01">
            <w:pPr>
              <w:pStyle w:val="P68B1DB1-Normal16"/>
              <w:spacing w:after="0" w:line="240" w:lineRule="auto"/>
              <w:jc w:val="center"/>
              <w:rPr>
                <w:noProof/>
              </w:rPr>
            </w:pPr>
            <w:r>
              <w:rPr>
                <w:noProof/>
              </w:rPr>
              <w:t>160</w:t>
            </w:r>
          </w:p>
        </w:tc>
        <w:tc>
          <w:tcPr>
            <w:tcW w:w="1418" w:type="dxa"/>
            <w:shd w:val="clear" w:color="auto" w:fill="C6EFCE"/>
            <w:vAlign w:val="center"/>
          </w:tcPr>
          <w:p w14:paraId="3A53EE50" w14:textId="77777777" w:rsidR="0004122B" w:rsidRDefault="008E6C01">
            <w:pPr>
              <w:pStyle w:val="P68B1DB1-Normal16"/>
              <w:spacing w:after="0" w:line="240" w:lineRule="auto"/>
              <w:rPr>
                <w:noProof/>
              </w:rPr>
            </w:pPr>
            <w:r>
              <w:rPr>
                <w:noProof/>
              </w:rPr>
              <w:t>Реформа 1: Изменение и допълнение на Закона за управление на водите</w:t>
            </w:r>
          </w:p>
        </w:tc>
        <w:tc>
          <w:tcPr>
            <w:tcW w:w="992" w:type="dxa"/>
            <w:shd w:val="clear" w:color="auto" w:fill="C6EFCE"/>
            <w:vAlign w:val="center"/>
          </w:tcPr>
          <w:p w14:paraId="40EA4BDA" w14:textId="77777777" w:rsidR="0004122B" w:rsidRDefault="008E6C01">
            <w:pPr>
              <w:pStyle w:val="P68B1DB1-Normal16"/>
              <w:spacing w:after="0" w:line="240" w:lineRule="auto"/>
              <w:rPr>
                <w:noProof/>
              </w:rPr>
            </w:pPr>
            <w:r>
              <w:rPr>
                <w:noProof/>
              </w:rPr>
              <w:t>Ключов етап</w:t>
            </w:r>
          </w:p>
        </w:tc>
        <w:tc>
          <w:tcPr>
            <w:tcW w:w="1847" w:type="dxa"/>
            <w:shd w:val="clear" w:color="auto" w:fill="C6EFCE"/>
            <w:vAlign w:val="center"/>
          </w:tcPr>
          <w:p w14:paraId="776CCD66" w14:textId="77777777" w:rsidR="0004122B" w:rsidRDefault="008E6C01">
            <w:pPr>
              <w:pStyle w:val="P68B1DB1-Normal16"/>
              <w:spacing w:after="0" w:line="240" w:lineRule="auto"/>
              <w:rPr>
                <w:noProof/>
              </w:rPr>
            </w:pPr>
            <w:r>
              <w:rPr>
                <w:noProof/>
              </w:rPr>
              <w:t xml:space="preserve">Изменение на Закона за управление на водите (Закон № 254/2001 Сб.), целящо системен подход към управлението на засушаванията и недостига на вода. </w:t>
            </w:r>
          </w:p>
        </w:tc>
        <w:tc>
          <w:tcPr>
            <w:tcW w:w="1183" w:type="dxa"/>
            <w:shd w:val="clear" w:color="auto" w:fill="C6EFCE"/>
            <w:vAlign w:val="center"/>
          </w:tcPr>
          <w:p w14:paraId="2410AEC7" w14:textId="77777777" w:rsidR="0004122B" w:rsidRDefault="008E6C01">
            <w:pPr>
              <w:pStyle w:val="P68B1DB1-Normal16"/>
              <w:spacing w:after="0" w:line="240" w:lineRule="auto"/>
              <w:rPr>
                <w:noProof/>
              </w:rPr>
            </w:pPr>
            <w:r>
              <w:rPr>
                <w:noProof/>
              </w:rPr>
              <w:t xml:space="preserve">Влизане в сила на изменението на Закона за управление на водите (Закон № 254/2001 Сб.) </w:t>
            </w:r>
          </w:p>
        </w:tc>
        <w:tc>
          <w:tcPr>
            <w:tcW w:w="926" w:type="dxa"/>
            <w:shd w:val="clear" w:color="auto" w:fill="C6EFCE"/>
            <w:vAlign w:val="center"/>
          </w:tcPr>
          <w:p w14:paraId="2F0DD159" w14:textId="77777777" w:rsidR="0004122B" w:rsidRDefault="0004122B">
            <w:pPr>
              <w:spacing w:after="0" w:line="240" w:lineRule="auto"/>
              <w:rPr>
                <w:rFonts w:eastAsia="Times New Roman"/>
                <w:noProof/>
                <w:color w:val="004300"/>
                <w:sz w:val="18"/>
              </w:rPr>
            </w:pPr>
          </w:p>
        </w:tc>
        <w:tc>
          <w:tcPr>
            <w:tcW w:w="1003" w:type="dxa"/>
            <w:shd w:val="clear" w:color="auto" w:fill="C6EFCE"/>
            <w:vAlign w:val="center"/>
          </w:tcPr>
          <w:p w14:paraId="402520FE" w14:textId="77777777" w:rsidR="0004122B" w:rsidRDefault="0004122B">
            <w:pPr>
              <w:spacing w:after="0" w:line="240" w:lineRule="auto"/>
              <w:jc w:val="center"/>
              <w:rPr>
                <w:rFonts w:eastAsia="Times New Roman"/>
                <w:noProof/>
                <w:color w:val="004300"/>
                <w:sz w:val="18"/>
              </w:rPr>
            </w:pPr>
          </w:p>
        </w:tc>
        <w:tc>
          <w:tcPr>
            <w:tcW w:w="800" w:type="dxa"/>
            <w:shd w:val="clear" w:color="auto" w:fill="C6EFCE"/>
            <w:vAlign w:val="center"/>
          </w:tcPr>
          <w:p w14:paraId="6B6F8C0F" w14:textId="77777777" w:rsidR="0004122B" w:rsidRDefault="0004122B">
            <w:pPr>
              <w:spacing w:after="0" w:line="240" w:lineRule="auto"/>
              <w:jc w:val="center"/>
              <w:rPr>
                <w:rFonts w:eastAsia="Times New Roman"/>
                <w:noProof/>
                <w:color w:val="004300"/>
                <w:sz w:val="18"/>
              </w:rPr>
            </w:pPr>
          </w:p>
        </w:tc>
        <w:tc>
          <w:tcPr>
            <w:tcW w:w="1055" w:type="dxa"/>
            <w:shd w:val="clear" w:color="auto" w:fill="C6EFCE"/>
            <w:vAlign w:val="center"/>
          </w:tcPr>
          <w:p w14:paraId="315D08D9"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592927CD" w14:textId="77777777" w:rsidR="0004122B" w:rsidRDefault="008E6C01">
            <w:pPr>
              <w:pStyle w:val="P68B1DB1-Normal16"/>
              <w:spacing w:after="0" w:line="240" w:lineRule="auto"/>
              <w:jc w:val="center"/>
              <w:rPr>
                <w:noProof/>
              </w:rPr>
            </w:pPr>
            <w:r>
              <w:rPr>
                <w:noProof/>
              </w:rPr>
              <w:t>2024</w:t>
            </w:r>
          </w:p>
        </w:tc>
        <w:tc>
          <w:tcPr>
            <w:tcW w:w="4290" w:type="dxa"/>
            <w:shd w:val="clear" w:color="auto" w:fill="C6EFCE"/>
            <w:vAlign w:val="center"/>
          </w:tcPr>
          <w:p w14:paraId="1AE8BB71" w14:textId="77777777" w:rsidR="0004122B" w:rsidRDefault="008E6C01">
            <w:pPr>
              <w:pStyle w:val="P68B1DB1-Normal16"/>
              <w:spacing w:after="0" w:line="240" w:lineRule="auto"/>
              <w:jc w:val="both"/>
              <w:rPr>
                <w:noProof/>
              </w:rPr>
            </w:pPr>
            <w:r>
              <w:rPr>
                <w:noProof/>
              </w:rPr>
              <w:t xml:space="preserve">Приема се изменението на Закона за водите, с което се определя рамката за предотвратяване на сушите и недостига на вода чрез мониторинг на сушите, създаването на механизми за контрол и определянето на отговорностите на компетентните органи. Създава се регионална и централна комисия за предотвратяване, мониторинг и управление на сушите и недостига на вода. Разработват се и одобряват регионални и национални планове за сушите. Изменението на закона е в съответствие с приложимите достижения на правото на ЕС, а именно Директива 2000/60/ЕО. </w:t>
            </w:r>
          </w:p>
        </w:tc>
      </w:tr>
      <w:tr w:rsidR="0004122B" w14:paraId="74050CB4" w14:textId="77777777">
        <w:trPr>
          <w:trHeight w:val="320"/>
        </w:trPr>
        <w:tc>
          <w:tcPr>
            <w:tcW w:w="709" w:type="dxa"/>
            <w:shd w:val="clear" w:color="auto" w:fill="C6EFCE"/>
            <w:vAlign w:val="center"/>
          </w:tcPr>
          <w:p w14:paraId="5424E96B" w14:textId="77777777" w:rsidR="0004122B" w:rsidRDefault="008E6C01">
            <w:pPr>
              <w:pStyle w:val="P68B1DB1-Normal16"/>
              <w:spacing w:after="0" w:line="240" w:lineRule="auto"/>
              <w:jc w:val="center"/>
              <w:rPr>
                <w:noProof/>
              </w:rPr>
            </w:pPr>
            <w:r>
              <w:rPr>
                <w:noProof/>
              </w:rPr>
              <w:t>161</w:t>
            </w:r>
          </w:p>
        </w:tc>
        <w:tc>
          <w:tcPr>
            <w:tcW w:w="1418" w:type="dxa"/>
            <w:shd w:val="clear" w:color="auto" w:fill="C6EFCE"/>
            <w:vAlign w:val="center"/>
          </w:tcPr>
          <w:p w14:paraId="271B9918" w14:textId="77777777" w:rsidR="0004122B" w:rsidRDefault="008E6C01">
            <w:pPr>
              <w:pStyle w:val="P68B1DB1-Normal16"/>
              <w:spacing w:after="0" w:line="240" w:lineRule="auto"/>
              <w:rPr>
                <w:noProof/>
              </w:rPr>
            </w:pPr>
            <w:r>
              <w:rPr>
                <w:noProof/>
              </w:rPr>
              <w:t>Инвестиция 1: Защита срещу суши и наводнения в град Бърно</w:t>
            </w:r>
          </w:p>
        </w:tc>
        <w:tc>
          <w:tcPr>
            <w:tcW w:w="992" w:type="dxa"/>
            <w:shd w:val="clear" w:color="auto" w:fill="C6EFCE"/>
            <w:vAlign w:val="center"/>
          </w:tcPr>
          <w:p w14:paraId="68CD04C9" w14:textId="77777777" w:rsidR="0004122B" w:rsidRDefault="008E6C01">
            <w:pPr>
              <w:pStyle w:val="P68B1DB1-Normal16"/>
              <w:spacing w:after="0" w:line="240" w:lineRule="auto"/>
              <w:rPr>
                <w:noProof/>
              </w:rPr>
            </w:pPr>
            <w:r>
              <w:rPr>
                <w:noProof/>
              </w:rPr>
              <w:t>Ключов етап</w:t>
            </w:r>
          </w:p>
        </w:tc>
        <w:tc>
          <w:tcPr>
            <w:tcW w:w="1847" w:type="dxa"/>
            <w:shd w:val="clear" w:color="auto" w:fill="C6EFCE"/>
            <w:vAlign w:val="center"/>
          </w:tcPr>
          <w:p w14:paraId="1C3D6F69" w14:textId="77777777" w:rsidR="0004122B" w:rsidRDefault="008E6C01">
            <w:pPr>
              <w:pStyle w:val="P68B1DB1-Normal16"/>
              <w:spacing w:after="0" w:line="240" w:lineRule="auto"/>
              <w:rPr>
                <w:noProof/>
              </w:rPr>
            </w:pPr>
            <w:r>
              <w:rPr>
                <w:noProof/>
              </w:rPr>
              <w:t xml:space="preserve">Уведомление за възлагане на договори за проекти, насочени към защита срещу суши и наводнения в град Бърно. </w:t>
            </w:r>
          </w:p>
        </w:tc>
        <w:tc>
          <w:tcPr>
            <w:tcW w:w="1183" w:type="dxa"/>
            <w:shd w:val="clear" w:color="auto" w:fill="C6EFCE"/>
            <w:vAlign w:val="center"/>
          </w:tcPr>
          <w:p w14:paraId="7BE7C131" w14:textId="77777777" w:rsidR="0004122B" w:rsidRDefault="008E6C01">
            <w:pPr>
              <w:pStyle w:val="P68B1DB1-Normal16"/>
              <w:spacing w:after="0" w:line="240" w:lineRule="auto"/>
              <w:rPr>
                <w:noProof/>
              </w:rPr>
            </w:pPr>
            <w:r>
              <w:rPr>
                <w:noProof/>
              </w:rPr>
              <w:t>Уведомление за възлагане на всички поръчки.</w:t>
            </w:r>
          </w:p>
        </w:tc>
        <w:tc>
          <w:tcPr>
            <w:tcW w:w="926" w:type="dxa"/>
            <w:shd w:val="clear" w:color="auto" w:fill="C6EFCE"/>
            <w:vAlign w:val="center"/>
          </w:tcPr>
          <w:p w14:paraId="04EB81E5" w14:textId="77777777" w:rsidR="0004122B" w:rsidRDefault="0004122B">
            <w:pPr>
              <w:spacing w:after="0" w:line="240" w:lineRule="auto"/>
              <w:rPr>
                <w:rFonts w:eastAsia="Times New Roman"/>
                <w:noProof/>
                <w:color w:val="004300"/>
                <w:sz w:val="18"/>
              </w:rPr>
            </w:pPr>
          </w:p>
        </w:tc>
        <w:tc>
          <w:tcPr>
            <w:tcW w:w="1003" w:type="dxa"/>
            <w:shd w:val="clear" w:color="auto" w:fill="C6EFCE"/>
            <w:vAlign w:val="center"/>
          </w:tcPr>
          <w:p w14:paraId="59E2E2DD" w14:textId="77777777" w:rsidR="0004122B" w:rsidRDefault="0004122B">
            <w:pPr>
              <w:spacing w:after="0" w:line="240" w:lineRule="auto"/>
              <w:jc w:val="center"/>
              <w:rPr>
                <w:rFonts w:eastAsia="Times New Roman"/>
                <w:noProof/>
                <w:color w:val="004300"/>
                <w:sz w:val="18"/>
              </w:rPr>
            </w:pPr>
          </w:p>
        </w:tc>
        <w:tc>
          <w:tcPr>
            <w:tcW w:w="800" w:type="dxa"/>
            <w:shd w:val="clear" w:color="auto" w:fill="C6EFCE"/>
            <w:vAlign w:val="center"/>
          </w:tcPr>
          <w:p w14:paraId="70262CB9" w14:textId="77777777" w:rsidR="0004122B" w:rsidRDefault="0004122B">
            <w:pPr>
              <w:spacing w:after="0" w:line="240" w:lineRule="auto"/>
              <w:jc w:val="center"/>
              <w:rPr>
                <w:rFonts w:eastAsia="Times New Roman"/>
                <w:noProof/>
                <w:color w:val="004300"/>
                <w:sz w:val="18"/>
              </w:rPr>
            </w:pPr>
          </w:p>
        </w:tc>
        <w:tc>
          <w:tcPr>
            <w:tcW w:w="1055" w:type="dxa"/>
            <w:shd w:val="clear" w:color="auto" w:fill="C6EFCE"/>
            <w:vAlign w:val="center"/>
          </w:tcPr>
          <w:p w14:paraId="038E9964"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109F3F43" w14:textId="77777777" w:rsidR="0004122B" w:rsidRDefault="008E6C01">
            <w:pPr>
              <w:pStyle w:val="P68B1DB1-Normal16"/>
              <w:spacing w:after="0" w:line="240" w:lineRule="auto"/>
              <w:jc w:val="center"/>
              <w:rPr>
                <w:noProof/>
              </w:rPr>
            </w:pPr>
            <w:r>
              <w:rPr>
                <w:noProof/>
              </w:rPr>
              <w:t>2022</w:t>
            </w:r>
          </w:p>
        </w:tc>
        <w:tc>
          <w:tcPr>
            <w:tcW w:w="4290" w:type="dxa"/>
            <w:shd w:val="clear" w:color="auto" w:fill="C6EFCE"/>
            <w:vAlign w:val="center"/>
          </w:tcPr>
          <w:p w14:paraId="484AAE14" w14:textId="77777777" w:rsidR="0004122B" w:rsidRDefault="008E6C01">
            <w:pPr>
              <w:pStyle w:val="P68B1DB1-Normal16"/>
              <w:spacing w:after="0" w:line="240" w:lineRule="auto"/>
              <w:rPr>
                <w:noProof/>
              </w:rPr>
            </w:pPr>
            <w:r>
              <w:rPr>
                <w:noProof/>
              </w:rPr>
              <w:t xml:space="preserve">Уведомяване за всички поръчки, възложени за проекти, насочени към защита срещу суши и наводнения в град Бърно. </w:t>
            </w:r>
          </w:p>
        </w:tc>
      </w:tr>
      <w:tr w:rsidR="0004122B" w14:paraId="015F9496" w14:textId="77777777">
        <w:trPr>
          <w:trHeight w:val="320"/>
        </w:trPr>
        <w:tc>
          <w:tcPr>
            <w:tcW w:w="709" w:type="dxa"/>
            <w:shd w:val="clear" w:color="auto" w:fill="C6EFCE"/>
            <w:vAlign w:val="center"/>
          </w:tcPr>
          <w:p w14:paraId="00C554A0" w14:textId="77777777" w:rsidR="0004122B" w:rsidRDefault="008E6C01">
            <w:pPr>
              <w:pStyle w:val="P68B1DB1-Normal16"/>
              <w:spacing w:after="0" w:line="240" w:lineRule="auto"/>
              <w:jc w:val="center"/>
              <w:rPr>
                <w:noProof/>
              </w:rPr>
            </w:pPr>
            <w:r>
              <w:rPr>
                <w:noProof/>
              </w:rPr>
              <w:t>162</w:t>
            </w:r>
          </w:p>
        </w:tc>
        <w:tc>
          <w:tcPr>
            <w:tcW w:w="1418" w:type="dxa"/>
            <w:shd w:val="clear" w:color="auto" w:fill="C6EFCE"/>
            <w:vAlign w:val="center"/>
          </w:tcPr>
          <w:p w14:paraId="2D4C1BB9" w14:textId="77777777" w:rsidR="0004122B" w:rsidRDefault="008E6C01">
            <w:pPr>
              <w:pStyle w:val="P68B1DB1-Normal16"/>
              <w:spacing w:after="0" w:line="240" w:lineRule="auto"/>
              <w:rPr>
                <w:noProof/>
                <w:highlight w:val="yellow"/>
              </w:rPr>
            </w:pPr>
            <w:r>
              <w:rPr>
                <w:noProof/>
              </w:rPr>
              <w:t>Инвестиция 1: Защита срещу суши и наводнения в град Бърно</w:t>
            </w:r>
          </w:p>
        </w:tc>
        <w:tc>
          <w:tcPr>
            <w:tcW w:w="992" w:type="dxa"/>
            <w:shd w:val="clear" w:color="auto" w:fill="C6EFCE"/>
            <w:vAlign w:val="center"/>
          </w:tcPr>
          <w:p w14:paraId="5BD05861" w14:textId="129CDE3D" w:rsidR="0004122B" w:rsidRDefault="008E6C01">
            <w:pPr>
              <w:pStyle w:val="P68B1DB1-Normal16"/>
              <w:spacing w:after="0" w:line="240" w:lineRule="auto"/>
              <w:rPr>
                <w:noProof/>
              </w:rPr>
            </w:pPr>
            <w:r>
              <w:rPr>
                <w:noProof/>
              </w:rPr>
              <w:t>Ключов етап</w:t>
            </w:r>
          </w:p>
        </w:tc>
        <w:tc>
          <w:tcPr>
            <w:tcW w:w="1847" w:type="dxa"/>
            <w:shd w:val="clear" w:color="auto" w:fill="C6EFCE"/>
            <w:vAlign w:val="center"/>
          </w:tcPr>
          <w:p w14:paraId="62DB7437" w14:textId="77777777" w:rsidR="0004122B" w:rsidRDefault="008E6C01">
            <w:pPr>
              <w:pStyle w:val="P68B1DB1-Normal16"/>
              <w:spacing w:after="0" w:line="240" w:lineRule="auto"/>
              <w:rPr>
                <w:noProof/>
              </w:rPr>
            </w:pPr>
            <w:r>
              <w:rPr>
                <w:noProof/>
              </w:rPr>
              <w:t>Приключване на природосъобразните мерки за защита от наводнения с цел защита на град Бърно</w:t>
            </w:r>
          </w:p>
        </w:tc>
        <w:tc>
          <w:tcPr>
            <w:tcW w:w="1183" w:type="dxa"/>
            <w:shd w:val="clear" w:color="auto" w:fill="C6EFCE"/>
            <w:vAlign w:val="center"/>
          </w:tcPr>
          <w:p w14:paraId="18064497" w14:textId="721C479E" w:rsidR="0004122B" w:rsidRDefault="008E6C01">
            <w:pPr>
              <w:pStyle w:val="P68B1DB1-Normal16"/>
              <w:spacing w:after="0" w:line="240" w:lineRule="auto"/>
              <w:rPr>
                <w:noProof/>
              </w:rPr>
            </w:pPr>
            <w:r>
              <w:rPr>
                <w:noProof/>
              </w:rPr>
              <w:t>Приключване на проекта</w:t>
            </w:r>
          </w:p>
        </w:tc>
        <w:tc>
          <w:tcPr>
            <w:tcW w:w="926" w:type="dxa"/>
            <w:shd w:val="clear" w:color="auto" w:fill="C6EFCE"/>
            <w:vAlign w:val="center"/>
          </w:tcPr>
          <w:p w14:paraId="438209D4" w14:textId="5D3F0EFB" w:rsidR="0004122B" w:rsidRDefault="0004122B">
            <w:pPr>
              <w:spacing w:after="0" w:line="240" w:lineRule="auto"/>
              <w:rPr>
                <w:rFonts w:eastAsia="Times New Roman"/>
                <w:noProof/>
                <w:color w:val="004300"/>
                <w:sz w:val="18"/>
              </w:rPr>
            </w:pPr>
          </w:p>
        </w:tc>
        <w:tc>
          <w:tcPr>
            <w:tcW w:w="1003" w:type="dxa"/>
            <w:shd w:val="clear" w:color="auto" w:fill="C6EFCE"/>
            <w:vAlign w:val="center"/>
          </w:tcPr>
          <w:p w14:paraId="6EBFF3F6" w14:textId="572E97F6" w:rsidR="0004122B" w:rsidRDefault="0004122B">
            <w:pPr>
              <w:spacing w:after="0" w:line="240" w:lineRule="auto"/>
              <w:jc w:val="center"/>
              <w:rPr>
                <w:rFonts w:eastAsia="Times New Roman"/>
                <w:noProof/>
                <w:color w:val="004300"/>
                <w:sz w:val="18"/>
              </w:rPr>
            </w:pPr>
          </w:p>
        </w:tc>
        <w:tc>
          <w:tcPr>
            <w:tcW w:w="800" w:type="dxa"/>
            <w:shd w:val="clear" w:color="auto" w:fill="C6EFCE"/>
            <w:vAlign w:val="center"/>
          </w:tcPr>
          <w:p w14:paraId="54FF1E6D" w14:textId="6121189F" w:rsidR="0004122B" w:rsidRDefault="0004122B">
            <w:pPr>
              <w:spacing w:after="0" w:line="240" w:lineRule="auto"/>
              <w:jc w:val="center"/>
              <w:rPr>
                <w:rFonts w:eastAsia="Times New Roman"/>
                <w:noProof/>
                <w:color w:val="004300"/>
                <w:sz w:val="18"/>
              </w:rPr>
            </w:pPr>
          </w:p>
        </w:tc>
        <w:tc>
          <w:tcPr>
            <w:tcW w:w="1055" w:type="dxa"/>
            <w:shd w:val="clear" w:color="auto" w:fill="C6EFCE"/>
            <w:vAlign w:val="center"/>
          </w:tcPr>
          <w:p w14:paraId="5A3F1164"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408B0258"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2FE5BBB8" w14:textId="77777777" w:rsidR="0004122B" w:rsidRDefault="008E6C01">
            <w:pPr>
              <w:pStyle w:val="P68B1DB1-Normal16"/>
              <w:spacing w:after="0" w:line="240" w:lineRule="auto"/>
              <w:rPr>
                <w:noProof/>
                <w:highlight w:val="yellow"/>
              </w:rPr>
            </w:pPr>
            <w:r>
              <w:rPr>
                <w:noProof/>
              </w:rPr>
              <w:t xml:space="preserve">Изпълнението на проекта води до създаването на набор от мерки за защита от наводнения в близост до природата в участъка на река Свратка. </w:t>
            </w:r>
          </w:p>
          <w:p w14:paraId="1B5F3BD7" w14:textId="270D6548" w:rsidR="0004122B" w:rsidRDefault="008E6C01">
            <w:pPr>
              <w:pStyle w:val="P68B1DB1-Normal16"/>
              <w:spacing w:after="0" w:line="240" w:lineRule="auto"/>
              <w:rPr>
                <w:noProof/>
              </w:rPr>
            </w:pPr>
            <w:r>
              <w:rPr>
                <w:noProof/>
              </w:rPr>
              <w:t>Мерките за защита от наводнения включват:</w:t>
            </w:r>
          </w:p>
          <w:p w14:paraId="2F877136" w14:textId="77777777" w:rsidR="0004122B" w:rsidRDefault="008E6C01">
            <w:pPr>
              <w:pStyle w:val="P68B1DB1-Normal16"/>
              <w:numPr>
                <w:ilvl w:val="0"/>
                <w:numId w:val="177"/>
              </w:numPr>
              <w:pBdr>
                <w:top w:val="nil"/>
                <w:left w:val="nil"/>
                <w:bottom w:val="nil"/>
                <w:right w:val="nil"/>
                <w:between w:val="nil"/>
              </w:pBdr>
              <w:spacing w:after="0" w:line="259" w:lineRule="auto"/>
              <w:jc w:val="both"/>
              <w:rPr>
                <w:noProof/>
              </w:rPr>
            </w:pPr>
            <w:r>
              <w:rPr>
                <w:noProof/>
              </w:rPr>
              <w:t>Подобряване на морфологията на речното корито</w:t>
            </w:r>
          </w:p>
          <w:p w14:paraId="7A0EF0BE" w14:textId="77777777" w:rsidR="0004122B" w:rsidRDefault="008E6C01">
            <w:pPr>
              <w:pStyle w:val="P68B1DB1-Normal16"/>
              <w:numPr>
                <w:ilvl w:val="0"/>
                <w:numId w:val="177"/>
              </w:numPr>
              <w:pBdr>
                <w:top w:val="nil"/>
                <w:left w:val="nil"/>
                <w:bottom w:val="nil"/>
                <w:right w:val="nil"/>
                <w:between w:val="nil"/>
              </w:pBdr>
              <w:spacing w:after="0" w:line="259" w:lineRule="auto"/>
              <w:jc w:val="both"/>
              <w:rPr>
                <w:noProof/>
              </w:rPr>
            </w:pPr>
            <w:r>
              <w:rPr>
                <w:noProof/>
              </w:rPr>
              <w:t xml:space="preserve">Приспособяване на бреговете на земята към по-меки и по-променливи склонове и евентуалното им стабилизиране. </w:t>
            </w:r>
          </w:p>
          <w:p w14:paraId="2A3697D8" w14:textId="77777777" w:rsidR="0004122B" w:rsidRDefault="008E6C01">
            <w:pPr>
              <w:pStyle w:val="P68B1DB1-Normal16"/>
              <w:numPr>
                <w:ilvl w:val="0"/>
                <w:numId w:val="177"/>
              </w:numPr>
              <w:pBdr>
                <w:top w:val="nil"/>
                <w:left w:val="nil"/>
                <w:bottom w:val="nil"/>
                <w:right w:val="nil"/>
                <w:between w:val="nil"/>
              </w:pBdr>
              <w:spacing w:after="0" w:line="259" w:lineRule="auto"/>
              <w:jc w:val="both"/>
              <w:rPr>
                <w:noProof/>
              </w:rPr>
            </w:pPr>
            <w:r>
              <w:rPr>
                <w:noProof/>
              </w:rPr>
              <w:t>Засаждане на съпровождащи дървета, заедно с затревяване на бреговете и околностите на речното корито.</w:t>
            </w:r>
          </w:p>
          <w:p w14:paraId="0B6C05D3" w14:textId="4E4A4C74" w:rsidR="0004122B" w:rsidRDefault="008E6C01">
            <w:pPr>
              <w:pStyle w:val="P68B1DB1-Normal17"/>
              <w:numPr>
                <w:ilvl w:val="0"/>
                <w:numId w:val="177"/>
              </w:numPr>
              <w:pBdr>
                <w:top w:val="nil"/>
                <w:left w:val="nil"/>
                <w:bottom w:val="nil"/>
                <w:right w:val="nil"/>
                <w:between w:val="nil"/>
              </w:pBdr>
              <w:spacing w:after="0" w:line="259" w:lineRule="auto"/>
              <w:jc w:val="both"/>
              <w:rPr>
                <w:rFonts w:eastAsia="Times New Roman"/>
                <w:noProof/>
              </w:rPr>
            </w:pPr>
            <w:r>
              <w:rPr>
                <w:rFonts w:eastAsia="Times New Roman"/>
                <w:noProof/>
              </w:rPr>
              <w:t>Откриване на заливни равнини за наводнения и техните модификации (напр. изграждане на влажна зона). Мярката за защита от наводнения включва природосъобразни решения</w:t>
            </w:r>
            <w:r>
              <w:rPr>
                <w:noProof/>
              </w:rPr>
              <w:t xml:space="preserve"> </w:t>
            </w:r>
            <w:r>
              <w:rPr>
                <w:rFonts w:eastAsia="Times New Roman"/>
                <w:noProof/>
              </w:rPr>
              <w:t>и е в съответствие с Националния план за действие за адаптиране към изменението на климата и държавната политика в областта на околната среда в Чешката република 2030 с оглед на 2050 г.</w:t>
            </w:r>
          </w:p>
          <w:p w14:paraId="4A2826A6" w14:textId="77777777" w:rsidR="0004122B" w:rsidRDefault="008E6C01">
            <w:pPr>
              <w:pStyle w:val="P68B1DB1-Normal16"/>
              <w:numPr>
                <w:ilvl w:val="0"/>
                <w:numId w:val="177"/>
              </w:numPr>
              <w:pBdr>
                <w:top w:val="nil"/>
                <w:left w:val="nil"/>
                <w:bottom w:val="nil"/>
                <w:right w:val="nil"/>
                <w:between w:val="nil"/>
              </w:pBdr>
              <w:spacing w:after="0" w:line="259" w:lineRule="auto"/>
              <w:jc w:val="both"/>
              <w:rPr>
                <w:noProof/>
              </w:rPr>
            </w:pPr>
            <w:r>
              <w:rPr>
                <w:noProof/>
              </w:rPr>
              <w:t>Съпътстващи мерки, които не могат да бъдат избегнати с никакви средства и които са строго необходими за изпълнението на горепосочените мерки.</w:t>
            </w:r>
          </w:p>
        </w:tc>
      </w:tr>
      <w:tr w:rsidR="0004122B" w14:paraId="108C2778" w14:textId="77777777">
        <w:trPr>
          <w:trHeight w:val="320"/>
        </w:trPr>
        <w:tc>
          <w:tcPr>
            <w:tcW w:w="709" w:type="dxa"/>
            <w:shd w:val="clear" w:color="auto" w:fill="C6EFCE"/>
            <w:vAlign w:val="center"/>
          </w:tcPr>
          <w:p w14:paraId="4AD3EFA5" w14:textId="77777777" w:rsidR="0004122B" w:rsidRDefault="008E6C01">
            <w:pPr>
              <w:pStyle w:val="P68B1DB1-Normal16"/>
              <w:spacing w:after="0" w:line="240" w:lineRule="auto"/>
              <w:jc w:val="center"/>
              <w:rPr>
                <w:noProof/>
              </w:rPr>
            </w:pPr>
            <w:r>
              <w:rPr>
                <w:noProof/>
              </w:rPr>
              <w:t>163</w:t>
            </w:r>
          </w:p>
        </w:tc>
        <w:tc>
          <w:tcPr>
            <w:tcW w:w="1418" w:type="dxa"/>
            <w:shd w:val="clear" w:color="auto" w:fill="C6EFCE"/>
            <w:vAlign w:val="center"/>
          </w:tcPr>
          <w:p w14:paraId="3F9D6CC7" w14:textId="77777777" w:rsidR="0004122B" w:rsidRDefault="008E6C01">
            <w:pPr>
              <w:pStyle w:val="P68B1DB1-Normal16"/>
              <w:spacing w:after="0" w:line="240" w:lineRule="auto"/>
              <w:rPr>
                <w:noProof/>
              </w:rPr>
            </w:pPr>
            <w:r>
              <w:rPr>
                <w:noProof/>
              </w:rPr>
              <w:t>Инвестиция 2: Управление на дъждовните води в градските агломерации</w:t>
            </w:r>
          </w:p>
        </w:tc>
        <w:tc>
          <w:tcPr>
            <w:tcW w:w="992" w:type="dxa"/>
            <w:shd w:val="clear" w:color="auto" w:fill="C6EFCE"/>
            <w:vAlign w:val="center"/>
          </w:tcPr>
          <w:p w14:paraId="1562D973" w14:textId="77777777" w:rsidR="0004122B" w:rsidRDefault="008E6C01">
            <w:pPr>
              <w:pStyle w:val="P68B1DB1-Normal16"/>
              <w:spacing w:after="0" w:line="240" w:lineRule="auto"/>
              <w:rPr>
                <w:noProof/>
              </w:rPr>
            </w:pPr>
            <w:r>
              <w:rPr>
                <w:noProof/>
              </w:rPr>
              <w:t> Целеви</w:t>
            </w:r>
          </w:p>
        </w:tc>
        <w:tc>
          <w:tcPr>
            <w:tcW w:w="1847" w:type="dxa"/>
            <w:shd w:val="clear" w:color="auto" w:fill="C6EFCE"/>
            <w:vAlign w:val="center"/>
          </w:tcPr>
          <w:p w14:paraId="0C3CCB60" w14:textId="77777777" w:rsidR="0004122B" w:rsidRDefault="008E6C01">
            <w:pPr>
              <w:pStyle w:val="P68B1DB1-Normal16"/>
              <w:spacing w:after="0" w:line="240" w:lineRule="auto"/>
              <w:rPr>
                <w:noProof/>
              </w:rPr>
            </w:pPr>
            <w:r>
              <w:rPr>
                <w:noProof/>
              </w:rPr>
              <w:t xml:space="preserve">Увеличаване на количеството дъждовна вода, задържана чрез мерки за управление на дъждовната вода в градските райони </w:t>
            </w:r>
          </w:p>
        </w:tc>
        <w:tc>
          <w:tcPr>
            <w:tcW w:w="1183" w:type="dxa"/>
            <w:shd w:val="clear" w:color="auto" w:fill="C6EFCE"/>
            <w:vAlign w:val="center"/>
          </w:tcPr>
          <w:p w14:paraId="1352D701" w14:textId="77777777" w:rsidR="0004122B" w:rsidRDefault="008E6C01">
            <w:pPr>
              <w:pStyle w:val="P68B1DB1-Normal16"/>
              <w:spacing w:after="0" w:line="240" w:lineRule="auto"/>
              <w:rPr>
                <w:noProof/>
              </w:rPr>
            </w:pPr>
            <w:r>
              <w:rPr>
                <w:noProof/>
              </w:rPr>
              <w:t> </w:t>
            </w:r>
          </w:p>
        </w:tc>
        <w:tc>
          <w:tcPr>
            <w:tcW w:w="926" w:type="dxa"/>
            <w:shd w:val="clear" w:color="auto" w:fill="C6EFCE"/>
            <w:vAlign w:val="center"/>
          </w:tcPr>
          <w:p w14:paraId="6C0EEC85" w14:textId="77777777" w:rsidR="0004122B" w:rsidRDefault="008E6C01">
            <w:pPr>
              <w:pStyle w:val="P68B1DB1-Normal16"/>
              <w:spacing w:after="0" w:line="240" w:lineRule="auto"/>
              <w:rPr>
                <w:noProof/>
              </w:rPr>
            </w:pPr>
            <w:r>
              <w:rPr>
                <w:noProof/>
              </w:rPr>
              <w:t>Обем на задържаната дъждовна вода в m</w:t>
            </w:r>
            <w:r>
              <w:rPr>
                <w:noProof/>
                <w:vertAlign w:val="superscript"/>
              </w:rPr>
              <w:t>3</w:t>
            </w:r>
          </w:p>
        </w:tc>
        <w:tc>
          <w:tcPr>
            <w:tcW w:w="1003" w:type="dxa"/>
            <w:shd w:val="clear" w:color="auto" w:fill="C6EFCE"/>
            <w:vAlign w:val="center"/>
          </w:tcPr>
          <w:p w14:paraId="13949C23" w14:textId="77777777" w:rsidR="0004122B" w:rsidRDefault="008E6C01">
            <w:pPr>
              <w:pStyle w:val="P68B1DB1-Normal16"/>
              <w:spacing w:after="0" w:line="240" w:lineRule="auto"/>
              <w:jc w:val="center"/>
              <w:rPr>
                <w:noProof/>
              </w:rPr>
            </w:pPr>
            <w:r>
              <w:rPr>
                <w:noProof/>
              </w:rPr>
              <w:t>0</w:t>
            </w:r>
          </w:p>
        </w:tc>
        <w:tc>
          <w:tcPr>
            <w:tcW w:w="800" w:type="dxa"/>
            <w:shd w:val="clear" w:color="auto" w:fill="C6EFCE"/>
            <w:vAlign w:val="center"/>
          </w:tcPr>
          <w:p w14:paraId="47369AE5" w14:textId="4510F5BA" w:rsidR="0004122B" w:rsidRDefault="008E6C01">
            <w:pPr>
              <w:pStyle w:val="P68B1DB1-Normal16"/>
              <w:spacing w:after="0" w:line="240" w:lineRule="auto"/>
              <w:jc w:val="center"/>
              <w:rPr>
                <w:noProof/>
              </w:rPr>
            </w:pPr>
            <w:r>
              <w:rPr>
                <w:noProof/>
              </w:rPr>
              <w:t xml:space="preserve"> 20.000</w:t>
            </w:r>
          </w:p>
        </w:tc>
        <w:tc>
          <w:tcPr>
            <w:tcW w:w="1055" w:type="dxa"/>
            <w:shd w:val="clear" w:color="auto" w:fill="C6EFCE"/>
            <w:vAlign w:val="center"/>
          </w:tcPr>
          <w:p w14:paraId="14E1152A"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19F5BB29"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0319D1A4" w14:textId="77777777" w:rsidR="0004122B" w:rsidRDefault="008E6C01">
            <w:pPr>
              <w:pStyle w:val="P68B1DB1-Normal16"/>
              <w:spacing w:after="0" w:line="240" w:lineRule="auto"/>
              <w:jc w:val="both"/>
              <w:rPr>
                <w:noProof/>
              </w:rPr>
            </w:pPr>
            <w:r>
              <w:rPr>
                <w:noProof/>
              </w:rPr>
              <w:t xml:space="preserve">Доклад за приключване, представен от независим орган. Тази мярка включва зелени мерки за поглъщане и задържане на повърхността, дъждовни градини, подземни съоръжения за задържане на дъждовна вода, повърхностни и подземни хранилища за задържане. </w:t>
            </w:r>
          </w:p>
        </w:tc>
      </w:tr>
      <w:tr w:rsidR="0004122B" w14:paraId="48E831F0" w14:textId="77777777">
        <w:trPr>
          <w:trHeight w:val="320"/>
        </w:trPr>
        <w:tc>
          <w:tcPr>
            <w:tcW w:w="709" w:type="dxa"/>
            <w:shd w:val="clear" w:color="auto" w:fill="C6EFCE"/>
            <w:vAlign w:val="center"/>
          </w:tcPr>
          <w:p w14:paraId="6BD2E47C" w14:textId="77777777" w:rsidR="0004122B" w:rsidRDefault="008E6C01">
            <w:pPr>
              <w:pStyle w:val="P68B1DB1-Normal16"/>
              <w:spacing w:after="0" w:line="240" w:lineRule="auto"/>
              <w:jc w:val="center"/>
              <w:rPr>
                <w:noProof/>
              </w:rPr>
            </w:pPr>
            <w:r>
              <w:rPr>
                <w:noProof/>
              </w:rPr>
              <w:t>164</w:t>
            </w:r>
          </w:p>
        </w:tc>
        <w:tc>
          <w:tcPr>
            <w:tcW w:w="1418" w:type="dxa"/>
            <w:shd w:val="clear" w:color="auto" w:fill="C6EFCE"/>
            <w:vAlign w:val="center"/>
          </w:tcPr>
          <w:p w14:paraId="14945B3E" w14:textId="77777777" w:rsidR="0004122B" w:rsidRDefault="008E6C01">
            <w:pPr>
              <w:pStyle w:val="P68B1DB1-Normal16"/>
              <w:spacing w:after="0" w:line="240" w:lineRule="auto"/>
              <w:rPr>
                <w:noProof/>
              </w:rPr>
            </w:pPr>
            <w:r>
              <w:rPr>
                <w:noProof/>
              </w:rPr>
              <w:t xml:space="preserve">Инвестиция 3: Защитени зони, включително защитени зони по „Натура 2000“ и защитени видове растения и животни </w:t>
            </w:r>
          </w:p>
        </w:tc>
        <w:tc>
          <w:tcPr>
            <w:tcW w:w="992" w:type="dxa"/>
            <w:shd w:val="clear" w:color="auto" w:fill="C6EFCE"/>
            <w:vAlign w:val="center"/>
          </w:tcPr>
          <w:p w14:paraId="1A7D061C" w14:textId="77777777" w:rsidR="0004122B" w:rsidRDefault="008E6C01">
            <w:pPr>
              <w:pStyle w:val="P68B1DB1-Normal16"/>
              <w:spacing w:after="0" w:line="240" w:lineRule="auto"/>
              <w:rPr>
                <w:noProof/>
              </w:rPr>
            </w:pPr>
            <w:r>
              <w:rPr>
                <w:noProof/>
              </w:rPr>
              <w:t xml:space="preserve"> Целеви </w:t>
            </w:r>
          </w:p>
        </w:tc>
        <w:tc>
          <w:tcPr>
            <w:tcW w:w="1847" w:type="dxa"/>
            <w:shd w:val="clear" w:color="auto" w:fill="C6EFCE"/>
            <w:vAlign w:val="center"/>
          </w:tcPr>
          <w:p w14:paraId="49601692" w14:textId="77777777" w:rsidR="0004122B" w:rsidRDefault="008E6C01">
            <w:pPr>
              <w:pStyle w:val="P68B1DB1-Normal16"/>
              <w:spacing w:after="0" w:line="240" w:lineRule="auto"/>
              <w:rPr>
                <w:noProof/>
                <w:highlight w:val="yellow"/>
              </w:rPr>
            </w:pPr>
            <w:r>
              <w:rPr>
                <w:noProof/>
              </w:rPr>
              <w:t xml:space="preserve">Приключване на проекти, насочени към опазването на защитени зони, включително защитени зони по „Натура 2000“, и на защитени видове растения и животни. </w:t>
            </w:r>
          </w:p>
        </w:tc>
        <w:tc>
          <w:tcPr>
            <w:tcW w:w="1183" w:type="dxa"/>
            <w:shd w:val="clear" w:color="auto" w:fill="C6EFCE"/>
            <w:vAlign w:val="center"/>
          </w:tcPr>
          <w:p w14:paraId="064EB3F0" w14:textId="77777777" w:rsidR="0004122B" w:rsidRDefault="008E6C01">
            <w:pPr>
              <w:pStyle w:val="P68B1DB1-Normal16"/>
              <w:spacing w:after="0" w:line="240" w:lineRule="auto"/>
              <w:rPr>
                <w:noProof/>
              </w:rPr>
            </w:pPr>
            <w:r>
              <w:rPr>
                <w:noProof/>
              </w:rPr>
              <w:t> </w:t>
            </w:r>
          </w:p>
        </w:tc>
        <w:tc>
          <w:tcPr>
            <w:tcW w:w="926" w:type="dxa"/>
            <w:shd w:val="clear" w:color="auto" w:fill="C6EFCE"/>
            <w:vAlign w:val="center"/>
          </w:tcPr>
          <w:p w14:paraId="1459A9F3" w14:textId="77777777" w:rsidR="0004122B" w:rsidRDefault="008E6C01">
            <w:pPr>
              <w:pStyle w:val="P68B1DB1-Normal16"/>
              <w:spacing w:after="0" w:line="240" w:lineRule="auto"/>
              <w:rPr>
                <w:noProof/>
              </w:rPr>
            </w:pPr>
            <w:r>
              <w:rPr>
                <w:noProof/>
              </w:rPr>
              <w:t>Хектари</w:t>
            </w:r>
          </w:p>
        </w:tc>
        <w:tc>
          <w:tcPr>
            <w:tcW w:w="1003" w:type="dxa"/>
            <w:shd w:val="clear" w:color="auto" w:fill="C6EFCE"/>
            <w:vAlign w:val="center"/>
          </w:tcPr>
          <w:p w14:paraId="4ED985C0" w14:textId="77777777" w:rsidR="0004122B" w:rsidRDefault="008E6C01">
            <w:pPr>
              <w:pStyle w:val="P68B1DB1-Normal16"/>
              <w:spacing w:after="0" w:line="240" w:lineRule="auto"/>
              <w:jc w:val="center"/>
              <w:rPr>
                <w:noProof/>
              </w:rPr>
            </w:pPr>
            <w:r>
              <w:rPr>
                <w:noProof/>
              </w:rPr>
              <w:t>0</w:t>
            </w:r>
          </w:p>
        </w:tc>
        <w:tc>
          <w:tcPr>
            <w:tcW w:w="800" w:type="dxa"/>
            <w:shd w:val="clear" w:color="auto" w:fill="C6EFCE"/>
            <w:vAlign w:val="center"/>
          </w:tcPr>
          <w:p w14:paraId="09ECF29E" w14:textId="3C4DBDD9" w:rsidR="0004122B" w:rsidRDefault="008E6C01">
            <w:pPr>
              <w:pStyle w:val="P68B1DB1-Normal3"/>
              <w:spacing w:after="0" w:line="240" w:lineRule="auto"/>
              <w:jc w:val="center"/>
              <w:rPr>
                <w:noProof/>
                <w:color w:val="004300"/>
                <w:sz w:val="18"/>
              </w:rPr>
            </w:pPr>
            <w:r>
              <w:rPr>
                <w:noProof/>
                <w:color w:val="004300"/>
                <w:sz w:val="18"/>
              </w:rPr>
              <w:t>2</w:t>
            </w:r>
            <w:r>
              <w:rPr>
                <w:noProof/>
                <w:color w:val="006100"/>
                <w:sz w:val="20"/>
              </w:rPr>
              <w:t xml:space="preserve"> </w:t>
            </w:r>
            <w:r>
              <w:rPr>
                <w:noProof/>
                <w:color w:val="004300"/>
                <w:sz w:val="18"/>
              </w:rPr>
              <w:t>625</w:t>
            </w:r>
          </w:p>
        </w:tc>
        <w:tc>
          <w:tcPr>
            <w:tcW w:w="1055" w:type="dxa"/>
            <w:shd w:val="clear" w:color="auto" w:fill="C6EFCE"/>
            <w:vAlign w:val="center"/>
          </w:tcPr>
          <w:p w14:paraId="62243F09"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2393197B"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5D455C06" w14:textId="2713398D" w:rsidR="0004122B" w:rsidRDefault="008E6C01">
            <w:pPr>
              <w:spacing w:before="0" w:after="0" w:line="240" w:lineRule="auto"/>
              <w:rPr>
                <w:noProof/>
              </w:rPr>
            </w:pPr>
            <w:r>
              <w:rPr>
                <w:noProof/>
              </w:rPr>
              <w:t>Доклад за</w:t>
            </w:r>
            <w:r>
              <w:rPr>
                <w:rFonts w:eastAsia="Times New Roman"/>
                <w:noProof/>
                <w:color w:val="004300"/>
                <w:sz w:val="18"/>
              </w:rPr>
              <w:t>приключване, представен от Министерството на околната среда. Инвестицията постига благоприятен природозащитен статус чрез прилагане на мерки за опазване, определени в документите за управление на природата. Той се състои в прилагането на мерки, определени в съответните планове за управление, за подобряване на състоянието на природата и ландшафта. Очаква се да бъдат завършени управленските документи за възстановяване или деклариране на защитени зони по „Натура 2000“, както и на национално защитени зони. Инвестицията се реализира както в защитените зони по „Натура 2000“, особено в защитените зони, така и извън горепосочените зони, и обхваща най-малко 2</w:t>
            </w:r>
            <w:r>
              <w:rPr>
                <w:rFonts w:eastAsia="Times New Roman"/>
                <w:noProof/>
                <w:color w:val="006100"/>
                <w:sz w:val="20"/>
              </w:rPr>
              <w:t xml:space="preserve"> </w:t>
            </w:r>
            <w:r>
              <w:rPr>
                <w:rFonts w:eastAsia="Times New Roman"/>
                <w:noProof/>
                <w:color w:val="004300"/>
                <w:sz w:val="18"/>
              </w:rPr>
              <w:t xml:space="preserve">625 ha.  </w:t>
            </w:r>
            <w:r>
              <w:rPr>
                <w:noProof/>
              </w:rPr>
              <w:t xml:space="preserve"> </w:t>
            </w:r>
          </w:p>
        </w:tc>
      </w:tr>
      <w:tr w:rsidR="0004122B" w14:paraId="409E7163" w14:textId="77777777">
        <w:trPr>
          <w:trHeight w:val="320"/>
        </w:trPr>
        <w:tc>
          <w:tcPr>
            <w:tcW w:w="709" w:type="dxa"/>
            <w:shd w:val="clear" w:color="auto" w:fill="C6EFCE"/>
            <w:vAlign w:val="center"/>
          </w:tcPr>
          <w:p w14:paraId="0ED0A346" w14:textId="77777777" w:rsidR="0004122B" w:rsidRDefault="008E6C01">
            <w:pPr>
              <w:pStyle w:val="P68B1DB1-Normal16"/>
              <w:spacing w:after="0" w:line="240" w:lineRule="auto"/>
              <w:jc w:val="center"/>
              <w:rPr>
                <w:noProof/>
              </w:rPr>
            </w:pPr>
            <w:r>
              <w:rPr>
                <w:noProof/>
              </w:rPr>
              <w:t>165</w:t>
            </w:r>
          </w:p>
        </w:tc>
        <w:tc>
          <w:tcPr>
            <w:tcW w:w="1418" w:type="dxa"/>
            <w:shd w:val="clear" w:color="auto" w:fill="C6EFCE"/>
            <w:vAlign w:val="center"/>
          </w:tcPr>
          <w:p w14:paraId="75147B29" w14:textId="77777777" w:rsidR="0004122B" w:rsidRDefault="008E6C01">
            <w:pPr>
              <w:pStyle w:val="P68B1DB1-Normal16"/>
              <w:spacing w:after="0" w:line="240" w:lineRule="auto"/>
              <w:rPr>
                <w:noProof/>
              </w:rPr>
            </w:pPr>
            <w:r>
              <w:rPr>
                <w:noProof/>
              </w:rPr>
              <w:t xml:space="preserve">Инвестиция 4: Адаптиране на водните, негорските и горските екосистеми към изменението на климата </w:t>
            </w:r>
          </w:p>
        </w:tc>
        <w:tc>
          <w:tcPr>
            <w:tcW w:w="992" w:type="dxa"/>
            <w:shd w:val="clear" w:color="auto" w:fill="C6EFCE"/>
            <w:vAlign w:val="center"/>
          </w:tcPr>
          <w:p w14:paraId="2DC5BFB8" w14:textId="77777777" w:rsidR="0004122B" w:rsidRDefault="008E6C01">
            <w:pPr>
              <w:pStyle w:val="P68B1DB1-Normal16"/>
              <w:spacing w:after="0" w:line="240" w:lineRule="auto"/>
              <w:rPr>
                <w:noProof/>
              </w:rPr>
            </w:pPr>
            <w:r>
              <w:rPr>
                <w:noProof/>
              </w:rPr>
              <w:t>Ключов етап</w:t>
            </w:r>
          </w:p>
        </w:tc>
        <w:tc>
          <w:tcPr>
            <w:tcW w:w="1847" w:type="dxa"/>
            <w:shd w:val="clear" w:color="auto" w:fill="C6EFCE"/>
            <w:vAlign w:val="center"/>
          </w:tcPr>
          <w:p w14:paraId="1658B802" w14:textId="77777777" w:rsidR="0004122B" w:rsidRDefault="008E6C01">
            <w:pPr>
              <w:pStyle w:val="P68B1DB1-Normal16"/>
              <w:spacing w:after="0" w:line="240" w:lineRule="auto"/>
              <w:rPr>
                <w:noProof/>
              </w:rPr>
            </w:pPr>
            <w:r>
              <w:rPr>
                <w:noProof/>
              </w:rPr>
              <w:t xml:space="preserve">Приключване на проекти, насочени към адаптиране на водните, негорските и горските екосистеми към изменението на климата </w:t>
            </w:r>
          </w:p>
        </w:tc>
        <w:tc>
          <w:tcPr>
            <w:tcW w:w="1183" w:type="dxa"/>
            <w:shd w:val="clear" w:color="auto" w:fill="C6EFCE"/>
            <w:vAlign w:val="center"/>
          </w:tcPr>
          <w:p w14:paraId="6497E71C" w14:textId="77777777" w:rsidR="0004122B" w:rsidRDefault="008E6C01">
            <w:pPr>
              <w:pStyle w:val="P68B1DB1-Normal16"/>
              <w:spacing w:after="0" w:line="240" w:lineRule="auto"/>
              <w:rPr>
                <w:noProof/>
              </w:rPr>
            </w:pPr>
            <w:r>
              <w:rPr>
                <w:noProof/>
              </w:rPr>
              <w:t>Доклад за завършване от независим инженер, сертифициран от Министерството на околната среда</w:t>
            </w:r>
          </w:p>
        </w:tc>
        <w:tc>
          <w:tcPr>
            <w:tcW w:w="926" w:type="dxa"/>
            <w:shd w:val="clear" w:color="auto" w:fill="C6EFCE"/>
            <w:vAlign w:val="center"/>
          </w:tcPr>
          <w:p w14:paraId="328A1AD4" w14:textId="77777777" w:rsidR="0004122B" w:rsidRDefault="0004122B">
            <w:pPr>
              <w:spacing w:after="0" w:line="240" w:lineRule="auto"/>
              <w:rPr>
                <w:rFonts w:eastAsia="Times New Roman"/>
                <w:noProof/>
                <w:color w:val="004300"/>
                <w:sz w:val="18"/>
              </w:rPr>
            </w:pPr>
          </w:p>
        </w:tc>
        <w:tc>
          <w:tcPr>
            <w:tcW w:w="1003" w:type="dxa"/>
            <w:shd w:val="clear" w:color="auto" w:fill="C6EFCE"/>
            <w:vAlign w:val="center"/>
          </w:tcPr>
          <w:p w14:paraId="773401F1" w14:textId="77777777" w:rsidR="0004122B" w:rsidRDefault="0004122B">
            <w:pPr>
              <w:spacing w:after="0" w:line="240" w:lineRule="auto"/>
              <w:jc w:val="center"/>
              <w:rPr>
                <w:rFonts w:eastAsia="Times New Roman"/>
                <w:noProof/>
                <w:color w:val="004300"/>
                <w:sz w:val="18"/>
              </w:rPr>
            </w:pPr>
          </w:p>
        </w:tc>
        <w:tc>
          <w:tcPr>
            <w:tcW w:w="800" w:type="dxa"/>
            <w:shd w:val="clear" w:color="auto" w:fill="C6EFCE"/>
            <w:vAlign w:val="center"/>
          </w:tcPr>
          <w:p w14:paraId="213B6CF8" w14:textId="77777777" w:rsidR="0004122B" w:rsidRDefault="0004122B">
            <w:pPr>
              <w:spacing w:after="0" w:line="240" w:lineRule="auto"/>
              <w:rPr>
                <w:rFonts w:eastAsia="Times New Roman"/>
                <w:noProof/>
                <w:color w:val="004300"/>
                <w:sz w:val="18"/>
              </w:rPr>
            </w:pPr>
          </w:p>
        </w:tc>
        <w:tc>
          <w:tcPr>
            <w:tcW w:w="1055" w:type="dxa"/>
            <w:shd w:val="clear" w:color="auto" w:fill="C6EFCE"/>
            <w:vAlign w:val="center"/>
          </w:tcPr>
          <w:p w14:paraId="7FD027A7"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6F8E2F65"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3CBD2E1A" w14:textId="666B4789" w:rsidR="0004122B" w:rsidRDefault="008E6C01">
            <w:pPr>
              <w:pStyle w:val="P68B1DB1-Normal16"/>
              <w:spacing w:after="0" w:line="240" w:lineRule="auto"/>
              <w:jc w:val="both"/>
              <w:rPr>
                <w:noProof/>
              </w:rPr>
            </w:pPr>
            <w:r>
              <w:rPr>
                <w:noProof/>
              </w:rPr>
              <w:t>Представяне на доклад за завършване от независим инженер, сертифициран от Министерството на околната среда. Проектите допринасят за подобряване на видовете и пространствения състав на гората на площ от 200 ha; осигурява грижи за ценни негорски сухоземни местообитания на обща площ от 1 250 ха; създава и възстановява влажни зони, езера и малки резервоари на обща площ от 48 ха; съживяване на водните течения на обща площ от 68 ха и се извършва засаждане на 32 хиляди дървесни растения извън гората.</w:t>
            </w:r>
          </w:p>
        </w:tc>
      </w:tr>
      <w:tr w:rsidR="0004122B" w14:paraId="469945D6" w14:textId="77777777">
        <w:trPr>
          <w:trHeight w:val="320"/>
        </w:trPr>
        <w:tc>
          <w:tcPr>
            <w:tcW w:w="709" w:type="dxa"/>
            <w:shd w:val="clear" w:color="auto" w:fill="C6EFCE"/>
            <w:vAlign w:val="center"/>
          </w:tcPr>
          <w:p w14:paraId="1970C9EB" w14:textId="77777777" w:rsidR="0004122B" w:rsidRDefault="008E6C01">
            <w:pPr>
              <w:pStyle w:val="P68B1DB1-Normal16"/>
              <w:spacing w:after="0" w:line="240" w:lineRule="auto"/>
              <w:jc w:val="center"/>
              <w:rPr>
                <w:noProof/>
              </w:rPr>
            </w:pPr>
            <w:r>
              <w:rPr>
                <w:noProof/>
              </w:rPr>
              <w:t>166</w:t>
            </w:r>
          </w:p>
        </w:tc>
        <w:tc>
          <w:tcPr>
            <w:tcW w:w="1418" w:type="dxa"/>
            <w:shd w:val="clear" w:color="auto" w:fill="C6EFCE"/>
            <w:vAlign w:val="center"/>
          </w:tcPr>
          <w:p w14:paraId="16FF05E1" w14:textId="77777777" w:rsidR="0004122B" w:rsidRDefault="008E6C01">
            <w:pPr>
              <w:pStyle w:val="P68B1DB1-Normal16"/>
              <w:spacing w:after="0" w:line="240" w:lineRule="auto"/>
              <w:rPr>
                <w:noProof/>
              </w:rPr>
            </w:pPr>
            <w:r>
              <w:rPr>
                <w:noProof/>
              </w:rPr>
              <w:t>Инвестиция 4: Адаптиране на водните, негорските и горските екосистеми към изменението на климата</w:t>
            </w:r>
          </w:p>
        </w:tc>
        <w:tc>
          <w:tcPr>
            <w:tcW w:w="992" w:type="dxa"/>
            <w:shd w:val="clear" w:color="auto" w:fill="C6EFCE"/>
            <w:vAlign w:val="center"/>
          </w:tcPr>
          <w:p w14:paraId="5091437B" w14:textId="77777777" w:rsidR="0004122B" w:rsidRDefault="008E6C01">
            <w:pPr>
              <w:pStyle w:val="P68B1DB1-Normal16"/>
              <w:spacing w:after="0" w:line="240" w:lineRule="auto"/>
              <w:rPr>
                <w:noProof/>
              </w:rPr>
            </w:pPr>
            <w:r>
              <w:rPr>
                <w:noProof/>
              </w:rPr>
              <w:t>Целеви</w:t>
            </w:r>
          </w:p>
        </w:tc>
        <w:tc>
          <w:tcPr>
            <w:tcW w:w="1847" w:type="dxa"/>
            <w:shd w:val="clear" w:color="auto" w:fill="C6EFCE"/>
            <w:vAlign w:val="center"/>
          </w:tcPr>
          <w:p w14:paraId="6FD6AF1B" w14:textId="77777777" w:rsidR="0004122B" w:rsidRDefault="008E6C01">
            <w:pPr>
              <w:pStyle w:val="P68B1DB1-Normal16"/>
              <w:spacing w:after="0" w:line="240" w:lineRule="auto"/>
              <w:rPr>
                <w:noProof/>
              </w:rPr>
            </w:pPr>
            <w:r>
              <w:rPr>
                <w:noProof/>
              </w:rPr>
              <w:t>Оценка на потенциала за задържане на вода и предложение за конкретни мерки</w:t>
            </w:r>
          </w:p>
        </w:tc>
        <w:tc>
          <w:tcPr>
            <w:tcW w:w="1183" w:type="dxa"/>
            <w:shd w:val="clear" w:color="auto" w:fill="C6EFCE"/>
            <w:vAlign w:val="center"/>
          </w:tcPr>
          <w:p w14:paraId="1A088E74" w14:textId="77777777" w:rsidR="0004122B" w:rsidRDefault="0004122B">
            <w:pPr>
              <w:spacing w:after="0" w:line="240" w:lineRule="auto"/>
              <w:rPr>
                <w:rFonts w:eastAsia="Times New Roman"/>
                <w:noProof/>
                <w:color w:val="004300"/>
                <w:sz w:val="18"/>
              </w:rPr>
            </w:pPr>
          </w:p>
        </w:tc>
        <w:tc>
          <w:tcPr>
            <w:tcW w:w="926" w:type="dxa"/>
            <w:shd w:val="clear" w:color="auto" w:fill="C6EFCE"/>
            <w:vAlign w:val="center"/>
          </w:tcPr>
          <w:p w14:paraId="554DC47E" w14:textId="77777777" w:rsidR="0004122B" w:rsidRDefault="008E6C01">
            <w:pPr>
              <w:pStyle w:val="P68B1DB1-Normal16"/>
              <w:spacing w:after="0" w:line="240" w:lineRule="auto"/>
              <w:rPr>
                <w:noProof/>
              </w:rPr>
            </w:pPr>
            <w:r>
              <w:rPr>
                <w:noProof/>
              </w:rPr>
              <w:t>Км</w:t>
            </w:r>
            <w:r>
              <w:rPr>
                <w:noProof/>
                <w:vertAlign w:val="superscript"/>
              </w:rPr>
              <w:t>2</w:t>
            </w:r>
          </w:p>
        </w:tc>
        <w:tc>
          <w:tcPr>
            <w:tcW w:w="1003" w:type="dxa"/>
            <w:shd w:val="clear" w:color="auto" w:fill="C6EFCE"/>
            <w:vAlign w:val="center"/>
          </w:tcPr>
          <w:p w14:paraId="2377F323" w14:textId="77777777" w:rsidR="0004122B" w:rsidRDefault="008E6C01">
            <w:pPr>
              <w:pStyle w:val="P68B1DB1-Normal16"/>
              <w:spacing w:after="0" w:line="240" w:lineRule="auto"/>
              <w:jc w:val="center"/>
              <w:rPr>
                <w:noProof/>
              </w:rPr>
            </w:pPr>
            <w:r>
              <w:rPr>
                <w:noProof/>
              </w:rPr>
              <w:t>0</w:t>
            </w:r>
          </w:p>
        </w:tc>
        <w:tc>
          <w:tcPr>
            <w:tcW w:w="800" w:type="dxa"/>
            <w:shd w:val="clear" w:color="auto" w:fill="C6EFCE"/>
            <w:vAlign w:val="center"/>
          </w:tcPr>
          <w:p w14:paraId="4BB745A1" w14:textId="1CF5A1AF" w:rsidR="0004122B" w:rsidRDefault="008E6C01">
            <w:pPr>
              <w:pStyle w:val="P68B1DB1-Normal3"/>
              <w:spacing w:after="0" w:line="240" w:lineRule="auto"/>
              <w:rPr>
                <w:noProof/>
                <w:color w:val="004300"/>
                <w:sz w:val="18"/>
              </w:rPr>
            </w:pPr>
            <w:r>
              <w:rPr>
                <w:noProof/>
                <w:color w:val="004300"/>
                <w:sz w:val="18"/>
              </w:rPr>
              <w:t>5</w:t>
            </w:r>
            <w:r>
              <w:rPr>
                <w:noProof/>
                <w:color w:val="006100"/>
                <w:sz w:val="20"/>
              </w:rPr>
              <w:t xml:space="preserve"> </w:t>
            </w:r>
            <w:r>
              <w:rPr>
                <w:noProof/>
                <w:color w:val="004300"/>
                <w:sz w:val="18"/>
              </w:rPr>
              <w:t>000</w:t>
            </w:r>
          </w:p>
        </w:tc>
        <w:tc>
          <w:tcPr>
            <w:tcW w:w="1055" w:type="dxa"/>
            <w:shd w:val="clear" w:color="auto" w:fill="C6EFCE"/>
            <w:vAlign w:val="center"/>
          </w:tcPr>
          <w:p w14:paraId="50F70901"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30214B33"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084EA338" w14:textId="77777777" w:rsidR="0004122B" w:rsidRDefault="008E6C01">
            <w:pPr>
              <w:pStyle w:val="P68B1DB1-Normal16"/>
              <w:spacing w:line="240" w:lineRule="auto"/>
              <w:rPr>
                <w:noProof/>
              </w:rPr>
            </w:pPr>
            <w:r>
              <w:rPr>
                <w:noProof/>
              </w:rPr>
              <w:t xml:space="preserve">Териториите на малки речни басейни се оценяват от гледна точка на техния потенциал за задържане на вода, провеждат се предварителни проучвания за осъществимост, обсъждат се със заинтересованите страни и се договарят със собствениците на земя. </w:t>
            </w:r>
          </w:p>
          <w:p w14:paraId="4BD85DF4" w14:textId="77777777" w:rsidR="0004122B" w:rsidRDefault="008E6C01">
            <w:pPr>
              <w:pStyle w:val="P68B1DB1-Normal16"/>
              <w:spacing w:after="0" w:line="240" w:lineRule="auto"/>
              <w:jc w:val="both"/>
              <w:rPr>
                <w:noProof/>
              </w:rPr>
            </w:pPr>
            <w:r>
              <w:rPr>
                <w:noProof/>
              </w:rPr>
              <w:t>Подробна проектна документация се изготвя само за избрани мерки за задържане на вода въз основа на обвързваща декларация за интереси от собствениците на земя.</w:t>
            </w:r>
          </w:p>
        </w:tc>
      </w:tr>
      <w:tr w:rsidR="0004122B" w14:paraId="6A87F4F8" w14:textId="77777777">
        <w:trPr>
          <w:trHeight w:val="320"/>
        </w:trPr>
        <w:tc>
          <w:tcPr>
            <w:tcW w:w="709" w:type="dxa"/>
            <w:shd w:val="clear" w:color="auto" w:fill="C6EFCE"/>
            <w:vAlign w:val="center"/>
          </w:tcPr>
          <w:p w14:paraId="011907AD" w14:textId="77777777" w:rsidR="0004122B" w:rsidRDefault="008E6C01">
            <w:pPr>
              <w:pStyle w:val="P68B1DB1-Normal16"/>
              <w:spacing w:after="0" w:line="240" w:lineRule="auto"/>
              <w:jc w:val="center"/>
              <w:rPr>
                <w:noProof/>
              </w:rPr>
            </w:pPr>
            <w:r>
              <w:rPr>
                <w:noProof/>
              </w:rPr>
              <w:t>167</w:t>
            </w:r>
          </w:p>
        </w:tc>
        <w:tc>
          <w:tcPr>
            <w:tcW w:w="1418" w:type="dxa"/>
            <w:shd w:val="clear" w:color="auto" w:fill="C6EFCE"/>
            <w:vAlign w:val="center"/>
          </w:tcPr>
          <w:p w14:paraId="38481EA9" w14:textId="77777777" w:rsidR="0004122B" w:rsidRDefault="008E6C01">
            <w:pPr>
              <w:pStyle w:val="P68B1DB1-Normal16"/>
              <w:spacing w:after="0" w:line="240" w:lineRule="auto"/>
              <w:rPr>
                <w:noProof/>
              </w:rPr>
            </w:pPr>
            <w:r>
              <w:rPr>
                <w:noProof/>
              </w:rPr>
              <w:t>Инвестиция 4: Адаптиране на водните, негорските и горските екосистеми към изменението на климата</w:t>
            </w:r>
          </w:p>
        </w:tc>
        <w:tc>
          <w:tcPr>
            <w:tcW w:w="992" w:type="dxa"/>
            <w:shd w:val="clear" w:color="auto" w:fill="C6EFCE"/>
            <w:vAlign w:val="center"/>
          </w:tcPr>
          <w:p w14:paraId="41CD16AE" w14:textId="77777777" w:rsidR="0004122B" w:rsidRDefault="008E6C01">
            <w:pPr>
              <w:pStyle w:val="P68B1DB1-Normal16"/>
              <w:spacing w:after="0" w:line="240" w:lineRule="auto"/>
              <w:rPr>
                <w:noProof/>
              </w:rPr>
            </w:pPr>
            <w:r>
              <w:rPr>
                <w:noProof/>
              </w:rPr>
              <w:t>Целеви</w:t>
            </w:r>
          </w:p>
        </w:tc>
        <w:tc>
          <w:tcPr>
            <w:tcW w:w="1847" w:type="dxa"/>
            <w:shd w:val="clear" w:color="auto" w:fill="C6EFCE"/>
            <w:vAlign w:val="center"/>
          </w:tcPr>
          <w:p w14:paraId="73EBFBFB" w14:textId="77777777" w:rsidR="0004122B" w:rsidRDefault="008E6C01">
            <w:pPr>
              <w:pStyle w:val="P68B1DB1-Normal16"/>
              <w:spacing w:after="0" w:line="240" w:lineRule="auto"/>
              <w:rPr>
                <w:noProof/>
              </w:rPr>
            </w:pPr>
            <w:r>
              <w:rPr>
                <w:noProof/>
              </w:rPr>
              <w:t>Прилагане на предложените избрани мерки за задържане на вода</w:t>
            </w:r>
          </w:p>
        </w:tc>
        <w:tc>
          <w:tcPr>
            <w:tcW w:w="1183" w:type="dxa"/>
            <w:shd w:val="clear" w:color="auto" w:fill="C6EFCE"/>
            <w:vAlign w:val="center"/>
          </w:tcPr>
          <w:p w14:paraId="3F2EC62B" w14:textId="77777777" w:rsidR="0004122B" w:rsidRDefault="0004122B">
            <w:pPr>
              <w:spacing w:after="0" w:line="240" w:lineRule="auto"/>
              <w:rPr>
                <w:rFonts w:eastAsia="Times New Roman"/>
                <w:noProof/>
                <w:color w:val="004300"/>
                <w:sz w:val="18"/>
              </w:rPr>
            </w:pPr>
          </w:p>
        </w:tc>
        <w:tc>
          <w:tcPr>
            <w:tcW w:w="926" w:type="dxa"/>
            <w:shd w:val="clear" w:color="auto" w:fill="C6EFCE"/>
            <w:vAlign w:val="center"/>
          </w:tcPr>
          <w:p w14:paraId="00752E60" w14:textId="77777777" w:rsidR="0004122B" w:rsidRDefault="008E6C01">
            <w:pPr>
              <w:pStyle w:val="P68B1DB1-Normal16"/>
              <w:spacing w:after="0" w:line="240" w:lineRule="auto"/>
              <w:rPr>
                <w:noProof/>
              </w:rPr>
            </w:pPr>
            <w:r>
              <w:rPr>
                <w:noProof/>
              </w:rPr>
              <w:t>% от избраната територия, използвана за мерки за задържане на вода</w:t>
            </w:r>
          </w:p>
        </w:tc>
        <w:tc>
          <w:tcPr>
            <w:tcW w:w="1003" w:type="dxa"/>
            <w:shd w:val="clear" w:color="auto" w:fill="C6EFCE"/>
            <w:vAlign w:val="center"/>
          </w:tcPr>
          <w:p w14:paraId="2A80C8AE" w14:textId="77777777" w:rsidR="0004122B" w:rsidRDefault="008E6C01">
            <w:pPr>
              <w:pStyle w:val="P68B1DB1-Normal16"/>
              <w:spacing w:after="0" w:line="240" w:lineRule="auto"/>
              <w:jc w:val="center"/>
              <w:rPr>
                <w:noProof/>
              </w:rPr>
            </w:pPr>
            <w:r>
              <w:rPr>
                <w:noProof/>
              </w:rPr>
              <w:t>0</w:t>
            </w:r>
          </w:p>
        </w:tc>
        <w:tc>
          <w:tcPr>
            <w:tcW w:w="800" w:type="dxa"/>
            <w:shd w:val="clear" w:color="auto" w:fill="C6EFCE"/>
            <w:vAlign w:val="center"/>
          </w:tcPr>
          <w:p w14:paraId="299F90B5" w14:textId="77777777" w:rsidR="0004122B" w:rsidRDefault="008E6C01">
            <w:pPr>
              <w:pStyle w:val="P68B1DB1-Normal16"/>
              <w:spacing w:after="0" w:line="240" w:lineRule="auto"/>
              <w:rPr>
                <w:noProof/>
              </w:rPr>
            </w:pPr>
            <w:r>
              <w:rPr>
                <w:noProof/>
              </w:rPr>
              <w:t>10</w:t>
            </w:r>
          </w:p>
        </w:tc>
        <w:tc>
          <w:tcPr>
            <w:tcW w:w="1055" w:type="dxa"/>
            <w:shd w:val="clear" w:color="auto" w:fill="C6EFCE"/>
            <w:vAlign w:val="center"/>
          </w:tcPr>
          <w:p w14:paraId="697F3865" w14:textId="77777777" w:rsidR="0004122B" w:rsidRDefault="008E6C01">
            <w:pPr>
              <w:pStyle w:val="P68B1DB1-Normal16"/>
              <w:spacing w:after="0" w:line="240" w:lineRule="auto"/>
              <w:jc w:val="center"/>
              <w:rPr>
                <w:noProof/>
              </w:rPr>
            </w:pPr>
            <w:r>
              <w:rPr>
                <w:noProof/>
              </w:rPr>
              <w:t>Т4 Г.</w:t>
            </w:r>
          </w:p>
        </w:tc>
        <w:tc>
          <w:tcPr>
            <w:tcW w:w="661" w:type="dxa"/>
            <w:shd w:val="clear" w:color="auto" w:fill="C6EFCE"/>
            <w:vAlign w:val="center"/>
          </w:tcPr>
          <w:p w14:paraId="50A36B92" w14:textId="77777777" w:rsidR="0004122B" w:rsidRDefault="008E6C01">
            <w:pPr>
              <w:pStyle w:val="P68B1DB1-Normal16"/>
              <w:spacing w:after="0" w:line="240" w:lineRule="auto"/>
              <w:jc w:val="center"/>
              <w:rPr>
                <w:noProof/>
              </w:rPr>
            </w:pPr>
            <w:r>
              <w:rPr>
                <w:noProof/>
              </w:rPr>
              <w:t>2025</w:t>
            </w:r>
          </w:p>
        </w:tc>
        <w:tc>
          <w:tcPr>
            <w:tcW w:w="4290" w:type="dxa"/>
            <w:shd w:val="clear" w:color="auto" w:fill="C6EFCE"/>
            <w:vAlign w:val="center"/>
          </w:tcPr>
          <w:p w14:paraId="28629F5A" w14:textId="77777777" w:rsidR="0004122B" w:rsidRDefault="008E6C01">
            <w:pPr>
              <w:pStyle w:val="P68B1DB1-Normal16"/>
              <w:spacing w:line="240" w:lineRule="auto"/>
              <w:rPr>
                <w:noProof/>
              </w:rPr>
            </w:pPr>
            <w:r>
              <w:rPr>
                <w:noProof/>
              </w:rPr>
              <w:t>Избраните предложени мерки се прилагат въз основа на оценка на потенциала за задържане на вода, предварителни проучвания за осъществимост и подробни проекти.</w:t>
            </w:r>
          </w:p>
        </w:tc>
      </w:tr>
      <w:tr w:rsidR="0004122B" w14:paraId="2F3C8646" w14:textId="77777777">
        <w:trPr>
          <w:trHeight w:val="320"/>
        </w:trPr>
        <w:tc>
          <w:tcPr>
            <w:tcW w:w="709" w:type="dxa"/>
            <w:shd w:val="clear" w:color="auto" w:fill="C6EFCE"/>
            <w:vAlign w:val="center"/>
          </w:tcPr>
          <w:p w14:paraId="3374BC07" w14:textId="49199156" w:rsidR="0004122B" w:rsidRDefault="008E6C01">
            <w:pPr>
              <w:pStyle w:val="P68B1DB1-Normal16"/>
              <w:spacing w:after="0" w:line="240" w:lineRule="auto"/>
              <w:jc w:val="center"/>
              <w:rPr>
                <w:noProof/>
              </w:rPr>
            </w:pPr>
            <w:r>
              <w:rPr>
                <w:noProof/>
              </w:rPr>
              <w:t>262</w:t>
            </w:r>
          </w:p>
        </w:tc>
        <w:tc>
          <w:tcPr>
            <w:tcW w:w="1418" w:type="dxa"/>
            <w:shd w:val="clear" w:color="auto" w:fill="C6EFCE"/>
            <w:vAlign w:val="center"/>
          </w:tcPr>
          <w:p w14:paraId="4505868D" w14:textId="3CA4531F" w:rsidR="0004122B" w:rsidRDefault="008E6C01">
            <w:pPr>
              <w:pStyle w:val="P68B1DB1-Normal16"/>
              <w:spacing w:line="240" w:lineRule="auto"/>
              <w:rPr>
                <w:noProof/>
              </w:rPr>
            </w:pPr>
            <w:r>
              <w:rPr>
                <w:noProof/>
              </w:rPr>
              <w:t xml:space="preserve">Реформа 2: Установяване на политика и планиране в областта на ландшафта </w:t>
            </w:r>
          </w:p>
          <w:p w14:paraId="205E1FBA" w14:textId="0007B1C2" w:rsidR="0004122B" w:rsidRDefault="0004122B">
            <w:pPr>
              <w:spacing w:after="0" w:line="240" w:lineRule="auto"/>
              <w:rPr>
                <w:rFonts w:eastAsia="Times New Roman"/>
                <w:noProof/>
                <w:color w:val="004300"/>
                <w:sz w:val="18"/>
              </w:rPr>
            </w:pPr>
          </w:p>
        </w:tc>
        <w:tc>
          <w:tcPr>
            <w:tcW w:w="992" w:type="dxa"/>
            <w:shd w:val="clear" w:color="auto" w:fill="C6EFCE"/>
            <w:vAlign w:val="center"/>
          </w:tcPr>
          <w:p w14:paraId="55F3EB79" w14:textId="30152831" w:rsidR="0004122B" w:rsidRDefault="008E6C01">
            <w:pPr>
              <w:pStyle w:val="P68B1DB1-Normal16"/>
              <w:spacing w:after="0" w:line="240" w:lineRule="auto"/>
              <w:rPr>
                <w:noProof/>
              </w:rPr>
            </w:pPr>
            <w:r>
              <w:rPr>
                <w:noProof/>
              </w:rPr>
              <w:t>Ключов етап</w:t>
            </w:r>
          </w:p>
        </w:tc>
        <w:tc>
          <w:tcPr>
            <w:tcW w:w="1847" w:type="dxa"/>
            <w:shd w:val="clear" w:color="auto" w:fill="C6EFCE"/>
            <w:vAlign w:val="center"/>
          </w:tcPr>
          <w:p w14:paraId="099D770C" w14:textId="351FA277" w:rsidR="0004122B" w:rsidRDefault="008E6C01">
            <w:pPr>
              <w:pStyle w:val="P68B1DB1-Normal11"/>
              <w:spacing w:after="0" w:line="240" w:lineRule="auto"/>
              <w:rPr>
                <w:noProof/>
                <w:color w:val="004300"/>
              </w:rPr>
            </w:pPr>
            <w:r>
              <w:rPr>
                <w:noProof/>
              </w:rPr>
              <w:t>Приемане на интегрирана политика за ландшафта и планиране</w:t>
            </w:r>
          </w:p>
        </w:tc>
        <w:tc>
          <w:tcPr>
            <w:tcW w:w="1183" w:type="dxa"/>
            <w:shd w:val="clear" w:color="auto" w:fill="C6EFCE"/>
            <w:vAlign w:val="center"/>
          </w:tcPr>
          <w:p w14:paraId="72F39FE9" w14:textId="7AEBE8EE" w:rsidR="0004122B" w:rsidRDefault="008E6C01">
            <w:pPr>
              <w:pStyle w:val="P68B1DB1-Normal11"/>
              <w:spacing w:after="0" w:line="240" w:lineRule="auto"/>
              <w:rPr>
                <w:noProof/>
              </w:rPr>
            </w:pPr>
            <w:r>
              <w:rPr>
                <w:noProof/>
              </w:rPr>
              <w:t xml:space="preserve">Приемане на политиката за ландшафта и публикуване на насоките за ландшафта </w:t>
            </w:r>
          </w:p>
          <w:p w14:paraId="78ECC506" w14:textId="7AEBE8EE" w:rsidR="0004122B" w:rsidRDefault="0004122B">
            <w:pPr>
              <w:spacing w:after="0" w:line="240" w:lineRule="auto"/>
              <w:rPr>
                <w:rFonts w:eastAsia="Times New Roman"/>
                <w:noProof/>
                <w:color w:val="004300"/>
                <w:sz w:val="18"/>
              </w:rPr>
            </w:pPr>
          </w:p>
        </w:tc>
        <w:tc>
          <w:tcPr>
            <w:tcW w:w="926" w:type="dxa"/>
            <w:shd w:val="clear" w:color="auto" w:fill="C6EFCE"/>
            <w:vAlign w:val="center"/>
          </w:tcPr>
          <w:p w14:paraId="2E4F63D4" w14:textId="77777777" w:rsidR="0004122B" w:rsidRDefault="0004122B">
            <w:pPr>
              <w:spacing w:after="0" w:line="240" w:lineRule="auto"/>
              <w:rPr>
                <w:rFonts w:eastAsia="Times New Roman"/>
                <w:noProof/>
                <w:color w:val="004300"/>
                <w:sz w:val="18"/>
              </w:rPr>
            </w:pPr>
          </w:p>
        </w:tc>
        <w:tc>
          <w:tcPr>
            <w:tcW w:w="1003" w:type="dxa"/>
            <w:shd w:val="clear" w:color="auto" w:fill="C6EFCE"/>
            <w:vAlign w:val="center"/>
          </w:tcPr>
          <w:p w14:paraId="36B57E2E" w14:textId="77777777" w:rsidR="0004122B" w:rsidRDefault="0004122B">
            <w:pPr>
              <w:spacing w:after="0" w:line="240" w:lineRule="auto"/>
              <w:jc w:val="center"/>
              <w:rPr>
                <w:rFonts w:eastAsia="Times New Roman"/>
                <w:noProof/>
                <w:color w:val="004300"/>
                <w:sz w:val="18"/>
              </w:rPr>
            </w:pPr>
          </w:p>
        </w:tc>
        <w:tc>
          <w:tcPr>
            <w:tcW w:w="800" w:type="dxa"/>
            <w:shd w:val="clear" w:color="auto" w:fill="C6EFCE"/>
            <w:vAlign w:val="center"/>
          </w:tcPr>
          <w:p w14:paraId="6BB66D18" w14:textId="77777777" w:rsidR="0004122B" w:rsidRDefault="0004122B">
            <w:pPr>
              <w:spacing w:after="0" w:line="240" w:lineRule="auto"/>
              <w:rPr>
                <w:rFonts w:eastAsia="Times New Roman"/>
                <w:noProof/>
                <w:color w:val="004300"/>
                <w:sz w:val="18"/>
              </w:rPr>
            </w:pPr>
          </w:p>
        </w:tc>
        <w:tc>
          <w:tcPr>
            <w:tcW w:w="1055" w:type="dxa"/>
            <w:shd w:val="clear" w:color="auto" w:fill="C6EFCE"/>
            <w:vAlign w:val="center"/>
          </w:tcPr>
          <w:p w14:paraId="50842F5F" w14:textId="2A746967" w:rsidR="0004122B" w:rsidRDefault="008E6C01">
            <w:pPr>
              <w:pStyle w:val="P68B1DB1-Normal16"/>
              <w:spacing w:after="0" w:line="240" w:lineRule="auto"/>
              <w:jc w:val="center"/>
              <w:rPr>
                <w:noProof/>
              </w:rPr>
            </w:pPr>
            <w:r>
              <w:rPr>
                <w:noProof/>
              </w:rPr>
              <w:t>Т1 Г.</w:t>
            </w:r>
          </w:p>
        </w:tc>
        <w:tc>
          <w:tcPr>
            <w:tcW w:w="661" w:type="dxa"/>
            <w:shd w:val="clear" w:color="auto" w:fill="C6EFCE"/>
            <w:vAlign w:val="center"/>
          </w:tcPr>
          <w:p w14:paraId="7A1A40E0" w14:textId="577A3F67" w:rsidR="0004122B" w:rsidRDefault="008E6C01">
            <w:pPr>
              <w:pStyle w:val="P68B1DB1-Normal16"/>
              <w:spacing w:after="0" w:line="240" w:lineRule="auto"/>
              <w:jc w:val="center"/>
              <w:rPr>
                <w:noProof/>
              </w:rPr>
            </w:pPr>
            <w:r>
              <w:rPr>
                <w:noProof/>
              </w:rPr>
              <w:t>2026</w:t>
            </w:r>
          </w:p>
        </w:tc>
        <w:tc>
          <w:tcPr>
            <w:tcW w:w="4290" w:type="dxa"/>
            <w:shd w:val="clear" w:color="auto" w:fill="C6EFCE"/>
            <w:vAlign w:val="center"/>
          </w:tcPr>
          <w:p w14:paraId="4B728A62" w14:textId="7C0902DE" w:rsidR="0004122B" w:rsidRDefault="008E6C01">
            <w:pPr>
              <w:pStyle w:val="P68B1DB1-Normal16"/>
              <w:spacing w:line="240" w:lineRule="auto"/>
              <w:jc w:val="both"/>
              <w:rPr>
                <w:noProof/>
              </w:rPr>
            </w:pPr>
            <w:r>
              <w:rPr>
                <w:noProof/>
              </w:rPr>
              <w:t xml:space="preserve">Приемане от правителството на документ за интегрирана политика за ландшафта. Участието на заинтересованите страни е част от разработването на политиката. Политиката създава благоприятна среда за устойчиво управление на земята както от публичния, така и от частния сектор, по-специално чрез преодоляване на административните и секторните пречки чрез механизми за съвместно управление. Той обхваща най-малко следните теми: биологично разнообразие, управление на водите, горско стопанство и културно наследство. </w:t>
            </w:r>
          </w:p>
          <w:p w14:paraId="4E759203" w14:textId="00BFE9BA" w:rsidR="0004122B" w:rsidRDefault="008E6C01">
            <w:pPr>
              <w:pStyle w:val="P68B1DB1-Normal16"/>
              <w:spacing w:after="0" w:line="240" w:lineRule="auto"/>
              <w:rPr>
                <w:noProof/>
              </w:rPr>
            </w:pPr>
            <w:r>
              <w:rPr>
                <w:noProof/>
              </w:rPr>
              <w:t xml:space="preserve">Въз основа на тази политика на интернет платформа, достъпна за обществеността и за държавните служители, се публикува методология, описваща подхода към опазването на ландшафта и управлението на ландшафта на национално, регионално и местно равнище.   </w:t>
            </w:r>
          </w:p>
          <w:p w14:paraId="5C37CAC2" w14:textId="5D762769" w:rsidR="0004122B" w:rsidRDefault="008E6C01">
            <w:pPr>
              <w:pStyle w:val="P68B1DB1-Normal16"/>
              <w:spacing w:line="240" w:lineRule="auto"/>
              <w:rPr>
                <w:noProof/>
              </w:rPr>
            </w:pPr>
            <w:r>
              <w:rPr>
                <w:noProof/>
              </w:rPr>
              <w:t>Създават се инструменти за наблюдение на прилагането на знанията в практиката и се завършват 3 пилотни проекта.</w:t>
            </w:r>
          </w:p>
        </w:tc>
      </w:tr>
    </w:tbl>
    <w:p w14:paraId="698B8F64" w14:textId="77777777" w:rsidR="0004122B" w:rsidRDefault="0004122B">
      <w:pPr>
        <w:spacing w:before="0" w:after="0" w:line="240" w:lineRule="auto"/>
        <w:rPr>
          <w:noProof/>
        </w:rPr>
        <w:sectPr w:rsidR="0004122B" w:rsidSect="00B67106">
          <w:headerReference w:type="even" r:id="rId270"/>
          <w:headerReference w:type="default" r:id="rId271"/>
          <w:footerReference w:type="even" r:id="rId272"/>
          <w:footerReference w:type="default" r:id="rId273"/>
          <w:headerReference w:type="first" r:id="rId274"/>
          <w:footerReference w:type="first" r:id="rId275"/>
          <w:pgSz w:w="16839" w:h="11907" w:orient="landscape"/>
          <w:pgMar w:top="1134" w:right="1134" w:bottom="1134" w:left="1134" w:header="567" w:footer="567" w:gutter="0"/>
          <w:cols w:space="708"/>
          <w:docGrid w:linePitch="326"/>
        </w:sectPr>
      </w:pPr>
    </w:p>
    <w:p w14:paraId="2B98D849" w14:textId="2F289053" w:rsidR="0004122B" w:rsidRDefault="00FC1384">
      <w:pPr>
        <w:pStyle w:val="P68B1DB1-Normal7"/>
        <w:keepNext/>
        <w:tabs>
          <w:tab w:val="left" w:pos="850"/>
        </w:tabs>
        <w:spacing w:line="240" w:lineRule="auto"/>
        <w:jc w:val="both"/>
        <w:outlineLvl w:val="0"/>
        <w:rPr>
          <w:smallCaps/>
          <w:noProof/>
        </w:rPr>
      </w:pPr>
      <w:r>
        <w:rPr>
          <w:caps/>
          <w:noProof/>
          <w:lang w:val="bg-BG"/>
        </w:rPr>
        <w:t>Р</w:t>
      </w:r>
      <w:r w:rsidR="008E6C01">
        <w:rPr>
          <w:caps/>
          <w:noProof/>
        </w:rPr>
        <w:t>. Компонент 2.10</w:t>
      </w:r>
      <w:r w:rsidR="008E6C01">
        <w:rPr>
          <w:smallCaps/>
          <w:noProof/>
        </w:rPr>
        <w:t xml:space="preserve"> Достъпни жилища</w:t>
      </w:r>
    </w:p>
    <w:p w14:paraId="21AE3579" w14:textId="17070EFA" w:rsidR="0004122B" w:rsidRDefault="008E6C01">
      <w:pPr>
        <w:keepNext/>
        <w:tabs>
          <w:tab w:val="left" w:pos="850"/>
        </w:tabs>
        <w:spacing w:line="240" w:lineRule="auto"/>
        <w:jc w:val="both"/>
        <w:rPr>
          <w:rFonts w:eastAsia="Times New Roman"/>
          <w:noProof/>
          <w:color w:val="000000" w:themeColor="text1"/>
        </w:rPr>
      </w:pPr>
      <w:r>
        <w:rPr>
          <w:noProof/>
        </w:rPr>
        <w:t xml:space="preserve">Този компонент на чешкия план за възстановяване и устойчивост допринася за справяне с </w:t>
      </w:r>
      <w:r>
        <w:rPr>
          <w:rFonts w:eastAsia="Times New Roman"/>
          <w:noProof/>
          <w:color w:val="000000" w:themeColor="text1"/>
        </w:rPr>
        <w:t xml:space="preserve">настоящата и ескалиращата криза с достъпността на жилищата. Тя има за цел да увеличи предлагането на жилища на достъпни цени чрез предоставяне на преференциални и подчинени заеми на инвеститорите, както и чрез създаване на публично-частен фонд за съвместни инвестиции за придобиването, обновяването и изграждането на жилища на достъпни цени. </w:t>
      </w:r>
    </w:p>
    <w:p w14:paraId="6BB31760" w14:textId="5F0E39E8" w:rsidR="0004122B" w:rsidRDefault="008E6C01">
      <w:pPr>
        <w:pStyle w:val="P68B1DB1-Normal4"/>
        <w:spacing w:line="240" w:lineRule="auto"/>
        <w:rPr>
          <w:noProof/>
          <w:color w:val="000000" w:themeColor="text1"/>
        </w:rPr>
      </w:pPr>
      <w:r>
        <w:rPr>
          <w:noProof/>
        </w:rPr>
        <w:t>Компонентът се състои от реформа на жилищното настаняване, консултантски център в областта на жилищното настаняване и мрежа от регионални консултантски центрове в областта на жилищното настаняване, както и три финансови инструмента, насочени към максимално увеличаване на достъпа до финансиране и привличане на частен капитал:</w:t>
      </w:r>
    </w:p>
    <w:p w14:paraId="75B6F81C" w14:textId="527DDAD3" w:rsidR="0004122B" w:rsidRDefault="008E6C01">
      <w:pPr>
        <w:pStyle w:val="P68B1DB1-ListParagraph42"/>
        <w:numPr>
          <w:ilvl w:val="0"/>
          <w:numId w:val="357"/>
        </w:numPr>
        <w:spacing w:line="240" w:lineRule="auto"/>
        <w:rPr>
          <w:noProof/>
        </w:rPr>
      </w:pPr>
      <w:r>
        <w:rPr>
          <w:noProof/>
        </w:rPr>
        <w:t>Механизъм за отпускане на заеми при преференциални условия</w:t>
      </w:r>
    </w:p>
    <w:p w14:paraId="09E5B4FD" w14:textId="4140C252" w:rsidR="0004122B" w:rsidRDefault="008E6C01">
      <w:pPr>
        <w:pStyle w:val="P68B1DB1-ListParagraph42"/>
        <w:numPr>
          <w:ilvl w:val="0"/>
          <w:numId w:val="357"/>
        </w:numPr>
        <w:spacing w:line="240" w:lineRule="auto"/>
        <w:rPr>
          <w:noProof/>
        </w:rPr>
      </w:pPr>
      <w:r>
        <w:rPr>
          <w:noProof/>
        </w:rPr>
        <w:t>Механизъм за подчинени заеми</w:t>
      </w:r>
    </w:p>
    <w:p w14:paraId="74F2F908" w14:textId="3D248C91" w:rsidR="0004122B" w:rsidRDefault="008E6C01">
      <w:pPr>
        <w:pStyle w:val="P68B1DB1-ListParagraph42"/>
        <w:numPr>
          <w:ilvl w:val="0"/>
          <w:numId w:val="357"/>
        </w:numPr>
        <w:spacing w:line="240" w:lineRule="auto"/>
        <w:rPr>
          <w:noProof/>
        </w:rPr>
      </w:pPr>
      <w:r>
        <w:rPr>
          <w:noProof/>
        </w:rPr>
        <w:t>Публично-частен фонд за съвместни инвестиции</w:t>
      </w:r>
    </w:p>
    <w:p w14:paraId="2110F20C" w14:textId="25B5C851" w:rsidR="0004122B" w:rsidRDefault="008E6C01">
      <w:pPr>
        <w:pStyle w:val="P68B1DB1-Normal4"/>
        <w:spacing w:line="240" w:lineRule="auto"/>
        <w:jc w:val="both"/>
        <w:rPr>
          <w:noProof/>
          <w:color w:val="000000" w:themeColor="text1"/>
        </w:rPr>
      </w:pPr>
      <w:r>
        <w:rPr>
          <w:noProof/>
        </w:rPr>
        <w:t>Компонентът подкрепя изпълнението на специфичните за всяка държава препоръки за укрепване на предоставянето на социални жилища на достъпни цени, включително чрез приемането на специфична законодателна рамка за социално жилищно настаняване и по-добра координация между различните органи (СДП 3 2022).</w:t>
      </w:r>
    </w:p>
    <w:p w14:paraId="01A59DBC" w14:textId="028D11CB"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7C3ABE8C" w14:textId="028D11CB" w:rsidR="0004122B" w:rsidRDefault="0004122B">
      <w:pPr>
        <w:widowControl w:val="0"/>
        <w:tabs>
          <w:tab w:val="left" w:pos="965"/>
          <w:tab w:val="left" w:pos="966"/>
        </w:tabs>
        <w:spacing w:before="0" w:after="0" w:line="276" w:lineRule="auto"/>
        <w:ind w:right="117"/>
        <w:contextualSpacing/>
        <w:jc w:val="both"/>
        <w:rPr>
          <w:rFonts w:eastAsia="Times New Roman"/>
          <w:b/>
          <w:noProof/>
          <w:color w:val="000000" w:themeColor="text1"/>
          <w:u w:val="single"/>
        </w:rPr>
      </w:pPr>
    </w:p>
    <w:p w14:paraId="2E3F7695" w14:textId="028D11CB" w:rsidR="0004122B" w:rsidRDefault="008E6C01">
      <w:pPr>
        <w:pStyle w:val="P68B1DB1-Normal36"/>
        <w:widowControl w:val="0"/>
        <w:tabs>
          <w:tab w:val="left" w:pos="965"/>
          <w:tab w:val="left" w:pos="966"/>
        </w:tabs>
        <w:spacing w:before="0" w:after="0" w:line="276" w:lineRule="auto"/>
        <w:ind w:right="117"/>
        <w:contextualSpacing/>
        <w:jc w:val="both"/>
        <w:rPr>
          <w:noProof/>
        </w:rPr>
      </w:pPr>
      <w:r>
        <w:rPr>
          <w:noProof/>
        </w:rPr>
        <w:t>ВЪПРОС 1. Описание на реформите и инвестициите за безвъзмездна финансова подкрепа</w:t>
      </w:r>
    </w:p>
    <w:p w14:paraId="272E4205" w14:textId="0B0B5621" w:rsidR="0004122B" w:rsidRDefault="008E6C01">
      <w:pPr>
        <w:pStyle w:val="P68B1DB1-Normal19"/>
        <w:spacing w:line="240" w:lineRule="auto"/>
        <w:jc w:val="both"/>
        <w:rPr>
          <w:noProof/>
        </w:rPr>
      </w:pPr>
      <w:r>
        <w:rPr>
          <w:noProof/>
        </w:rPr>
        <w:t>Реформа 1: Влизане в сила на Закона за жилищата на достъпни цени</w:t>
      </w:r>
    </w:p>
    <w:p w14:paraId="47919A39" w14:textId="1F9702C4" w:rsidR="0004122B" w:rsidRDefault="008E6C01">
      <w:pPr>
        <w:pStyle w:val="P68B1DB1-Normal3"/>
        <w:spacing w:line="240" w:lineRule="auto"/>
        <w:jc w:val="both"/>
        <w:rPr>
          <w:noProof/>
          <w:color w:val="000000" w:themeColor="text1"/>
        </w:rPr>
        <w:sectPr w:rsidR="0004122B" w:rsidSect="00B67106">
          <w:headerReference w:type="even" r:id="rId276"/>
          <w:headerReference w:type="default" r:id="rId277"/>
          <w:footerReference w:type="even" r:id="rId278"/>
          <w:footerReference w:type="default" r:id="rId279"/>
          <w:headerReference w:type="first" r:id="rId280"/>
          <w:footerReference w:type="first" r:id="rId281"/>
          <w:pgSz w:w="11907" w:h="16839"/>
          <w:pgMar w:top="1134" w:right="1134" w:bottom="1134" w:left="1134" w:header="567" w:footer="567" w:gutter="0"/>
          <w:cols w:space="708"/>
          <w:docGrid w:linePitch="326"/>
        </w:sectPr>
      </w:pPr>
      <w:r>
        <w:rPr>
          <w:noProof/>
          <w:color w:val="000000" w:themeColor="text1"/>
        </w:rPr>
        <w:t xml:space="preserve">Реформата има за цел да увеличи достъпността на жилищата чрез приемане и прилагане на модерна и балансирана </w:t>
      </w:r>
      <w:r>
        <w:rPr>
          <w:noProof/>
        </w:rPr>
        <w:t xml:space="preserve">законодателна рамка. </w:t>
      </w:r>
      <w:r>
        <w:rPr>
          <w:noProof/>
          <w:color w:val="000000" w:themeColor="text1"/>
        </w:rPr>
        <w:t>Като част от реформата влиза в сила Законът за жилищата на достъпни цени.</w:t>
      </w:r>
    </w:p>
    <w:p w14:paraId="41781DD1" w14:textId="7A3AC693" w:rsidR="0004122B" w:rsidRDefault="00FC1384">
      <w:pPr>
        <w:pStyle w:val="P68B1DB1-Normal5"/>
        <w:rPr>
          <w:noProof/>
        </w:rPr>
      </w:pPr>
      <w:r>
        <w:rPr>
          <w:noProof/>
          <w:lang w:val="bg-BG"/>
        </w:rPr>
        <w:t>Р.</w:t>
      </w:r>
      <w:r w:rsidR="008E6C01">
        <w:rPr>
          <w:noProof/>
        </w:rPr>
        <w:t>2. Ключови етапи, цели, показатели и график за мониторинг и изпълнение на безвъзмездната финансова подкрепа</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04122B" w14:paraId="58B5A94E" w14:textId="77777777">
        <w:trPr>
          <w:trHeight w:val="672"/>
          <w:tblHeader/>
          <w:jc w:val="center"/>
        </w:trPr>
        <w:tc>
          <w:tcPr>
            <w:tcW w:w="675" w:type="dxa"/>
            <w:vMerge w:val="restart"/>
            <w:shd w:val="clear" w:color="auto" w:fill="BDD7EE"/>
            <w:vAlign w:val="center"/>
            <w:hideMark/>
          </w:tcPr>
          <w:p w14:paraId="4CEBDAC7" w14:textId="77777777" w:rsidR="0004122B" w:rsidRDefault="008E6C01">
            <w:pPr>
              <w:pStyle w:val="P68B1DB1-Normal9"/>
              <w:spacing w:before="0" w:after="0" w:line="240" w:lineRule="auto"/>
              <w:jc w:val="center"/>
              <w:rPr>
                <w:noProof/>
              </w:rPr>
            </w:pPr>
            <w:r>
              <w:rPr>
                <w:noProof/>
              </w:rPr>
              <w:t>Следващи NUM.</w:t>
            </w:r>
          </w:p>
        </w:tc>
        <w:tc>
          <w:tcPr>
            <w:tcW w:w="1614" w:type="dxa"/>
            <w:vMerge w:val="restart"/>
            <w:shd w:val="clear" w:color="auto" w:fill="BDD7EE"/>
            <w:vAlign w:val="center"/>
            <w:hideMark/>
          </w:tcPr>
          <w:p w14:paraId="0F34E088"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7A968BE2" w14:textId="77777777" w:rsidR="0004122B" w:rsidRDefault="008E6C01">
            <w:pPr>
              <w:pStyle w:val="P68B1DB1-Normal9"/>
              <w:spacing w:before="0" w:after="0" w:line="240" w:lineRule="auto"/>
              <w:jc w:val="center"/>
              <w:rPr>
                <w:noProof/>
              </w:rPr>
            </w:pPr>
            <w:r>
              <w:rPr>
                <w:noProof/>
              </w:rPr>
              <w:t>Ключов етап/Цел</w:t>
            </w:r>
          </w:p>
        </w:tc>
        <w:tc>
          <w:tcPr>
            <w:tcW w:w="1614" w:type="dxa"/>
            <w:vMerge w:val="restart"/>
            <w:shd w:val="clear" w:color="auto" w:fill="BDD7EE"/>
            <w:vAlign w:val="center"/>
            <w:hideMark/>
          </w:tcPr>
          <w:p w14:paraId="7C814C11" w14:textId="77777777" w:rsidR="0004122B" w:rsidRDefault="008E6C01">
            <w:pPr>
              <w:pStyle w:val="P68B1DB1-Normal9"/>
              <w:spacing w:before="0" w:after="0" w:line="240" w:lineRule="auto"/>
              <w:jc w:val="center"/>
              <w:rPr>
                <w:noProof/>
              </w:rPr>
            </w:pPr>
            <w:r>
              <w:rPr>
                <w:noProof/>
              </w:rPr>
              <w:t>Име</w:t>
            </w:r>
          </w:p>
        </w:tc>
        <w:tc>
          <w:tcPr>
            <w:tcW w:w="1796" w:type="dxa"/>
            <w:vMerge w:val="restart"/>
            <w:shd w:val="clear" w:color="auto" w:fill="BDD7EE"/>
            <w:vAlign w:val="center"/>
            <w:hideMark/>
          </w:tcPr>
          <w:p w14:paraId="075028D5"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601" w:type="dxa"/>
            <w:gridSpan w:val="3"/>
            <w:shd w:val="clear" w:color="auto" w:fill="BDD7EE"/>
            <w:vAlign w:val="center"/>
            <w:hideMark/>
          </w:tcPr>
          <w:p w14:paraId="293B2236"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361" w:type="dxa"/>
            <w:gridSpan w:val="2"/>
            <w:shd w:val="clear" w:color="auto" w:fill="BDD7EE"/>
            <w:vAlign w:val="center"/>
            <w:hideMark/>
          </w:tcPr>
          <w:p w14:paraId="5C9C393F"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4329" w:type="dxa"/>
            <w:vMerge w:val="restart"/>
            <w:shd w:val="clear" w:color="auto" w:fill="BDD7EE"/>
            <w:vAlign w:val="center"/>
            <w:hideMark/>
          </w:tcPr>
          <w:p w14:paraId="704D1899"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163B71DD" w14:textId="77777777">
        <w:trPr>
          <w:trHeight w:val="458"/>
          <w:tblHeader/>
          <w:jc w:val="center"/>
        </w:trPr>
        <w:tc>
          <w:tcPr>
            <w:tcW w:w="675" w:type="dxa"/>
            <w:vMerge/>
            <w:vAlign w:val="center"/>
            <w:hideMark/>
          </w:tcPr>
          <w:p w14:paraId="4C2CFBC3" w14:textId="77777777" w:rsidR="0004122B" w:rsidRDefault="0004122B">
            <w:pPr>
              <w:spacing w:before="0" w:after="0" w:line="240" w:lineRule="auto"/>
              <w:rPr>
                <w:rFonts w:eastAsia="Times New Roman"/>
                <w:b/>
                <w:noProof/>
                <w:sz w:val="18"/>
              </w:rPr>
            </w:pPr>
          </w:p>
        </w:tc>
        <w:tc>
          <w:tcPr>
            <w:tcW w:w="1614" w:type="dxa"/>
            <w:vMerge/>
            <w:vAlign w:val="center"/>
            <w:hideMark/>
          </w:tcPr>
          <w:p w14:paraId="74C34D4A" w14:textId="77777777" w:rsidR="0004122B" w:rsidRDefault="0004122B">
            <w:pPr>
              <w:spacing w:before="0" w:after="0" w:line="240" w:lineRule="auto"/>
              <w:rPr>
                <w:rFonts w:eastAsia="Times New Roman"/>
                <w:b/>
                <w:noProof/>
                <w:sz w:val="18"/>
              </w:rPr>
            </w:pPr>
          </w:p>
        </w:tc>
        <w:tc>
          <w:tcPr>
            <w:tcW w:w="1134" w:type="dxa"/>
            <w:vMerge/>
            <w:vAlign w:val="center"/>
            <w:hideMark/>
          </w:tcPr>
          <w:p w14:paraId="03790DD7" w14:textId="77777777" w:rsidR="0004122B" w:rsidRDefault="0004122B">
            <w:pPr>
              <w:spacing w:before="0" w:after="0" w:line="240" w:lineRule="auto"/>
              <w:rPr>
                <w:rFonts w:eastAsia="Times New Roman"/>
                <w:b/>
                <w:noProof/>
                <w:sz w:val="18"/>
              </w:rPr>
            </w:pPr>
          </w:p>
        </w:tc>
        <w:tc>
          <w:tcPr>
            <w:tcW w:w="1614" w:type="dxa"/>
            <w:vMerge/>
            <w:vAlign w:val="center"/>
            <w:hideMark/>
          </w:tcPr>
          <w:p w14:paraId="5614B19E" w14:textId="77777777" w:rsidR="0004122B" w:rsidRDefault="0004122B">
            <w:pPr>
              <w:spacing w:before="0" w:after="0" w:line="240" w:lineRule="auto"/>
              <w:rPr>
                <w:rFonts w:eastAsia="Times New Roman"/>
                <w:b/>
                <w:noProof/>
                <w:sz w:val="18"/>
              </w:rPr>
            </w:pPr>
          </w:p>
        </w:tc>
        <w:tc>
          <w:tcPr>
            <w:tcW w:w="1796" w:type="dxa"/>
            <w:vMerge/>
            <w:vAlign w:val="center"/>
            <w:hideMark/>
          </w:tcPr>
          <w:p w14:paraId="72EEE34C" w14:textId="77777777" w:rsidR="0004122B" w:rsidRDefault="0004122B">
            <w:pPr>
              <w:spacing w:before="0" w:after="0" w:line="240" w:lineRule="auto"/>
              <w:rPr>
                <w:rFonts w:eastAsia="Times New Roman"/>
                <w:b/>
                <w:noProof/>
                <w:sz w:val="18"/>
              </w:rPr>
            </w:pPr>
          </w:p>
        </w:tc>
        <w:tc>
          <w:tcPr>
            <w:tcW w:w="1027" w:type="dxa"/>
            <w:shd w:val="clear" w:color="auto" w:fill="BDD7EE"/>
            <w:vAlign w:val="center"/>
            <w:hideMark/>
          </w:tcPr>
          <w:p w14:paraId="5192BFD6" w14:textId="77777777" w:rsidR="0004122B" w:rsidRDefault="008E6C01">
            <w:pPr>
              <w:pStyle w:val="P68B1DB1-Normal9"/>
              <w:spacing w:before="0" w:after="0" w:line="240" w:lineRule="auto"/>
              <w:jc w:val="center"/>
              <w:rPr>
                <w:noProof/>
              </w:rPr>
            </w:pPr>
            <w:r>
              <w:rPr>
                <w:noProof/>
              </w:rPr>
              <w:t>Мерна единица</w:t>
            </w:r>
          </w:p>
        </w:tc>
        <w:tc>
          <w:tcPr>
            <w:tcW w:w="1027" w:type="dxa"/>
            <w:shd w:val="clear" w:color="auto" w:fill="BDD7EE"/>
            <w:vAlign w:val="center"/>
            <w:hideMark/>
          </w:tcPr>
          <w:p w14:paraId="05D65DDF" w14:textId="77777777" w:rsidR="0004122B" w:rsidRDefault="008E6C01">
            <w:pPr>
              <w:pStyle w:val="P68B1DB1-Normal9"/>
              <w:spacing w:before="0" w:after="0" w:line="240" w:lineRule="auto"/>
              <w:jc w:val="center"/>
              <w:rPr>
                <w:noProof/>
              </w:rPr>
            </w:pPr>
            <w:r>
              <w:rPr>
                <w:noProof/>
              </w:rPr>
              <w:t xml:space="preserve">Базова линия </w:t>
            </w:r>
          </w:p>
        </w:tc>
        <w:tc>
          <w:tcPr>
            <w:tcW w:w="1077" w:type="dxa"/>
            <w:shd w:val="clear" w:color="auto" w:fill="BDD7EE"/>
            <w:vAlign w:val="center"/>
            <w:hideMark/>
          </w:tcPr>
          <w:p w14:paraId="0BDBE16C" w14:textId="77777777" w:rsidR="0004122B" w:rsidRDefault="008E6C01">
            <w:pPr>
              <w:pStyle w:val="P68B1DB1-Normal9"/>
              <w:spacing w:before="0" w:after="0" w:line="240" w:lineRule="auto"/>
              <w:jc w:val="center"/>
              <w:rPr>
                <w:noProof/>
              </w:rPr>
            </w:pPr>
            <w:r>
              <w:rPr>
                <w:noProof/>
              </w:rPr>
              <w:t xml:space="preserve">Цел </w:t>
            </w:r>
          </w:p>
        </w:tc>
        <w:tc>
          <w:tcPr>
            <w:tcW w:w="1077" w:type="dxa"/>
            <w:shd w:val="clear" w:color="auto" w:fill="BDD7EE"/>
            <w:vAlign w:val="center"/>
            <w:hideMark/>
          </w:tcPr>
          <w:p w14:paraId="0D63A290" w14:textId="77777777" w:rsidR="0004122B" w:rsidRDefault="008E6C01">
            <w:pPr>
              <w:pStyle w:val="P68B1DB1-Normal9"/>
              <w:spacing w:before="0" w:after="0" w:line="240" w:lineRule="auto"/>
              <w:jc w:val="center"/>
              <w:rPr>
                <w:noProof/>
              </w:rPr>
            </w:pPr>
            <w:r>
              <w:rPr>
                <w:noProof/>
              </w:rPr>
              <w:t>Тримесечие</w:t>
            </w:r>
          </w:p>
        </w:tc>
        <w:tc>
          <w:tcPr>
            <w:tcW w:w="680" w:type="dxa"/>
            <w:shd w:val="clear" w:color="auto" w:fill="BDD7EE"/>
            <w:vAlign w:val="center"/>
            <w:hideMark/>
          </w:tcPr>
          <w:p w14:paraId="426015E0" w14:textId="77777777" w:rsidR="0004122B" w:rsidRDefault="008E6C01">
            <w:pPr>
              <w:pStyle w:val="P68B1DB1-Normal9"/>
              <w:spacing w:before="0" w:after="0" w:line="240" w:lineRule="auto"/>
              <w:jc w:val="center"/>
              <w:rPr>
                <w:noProof/>
              </w:rPr>
            </w:pPr>
            <w:r>
              <w:rPr>
                <w:noProof/>
              </w:rPr>
              <w:t>Година</w:t>
            </w:r>
          </w:p>
        </w:tc>
        <w:tc>
          <w:tcPr>
            <w:tcW w:w="4329" w:type="dxa"/>
            <w:vMerge/>
            <w:vAlign w:val="center"/>
            <w:hideMark/>
          </w:tcPr>
          <w:p w14:paraId="7B34089D" w14:textId="77777777" w:rsidR="0004122B" w:rsidRDefault="0004122B">
            <w:pPr>
              <w:spacing w:before="0" w:after="0" w:line="240" w:lineRule="auto"/>
              <w:rPr>
                <w:rFonts w:eastAsia="Times New Roman"/>
                <w:b/>
                <w:noProof/>
                <w:sz w:val="18"/>
              </w:rPr>
            </w:pPr>
          </w:p>
        </w:tc>
      </w:tr>
      <w:tr w:rsidR="0004122B" w14:paraId="43EA954F" w14:textId="77777777">
        <w:trPr>
          <w:trHeight w:val="309"/>
          <w:jc w:val="center"/>
        </w:trPr>
        <w:tc>
          <w:tcPr>
            <w:tcW w:w="675" w:type="dxa"/>
            <w:shd w:val="clear" w:color="auto" w:fill="C6EFCE"/>
            <w:vAlign w:val="center"/>
            <w:hideMark/>
          </w:tcPr>
          <w:p w14:paraId="6B7257D8" w14:textId="44DE4A25" w:rsidR="0004122B" w:rsidRDefault="008E6C01">
            <w:pPr>
              <w:pStyle w:val="P68B1DB1-Normal11"/>
              <w:spacing w:after="0" w:line="240" w:lineRule="auto"/>
              <w:jc w:val="center"/>
              <w:rPr>
                <w:noProof/>
              </w:rPr>
            </w:pPr>
            <w:r>
              <w:rPr>
                <w:noProof/>
              </w:rPr>
              <w:t>263</w:t>
            </w:r>
          </w:p>
        </w:tc>
        <w:tc>
          <w:tcPr>
            <w:tcW w:w="1614" w:type="dxa"/>
            <w:shd w:val="clear" w:color="auto" w:fill="C6EFCE"/>
            <w:vAlign w:val="center"/>
            <w:hideMark/>
          </w:tcPr>
          <w:p w14:paraId="47DBFFB4" w14:textId="1EDDF60D" w:rsidR="0004122B" w:rsidRDefault="008E6C01">
            <w:pPr>
              <w:pStyle w:val="P68B1DB1-Normal11"/>
              <w:spacing w:after="0" w:line="240" w:lineRule="auto"/>
              <w:rPr>
                <w:noProof/>
              </w:rPr>
            </w:pPr>
            <w:r>
              <w:rPr>
                <w:noProof/>
              </w:rPr>
              <w:t>Реформа 1: Влизане в сила на Закона за жилищата на достъпни цени</w:t>
            </w:r>
          </w:p>
        </w:tc>
        <w:tc>
          <w:tcPr>
            <w:tcW w:w="1134" w:type="dxa"/>
            <w:shd w:val="clear" w:color="auto" w:fill="C6EFCE"/>
            <w:vAlign w:val="center"/>
            <w:hideMark/>
          </w:tcPr>
          <w:p w14:paraId="7AB6767B" w14:textId="0A40DA3F" w:rsidR="0004122B" w:rsidRDefault="008E6C01">
            <w:pPr>
              <w:pStyle w:val="P68B1DB1-Normal11"/>
              <w:spacing w:after="0" w:line="240" w:lineRule="auto"/>
              <w:rPr>
                <w:noProof/>
              </w:rPr>
            </w:pPr>
            <w:r>
              <w:rPr>
                <w:noProof/>
              </w:rPr>
              <w:t>Ключов етап</w:t>
            </w:r>
          </w:p>
        </w:tc>
        <w:tc>
          <w:tcPr>
            <w:tcW w:w="1614" w:type="dxa"/>
            <w:shd w:val="clear" w:color="auto" w:fill="C6EFCE"/>
            <w:vAlign w:val="center"/>
            <w:hideMark/>
          </w:tcPr>
          <w:p w14:paraId="7E434C6F" w14:textId="625975DA" w:rsidR="0004122B" w:rsidRDefault="008E6C01">
            <w:pPr>
              <w:pStyle w:val="P68B1DB1-Normal11"/>
              <w:spacing w:after="0" w:line="240" w:lineRule="auto"/>
              <w:rPr>
                <w:noProof/>
              </w:rPr>
            </w:pPr>
            <w:r>
              <w:rPr>
                <w:noProof/>
              </w:rPr>
              <w:t>Закон за жилищата на достъпни цени, който е в сила</w:t>
            </w:r>
          </w:p>
        </w:tc>
        <w:tc>
          <w:tcPr>
            <w:tcW w:w="1796" w:type="dxa"/>
            <w:shd w:val="clear" w:color="auto" w:fill="C6EFCE"/>
            <w:vAlign w:val="center"/>
            <w:hideMark/>
          </w:tcPr>
          <w:p w14:paraId="66151D79" w14:textId="11DCA1DA" w:rsidR="0004122B" w:rsidRDefault="008E6C01">
            <w:pPr>
              <w:pStyle w:val="P68B1DB1-Normal11"/>
              <w:spacing w:after="0" w:line="240" w:lineRule="auto"/>
              <w:jc w:val="center"/>
              <w:rPr>
                <w:noProof/>
              </w:rPr>
            </w:pPr>
            <w:r>
              <w:rPr>
                <w:noProof/>
              </w:rPr>
              <w:t>Закон</w:t>
            </w:r>
          </w:p>
        </w:tc>
        <w:tc>
          <w:tcPr>
            <w:tcW w:w="1027" w:type="dxa"/>
            <w:shd w:val="clear" w:color="auto" w:fill="C6EFCE"/>
            <w:vAlign w:val="center"/>
          </w:tcPr>
          <w:p w14:paraId="6364F763" w14:textId="30AFC6F1" w:rsidR="0004122B" w:rsidRDefault="008E6C01">
            <w:pPr>
              <w:pStyle w:val="P68B1DB1-Normal11"/>
              <w:spacing w:after="0" w:line="240" w:lineRule="auto"/>
              <w:rPr>
                <w:noProof/>
              </w:rPr>
            </w:pPr>
            <w:r>
              <w:rPr>
                <w:noProof/>
              </w:rPr>
              <w:t> </w:t>
            </w:r>
          </w:p>
        </w:tc>
        <w:tc>
          <w:tcPr>
            <w:tcW w:w="1027" w:type="dxa"/>
            <w:shd w:val="clear" w:color="auto" w:fill="C6EFCE"/>
            <w:vAlign w:val="center"/>
          </w:tcPr>
          <w:p w14:paraId="4AE67689" w14:textId="745A12FA" w:rsidR="0004122B" w:rsidRDefault="008E6C01">
            <w:pPr>
              <w:pStyle w:val="P68B1DB1-Normal11"/>
              <w:spacing w:after="0" w:line="240" w:lineRule="auto"/>
              <w:jc w:val="center"/>
              <w:rPr>
                <w:noProof/>
              </w:rPr>
            </w:pPr>
            <w:r>
              <w:rPr>
                <w:noProof/>
              </w:rPr>
              <w:t> </w:t>
            </w:r>
          </w:p>
        </w:tc>
        <w:tc>
          <w:tcPr>
            <w:tcW w:w="1077" w:type="dxa"/>
            <w:shd w:val="clear" w:color="auto" w:fill="C6EFCE"/>
            <w:vAlign w:val="center"/>
          </w:tcPr>
          <w:p w14:paraId="6EE878FD" w14:textId="3E710536" w:rsidR="0004122B" w:rsidRDefault="008E6C01">
            <w:pPr>
              <w:pStyle w:val="P68B1DB1-Normal11"/>
              <w:spacing w:after="0" w:line="240" w:lineRule="auto"/>
              <w:jc w:val="center"/>
              <w:rPr>
                <w:noProof/>
              </w:rPr>
            </w:pPr>
            <w:r>
              <w:rPr>
                <w:noProof/>
              </w:rPr>
              <w:t> </w:t>
            </w:r>
          </w:p>
        </w:tc>
        <w:tc>
          <w:tcPr>
            <w:tcW w:w="1077" w:type="dxa"/>
            <w:shd w:val="clear" w:color="auto" w:fill="C6EFCE"/>
            <w:vAlign w:val="center"/>
            <w:hideMark/>
          </w:tcPr>
          <w:p w14:paraId="06766057" w14:textId="5D1FF1BD" w:rsidR="0004122B" w:rsidRDefault="008E6C01">
            <w:pPr>
              <w:pStyle w:val="P68B1DB1-Normal11"/>
              <w:spacing w:after="0" w:line="240" w:lineRule="auto"/>
              <w:rPr>
                <w:noProof/>
              </w:rPr>
            </w:pPr>
            <w:r>
              <w:rPr>
                <w:noProof/>
              </w:rPr>
              <w:t>Т3 Г.</w:t>
            </w:r>
          </w:p>
        </w:tc>
        <w:tc>
          <w:tcPr>
            <w:tcW w:w="680" w:type="dxa"/>
            <w:shd w:val="clear" w:color="auto" w:fill="C6EFCE"/>
            <w:vAlign w:val="center"/>
            <w:hideMark/>
          </w:tcPr>
          <w:p w14:paraId="722F6D15" w14:textId="3A308C52" w:rsidR="0004122B" w:rsidRDefault="008E6C01">
            <w:pPr>
              <w:pStyle w:val="P68B1DB1-Normal11"/>
              <w:spacing w:after="0" w:line="240" w:lineRule="auto"/>
              <w:rPr>
                <w:noProof/>
              </w:rPr>
            </w:pPr>
            <w:r>
              <w:rPr>
                <w:noProof/>
              </w:rPr>
              <w:t>2025</w:t>
            </w:r>
          </w:p>
        </w:tc>
        <w:tc>
          <w:tcPr>
            <w:tcW w:w="4329" w:type="dxa"/>
            <w:shd w:val="clear" w:color="auto" w:fill="C6EFCE"/>
            <w:vAlign w:val="center"/>
            <w:hideMark/>
          </w:tcPr>
          <w:p w14:paraId="1469D24B" w14:textId="016D8552" w:rsidR="0004122B" w:rsidRDefault="008E6C01">
            <w:pPr>
              <w:spacing w:after="0" w:line="240" w:lineRule="auto"/>
              <w:rPr>
                <w:rFonts w:eastAsia="Times New Roman"/>
                <w:noProof/>
                <w:color w:val="006100"/>
                <w:sz w:val="18"/>
              </w:rPr>
            </w:pPr>
            <w:r>
              <w:rPr>
                <w:rFonts w:eastAsia="Times New Roman"/>
                <w:noProof/>
                <w:color w:val="006100"/>
                <w:sz w:val="18"/>
              </w:rPr>
              <w:t xml:space="preserve">Законът за жилищата на достъпни цени влиза в сила. </w:t>
            </w:r>
            <w:r>
              <w:rPr>
                <w:noProof/>
              </w:rPr>
              <w:br/>
            </w:r>
            <w:r>
              <w:rPr>
                <w:noProof/>
              </w:rPr>
              <w:br/>
            </w:r>
            <w:r>
              <w:rPr>
                <w:rFonts w:eastAsia="Times New Roman"/>
                <w:noProof/>
                <w:color w:val="006100"/>
                <w:sz w:val="18"/>
              </w:rPr>
              <w:t>Законът:</w:t>
            </w:r>
          </w:p>
          <w:p w14:paraId="540ADC6B" w14:textId="0107B9B9" w:rsidR="0004122B" w:rsidRDefault="008E6C01">
            <w:pPr>
              <w:pStyle w:val="P68B1DB1-ListParagraph32"/>
              <w:numPr>
                <w:ilvl w:val="0"/>
                <w:numId w:val="5"/>
              </w:numPr>
              <w:spacing w:after="0" w:line="240" w:lineRule="auto"/>
              <w:rPr>
                <w:noProof/>
              </w:rPr>
            </w:pPr>
            <w:r>
              <w:rPr>
                <w:noProof/>
              </w:rPr>
              <w:t>Създаване на механизъм, който помага на кандидатите да намерят жилище.</w:t>
            </w:r>
          </w:p>
          <w:p w14:paraId="368C7ED1" w14:textId="00632299" w:rsidR="0004122B" w:rsidRDefault="008E6C01">
            <w:pPr>
              <w:pStyle w:val="P68B1DB1-ListParagraph32"/>
              <w:numPr>
                <w:ilvl w:val="0"/>
                <w:numId w:val="5"/>
              </w:numPr>
              <w:spacing w:after="0" w:line="240" w:lineRule="auto"/>
              <w:rPr>
                <w:noProof/>
              </w:rPr>
            </w:pPr>
            <w:r>
              <w:rPr>
                <w:noProof/>
              </w:rPr>
              <w:t>Създаване на механизъм за стимулиране на използването на празни жилища.</w:t>
            </w:r>
          </w:p>
          <w:p w14:paraId="749B2C31" w14:textId="002196A1" w:rsidR="0004122B" w:rsidRDefault="008E6C01">
            <w:pPr>
              <w:pStyle w:val="P68B1DB1-ListParagraph32"/>
              <w:numPr>
                <w:ilvl w:val="0"/>
                <w:numId w:val="5"/>
              </w:numPr>
              <w:spacing w:after="0" w:line="240" w:lineRule="auto"/>
              <w:rPr>
                <w:noProof/>
              </w:rPr>
            </w:pPr>
            <w:r>
              <w:rPr>
                <w:noProof/>
              </w:rPr>
              <w:t>Създаване на механизъм, който да помага на наемателите да изпълняват задълженията си към наемодателите.</w:t>
            </w:r>
          </w:p>
        </w:tc>
      </w:tr>
    </w:tbl>
    <w:p w14:paraId="7401F7DF" w14:textId="5D00031C" w:rsidR="0004122B" w:rsidRDefault="0004122B">
      <w:pPr>
        <w:rPr>
          <w:noProof/>
        </w:rPr>
      </w:pPr>
    </w:p>
    <w:p w14:paraId="52A2A93D" w14:textId="77DDE5F4" w:rsidR="0004122B" w:rsidRDefault="0004122B">
      <w:pPr>
        <w:rPr>
          <w:noProof/>
        </w:rPr>
      </w:pPr>
    </w:p>
    <w:p w14:paraId="59A23B5B" w14:textId="6227FAEE" w:rsidR="0004122B" w:rsidRDefault="0004122B">
      <w:pPr>
        <w:rPr>
          <w:noProof/>
        </w:rPr>
      </w:pPr>
    </w:p>
    <w:p w14:paraId="57952D99" w14:textId="77777777" w:rsidR="0004122B" w:rsidRDefault="0004122B">
      <w:pPr>
        <w:pBdr>
          <w:top w:val="nil"/>
          <w:left w:val="nil"/>
          <w:bottom w:val="nil"/>
          <w:right w:val="nil"/>
          <w:between w:val="nil"/>
        </w:pBdr>
        <w:spacing w:line="240" w:lineRule="auto"/>
        <w:jc w:val="both"/>
        <w:rPr>
          <w:rFonts w:eastAsia="Times New Roman"/>
          <w:b/>
          <w:noProof/>
          <w:color w:val="000000" w:themeColor="text1"/>
          <w:u w:val="single"/>
        </w:rPr>
        <w:sectPr w:rsidR="0004122B" w:rsidSect="00B67106">
          <w:headerReference w:type="even" r:id="rId282"/>
          <w:headerReference w:type="default" r:id="rId283"/>
          <w:footerReference w:type="even" r:id="rId284"/>
          <w:footerReference w:type="default" r:id="rId285"/>
          <w:headerReference w:type="first" r:id="rId286"/>
          <w:footerReference w:type="first" r:id="rId287"/>
          <w:pgSz w:w="16839" w:h="11907" w:orient="landscape"/>
          <w:pgMar w:top="1134" w:right="1134" w:bottom="1134" w:left="1134" w:header="567" w:footer="567" w:gutter="0"/>
          <w:cols w:space="708"/>
          <w:docGrid w:linePitch="326"/>
        </w:sectPr>
      </w:pPr>
    </w:p>
    <w:p w14:paraId="7F7E0B42" w14:textId="63CEDDA2" w:rsidR="0004122B" w:rsidRDefault="00FC1384">
      <w:pPr>
        <w:spacing w:line="240" w:lineRule="auto"/>
        <w:jc w:val="both"/>
        <w:rPr>
          <w:rFonts w:eastAsia="Times New Roman"/>
          <w:noProof/>
          <w:color w:val="000000" w:themeColor="text1"/>
        </w:rPr>
      </w:pPr>
      <w:r>
        <w:rPr>
          <w:rFonts w:eastAsia="Times New Roman"/>
          <w:b/>
          <w:noProof/>
          <w:color w:val="000000" w:themeColor="text1"/>
          <w:u w:val="single"/>
          <w:lang w:val="bg-BG"/>
        </w:rPr>
        <w:t>Р.</w:t>
      </w:r>
      <w:r w:rsidR="008E6C01">
        <w:rPr>
          <w:rFonts w:eastAsia="Times New Roman"/>
          <w:b/>
          <w:noProof/>
          <w:color w:val="000000" w:themeColor="text1"/>
          <w:u w:val="single"/>
        </w:rPr>
        <w:t>3. Описание на реформите и инвестициите за заема</w:t>
      </w:r>
    </w:p>
    <w:p w14:paraId="7CDCD4B9" w14:textId="77777777" w:rsidR="0004122B" w:rsidRDefault="008E6C01">
      <w:pPr>
        <w:pStyle w:val="P68B1DB1-Normal19"/>
        <w:spacing w:line="240" w:lineRule="auto"/>
        <w:jc w:val="both"/>
        <w:rPr>
          <w:noProof/>
        </w:rPr>
      </w:pPr>
      <w:r>
        <w:rPr>
          <w:noProof/>
        </w:rPr>
        <w:t>Инвестиция 1: Механизъм за отпускане на заеми при преференциални условия</w:t>
      </w:r>
    </w:p>
    <w:p w14:paraId="25F16CC0" w14:textId="4B40A177" w:rsidR="0004122B" w:rsidRDefault="008E6C01">
      <w:pPr>
        <w:spacing w:line="240" w:lineRule="auto"/>
        <w:jc w:val="both"/>
        <w:rPr>
          <w:rFonts w:eastAsia="Times New Roman"/>
          <w:noProof/>
          <w:color w:val="000000" w:themeColor="text1"/>
        </w:rPr>
      </w:pPr>
      <w:r>
        <w:rPr>
          <w:noProof/>
        </w:rPr>
        <w:t xml:space="preserve">Тази мярка се състои от </w:t>
      </w:r>
      <w:r>
        <w:rPr>
          <w:rFonts w:eastAsia="@MS Mincho"/>
          <w:noProof/>
        </w:rPr>
        <w:t>публична инвестиция</w:t>
      </w:r>
      <w:r>
        <w:rPr>
          <w:noProof/>
        </w:rPr>
        <w:t xml:space="preserve"> в механизъм за предоставяне на заеми </w:t>
      </w:r>
      <w:r>
        <w:rPr>
          <w:rFonts w:eastAsia="@MS Mincho"/>
          <w:noProof/>
        </w:rPr>
        <w:t>при преференциални условия с цел стимулиране на частните инвестиции и подобряване на достъпа до финансиране в сектора на жилищата на достъпни цени в Чехия</w:t>
      </w:r>
      <w:r>
        <w:rPr>
          <w:noProof/>
        </w:rPr>
        <w:t>. Механизмът функционира чрез предоставяне на заеми при преференциални условия пряко на частния сектор, както и на субекти от публичния сектор, извършващи подобни дейности. Въз основа на инвестициите по МВУ механизмът има за цел първоначално да осигури финансиране в размер на най-малко 170 460 000 EUR.</w:t>
      </w:r>
    </w:p>
    <w:p w14:paraId="0F2AA4CB" w14:textId="671E9A0D" w:rsidR="0004122B" w:rsidRDefault="008E6C01">
      <w:pPr>
        <w:spacing w:line="240" w:lineRule="auto"/>
        <w:jc w:val="both"/>
        <w:rPr>
          <w:rFonts w:eastAsia="Times New Roman"/>
          <w:noProof/>
          <w:color w:val="000000" w:themeColor="text1"/>
        </w:rPr>
      </w:pPr>
      <w:r>
        <w:rPr>
          <w:noProof/>
        </w:rPr>
        <w:t xml:space="preserve">Механизмът се управлява от Държавния инвестиционен фонд като партньор по изпълнението. Механизмът включва следната продуктова линия: заеми при преференциални условия. </w:t>
      </w:r>
      <w:r>
        <w:rPr>
          <w:rFonts w:eastAsia="Times New Roman"/>
          <w:noProof/>
          <w:color w:val="000000" w:themeColor="text1"/>
        </w:rPr>
        <w:t>Този продукт има за цел да предостави заеми при преференциални условия за проекти, които допринасят за увеличаване на наличността на жилища под наем. Подпомаганите дейности са насочени към саниране на съществуващи жилищни единици, саниране на сгради в жилищни жилищни единици, придобиване на жилищни единици и изграждане на нови жилищни единици.</w:t>
      </w:r>
    </w:p>
    <w:p w14:paraId="54359CC5" w14:textId="09FB5921" w:rsidR="0004122B" w:rsidRDefault="008E6C01">
      <w:pPr>
        <w:spacing w:line="240" w:lineRule="auto"/>
        <w:jc w:val="both"/>
        <w:rPr>
          <w:noProof/>
        </w:rPr>
      </w:pPr>
      <w:r>
        <w:rPr>
          <w:noProof/>
        </w:rPr>
        <w:t>За да осъществят инвестицията в механизма, Чехия и Държавният фонд за подкрепа на инвестициите подписват споразумение за изпълнение, което включва следното съдържание:</w:t>
      </w:r>
    </w:p>
    <w:p w14:paraId="06873128" w14:textId="1C060EA1" w:rsidR="0004122B" w:rsidRDefault="008E6C01">
      <w:pPr>
        <w:pStyle w:val="P68B1DB1-ListParagraph24"/>
        <w:numPr>
          <w:ilvl w:val="0"/>
          <w:numId w:val="260"/>
        </w:numPr>
        <w:jc w:val="both"/>
        <w:rPr>
          <w:rFonts w:eastAsia="Times New Roman"/>
          <w:noProof/>
          <w:color w:val="000000" w:themeColor="text1"/>
        </w:rPr>
      </w:pPr>
      <w:r>
        <w:rPr>
          <w:noProof/>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1619C7F8" w14:textId="7FE139ED" w:rsidR="0004122B" w:rsidRDefault="008E6C01">
      <w:pPr>
        <w:pStyle w:val="P68B1DB1-ListParagraph42"/>
        <w:numPr>
          <w:ilvl w:val="0"/>
          <w:numId w:val="260"/>
        </w:numPr>
        <w:jc w:val="both"/>
        <w:rPr>
          <w:noProof/>
        </w:rPr>
      </w:pPr>
      <w:r>
        <w:rPr>
          <w:noProof/>
        </w:rPr>
        <w:t>Основни изисквания на свързаната инвестиционна политика, които включват:</w:t>
      </w:r>
    </w:p>
    <w:p w14:paraId="7E782DC2" w14:textId="17D8A54F" w:rsidR="0004122B" w:rsidRDefault="008E6C01">
      <w:pPr>
        <w:pStyle w:val="P68B1DB1-ListParagraph42"/>
        <w:numPr>
          <w:ilvl w:val="1"/>
          <w:numId w:val="260"/>
        </w:numPr>
        <w:jc w:val="both"/>
        <w:rPr>
          <w:noProof/>
        </w:rPr>
      </w:pPr>
      <w:r>
        <w:rPr>
          <w:noProof/>
        </w:rPr>
        <w:t>Описанието на финансовия (те) продукт (и) и допустимите крайни бенефициери.</w:t>
      </w:r>
    </w:p>
    <w:p w14:paraId="6D4A7DCC" w14:textId="5A4BF0C7" w:rsidR="0004122B" w:rsidRDefault="008E6C01">
      <w:pPr>
        <w:pStyle w:val="P68B1DB1-ListParagraph42"/>
        <w:numPr>
          <w:ilvl w:val="1"/>
          <w:numId w:val="260"/>
        </w:numPr>
        <w:jc w:val="both"/>
        <w:rPr>
          <w:noProof/>
        </w:rPr>
      </w:pPr>
      <w:r>
        <w:rPr>
          <w:noProof/>
        </w:rPr>
        <w:t>Изискването всички подпомагани инвестиции да са икономически жизнеспособни.</w:t>
      </w:r>
    </w:p>
    <w:p w14:paraId="2E60D70A" w14:textId="39347C49" w:rsidR="0004122B" w:rsidRDefault="008E6C01">
      <w:pPr>
        <w:pStyle w:val="P68B1DB1-ListParagraph24"/>
        <w:numPr>
          <w:ilvl w:val="1"/>
          <w:numId w:val="260"/>
        </w:numPr>
        <w:jc w:val="both"/>
        <w:rPr>
          <w:rFonts w:eastAsia="Times New Roman"/>
          <w:noProof/>
          <w:color w:val="000000" w:themeColor="text1"/>
        </w:rPr>
      </w:pPr>
      <w:r>
        <w:rPr>
          <w:noProof/>
        </w:rPr>
        <w:t>Изискването за спазване на принципа за ненанасяне на значителни вреди (НЗВ), както е посочено в техническите насоки за ненанасяне на значителни вреди (2021/C58/01). По-специално инвестиционната политика изключва от допустимост следния списък с дейности и активи: I) дейности и активи, свързани с изкопаеми горива, включително използване надолу по веригата</w:t>
      </w:r>
      <w:r>
        <w:rPr>
          <w:noProof/>
        </w:rPr>
        <w:footnoteReference w:id="16"/>
      </w:r>
      <w:r>
        <w:rPr>
          <w:noProof/>
        </w:rPr>
        <w:t>, ii) дейности и активи по схемата на ЕС за търговия с емисии (СТЕ), с които се постигат прогнозираните емисии на парникови газове, които не са по-ниски от съответните референтни показатели</w:t>
      </w:r>
      <w:r>
        <w:rPr>
          <w:noProof/>
        </w:rPr>
        <w:footnoteReference w:id="17"/>
      </w:r>
      <w:r>
        <w:rPr>
          <w:noProof/>
        </w:rPr>
        <w:t>, iii) дейности и активи, свързани с депа за отпадъци, инсталации за изгаряне на отпадъци и инсталации за механична биологична обработка. Освен това инвестиционната политика изисква спазване на съответното законодателство на ЕС и национално законодателство в областта на околната среда на крайните бенефициери на Механизма.</w:t>
      </w:r>
    </w:p>
    <w:p w14:paraId="61EAA3F2" w14:textId="7511A2FC" w:rsidR="0004122B" w:rsidRDefault="008E6C01">
      <w:pPr>
        <w:pStyle w:val="P68B1DB1-ListParagraph42"/>
        <w:numPr>
          <w:ilvl w:val="1"/>
          <w:numId w:val="260"/>
        </w:numPr>
        <w:jc w:val="both"/>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40A682B3" w14:textId="3494F4B4" w:rsidR="0004122B" w:rsidRDefault="008E6C01">
      <w:pPr>
        <w:pStyle w:val="P68B1DB1-ListParagraph42"/>
        <w:numPr>
          <w:ilvl w:val="1"/>
          <w:numId w:val="260"/>
        </w:numPr>
        <w:jc w:val="both"/>
        <w:rPr>
          <w:noProof/>
        </w:rPr>
      </w:pPr>
      <w:r>
        <w:rPr>
          <w:noProof/>
        </w:rPr>
        <w:t>Изискването всички подпомогнати ремонти да включват саниране с цел повишаване на енергийната ефективност.</w:t>
      </w:r>
    </w:p>
    <w:p w14:paraId="46A23DC4" w14:textId="54E0482D" w:rsidR="0004122B" w:rsidRDefault="008E6C01">
      <w:pPr>
        <w:pStyle w:val="P68B1DB1-ListParagraph42"/>
        <w:rPr>
          <w:noProof/>
        </w:rPr>
      </w:pPr>
      <w:r>
        <w:rPr>
          <w:noProof/>
        </w:rPr>
        <w:t>Изискванията бъдещите наематели на подпомаганите жилища да не притежават жилища (с изключение на изброените по-долу) и да попадат в поне една от следните категории: домакинства с приравнен доход на домакинствата, попадащи в диапазона от първи до осми децил на доходите в Чехия; домакинства с всички членове на възраст не повече от 35 години; домакинства с поне един член, работещ в една от следните услуги: образование, здравеопазване, полиция, пожарна служба, социални служби, публична администрация (които могат да притежават жилище в регион, различен от работното си място); и домакинства, в които поне един член е жертва на домашно насилие (които могат да съпритежават жилище в случаите, когато другият съсобственик на такова жилище е извършител на домашно насилие). Освен това наемът в подпомаганите жилища е по-нисък от прогнозния пазарен наем за жилища със сравнимо качество. Тези изисквания се прилагат в продължение на най-малко 20 години след получаването на финансовата подкрепа.</w:t>
      </w:r>
    </w:p>
    <w:p w14:paraId="2592F6F2" w14:textId="1A7A9328" w:rsidR="0004122B" w:rsidRDefault="008E6C01">
      <w:pPr>
        <w:pStyle w:val="P68B1DB1-ListParagraph24"/>
        <w:numPr>
          <w:ilvl w:val="0"/>
          <w:numId w:val="260"/>
        </w:numPr>
        <w:jc w:val="both"/>
        <w:rPr>
          <w:rFonts w:eastAsia="Times New Roman"/>
          <w:b/>
          <w:noProof/>
          <w:color w:val="000000" w:themeColor="text1"/>
        </w:rPr>
      </w:pPr>
      <w:r>
        <w:rPr>
          <w:noProof/>
        </w:rPr>
        <w:t xml:space="preserve">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 </w:t>
      </w:r>
      <w:r>
        <w:rPr>
          <w:noProof/>
          <w:color w:val="000000"/>
          <w:shd w:val="clear" w:color="auto" w:fill="FFFFFF"/>
        </w:rPr>
        <w:t>освен ако те не се използват за обслужване на погасяването на заеми по Механизма за възстановяване и устойчивост</w:t>
      </w:r>
      <w:r>
        <w:rPr>
          <w:noProof/>
        </w:rPr>
        <w:t xml:space="preserve">. </w:t>
      </w:r>
    </w:p>
    <w:p w14:paraId="11B93343" w14:textId="4F1D2F72" w:rsidR="0004122B" w:rsidRDefault="008E6C01">
      <w:pPr>
        <w:pStyle w:val="P68B1DB1-ListParagraph30"/>
        <w:numPr>
          <w:ilvl w:val="0"/>
          <w:numId w:val="260"/>
        </w:numPr>
        <w:jc w:val="both"/>
        <w:rPr>
          <w:noProof/>
        </w:rPr>
      </w:pPr>
      <w:r>
        <w:rPr>
          <w:noProof/>
        </w:rPr>
        <w:t>Изисквания за мониторинг, одит и контрол, включително:</w:t>
      </w:r>
    </w:p>
    <w:p w14:paraId="2DB21091" w14:textId="19DB0A36" w:rsidR="0004122B" w:rsidRDefault="008E6C01">
      <w:pPr>
        <w:pStyle w:val="P68B1DB1-ListParagraph30"/>
        <w:numPr>
          <w:ilvl w:val="1"/>
          <w:numId w:val="260"/>
        </w:numPr>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03237B1C" w14:textId="2CD7AF9F" w:rsidR="0004122B" w:rsidRDefault="008E6C01">
      <w:pPr>
        <w:pStyle w:val="P68B1DB1-ListParagraph24"/>
        <w:numPr>
          <w:ilvl w:val="1"/>
          <w:numId w:val="260"/>
        </w:numPr>
        <w:jc w:val="both"/>
        <w:rPr>
          <w:rFonts w:eastAsia="Times New Roman"/>
          <w:noProof/>
        </w:rPr>
      </w:pPr>
      <w:r>
        <w:rPr>
          <w:noProof/>
        </w:rPr>
        <w:t>Описанието на процедурите на партньора по изпълнението, които ще гарантират предотвратяването, разкриването и коригирането на измами, корупция и конфликти на интереси.</w:t>
      </w:r>
    </w:p>
    <w:p w14:paraId="69792001" w14:textId="2AE40FE7" w:rsidR="0004122B" w:rsidRDefault="008E6C01">
      <w:pPr>
        <w:pStyle w:val="P68B1DB1-ListParagraph24"/>
        <w:numPr>
          <w:ilvl w:val="1"/>
          <w:numId w:val="260"/>
        </w:numPr>
        <w:jc w:val="both"/>
        <w:rPr>
          <w:rFonts w:eastAsia="Times New Roman"/>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дадена операция.</w:t>
      </w:r>
    </w:p>
    <w:p w14:paraId="0A42D3D5" w14:textId="76B8B5D3" w:rsidR="0004122B" w:rsidRDefault="008E6C01">
      <w:pPr>
        <w:pStyle w:val="P68B1DB1-ListParagraph24"/>
        <w:numPr>
          <w:ilvl w:val="1"/>
          <w:numId w:val="260"/>
        </w:numPr>
        <w:jc w:val="both"/>
        <w:rPr>
          <w:rFonts w:eastAsia="Times New Roman"/>
          <w:noProof/>
        </w:rPr>
      </w:pPr>
      <w:r>
        <w:rPr>
          <w:noProof/>
        </w:rPr>
        <w:t>Задължение за извършване на последващи одити, основани на риска, в съответствие с одитен план на Държавния фонд за подпомагане на инвестициите. Тези одити проверяват i) ефективността на системите за контрол, включително разкриването на измами, корупция и конфликт на интереси; II) спазване на принципа за ненанасяне на значителни вреди и правилата за държавна помощ; и iii) изискването крайните бенефициери на Механизма да не са получили подкрепа от други инструменти на Съюза за покриване на същите разходи. Одитите също така проверяват законосъобразността на трансакциите и спазването на условията на приложимото споразумение за изпълнение.</w:t>
      </w:r>
    </w:p>
    <w:p w14:paraId="74136F2C" w14:textId="77777777" w:rsidR="0004122B" w:rsidRDefault="008E6C01">
      <w:pPr>
        <w:pStyle w:val="P68B1DB1-Normal4"/>
        <w:spacing w:before="0" w:after="160" w:line="240" w:lineRule="auto"/>
        <w:jc w:val="both"/>
        <w:rPr>
          <w:noProof/>
          <w:color w:val="000000" w:themeColor="text1"/>
        </w:rPr>
      </w:pPr>
      <w:r>
        <w:rPr>
          <w:noProof/>
        </w:rPr>
        <w:t>Изпълнението на мярката трябва да приключи до 31 август 2026 г.</w:t>
      </w:r>
    </w:p>
    <w:p w14:paraId="289CD875" w14:textId="00926FD9" w:rsidR="0004122B" w:rsidRDefault="008E6C01">
      <w:pPr>
        <w:pStyle w:val="P68B1DB1-Normal19"/>
        <w:spacing w:after="160" w:line="259" w:lineRule="auto"/>
        <w:rPr>
          <w:noProof/>
        </w:rPr>
      </w:pPr>
      <w:r>
        <w:rPr>
          <w:noProof/>
        </w:rPr>
        <w:t>Инвестиция 2: Механизъм за подчинени заеми</w:t>
      </w:r>
    </w:p>
    <w:p w14:paraId="632B988C" w14:textId="0865E4E4" w:rsidR="0004122B" w:rsidRDefault="008E6C01">
      <w:pPr>
        <w:spacing w:line="240" w:lineRule="auto"/>
        <w:jc w:val="both"/>
        <w:rPr>
          <w:noProof/>
        </w:rPr>
      </w:pPr>
      <w:r>
        <w:rPr>
          <w:noProof/>
        </w:rPr>
        <w:t xml:space="preserve">Тази мярка се състои от </w:t>
      </w:r>
      <w:r>
        <w:rPr>
          <w:rFonts w:eastAsia="@MS Mincho"/>
          <w:noProof/>
        </w:rPr>
        <w:t>публична инвестиция</w:t>
      </w:r>
      <w:r>
        <w:rPr>
          <w:noProof/>
        </w:rPr>
        <w:t xml:space="preserve"> в механизъм за предоставяне на подчинени заеми с </w:t>
      </w:r>
      <w:r>
        <w:rPr>
          <w:rFonts w:eastAsia="@MS Mincho"/>
          <w:noProof/>
        </w:rPr>
        <w:t>цел стимулиране на частните инвестиции и подобряване на достъпа до финансиране в сектора на жилищата на достъпни цени в Чехия</w:t>
      </w:r>
      <w:r>
        <w:rPr>
          <w:noProof/>
        </w:rPr>
        <w:t>. Механизмът функционира чрез предоставяне на подчинени заеми пряко на частния сектор, както и на субекти от публичния сектор, извършващи подобни дейности. Въз основа на инвестициите по МВУ механизмът има за цел първоначално да осигури финансиране в размер на най-малко 94 770 000 EUR.</w:t>
      </w:r>
    </w:p>
    <w:p w14:paraId="03CAEB18" w14:textId="44328E14" w:rsidR="0004122B" w:rsidRDefault="008E6C01">
      <w:pPr>
        <w:spacing w:line="240" w:lineRule="auto"/>
        <w:jc w:val="both"/>
        <w:rPr>
          <w:rFonts w:eastAsia="Times New Roman"/>
          <w:noProof/>
          <w:color w:val="000000" w:themeColor="text1"/>
        </w:rPr>
      </w:pPr>
      <w:r>
        <w:rPr>
          <w:noProof/>
        </w:rPr>
        <w:t xml:space="preserve">Механизмът се управлява от Националната банка за развитие като партньор по изпълнението. Механизмът включва следната продуктова линия: подчинени заеми. </w:t>
      </w:r>
      <w:r>
        <w:rPr>
          <w:rFonts w:eastAsia="Times New Roman"/>
          <w:noProof/>
          <w:color w:val="000000" w:themeColor="text1"/>
        </w:rPr>
        <w:t>Този продукт има за цел да предостави подчинени заеми за проекти, които допринасят за увеличаване на наличността на жилища под наем. Подпомаганите дейности имат за цел придобиването, санирането на съществуващи жилищни единици, санирането на сгради в жилищни жилищни единици и изграждането на нови жилищни единици.</w:t>
      </w:r>
    </w:p>
    <w:p w14:paraId="62AB833E" w14:textId="4955F313" w:rsidR="0004122B" w:rsidRDefault="008E6C01">
      <w:pPr>
        <w:spacing w:line="240" w:lineRule="auto"/>
        <w:jc w:val="both"/>
        <w:rPr>
          <w:noProof/>
        </w:rPr>
      </w:pPr>
      <w:r>
        <w:rPr>
          <w:noProof/>
        </w:rPr>
        <w:t>За да осъществят инвестицията в механизма, Чехия и Националната банка за развитие подписват споразумение за изпълнение, което включва следното съдържание:</w:t>
      </w:r>
    </w:p>
    <w:p w14:paraId="68D6CB52" w14:textId="5ABAE773" w:rsidR="0004122B" w:rsidRDefault="008E6C01">
      <w:pPr>
        <w:pStyle w:val="P68B1DB1-ListParagraph24"/>
        <w:numPr>
          <w:ilvl w:val="0"/>
          <w:numId w:val="373"/>
        </w:numPr>
        <w:jc w:val="both"/>
        <w:rPr>
          <w:rFonts w:eastAsia="Times New Roman"/>
          <w:noProof/>
          <w:color w:val="000000" w:themeColor="text1"/>
        </w:rPr>
      </w:pPr>
      <w:r>
        <w:rPr>
          <w:noProof/>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06C4CDB6" w14:textId="77777777" w:rsidR="0004122B" w:rsidRDefault="008E6C01">
      <w:pPr>
        <w:pStyle w:val="P68B1DB1-ListParagraph42"/>
        <w:numPr>
          <w:ilvl w:val="0"/>
          <w:numId w:val="373"/>
        </w:numPr>
        <w:jc w:val="both"/>
        <w:rPr>
          <w:noProof/>
        </w:rPr>
      </w:pPr>
      <w:r>
        <w:rPr>
          <w:noProof/>
        </w:rPr>
        <w:t>Основни изисквания на свързаната инвестиционна политика, които включват:</w:t>
      </w:r>
    </w:p>
    <w:p w14:paraId="47146508" w14:textId="77777777" w:rsidR="0004122B" w:rsidRDefault="008E6C01">
      <w:pPr>
        <w:pStyle w:val="P68B1DB1-ListParagraph42"/>
        <w:numPr>
          <w:ilvl w:val="1"/>
          <w:numId w:val="373"/>
        </w:numPr>
        <w:jc w:val="both"/>
        <w:rPr>
          <w:noProof/>
        </w:rPr>
      </w:pPr>
      <w:r>
        <w:rPr>
          <w:noProof/>
        </w:rPr>
        <w:t>Описанието на финансовия (те) продукт (и) и допустимите крайни бенефициери.</w:t>
      </w:r>
    </w:p>
    <w:p w14:paraId="7474BA4C" w14:textId="77777777" w:rsidR="0004122B" w:rsidRDefault="008E6C01">
      <w:pPr>
        <w:pStyle w:val="P68B1DB1-ListParagraph42"/>
        <w:numPr>
          <w:ilvl w:val="1"/>
          <w:numId w:val="373"/>
        </w:numPr>
        <w:jc w:val="both"/>
        <w:rPr>
          <w:noProof/>
        </w:rPr>
      </w:pPr>
      <w:r>
        <w:rPr>
          <w:noProof/>
        </w:rPr>
        <w:t>Изискването всички подпомагани инвестиции да са икономически жизнеспособни.</w:t>
      </w:r>
    </w:p>
    <w:p w14:paraId="3D1BE002" w14:textId="66CEAF53" w:rsidR="0004122B" w:rsidRDefault="008E6C01">
      <w:pPr>
        <w:pStyle w:val="P68B1DB1-ListParagraph24"/>
        <w:numPr>
          <w:ilvl w:val="1"/>
          <w:numId w:val="373"/>
        </w:numPr>
        <w:jc w:val="both"/>
        <w:rPr>
          <w:rFonts w:eastAsia="Times New Roman"/>
          <w:noProof/>
          <w:color w:val="000000" w:themeColor="text1"/>
        </w:rPr>
      </w:pPr>
      <w:r>
        <w:rPr>
          <w:noProof/>
        </w:rPr>
        <w:t>Изискването за спазване на принципа за ненанасяне на значителни вреди (НЗВ), както е посочено в техническите насоки за ненанасяне на значителни вреди (2021/C58/01). По-специално инвестиционната политика изключва от допустимост следния списък с дейности и активи: I) дейности и активи, свързани с изкопаеми горива, включително използване надолу по веригата</w:t>
      </w:r>
      <w:r>
        <w:rPr>
          <w:noProof/>
        </w:rPr>
        <w:footnoteReference w:id="18"/>
      </w:r>
      <w:r>
        <w:rPr>
          <w:noProof/>
        </w:rPr>
        <w:t>, ii) дейности и активи по схемата на ЕС за търговия с емисии (СТЕ), с които се постигат прогнозираните емисии на парникови газове, които не са по-ниски от съответните референтни показатели</w:t>
      </w:r>
      <w:r>
        <w:rPr>
          <w:noProof/>
        </w:rPr>
        <w:footnoteReference w:id="19"/>
      </w:r>
      <w:r>
        <w:rPr>
          <w:noProof/>
        </w:rPr>
        <w:t>, iii) дейности и активи, свързани с депа за отпадъци, инсталации за изгаряне на отпадъци и инсталации за механична биологична обработка. Освен това инвестиционната политика изисква спазване на съответното законодателство на ЕС и национално законодателство в областта на околната среда на крайните бенефициери на Механизма.</w:t>
      </w:r>
    </w:p>
    <w:p w14:paraId="716D83DE" w14:textId="77777777" w:rsidR="0004122B" w:rsidRDefault="008E6C01">
      <w:pPr>
        <w:pStyle w:val="P68B1DB1-ListParagraph42"/>
        <w:numPr>
          <w:ilvl w:val="1"/>
          <w:numId w:val="373"/>
        </w:numPr>
        <w:jc w:val="both"/>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1168BF02" w14:textId="77777777" w:rsidR="0004122B" w:rsidRDefault="008E6C01">
      <w:pPr>
        <w:pStyle w:val="P68B1DB1-ListParagraph42"/>
        <w:numPr>
          <w:ilvl w:val="1"/>
          <w:numId w:val="373"/>
        </w:numPr>
        <w:jc w:val="both"/>
        <w:rPr>
          <w:noProof/>
        </w:rPr>
      </w:pPr>
      <w:r>
        <w:rPr>
          <w:noProof/>
        </w:rPr>
        <w:t>Изискването всички подпомогнати ремонти да включват саниране с цел повишаване на енергийната ефективност.</w:t>
      </w:r>
    </w:p>
    <w:p w14:paraId="7A745DCE" w14:textId="4AAAB9CB" w:rsidR="0004122B" w:rsidRDefault="008E6C01">
      <w:pPr>
        <w:pStyle w:val="P68B1DB1-ListParagraph42"/>
        <w:numPr>
          <w:ilvl w:val="1"/>
          <w:numId w:val="373"/>
        </w:numPr>
        <w:jc w:val="both"/>
        <w:rPr>
          <w:noProof/>
        </w:rPr>
      </w:pPr>
      <w:r>
        <w:rPr>
          <w:noProof/>
        </w:rPr>
        <w:t>Изискванията бъдещите наематели на подпомаганите жилища да не притежават жилища (с изключение на изброените по-долу) и да попадат в поне една от следните категории: домакинства с приравнен доход на домакинствата, попадащи в диапазона от първи до осми децил на доходите в Чехия; домакинства с всички членове на възраст не повече от 35 години; домакинства с поне един член, работещ в една от следните услуги: образование, здравеопазване, полиция, пожарна служба, социални служби, публична администрация (които могат да притежават жилище в регион, различен от работното си място); и домакинства, в които поне един член е жертва на домашно насилие (които могат да съпритежават жилище в случаите, когато другият съсобственик на такова жилище е извършител на домашно насилие). Освен това наемът в подпомаганите жилища е по-нисък от прогнозния пазарен наем за жилища със сравнимо качество. Тези изисквания се прилагат в продължение на най-малко 20 години след получаването на финансовата подкрепа.</w:t>
      </w:r>
    </w:p>
    <w:p w14:paraId="64F79D0D" w14:textId="26120DEC" w:rsidR="0004122B" w:rsidRDefault="008E6C01">
      <w:pPr>
        <w:pStyle w:val="P68B1DB1-ListParagraph24"/>
        <w:numPr>
          <w:ilvl w:val="0"/>
          <w:numId w:val="373"/>
        </w:numPr>
        <w:jc w:val="both"/>
        <w:rPr>
          <w:rFonts w:eastAsia="Times New Roman"/>
          <w:b/>
          <w:noProof/>
          <w:color w:val="000000" w:themeColor="text1"/>
        </w:rPr>
      </w:pPr>
      <w:r>
        <w:rPr>
          <w:noProof/>
        </w:rPr>
        <w:t xml:space="preserve">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 </w:t>
      </w:r>
      <w:r>
        <w:rPr>
          <w:noProof/>
          <w:color w:val="000000"/>
          <w:shd w:val="clear" w:color="auto" w:fill="FFFFFF"/>
        </w:rPr>
        <w:t>освен ако те не се използват за обслужване на погасяването на заеми по Механизма за възстановяване и устойчивост</w:t>
      </w:r>
      <w:r>
        <w:rPr>
          <w:noProof/>
        </w:rPr>
        <w:t>.</w:t>
      </w:r>
    </w:p>
    <w:p w14:paraId="0A50F316" w14:textId="77777777" w:rsidR="0004122B" w:rsidRDefault="008E6C01">
      <w:pPr>
        <w:pStyle w:val="P68B1DB1-ListParagraph30"/>
        <w:numPr>
          <w:ilvl w:val="0"/>
          <w:numId w:val="373"/>
        </w:numPr>
        <w:jc w:val="both"/>
        <w:rPr>
          <w:noProof/>
        </w:rPr>
      </w:pPr>
      <w:r>
        <w:rPr>
          <w:noProof/>
        </w:rPr>
        <w:t>Изисквания за мониторинг, одит и контрол, включително:</w:t>
      </w:r>
    </w:p>
    <w:p w14:paraId="5E8A5407" w14:textId="77777777" w:rsidR="0004122B" w:rsidRDefault="008E6C01">
      <w:pPr>
        <w:pStyle w:val="P68B1DB1-ListParagraph30"/>
        <w:numPr>
          <w:ilvl w:val="1"/>
          <w:numId w:val="373"/>
        </w:numPr>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7BC683DB" w14:textId="77777777" w:rsidR="0004122B" w:rsidRDefault="008E6C01">
      <w:pPr>
        <w:pStyle w:val="P68B1DB1-ListParagraph24"/>
        <w:numPr>
          <w:ilvl w:val="1"/>
          <w:numId w:val="373"/>
        </w:numPr>
        <w:jc w:val="both"/>
        <w:rPr>
          <w:rFonts w:eastAsia="Times New Roman"/>
          <w:noProof/>
        </w:rPr>
      </w:pPr>
      <w:r>
        <w:rPr>
          <w:noProof/>
        </w:rPr>
        <w:t>Описанието на процедурите на партньора по изпълнението, които ще гарантират предотвратяването, разкриването и коригирането на измами, корупция и конфликти на интереси.</w:t>
      </w:r>
    </w:p>
    <w:p w14:paraId="16DEA487" w14:textId="77777777" w:rsidR="0004122B" w:rsidRDefault="008E6C01">
      <w:pPr>
        <w:pStyle w:val="P68B1DB1-ListParagraph24"/>
        <w:numPr>
          <w:ilvl w:val="1"/>
          <w:numId w:val="373"/>
        </w:numPr>
        <w:jc w:val="both"/>
        <w:rPr>
          <w:rFonts w:eastAsia="Times New Roman"/>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дадена операция.</w:t>
      </w:r>
    </w:p>
    <w:p w14:paraId="5780AA0E" w14:textId="50573E0A" w:rsidR="0004122B" w:rsidRDefault="008E6C01">
      <w:pPr>
        <w:pStyle w:val="P68B1DB1-ListParagraph24"/>
        <w:numPr>
          <w:ilvl w:val="1"/>
          <w:numId w:val="373"/>
        </w:numPr>
        <w:jc w:val="both"/>
        <w:rPr>
          <w:noProof/>
        </w:rPr>
      </w:pPr>
      <w:r>
        <w:rPr>
          <w:noProof/>
        </w:rPr>
        <w:t>Задължение за извършване на последващи одити, основани на риска, в съответствие с одитен план на Националната банка за развитие. Тези одити проверяват i) ефективността на системите за контрол, включително разкриването на измами, корупция и конфликт на интереси; II) спазване на принципа за ненанасяне на значителни вреди и правилата за държавна помощ; и iii) изискването крайните бенефициери на Механизма да не са получили подкрепа от други инструменти на Съюза за покриване на същите разходи. Одитите също така проверяват законосъобразността на трансакциите и спазването на условията на приложимото споразумение за изпълнение.</w:t>
      </w:r>
    </w:p>
    <w:p w14:paraId="40A5E90E" w14:textId="77777777" w:rsidR="0004122B" w:rsidRDefault="008E6C01">
      <w:pPr>
        <w:pStyle w:val="P68B1DB1-Normal4"/>
        <w:spacing w:after="160" w:line="259" w:lineRule="auto"/>
        <w:rPr>
          <w:noProof/>
          <w:color w:val="000000" w:themeColor="text1"/>
        </w:rPr>
      </w:pPr>
      <w:r>
        <w:rPr>
          <w:noProof/>
        </w:rPr>
        <w:t>Изпълнението на мярката трябва да приключи до 31 август 2026 г.</w:t>
      </w:r>
    </w:p>
    <w:p w14:paraId="37EA8C63" w14:textId="07456E06" w:rsidR="0004122B" w:rsidRDefault="008E6C01">
      <w:pPr>
        <w:pStyle w:val="P68B1DB1-Normal19"/>
        <w:spacing w:after="160" w:line="259" w:lineRule="auto"/>
        <w:rPr>
          <w:noProof/>
        </w:rPr>
      </w:pPr>
      <w:r>
        <w:rPr>
          <w:noProof/>
        </w:rPr>
        <w:t xml:space="preserve">Инвестиция 3: Механизъм за съвместни инвестиции </w:t>
      </w:r>
    </w:p>
    <w:p w14:paraId="2B182039" w14:textId="1C5A7BF5" w:rsidR="0004122B" w:rsidRDefault="008E6C01">
      <w:pPr>
        <w:spacing w:after="160" w:line="259" w:lineRule="auto"/>
        <w:jc w:val="both"/>
        <w:rPr>
          <w:rFonts w:eastAsia="Times New Roman"/>
          <w:noProof/>
          <w:color w:val="000000" w:themeColor="text1"/>
        </w:rPr>
      </w:pPr>
      <w:r>
        <w:rPr>
          <w:rFonts w:eastAsia="Times New Roman"/>
          <w:noProof/>
          <w:color w:val="000000" w:themeColor="text1"/>
        </w:rPr>
        <w:t>Тази мярка се състои от публична инвестиция в публично-частен механизъм за съвместни инвестиции, насочен към подобряване на достъпа до жилища на достъпни цени в Чехия. Механизмът</w:t>
      </w:r>
      <w:r>
        <w:rPr>
          <w:noProof/>
        </w:rPr>
        <w:t xml:space="preserve">функционира чрез преки инвестиции в недвижими имоти. Въз основа на инвестициите по МВУ механизмът има за цел първоначално да инвестира най-малко 39 574 000 EUR. </w:t>
      </w:r>
    </w:p>
    <w:p w14:paraId="15D32188" w14:textId="03A61739" w:rsidR="0004122B" w:rsidRDefault="008E6C01">
      <w:pPr>
        <w:spacing w:line="240" w:lineRule="auto"/>
        <w:jc w:val="both"/>
        <w:rPr>
          <w:rFonts w:eastAsia="Times New Roman"/>
          <w:noProof/>
          <w:color w:val="000000" w:themeColor="text1"/>
        </w:rPr>
      </w:pPr>
      <w:r>
        <w:rPr>
          <w:noProof/>
        </w:rPr>
        <w:t xml:space="preserve">Механизмът се управлява </w:t>
      </w:r>
      <w:r>
        <w:rPr>
          <w:rFonts w:eastAsia="Times New Roman"/>
          <w:noProof/>
          <w:color w:val="000000" w:themeColor="text1"/>
        </w:rPr>
        <w:t>от Националната инвестиционна компания за развитие като партньор по изпълнението.</w:t>
      </w:r>
    </w:p>
    <w:p w14:paraId="5FBA145A" w14:textId="3FA01375" w:rsidR="0004122B" w:rsidRDefault="008E6C01">
      <w:pPr>
        <w:spacing w:line="240" w:lineRule="auto"/>
        <w:jc w:val="both"/>
        <w:rPr>
          <w:noProof/>
        </w:rPr>
      </w:pPr>
      <w:r>
        <w:rPr>
          <w:rFonts w:eastAsia="Times New Roman"/>
          <w:noProof/>
          <w:color w:val="000000" w:themeColor="text1"/>
        </w:rPr>
        <w:t>За да осъществят инвестицията в механизма, Чехия и Националната инвестиционна компания за развитие подписват споразумение за изпълнение, което включва следното</w:t>
      </w:r>
      <w:r>
        <w:rPr>
          <w:noProof/>
        </w:rPr>
        <w:t xml:space="preserve"> съдържание:</w:t>
      </w:r>
    </w:p>
    <w:p w14:paraId="00ABB883" w14:textId="77777777" w:rsidR="0004122B" w:rsidRDefault="008E6C01">
      <w:pPr>
        <w:pStyle w:val="P68B1DB1-ListParagraph24"/>
        <w:numPr>
          <w:ilvl w:val="0"/>
          <w:numId w:val="374"/>
        </w:numPr>
        <w:jc w:val="both"/>
        <w:rPr>
          <w:rFonts w:eastAsia="Times New Roman"/>
          <w:noProof/>
          <w:color w:val="000000" w:themeColor="text1"/>
        </w:rPr>
      </w:pPr>
      <w:r>
        <w:rPr>
          <w:noProof/>
        </w:rPr>
        <w:t>Описание на процеса на вземане на решения на механизма: Окончателното инвестиционно решение на механизма се взема от инвестиционен комитет или друг съответен равностоен управителен орган и се одобрява с мнозинство от гласовете на членове, които са независими от правителството.</w:t>
      </w:r>
    </w:p>
    <w:p w14:paraId="56D217B6" w14:textId="77777777" w:rsidR="0004122B" w:rsidRDefault="008E6C01">
      <w:pPr>
        <w:pStyle w:val="P68B1DB1-ListParagraph42"/>
        <w:numPr>
          <w:ilvl w:val="0"/>
          <w:numId w:val="374"/>
        </w:numPr>
        <w:jc w:val="both"/>
        <w:rPr>
          <w:noProof/>
        </w:rPr>
      </w:pPr>
      <w:r>
        <w:rPr>
          <w:noProof/>
        </w:rPr>
        <w:t>Основни изисквания на свързаната инвестиционна политика, които включват:</w:t>
      </w:r>
    </w:p>
    <w:p w14:paraId="5C6AA4D8" w14:textId="77777777" w:rsidR="0004122B" w:rsidRDefault="008E6C01">
      <w:pPr>
        <w:pStyle w:val="P68B1DB1-ListParagraph42"/>
        <w:numPr>
          <w:ilvl w:val="1"/>
          <w:numId w:val="374"/>
        </w:numPr>
        <w:jc w:val="both"/>
        <w:rPr>
          <w:noProof/>
        </w:rPr>
      </w:pPr>
      <w:r>
        <w:rPr>
          <w:noProof/>
        </w:rPr>
        <w:t>Изискването всички подпомагани инвестиции да са икономически жизнеспособни.</w:t>
      </w:r>
    </w:p>
    <w:p w14:paraId="0242E75C" w14:textId="10926277" w:rsidR="0004122B" w:rsidRDefault="008E6C01">
      <w:pPr>
        <w:pStyle w:val="P68B1DB1-ListParagraph24"/>
        <w:numPr>
          <w:ilvl w:val="1"/>
          <w:numId w:val="374"/>
        </w:numPr>
        <w:jc w:val="both"/>
        <w:rPr>
          <w:rFonts w:eastAsia="Times New Roman"/>
          <w:noProof/>
          <w:color w:val="000000" w:themeColor="text1"/>
        </w:rPr>
      </w:pPr>
      <w:r>
        <w:rPr>
          <w:noProof/>
        </w:rPr>
        <w:t>Изискването за спазване на принципа за ненанасяне на значителни вреди (НЗВ), както е посочено в техническите насоки за ненанасяне на значителни вреди (2021/C58/01). По-специално инвестиционната политика изключва от допустимост следния списък с дейности и активи: I) дейности и активи, свързани с изкопаеми горива, включително използване надолу по веригата</w:t>
      </w:r>
      <w:r>
        <w:rPr>
          <w:noProof/>
        </w:rPr>
        <w:footnoteReference w:id="20"/>
      </w:r>
      <w:r>
        <w:rPr>
          <w:noProof/>
        </w:rPr>
        <w:t>, ii) дейности и активи по схемата на ЕС за търговия с емисии (СТЕ), с които се постигат прогнозираните емисии на парникови газове, които не са по-ниски от съответните референтни показатели</w:t>
      </w:r>
      <w:r>
        <w:rPr>
          <w:noProof/>
        </w:rPr>
        <w:footnoteReference w:id="21"/>
      </w:r>
      <w:r>
        <w:rPr>
          <w:noProof/>
        </w:rPr>
        <w:t>, iii) дейности и активи, свързани с депа за отпадъци, инсталации за изгаряне на отпадъци и инсталации за механична биологична обработка. Освен това инвестиционната политика изисква спазване на съответното законодателство на ЕС и национално законодателство в областта на околната среда на крайните бенефициери на Механизма.</w:t>
      </w:r>
    </w:p>
    <w:p w14:paraId="5BB275AF" w14:textId="77777777" w:rsidR="0004122B" w:rsidRDefault="008E6C01">
      <w:pPr>
        <w:pStyle w:val="P68B1DB1-ListParagraph42"/>
        <w:numPr>
          <w:ilvl w:val="1"/>
          <w:numId w:val="374"/>
        </w:numPr>
        <w:jc w:val="both"/>
        <w:rPr>
          <w:noProof/>
        </w:rPr>
      </w:pPr>
      <w:r>
        <w:rPr>
          <w:noProof/>
        </w:rPr>
        <w:t>Изискването крайните бенефициери на механизма да не получават подкрепа от други инструменти на Съюза за покриване на същите разходи.</w:t>
      </w:r>
    </w:p>
    <w:p w14:paraId="68599C6E" w14:textId="77777777" w:rsidR="0004122B" w:rsidRDefault="008E6C01">
      <w:pPr>
        <w:pStyle w:val="P68B1DB1-ListParagraph42"/>
        <w:numPr>
          <w:ilvl w:val="1"/>
          <w:numId w:val="374"/>
        </w:numPr>
        <w:jc w:val="both"/>
        <w:rPr>
          <w:noProof/>
        </w:rPr>
      </w:pPr>
      <w:r>
        <w:rPr>
          <w:noProof/>
        </w:rPr>
        <w:t>Изискването всички подпомогнати ремонти да включват саниране с цел повишаване на енергийната ефективност.</w:t>
      </w:r>
    </w:p>
    <w:p w14:paraId="50D32158" w14:textId="32A4A1BF" w:rsidR="0004122B" w:rsidRDefault="008E6C01">
      <w:pPr>
        <w:pStyle w:val="P68B1DB1-ListParagraph42"/>
        <w:numPr>
          <w:ilvl w:val="1"/>
          <w:numId w:val="374"/>
        </w:numPr>
        <w:jc w:val="both"/>
        <w:rPr>
          <w:noProof/>
        </w:rPr>
      </w:pPr>
      <w:r>
        <w:rPr>
          <w:noProof/>
        </w:rPr>
        <w:t>Изискванията бъдещите наематели на подпомаганите жилища да не притежават жилища (с изключение на изброените по-долу) и да попадат в поне една от следните категории: домакинства с приравнен доход на домакинствата, попадащи в диапазона от първи до осми децил на доходите в Чехия; домакинства с всички членове на възраст не повече от 35 години; домакинства с поне един член, работещ в една от следните услуги: образование, здравеопазване, полиция, пожарна служба, социални служби, публична администрация (които могат да притежават жилище в регион, различен от работното си място); и домакинства, в които поне един член е жертва на домашно насилие (които могат да съпритежават жилище в случаите, когато другият съсобственик на такова жилище е извършител на домашно насилие). Освен това наемът в подпомаганите жилища е по-нисък от прогнозния пазарен наем за жилища със сравнимо качество. Тези изисквания се прилагат в продължение на най-малко 20 години след получаването на финансовата подкрепа.</w:t>
      </w:r>
    </w:p>
    <w:p w14:paraId="4EB310B3" w14:textId="41942EF8" w:rsidR="0004122B" w:rsidRDefault="008E6C01">
      <w:pPr>
        <w:pStyle w:val="P68B1DB1-ListParagraph24"/>
        <w:numPr>
          <w:ilvl w:val="0"/>
          <w:numId w:val="374"/>
        </w:numPr>
        <w:jc w:val="both"/>
        <w:rPr>
          <w:rFonts w:eastAsia="Times New Roman"/>
          <w:b/>
          <w:noProof/>
          <w:color w:val="000000" w:themeColor="text1"/>
        </w:rPr>
      </w:pPr>
      <w:r>
        <w:rPr>
          <w:noProof/>
        </w:rPr>
        <w:t>Сумата, обхваната от споразумението за изпълнение, структурата на таксите за партньора по изпълнението и изискването за реинвестиране на обратните постъпления в съответствие с инвестиционната политика на механизма, освен ако те не се използват за обслужване на погасяването на заеми по Механизма за възстановяване и устойчивост.</w:t>
      </w:r>
    </w:p>
    <w:p w14:paraId="469473CD" w14:textId="77777777" w:rsidR="0004122B" w:rsidRDefault="008E6C01">
      <w:pPr>
        <w:pStyle w:val="P68B1DB1-ListParagraph30"/>
        <w:numPr>
          <w:ilvl w:val="0"/>
          <w:numId w:val="374"/>
        </w:numPr>
        <w:jc w:val="both"/>
        <w:rPr>
          <w:noProof/>
        </w:rPr>
      </w:pPr>
      <w:r>
        <w:rPr>
          <w:noProof/>
        </w:rPr>
        <w:t>Изисквания за мониторинг, одит и контрол, включително:</w:t>
      </w:r>
    </w:p>
    <w:p w14:paraId="482B51F8" w14:textId="77777777" w:rsidR="0004122B" w:rsidRDefault="008E6C01">
      <w:pPr>
        <w:pStyle w:val="P68B1DB1-ListParagraph30"/>
        <w:numPr>
          <w:ilvl w:val="1"/>
          <w:numId w:val="374"/>
        </w:numPr>
        <w:jc w:val="both"/>
        <w:rPr>
          <w:noProof/>
        </w:rPr>
      </w:pPr>
      <w:r>
        <w:rPr>
          <w:noProof/>
        </w:rPr>
        <w:t>Описанието на системата за мониторинг на партньора по изпълнението за докладване относно мобилизираните инвестиции.</w:t>
      </w:r>
    </w:p>
    <w:p w14:paraId="40F47069" w14:textId="77777777" w:rsidR="0004122B" w:rsidRDefault="008E6C01">
      <w:pPr>
        <w:pStyle w:val="P68B1DB1-ListParagraph24"/>
        <w:numPr>
          <w:ilvl w:val="1"/>
          <w:numId w:val="374"/>
        </w:numPr>
        <w:jc w:val="both"/>
        <w:rPr>
          <w:rFonts w:eastAsia="Times New Roman"/>
          <w:noProof/>
        </w:rPr>
      </w:pPr>
      <w:r>
        <w:rPr>
          <w:noProof/>
        </w:rPr>
        <w:t>Описанието на процедурите на партньора по изпълнението, които ще гарантират предотвратяването, разкриването и коригирането на измами, корупция и конфликти на интереси.</w:t>
      </w:r>
    </w:p>
    <w:p w14:paraId="7C893366" w14:textId="77777777" w:rsidR="0004122B" w:rsidRDefault="008E6C01">
      <w:pPr>
        <w:pStyle w:val="P68B1DB1-ListParagraph24"/>
        <w:numPr>
          <w:ilvl w:val="1"/>
          <w:numId w:val="374"/>
        </w:numPr>
        <w:jc w:val="both"/>
        <w:rPr>
          <w:rFonts w:eastAsia="Times New Roman"/>
          <w:noProof/>
        </w:rPr>
      </w:pPr>
      <w:r>
        <w:rPr>
          <w:noProof/>
        </w:rPr>
        <w:t>Задължението за проверка на допустимостта на всяка операция в съответствие с изискванията, определени в споразумението за изпълнение, преди да се поеме ангажимент за финансиране на дадена операция.</w:t>
      </w:r>
    </w:p>
    <w:p w14:paraId="57595756" w14:textId="7825B350" w:rsidR="0004122B" w:rsidRDefault="008E6C01">
      <w:pPr>
        <w:pStyle w:val="P68B1DB1-ListParagraph24"/>
        <w:numPr>
          <w:ilvl w:val="1"/>
          <w:numId w:val="374"/>
        </w:numPr>
        <w:jc w:val="both"/>
        <w:rPr>
          <w:rFonts w:eastAsia="Times New Roman"/>
          <w:noProof/>
        </w:rPr>
      </w:pPr>
      <w:r>
        <w:rPr>
          <w:noProof/>
        </w:rPr>
        <w:t>Задължение за извършване на последващи одити, основани на риска, в съответствие с одитен план на Националното дружество за развитие. Тези одити проверяват i) ефективността на системите за контрол, включително разкриването на измами, корупция и конфликт на интереси; II) спазване на принципа за ненанасяне на значителни вреди и правилата за държавна помощ; и iii) изискването крайните бенефициери на Механизма да не са получили подкрепа от други инструменти на Съюза за покриване на същите разходи. Одитите също така проверяват законосъобразността на трансакциите и спазването на условията на приложимото споразумение за изпълнение.</w:t>
      </w:r>
    </w:p>
    <w:p w14:paraId="36331F18" w14:textId="40EBEAEF" w:rsidR="0004122B" w:rsidRDefault="008E6C01">
      <w:pPr>
        <w:pStyle w:val="P68B1DB1-Normal4"/>
        <w:rPr>
          <w:noProof/>
          <w:color w:val="000000" w:themeColor="text1"/>
        </w:rPr>
        <w:sectPr w:rsidR="0004122B" w:rsidSect="00B67106">
          <w:headerReference w:type="even" r:id="rId288"/>
          <w:headerReference w:type="default" r:id="rId289"/>
          <w:footerReference w:type="even" r:id="rId290"/>
          <w:footerReference w:type="default" r:id="rId291"/>
          <w:headerReference w:type="first" r:id="rId292"/>
          <w:footerReference w:type="first" r:id="rId293"/>
          <w:pgSz w:w="11907" w:h="16839"/>
          <w:pgMar w:top="1134" w:right="1134" w:bottom="1134" w:left="1134" w:header="567" w:footer="567" w:gutter="0"/>
          <w:cols w:space="708"/>
          <w:docGrid w:linePitch="326"/>
        </w:sectPr>
      </w:pPr>
      <w:r>
        <w:rPr>
          <w:noProof/>
        </w:rPr>
        <w:t>Изпълнението на мярката трябва да приключи до 31 август 2026 г.</w:t>
      </w:r>
    </w:p>
    <w:p w14:paraId="6D75B8E4" w14:textId="3136A638" w:rsidR="0004122B" w:rsidRDefault="008E6C01">
      <w:pPr>
        <w:pStyle w:val="P68B1DB1-Normal36"/>
        <w:tabs>
          <w:tab w:val="left" w:pos="993"/>
        </w:tabs>
        <w:spacing w:line="259" w:lineRule="auto"/>
        <w:jc w:val="both"/>
        <w:rPr>
          <w:noProof/>
        </w:rPr>
      </w:pPr>
      <w:r>
        <w:rPr>
          <w:noProof/>
        </w:rPr>
        <w:t>Р</w:t>
      </w:r>
      <w:r w:rsidR="00087C73">
        <w:rPr>
          <w:noProof/>
          <w:lang w:val="bg-BG"/>
        </w:rPr>
        <w:t>.</w:t>
      </w:r>
      <w:r>
        <w:rPr>
          <w:noProof/>
        </w:rPr>
        <w:t>4. Ключови етапи, цели, показатели и график за мониторинг и изпълнение на заема</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992"/>
        <w:gridCol w:w="1560"/>
        <w:gridCol w:w="1701"/>
        <w:gridCol w:w="1383"/>
        <w:gridCol w:w="917"/>
        <w:gridCol w:w="1015"/>
        <w:gridCol w:w="963"/>
        <w:gridCol w:w="646"/>
        <w:gridCol w:w="4011"/>
      </w:tblGrid>
      <w:tr w:rsidR="0004122B" w14:paraId="79B37CC6" w14:textId="77777777">
        <w:trPr>
          <w:trHeight w:val="672"/>
          <w:tblHeader/>
          <w:jc w:val="center"/>
        </w:trPr>
        <w:tc>
          <w:tcPr>
            <w:tcW w:w="704" w:type="dxa"/>
            <w:vMerge w:val="restart"/>
            <w:shd w:val="clear" w:color="auto" w:fill="BDD7EE"/>
            <w:vAlign w:val="center"/>
            <w:hideMark/>
          </w:tcPr>
          <w:p w14:paraId="5842FF0F" w14:textId="77777777" w:rsidR="0004122B" w:rsidRDefault="008E6C01">
            <w:pPr>
              <w:pStyle w:val="P68B1DB1-Normal9"/>
              <w:spacing w:before="0" w:after="0" w:line="240" w:lineRule="auto"/>
              <w:jc w:val="center"/>
              <w:rPr>
                <w:noProof/>
              </w:rPr>
            </w:pPr>
            <w:r>
              <w:rPr>
                <w:noProof/>
              </w:rPr>
              <w:t>Следващи NUM.</w:t>
            </w:r>
          </w:p>
        </w:tc>
        <w:tc>
          <w:tcPr>
            <w:tcW w:w="1701" w:type="dxa"/>
            <w:vMerge w:val="restart"/>
            <w:shd w:val="clear" w:color="auto" w:fill="BDD7EE"/>
            <w:vAlign w:val="center"/>
            <w:hideMark/>
          </w:tcPr>
          <w:p w14:paraId="1D3FC296"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992" w:type="dxa"/>
            <w:vMerge w:val="restart"/>
            <w:shd w:val="clear" w:color="auto" w:fill="BDD7EE"/>
            <w:vAlign w:val="center"/>
            <w:hideMark/>
          </w:tcPr>
          <w:p w14:paraId="3218A9B1" w14:textId="77777777" w:rsidR="0004122B" w:rsidRDefault="008E6C01">
            <w:pPr>
              <w:pStyle w:val="P68B1DB1-Normal9"/>
              <w:spacing w:before="0" w:after="0" w:line="240" w:lineRule="auto"/>
              <w:jc w:val="center"/>
              <w:rPr>
                <w:noProof/>
              </w:rPr>
            </w:pPr>
            <w:r>
              <w:rPr>
                <w:noProof/>
              </w:rPr>
              <w:t>Ключов етап/Цел</w:t>
            </w:r>
          </w:p>
        </w:tc>
        <w:tc>
          <w:tcPr>
            <w:tcW w:w="1560" w:type="dxa"/>
            <w:vMerge w:val="restart"/>
            <w:shd w:val="clear" w:color="auto" w:fill="BDD7EE"/>
            <w:vAlign w:val="center"/>
            <w:hideMark/>
          </w:tcPr>
          <w:p w14:paraId="7732C3CA" w14:textId="77777777" w:rsidR="0004122B" w:rsidRDefault="008E6C01">
            <w:pPr>
              <w:pStyle w:val="P68B1DB1-Normal9"/>
              <w:spacing w:before="0" w:after="0" w:line="240" w:lineRule="auto"/>
              <w:jc w:val="center"/>
              <w:rPr>
                <w:noProof/>
              </w:rPr>
            </w:pPr>
            <w:r>
              <w:rPr>
                <w:noProof/>
              </w:rPr>
              <w:t>Име</w:t>
            </w:r>
          </w:p>
        </w:tc>
        <w:tc>
          <w:tcPr>
            <w:tcW w:w="1701" w:type="dxa"/>
            <w:vMerge w:val="restart"/>
            <w:shd w:val="clear" w:color="auto" w:fill="BDD7EE"/>
            <w:vAlign w:val="center"/>
            <w:hideMark/>
          </w:tcPr>
          <w:p w14:paraId="718E0A13"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3315" w:type="dxa"/>
            <w:gridSpan w:val="3"/>
            <w:shd w:val="clear" w:color="auto" w:fill="BDD7EE"/>
            <w:vAlign w:val="center"/>
            <w:hideMark/>
          </w:tcPr>
          <w:p w14:paraId="7125781B"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609" w:type="dxa"/>
            <w:gridSpan w:val="2"/>
            <w:shd w:val="clear" w:color="auto" w:fill="BDD7EE"/>
            <w:vAlign w:val="center"/>
            <w:hideMark/>
          </w:tcPr>
          <w:p w14:paraId="457D91BA"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4011" w:type="dxa"/>
            <w:vMerge w:val="restart"/>
            <w:shd w:val="clear" w:color="auto" w:fill="BDD7EE"/>
            <w:vAlign w:val="center"/>
            <w:hideMark/>
          </w:tcPr>
          <w:p w14:paraId="7D4C7864"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65884A02" w14:textId="77777777">
        <w:trPr>
          <w:trHeight w:val="458"/>
          <w:tblHeader/>
          <w:jc w:val="center"/>
        </w:trPr>
        <w:tc>
          <w:tcPr>
            <w:tcW w:w="704" w:type="dxa"/>
            <w:vMerge/>
            <w:vAlign w:val="center"/>
            <w:hideMark/>
          </w:tcPr>
          <w:p w14:paraId="75C6C039" w14:textId="77777777" w:rsidR="0004122B" w:rsidRDefault="0004122B">
            <w:pPr>
              <w:spacing w:before="0" w:after="0" w:line="240" w:lineRule="auto"/>
              <w:rPr>
                <w:rFonts w:eastAsia="Times New Roman"/>
                <w:b/>
                <w:noProof/>
                <w:sz w:val="18"/>
              </w:rPr>
            </w:pPr>
          </w:p>
        </w:tc>
        <w:tc>
          <w:tcPr>
            <w:tcW w:w="1701" w:type="dxa"/>
            <w:vMerge/>
            <w:vAlign w:val="center"/>
            <w:hideMark/>
          </w:tcPr>
          <w:p w14:paraId="64C93421" w14:textId="77777777" w:rsidR="0004122B" w:rsidRDefault="0004122B">
            <w:pPr>
              <w:spacing w:before="0" w:after="0" w:line="240" w:lineRule="auto"/>
              <w:rPr>
                <w:rFonts w:eastAsia="Times New Roman"/>
                <w:b/>
                <w:noProof/>
                <w:sz w:val="18"/>
              </w:rPr>
            </w:pPr>
          </w:p>
        </w:tc>
        <w:tc>
          <w:tcPr>
            <w:tcW w:w="992" w:type="dxa"/>
            <w:vMerge/>
            <w:vAlign w:val="center"/>
            <w:hideMark/>
          </w:tcPr>
          <w:p w14:paraId="15E1C5B6" w14:textId="77777777" w:rsidR="0004122B" w:rsidRDefault="0004122B">
            <w:pPr>
              <w:spacing w:before="0" w:after="0" w:line="240" w:lineRule="auto"/>
              <w:rPr>
                <w:rFonts w:eastAsia="Times New Roman"/>
                <w:b/>
                <w:noProof/>
                <w:sz w:val="18"/>
              </w:rPr>
            </w:pPr>
          </w:p>
        </w:tc>
        <w:tc>
          <w:tcPr>
            <w:tcW w:w="1560" w:type="dxa"/>
            <w:vMerge/>
            <w:vAlign w:val="center"/>
            <w:hideMark/>
          </w:tcPr>
          <w:p w14:paraId="116A83ED" w14:textId="77777777" w:rsidR="0004122B" w:rsidRDefault="0004122B">
            <w:pPr>
              <w:spacing w:before="0" w:after="0" w:line="240" w:lineRule="auto"/>
              <w:rPr>
                <w:rFonts w:eastAsia="Times New Roman"/>
                <w:b/>
                <w:noProof/>
                <w:sz w:val="18"/>
              </w:rPr>
            </w:pPr>
          </w:p>
        </w:tc>
        <w:tc>
          <w:tcPr>
            <w:tcW w:w="1701" w:type="dxa"/>
            <w:vMerge/>
            <w:vAlign w:val="center"/>
            <w:hideMark/>
          </w:tcPr>
          <w:p w14:paraId="3E53E667" w14:textId="77777777" w:rsidR="0004122B" w:rsidRDefault="0004122B">
            <w:pPr>
              <w:spacing w:before="0" w:after="0" w:line="240" w:lineRule="auto"/>
              <w:rPr>
                <w:rFonts w:eastAsia="Times New Roman"/>
                <w:b/>
                <w:noProof/>
                <w:sz w:val="18"/>
              </w:rPr>
            </w:pPr>
          </w:p>
        </w:tc>
        <w:tc>
          <w:tcPr>
            <w:tcW w:w="1383" w:type="dxa"/>
            <w:shd w:val="clear" w:color="auto" w:fill="BDD7EE"/>
            <w:vAlign w:val="center"/>
            <w:hideMark/>
          </w:tcPr>
          <w:p w14:paraId="33BAC5F3" w14:textId="77777777" w:rsidR="0004122B" w:rsidRDefault="008E6C01">
            <w:pPr>
              <w:pStyle w:val="P68B1DB1-Normal9"/>
              <w:spacing w:before="0" w:after="0" w:line="240" w:lineRule="auto"/>
              <w:jc w:val="center"/>
              <w:rPr>
                <w:noProof/>
              </w:rPr>
            </w:pPr>
            <w:r>
              <w:rPr>
                <w:noProof/>
              </w:rPr>
              <w:t>Мерна единица</w:t>
            </w:r>
          </w:p>
        </w:tc>
        <w:tc>
          <w:tcPr>
            <w:tcW w:w="917" w:type="dxa"/>
            <w:shd w:val="clear" w:color="auto" w:fill="BDD7EE"/>
            <w:vAlign w:val="center"/>
            <w:hideMark/>
          </w:tcPr>
          <w:p w14:paraId="1F48CE86" w14:textId="77777777" w:rsidR="0004122B" w:rsidRDefault="008E6C01">
            <w:pPr>
              <w:pStyle w:val="P68B1DB1-Normal9"/>
              <w:spacing w:before="0" w:after="0" w:line="240" w:lineRule="auto"/>
              <w:jc w:val="center"/>
              <w:rPr>
                <w:noProof/>
              </w:rPr>
            </w:pPr>
            <w:r>
              <w:rPr>
                <w:noProof/>
              </w:rPr>
              <w:t xml:space="preserve">Базова линия </w:t>
            </w:r>
          </w:p>
        </w:tc>
        <w:tc>
          <w:tcPr>
            <w:tcW w:w="1015" w:type="dxa"/>
            <w:shd w:val="clear" w:color="auto" w:fill="BDD7EE"/>
            <w:vAlign w:val="center"/>
            <w:hideMark/>
          </w:tcPr>
          <w:p w14:paraId="4727BCF3" w14:textId="77777777" w:rsidR="0004122B" w:rsidRDefault="008E6C01">
            <w:pPr>
              <w:pStyle w:val="P68B1DB1-Normal9"/>
              <w:spacing w:before="0" w:after="0" w:line="240" w:lineRule="auto"/>
              <w:jc w:val="center"/>
              <w:rPr>
                <w:noProof/>
              </w:rPr>
            </w:pPr>
            <w:r>
              <w:rPr>
                <w:noProof/>
              </w:rPr>
              <w:t xml:space="preserve">Цел </w:t>
            </w:r>
          </w:p>
        </w:tc>
        <w:tc>
          <w:tcPr>
            <w:tcW w:w="963" w:type="dxa"/>
            <w:shd w:val="clear" w:color="auto" w:fill="BDD7EE"/>
            <w:vAlign w:val="center"/>
            <w:hideMark/>
          </w:tcPr>
          <w:p w14:paraId="5A88A10D" w14:textId="77777777" w:rsidR="0004122B" w:rsidRDefault="008E6C01">
            <w:pPr>
              <w:pStyle w:val="P68B1DB1-Normal9"/>
              <w:spacing w:before="0" w:after="0" w:line="240" w:lineRule="auto"/>
              <w:jc w:val="center"/>
              <w:rPr>
                <w:noProof/>
              </w:rPr>
            </w:pPr>
            <w:r>
              <w:rPr>
                <w:noProof/>
              </w:rPr>
              <w:t>Тримесечие</w:t>
            </w:r>
          </w:p>
        </w:tc>
        <w:tc>
          <w:tcPr>
            <w:tcW w:w="646" w:type="dxa"/>
            <w:shd w:val="clear" w:color="auto" w:fill="BDD7EE"/>
            <w:vAlign w:val="center"/>
            <w:hideMark/>
          </w:tcPr>
          <w:p w14:paraId="46974358" w14:textId="77777777" w:rsidR="0004122B" w:rsidRDefault="008E6C01">
            <w:pPr>
              <w:pStyle w:val="P68B1DB1-Normal9"/>
              <w:spacing w:before="0" w:after="0" w:line="240" w:lineRule="auto"/>
              <w:jc w:val="center"/>
              <w:rPr>
                <w:noProof/>
              </w:rPr>
            </w:pPr>
            <w:r>
              <w:rPr>
                <w:noProof/>
              </w:rPr>
              <w:t>Година</w:t>
            </w:r>
          </w:p>
        </w:tc>
        <w:tc>
          <w:tcPr>
            <w:tcW w:w="4011" w:type="dxa"/>
            <w:vMerge/>
            <w:vAlign w:val="center"/>
            <w:hideMark/>
          </w:tcPr>
          <w:p w14:paraId="33FF55B8" w14:textId="77777777" w:rsidR="0004122B" w:rsidRDefault="0004122B">
            <w:pPr>
              <w:spacing w:before="0" w:after="0" w:line="240" w:lineRule="auto"/>
              <w:rPr>
                <w:rFonts w:eastAsia="Times New Roman"/>
                <w:b/>
                <w:noProof/>
                <w:sz w:val="18"/>
              </w:rPr>
            </w:pPr>
          </w:p>
        </w:tc>
      </w:tr>
      <w:tr w:rsidR="0004122B" w14:paraId="6BE0F578" w14:textId="77777777">
        <w:trPr>
          <w:trHeight w:val="309"/>
          <w:jc w:val="center"/>
        </w:trPr>
        <w:tc>
          <w:tcPr>
            <w:tcW w:w="704" w:type="dxa"/>
            <w:shd w:val="clear" w:color="auto" w:fill="C6EFCE"/>
            <w:vAlign w:val="center"/>
            <w:hideMark/>
          </w:tcPr>
          <w:p w14:paraId="388C2A95" w14:textId="0D1A9C98" w:rsidR="0004122B" w:rsidRDefault="008E6C01">
            <w:pPr>
              <w:pStyle w:val="P68B1DB1-Normal16"/>
              <w:spacing w:before="0" w:after="0" w:line="240" w:lineRule="auto"/>
              <w:jc w:val="center"/>
              <w:rPr>
                <w:noProof/>
              </w:rPr>
            </w:pPr>
            <w:r>
              <w:rPr>
                <w:noProof/>
              </w:rPr>
              <w:t>264</w:t>
            </w:r>
          </w:p>
        </w:tc>
        <w:tc>
          <w:tcPr>
            <w:tcW w:w="1701" w:type="dxa"/>
            <w:shd w:val="clear" w:color="auto" w:fill="C6EFCE"/>
            <w:vAlign w:val="center"/>
            <w:hideMark/>
          </w:tcPr>
          <w:p w14:paraId="744A79A1" w14:textId="77777777" w:rsidR="0004122B" w:rsidRDefault="008E6C01">
            <w:pPr>
              <w:pStyle w:val="P68B1DB1-Normal16"/>
              <w:spacing w:after="0" w:line="240" w:lineRule="auto"/>
              <w:rPr>
                <w:noProof/>
              </w:rPr>
            </w:pPr>
            <w:r>
              <w:rPr>
                <w:noProof/>
              </w:rPr>
              <w:t>Инвестиция 1:</w:t>
            </w:r>
          </w:p>
          <w:p w14:paraId="0C73EA91" w14:textId="196E89BA" w:rsidR="0004122B" w:rsidRDefault="008E6C01">
            <w:pPr>
              <w:pStyle w:val="P68B1DB1-Normal16"/>
              <w:spacing w:before="0" w:after="0" w:line="240" w:lineRule="auto"/>
              <w:rPr>
                <w:noProof/>
              </w:rPr>
            </w:pPr>
            <w:r>
              <w:rPr>
                <w:noProof/>
              </w:rPr>
              <w:t>Механизъм за отпускане на заеми при преференциални условия</w:t>
            </w:r>
          </w:p>
        </w:tc>
        <w:tc>
          <w:tcPr>
            <w:tcW w:w="992" w:type="dxa"/>
            <w:shd w:val="clear" w:color="auto" w:fill="C6EFCE"/>
            <w:vAlign w:val="center"/>
            <w:hideMark/>
          </w:tcPr>
          <w:p w14:paraId="55FA7578" w14:textId="77777777" w:rsidR="0004122B" w:rsidRDefault="008E6C01">
            <w:pPr>
              <w:pStyle w:val="P68B1DB1-Normal16"/>
              <w:spacing w:before="0" w:after="0" w:line="240" w:lineRule="auto"/>
              <w:jc w:val="center"/>
              <w:rPr>
                <w:noProof/>
              </w:rPr>
            </w:pPr>
            <w:r>
              <w:rPr>
                <w:noProof/>
              </w:rPr>
              <w:t>Ключов етап</w:t>
            </w:r>
          </w:p>
        </w:tc>
        <w:tc>
          <w:tcPr>
            <w:tcW w:w="1560" w:type="dxa"/>
            <w:shd w:val="clear" w:color="auto" w:fill="C6EFCE"/>
            <w:vAlign w:val="center"/>
            <w:hideMark/>
          </w:tcPr>
          <w:p w14:paraId="047970A9" w14:textId="025B44B6" w:rsidR="0004122B" w:rsidRDefault="008E6C01">
            <w:pPr>
              <w:pStyle w:val="P68B1DB1-Normal16"/>
              <w:spacing w:before="0" w:after="0" w:line="240" w:lineRule="auto"/>
              <w:rPr>
                <w:noProof/>
              </w:rPr>
            </w:pPr>
            <w:r>
              <w:rPr>
                <w:noProof/>
              </w:rPr>
              <w:t>Споразумение за прилагане</w:t>
            </w:r>
          </w:p>
        </w:tc>
        <w:tc>
          <w:tcPr>
            <w:tcW w:w="1701" w:type="dxa"/>
            <w:shd w:val="clear" w:color="auto" w:fill="C6EFCE"/>
            <w:hideMark/>
          </w:tcPr>
          <w:p w14:paraId="41E3C4BB" w14:textId="5D2FE9F0" w:rsidR="0004122B" w:rsidRDefault="008E6C01">
            <w:pPr>
              <w:pStyle w:val="P68B1DB1-Normal16"/>
              <w:spacing w:before="0" w:after="0" w:line="240" w:lineRule="auto"/>
              <w:rPr>
                <w:noProof/>
              </w:rPr>
            </w:pPr>
            <w:r>
              <w:rPr>
                <w:noProof/>
              </w:rPr>
              <w:t>Влизане в сила на споразумението за прилагане</w:t>
            </w:r>
          </w:p>
        </w:tc>
        <w:tc>
          <w:tcPr>
            <w:tcW w:w="1383" w:type="dxa"/>
            <w:shd w:val="clear" w:color="auto" w:fill="C6EFCE"/>
            <w:vAlign w:val="center"/>
          </w:tcPr>
          <w:p w14:paraId="59FF22C2" w14:textId="17BFA386" w:rsidR="0004122B" w:rsidRDefault="0004122B">
            <w:pPr>
              <w:spacing w:before="0" w:after="0" w:line="240" w:lineRule="auto"/>
              <w:jc w:val="center"/>
              <w:rPr>
                <w:rFonts w:eastAsia="Times New Roman"/>
                <w:noProof/>
                <w:color w:val="004300"/>
                <w:sz w:val="18"/>
              </w:rPr>
            </w:pPr>
          </w:p>
        </w:tc>
        <w:tc>
          <w:tcPr>
            <w:tcW w:w="917" w:type="dxa"/>
            <w:shd w:val="clear" w:color="auto" w:fill="C6EFCE"/>
            <w:vAlign w:val="center"/>
          </w:tcPr>
          <w:p w14:paraId="2BE54ABD" w14:textId="2DF118B5"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1670FB78" w14:textId="154DA71B"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hideMark/>
          </w:tcPr>
          <w:p w14:paraId="076BF706" w14:textId="1C263D51" w:rsidR="0004122B" w:rsidRDefault="008E6C01">
            <w:pPr>
              <w:pStyle w:val="P68B1DB1-Normal16"/>
              <w:spacing w:before="0" w:after="0" w:line="240" w:lineRule="auto"/>
              <w:jc w:val="center"/>
              <w:rPr>
                <w:noProof/>
              </w:rPr>
            </w:pPr>
            <w:r>
              <w:rPr>
                <w:noProof/>
              </w:rPr>
              <w:t>Т3 Г.</w:t>
            </w:r>
          </w:p>
        </w:tc>
        <w:tc>
          <w:tcPr>
            <w:tcW w:w="646" w:type="dxa"/>
            <w:shd w:val="clear" w:color="auto" w:fill="C6EFCE"/>
            <w:vAlign w:val="center"/>
            <w:hideMark/>
          </w:tcPr>
          <w:p w14:paraId="53F05F25" w14:textId="77777777" w:rsidR="0004122B" w:rsidRDefault="008E6C01">
            <w:pPr>
              <w:pStyle w:val="P68B1DB1-Normal16"/>
              <w:spacing w:before="0" w:after="0" w:line="240" w:lineRule="auto"/>
              <w:jc w:val="center"/>
              <w:rPr>
                <w:noProof/>
              </w:rPr>
            </w:pPr>
            <w:r>
              <w:rPr>
                <w:noProof/>
              </w:rPr>
              <w:t>2024</w:t>
            </w:r>
          </w:p>
        </w:tc>
        <w:tc>
          <w:tcPr>
            <w:tcW w:w="4011" w:type="dxa"/>
            <w:shd w:val="clear" w:color="auto" w:fill="C6EFCE"/>
            <w:vAlign w:val="center"/>
            <w:hideMark/>
          </w:tcPr>
          <w:p w14:paraId="477EF099" w14:textId="3B6A6758" w:rsidR="0004122B" w:rsidRDefault="008E6C01">
            <w:pPr>
              <w:pStyle w:val="P68B1DB1-Normal16"/>
              <w:spacing w:before="0" w:after="0" w:line="240" w:lineRule="auto"/>
              <w:rPr>
                <w:noProof/>
              </w:rPr>
            </w:pPr>
            <w:r>
              <w:rPr>
                <w:noProof/>
              </w:rPr>
              <w:t>Влизане в сила на споразумението за прилагане.</w:t>
            </w:r>
          </w:p>
        </w:tc>
      </w:tr>
      <w:tr w:rsidR="0004122B" w14:paraId="247D8AB6" w14:textId="77777777">
        <w:trPr>
          <w:trHeight w:val="309"/>
          <w:jc w:val="center"/>
        </w:trPr>
        <w:tc>
          <w:tcPr>
            <w:tcW w:w="704" w:type="dxa"/>
            <w:shd w:val="clear" w:color="auto" w:fill="C6EFCE"/>
            <w:vAlign w:val="center"/>
          </w:tcPr>
          <w:p w14:paraId="51F2B08D" w14:textId="23314F13" w:rsidR="0004122B" w:rsidRDefault="008E6C01">
            <w:pPr>
              <w:pStyle w:val="P68B1DB1-Normal16"/>
              <w:spacing w:before="0" w:after="0" w:line="240" w:lineRule="auto"/>
              <w:jc w:val="center"/>
              <w:rPr>
                <w:noProof/>
              </w:rPr>
            </w:pPr>
            <w:r>
              <w:rPr>
                <w:noProof/>
              </w:rPr>
              <w:t>265</w:t>
            </w:r>
          </w:p>
        </w:tc>
        <w:tc>
          <w:tcPr>
            <w:tcW w:w="1701" w:type="dxa"/>
            <w:shd w:val="clear" w:color="auto" w:fill="C6EFCE"/>
            <w:vAlign w:val="center"/>
          </w:tcPr>
          <w:p w14:paraId="666BEA4F" w14:textId="77777777" w:rsidR="0004122B" w:rsidRDefault="008E6C01">
            <w:pPr>
              <w:pStyle w:val="P68B1DB1-Normal16"/>
              <w:spacing w:after="0" w:line="240" w:lineRule="auto"/>
              <w:rPr>
                <w:noProof/>
              </w:rPr>
            </w:pPr>
            <w:r>
              <w:rPr>
                <w:noProof/>
              </w:rPr>
              <w:t>Инвестиция 1:</w:t>
            </w:r>
          </w:p>
          <w:p w14:paraId="5508D7C7" w14:textId="6F8A05C5" w:rsidR="0004122B" w:rsidRDefault="008E6C01">
            <w:pPr>
              <w:pStyle w:val="P68B1DB1-Normal16"/>
              <w:spacing w:before="0" w:after="0" w:line="240" w:lineRule="auto"/>
              <w:rPr>
                <w:noProof/>
              </w:rPr>
            </w:pPr>
            <w:r>
              <w:rPr>
                <w:noProof/>
              </w:rPr>
              <w:t>Механизъм за отпускане на заеми при преференциални условия</w:t>
            </w:r>
          </w:p>
        </w:tc>
        <w:tc>
          <w:tcPr>
            <w:tcW w:w="992" w:type="dxa"/>
            <w:shd w:val="clear" w:color="auto" w:fill="C6EFCE"/>
            <w:vAlign w:val="center"/>
          </w:tcPr>
          <w:p w14:paraId="4F4AC987" w14:textId="77777777" w:rsidR="0004122B" w:rsidRDefault="008E6C01">
            <w:pPr>
              <w:pStyle w:val="P68B1DB1-Normal16"/>
              <w:spacing w:before="0" w:after="0" w:line="240" w:lineRule="auto"/>
              <w:rPr>
                <w:noProof/>
              </w:rPr>
            </w:pPr>
            <w:r>
              <w:rPr>
                <w:noProof/>
              </w:rPr>
              <w:t>Целеви</w:t>
            </w:r>
          </w:p>
        </w:tc>
        <w:tc>
          <w:tcPr>
            <w:tcW w:w="1560" w:type="dxa"/>
            <w:shd w:val="clear" w:color="auto" w:fill="C6EFCE"/>
            <w:vAlign w:val="center"/>
          </w:tcPr>
          <w:p w14:paraId="032230E4" w14:textId="15BFF2A6" w:rsidR="0004122B" w:rsidRDefault="008E6C01">
            <w:pPr>
              <w:pStyle w:val="P68B1DB1-Normal16"/>
              <w:spacing w:before="0" w:after="0" w:line="240" w:lineRule="auto"/>
              <w:rPr>
                <w:noProof/>
              </w:rPr>
            </w:pPr>
            <w:r>
              <w:rPr>
                <w:noProof/>
              </w:rPr>
              <w:t>Правни споразумения, подписани с крайни бенефициери</w:t>
            </w:r>
          </w:p>
        </w:tc>
        <w:tc>
          <w:tcPr>
            <w:tcW w:w="1701" w:type="dxa"/>
            <w:shd w:val="clear" w:color="auto" w:fill="C6EFCE"/>
            <w:vAlign w:val="center"/>
          </w:tcPr>
          <w:p w14:paraId="51BA3D12" w14:textId="75FAC86F" w:rsidR="0004122B" w:rsidRDefault="0004122B">
            <w:pPr>
              <w:spacing w:before="0" w:after="0" w:line="240" w:lineRule="auto"/>
              <w:rPr>
                <w:rFonts w:eastAsia="Times New Roman"/>
                <w:noProof/>
                <w:color w:val="004300"/>
                <w:sz w:val="18"/>
              </w:rPr>
            </w:pPr>
          </w:p>
        </w:tc>
        <w:tc>
          <w:tcPr>
            <w:tcW w:w="1383" w:type="dxa"/>
            <w:shd w:val="clear" w:color="auto" w:fill="C6EFCE"/>
            <w:vAlign w:val="center"/>
          </w:tcPr>
          <w:p w14:paraId="70C5B5C1" w14:textId="77777777" w:rsidR="0004122B" w:rsidRDefault="008E6C01">
            <w:pPr>
              <w:pStyle w:val="P68B1DB1-Normal16"/>
              <w:spacing w:before="0" w:after="0" w:line="240" w:lineRule="auto"/>
              <w:rPr>
                <w:noProof/>
              </w:rPr>
            </w:pPr>
            <w:r>
              <w:rPr>
                <w:noProof/>
              </w:rPr>
              <w:t>% (%)</w:t>
            </w:r>
          </w:p>
        </w:tc>
        <w:tc>
          <w:tcPr>
            <w:tcW w:w="917" w:type="dxa"/>
            <w:shd w:val="clear" w:color="auto" w:fill="C6EFCE"/>
            <w:vAlign w:val="center"/>
          </w:tcPr>
          <w:p w14:paraId="6BDA9244" w14:textId="50617CB3" w:rsidR="0004122B" w:rsidRDefault="008E6C01">
            <w:pPr>
              <w:pStyle w:val="P68B1DB1-Normal16"/>
              <w:spacing w:before="0" w:after="0" w:line="240" w:lineRule="auto"/>
              <w:jc w:val="center"/>
              <w:rPr>
                <w:noProof/>
              </w:rPr>
            </w:pPr>
            <w:r>
              <w:rPr>
                <w:noProof/>
              </w:rPr>
              <w:t>0</w:t>
            </w:r>
          </w:p>
        </w:tc>
        <w:tc>
          <w:tcPr>
            <w:tcW w:w="1015" w:type="dxa"/>
            <w:shd w:val="clear" w:color="auto" w:fill="C6EFCE"/>
            <w:vAlign w:val="center"/>
          </w:tcPr>
          <w:p w14:paraId="3B2A1CEF" w14:textId="77777777" w:rsidR="0004122B" w:rsidRDefault="008E6C01">
            <w:pPr>
              <w:pStyle w:val="P68B1DB1-Normal16"/>
              <w:spacing w:before="0" w:after="0" w:line="240" w:lineRule="auto"/>
              <w:jc w:val="center"/>
              <w:rPr>
                <w:noProof/>
              </w:rPr>
            </w:pPr>
            <w:r>
              <w:rPr>
                <w:noProof/>
              </w:rPr>
              <w:t>100</w:t>
            </w:r>
          </w:p>
        </w:tc>
        <w:tc>
          <w:tcPr>
            <w:tcW w:w="963" w:type="dxa"/>
            <w:shd w:val="clear" w:color="auto" w:fill="C6EFCE"/>
            <w:vAlign w:val="center"/>
          </w:tcPr>
          <w:p w14:paraId="59A4DBC2" w14:textId="77777777"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248F80A3" w14:textId="77777777" w:rsidR="0004122B" w:rsidRDefault="008E6C01">
            <w:pPr>
              <w:pStyle w:val="P68B1DB1-Normal16"/>
              <w:spacing w:before="0" w:after="0" w:line="240" w:lineRule="auto"/>
              <w:jc w:val="center"/>
              <w:rPr>
                <w:noProof/>
              </w:rPr>
            </w:pPr>
            <w:r>
              <w:rPr>
                <w:noProof/>
              </w:rPr>
              <w:t>2026</w:t>
            </w:r>
          </w:p>
        </w:tc>
        <w:tc>
          <w:tcPr>
            <w:tcW w:w="4011" w:type="dxa"/>
            <w:shd w:val="clear" w:color="auto" w:fill="C6EFCE"/>
            <w:vAlign w:val="center"/>
          </w:tcPr>
          <w:p w14:paraId="3046BAEB" w14:textId="4447587C" w:rsidR="0004122B" w:rsidRDefault="008E6C01">
            <w:pPr>
              <w:pStyle w:val="P68B1DB1-Normal16"/>
              <w:spacing w:before="0" w:after="0" w:line="240" w:lineRule="auto"/>
              <w:rPr>
                <w:noProof/>
              </w:rPr>
            </w:pPr>
            <w:r>
              <w:rPr>
                <w:noProof/>
              </w:rPr>
              <w:t>Държавният фонд за подкрепа на инвестициите трябва да е сключил споразумения за правно финансиране с крайни бенефициери за сума, необходима за използване на 100 % от инвестициите по МВУ в Механизма (като се вземат предвид таксите за управление).</w:t>
            </w:r>
          </w:p>
        </w:tc>
      </w:tr>
      <w:tr w:rsidR="0004122B" w14:paraId="46D0CC12" w14:textId="77777777">
        <w:trPr>
          <w:trHeight w:val="309"/>
          <w:jc w:val="center"/>
        </w:trPr>
        <w:tc>
          <w:tcPr>
            <w:tcW w:w="704" w:type="dxa"/>
            <w:shd w:val="clear" w:color="auto" w:fill="C6EFCE"/>
            <w:vAlign w:val="center"/>
          </w:tcPr>
          <w:p w14:paraId="7F3F2A93" w14:textId="23314F13" w:rsidR="0004122B" w:rsidRDefault="008E6C01">
            <w:pPr>
              <w:pStyle w:val="P68B1DB1-Normal16"/>
              <w:spacing w:before="0" w:after="0" w:line="240" w:lineRule="auto"/>
              <w:jc w:val="center"/>
              <w:rPr>
                <w:noProof/>
              </w:rPr>
            </w:pPr>
            <w:r>
              <w:rPr>
                <w:noProof/>
              </w:rPr>
              <w:t>266</w:t>
            </w:r>
          </w:p>
        </w:tc>
        <w:tc>
          <w:tcPr>
            <w:tcW w:w="1701" w:type="dxa"/>
            <w:shd w:val="clear" w:color="auto" w:fill="C6EFCE"/>
            <w:vAlign w:val="center"/>
          </w:tcPr>
          <w:p w14:paraId="35514E07" w14:textId="77777777" w:rsidR="0004122B" w:rsidRDefault="008E6C01">
            <w:pPr>
              <w:pStyle w:val="P68B1DB1-Normal16"/>
              <w:spacing w:after="0" w:line="240" w:lineRule="auto"/>
              <w:rPr>
                <w:noProof/>
              </w:rPr>
            </w:pPr>
            <w:r>
              <w:rPr>
                <w:noProof/>
              </w:rPr>
              <w:t>Инвестиция 1:</w:t>
            </w:r>
          </w:p>
          <w:p w14:paraId="11E3EDDE" w14:textId="57517A55" w:rsidR="0004122B" w:rsidRDefault="008E6C01">
            <w:pPr>
              <w:pStyle w:val="P68B1DB1-Normal16"/>
              <w:spacing w:before="0" w:after="0" w:line="240" w:lineRule="auto"/>
              <w:rPr>
                <w:noProof/>
              </w:rPr>
            </w:pPr>
            <w:r>
              <w:rPr>
                <w:noProof/>
              </w:rPr>
              <w:t>Механизъм за отпускане на заеми при преференциални условия</w:t>
            </w:r>
          </w:p>
        </w:tc>
        <w:tc>
          <w:tcPr>
            <w:tcW w:w="992" w:type="dxa"/>
            <w:shd w:val="clear" w:color="auto" w:fill="C6EFCE"/>
            <w:vAlign w:val="center"/>
          </w:tcPr>
          <w:p w14:paraId="7029135F" w14:textId="7A16E8F0" w:rsidR="0004122B" w:rsidRDefault="008E6C01">
            <w:pPr>
              <w:pStyle w:val="P68B1DB1-Normal16"/>
              <w:spacing w:before="0" w:after="0" w:line="240" w:lineRule="auto"/>
              <w:rPr>
                <w:noProof/>
              </w:rPr>
            </w:pPr>
            <w:r>
              <w:rPr>
                <w:noProof/>
              </w:rPr>
              <w:t>Ключов етап</w:t>
            </w:r>
          </w:p>
        </w:tc>
        <w:tc>
          <w:tcPr>
            <w:tcW w:w="1560" w:type="dxa"/>
            <w:shd w:val="clear" w:color="auto" w:fill="C6EFCE"/>
            <w:vAlign w:val="center"/>
          </w:tcPr>
          <w:p w14:paraId="72D9066A" w14:textId="3B48A11B" w:rsidR="0004122B" w:rsidRDefault="008E6C01">
            <w:pPr>
              <w:pStyle w:val="P68B1DB1-Normal16"/>
              <w:spacing w:before="0" w:after="0" w:line="240" w:lineRule="auto"/>
              <w:rPr>
                <w:noProof/>
              </w:rPr>
            </w:pPr>
            <w:r>
              <w:rPr>
                <w:noProof/>
              </w:rPr>
              <w:t>Министерството е завършило инвестицията</w:t>
            </w:r>
          </w:p>
        </w:tc>
        <w:tc>
          <w:tcPr>
            <w:tcW w:w="1701" w:type="dxa"/>
            <w:shd w:val="clear" w:color="auto" w:fill="C6EFCE"/>
            <w:vAlign w:val="center"/>
          </w:tcPr>
          <w:p w14:paraId="0AD807B9" w14:textId="5422E62C" w:rsidR="0004122B" w:rsidRDefault="008E6C01">
            <w:pPr>
              <w:pStyle w:val="P68B1DB1-Normal16"/>
              <w:spacing w:before="0" w:after="0" w:line="240" w:lineRule="auto"/>
              <w:rPr>
                <w:noProof/>
              </w:rPr>
            </w:pPr>
            <w:r>
              <w:rPr>
                <w:noProof/>
              </w:rPr>
              <w:t>Удостоверение за прехвърляне</w:t>
            </w:r>
          </w:p>
        </w:tc>
        <w:tc>
          <w:tcPr>
            <w:tcW w:w="1383" w:type="dxa"/>
            <w:shd w:val="clear" w:color="auto" w:fill="C6EFCE"/>
            <w:vAlign w:val="center"/>
          </w:tcPr>
          <w:p w14:paraId="1CACF763" w14:textId="211FF971" w:rsidR="0004122B" w:rsidRDefault="0004122B">
            <w:pPr>
              <w:spacing w:before="0" w:after="0" w:line="240" w:lineRule="auto"/>
              <w:rPr>
                <w:rFonts w:eastAsia="Times New Roman"/>
                <w:noProof/>
                <w:color w:val="004300"/>
                <w:sz w:val="18"/>
              </w:rPr>
            </w:pPr>
          </w:p>
        </w:tc>
        <w:tc>
          <w:tcPr>
            <w:tcW w:w="917" w:type="dxa"/>
            <w:shd w:val="clear" w:color="auto" w:fill="C6EFCE"/>
            <w:vAlign w:val="center"/>
          </w:tcPr>
          <w:p w14:paraId="329B46C4" w14:textId="7291AB44"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09F690B8" w14:textId="7AEA6F55"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tcPr>
          <w:p w14:paraId="531A8935" w14:textId="77777777"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3C0E9018" w14:textId="77777777" w:rsidR="0004122B" w:rsidRDefault="008E6C01">
            <w:pPr>
              <w:pStyle w:val="P68B1DB1-Normal16"/>
              <w:spacing w:before="0" w:after="0" w:line="240" w:lineRule="auto"/>
              <w:jc w:val="center"/>
              <w:rPr>
                <w:noProof/>
              </w:rPr>
            </w:pPr>
            <w:r>
              <w:rPr>
                <w:noProof/>
              </w:rPr>
              <w:t>2026</w:t>
            </w:r>
          </w:p>
        </w:tc>
        <w:tc>
          <w:tcPr>
            <w:tcW w:w="4011" w:type="dxa"/>
            <w:shd w:val="clear" w:color="auto" w:fill="C6EFCE"/>
            <w:vAlign w:val="center"/>
          </w:tcPr>
          <w:p w14:paraId="378D67B8" w14:textId="5DF9CF25" w:rsidR="0004122B" w:rsidRDefault="008E6C01">
            <w:pPr>
              <w:pStyle w:val="FooterText"/>
              <w:rPr>
                <w:noProof/>
                <w:color w:val="004300"/>
                <w:sz w:val="18"/>
              </w:rPr>
            </w:pPr>
            <w:r>
              <w:rPr>
                <w:noProof/>
                <w:color w:val="004300"/>
                <w:sz w:val="18"/>
              </w:rPr>
              <w:t>Чехия прехвърля 170 460 EUR</w:t>
            </w:r>
            <w:r>
              <w:rPr>
                <w:noProof/>
                <w:color w:val="006100"/>
                <w:sz w:val="20"/>
              </w:rPr>
              <w:t xml:space="preserve"> </w:t>
            </w:r>
            <w:r>
              <w:rPr>
                <w:noProof/>
                <w:color w:val="004300"/>
                <w:sz w:val="18"/>
              </w:rPr>
              <w:t>000 към Държавния фонд за подкрепа на инвестициите за Механизма.</w:t>
            </w:r>
          </w:p>
        </w:tc>
      </w:tr>
      <w:tr w:rsidR="0004122B" w14:paraId="6DEBE224" w14:textId="77777777">
        <w:trPr>
          <w:trHeight w:val="309"/>
          <w:jc w:val="center"/>
        </w:trPr>
        <w:tc>
          <w:tcPr>
            <w:tcW w:w="704" w:type="dxa"/>
            <w:shd w:val="clear" w:color="auto" w:fill="C6EFCE"/>
            <w:vAlign w:val="center"/>
          </w:tcPr>
          <w:p w14:paraId="53319A4A" w14:textId="7E920FAC" w:rsidR="0004122B" w:rsidRDefault="008E6C01">
            <w:pPr>
              <w:pStyle w:val="P68B1DB1-Normal16"/>
              <w:spacing w:before="0" w:after="0" w:line="240" w:lineRule="auto"/>
              <w:jc w:val="center"/>
              <w:rPr>
                <w:noProof/>
              </w:rPr>
            </w:pPr>
            <w:r>
              <w:rPr>
                <w:noProof/>
              </w:rPr>
              <w:t>267</w:t>
            </w:r>
          </w:p>
        </w:tc>
        <w:tc>
          <w:tcPr>
            <w:tcW w:w="1701" w:type="dxa"/>
            <w:shd w:val="clear" w:color="auto" w:fill="C6EFCE"/>
            <w:vAlign w:val="center"/>
          </w:tcPr>
          <w:p w14:paraId="30F8FB3A" w14:textId="77777777" w:rsidR="0004122B" w:rsidRDefault="008E6C01">
            <w:pPr>
              <w:pStyle w:val="P68B1DB1-Normal16"/>
              <w:spacing w:after="0" w:line="240" w:lineRule="auto"/>
              <w:rPr>
                <w:noProof/>
              </w:rPr>
            </w:pPr>
            <w:r>
              <w:rPr>
                <w:noProof/>
              </w:rPr>
              <w:t xml:space="preserve">Инвестиция 2: </w:t>
            </w:r>
          </w:p>
          <w:p w14:paraId="5ACA9A97" w14:textId="2A0FB4E9" w:rsidR="0004122B" w:rsidRDefault="008E6C01">
            <w:pPr>
              <w:pStyle w:val="P68B1DB1-Normal16"/>
              <w:spacing w:before="0" w:after="0" w:line="240" w:lineRule="auto"/>
              <w:rPr>
                <w:noProof/>
              </w:rPr>
            </w:pPr>
            <w:r>
              <w:rPr>
                <w:noProof/>
              </w:rPr>
              <w:t>Механизъм за подчинени заеми</w:t>
            </w:r>
          </w:p>
        </w:tc>
        <w:tc>
          <w:tcPr>
            <w:tcW w:w="992" w:type="dxa"/>
            <w:shd w:val="clear" w:color="auto" w:fill="C6EFCE"/>
            <w:vAlign w:val="center"/>
          </w:tcPr>
          <w:p w14:paraId="29996760" w14:textId="77777777" w:rsidR="0004122B" w:rsidRDefault="008E6C01">
            <w:pPr>
              <w:pStyle w:val="P68B1DB1-Normal16"/>
              <w:spacing w:before="0" w:after="0" w:line="240" w:lineRule="auto"/>
              <w:rPr>
                <w:noProof/>
              </w:rPr>
            </w:pPr>
            <w:r>
              <w:rPr>
                <w:noProof/>
              </w:rPr>
              <w:t>Ключов етап</w:t>
            </w:r>
          </w:p>
        </w:tc>
        <w:tc>
          <w:tcPr>
            <w:tcW w:w="1560" w:type="dxa"/>
            <w:shd w:val="clear" w:color="auto" w:fill="C6EFCE"/>
            <w:vAlign w:val="center"/>
          </w:tcPr>
          <w:p w14:paraId="7D1FA384" w14:textId="76406CDF" w:rsidR="0004122B" w:rsidRDefault="008E6C01">
            <w:pPr>
              <w:pStyle w:val="P68B1DB1-Normal16"/>
              <w:spacing w:before="0" w:after="0" w:line="240" w:lineRule="auto"/>
              <w:rPr>
                <w:noProof/>
              </w:rPr>
            </w:pPr>
            <w:r>
              <w:rPr>
                <w:noProof/>
              </w:rPr>
              <w:t>Споразумение за прилагане</w:t>
            </w:r>
          </w:p>
        </w:tc>
        <w:tc>
          <w:tcPr>
            <w:tcW w:w="1701" w:type="dxa"/>
            <w:shd w:val="clear" w:color="auto" w:fill="C6EFCE"/>
            <w:vAlign w:val="center"/>
          </w:tcPr>
          <w:p w14:paraId="41D0F065" w14:textId="071A593F" w:rsidR="0004122B" w:rsidRDefault="008E6C01">
            <w:pPr>
              <w:pStyle w:val="P68B1DB1-Normal16"/>
              <w:spacing w:before="0" w:after="0" w:line="240" w:lineRule="auto"/>
              <w:rPr>
                <w:noProof/>
              </w:rPr>
            </w:pPr>
            <w:r>
              <w:rPr>
                <w:noProof/>
              </w:rPr>
              <w:t>Влизане в сила на споразумението за прилагане</w:t>
            </w:r>
          </w:p>
        </w:tc>
        <w:tc>
          <w:tcPr>
            <w:tcW w:w="1383" w:type="dxa"/>
            <w:shd w:val="clear" w:color="auto" w:fill="C6EFCE"/>
            <w:vAlign w:val="center"/>
          </w:tcPr>
          <w:p w14:paraId="07A32CD5" w14:textId="77777777" w:rsidR="0004122B" w:rsidRDefault="0004122B">
            <w:pPr>
              <w:spacing w:before="0" w:after="0" w:line="240" w:lineRule="auto"/>
              <w:rPr>
                <w:rFonts w:eastAsia="Times New Roman"/>
                <w:noProof/>
                <w:color w:val="004300"/>
                <w:sz w:val="18"/>
              </w:rPr>
            </w:pPr>
          </w:p>
        </w:tc>
        <w:tc>
          <w:tcPr>
            <w:tcW w:w="917" w:type="dxa"/>
            <w:shd w:val="clear" w:color="auto" w:fill="C6EFCE"/>
            <w:vAlign w:val="center"/>
          </w:tcPr>
          <w:p w14:paraId="19FBAE90" w14:textId="77777777"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67649337" w14:textId="77777777"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tcPr>
          <w:p w14:paraId="18709B12" w14:textId="27CE01E4" w:rsidR="0004122B" w:rsidRDefault="008E6C01">
            <w:pPr>
              <w:pStyle w:val="P68B1DB1-Normal16"/>
              <w:spacing w:before="0" w:after="0" w:line="240" w:lineRule="auto"/>
              <w:jc w:val="center"/>
              <w:rPr>
                <w:noProof/>
              </w:rPr>
            </w:pPr>
            <w:r>
              <w:rPr>
                <w:noProof/>
              </w:rPr>
              <w:t>Т3 Г.</w:t>
            </w:r>
          </w:p>
        </w:tc>
        <w:tc>
          <w:tcPr>
            <w:tcW w:w="646" w:type="dxa"/>
            <w:shd w:val="clear" w:color="auto" w:fill="C6EFCE"/>
            <w:vAlign w:val="center"/>
          </w:tcPr>
          <w:p w14:paraId="32F9BF35" w14:textId="1BF532F2" w:rsidR="0004122B" w:rsidRDefault="008E6C01">
            <w:pPr>
              <w:pStyle w:val="P68B1DB1-Normal16"/>
              <w:spacing w:before="0" w:after="0" w:line="240" w:lineRule="auto"/>
              <w:jc w:val="center"/>
              <w:rPr>
                <w:noProof/>
              </w:rPr>
            </w:pPr>
            <w:r>
              <w:rPr>
                <w:noProof/>
              </w:rPr>
              <w:t>2024</w:t>
            </w:r>
          </w:p>
        </w:tc>
        <w:tc>
          <w:tcPr>
            <w:tcW w:w="4011" w:type="dxa"/>
            <w:shd w:val="clear" w:color="auto" w:fill="C6EFCE"/>
            <w:vAlign w:val="center"/>
          </w:tcPr>
          <w:p w14:paraId="32291A8A" w14:textId="79FB80D5" w:rsidR="0004122B" w:rsidRDefault="008E6C01">
            <w:pPr>
              <w:pStyle w:val="P68B1DB1-Normal16"/>
              <w:spacing w:line="240" w:lineRule="auto"/>
              <w:rPr>
                <w:noProof/>
              </w:rPr>
            </w:pPr>
            <w:r>
              <w:rPr>
                <w:noProof/>
              </w:rPr>
              <w:t>Влизане в сила на споразумението за прилагане.</w:t>
            </w:r>
          </w:p>
        </w:tc>
      </w:tr>
      <w:tr w:rsidR="0004122B" w14:paraId="2C4568A5" w14:textId="77777777">
        <w:trPr>
          <w:trHeight w:val="309"/>
          <w:jc w:val="center"/>
        </w:trPr>
        <w:tc>
          <w:tcPr>
            <w:tcW w:w="704" w:type="dxa"/>
            <w:shd w:val="clear" w:color="auto" w:fill="C6EFCE"/>
            <w:vAlign w:val="center"/>
          </w:tcPr>
          <w:p w14:paraId="2C90C4C3" w14:textId="221DCAE9" w:rsidR="0004122B" w:rsidRDefault="008E6C01">
            <w:pPr>
              <w:pStyle w:val="P68B1DB1-Normal16"/>
              <w:spacing w:before="0" w:after="0" w:line="240" w:lineRule="auto"/>
              <w:jc w:val="center"/>
              <w:rPr>
                <w:noProof/>
              </w:rPr>
            </w:pPr>
            <w:r>
              <w:rPr>
                <w:noProof/>
              </w:rPr>
              <w:t>268</w:t>
            </w:r>
          </w:p>
        </w:tc>
        <w:tc>
          <w:tcPr>
            <w:tcW w:w="1701" w:type="dxa"/>
            <w:shd w:val="clear" w:color="auto" w:fill="C6EFCE"/>
            <w:vAlign w:val="center"/>
          </w:tcPr>
          <w:p w14:paraId="48D92C74" w14:textId="77777777" w:rsidR="0004122B" w:rsidRDefault="008E6C01">
            <w:pPr>
              <w:pStyle w:val="P68B1DB1-Normal16"/>
              <w:spacing w:after="0" w:line="240" w:lineRule="auto"/>
              <w:rPr>
                <w:noProof/>
              </w:rPr>
            </w:pPr>
            <w:r>
              <w:rPr>
                <w:noProof/>
              </w:rPr>
              <w:t xml:space="preserve">Инвестиция 2: </w:t>
            </w:r>
          </w:p>
          <w:p w14:paraId="4E8B4025" w14:textId="379C0C3D" w:rsidR="0004122B" w:rsidRDefault="008E6C01">
            <w:pPr>
              <w:pStyle w:val="P68B1DB1-Normal16"/>
              <w:spacing w:before="0" w:after="0" w:line="240" w:lineRule="auto"/>
              <w:rPr>
                <w:noProof/>
              </w:rPr>
            </w:pPr>
            <w:r>
              <w:rPr>
                <w:noProof/>
              </w:rPr>
              <w:t>Механизъм за подчинени заеми</w:t>
            </w:r>
          </w:p>
        </w:tc>
        <w:tc>
          <w:tcPr>
            <w:tcW w:w="992" w:type="dxa"/>
            <w:shd w:val="clear" w:color="auto" w:fill="C6EFCE"/>
            <w:vAlign w:val="center"/>
          </w:tcPr>
          <w:p w14:paraId="4F28BBC2" w14:textId="618AAEFA" w:rsidR="0004122B" w:rsidRDefault="008E6C01">
            <w:pPr>
              <w:pStyle w:val="P68B1DB1-Normal16"/>
              <w:spacing w:before="0" w:after="0" w:line="240" w:lineRule="auto"/>
              <w:rPr>
                <w:noProof/>
              </w:rPr>
            </w:pPr>
            <w:r>
              <w:rPr>
                <w:noProof/>
              </w:rPr>
              <w:t>Целеви</w:t>
            </w:r>
          </w:p>
        </w:tc>
        <w:tc>
          <w:tcPr>
            <w:tcW w:w="1560" w:type="dxa"/>
            <w:shd w:val="clear" w:color="auto" w:fill="C6EFCE"/>
            <w:vAlign w:val="center"/>
          </w:tcPr>
          <w:p w14:paraId="68B7E607" w14:textId="4E5B9849" w:rsidR="0004122B" w:rsidRDefault="008E6C01">
            <w:pPr>
              <w:pStyle w:val="P68B1DB1-Normal16"/>
              <w:spacing w:before="0" w:after="0" w:line="240" w:lineRule="auto"/>
              <w:rPr>
                <w:noProof/>
              </w:rPr>
            </w:pPr>
            <w:r>
              <w:rPr>
                <w:noProof/>
              </w:rPr>
              <w:t>Правни споразумения, подписани с крайни бенефициери</w:t>
            </w:r>
          </w:p>
        </w:tc>
        <w:tc>
          <w:tcPr>
            <w:tcW w:w="1701" w:type="dxa"/>
            <w:shd w:val="clear" w:color="auto" w:fill="C6EFCE"/>
            <w:vAlign w:val="center"/>
          </w:tcPr>
          <w:p w14:paraId="7200919A" w14:textId="77777777" w:rsidR="0004122B" w:rsidRDefault="0004122B">
            <w:pPr>
              <w:spacing w:before="0" w:after="0" w:line="240" w:lineRule="auto"/>
              <w:rPr>
                <w:rFonts w:eastAsia="Times New Roman"/>
                <w:noProof/>
                <w:color w:val="004300"/>
                <w:sz w:val="18"/>
              </w:rPr>
            </w:pPr>
          </w:p>
        </w:tc>
        <w:tc>
          <w:tcPr>
            <w:tcW w:w="1383" w:type="dxa"/>
            <w:shd w:val="clear" w:color="auto" w:fill="C6EFCE"/>
            <w:vAlign w:val="center"/>
          </w:tcPr>
          <w:p w14:paraId="1ADEB2D7" w14:textId="77777777" w:rsidR="0004122B" w:rsidRDefault="008E6C01">
            <w:pPr>
              <w:pStyle w:val="P68B1DB1-Normal16"/>
              <w:spacing w:before="0" w:after="0" w:line="240" w:lineRule="auto"/>
              <w:rPr>
                <w:noProof/>
              </w:rPr>
            </w:pPr>
            <w:r>
              <w:rPr>
                <w:noProof/>
              </w:rPr>
              <w:t>% (%)</w:t>
            </w:r>
          </w:p>
        </w:tc>
        <w:tc>
          <w:tcPr>
            <w:tcW w:w="917" w:type="dxa"/>
            <w:shd w:val="clear" w:color="auto" w:fill="C6EFCE"/>
            <w:vAlign w:val="center"/>
          </w:tcPr>
          <w:p w14:paraId="6C7F992D" w14:textId="6E7050C1" w:rsidR="0004122B" w:rsidRDefault="008E6C01">
            <w:pPr>
              <w:pStyle w:val="P68B1DB1-Normal16"/>
              <w:spacing w:before="0" w:after="0" w:line="240" w:lineRule="auto"/>
              <w:jc w:val="center"/>
              <w:rPr>
                <w:noProof/>
              </w:rPr>
            </w:pPr>
            <w:r>
              <w:rPr>
                <w:noProof/>
              </w:rPr>
              <w:t>0</w:t>
            </w:r>
          </w:p>
        </w:tc>
        <w:tc>
          <w:tcPr>
            <w:tcW w:w="1015" w:type="dxa"/>
            <w:shd w:val="clear" w:color="auto" w:fill="C6EFCE"/>
            <w:vAlign w:val="center"/>
          </w:tcPr>
          <w:p w14:paraId="76244097" w14:textId="77777777" w:rsidR="0004122B" w:rsidRDefault="008E6C01">
            <w:pPr>
              <w:pStyle w:val="P68B1DB1-Normal16"/>
              <w:spacing w:before="0" w:after="0" w:line="240" w:lineRule="auto"/>
              <w:jc w:val="center"/>
              <w:rPr>
                <w:noProof/>
              </w:rPr>
            </w:pPr>
            <w:r>
              <w:rPr>
                <w:noProof/>
              </w:rPr>
              <w:t>100</w:t>
            </w:r>
          </w:p>
        </w:tc>
        <w:tc>
          <w:tcPr>
            <w:tcW w:w="963" w:type="dxa"/>
            <w:shd w:val="clear" w:color="auto" w:fill="C6EFCE"/>
            <w:vAlign w:val="center"/>
          </w:tcPr>
          <w:p w14:paraId="67CEDAC3" w14:textId="77777777"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09A471C1" w14:textId="7967D502" w:rsidR="0004122B" w:rsidRDefault="008E6C01">
            <w:pPr>
              <w:pStyle w:val="P68B1DB1-Normal16"/>
              <w:spacing w:after="0" w:line="240" w:lineRule="auto"/>
              <w:jc w:val="center"/>
              <w:rPr>
                <w:noProof/>
              </w:rPr>
            </w:pPr>
            <w:r>
              <w:rPr>
                <w:noProof/>
              </w:rPr>
              <w:t>2026</w:t>
            </w:r>
          </w:p>
        </w:tc>
        <w:tc>
          <w:tcPr>
            <w:tcW w:w="4011" w:type="dxa"/>
            <w:shd w:val="clear" w:color="auto" w:fill="C6EFCE"/>
            <w:vAlign w:val="center"/>
          </w:tcPr>
          <w:p w14:paraId="716E371E" w14:textId="1982176E" w:rsidR="0004122B" w:rsidRDefault="008E6C01">
            <w:pPr>
              <w:pStyle w:val="P68B1DB1-Normal16"/>
              <w:spacing w:before="0" w:after="0" w:line="240" w:lineRule="auto"/>
              <w:rPr>
                <w:noProof/>
              </w:rPr>
            </w:pPr>
            <w:r>
              <w:rPr>
                <w:noProof/>
              </w:rPr>
              <w:t>Националната банка за развитие трябва да е сключила споразумения за правно финансиране с крайни бенефициери за сума, необходима за използване на 100 % от инвестициите по МВУ в Механизма (като се вземат предвид таксите за управление).</w:t>
            </w:r>
          </w:p>
        </w:tc>
      </w:tr>
      <w:tr w:rsidR="0004122B" w14:paraId="48656236" w14:textId="77777777">
        <w:trPr>
          <w:trHeight w:val="309"/>
          <w:jc w:val="center"/>
        </w:trPr>
        <w:tc>
          <w:tcPr>
            <w:tcW w:w="704" w:type="dxa"/>
            <w:shd w:val="clear" w:color="auto" w:fill="C6EFCE"/>
            <w:vAlign w:val="center"/>
          </w:tcPr>
          <w:p w14:paraId="7DCC4766" w14:textId="1A37C084" w:rsidR="0004122B" w:rsidRDefault="008E6C01">
            <w:pPr>
              <w:pStyle w:val="P68B1DB1-Normal16"/>
              <w:spacing w:before="0" w:after="0" w:line="240" w:lineRule="auto"/>
              <w:jc w:val="center"/>
              <w:rPr>
                <w:noProof/>
              </w:rPr>
            </w:pPr>
            <w:r>
              <w:rPr>
                <w:noProof/>
              </w:rPr>
              <w:t>269</w:t>
            </w:r>
          </w:p>
        </w:tc>
        <w:tc>
          <w:tcPr>
            <w:tcW w:w="1701" w:type="dxa"/>
            <w:shd w:val="clear" w:color="auto" w:fill="C6EFCE"/>
            <w:vAlign w:val="center"/>
          </w:tcPr>
          <w:p w14:paraId="20DBFC82" w14:textId="77777777" w:rsidR="0004122B" w:rsidRDefault="008E6C01">
            <w:pPr>
              <w:pStyle w:val="P68B1DB1-Normal16"/>
              <w:spacing w:after="0" w:line="240" w:lineRule="auto"/>
              <w:rPr>
                <w:noProof/>
              </w:rPr>
            </w:pPr>
            <w:r>
              <w:rPr>
                <w:noProof/>
              </w:rPr>
              <w:t xml:space="preserve">Инвестиция 2: </w:t>
            </w:r>
          </w:p>
          <w:p w14:paraId="3272C2CC" w14:textId="0425F175" w:rsidR="0004122B" w:rsidRDefault="008E6C01">
            <w:pPr>
              <w:pStyle w:val="P68B1DB1-Normal16"/>
              <w:spacing w:before="0" w:after="0" w:line="240" w:lineRule="auto"/>
              <w:rPr>
                <w:noProof/>
              </w:rPr>
            </w:pPr>
            <w:r>
              <w:rPr>
                <w:noProof/>
              </w:rPr>
              <w:t>Механизъм за подчинени заеми</w:t>
            </w:r>
          </w:p>
        </w:tc>
        <w:tc>
          <w:tcPr>
            <w:tcW w:w="992" w:type="dxa"/>
            <w:shd w:val="clear" w:color="auto" w:fill="C6EFCE"/>
            <w:vAlign w:val="center"/>
          </w:tcPr>
          <w:p w14:paraId="77A7CF18" w14:textId="21732EB9" w:rsidR="0004122B" w:rsidRDefault="008E6C01">
            <w:pPr>
              <w:pStyle w:val="P68B1DB1-Normal16"/>
              <w:spacing w:before="0" w:after="0" w:line="240" w:lineRule="auto"/>
              <w:rPr>
                <w:noProof/>
              </w:rPr>
            </w:pPr>
            <w:r>
              <w:rPr>
                <w:noProof/>
              </w:rPr>
              <w:t>Ключов етап</w:t>
            </w:r>
          </w:p>
        </w:tc>
        <w:tc>
          <w:tcPr>
            <w:tcW w:w="1560" w:type="dxa"/>
            <w:shd w:val="clear" w:color="auto" w:fill="C6EFCE"/>
            <w:vAlign w:val="center"/>
          </w:tcPr>
          <w:p w14:paraId="7BC0B464" w14:textId="1A83101C" w:rsidR="0004122B" w:rsidRDefault="008E6C01">
            <w:pPr>
              <w:pStyle w:val="P68B1DB1-Normal16"/>
              <w:spacing w:before="0" w:after="0" w:line="240" w:lineRule="auto"/>
              <w:rPr>
                <w:noProof/>
              </w:rPr>
            </w:pPr>
            <w:r>
              <w:rPr>
                <w:noProof/>
              </w:rPr>
              <w:t>Министерството е завършило инвестицията</w:t>
            </w:r>
          </w:p>
        </w:tc>
        <w:tc>
          <w:tcPr>
            <w:tcW w:w="1701" w:type="dxa"/>
            <w:shd w:val="clear" w:color="auto" w:fill="C6EFCE"/>
            <w:vAlign w:val="center"/>
          </w:tcPr>
          <w:p w14:paraId="2AD55717" w14:textId="7F8EAFB9" w:rsidR="0004122B" w:rsidRDefault="008E6C01">
            <w:pPr>
              <w:pStyle w:val="P68B1DB1-Normal16"/>
              <w:spacing w:before="0" w:after="0" w:line="240" w:lineRule="auto"/>
              <w:rPr>
                <w:noProof/>
              </w:rPr>
            </w:pPr>
            <w:r>
              <w:rPr>
                <w:noProof/>
              </w:rPr>
              <w:t>Удостоверение за прехвърляне</w:t>
            </w:r>
          </w:p>
        </w:tc>
        <w:tc>
          <w:tcPr>
            <w:tcW w:w="1383" w:type="dxa"/>
            <w:shd w:val="clear" w:color="auto" w:fill="C6EFCE"/>
            <w:vAlign w:val="center"/>
          </w:tcPr>
          <w:p w14:paraId="557AE372" w14:textId="7B483122" w:rsidR="0004122B" w:rsidRDefault="0004122B">
            <w:pPr>
              <w:spacing w:before="0" w:after="0" w:line="240" w:lineRule="auto"/>
              <w:rPr>
                <w:rFonts w:eastAsia="Times New Roman"/>
                <w:noProof/>
                <w:color w:val="004300"/>
                <w:sz w:val="18"/>
              </w:rPr>
            </w:pPr>
          </w:p>
        </w:tc>
        <w:tc>
          <w:tcPr>
            <w:tcW w:w="917" w:type="dxa"/>
            <w:shd w:val="clear" w:color="auto" w:fill="C6EFCE"/>
            <w:vAlign w:val="center"/>
          </w:tcPr>
          <w:p w14:paraId="6674814D" w14:textId="0D03E36A"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1E914E9A" w14:textId="02F57654"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tcPr>
          <w:p w14:paraId="47812570" w14:textId="77777777"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4B98B468" w14:textId="7A1E7A9B" w:rsidR="0004122B" w:rsidRDefault="008E6C01">
            <w:pPr>
              <w:pStyle w:val="P68B1DB1-Normal16"/>
              <w:spacing w:after="0" w:line="240" w:lineRule="auto"/>
              <w:jc w:val="center"/>
              <w:rPr>
                <w:noProof/>
              </w:rPr>
            </w:pPr>
            <w:r>
              <w:rPr>
                <w:noProof/>
              </w:rPr>
              <w:t>2026</w:t>
            </w:r>
          </w:p>
        </w:tc>
        <w:tc>
          <w:tcPr>
            <w:tcW w:w="4011" w:type="dxa"/>
            <w:shd w:val="clear" w:color="auto" w:fill="C6EFCE"/>
            <w:vAlign w:val="center"/>
          </w:tcPr>
          <w:p w14:paraId="0FA858DA" w14:textId="4CCC819C" w:rsidR="0004122B" w:rsidRDefault="008E6C01">
            <w:pPr>
              <w:pStyle w:val="P68B1DB1-Normal3"/>
              <w:spacing w:after="0" w:line="240" w:lineRule="auto"/>
              <w:rPr>
                <w:noProof/>
                <w:color w:val="004300"/>
                <w:sz w:val="18"/>
              </w:rPr>
            </w:pPr>
            <w:r>
              <w:rPr>
                <w:noProof/>
                <w:color w:val="004300"/>
                <w:sz w:val="18"/>
              </w:rPr>
              <w:t>Чехия прехвърля 94 770 EUR</w:t>
            </w:r>
            <w:r>
              <w:rPr>
                <w:noProof/>
                <w:color w:val="006100"/>
                <w:sz w:val="20"/>
              </w:rPr>
              <w:t xml:space="preserve"> </w:t>
            </w:r>
            <w:r>
              <w:rPr>
                <w:noProof/>
                <w:color w:val="004300"/>
                <w:sz w:val="18"/>
              </w:rPr>
              <w:t>000 към Националната банка за развитие за механизма.</w:t>
            </w:r>
          </w:p>
        </w:tc>
      </w:tr>
      <w:tr w:rsidR="0004122B" w14:paraId="3B5CE449" w14:textId="77777777">
        <w:trPr>
          <w:trHeight w:val="309"/>
          <w:jc w:val="center"/>
        </w:trPr>
        <w:tc>
          <w:tcPr>
            <w:tcW w:w="704" w:type="dxa"/>
            <w:shd w:val="clear" w:color="auto" w:fill="C6EFCE"/>
            <w:vAlign w:val="center"/>
          </w:tcPr>
          <w:p w14:paraId="7AED0861" w14:textId="21064A15" w:rsidR="0004122B" w:rsidRDefault="008E6C01">
            <w:pPr>
              <w:pStyle w:val="P68B1DB1-Normal16"/>
              <w:spacing w:before="0" w:after="0" w:line="240" w:lineRule="auto"/>
              <w:jc w:val="center"/>
              <w:rPr>
                <w:noProof/>
              </w:rPr>
            </w:pPr>
            <w:r>
              <w:rPr>
                <w:noProof/>
              </w:rPr>
              <w:t>270</w:t>
            </w:r>
          </w:p>
        </w:tc>
        <w:tc>
          <w:tcPr>
            <w:tcW w:w="1701" w:type="dxa"/>
            <w:shd w:val="clear" w:color="auto" w:fill="C6EFCE"/>
            <w:vAlign w:val="center"/>
          </w:tcPr>
          <w:p w14:paraId="032CCCCE" w14:textId="77777777" w:rsidR="0004122B" w:rsidRDefault="008E6C01">
            <w:pPr>
              <w:pStyle w:val="P68B1DB1-Normal16"/>
              <w:spacing w:before="0" w:after="0" w:line="240" w:lineRule="auto"/>
              <w:rPr>
                <w:noProof/>
              </w:rPr>
            </w:pPr>
            <w:r>
              <w:rPr>
                <w:noProof/>
              </w:rPr>
              <w:t xml:space="preserve">Инвестиция 3: </w:t>
            </w:r>
          </w:p>
          <w:p w14:paraId="72677D20" w14:textId="68B9AB16" w:rsidR="0004122B" w:rsidRDefault="008E6C01">
            <w:pPr>
              <w:pStyle w:val="P68B1DB1-Normal16"/>
              <w:spacing w:before="0" w:after="0" w:line="240" w:lineRule="auto"/>
              <w:rPr>
                <w:noProof/>
              </w:rPr>
            </w:pPr>
            <w:r>
              <w:rPr>
                <w:noProof/>
              </w:rPr>
              <w:t>Механизъм за съвместни инвестиции</w:t>
            </w:r>
          </w:p>
        </w:tc>
        <w:tc>
          <w:tcPr>
            <w:tcW w:w="992" w:type="dxa"/>
            <w:shd w:val="clear" w:color="auto" w:fill="C6EFCE"/>
            <w:vAlign w:val="center"/>
          </w:tcPr>
          <w:p w14:paraId="073839A0" w14:textId="503FFA8C" w:rsidR="0004122B" w:rsidRDefault="008E6C01">
            <w:pPr>
              <w:pStyle w:val="P68B1DB1-Normal16"/>
              <w:spacing w:before="0" w:after="0" w:line="240" w:lineRule="auto"/>
              <w:rPr>
                <w:noProof/>
              </w:rPr>
            </w:pPr>
            <w:r>
              <w:rPr>
                <w:noProof/>
              </w:rPr>
              <w:t>Ключов етап</w:t>
            </w:r>
          </w:p>
        </w:tc>
        <w:tc>
          <w:tcPr>
            <w:tcW w:w="1560" w:type="dxa"/>
            <w:shd w:val="clear" w:color="auto" w:fill="C6EFCE"/>
            <w:vAlign w:val="center"/>
          </w:tcPr>
          <w:p w14:paraId="1307727D" w14:textId="75DE7DBD" w:rsidR="0004122B" w:rsidRDefault="008E6C01">
            <w:pPr>
              <w:pStyle w:val="P68B1DB1-Normal16"/>
              <w:spacing w:before="0" w:after="0" w:line="240" w:lineRule="auto"/>
              <w:rPr>
                <w:noProof/>
              </w:rPr>
            </w:pPr>
            <w:r>
              <w:rPr>
                <w:noProof/>
              </w:rPr>
              <w:t>Споразумение за прилагане</w:t>
            </w:r>
          </w:p>
        </w:tc>
        <w:tc>
          <w:tcPr>
            <w:tcW w:w="1701" w:type="dxa"/>
            <w:shd w:val="clear" w:color="auto" w:fill="C6EFCE"/>
            <w:vAlign w:val="center"/>
          </w:tcPr>
          <w:p w14:paraId="1FBFE434" w14:textId="0F657C1D" w:rsidR="0004122B" w:rsidRDefault="008E6C01">
            <w:pPr>
              <w:pStyle w:val="P68B1DB1-Normal16"/>
              <w:spacing w:before="0" w:after="0" w:line="240" w:lineRule="auto"/>
              <w:rPr>
                <w:noProof/>
              </w:rPr>
            </w:pPr>
            <w:r>
              <w:rPr>
                <w:noProof/>
              </w:rPr>
              <w:t>Влизане в сила на споразумението за прилагане</w:t>
            </w:r>
          </w:p>
        </w:tc>
        <w:tc>
          <w:tcPr>
            <w:tcW w:w="1383" w:type="dxa"/>
            <w:shd w:val="clear" w:color="auto" w:fill="C6EFCE"/>
            <w:vAlign w:val="center"/>
          </w:tcPr>
          <w:p w14:paraId="1FA25A9C" w14:textId="77777777" w:rsidR="0004122B" w:rsidRDefault="0004122B">
            <w:pPr>
              <w:spacing w:before="0" w:after="0" w:line="240" w:lineRule="auto"/>
              <w:rPr>
                <w:rFonts w:eastAsia="Times New Roman"/>
                <w:noProof/>
                <w:color w:val="004300"/>
                <w:sz w:val="18"/>
              </w:rPr>
            </w:pPr>
          </w:p>
        </w:tc>
        <w:tc>
          <w:tcPr>
            <w:tcW w:w="917" w:type="dxa"/>
            <w:shd w:val="clear" w:color="auto" w:fill="C6EFCE"/>
            <w:vAlign w:val="center"/>
          </w:tcPr>
          <w:p w14:paraId="327AE398" w14:textId="77777777"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2F7A1EA7" w14:textId="77777777"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tcPr>
          <w:p w14:paraId="7AF6BDBD" w14:textId="074C9617" w:rsidR="0004122B" w:rsidRDefault="008E6C01">
            <w:pPr>
              <w:pStyle w:val="P68B1DB1-Normal16"/>
              <w:spacing w:before="0" w:after="0" w:line="240" w:lineRule="auto"/>
              <w:jc w:val="center"/>
              <w:rPr>
                <w:noProof/>
              </w:rPr>
            </w:pPr>
            <w:r>
              <w:rPr>
                <w:noProof/>
              </w:rPr>
              <w:t>Т3 Г.</w:t>
            </w:r>
          </w:p>
        </w:tc>
        <w:tc>
          <w:tcPr>
            <w:tcW w:w="646" w:type="dxa"/>
            <w:shd w:val="clear" w:color="auto" w:fill="C6EFCE"/>
            <w:vAlign w:val="center"/>
          </w:tcPr>
          <w:p w14:paraId="66D9EA07" w14:textId="03844235" w:rsidR="0004122B" w:rsidRDefault="008E6C01">
            <w:pPr>
              <w:pStyle w:val="P68B1DB1-Normal16"/>
              <w:spacing w:after="0" w:line="240" w:lineRule="auto"/>
              <w:jc w:val="center"/>
              <w:rPr>
                <w:noProof/>
              </w:rPr>
            </w:pPr>
            <w:r>
              <w:rPr>
                <w:noProof/>
              </w:rPr>
              <w:t>2024</w:t>
            </w:r>
          </w:p>
        </w:tc>
        <w:tc>
          <w:tcPr>
            <w:tcW w:w="4011" w:type="dxa"/>
            <w:shd w:val="clear" w:color="auto" w:fill="C6EFCE"/>
            <w:vAlign w:val="center"/>
          </w:tcPr>
          <w:p w14:paraId="50F3FDD0" w14:textId="6EBE9926" w:rsidR="0004122B" w:rsidRDefault="008E6C01">
            <w:pPr>
              <w:pStyle w:val="P68B1DB1-Normal16"/>
              <w:spacing w:after="0" w:line="240" w:lineRule="auto"/>
              <w:rPr>
                <w:noProof/>
              </w:rPr>
            </w:pPr>
            <w:r>
              <w:rPr>
                <w:noProof/>
              </w:rPr>
              <w:t>Влизане в сила на споразумението за прилагане.</w:t>
            </w:r>
          </w:p>
        </w:tc>
      </w:tr>
      <w:tr w:rsidR="0004122B" w14:paraId="18547449" w14:textId="77777777">
        <w:trPr>
          <w:trHeight w:val="309"/>
          <w:jc w:val="center"/>
        </w:trPr>
        <w:tc>
          <w:tcPr>
            <w:tcW w:w="704" w:type="dxa"/>
            <w:shd w:val="clear" w:color="auto" w:fill="C6EFCE"/>
            <w:vAlign w:val="center"/>
          </w:tcPr>
          <w:p w14:paraId="3AAFB56E" w14:textId="567DE6B9" w:rsidR="0004122B" w:rsidRDefault="008E6C01">
            <w:pPr>
              <w:pStyle w:val="P68B1DB1-Normal16"/>
              <w:spacing w:before="0" w:after="0" w:line="240" w:lineRule="auto"/>
              <w:jc w:val="center"/>
              <w:rPr>
                <w:noProof/>
              </w:rPr>
            </w:pPr>
            <w:r>
              <w:rPr>
                <w:noProof/>
              </w:rPr>
              <w:t>271</w:t>
            </w:r>
          </w:p>
        </w:tc>
        <w:tc>
          <w:tcPr>
            <w:tcW w:w="1701" w:type="dxa"/>
            <w:shd w:val="clear" w:color="auto" w:fill="C6EFCE"/>
            <w:vAlign w:val="center"/>
          </w:tcPr>
          <w:p w14:paraId="01D0106F" w14:textId="77777777" w:rsidR="0004122B" w:rsidRDefault="008E6C01">
            <w:pPr>
              <w:pStyle w:val="P68B1DB1-Normal16"/>
              <w:spacing w:after="0" w:line="240" w:lineRule="auto"/>
              <w:rPr>
                <w:noProof/>
              </w:rPr>
            </w:pPr>
            <w:r>
              <w:rPr>
                <w:noProof/>
              </w:rPr>
              <w:t xml:space="preserve">Инвестиция 3: </w:t>
            </w:r>
          </w:p>
          <w:p w14:paraId="499DA420" w14:textId="757212B1" w:rsidR="0004122B" w:rsidRDefault="008E6C01">
            <w:pPr>
              <w:pStyle w:val="P68B1DB1-Normal16"/>
              <w:spacing w:before="0" w:after="0" w:line="240" w:lineRule="auto"/>
              <w:rPr>
                <w:noProof/>
              </w:rPr>
            </w:pPr>
            <w:r>
              <w:rPr>
                <w:noProof/>
              </w:rPr>
              <w:t>Механизъм за съвместни инвестиции</w:t>
            </w:r>
          </w:p>
        </w:tc>
        <w:tc>
          <w:tcPr>
            <w:tcW w:w="992" w:type="dxa"/>
            <w:shd w:val="clear" w:color="auto" w:fill="C6EFCE"/>
            <w:vAlign w:val="center"/>
          </w:tcPr>
          <w:p w14:paraId="1C8E5CFF" w14:textId="53AD7CC8" w:rsidR="0004122B" w:rsidRDefault="008E6C01">
            <w:pPr>
              <w:pStyle w:val="P68B1DB1-Normal16"/>
              <w:spacing w:line="240" w:lineRule="auto"/>
              <w:rPr>
                <w:noProof/>
              </w:rPr>
            </w:pPr>
            <w:r>
              <w:rPr>
                <w:noProof/>
              </w:rPr>
              <w:t>Целеви</w:t>
            </w:r>
          </w:p>
        </w:tc>
        <w:tc>
          <w:tcPr>
            <w:tcW w:w="1560" w:type="dxa"/>
            <w:shd w:val="clear" w:color="auto" w:fill="C6EFCE"/>
            <w:vAlign w:val="center"/>
          </w:tcPr>
          <w:p w14:paraId="1C92622E" w14:textId="00A0C6EA" w:rsidR="0004122B" w:rsidRDefault="008E6C01">
            <w:pPr>
              <w:pStyle w:val="P68B1DB1-Normal16"/>
              <w:spacing w:after="0" w:line="240" w:lineRule="auto"/>
              <w:rPr>
                <w:noProof/>
              </w:rPr>
            </w:pPr>
            <w:r>
              <w:rPr>
                <w:noProof/>
              </w:rPr>
              <w:t>Правни споразумения, подписани с крайни бенефициери</w:t>
            </w:r>
          </w:p>
        </w:tc>
        <w:tc>
          <w:tcPr>
            <w:tcW w:w="1701" w:type="dxa"/>
            <w:shd w:val="clear" w:color="auto" w:fill="C6EFCE"/>
            <w:vAlign w:val="center"/>
          </w:tcPr>
          <w:p w14:paraId="79392B09" w14:textId="53FAEEBA" w:rsidR="0004122B" w:rsidRDefault="0004122B">
            <w:pPr>
              <w:spacing w:line="240" w:lineRule="auto"/>
              <w:jc w:val="center"/>
              <w:rPr>
                <w:rFonts w:eastAsia="Times New Roman"/>
                <w:noProof/>
                <w:color w:val="004300"/>
                <w:sz w:val="18"/>
              </w:rPr>
            </w:pPr>
          </w:p>
        </w:tc>
        <w:tc>
          <w:tcPr>
            <w:tcW w:w="1383" w:type="dxa"/>
            <w:shd w:val="clear" w:color="auto" w:fill="C6EFCE"/>
            <w:vAlign w:val="center"/>
          </w:tcPr>
          <w:p w14:paraId="213502D0" w14:textId="59BA5D78" w:rsidR="0004122B" w:rsidRDefault="008E6C01">
            <w:pPr>
              <w:pStyle w:val="P68B1DB1-Normal16"/>
              <w:spacing w:before="0" w:after="0" w:line="240" w:lineRule="auto"/>
              <w:rPr>
                <w:noProof/>
              </w:rPr>
            </w:pPr>
            <w:r>
              <w:rPr>
                <w:noProof/>
              </w:rPr>
              <w:t>% (%)</w:t>
            </w:r>
          </w:p>
        </w:tc>
        <w:tc>
          <w:tcPr>
            <w:tcW w:w="917" w:type="dxa"/>
            <w:shd w:val="clear" w:color="auto" w:fill="C6EFCE"/>
            <w:vAlign w:val="center"/>
          </w:tcPr>
          <w:p w14:paraId="09B9B9DC" w14:textId="7F637473" w:rsidR="0004122B" w:rsidRDefault="008E6C01">
            <w:pPr>
              <w:pStyle w:val="P68B1DB1-Normal16"/>
              <w:spacing w:before="0" w:after="0" w:line="240" w:lineRule="auto"/>
              <w:jc w:val="center"/>
              <w:rPr>
                <w:noProof/>
              </w:rPr>
            </w:pPr>
            <w:r>
              <w:rPr>
                <w:noProof/>
              </w:rPr>
              <w:t>0</w:t>
            </w:r>
          </w:p>
        </w:tc>
        <w:tc>
          <w:tcPr>
            <w:tcW w:w="1015" w:type="dxa"/>
            <w:shd w:val="clear" w:color="auto" w:fill="C6EFCE"/>
            <w:vAlign w:val="center"/>
          </w:tcPr>
          <w:p w14:paraId="351BEDA9" w14:textId="3D039BA7" w:rsidR="0004122B" w:rsidRDefault="008E6C01">
            <w:pPr>
              <w:pStyle w:val="P68B1DB1-Normal16"/>
              <w:spacing w:before="0" w:after="0" w:line="240" w:lineRule="auto"/>
              <w:jc w:val="center"/>
              <w:rPr>
                <w:noProof/>
              </w:rPr>
            </w:pPr>
            <w:r>
              <w:rPr>
                <w:noProof/>
              </w:rPr>
              <w:t>100</w:t>
            </w:r>
          </w:p>
        </w:tc>
        <w:tc>
          <w:tcPr>
            <w:tcW w:w="963" w:type="dxa"/>
            <w:shd w:val="clear" w:color="auto" w:fill="C6EFCE"/>
            <w:vAlign w:val="center"/>
          </w:tcPr>
          <w:p w14:paraId="0B7943D7" w14:textId="228CD15B"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462C419B" w14:textId="0082D7DB" w:rsidR="0004122B" w:rsidRDefault="008E6C01">
            <w:pPr>
              <w:pStyle w:val="P68B1DB1-Normal16"/>
              <w:spacing w:after="0" w:line="240" w:lineRule="auto"/>
              <w:jc w:val="center"/>
              <w:rPr>
                <w:noProof/>
              </w:rPr>
            </w:pPr>
            <w:r>
              <w:rPr>
                <w:noProof/>
              </w:rPr>
              <w:t>2026</w:t>
            </w:r>
          </w:p>
        </w:tc>
        <w:tc>
          <w:tcPr>
            <w:tcW w:w="4011" w:type="dxa"/>
            <w:shd w:val="clear" w:color="auto" w:fill="C6EFCE"/>
            <w:vAlign w:val="center"/>
          </w:tcPr>
          <w:p w14:paraId="2ADDC17C" w14:textId="014F3596" w:rsidR="0004122B" w:rsidRDefault="008E6C01">
            <w:pPr>
              <w:pStyle w:val="P68B1DB1-NormalWeb43"/>
              <w:rPr>
                <w:noProof/>
              </w:rPr>
            </w:pPr>
            <w:r>
              <w:rPr>
                <w:noProof/>
              </w:rPr>
              <w:t>Националната инвестиционна компания за развитие трябва да е сключила правно споразумение за финансиране с механизма за съвместни инвестиции за сума, необходима за използване на 100 % от инвестициите по МВУ в механизма (като се вземат предвид таксите за управление).</w:t>
            </w:r>
          </w:p>
        </w:tc>
      </w:tr>
      <w:tr w:rsidR="0004122B" w14:paraId="6F3A2B34" w14:textId="77777777">
        <w:trPr>
          <w:trHeight w:val="309"/>
          <w:jc w:val="center"/>
        </w:trPr>
        <w:tc>
          <w:tcPr>
            <w:tcW w:w="704" w:type="dxa"/>
            <w:shd w:val="clear" w:color="auto" w:fill="C6EFCE"/>
            <w:vAlign w:val="center"/>
          </w:tcPr>
          <w:p w14:paraId="6C705F1F" w14:textId="567DE6B9" w:rsidR="0004122B" w:rsidRDefault="008E6C01">
            <w:pPr>
              <w:pStyle w:val="P68B1DB1-Normal16"/>
              <w:spacing w:before="0" w:after="0" w:line="240" w:lineRule="auto"/>
              <w:jc w:val="center"/>
              <w:rPr>
                <w:noProof/>
              </w:rPr>
            </w:pPr>
            <w:r>
              <w:rPr>
                <w:noProof/>
              </w:rPr>
              <w:t>272</w:t>
            </w:r>
          </w:p>
        </w:tc>
        <w:tc>
          <w:tcPr>
            <w:tcW w:w="1701" w:type="dxa"/>
            <w:shd w:val="clear" w:color="auto" w:fill="C6EFCE"/>
            <w:vAlign w:val="center"/>
          </w:tcPr>
          <w:p w14:paraId="144A5AA1" w14:textId="77777777" w:rsidR="0004122B" w:rsidRDefault="008E6C01">
            <w:pPr>
              <w:pStyle w:val="P68B1DB1-Normal16"/>
              <w:spacing w:after="0" w:line="240" w:lineRule="auto"/>
              <w:rPr>
                <w:noProof/>
              </w:rPr>
            </w:pPr>
            <w:r>
              <w:rPr>
                <w:noProof/>
              </w:rPr>
              <w:t xml:space="preserve">Инвестиция 3: </w:t>
            </w:r>
          </w:p>
          <w:p w14:paraId="2DFE1116" w14:textId="04F5C025" w:rsidR="0004122B" w:rsidRDefault="008E6C01">
            <w:pPr>
              <w:pStyle w:val="P68B1DB1-Normal16"/>
              <w:spacing w:before="0" w:after="0" w:line="240" w:lineRule="auto"/>
              <w:rPr>
                <w:noProof/>
              </w:rPr>
            </w:pPr>
            <w:r>
              <w:rPr>
                <w:noProof/>
              </w:rPr>
              <w:t>Механизъм за съвместни инвестиции</w:t>
            </w:r>
          </w:p>
        </w:tc>
        <w:tc>
          <w:tcPr>
            <w:tcW w:w="992" w:type="dxa"/>
            <w:shd w:val="clear" w:color="auto" w:fill="C6EFCE"/>
            <w:vAlign w:val="center"/>
          </w:tcPr>
          <w:p w14:paraId="06E25755" w14:textId="10828093" w:rsidR="0004122B" w:rsidRDefault="008E6C01">
            <w:pPr>
              <w:pStyle w:val="P68B1DB1-Normal16"/>
              <w:spacing w:line="240" w:lineRule="auto"/>
              <w:rPr>
                <w:noProof/>
              </w:rPr>
            </w:pPr>
            <w:r>
              <w:rPr>
                <w:noProof/>
              </w:rPr>
              <w:t>Ключов етап</w:t>
            </w:r>
          </w:p>
        </w:tc>
        <w:tc>
          <w:tcPr>
            <w:tcW w:w="1560" w:type="dxa"/>
            <w:shd w:val="clear" w:color="auto" w:fill="C6EFCE"/>
            <w:vAlign w:val="center"/>
          </w:tcPr>
          <w:p w14:paraId="343CFF4B" w14:textId="23668440" w:rsidR="0004122B" w:rsidRDefault="008E6C01">
            <w:pPr>
              <w:pStyle w:val="P68B1DB1-Normal16"/>
              <w:spacing w:after="0" w:line="240" w:lineRule="auto"/>
              <w:rPr>
                <w:noProof/>
              </w:rPr>
            </w:pPr>
            <w:r>
              <w:rPr>
                <w:noProof/>
              </w:rPr>
              <w:t>Министерството е завършило инвестицията</w:t>
            </w:r>
          </w:p>
        </w:tc>
        <w:tc>
          <w:tcPr>
            <w:tcW w:w="1701" w:type="dxa"/>
            <w:shd w:val="clear" w:color="auto" w:fill="C6EFCE"/>
            <w:vAlign w:val="center"/>
          </w:tcPr>
          <w:p w14:paraId="231AA88E" w14:textId="78C209DD" w:rsidR="0004122B" w:rsidRDefault="008E6C01">
            <w:pPr>
              <w:pStyle w:val="P68B1DB1-Normal16"/>
              <w:spacing w:line="240" w:lineRule="auto"/>
              <w:jc w:val="center"/>
              <w:rPr>
                <w:noProof/>
              </w:rPr>
            </w:pPr>
            <w:r>
              <w:rPr>
                <w:noProof/>
              </w:rPr>
              <w:t>Удостоверение за прехвърляне</w:t>
            </w:r>
          </w:p>
        </w:tc>
        <w:tc>
          <w:tcPr>
            <w:tcW w:w="1383" w:type="dxa"/>
            <w:shd w:val="clear" w:color="auto" w:fill="C6EFCE"/>
            <w:vAlign w:val="center"/>
          </w:tcPr>
          <w:p w14:paraId="50C10DED" w14:textId="77777777" w:rsidR="0004122B" w:rsidRDefault="0004122B">
            <w:pPr>
              <w:spacing w:before="0" w:after="0" w:line="240" w:lineRule="auto"/>
              <w:rPr>
                <w:rFonts w:eastAsia="Times New Roman"/>
                <w:noProof/>
                <w:color w:val="004300"/>
                <w:sz w:val="18"/>
              </w:rPr>
            </w:pPr>
          </w:p>
        </w:tc>
        <w:tc>
          <w:tcPr>
            <w:tcW w:w="917" w:type="dxa"/>
            <w:shd w:val="clear" w:color="auto" w:fill="C6EFCE"/>
            <w:vAlign w:val="center"/>
          </w:tcPr>
          <w:p w14:paraId="19401BBC" w14:textId="77777777" w:rsidR="0004122B" w:rsidRDefault="0004122B">
            <w:pPr>
              <w:spacing w:before="0" w:after="0" w:line="240" w:lineRule="auto"/>
              <w:jc w:val="center"/>
              <w:rPr>
                <w:rFonts w:eastAsia="Times New Roman"/>
                <w:noProof/>
                <w:color w:val="004300"/>
                <w:sz w:val="18"/>
              </w:rPr>
            </w:pPr>
          </w:p>
        </w:tc>
        <w:tc>
          <w:tcPr>
            <w:tcW w:w="1015" w:type="dxa"/>
            <w:shd w:val="clear" w:color="auto" w:fill="C6EFCE"/>
            <w:vAlign w:val="center"/>
          </w:tcPr>
          <w:p w14:paraId="4B74BE95" w14:textId="77777777" w:rsidR="0004122B" w:rsidRDefault="0004122B">
            <w:pPr>
              <w:spacing w:before="0" w:after="0" w:line="240" w:lineRule="auto"/>
              <w:jc w:val="center"/>
              <w:rPr>
                <w:rFonts w:eastAsia="Times New Roman"/>
                <w:noProof/>
                <w:color w:val="004300"/>
                <w:sz w:val="18"/>
              </w:rPr>
            </w:pPr>
          </w:p>
        </w:tc>
        <w:tc>
          <w:tcPr>
            <w:tcW w:w="963" w:type="dxa"/>
            <w:shd w:val="clear" w:color="auto" w:fill="C6EFCE"/>
            <w:vAlign w:val="center"/>
          </w:tcPr>
          <w:p w14:paraId="58C03850" w14:textId="1B6AF61D" w:rsidR="0004122B" w:rsidRDefault="008E6C01">
            <w:pPr>
              <w:pStyle w:val="P68B1DB1-Normal16"/>
              <w:spacing w:before="0" w:after="0" w:line="240" w:lineRule="auto"/>
              <w:jc w:val="center"/>
              <w:rPr>
                <w:noProof/>
              </w:rPr>
            </w:pPr>
            <w:r>
              <w:rPr>
                <w:noProof/>
              </w:rPr>
              <w:t>Т2 Г.</w:t>
            </w:r>
          </w:p>
        </w:tc>
        <w:tc>
          <w:tcPr>
            <w:tcW w:w="646" w:type="dxa"/>
            <w:shd w:val="clear" w:color="auto" w:fill="C6EFCE"/>
            <w:vAlign w:val="center"/>
          </w:tcPr>
          <w:p w14:paraId="613D3B43" w14:textId="395D860A" w:rsidR="0004122B" w:rsidRDefault="008E6C01">
            <w:pPr>
              <w:pStyle w:val="P68B1DB1-Normal16"/>
              <w:spacing w:after="0" w:line="240" w:lineRule="auto"/>
              <w:jc w:val="center"/>
              <w:rPr>
                <w:noProof/>
              </w:rPr>
            </w:pPr>
            <w:r>
              <w:rPr>
                <w:noProof/>
              </w:rPr>
              <w:t>2026</w:t>
            </w:r>
          </w:p>
        </w:tc>
        <w:tc>
          <w:tcPr>
            <w:tcW w:w="4011" w:type="dxa"/>
            <w:shd w:val="clear" w:color="auto" w:fill="C6EFCE"/>
            <w:vAlign w:val="center"/>
          </w:tcPr>
          <w:p w14:paraId="05177041" w14:textId="6A902B8B" w:rsidR="0004122B" w:rsidRDefault="008E6C01">
            <w:pPr>
              <w:pStyle w:val="P68B1DB1-Normal3"/>
              <w:spacing w:after="0" w:line="240" w:lineRule="auto"/>
              <w:rPr>
                <w:noProof/>
                <w:color w:val="004300"/>
                <w:sz w:val="18"/>
              </w:rPr>
            </w:pPr>
            <w:r>
              <w:rPr>
                <w:noProof/>
                <w:color w:val="004300"/>
                <w:sz w:val="18"/>
              </w:rPr>
              <w:t>Чехия прехвърля 39 574 EUR</w:t>
            </w:r>
            <w:r>
              <w:rPr>
                <w:noProof/>
                <w:color w:val="006100"/>
                <w:sz w:val="20"/>
              </w:rPr>
              <w:t xml:space="preserve"> </w:t>
            </w:r>
            <w:r>
              <w:rPr>
                <w:noProof/>
                <w:color w:val="004300"/>
                <w:sz w:val="18"/>
              </w:rPr>
              <w:t>000 на Националната инвестиционна компания за развитие за Механизма.</w:t>
            </w:r>
          </w:p>
        </w:tc>
      </w:tr>
    </w:tbl>
    <w:p w14:paraId="61BB6263" w14:textId="11CC3847" w:rsidR="0004122B" w:rsidRDefault="0004122B">
      <w:pPr>
        <w:keepNext/>
        <w:tabs>
          <w:tab w:val="left" w:pos="850"/>
        </w:tabs>
        <w:spacing w:before="360" w:line="240" w:lineRule="auto"/>
        <w:jc w:val="both"/>
        <w:outlineLvl w:val="0"/>
        <w:rPr>
          <w:b/>
          <w:smallCaps/>
          <w:noProof/>
        </w:rPr>
        <w:sectPr w:rsidR="0004122B" w:rsidSect="00B67106">
          <w:headerReference w:type="even" r:id="rId294"/>
          <w:headerReference w:type="default" r:id="rId295"/>
          <w:footerReference w:type="even" r:id="rId296"/>
          <w:footerReference w:type="default" r:id="rId297"/>
          <w:headerReference w:type="first" r:id="rId298"/>
          <w:footerReference w:type="first" r:id="rId299"/>
          <w:pgSz w:w="16839" w:h="11907" w:orient="landscape"/>
          <w:pgMar w:top="1134" w:right="1134" w:bottom="1134" w:left="1134" w:header="567" w:footer="567" w:gutter="0"/>
          <w:cols w:space="708"/>
          <w:docGrid w:linePitch="326"/>
        </w:sectPr>
      </w:pPr>
    </w:p>
    <w:p w14:paraId="7987E3CB" w14:textId="3FAF65BE" w:rsidR="0004122B" w:rsidRDefault="00087C73">
      <w:pPr>
        <w:pStyle w:val="P68B1DB1-Normal2"/>
        <w:keepNext/>
        <w:tabs>
          <w:tab w:val="left" w:pos="850"/>
        </w:tabs>
        <w:spacing w:line="240" w:lineRule="auto"/>
        <w:jc w:val="both"/>
        <w:outlineLvl w:val="0"/>
        <w:rPr>
          <w:noProof/>
        </w:rPr>
      </w:pPr>
      <w:r>
        <w:rPr>
          <w:noProof/>
          <w:lang w:val="bg-BG"/>
        </w:rPr>
        <w:t>С.</w:t>
      </w:r>
      <w:r w:rsidR="008E6C01">
        <w:rPr>
          <w:noProof/>
        </w:rPr>
        <w:t xml:space="preserve"> КОМПОНЕНТ 3.1: Иновации в образованието в контекста на цифровизацията</w:t>
      </w:r>
    </w:p>
    <w:p w14:paraId="6D3AE066" w14:textId="77777777" w:rsidR="0004122B" w:rsidRDefault="008E6C01">
      <w:pPr>
        <w:pStyle w:val="P68B1DB1-Normal3"/>
        <w:spacing w:line="240" w:lineRule="auto"/>
        <w:jc w:val="both"/>
        <w:rPr>
          <w:noProof/>
        </w:rPr>
      </w:pPr>
      <w:r>
        <w:rPr>
          <w:noProof/>
          <w:color w:val="000000"/>
        </w:rPr>
        <w:t>Този компонент на чешкия план за възстановяване и устойчивост допринася за</w:t>
      </w:r>
      <w:r>
        <w:rPr>
          <w:noProof/>
        </w:rPr>
        <w:t xml:space="preserve"> справяне с предизвикателствата, свързани с цифровия преход на образователната система, по-специално за укрепване на цифровата грамотност и изчислителното мислене на учениците и насърчаване на използването на цифрови технологии от учителите. Това се постига чрез преразглеждане на учебните програми за начално и средно образование, за да се укрепи образованието в областта на информационните технологии, да се разшири обхватът му, така че да обхване и модерните цифрови технологии, и да се насърчат цифровите умения във всички образователни области. Тя също така насърчава цифровите умения на учителите и подобрява равнището на цифровото оборудване в училищата. Компонентът също така има за цел преодоляване на цифровото разделение, изострено от продължителните ограничения на свободата на движение в училищата, чрез създаване на фонд за мобилни цифрови устройства на разположение на ученици и студенти в неравностойно положение. Крайната цел на компонента е образованието да се адаптира към променящите се нужди на пазара на труда, да се преодолее липсата на ИТ специалисти и задълбочени цифрови умения сред работната сила и да се гарантира дългосрочна пригодност за заетост.</w:t>
      </w:r>
    </w:p>
    <w:p w14:paraId="06BF9A6D" w14:textId="77777777" w:rsidR="0004122B" w:rsidRDefault="008E6C01">
      <w:pPr>
        <w:pStyle w:val="P68B1DB1-Normal3"/>
        <w:spacing w:line="240" w:lineRule="auto"/>
        <w:jc w:val="both"/>
        <w:rPr>
          <w:noProof/>
        </w:rPr>
      </w:pPr>
      <w:r>
        <w:rPr>
          <w:noProof/>
        </w:rPr>
        <w:t>Реформите по компонента подкрепят изпълнението на специфична за държавата препоръка 2 и 2019, съгласно която Чехия повишава качеството и приобщаващия характер на системите за образование и обучение, включително чрез насърчаване на техническите и цифровите умения и популяризиране на учителската професия, и специфична за държавата препоръка 2 и 2020, съгласно която Чехия подкрепя заетостта чрез активни политики на пазара на труда, предоставянето на умения, включително цифрови умения, и достъпа до цифрово учене.</w:t>
      </w:r>
    </w:p>
    <w:p w14:paraId="7F93F454" w14:textId="77777777"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w:t>
      </w:r>
    </w:p>
    <w:p w14:paraId="6A112536" w14:textId="77777777" w:rsidR="0004122B" w:rsidRDefault="0004122B">
      <w:pPr>
        <w:spacing w:line="240" w:lineRule="auto"/>
        <w:jc w:val="both"/>
        <w:rPr>
          <w:rFonts w:eastAsia="Times New Roman"/>
          <w:i/>
          <w:noProof/>
        </w:rPr>
      </w:pPr>
    </w:p>
    <w:p w14:paraId="2ECD7BA2" w14:textId="5333AC72" w:rsidR="0004122B" w:rsidRDefault="00087C73">
      <w:pPr>
        <w:pStyle w:val="P68B1DB1-Normal34"/>
        <w:spacing w:line="240" w:lineRule="auto"/>
        <w:jc w:val="both"/>
        <w:rPr>
          <w:noProof/>
        </w:rPr>
      </w:pPr>
      <w:r>
        <w:rPr>
          <w:noProof/>
          <w:lang w:val="bg-BG"/>
        </w:rPr>
        <w:t>С</w:t>
      </w:r>
      <w:r w:rsidR="008E6C01">
        <w:rPr>
          <w:noProof/>
        </w:rPr>
        <w:t>.1. Описание на реформите и инвестициите за безвъзмездна финансова подкрепа</w:t>
      </w:r>
    </w:p>
    <w:p w14:paraId="1C0CC8BA" w14:textId="77777777" w:rsidR="0004122B" w:rsidRDefault="008E6C01">
      <w:pPr>
        <w:pStyle w:val="P68B1DB1-Normal27"/>
        <w:spacing w:line="240" w:lineRule="auto"/>
        <w:jc w:val="both"/>
        <w:rPr>
          <w:noProof/>
        </w:rPr>
      </w:pPr>
      <w:r>
        <w:rPr>
          <w:noProof/>
        </w:rPr>
        <w:t xml:space="preserve">Реформа 1: Реформа на учебните програми и укрепване на образованието в областта на информационните технологии </w:t>
      </w:r>
    </w:p>
    <w:p w14:paraId="317D3700" w14:textId="20D3E460" w:rsidR="0004122B" w:rsidRDefault="008E6C01">
      <w:pPr>
        <w:pStyle w:val="P68B1DB1-Normal3"/>
        <w:spacing w:line="240" w:lineRule="auto"/>
        <w:jc w:val="both"/>
        <w:rPr>
          <w:noProof/>
        </w:rPr>
      </w:pPr>
      <w:r>
        <w:rPr>
          <w:noProof/>
        </w:rPr>
        <w:t>Реформата включва преразглеждане на учебните програми за началните, прогимназиалните и средните училища (gymnázium)</w:t>
      </w:r>
      <w:r>
        <w:rPr>
          <w:i/>
          <w:noProof/>
        </w:rPr>
        <w:t>с</w:t>
      </w:r>
      <w:r>
        <w:rPr>
          <w:noProof/>
        </w:rPr>
        <w:t xml:space="preserve">цел насърчаване на цифровата грамотност и уменията в областта на информационните технологии. Преподаването на информатика се засилва по отношение на преподаваните часове. Тя се разширява и до нови области като обработка и моделиране на данни, кодиране и програмиране, роботика и модерни цифрови технологии (добавена реалност, виртуална реалност, 3D печат). Освен това в новите учебни програми се предвижда тези цифрови умения да се развиват като ключова компетентност във всички образователни области, включително предметите, които не са свързани с информационните технологии. Преразглеждането на учебните програми за началните и прогимназиалните училища и </w:t>
      </w:r>
      <w:r>
        <w:rPr>
          <w:i/>
          <w:noProof/>
        </w:rPr>
        <w:t xml:space="preserve">гимназия </w:t>
      </w:r>
      <w:r>
        <w:rPr>
          <w:noProof/>
        </w:rPr>
        <w:t xml:space="preserve">се одобрява до 30 септември 2021 г. Училищата имат за цел постепенното въвеждане на новите учебни програми. Крайният срок за пълно спазване на новите учебни програми се определя на 1 септември 2023 г. за началните училища, 1 септември 2024 г. за прогимназиалните училища и 1 септември 2025 г. за </w:t>
      </w:r>
      <w:r>
        <w:rPr>
          <w:i/>
          <w:noProof/>
        </w:rPr>
        <w:t>гимназия</w:t>
      </w:r>
      <w:r>
        <w:rPr>
          <w:noProof/>
        </w:rPr>
        <w:t xml:space="preserve">. </w:t>
      </w:r>
    </w:p>
    <w:p w14:paraId="2BB3D404" w14:textId="77777777" w:rsidR="0004122B" w:rsidRDefault="008E6C01">
      <w:pPr>
        <w:pStyle w:val="P68B1DB1-Normal3"/>
        <w:spacing w:line="240" w:lineRule="auto"/>
        <w:jc w:val="both"/>
        <w:rPr>
          <w:noProof/>
        </w:rPr>
      </w:pPr>
      <w:r>
        <w:rPr>
          <w:noProof/>
        </w:rPr>
        <w:t xml:space="preserve">Следователно реформата трябва да приключи изцяло до 1 септември 2025 г. </w:t>
      </w:r>
    </w:p>
    <w:p w14:paraId="2CD96F34" w14:textId="77777777" w:rsidR="0004122B" w:rsidRDefault="008E6C01">
      <w:pPr>
        <w:pStyle w:val="P68B1DB1-Normal27"/>
        <w:spacing w:line="240" w:lineRule="auto"/>
        <w:jc w:val="both"/>
        <w:rPr>
          <w:noProof/>
        </w:rPr>
      </w:pPr>
      <w:r>
        <w:rPr>
          <w:noProof/>
        </w:rPr>
        <w:t>Инвестиция 1: Прилагане на преработената учебна програма и цифрови умения на учителите</w:t>
      </w:r>
    </w:p>
    <w:p w14:paraId="2C8BD7E3" w14:textId="77777777" w:rsidR="0004122B" w:rsidRDefault="008E6C01">
      <w:pPr>
        <w:pStyle w:val="P68B1DB1-Normal3"/>
        <w:spacing w:line="240" w:lineRule="auto"/>
        <w:jc w:val="both"/>
        <w:rPr>
          <w:noProof/>
        </w:rPr>
      </w:pPr>
      <w:r>
        <w:rPr>
          <w:noProof/>
        </w:rPr>
        <w:t xml:space="preserve">Мярката има за цел да подкрепи изпълнението на преразгледаните учебни програми и рамката за цифрови умения на учителите (DigCompEdu) в училищата. Подкрепата се основава на търсенето и обхваща най-малко 4000 училища. Тя се състои от: </w:t>
      </w:r>
    </w:p>
    <w:p w14:paraId="0BE5E993" w14:textId="77777777" w:rsidR="0004122B" w:rsidRDefault="008E6C01">
      <w:pPr>
        <w:pStyle w:val="P68B1DB1-Normal3"/>
        <w:numPr>
          <w:ilvl w:val="0"/>
          <w:numId w:val="162"/>
        </w:numPr>
        <w:spacing w:line="259" w:lineRule="auto"/>
        <w:ind w:left="360"/>
        <w:contextualSpacing/>
        <w:jc w:val="both"/>
        <w:rPr>
          <w:noProof/>
        </w:rPr>
      </w:pPr>
      <w:r>
        <w:rPr>
          <w:noProof/>
        </w:rPr>
        <w:t xml:space="preserve">финансова подкрепа за обучение на учители в областта на цифровите умения и компютърната грамотност, както се изисква в преразгледаните учебни програми; </w:t>
      </w:r>
    </w:p>
    <w:p w14:paraId="0E3E522B" w14:textId="77777777" w:rsidR="0004122B" w:rsidRDefault="008E6C01">
      <w:pPr>
        <w:pStyle w:val="P68B1DB1-Normal3"/>
        <w:numPr>
          <w:ilvl w:val="0"/>
          <w:numId w:val="162"/>
        </w:numPr>
        <w:spacing w:line="259" w:lineRule="auto"/>
        <w:ind w:left="360"/>
        <w:contextualSpacing/>
        <w:jc w:val="both"/>
        <w:rPr>
          <w:noProof/>
        </w:rPr>
      </w:pPr>
      <w:r>
        <w:rPr>
          <w:noProof/>
        </w:rPr>
        <w:t>насоки (семинари, уебинари, индивидуални консултации) за директорите, училищните координатори по ИКТ, координаторите на учебните програми и учителите по информационни технологии с цел да се подпомогне ефективното осъществяване на реформата на учебните програми;</w:t>
      </w:r>
    </w:p>
    <w:p w14:paraId="07E30415" w14:textId="77777777" w:rsidR="0004122B" w:rsidRDefault="008E6C01">
      <w:pPr>
        <w:pStyle w:val="P68B1DB1-Normal3"/>
        <w:numPr>
          <w:ilvl w:val="0"/>
          <w:numId w:val="162"/>
        </w:numPr>
        <w:spacing w:line="259" w:lineRule="auto"/>
        <w:ind w:left="360"/>
        <w:contextualSpacing/>
        <w:jc w:val="both"/>
        <w:rPr>
          <w:rFonts w:ascii="Calibri" w:hAnsi="Calibri"/>
          <w:noProof/>
          <w:sz w:val="22"/>
        </w:rPr>
      </w:pPr>
      <w:r>
        <w:rPr>
          <w:noProof/>
        </w:rPr>
        <w:t xml:space="preserve">създаване до 31 декември 2024 г. на цифрова платформа, предоставяща на учителите достъп до съществуващи бази данни с образователно съдържание (като онлайн учебни материали, уебинари, курсове за електронно обучение). </w:t>
      </w:r>
    </w:p>
    <w:p w14:paraId="2B203F8B"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март 2026 г.</w:t>
      </w:r>
    </w:p>
    <w:p w14:paraId="0F328DE4" w14:textId="77777777" w:rsidR="0004122B" w:rsidRDefault="008E6C01">
      <w:pPr>
        <w:pStyle w:val="P68B1DB1-Normal3"/>
        <w:spacing w:line="240" w:lineRule="auto"/>
        <w:jc w:val="both"/>
        <w:rPr>
          <w:noProof/>
        </w:rPr>
      </w:pPr>
      <w:r>
        <w:rPr>
          <w:b/>
          <w:noProof/>
        </w:rPr>
        <w:t>Инвестиция 2:</w:t>
      </w:r>
      <w:r>
        <w:rPr>
          <w:noProof/>
        </w:rPr>
        <w:t xml:space="preserve"> </w:t>
      </w:r>
      <w:r>
        <w:rPr>
          <w:b/>
          <w:noProof/>
        </w:rPr>
        <w:t>Цифрово оборудване за училищата</w:t>
      </w:r>
    </w:p>
    <w:p w14:paraId="217A27DD" w14:textId="77777777" w:rsidR="0004122B" w:rsidRDefault="008E6C01">
      <w:pPr>
        <w:pStyle w:val="P68B1DB1-Normal3"/>
        <w:spacing w:line="240" w:lineRule="auto"/>
        <w:jc w:val="both"/>
        <w:rPr>
          <w:noProof/>
        </w:rPr>
      </w:pPr>
      <w:r>
        <w:rPr>
          <w:noProof/>
        </w:rPr>
        <w:t>Първата цел на инвестицията е да се предотврати цифровото изключване, като се гарантира, че цифровото оборудване е достъпно за всички ученици. Инвестициите са насочени към нарастващите неравенства в образованието, които бяха допълнително утежнени от продължителните ограничения на свободата на движение в училищата. Като първа стъпка финансирането на ИКТ оборудване за дистанционно обучение трябваше да бъде предоставено на училищата до 31 декември 2 020 г., за да се даде възможност за дистанционно обучение по време на ограничителните мерки в училищата, включително за ученици в неравностойно социално-икономическо положение. Като втора стъпка на училищата се предоставя допълнително финансиране за създаване на фонд за мобилни цифрови устройства за ученици в неравностойно положение до 31 декември 2025 г. Средствата се отпускат на училищата въз основа на критерии, които отразяват дали училището се намира в социално изключен район и прогнозния брой ученици, които се нуждаят от цифрови мобилни устройства, за да заемат средства. Училищата придобиват 70 000 устройства в помощ на 70 000 нуждаещи се ученици.</w:t>
      </w:r>
    </w:p>
    <w:p w14:paraId="6658206D" w14:textId="77777777" w:rsidR="0004122B" w:rsidRDefault="008E6C01">
      <w:pPr>
        <w:pStyle w:val="P68B1DB1-Normal3"/>
        <w:spacing w:line="240" w:lineRule="auto"/>
        <w:jc w:val="both"/>
        <w:rPr>
          <w:noProof/>
        </w:rPr>
      </w:pPr>
      <w:r>
        <w:rPr>
          <w:noProof/>
        </w:rPr>
        <w:t>Втората цел на инвестицията е да се гарантира, че училищата са подходящо оборудвани както с основни, така и с модерни цифрови технологии, за да се подкрепи цифровата грамотност и да се приложат преразгледаните учебни програми в рамките на реформа 1 на този компонент. От общо около 10 000 детски градини, начални и средни училища до 31 март 2024 г. най-малко 9 260 трябва да бъдат оборудвани с основни и модерни цифрови технологии (като добавена реалност, виртуална реалност, роботика и 3D печат). Предоставянето на финансиране се придружава от техническа помощ за училищата, за да се гарантира ефективното изразходване на средствата. Тази техническа помощ се предоставя на училищата или чрез централно предоставени насоки (специален уебсайт, уебинари, онлайн инструменти за оценка, примери за добри практики), или чрез нова мрежа от ИТ съветници („IT gurus“) на регионално равнище, които предоставят целенасочено наставничество на училищата относно закупуването на ИТ оборудване, създаването на ИТ администрация, свързаност и вътрешни училищни мрежи. Мрежата IT guru ще подкрепя най-малко 1120 училища в периода между 1 януари 2022 г. и 31 декември 2025 г., т.е. около една пета от училищата, със специален акцент върху по-малките училища в селските райони, които са изправени пред най-големите предизвикателства, свързани с разпространението на ИТ.</w:t>
      </w:r>
    </w:p>
    <w:p w14:paraId="5DE0D8F3"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март 2026 г.</w:t>
      </w:r>
    </w:p>
    <w:p w14:paraId="15EFDCF0" w14:textId="77777777" w:rsidR="0004122B" w:rsidRDefault="0004122B">
      <w:pPr>
        <w:spacing w:line="240" w:lineRule="auto"/>
        <w:jc w:val="both"/>
        <w:rPr>
          <w:rFonts w:eastAsia="Times New Roman"/>
          <w:noProof/>
        </w:rPr>
        <w:sectPr w:rsidR="0004122B" w:rsidSect="00B67106">
          <w:headerReference w:type="even" r:id="rId300"/>
          <w:headerReference w:type="default" r:id="rId301"/>
          <w:footerReference w:type="even" r:id="rId302"/>
          <w:footerReference w:type="default" r:id="rId303"/>
          <w:headerReference w:type="first" r:id="rId304"/>
          <w:footerReference w:type="first" r:id="rId305"/>
          <w:pgSz w:w="11907" w:h="16839"/>
          <w:pgMar w:top="1134" w:right="1134" w:bottom="1134" w:left="1134" w:header="567" w:footer="567" w:gutter="0"/>
          <w:cols w:space="708"/>
          <w:docGrid w:linePitch="326"/>
        </w:sectPr>
      </w:pPr>
    </w:p>
    <w:p w14:paraId="29CC928A" w14:textId="3762873B" w:rsidR="0004122B" w:rsidRDefault="00087C73">
      <w:pPr>
        <w:pStyle w:val="P68B1DB1-Normal36"/>
        <w:pBdr>
          <w:top w:val="nil"/>
          <w:left w:val="nil"/>
          <w:bottom w:val="nil"/>
          <w:right w:val="nil"/>
          <w:between w:val="nil"/>
        </w:pBdr>
        <w:tabs>
          <w:tab w:val="left" w:pos="993"/>
        </w:tabs>
        <w:spacing w:line="240" w:lineRule="auto"/>
        <w:jc w:val="both"/>
        <w:rPr>
          <w:noProof/>
          <w:color w:val="000000"/>
        </w:rPr>
      </w:pPr>
      <w:r>
        <w:rPr>
          <w:noProof/>
          <w:lang w:val="bg-BG"/>
        </w:rPr>
        <w:t>С</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957" w:type="dxa"/>
        <w:tblInd w:w="-572" w:type="dxa"/>
        <w:tblLayout w:type="fixed"/>
        <w:tblLook w:val="04A0" w:firstRow="1" w:lastRow="0" w:firstColumn="1" w:lastColumn="0" w:noHBand="0" w:noVBand="1"/>
      </w:tblPr>
      <w:tblGrid>
        <w:gridCol w:w="709"/>
        <w:gridCol w:w="1814"/>
        <w:gridCol w:w="1077"/>
        <w:gridCol w:w="1560"/>
        <w:gridCol w:w="1417"/>
        <w:gridCol w:w="1077"/>
        <w:gridCol w:w="1077"/>
        <w:gridCol w:w="1050"/>
        <w:gridCol w:w="1134"/>
        <w:gridCol w:w="992"/>
        <w:gridCol w:w="4050"/>
      </w:tblGrid>
      <w:tr w:rsidR="0004122B" w14:paraId="0C8E688B" w14:textId="77777777">
        <w:trPr>
          <w:trHeight w:val="1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04122B" w:rsidRDefault="008E6C01">
            <w:pPr>
              <w:pStyle w:val="P68B1DB1-Normal28"/>
              <w:spacing w:line="240" w:lineRule="auto"/>
              <w:jc w:val="center"/>
              <w:rPr>
                <w:noProof/>
              </w:rPr>
            </w:pPr>
            <w:r>
              <w:rPr>
                <w:noProof/>
              </w:rPr>
              <w:t>Следващи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04122B" w:rsidRDefault="008E6C01">
            <w:pPr>
              <w:pStyle w:val="P68B1DB1-Normal9"/>
              <w:spacing w:line="240" w:lineRule="auto"/>
              <w:jc w:val="center"/>
              <w:rPr>
                <w:noProof/>
              </w:rPr>
            </w:pPr>
            <w:r>
              <w:rPr>
                <w:noProof/>
              </w:rPr>
              <w:t xml:space="preserve">Ключов етап/Цел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04122B" w:rsidRDefault="008E6C01">
            <w:pPr>
              <w:pStyle w:val="P68B1DB1-Normal9"/>
              <w:spacing w:line="240" w:lineRule="auto"/>
              <w:jc w:val="center"/>
              <w:rPr>
                <w:noProof/>
              </w:rPr>
            </w:pPr>
            <w:r>
              <w:rPr>
                <w:noProof/>
              </w:rPr>
              <w:t xml:space="preserve">Име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2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2126"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3183A05D" w14:textId="77777777">
        <w:trPr>
          <w:trHeight w:val="173"/>
          <w:tblHeader/>
        </w:trPr>
        <w:tc>
          <w:tcPr>
            <w:tcW w:w="709" w:type="dxa"/>
            <w:vMerge/>
            <w:tcBorders>
              <w:top w:val="single" w:sz="4" w:space="0" w:color="auto"/>
              <w:left w:val="single" w:sz="4" w:space="0" w:color="auto"/>
              <w:bottom w:val="single" w:sz="4" w:space="0" w:color="auto"/>
              <w:right w:val="single" w:sz="4" w:space="0" w:color="auto"/>
            </w:tcBorders>
            <w:vAlign w:val="center"/>
          </w:tcPr>
          <w:p w14:paraId="4E4D6148" w14:textId="77777777" w:rsidR="0004122B" w:rsidRDefault="0004122B">
            <w:pPr>
              <w:spacing w:line="240" w:lineRule="auto"/>
              <w:jc w:val="center"/>
              <w:rPr>
                <w:noProof/>
                <w:sz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0999D742" w14:textId="77777777" w:rsidR="0004122B" w:rsidRDefault="0004122B">
            <w:pPr>
              <w:spacing w:line="240" w:lineRule="auto"/>
              <w:jc w:val="center"/>
              <w:rPr>
                <w:noProof/>
                <w:sz w:val="18"/>
              </w:rPr>
            </w:pPr>
          </w:p>
        </w:tc>
        <w:tc>
          <w:tcPr>
            <w:tcW w:w="1077" w:type="dxa"/>
            <w:vMerge/>
            <w:tcBorders>
              <w:left w:val="single" w:sz="4" w:space="0" w:color="auto"/>
              <w:right w:val="single" w:sz="4" w:space="0" w:color="auto"/>
            </w:tcBorders>
            <w:vAlign w:val="center"/>
          </w:tcPr>
          <w:p w14:paraId="6DE3B91E" w14:textId="77777777" w:rsidR="0004122B" w:rsidRDefault="0004122B">
            <w:pPr>
              <w:spacing w:line="240" w:lineRule="auto"/>
              <w:jc w:val="center"/>
              <w:rPr>
                <w:noProof/>
                <w:sz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04122B" w:rsidRDefault="0004122B">
            <w:pPr>
              <w:spacing w:line="240" w:lineRule="auto"/>
              <w:jc w:val="center"/>
              <w:rPr>
                <w:noProof/>
                <w:sz w:val="18"/>
              </w:rPr>
            </w:pPr>
          </w:p>
        </w:tc>
        <w:tc>
          <w:tcPr>
            <w:tcW w:w="1417" w:type="dxa"/>
            <w:vMerge/>
            <w:tcBorders>
              <w:left w:val="single" w:sz="4" w:space="0" w:color="auto"/>
            </w:tcBorders>
            <w:vAlign w:val="center"/>
          </w:tcPr>
          <w:p w14:paraId="77621E4B" w14:textId="77777777" w:rsidR="0004122B" w:rsidRDefault="0004122B">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04122B" w:rsidRDefault="008E6C01">
            <w:pPr>
              <w:pStyle w:val="P68B1DB1-Normal9"/>
              <w:spacing w:line="240" w:lineRule="auto"/>
              <w:jc w:val="center"/>
              <w:rPr>
                <w:noProof/>
              </w:rPr>
            </w:pPr>
            <w:r>
              <w:rPr>
                <w:noProof/>
              </w:rPr>
              <w:t>Базова линия</w:t>
            </w:r>
          </w:p>
        </w:tc>
        <w:tc>
          <w:tcPr>
            <w:tcW w:w="1050"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04122B" w:rsidRDefault="008E6C01">
            <w:pPr>
              <w:pStyle w:val="P68B1DB1-Normal9"/>
              <w:spacing w:line="240" w:lineRule="auto"/>
              <w:jc w:val="center"/>
              <w:rPr>
                <w:noProof/>
              </w:rPr>
            </w:pPr>
            <w:r>
              <w:rPr>
                <w:noProof/>
              </w:rPr>
              <w:t>Цел</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04122B" w:rsidRDefault="008E6C01">
            <w:pPr>
              <w:pStyle w:val="P68B1DB1-Normal9"/>
              <w:spacing w:line="240" w:lineRule="auto"/>
              <w:jc w:val="center"/>
              <w:rPr>
                <w:noProof/>
              </w:rPr>
            </w:pPr>
            <w:r>
              <w:rPr>
                <w:noProof/>
              </w:rPr>
              <w:t>Тримесечие</w:t>
            </w:r>
          </w:p>
        </w:tc>
        <w:tc>
          <w:tcPr>
            <w:tcW w:w="992"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04122B" w:rsidRDefault="008E6C01">
            <w:pPr>
              <w:pStyle w:val="P68B1DB1-Normal9"/>
              <w:spacing w:line="240" w:lineRule="auto"/>
              <w:jc w:val="center"/>
              <w:rPr>
                <w:noProof/>
              </w:rPr>
            </w:pPr>
            <w:r>
              <w:rPr>
                <w:noProof/>
              </w:rPr>
              <w:t>Година</w:t>
            </w:r>
          </w:p>
        </w:tc>
        <w:tc>
          <w:tcPr>
            <w:tcW w:w="4050" w:type="dxa"/>
            <w:vMerge/>
            <w:tcBorders>
              <w:bottom w:val="single" w:sz="4" w:space="0" w:color="auto"/>
              <w:right w:val="single" w:sz="4" w:space="0" w:color="auto"/>
            </w:tcBorders>
            <w:vAlign w:val="center"/>
          </w:tcPr>
          <w:p w14:paraId="3FC63247" w14:textId="77777777" w:rsidR="0004122B" w:rsidRDefault="0004122B">
            <w:pPr>
              <w:spacing w:line="240" w:lineRule="auto"/>
              <w:jc w:val="center"/>
              <w:rPr>
                <w:noProof/>
                <w:sz w:val="18"/>
              </w:rPr>
            </w:pPr>
          </w:p>
        </w:tc>
      </w:tr>
      <w:tr w:rsidR="0004122B" w14:paraId="302D735D" w14:textId="77777777">
        <w:trPr>
          <w:trHeight w:val="945"/>
        </w:trPr>
        <w:tc>
          <w:tcPr>
            <w:tcW w:w="709" w:type="dxa"/>
            <w:tcBorders>
              <w:top w:val="single" w:sz="4" w:space="0" w:color="auto"/>
              <w:left w:val="single" w:sz="8" w:space="0" w:color="auto"/>
              <w:bottom w:val="single" w:sz="8" w:space="0" w:color="auto"/>
              <w:right w:val="single" w:sz="8" w:space="0" w:color="auto"/>
            </w:tcBorders>
            <w:shd w:val="clear" w:color="auto" w:fill="C6EFCE"/>
            <w:vAlign w:val="center"/>
          </w:tcPr>
          <w:p w14:paraId="21ABF012" w14:textId="77777777" w:rsidR="0004122B" w:rsidRDefault="008E6C01">
            <w:pPr>
              <w:pStyle w:val="P68B1DB1-Normal17"/>
              <w:spacing w:line="240" w:lineRule="auto"/>
              <w:jc w:val="center"/>
              <w:rPr>
                <w:noProof/>
              </w:rPr>
            </w:pPr>
            <w:r>
              <w:rPr>
                <w:noProof/>
              </w:rPr>
              <w:t>168</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5C25A5AC" w14:textId="77777777" w:rsidR="0004122B" w:rsidRDefault="008E6C01">
            <w:pPr>
              <w:pStyle w:val="P68B1DB1-Normal17"/>
              <w:spacing w:line="240" w:lineRule="auto"/>
              <w:rPr>
                <w:noProof/>
              </w:rPr>
            </w:pPr>
            <w:r>
              <w:rPr>
                <w:noProof/>
              </w:rPr>
              <w:t>Реформа 1: Реформа на учебните програми и укрепване на образованието в областта на информационните технологии</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2B51AE19" w14:textId="77777777" w:rsidR="0004122B" w:rsidRDefault="008E6C01">
            <w:pPr>
              <w:pStyle w:val="P68B1DB1-Normal17"/>
              <w:spacing w:line="240" w:lineRule="auto"/>
              <w:rPr>
                <w:noProof/>
              </w:rPr>
            </w:pPr>
            <w:r>
              <w:rPr>
                <w:noProof/>
              </w:rPr>
              <w:t>Ключов етап</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7790BD29" w14:textId="77777777" w:rsidR="0004122B" w:rsidRDefault="008E6C01">
            <w:pPr>
              <w:pStyle w:val="P68B1DB1-Normal17"/>
              <w:spacing w:line="240" w:lineRule="auto"/>
              <w:rPr>
                <w:noProof/>
              </w:rPr>
            </w:pPr>
            <w:r>
              <w:rPr>
                <w:noProof/>
              </w:rPr>
              <w:t xml:space="preserve">Одобряване на нови учебни програми за повишаване на цифровата грамотност и изчислителното мислене </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06B5C40F" w14:textId="77777777" w:rsidR="0004122B" w:rsidRDefault="008E6C01">
            <w:pPr>
              <w:pStyle w:val="P68B1DB1-Normal17"/>
              <w:spacing w:line="240" w:lineRule="auto"/>
              <w:rPr>
                <w:noProof/>
              </w:rPr>
            </w:pPr>
            <w:r>
              <w:rPr>
                <w:noProof/>
              </w:rPr>
              <w:t xml:space="preserve">Одобряване на нови учебни програми за началните, прогимназиалните училища </w:t>
            </w:r>
            <w:r>
              <w:rPr>
                <w:i/>
                <w:noProof/>
              </w:rPr>
              <w:t xml:space="preserve">и </w:t>
            </w:r>
            <w:r>
              <w:rPr>
                <w:noProof/>
              </w:rPr>
              <w:t xml:space="preserve">гимназиите от Министерството на образованието, младежта и спорта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2F382A"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8A4606" w14:textId="77777777" w:rsidR="0004122B" w:rsidRDefault="0004122B">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3FAD38CF" w14:textId="77777777" w:rsidR="0004122B" w:rsidRDefault="0004122B">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36934DD" w14:textId="77777777" w:rsidR="0004122B" w:rsidRDefault="008E6C01">
            <w:pPr>
              <w:pStyle w:val="P68B1DB1-Normal17"/>
              <w:spacing w:line="240" w:lineRule="auto"/>
              <w:jc w:val="center"/>
              <w:rPr>
                <w:noProof/>
              </w:rPr>
            </w:pPr>
            <w:r>
              <w:rPr>
                <w:noProof/>
              </w:rPr>
              <w:t>Т3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61DF00F" w14:textId="77777777" w:rsidR="0004122B" w:rsidRDefault="008E6C01">
            <w:pPr>
              <w:pStyle w:val="P68B1DB1-Normal17"/>
              <w:spacing w:line="240" w:lineRule="auto"/>
              <w:jc w:val="center"/>
              <w:rPr>
                <w:noProof/>
              </w:rPr>
            </w:pPr>
            <w:r>
              <w:rPr>
                <w:noProof/>
              </w:rPr>
              <w:t>2021</w:t>
            </w:r>
          </w:p>
        </w:tc>
        <w:tc>
          <w:tcPr>
            <w:tcW w:w="4050" w:type="dxa"/>
            <w:tcBorders>
              <w:top w:val="single" w:sz="4" w:space="0" w:color="auto"/>
              <w:left w:val="single" w:sz="8" w:space="0" w:color="auto"/>
              <w:bottom w:val="single" w:sz="8" w:space="0" w:color="auto"/>
              <w:right w:val="single" w:sz="8" w:space="0" w:color="auto"/>
            </w:tcBorders>
            <w:shd w:val="clear" w:color="auto" w:fill="C6EFCE"/>
            <w:vAlign w:val="center"/>
          </w:tcPr>
          <w:p w14:paraId="658F26F8" w14:textId="77777777" w:rsidR="0004122B" w:rsidRDefault="008E6C01">
            <w:pPr>
              <w:pStyle w:val="P68B1DB1-Normal17"/>
              <w:spacing w:line="240" w:lineRule="auto"/>
              <w:rPr>
                <w:noProof/>
              </w:rPr>
            </w:pPr>
            <w:r>
              <w:rPr>
                <w:noProof/>
              </w:rPr>
              <w:t xml:space="preserve">Новите учебни програми: </w:t>
            </w:r>
          </w:p>
          <w:p w14:paraId="3FD6E8C9" w14:textId="77777777" w:rsidR="0004122B" w:rsidRDefault="008E6C01">
            <w:pPr>
              <w:pStyle w:val="P68B1DB1-Normal17"/>
              <w:numPr>
                <w:ilvl w:val="0"/>
                <w:numId w:val="197"/>
              </w:numPr>
              <w:spacing w:after="0" w:line="259" w:lineRule="auto"/>
              <w:contextualSpacing/>
              <w:rPr>
                <w:noProof/>
              </w:rPr>
            </w:pPr>
            <w:r>
              <w:rPr>
                <w:noProof/>
              </w:rPr>
              <w:t>засилване на образованието по информатика по отношение на часовете преподаване</w:t>
            </w:r>
          </w:p>
          <w:p w14:paraId="32AD480E" w14:textId="77777777" w:rsidR="0004122B" w:rsidRDefault="008E6C01">
            <w:pPr>
              <w:pStyle w:val="P68B1DB1-Normal17"/>
              <w:numPr>
                <w:ilvl w:val="0"/>
                <w:numId w:val="197"/>
              </w:numPr>
              <w:spacing w:after="0" w:line="259" w:lineRule="auto"/>
              <w:contextualSpacing/>
              <w:rPr>
                <w:noProof/>
              </w:rPr>
            </w:pPr>
            <w:r>
              <w:rPr>
                <w:noProof/>
              </w:rPr>
              <w:t>разширяване на обхвата на информатиката, така че да обхване нови области като обработка и моделиране на данни, кодиране и програмиране, роботика, разширена реалност, виртуална реалност и цифрови технологии.</w:t>
            </w:r>
          </w:p>
          <w:p w14:paraId="3CB1FD2E" w14:textId="77777777" w:rsidR="0004122B" w:rsidRDefault="008E6C01">
            <w:pPr>
              <w:pStyle w:val="P68B1DB1-Normal17"/>
              <w:numPr>
                <w:ilvl w:val="0"/>
                <w:numId w:val="197"/>
              </w:numPr>
              <w:spacing w:after="0" w:line="259" w:lineRule="auto"/>
              <w:contextualSpacing/>
              <w:rPr>
                <w:rFonts w:eastAsia="Times New Roman"/>
                <w:noProof/>
              </w:rPr>
            </w:pPr>
            <w:r>
              <w:rPr>
                <w:noProof/>
              </w:rPr>
              <w:t>Въвеждане на компетентността в областта на цифровите технологии като една от ключовите компетентности</w:t>
            </w:r>
          </w:p>
          <w:p w14:paraId="134A9B1D" w14:textId="77777777" w:rsidR="0004122B" w:rsidRDefault="008E6C01">
            <w:pPr>
              <w:pStyle w:val="P68B1DB1-Normal17"/>
              <w:numPr>
                <w:ilvl w:val="0"/>
                <w:numId w:val="197"/>
              </w:numPr>
              <w:spacing w:after="0" w:line="259" w:lineRule="auto"/>
              <w:contextualSpacing/>
              <w:rPr>
                <w:noProof/>
              </w:rPr>
            </w:pPr>
            <w:r>
              <w:rPr>
                <w:noProof/>
              </w:rPr>
              <w:t xml:space="preserve">насърчаване на използването на цифрови технологии във всички образователни области, включително предмети, които не са свързани с информационните технологии. </w:t>
            </w:r>
          </w:p>
        </w:tc>
      </w:tr>
      <w:tr w:rsidR="0004122B" w14:paraId="0775AB0D"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AF89BB" w14:textId="77777777" w:rsidR="0004122B" w:rsidRDefault="008E6C01">
            <w:pPr>
              <w:pStyle w:val="P68B1DB1-Normal17"/>
              <w:spacing w:line="240" w:lineRule="auto"/>
              <w:jc w:val="center"/>
              <w:rPr>
                <w:noProof/>
              </w:rPr>
            </w:pPr>
            <w:r>
              <w:rPr>
                <w:noProof/>
              </w:rPr>
              <w:t>169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1B43A7B3" w14:textId="77777777" w:rsidR="0004122B" w:rsidRDefault="008E6C01">
            <w:pPr>
              <w:pStyle w:val="P68B1DB1-Normal17"/>
              <w:spacing w:line="240" w:lineRule="auto"/>
              <w:rPr>
                <w:noProof/>
              </w:rPr>
            </w:pPr>
            <w:r>
              <w:rPr>
                <w:noProof/>
              </w:rPr>
              <w:t>Реформа 1: Реформа на учебните програми и укрепване на образованието в областта на информационните технологии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852C90" w14:textId="77777777" w:rsidR="0004122B" w:rsidRDefault="008E6C01">
            <w:pPr>
              <w:pStyle w:val="P68B1DB1-Normal17"/>
              <w:spacing w:line="240" w:lineRule="auto"/>
              <w:rPr>
                <w:noProof/>
              </w:rPr>
            </w:pPr>
            <w:r>
              <w:rPr>
                <w:noProof/>
              </w:rPr>
              <w:t>Ключов етап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90B3C12" w14:textId="77777777" w:rsidR="0004122B" w:rsidRDefault="008E6C01">
            <w:pPr>
              <w:pStyle w:val="P68B1DB1-Normal17"/>
              <w:spacing w:line="240" w:lineRule="auto"/>
              <w:rPr>
                <w:noProof/>
              </w:rPr>
            </w:pPr>
            <w:r>
              <w:rPr>
                <w:noProof/>
              </w:rPr>
              <w:t>Прилагане от училищата на нови учебни програми за повишаване на цифровата грамотност и изчислителното мислене</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0C5B60" w14:textId="77777777" w:rsidR="0004122B" w:rsidRDefault="008E6C01">
            <w:pPr>
              <w:pStyle w:val="P68B1DB1-Normal17"/>
              <w:spacing w:line="240" w:lineRule="auto"/>
              <w:rPr>
                <w:noProof/>
              </w:rPr>
            </w:pPr>
            <w:r>
              <w:rPr>
                <w:noProof/>
              </w:rPr>
              <w:t xml:space="preserve">Прилагане на новите учебни програми от началните, прогимназиалните училища и </w:t>
            </w:r>
            <w:r>
              <w:rPr>
                <w:i/>
                <w:noProof/>
              </w:rPr>
              <w:t>гимназиите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1A4DBD"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519AA" w14:textId="77777777" w:rsidR="0004122B" w:rsidRDefault="0004122B">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E56459A" w14:textId="77777777" w:rsidR="0004122B" w:rsidRDefault="0004122B">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EB923A5" w14:textId="77777777" w:rsidR="0004122B" w:rsidRDefault="008E6C01">
            <w:pPr>
              <w:pStyle w:val="P68B1DB1-Normal17"/>
              <w:spacing w:line="240" w:lineRule="auto"/>
              <w:jc w:val="center"/>
              <w:rPr>
                <w:noProof/>
              </w:rPr>
            </w:pPr>
            <w:r>
              <w:rPr>
                <w:noProof/>
              </w:rPr>
              <w:t>Т3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F997724" w14:textId="77777777" w:rsidR="0004122B" w:rsidRDefault="008E6C01">
            <w:pPr>
              <w:pStyle w:val="P68B1DB1-Normal17"/>
              <w:spacing w:line="240" w:lineRule="auto"/>
              <w:jc w:val="center"/>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D7C5FD7" w14:textId="4E1A8B82" w:rsidR="0004122B" w:rsidRDefault="008E6C01">
            <w:pPr>
              <w:pStyle w:val="P68B1DB1-Normal17"/>
              <w:spacing w:line="240" w:lineRule="auto"/>
              <w:rPr>
                <w:noProof/>
              </w:rPr>
            </w:pPr>
            <w:r>
              <w:rPr>
                <w:noProof/>
              </w:rPr>
              <w:t>Прилагането на новите учебни програми от училищата има за цел да бъде постепенно. До 1 септември 2023 г. началните училища трябва да постигнат пълно съответствие с новите учебни програми, до 1 септември 2024 г. — от прогимназиалните училища и до 1 септември 2025 г. — от гимназия.</w:t>
            </w:r>
          </w:p>
        </w:tc>
      </w:tr>
      <w:tr w:rsidR="0004122B" w14:paraId="78AE2C0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82FD36F" w14:textId="77777777" w:rsidR="0004122B" w:rsidRDefault="008E6C01">
            <w:pPr>
              <w:pStyle w:val="P68B1DB1-Normal17"/>
              <w:spacing w:line="240" w:lineRule="auto"/>
              <w:jc w:val="center"/>
              <w:rPr>
                <w:noProof/>
              </w:rPr>
            </w:pPr>
            <w:r>
              <w:rPr>
                <w:noProof/>
              </w:rPr>
              <w:t>170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DCF2EA0" w14:textId="77777777" w:rsidR="0004122B" w:rsidRDefault="008E6C01">
            <w:pPr>
              <w:pStyle w:val="P68B1DB1-Normal17"/>
              <w:spacing w:line="240" w:lineRule="auto"/>
              <w:rPr>
                <w:noProof/>
              </w:rPr>
            </w:pPr>
            <w:r>
              <w:rPr>
                <w:noProof/>
              </w:rPr>
              <w:t xml:space="preserve">Инвестиция 1: Прилагане на преработената учебна програма и цифрови умения на учителите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3CA025" w14:textId="77777777" w:rsidR="0004122B" w:rsidRDefault="008E6C01">
            <w:pPr>
              <w:pStyle w:val="P68B1DB1-Normal17"/>
              <w:spacing w:line="240" w:lineRule="auto"/>
              <w:rPr>
                <w:noProof/>
              </w:rPr>
            </w:pPr>
            <w:r>
              <w:rPr>
                <w:noProof/>
              </w:rPr>
              <w:t>Ключов етап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0D87432" w14:textId="77777777" w:rsidR="0004122B" w:rsidRDefault="008E6C01">
            <w:pPr>
              <w:pStyle w:val="P68B1DB1-Normal17"/>
              <w:spacing w:line="240" w:lineRule="auto"/>
              <w:rPr>
                <w:noProof/>
              </w:rPr>
            </w:pPr>
            <w:r>
              <w:rPr>
                <w:noProof/>
              </w:rPr>
              <w:t xml:space="preserve">Създаване на цифрова платформа за ефективно споделяне на образователни ресурси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AEE8A51" w14:textId="77777777" w:rsidR="0004122B" w:rsidRDefault="008E6C01">
            <w:pPr>
              <w:pStyle w:val="P68B1DB1-Normal17"/>
              <w:spacing w:line="240" w:lineRule="auto"/>
              <w:rPr>
                <w:noProof/>
              </w:rPr>
            </w:pPr>
            <w:r>
              <w:rPr>
                <w:noProof/>
              </w:rPr>
              <w:t xml:space="preserve">Напълно функционираща цифрова платформа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3D0B7B"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CEE6783" w14:textId="77777777" w:rsidR="0004122B" w:rsidRDefault="0004122B">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1061A47" w14:textId="77777777" w:rsidR="0004122B" w:rsidRDefault="0004122B">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2B0237" w14:textId="77777777" w:rsidR="0004122B" w:rsidRDefault="008E6C01">
            <w:pPr>
              <w:pStyle w:val="P68B1DB1-Normal17"/>
              <w:spacing w:line="240" w:lineRule="auto"/>
              <w:jc w:val="center"/>
              <w:rPr>
                <w:noProof/>
              </w:rPr>
            </w:pPr>
            <w:r>
              <w:rPr>
                <w:noProof/>
              </w:rPr>
              <w:t>Т4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700CB74" w14:textId="77777777" w:rsidR="0004122B" w:rsidRDefault="008E6C01">
            <w:pPr>
              <w:pStyle w:val="P68B1DB1-Normal17"/>
              <w:spacing w:line="240" w:lineRule="auto"/>
              <w:jc w:val="center"/>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4489E1F4" w14:textId="77777777" w:rsidR="0004122B" w:rsidRDefault="008E6C01">
            <w:pPr>
              <w:pStyle w:val="P68B1DB1-Normal17"/>
              <w:spacing w:line="240" w:lineRule="auto"/>
              <w:rPr>
                <w:noProof/>
              </w:rPr>
            </w:pPr>
            <w:r>
              <w:rPr>
                <w:noProof/>
              </w:rPr>
              <w:t xml:space="preserve">Цифровата платформа под ръководството на Министерството на образованието, младежта и спорта предоставя на учителите достъп до съществуващо образователно съдържание (напр. цифрови образователни ресурси, уебинари, курсове за електронно обучение). Тя установява връзки към съществуващите бази данни с материали за цифрово образование.  </w:t>
            </w:r>
          </w:p>
        </w:tc>
      </w:tr>
      <w:tr w:rsidR="0004122B" w14:paraId="697F2287" w14:textId="77777777">
        <w:trPr>
          <w:trHeight w:val="340"/>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CDCC377" w14:textId="77777777" w:rsidR="0004122B" w:rsidRDefault="008E6C01">
            <w:pPr>
              <w:pStyle w:val="P68B1DB1-Normal17"/>
              <w:spacing w:line="240" w:lineRule="auto"/>
              <w:jc w:val="center"/>
              <w:rPr>
                <w:noProof/>
              </w:rPr>
            </w:pPr>
            <w:r>
              <w:rPr>
                <w:noProof/>
              </w:rPr>
              <w:t>171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C4396DA" w14:textId="77777777" w:rsidR="0004122B" w:rsidRDefault="008E6C01">
            <w:pPr>
              <w:pStyle w:val="P68B1DB1-Normal17"/>
              <w:spacing w:line="240" w:lineRule="auto"/>
              <w:rPr>
                <w:noProof/>
              </w:rPr>
            </w:pPr>
            <w:r>
              <w:rPr>
                <w:noProof/>
              </w:rPr>
              <w:t>Инвестиция 1: Прилагане на преработената учебна програма и цифрови умения на учителите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FF153E" w14:textId="77777777" w:rsidR="0004122B" w:rsidRDefault="008E6C01">
            <w:pPr>
              <w:pStyle w:val="P68B1DB1-Normal17"/>
              <w:spacing w:line="240" w:lineRule="auto"/>
              <w:rPr>
                <w:noProof/>
              </w:rPr>
            </w:pPr>
            <w:r>
              <w:rPr>
                <w:noProof/>
              </w:rPr>
              <w:t xml:space="preserve">Целеви </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FDEC283" w14:textId="38A3DD34" w:rsidR="0004122B" w:rsidRDefault="008E6C01">
            <w:pPr>
              <w:pStyle w:val="P68B1DB1-Normal17"/>
              <w:spacing w:line="240" w:lineRule="auto"/>
              <w:rPr>
                <w:noProof/>
              </w:rPr>
            </w:pPr>
            <w:r>
              <w:rPr>
                <w:noProof/>
              </w:rPr>
              <w:t xml:space="preserve">Брой училища, получили подкрепа за прилагане на нови учебни програми в областта на информационните технологии (цифрови умения на учителите и насоки)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D9175F"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662740C"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0AD6B7" w14:textId="77777777" w:rsidR="0004122B" w:rsidRDefault="008E6C0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2CDBE29A" w14:textId="176003D8" w:rsidR="0004122B" w:rsidRDefault="008E6C01">
            <w:pPr>
              <w:spacing w:line="240" w:lineRule="auto"/>
              <w:jc w:val="center"/>
              <w:rPr>
                <w:noProof/>
                <w:color w:val="004300"/>
                <w:sz w:val="18"/>
              </w:rPr>
            </w:pPr>
            <w:r>
              <w:rPr>
                <w:noProof/>
                <w:color w:val="004300"/>
                <w:sz w:val="18"/>
              </w:rPr>
              <w:t>4</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9109A9" w14:textId="77777777" w:rsidR="0004122B" w:rsidRDefault="008E6C01">
            <w:pPr>
              <w:pStyle w:val="P68B1DB1-Normal17"/>
              <w:spacing w:line="240" w:lineRule="auto"/>
              <w:jc w:val="center"/>
              <w:rPr>
                <w:noProof/>
              </w:rPr>
            </w:pPr>
            <w:r>
              <w:rPr>
                <w:noProof/>
              </w:rPr>
              <w:t>Т1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92C5874" w14:textId="77777777" w:rsidR="0004122B" w:rsidRDefault="008E6C01">
            <w:pPr>
              <w:pStyle w:val="P68B1DB1-Normal17"/>
              <w:spacing w:line="240" w:lineRule="auto"/>
              <w:jc w:val="center"/>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354A65F5" w14:textId="77777777" w:rsidR="0004122B" w:rsidRDefault="008E6C01">
            <w:pPr>
              <w:pStyle w:val="P68B1DB1-Normal17"/>
              <w:spacing w:line="240" w:lineRule="auto"/>
              <w:rPr>
                <w:noProof/>
              </w:rPr>
            </w:pPr>
            <w:r>
              <w:rPr>
                <w:noProof/>
              </w:rPr>
              <w:t xml:space="preserve">Подкрепата за изпълнението на новите учебни програми е насочена към началните и прогимназиалните училища. Той се състои от: </w:t>
            </w:r>
          </w:p>
          <w:p w14:paraId="02363FC0" w14:textId="77777777" w:rsidR="0004122B" w:rsidRDefault="008E6C01">
            <w:pPr>
              <w:pStyle w:val="P68B1DB1-Normal17"/>
              <w:numPr>
                <w:ilvl w:val="0"/>
                <w:numId w:val="178"/>
              </w:numPr>
              <w:spacing w:after="0" w:line="259" w:lineRule="auto"/>
              <w:contextualSpacing/>
              <w:rPr>
                <w:noProof/>
              </w:rPr>
            </w:pPr>
            <w:r>
              <w:rPr>
                <w:noProof/>
              </w:rPr>
              <w:t>обучение на учителите в областта на цифровите умения и компютърната грамотност</w:t>
            </w:r>
          </w:p>
          <w:p w14:paraId="763850C2" w14:textId="77777777" w:rsidR="0004122B" w:rsidRDefault="008E6C01">
            <w:pPr>
              <w:pStyle w:val="P68B1DB1-Normal17"/>
              <w:numPr>
                <w:ilvl w:val="0"/>
                <w:numId w:val="178"/>
              </w:numPr>
              <w:spacing w:after="0" w:line="259" w:lineRule="auto"/>
              <w:contextualSpacing/>
              <w:rPr>
                <w:noProof/>
              </w:rPr>
            </w:pPr>
            <w:r>
              <w:rPr>
                <w:noProof/>
              </w:rPr>
              <w:t>насоки (семинари, уебинари, индивидуални консултации) за ръководители, училищни координатори по ИКТ, координатори на учебни програми и учители по ИТ</w:t>
            </w:r>
          </w:p>
        </w:tc>
      </w:tr>
      <w:tr w:rsidR="0004122B" w14:paraId="19762857" w14:textId="77777777">
        <w:trPr>
          <w:trHeight w:val="309"/>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D5C9625" w14:textId="77777777" w:rsidR="0004122B" w:rsidRDefault="008E6C01">
            <w:pPr>
              <w:pStyle w:val="P68B1DB1-Normal17"/>
              <w:spacing w:line="240" w:lineRule="auto"/>
              <w:jc w:val="center"/>
              <w:rPr>
                <w:noProof/>
              </w:rPr>
            </w:pPr>
            <w:r>
              <w:rPr>
                <w:noProof/>
              </w:rPr>
              <w:t>172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3F8E201" w14:textId="77777777" w:rsidR="0004122B" w:rsidRDefault="008E6C01">
            <w:pPr>
              <w:pStyle w:val="P68B1DB1-Normal17"/>
              <w:spacing w:line="240" w:lineRule="auto"/>
              <w:rPr>
                <w:noProof/>
              </w:rPr>
            </w:pPr>
            <w:r>
              <w:rPr>
                <w:noProof/>
              </w:rPr>
              <w:t>Инвестиция 2: Цифрово оборудване за училищата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033507"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C162057" w14:textId="77777777" w:rsidR="0004122B" w:rsidRDefault="008E6C01">
            <w:pPr>
              <w:pStyle w:val="P68B1DB1-Normal17"/>
              <w:spacing w:line="240" w:lineRule="auto"/>
              <w:rPr>
                <w:noProof/>
              </w:rPr>
            </w:pPr>
            <w:r>
              <w:rPr>
                <w:noProof/>
              </w:rPr>
              <w:t xml:space="preserve">Брой цифрови устройства, закупени от училищата за дистанционно обучение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7E3786F"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8FF119"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211D73" w14:textId="77777777" w:rsidR="0004122B" w:rsidRDefault="008E6C0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673CF06" w14:textId="1EB9102B" w:rsidR="0004122B" w:rsidRDefault="008E6C01">
            <w:pPr>
              <w:spacing w:line="240" w:lineRule="auto"/>
              <w:jc w:val="center"/>
              <w:rPr>
                <w:noProof/>
                <w:color w:val="004300"/>
                <w:sz w:val="18"/>
              </w:rPr>
            </w:pPr>
            <w:r>
              <w:rPr>
                <w:noProof/>
                <w:color w:val="004300"/>
                <w:sz w:val="18"/>
              </w:rPr>
              <w:t>74</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3D9D19A" w14:textId="77777777" w:rsidR="0004122B" w:rsidRDefault="008E6C01">
            <w:pPr>
              <w:pStyle w:val="P68B1DB1-Normal17"/>
              <w:spacing w:line="240" w:lineRule="auto"/>
              <w:jc w:val="center"/>
              <w:rPr>
                <w:noProof/>
              </w:rPr>
            </w:pPr>
            <w:r>
              <w:rPr>
                <w:noProof/>
              </w:rPr>
              <w:t>Т4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64AD22A" w14:textId="77777777" w:rsidR="0004122B" w:rsidRDefault="008E6C01">
            <w:pPr>
              <w:pStyle w:val="P68B1DB1-Normal17"/>
              <w:spacing w:line="240" w:lineRule="auto"/>
              <w:jc w:val="center"/>
              <w:rPr>
                <w:noProof/>
              </w:rPr>
            </w:pPr>
            <w:r>
              <w:rPr>
                <w:noProof/>
              </w:rPr>
              <w:t>2020</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2F6D9191" w14:textId="6B66E273" w:rsidR="0004122B" w:rsidRDefault="008E6C01">
            <w:pPr>
              <w:pStyle w:val="P68B1DB1-Normal17"/>
              <w:spacing w:line="240" w:lineRule="auto"/>
              <w:rPr>
                <w:noProof/>
              </w:rPr>
            </w:pPr>
            <w:r>
              <w:rPr>
                <w:noProof/>
              </w:rPr>
              <w:t>Поне 74 000 цифрови устройства (таблети, лаптопи, мобилни телефони и др.) се закупуват от училищата за дистанционно обучение. Най-малко 4102 начални и средни училища получиха финансиране за ИТ оборудване за дистанционно обучение.</w:t>
            </w:r>
          </w:p>
        </w:tc>
      </w:tr>
      <w:tr w:rsidR="0004122B" w14:paraId="4527F848"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64F66214" w14:textId="77777777" w:rsidR="0004122B" w:rsidRDefault="008E6C01">
            <w:pPr>
              <w:pStyle w:val="P68B1DB1-Normal17"/>
              <w:spacing w:line="240" w:lineRule="auto"/>
              <w:jc w:val="center"/>
              <w:rPr>
                <w:noProof/>
              </w:rPr>
            </w:pPr>
            <w:r>
              <w:rPr>
                <w:noProof/>
              </w:rPr>
              <w:t>173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5B1D7640" w14:textId="77777777" w:rsidR="0004122B" w:rsidRDefault="008E6C01">
            <w:pPr>
              <w:pStyle w:val="P68B1DB1-Normal17"/>
              <w:spacing w:line="240" w:lineRule="auto"/>
              <w:rPr>
                <w:noProof/>
              </w:rPr>
            </w:pPr>
            <w:r>
              <w:rPr>
                <w:noProof/>
              </w:rPr>
              <w:t>Инвестиция 2: Цифрово оборудване за училищата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4E5F0D" w14:textId="71C8EFF0" w:rsidR="0004122B" w:rsidRDefault="008E6C01">
            <w:pPr>
              <w:pStyle w:val="P68B1DB1-Normal44"/>
              <w:spacing w:line="240" w:lineRule="auto"/>
              <w:rPr>
                <w:noProof/>
                <w:color w:val="004300"/>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DA13B7C" w14:textId="77777777" w:rsidR="0004122B" w:rsidRDefault="008E6C01">
            <w:pPr>
              <w:pStyle w:val="P68B1DB1-Normal17"/>
              <w:spacing w:line="240" w:lineRule="auto"/>
              <w:rPr>
                <w:noProof/>
              </w:rPr>
            </w:pPr>
            <w:r>
              <w:rPr>
                <w:noProof/>
              </w:rPr>
              <w:t>Брой ИТ устройства, закупени за училищния фонд за мобилни цифрови устройства за ученици в неравностойно положение</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D73BBA5"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F27A3C"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485312" w14:textId="77777777" w:rsidR="0004122B" w:rsidRDefault="008E6C0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1A7BC60" w14:textId="17ABEDD3" w:rsidR="0004122B" w:rsidRDefault="008E6C01">
            <w:pPr>
              <w:spacing w:line="240" w:lineRule="auto"/>
              <w:jc w:val="center"/>
              <w:rPr>
                <w:noProof/>
                <w:color w:val="004300"/>
                <w:sz w:val="18"/>
              </w:rPr>
            </w:pPr>
            <w:r>
              <w:rPr>
                <w:noProof/>
                <w:color w:val="004300"/>
                <w:sz w:val="18"/>
              </w:rPr>
              <w:t>70</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F25265" w14:textId="77777777" w:rsidR="0004122B" w:rsidRDefault="008E6C01">
            <w:pPr>
              <w:pStyle w:val="P68B1DB1-Normal17"/>
              <w:spacing w:line="240" w:lineRule="auto"/>
              <w:jc w:val="center"/>
              <w:rPr>
                <w:rFonts w:eastAsia="Times New Roman"/>
                <w:noProof/>
              </w:rPr>
            </w:pPr>
            <w:r>
              <w:rPr>
                <w:noProof/>
              </w:rPr>
              <w:t>Т4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D4FA3EA" w14:textId="77777777" w:rsidR="0004122B" w:rsidRDefault="008E6C01">
            <w:pPr>
              <w:pStyle w:val="P68B1DB1-Normal17"/>
              <w:spacing w:line="240" w:lineRule="auto"/>
              <w:jc w:val="center"/>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3502854" w14:textId="7DBA0634" w:rsidR="0004122B" w:rsidRDefault="008E6C01">
            <w:pPr>
              <w:pStyle w:val="P68B1DB1-Normal17"/>
              <w:spacing w:line="240" w:lineRule="auto"/>
              <w:rPr>
                <w:noProof/>
              </w:rPr>
            </w:pPr>
            <w:r>
              <w:rPr>
                <w:noProof/>
              </w:rPr>
              <w:t xml:space="preserve">Закупуването на 70 000 устройства е в помощ на 70 000 нуждаещи се ученици. Най-малко 80 % от училищата са създали фонд за мобилни цифрови устройства за ученици в неравностойно положение. Това ИТ оборудване е в допълнение към оборудването, посочено в </w:t>
            </w:r>
            <w:r>
              <w:rPr>
                <w:noProof/>
                <w:u w:val="single"/>
              </w:rPr>
              <w:t>цел 172</w:t>
            </w:r>
            <w:r>
              <w:rPr>
                <w:noProof/>
              </w:rPr>
              <w:t xml:space="preserve">. </w:t>
            </w:r>
          </w:p>
        </w:tc>
      </w:tr>
      <w:tr w:rsidR="0004122B" w14:paraId="5380297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6CACDD" w14:textId="77777777" w:rsidR="0004122B" w:rsidRDefault="008E6C01">
            <w:pPr>
              <w:pStyle w:val="P68B1DB1-Normal17"/>
              <w:spacing w:line="240" w:lineRule="auto"/>
              <w:jc w:val="center"/>
              <w:rPr>
                <w:noProof/>
              </w:rPr>
            </w:pPr>
            <w:r>
              <w:rPr>
                <w:noProof/>
              </w:rPr>
              <w:t>174</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930516F" w14:textId="77777777" w:rsidR="0004122B" w:rsidRDefault="008E6C01">
            <w:pPr>
              <w:pStyle w:val="P68B1DB1-Normal17"/>
              <w:spacing w:line="240" w:lineRule="auto"/>
              <w:rPr>
                <w:noProof/>
              </w:rPr>
            </w:pPr>
            <w:r>
              <w:rPr>
                <w:noProof/>
              </w:rPr>
              <w:t>Инвестиция 2: Цифрово оборудване за училищата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B0DD2C"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521D69F" w14:textId="77777777" w:rsidR="0004122B" w:rsidRDefault="008E6C01">
            <w:pPr>
              <w:pStyle w:val="P68B1DB1-Normal17"/>
              <w:spacing w:line="240" w:lineRule="auto"/>
              <w:rPr>
                <w:noProof/>
              </w:rPr>
            </w:pPr>
            <w:r>
              <w:rPr>
                <w:noProof/>
              </w:rPr>
              <w:t xml:space="preserve">Брой училища, подпомогнати с цифрови технологии и оборудване за насърчаване на цифровата грамотност и прилагане на новите учебни програми в областта на информационните технологии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E337258"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B678FA"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4BF4F2" w14:textId="77777777" w:rsidR="0004122B" w:rsidRDefault="008E6C0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A00D7EE" w14:textId="2AF14054" w:rsidR="0004122B" w:rsidRDefault="008E6C01">
            <w:pPr>
              <w:spacing w:line="240" w:lineRule="auto"/>
              <w:jc w:val="center"/>
              <w:rPr>
                <w:noProof/>
                <w:color w:val="004300"/>
                <w:sz w:val="18"/>
              </w:rPr>
            </w:pPr>
            <w:r>
              <w:rPr>
                <w:noProof/>
                <w:color w:val="004300"/>
                <w:sz w:val="18"/>
              </w:rPr>
              <w:t>9</w:t>
            </w:r>
            <w:r>
              <w:rPr>
                <w:rFonts w:eastAsia="Times New Roman"/>
                <w:noProof/>
                <w:color w:val="006100"/>
                <w:sz w:val="20"/>
              </w:rPr>
              <w:t xml:space="preserve"> </w:t>
            </w:r>
            <w:r>
              <w:rPr>
                <w:noProof/>
                <w:color w:val="004300"/>
                <w:sz w:val="18"/>
              </w:rPr>
              <w:t>260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D68B481" w14:textId="77777777" w:rsidR="0004122B" w:rsidRDefault="008E6C01">
            <w:pPr>
              <w:pStyle w:val="P68B1DB1-Normal17"/>
              <w:spacing w:line="240" w:lineRule="auto"/>
              <w:jc w:val="center"/>
              <w:rPr>
                <w:rFonts w:eastAsia="Times New Roman"/>
                <w:noProof/>
              </w:rPr>
            </w:pPr>
            <w:r>
              <w:rPr>
                <w:noProof/>
              </w:rPr>
              <w:t>Т1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4E19A0B" w14:textId="77777777" w:rsidR="0004122B" w:rsidRDefault="008E6C01">
            <w:pPr>
              <w:pStyle w:val="P68B1DB1-Normal17"/>
              <w:spacing w:line="240" w:lineRule="auto"/>
              <w:jc w:val="center"/>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0DDF8864" w14:textId="3A02EC31" w:rsidR="0004122B" w:rsidRDefault="008E6C01">
            <w:pPr>
              <w:spacing w:line="240" w:lineRule="auto"/>
              <w:rPr>
                <w:noProof/>
                <w:color w:val="004300"/>
                <w:sz w:val="18"/>
              </w:rPr>
            </w:pPr>
            <w:r>
              <w:rPr>
                <w:noProof/>
                <w:color w:val="004300"/>
                <w:sz w:val="18"/>
              </w:rPr>
              <w:t>От общо приблизително 10 училища най-малко 9</w:t>
            </w:r>
            <w:r>
              <w:rPr>
                <w:rFonts w:eastAsia="Times New Roman"/>
                <w:noProof/>
                <w:color w:val="006100"/>
                <w:sz w:val="20"/>
              </w:rPr>
              <w:t xml:space="preserve"> </w:t>
            </w:r>
            <w:r>
              <w:rPr>
                <w:noProof/>
                <w:color w:val="004300"/>
                <w:sz w:val="18"/>
              </w:rPr>
              <w:t>000 училища са оборудвани както</w:t>
            </w:r>
            <w:r>
              <w:rPr>
                <w:rFonts w:eastAsia="Times New Roman"/>
                <w:noProof/>
                <w:color w:val="006100"/>
                <w:sz w:val="20"/>
              </w:rPr>
              <w:t xml:space="preserve"> </w:t>
            </w:r>
            <w:r>
              <w:rPr>
                <w:noProof/>
                <w:color w:val="004300"/>
                <w:sz w:val="18"/>
              </w:rPr>
              <w:t xml:space="preserve">с основни, така и с модерни цифрови технологии, необходими за насърчаване на цифровата грамотност и преподаване на нова информатика съгласно преразгледаните учебни програми. </w:t>
            </w:r>
          </w:p>
        </w:tc>
      </w:tr>
      <w:tr w:rsidR="0004122B" w14:paraId="642C1E4C" w14:textId="77777777">
        <w:trPr>
          <w:trHeight w:val="437"/>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6C46CFC" w14:textId="77777777" w:rsidR="0004122B" w:rsidRDefault="008E6C01">
            <w:pPr>
              <w:pStyle w:val="P68B1DB1-Normal17"/>
              <w:spacing w:line="240" w:lineRule="auto"/>
              <w:jc w:val="center"/>
              <w:rPr>
                <w:noProof/>
              </w:rPr>
            </w:pPr>
            <w:r>
              <w:rPr>
                <w:noProof/>
              </w:rPr>
              <w:t>175</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895F1CF" w14:textId="77777777" w:rsidR="0004122B" w:rsidRDefault="008E6C01">
            <w:pPr>
              <w:pStyle w:val="P68B1DB1-Normal17"/>
              <w:spacing w:line="240" w:lineRule="auto"/>
              <w:rPr>
                <w:noProof/>
              </w:rPr>
            </w:pPr>
            <w:r>
              <w:rPr>
                <w:noProof/>
              </w:rPr>
              <w:t>Инвестиция 2: Цифрово оборудване за училищата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A928D"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22850AD5" w14:textId="77777777" w:rsidR="0004122B" w:rsidRDefault="008E6C01">
            <w:pPr>
              <w:pStyle w:val="P68B1DB1-Normal17"/>
              <w:spacing w:line="240" w:lineRule="auto"/>
              <w:rPr>
                <w:noProof/>
              </w:rPr>
            </w:pPr>
            <w:r>
              <w:rPr>
                <w:noProof/>
              </w:rPr>
              <w:t xml:space="preserve">Брой училища, подпомогнати при консултирането и наставничеството във връзка с ИТ оборудването и вътрешните ИТ системи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4FD5E86"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203004"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DEF486" w14:textId="77777777" w:rsidR="0004122B" w:rsidRDefault="008E6C0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7C57A82B" w14:textId="4D4372E6" w:rsidR="0004122B" w:rsidRDefault="008E6C01">
            <w:pPr>
              <w:spacing w:line="240" w:lineRule="auto"/>
              <w:jc w:val="center"/>
              <w:rPr>
                <w:noProof/>
                <w:color w:val="004300"/>
                <w:sz w:val="18"/>
              </w:rPr>
            </w:pPr>
            <w:r>
              <w:rPr>
                <w:noProof/>
                <w:color w:val="004300"/>
                <w:sz w:val="18"/>
              </w:rPr>
              <w:t>1</w:t>
            </w:r>
            <w:r>
              <w:rPr>
                <w:rFonts w:eastAsia="Times New Roman"/>
                <w:noProof/>
                <w:color w:val="006100"/>
                <w:sz w:val="20"/>
              </w:rPr>
              <w:t xml:space="preserve"> </w:t>
            </w:r>
            <w:r>
              <w:rPr>
                <w:noProof/>
                <w:color w:val="004300"/>
                <w:sz w:val="18"/>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DB849D" w14:textId="77777777" w:rsidR="0004122B" w:rsidRDefault="008E6C01">
            <w:pPr>
              <w:pStyle w:val="P68B1DB1-Normal17"/>
              <w:spacing w:line="240" w:lineRule="auto"/>
              <w:jc w:val="center"/>
              <w:rPr>
                <w:rFonts w:eastAsia="Times New Roman"/>
                <w:noProof/>
              </w:rPr>
            </w:pPr>
            <w:r>
              <w:rPr>
                <w:noProof/>
              </w:rPr>
              <w:t xml:space="preserve">  Т1 Г.</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57B52C8" w14:textId="77777777" w:rsidR="0004122B" w:rsidRDefault="008E6C01">
            <w:pPr>
              <w:pStyle w:val="P68B1DB1-Normal17"/>
              <w:spacing w:line="240" w:lineRule="auto"/>
              <w:jc w:val="center"/>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67236AAA" w14:textId="08693411" w:rsidR="0004122B" w:rsidRDefault="008E6C01">
            <w:pPr>
              <w:spacing w:line="240" w:lineRule="auto"/>
              <w:rPr>
                <w:noProof/>
                <w:color w:val="004300"/>
                <w:sz w:val="18"/>
              </w:rPr>
            </w:pPr>
            <w:r>
              <w:rPr>
                <w:noProof/>
                <w:color w:val="004300"/>
                <w:sz w:val="18"/>
              </w:rPr>
              <w:t>На регионално равнище мрежа от регионални ИТ съветници предоставя целево наставничество и консултации на най-малко 1</w:t>
            </w:r>
            <w:r>
              <w:rPr>
                <w:rFonts w:eastAsia="Times New Roman"/>
                <w:noProof/>
                <w:color w:val="006100"/>
                <w:sz w:val="20"/>
              </w:rPr>
              <w:t xml:space="preserve"> </w:t>
            </w:r>
            <w:r>
              <w:rPr>
                <w:noProof/>
                <w:color w:val="004300"/>
                <w:sz w:val="18"/>
              </w:rPr>
              <w:t xml:space="preserve">120 училища относно закупуването на ИТ оборудване, свързаността, изграждането на ИТ администрация и вътрешните училищни мрежи. </w:t>
            </w:r>
          </w:p>
          <w:p w14:paraId="54BFFBCF" w14:textId="77777777" w:rsidR="0004122B" w:rsidRDefault="008E6C01">
            <w:pPr>
              <w:pStyle w:val="P68B1DB1-Normal17"/>
              <w:spacing w:line="240" w:lineRule="auto"/>
              <w:rPr>
                <w:noProof/>
              </w:rPr>
            </w:pPr>
            <w:r>
              <w:rPr>
                <w:noProof/>
              </w:rPr>
              <w:t xml:space="preserve">Консултациите чрез регионалните ИТ съветници се допълват от централно предоставяни методически насоки, като например специален уебсайт, уебинари, обмен на добри практики и онлайн инструменти за оценка. </w:t>
            </w:r>
          </w:p>
        </w:tc>
      </w:tr>
    </w:tbl>
    <w:p w14:paraId="0B932B3F" w14:textId="77777777" w:rsidR="0004122B" w:rsidRDefault="0004122B">
      <w:pPr>
        <w:keepNext/>
        <w:tabs>
          <w:tab w:val="left" w:pos="850"/>
        </w:tabs>
        <w:spacing w:before="360" w:line="240" w:lineRule="auto"/>
        <w:jc w:val="both"/>
        <w:outlineLvl w:val="0"/>
        <w:rPr>
          <w:b/>
          <w:smallCaps/>
          <w:noProof/>
        </w:rPr>
        <w:sectPr w:rsidR="0004122B" w:rsidSect="00B67106">
          <w:headerReference w:type="even" r:id="rId306"/>
          <w:headerReference w:type="default" r:id="rId307"/>
          <w:footerReference w:type="even" r:id="rId308"/>
          <w:footerReference w:type="default" r:id="rId309"/>
          <w:headerReference w:type="first" r:id="rId310"/>
          <w:footerReference w:type="first" r:id="rId311"/>
          <w:pgSz w:w="16839" w:h="11907" w:orient="landscape"/>
          <w:pgMar w:top="1134" w:right="1134" w:bottom="1134" w:left="1134" w:header="567" w:footer="567" w:gutter="0"/>
          <w:cols w:space="720"/>
          <w:docGrid w:linePitch="326"/>
        </w:sectPr>
      </w:pPr>
    </w:p>
    <w:p w14:paraId="27EEB700" w14:textId="1AAAC492" w:rsidR="0004122B" w:rsidRDefault="00087C73">
      <w:pPr>
        <w:pStyle w:val="P68B1DB1-Normal2"/>
        <w:keepNext/>
        <w:tabs>
          <w:tab w:val="left" w:pos="850"/>
        </w:tabs>
        <w:spacing w:line="240" w:lineRule="auto"/>
        <w:jc w:val="both"/>
        <w:outlineLvl w:val="0"/>
        <w:rPr>
          <w:noProof/>
        </w:rPr>
      </w:pPr>
      <w:r>
        <w:rPr>
          <w:noProof/>
          <w:lang w:val="bg-BG"/>
        </w:rPr>
        <w:t>Т</w:t>
      </w:r>
      <w:r w:rsidR="008E6C01">
        <w:rPr>
          <w:noProof/>
        </w:rPr>
        <w:t>. КОМПОНЕНТ 3.2: Адаптиране на училищните програми</w:t>
      </w:r>
    </w:p>
    <w:p w14:paraId="0BEF4DCD" w14:textId="77777777" w:rsidR="0004122B" w:rsidRDefault="008E6C01">
      <w:pPr>
        <w:pStyle w:val="P68B1DB1-Normal3"/>
        <w:spacing w:line="240" w:lineRule="auto"/>
        <w:jc w:val="both"/>
        <w:rPr>
          <w:noProof/>
        </w:rPr>
      </w:pPr>
      <w:r>
        <w:rPr>
          <w:noProof/>
        </w:rPr>
        <w:t>Този компонент на чешкия план за възстановяване и устойчивост допринася за справяне с предизвикателствата съответно в областта на висшето и началното и прогимназиалното образование. На равнището на висшето образование компонентът има за цел да увеличи капацитета на университетите и да адаптира учебните програми към новите форми на учене и към новите области, по-специално цифровия експертен опит, в съответствие с променящите се нужди на пазара на труда. Освен това се подкрепят нови университетски структури с цел разширяване и модернизиране на висшето образование в областта на медицината и фармацевтичните науки. На равнището на началното и прогимназиалното образование компонентът има за цел преодоляване на нарастващите неравенства в образованието чрез предоставяне на многопластова подкрепа за училищата в неравностойно положение, допълнителни уроци за учениците, изложени на риск от неуспех, и чрез укрепване на способностите на учителите и специалистите да преподават разнородни класове.</w:t>
      </w:r>
    </w:p>
    <w:p w14:paraId="768859EE" w14:textId="77777777" w:rsidR="0004122B" w:rsidRDefault="008E6C01">
      <w:pPr>
        <w:pStyle w:val="P68B1DB1-Normal3"/>
        <w:spacing w:line="240" w:lineRule="auto"/>
        <w:jc w:val="both"/>
        <w:rPr>
          <w:noProof/>
        </w:rPr>
      </w:pPr>
      <w:r>
        <w:rPr>
          <w:noProof/>
        </w:rPr>
        <w:t>Компонентът подкрепя изпълнението на специфичната за държавата препоръка 2 и 2019, съгласно която Чехия повишава качеството и приобщаващия характер на системите за образование и обучение, включително чрез насърчаване на техническите и цифровите умения и популяризиране на учителската професия, и специфична за държавата препоръка 2 и 2020, съгласно която Чехия подкрепя заетостта чрез активни политики на пазара на труда, предоставянето на умения, включително цифрови умения, и достъпа до цифрово учене.</w:t>
      </w:r>
    </w:p>
    <w:p w14:paraId="67EF02F5" w14:textId="77777777"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w:t>
      </w:r>
    </w:p>
    <w:p w14:paraId="575168D0" w14:textId="77777777" w:rsidR="0004122B" w:rsidRDefault="0004122B">
      <w:pPr>
        <w:spacing w:line="240" w:lineRule="auto"/>
        <w:jc w:val="both"/>
        <w:rPr>
          <w:rFonts w:eastAsia="Times New Roman"/>
          <w:i/>
          <w:noProof/>
        </w:rPr>
      </w:pPr>
    </w:p>
    <w:p w14:paraId="692EDE68" w14:textId="5B783332" w:rsidR="0004122B" w:rsidRDefault="00087C73">
      <w:pPr>
        <w:pStyle w:val="P68B1DB1-Normal34"/>
        <w:spacing w:line="240" w:lineRule="auto"/>
        <w:jc w:val="both"/>
        <w:rPr>
          <w:noProof/>
        </w:rPr>
      </w:pPr>
      <w:r>
        <w:rPr>
          <w:noProof/>
          <w:lang w:val="bg-BG"/>
        </w:rPr>
        <w:t>Т</w:t>
      </w:r>
      <w:r w:rsidR="008E6C01">
        <w:rPr>
          <w:noProof/>
        </w:rPr>
        <w:t>.1. Описание на реформите и инвестициите за безвъзмездна финансова подкрепа</w:t>
      </w:r>
    </w:p>
    <w:p w14:paraId="46173CBC" w14:textId="77777777" w:rsidR="0004122B" w:rsidRDefault="008E6C01">
      <w:pPr>
        <w:pStyle w:val="P68B1DB1-Normal27"/>
        <w:spacing w:line="240" w:lineRule="auto"/>
        <w:jc w:val="both"/>
        <w:rPr>
          <w:noProof/>
        </w:rPr>
      </w:pPr>
      <w:r>
        <w:rPr>
          <w:noProof/>
        </w:rPr>
        <w:t xml:space="preserve">Реформа 1: Преобразуване на университетите с цел адаптиране към новите форми на учене и променящите се нужди на пазара на труда </w:t>
      </w:r>
    </w:p>
    <w:p w14:paraId="0481C2EE" w14:textId="77777777" w:rsidR="0004122B" w:rsidRDefault="008E6C01">
      <w:pPr>
        <w:pStyle w:val="P68B1DB1-Normal3"/>
        <w:spacing w:line="240" w:lineRule="auto"/>
        <w:jc w:val="both"/>
        <w:rPr>
          <w:noProof/>
        </w:rPr>
      </w:pPr>
      <w:r>
        <w:rPr>
          <w:noProof/>
        </w:rPr>
        <w:t xml:space="preserve">Целта на реформата е да се инициира и ускори трансформацията на университетите по отношение както на съдържанието, така и на формите на учене. Що се отнася до съдържанието, обхватът на учебните програми се адаптира към новите тенденции и променящите се нужди на пазара на труда, по-специално към цифровата трансформация. Определянето на приоритетните сектори се извършва на национално равнище в консултация със социалните партньори. Академичната насоченост на съществуващите учебни програми също се коригира, така че да включва значителен дял от ученето в процеса на работа, за да се отговори по-добре на нуждите на пазара на труда. Реформата също така улеснява прехода към нови, предимно цифрови форми на учене, като например смесено обучение и дистанционно обучение. Това изисква инвестиции в цифрово оборудване и технологии и обучение на университетския персонал в областта на цифровите умения и съвременните методи на преподаване. Мярката също така се съсредоточава върху развитието на този капацитет, който би позволил на университетите да предоставят курсове за преквалификация и повишаване на квалификацията, по-специално за работниците в области с интензивно използване на знания. </w:t>
      </w:r>
    </w:p>
    <w:p w14:paraId="011FD4A5" w14:textId="3DA149BD" w:rsidR="0004122B" w:rsidRDefault="008E6C01">
      <w:pPr>
        <w:pStyle w:val="P68B1DB1-Normal3"/>
        <w:spacing w:line="240" w:lineRule="auto"/>
        <w:jc w:val="both"/>
        <w:rPr>
          <w:noProof/>
        </w:rPr>
      </w:pPr>
      <w:r>
        <w:rPr>
          <w:noProof/>
        </w:rPr>
        <w:t xml:space="preserve">Подкрепата се предоставя на университетите чрез открита покана за представяне на предложения, организирана от Министерството на образованието, младежта и спорта. Очаква се да бъдат подкрепени най-малко 20 университета. Акредитират се най-малко 35 нови учебни програми, включително: </w:t>
      </w:r>
    </w:p>
    <w:p w14:paraId="3D2D698D" w14:textId="77777777" w:rsidR="0004122B" w:rsidRDefault="008E6C01">
      <w:pPr>
        <w:pStyle w:val="P68B1DB1-Normal3"/>
        <w:numPr>
          <w:ilvl w:val="0"/>
          <w:numId w:val="202"/>
        </w:numPr>
        <w:spacing w:line="240" w:lineRule="auto"/>
        <w:jc w:val="both"/>
        <w:rPr>
          <w:noProof/>
        </w:rPr>
      </w:pPr>
      <w:r>
        <w:rPr>
          <w:noProof/>
        </w:rPr>
        <w:t xml:space="preserve">най-малко 15 учебни програми в приоритетните бързо разрастващи се сектори с висока добавена стойност, страдащи от липсата на висококвалифицирани специалисти, като киберсигурност, изкуствен интелект, Промишленост 4.0, услуги за електронно управление.   </w:t>
      </w:r>
    </w:p>
    <w:p w14:paraId="12371520" w14:textId="77777777" w:rsidR="0004122B" w:rsidRDefault="008E6C01">
      <w:pPr>
        <w:pStyle w:val="P68B1DB1-Normal3"/>
        <w:numPr>
          <w:ilvl w:val="0"/>
          <w:numId w:val="202"/>
        </w:numPr>
        <w:spacing w:line="240" w:lineRule="auto"/>
        <w:jc w:val="both"/>
        <w:rPr>
          <w:noProof/>
        </w:rPr>
      </w:pPr>
      <w:r>
        <w:rPr>
          <w:noProof/>
        </w:rPr>
        <w:t xml:space="preserve">най-малко 20 допълнителни учебни програми (бакалавърска или магистърска степен) с професионален профил. </w:t>
      </w:r>
    </w:p>
    <w:p w14:paraId="663235D4" w14:textId="5C6FB12A" w:rsidR="0004122B" w:rsidRDefault="008E6C01">
      <w:pPr>
        <w:pStyle w:val="P68B1DB1-Normal3"/>
        <w:spacing w:line="240" w:lineRule="auto"/>
        <w:jc w:val="both"/>
        <w:rPr>
          <w:noProof/>
        </w:rPr>
      </w:pPr>
      <w:r>
        <w:rPr>
          <w:noProof/>
        </w:rPr>
        <w:t>Освен това университетите предлагат най-малко 20 нови курса за учене през целия живот (включително микроквалификации).</w:t>
      </w:r>
    </w:p>
    <w:p w14:paraId="2F47F19D" w14:textId="77777777" w:rsidR="0004122B" w:rsidRDefault="008E6C01">
      <w:pPr>
        <w:pStyle w:val="P68B1DB1-Normal3"/>
        <w:spacing w:line="240" w:lineRule="auto"/>
        <w:jc w:val="both"/>
        <w:rPr>
          <w:noProof/>
        </w:rPr>
      </w:pPr>
      <w:r>
        <w:rPr>
          <w:noProof/>
        </w:rPr>
        <w:t xml:space="preserve">Реформата и съпътстващата го инвестиция трябва да приключат до 31 март 2026 г. </w:t>
      </w:r>
    </w:p>
    <w:p w14:paraId="760CE794" w14:textId="77777777" w:rsidR="0004122B" w:rsidRDefault="008E6C01">
      <w:pPr>
        <w:pStyle w:val="P68B1DB1-Normal27"/>
        <w:spacing w:line="240" w:lineRule="auto"/>
        <w:jc w:val="both"/>
        <w:rPr>
          <w:noProof/>
        </w:rPr>
      </w:pPr>
      <w:r>
        <w:rPr>
          <w:noProof/>
        </w:rPr>
        <w:t>Инвестиция 1: Развитие</w:t>
      </w:r>
      <w:r>
        <w:rPr>
          <w:noProof/>
          <w:color w:val="000000"/>
        </w:rPr>
        <w:t>на избрани ключови академични обекти</w:t>
      </w:r>
      <w:r>
        <w:rPr>
          <w:noProof/>
        </w:rPr>
        <w:t xml:space="preserve"> </w:t>
      </w:r>
    </w:p>
    <w:p w14:paraId="681D06E8" w14:textId="77777777" w:rsidR="0004122B" w:rsidRDefault="008E6C01">
      <w:pPr>
        <w:pStyle w:val="P68B1DB1-Normal3"/>
        <w:spacing w:line="240" w:lineRule="auto"/>
        <w:jc w:val="both"/>
        <w:rPr>
          <w:noProof/>
        </w:rPr>
      </w:pPr>
      <w:r>
        <w:rPr>
          <w:noProof/>
        </w:rPr>
        <w:t xml:space="preserve">Инвестицията се състои в разширяване на съоръженията на университетите в областта на медицината, биомедицината и фармацевтичните науки. Новите съоръжения дават възможност за иновации в академичните програми, разширяване на практическото преподаване, развитие на интердисциплинарните изследвания и повишена интернационализация. Крайната цел е да се увеличи делът на студентите по медицина и фармация, като по този начин се преодолее липсата на здравни специалисти в Чехия. Инвестицията включва изграждане и оборудване на нови академични съоръжения в три университетски кампуса: </w:t>
      </w:r>
    </w:p>
    <w:p w14:paraId="3C9EF315" w14:textId="77777777" w:rsidR="0004122B" w:rsidRDefault="008E6C01">
      <w:pPr>
        <w:pStyle w:val="P68B1DB1-Normal3"/>
        <w:numPr>
          <w:ilvl w:val="0"/>
          <w:numId w:val="167"/>
        </w:numPr>
        <w:spacing w:line="259" w:lineRule="auto"/>
        <w:contextualSpacing/>
        <w:jc w:val="both"/>
        <w:rPr>
          <w:noProof/>
        </w:rPr>
      </w:pPr>
      <w:r>
        <w:rPr>
          <w:noProof/>
        </w:rPr>
        <w:t xml:space="preserve">MEPHARED 2 — сливане на фрагментирани академични обекти на Факултета по медицина и Факултета по фармация на Карловия университет в Hradec Králové </w:t>
      </w:r>
    </w:p>
    <w:p w14:paraId="38E04FAF" w14:textId="77777777" w:rsidR="0004122B" w:rsidRDefault="008E6C01">
      <w:pPr>
        <w:pStyle w:val="P68B1DB1-Normal3"/>
        <w:numPr>
          <w:ilvl w:val="0"/>
          <w:numId w:val="167"/>
        </w:numPr>
        <w:spacing w:line="259" w:lineRule="auto"/>
        <w:contextualSpacing/>
        <w:jc w:val="both"/>
        <w:rPr>
          <w:noProof/>
        </w:rPr>
      </w:pPr>
      <w:r>
        <w:rPr>
          <w:noProof/>
        </w:rPr>
        <w:t>BIOCENTRUM — нови съоръжения за медицински, биомедицински естествени и научни изследвания в университета „Алберов“ в Прага</w:t>
      </w:r>
    </w:p>
    <w:p w14:paraId="6674F7CE" w14:textId="6D3726BF" w:rsidR="0004122B" w:rsidRDefault="008E6C01">
      <w:pPr>
        <w:pStyle w:val="P68B1DB1-Normal3"/>
        <w:numPr>
          <w:ilvl w:val="0"/>
          <w:numId w:val="167"/>
        </w:numPr>
        <w:spacing w:line="259" w:lineRule="auto"/>
        <w:contextualSpacing/>
        <w:jc w:val="both"/>
        <w:rPr>
          <w:noProof/>
        </w:rPr>
      </w:pPr>
      <w:r>
        <w:rPr>
          <w:noProof/>
        </w:rPr>
        <w:t>Център „Биофарма „— нови съоръжения за фармацевтични и биомедицински изследвания, които дават възможност за свързване на Факултета по фармация с единния академичен обект на университета „Masaryk“ в Бърно.</w:t>
      </w:r>
    </w:p>
    <w:p w14:paraId="794F59A4" w14:textId="77777777" w:rsidR="0004122B" w:rsidRDefault="008E6C01">
      <w:pPr>
        <w:pStyle w:val="P68B1DB1-Normal3"/>
        <w:spacing w:line="240" w:lineRule="auto"/>
        <w:jc w:val="both"/>
        <w:rPr>
          <w:noProof/>
        </w:rPr>
      </w:pPr>
      <w:r>
        <w:rPr>
          <w:noProof/>
        </w:rPr>
        <w:t>Инвестициите трябва да приключат до 30 юни 2026 г.</w:t>
      </w:r>
    </w:p>
    <w:p w14:paraId="742EE4E2" w14:textId="77777777" w:rsidR="0004122B" w:rsidRDefault="008E6C01">
      <w:pPr>
        <w:pStyle w:val="P68B1DB1-Normal27"/>
        <w:spacing w:line="240" w:lineRule="auto"/>
        <w:jc w:val="both"/>
        <w:rPr>
          <w:noProof/>
        </w:rPr>
      </w:pPr>
      <w:r>
        <w:rPr>
          <w:noProof/>
        </w:rPr>
        <w:t>Реформа 2: Подкрепа за училищата в неравностойно положение</w:t>
      </w:r>
    </w:p>
    <w:p w14:paraId="460F9921" w14:textId="77777777" w:rsidR="0004122B" w:rsidRDefault="008E6C01">
      <w:pPr>
        <w:pStyle w:val="P68B1DB1-Normal3"/>
        <w:spacing w:line="240" w:lineRule="auto"/>
        <w:jc w:val="both"/>
        <w:rPr>
          <w:noProof/>
        </w:rPr>
      </w:pPr>
      <w:r>
        <w:rPr>
          <w:noProof/>
        </w:rPr>
        <w:t xml:space="preserve">Целта на реформата е да се преодолеят нарастващите различия между образователните резултати на училищата и да се гарантира равен достъп до качествено образование. Това се постига чрез цялостна подкрепа за най-уязвимите училища с дял над средния за учениците в неравностойно социално-икономическо положение. Разработва се и изпълнява програма за целева подкрепа за училищата в социално изключени райони и сегрегирани училища, както и за училищата с по-голям дял ученици с различен майчин език. Подкрепата е съсредоточена върху обучението на учителите за работа с разнородни групи и ученици в неравностойно положение, както и върху ефективното сътрудничество с училищните психолози, помощник-учителите и училищните социални работници. </w:t>
      </w:r>
    </w:p>
    <w:p w14:paraId="5F725789" w14:textId="77777777" w:rsidR="0004122B" w:rsidRDefault="008E6C01">
      <w:pPr>
        <w:pStyle w:val="P68B1DB1-Normal3"/>
        <w:spacing w:line="240" w:lineRule="auto"/>
        <w:jc w:val="both"/>
        <w:rPr>
          <w:noProof/>
        </w:rPr>
      </w:pPr>
      <w:r>
        <w:rPr>
          <w:noProof/>
        </w:rPr>
        <w:t xml:space="preserve">Въз основа на резултатите от програмата за подкрепа се представя реформа на финансирането на училищата, с която се въвежда индексно финансиране, за да се отрази равнището на неравностойното социално-икономическо положение. Това ще даде възможност за увеличаване на финансирането на най-уязвимите училища на систематична основа, като по този начин се повишава качеството на тяхното образование и се намаляват различията между училищата. </w:t>
      </w:r>
    </w:p>
    <w:p w14:paraId="409506B9" w14:textId="77777777" w:rsidR="0004122B" w:rsidRDefault="008E6C01">
      <w:pPr>
        <w:pStyle w:val="P68B1DB1-Normal3"/>
        <w:spacing w:line="240" w:lineRule="auto"/>
        <w:jc w:val="both"/>
        <w:rPr>
          <w:noProof/>
        </w:rPr>
      </w:pPr>
      <w:r>
        <w:rPr>
          <w:noProof/>
        </w:rPr>
        <w:t xml:space="preserve">Реформата трябва да приключи до 31 декември 2025 г. </w:t>
      </w:r>
    </w:p>
    <w:p w14:paraId="302FCCE3" w14:textId="572567C4" w:rsidR="0004122B" w:rsidRDefault="008E6C01">
      <w:pPr>
        <w:pStyle w:val="P68B1DB1-Normal27"/>
        <w:spacing w:line="240" w:lineRule="auto"/>
        <w:jc w:val="both"/>
        <w:rPr>
          <w:noProof/>
        </w:rPr>
      </w:pPr>
      <w:r>
        <w:rPr>
          <w:noProof/>
        </w:rPr>
        <w:t xml:space="preserve">Инвестиция 2: Програми за наставничество </w:t>
      </w:r>
    </w:p>
    <w:p w14:paraId="48129CB6" w14:textId="12717985" w:rsidR="0004122B" w:rsidRDefault="008E6C01">
      <w:pPr>
        <w:pStyle w:val="P68B1DB1-Normal3"/>
        <w:spacing w:line="240" w:lineRule="auto"/>
        <w:jc w:val="both"/>
        <w:rPr>
          <w:noProof/>
        </w:rPr>
      </w:pPr>
      <w:r>
        <w:rPr>
          <w:noProof/>
        </w:rPr>
        <w:t>Инвестицията има за цел да осигури класове за наваксване за ученици в неравностойно социално-икономическо положение, чиито образователни резултати са се влошили поради продължителните ограничения на свободата на движение в училище. Въз основа на докладите на Чешката училищна инспекция се счита, че 50 000 ученици изостават и се нуждаят от наставничество поради недостатъчното участие в онлайн обучение по време на десетмесечните ограничения на свободата на движение в училище. Целта на инвестицията е да се предотврати по-нататъшното задълбочаване на неравенството между учениците и училищата, дължащо се на социални или други неблагоприятни условия. 4000 училища организират програми за наставничество. С достигането на този брой училища се очаква наставничество да бъде осигурено чрез 500 000 индивидуални записвания за курсове за наставничество от ученици. Това означава, че един и същ ученик може да се възползва от курсове за наставничество по няколко дисциплини (напр. математика, английски език). Целта на мярката е учениците да бъдат изложени на риск от неуспех в училище. Училищата и учителите могат самостоятелно да определят кои ученици се считат за изложени на риск от неуспех в училище.</w:t>
      </w:r>
    </w:p>
    <w:p w14:paraId="34D3E699" w14:textId="4E9DAC30" w:rsidR="0004122B" w:rsidRDefault="008E6C01">
      <w:pPr>
        <w:pStyle w:val="P68B1DB1-Normal3"/>
        <w:spacing w:line="240" w:lineRule="auto"/>
        <w:jc w:val="both"/>
        <w:rPr>
          <w:noProof/>
        </w:rPr>
      </w:pPr>
      <w:r>
        <w:rPr>
          <w:noProof/>
        </w:rPr>
        <w:t xml:space="preserve">Публикува се оценка на въздействието на тази мярка (напр. как мярката е спомогнала за възстановяване на навиците за учене и за придобиване на знанията, предписани в учебните програми по математика, чешки език и чужд език. </w:t>
      </w:r>
    </w:p>
    <w:p w14:paraId="38CD0643" w14:textId="218B7B67" w:rsidR="0004122B" w:rsidRDefault="008E6C01">
      <w:pPr>
        <w:pStyle w:val="P68B1DB1-Normal3"/>
        <w:spacing w:line="240" w:lineRule="auto"/>
        <w:jc w:val="both"/>
        <w:rPr>
          <w:noProof/>
        </w:rPr>
      </w:pPr>
      <w:r>
        <w:rPr>
          <w:noProof/>
        </w:rPr>
        <w:t xml:space="preserve">Изпълнението на инвестицията трябва да приключи до 31 декември 2023 г. </w:t>
      </w:r>
    </w:p>
    <w:p w14:paraId="4C56C158" w14:textId="42574FEE" w:rsidR="0004122B" w:rsidRDefault="0004122B">
      <w:pPr>
        <w:spacing w:line="240" w:lineRule="auto"/>
        <w:jc w:val="both"/>
        <w:rPr>
          <w:rFonts w:eastAsia="Times New Roman"/>
          <w:noProof/>
        </w:rPr>
      </w:pPr>
    </w:p>
    <w:p w14:paraId="6D6C2FA8" w14:textId="6215CEBC" w:rsidR="0004122B" w:rsidRDefault="0004122B">
      <w:pPr>
        <w:spacing w:line="240" w:lineRule="auto"/>
        <w:jc w:val="both"/>
        <w:rPr>
          <w:rFonts w:eastAsia="Times New Roman"/>
          <w:noProof/>
        </w:rPr>
      </w:pPr>
    </w:p>
    <w:p w14:paraId="4BEAE0DF" w14:textId="77777777" w:rsidR="0004122B" w:rsidRDefault="0004122B">
      <w:pPr>
        <w:spacing w:line="240" w:lineRule="auto"/>
        <w:jc w:val="both"/>
        <w:rPr>
          <w:rFonts w:eastAsia="Times New Roman"/>
          <w:noProof/>
        </w:rPr>
        <w:sectPr w:rsidR="0004122B" w:rsidSect="00B67106">
          <w:headerReference w:type="even" r:id="rId312"/>
          <w:headerReference w:type="default" r:id="rId313"/>
          <w:footerReference w:type="even" r:id="rId314"/>
          <w:footerReference w:type="default" r:id="rId315"/>
          <w:headerReference w:type="first" r:id="rId316"/>
          <w:footerReference w:type="first" r:id="rId317"/>
          <w:pgSz w:w="11907" w:h="16839"/>
          <w:pgMar w:top="1134" w:right="1134" w:bottom="1134" w:left="1134" w:header="567" w:footer="567" w:gutter="0"/>
          <w:cols w:space="708"/>
          <w:docGrid w:linePitch="326"/>
        </w:sectPr>
      </w:pPr>
    </w:p>
    <w:p w14:paraId="7C9BC854" w14:textId="14F7BEF9" w:rsidR="0004122B" w:rsidRDefault="00087C73">
      <w:pPr>
        <w:pStyle w:val="P68B1DB1-Normal36"/>
        <w:pBdr>
          <w:top w:val="nil"/>
          <w:left w:val="nil"/>
          <w:bottom w:val="nil"/>
          <w:right w:val="nil"/>
          <w:between w:val="nil"/>
        </w:pBdr>
        <w:tabs>
          <w:tab w:val="left" w:pos="993"/>
        </w:tabs>
        <w:spacing w:line="240" w:lineRule="auto"/>
        <w:jc w:val="both"/>
        <w:rPr>
          <w:noProof/>
          <w:color w:val="000000"/>
        </w:rPr>
      </w:pPr>
      <w:r>
        <w:rPr>
          <w:noProof/>
          <w:lang w:val="bg-BG"/>
        </w:rPr>
        <w:t>Т</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959" w:type="dxa"/>
        <w:jc w:val="center"/>
        <w:tblLayout w:type="fixed"/>
        <w:tblLook w:val="04A0" w:firstRow="1" w:lastRow="0" w:firstColumn="1" w:lastColumn="0" w:noHBand="0" w:noVBand="1"/>
      </w:tblPr>
      <w:tblGrid>
        <w:gridCol w:w="710"/>
        <w:gridCol w:w="1814"/>
        <w:gridCol w:w="1077"/>
        <w:gridCol w:w="1418"/>
        <w:gridCol w:w="1134"/>
        <w:gridCol w:w="1077"/>
        <w:gridCol w:w="1077"/>
        <w:gridCol w:w="851"/>
        <w:gridCol w:w="992"/>
        <w:gridCol w:w="1064"/>
        <w:gridCol w:w="4745"/>
      </w:tblGrid>
      <w:tr w:rsidR="0004122B" w14:paraId="005C35BD"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04122B" w:rsidRDefault="008E6C01">
            <w:pPr>
              <w:pStyle w:val="P68B1DB1-Normal28"/>
              <w:spacing w:line="240" w:lineRule="auto"/>
              <w:jc w:val="center"/>
              <w:rPr>
                <w:noProof/>
              </w:rPr>
            </w:pPr>
            <w:r>
              <w:rPr>
                <w:noProof/>
              </w:rPr>
              <w:t>Следващи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04122B" w:rsidRDefault="008E6C01">
            <w:pPr>
              <w:pStyle w:val="P68B1DB1-Normal9"/>
              <w:spacing w:line="240" w:lineRule="auto"/>
              <w:jc w:val="center"/>
              <w:rPr>
                <w:noProof/>
              </w:rPr>
            </w:pPr>
            <w:r>
              <w:rPr>
                <w:noProof/>
              </w:rPr>
              <w:t xml:space="preserve">Ключов етап/Цел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04122B" w:rsidRDefault="008E6C01">
            <w:pPr>
              <w:pStyle w:val="P68B1DB1-Normal9"/>
              <w:spacing w:line="240" w:lineRule="auto"/>
              <w:jc w:val="center"/>
              <w:rPr>
                <w:noProof/>
              </w:rPr>
            </w:pPr>
            <w:r>
              <w:rPr>
                <w:noProof/>
              </w:rPr>
              <w:t xml:space="preserve">Име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00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16E49AAE"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6C863E84" w14:textId="77777777" w:rsidR="0004122B" w:rsidRDefault="0004122B">
            <w:pPr>
              <w:spacing w:line="240" w:lineRule="auto"/>
              <w:jc w:val="center"/>
              <w:rPr>
                <w:noProof/>
                <w:sz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75194A42" w14:textId="77777777" w:rsidR="0004122B" w:rsidRDefault="0004122B">
            <w:pPr>
              <w:spacing w:line="240" w:lineRule="auto"/>
              <w:jc w:val="center"/>
              <w:rPr>
                <w:noProof/>
                <w:sz w:val="18"/>
              </w:rPr>
            </w:pPr>
          </w:p>
        </w:tc>
        <w:tc>
          <w:tcPr>
            <w:tcW w:w="1077" w:type="dxa"/>
            <w:vMerge/>
            <w:tcBorders>
              <w:left w:val="single" w:sz="4" w:space="0" w:color="auto"/>
              <w:right w:val="single" w:sz="4" w:space="0" w:color="auto"/>
            </w:tcBorders>
            <w:vAlign w:val="center"/>
          </w:tcPr>
          <w:p w14:paraId="6642BB63" w14:textId="77777777" w:rsidR="0004122B" w:rsidRDefault="0004122B">
            <w:pPr>
              <w:spacing w:line="240" w:lineRule="auto"/>
              <w:jc w:val="center"/>
              <w:rPr>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04122B" w:rsidRDefault="0004122B">
            <w:pPr>
              <w:spacing w:line="240" w:lineRule="auto"/>
              <w:jc w:val="center"/>
              <w:rPr>
                <w:noProof/>
                <w:sz w:val="18"/>
              </w:rPr>
            </w:pPr>
          </w:p>
        </w:tc>
        <w:tc>
          <w:tcPr>
            <w:tcW w:w="1134" w:type="dxa"/>
            <w:vMerge/>
            <w:tcBorders>
              <w:left w:val="single" w:sz="4" w:space="0" w:color="auto"/>
            </w:tcBorders>
            <w:vAlign w:val="center"/>
          </w:tcPr>
          <w:p w14:paraId="274B6C9C" w14:textId="77777777" w:rsidR="0004122B" w:rsidRDefault="0004122B">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04122B" w:rsidRDefault="008E6C01">
            <w:pPr>
              <w:pStyle w:val="P68B1DB1-Normal9"/>
              <w:spacing w:line="240" w:lineRule="auto"/>
              <w:jc w:val="center"/>
              <w:rPr>
                <w:noProof/>
              </w:rPr>
            </w:pPr>
            <w:r>
              <w:rPr>
                <w:noProof/>
              </w:rPr>
              <w:t>Базова линия</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04122B" w:rsidRDefault="008E6C01">
            <w:pPr>
              <w:pStyle w:val="P68B1DB1-Normal9"/>
              <w:spacing w:line="240" w:lineRule="auto"/>
              <w:jc w:val="center"/>
              <w:rPr>
                <w:noProof/>
              </w:rPr>
            </w:pPr>
            <w:r>
              <w:rPr>
                <w:noProof/>
              </w:rPr>
              <w:t>Цел</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04122B" w:rsidRDefault="008E6C01">
            <w:pPr>
              <w:pStyle w:val="P68B1DB1-Normal9"/>
              <w:spacing w:line="240" w:lineRule="auto"/>
              <w:jc w:val="center"/>
              <w:rPr>
                <w:noProof/>
              </w:rPr>
            </w:pPr>
            <w:r>
              <w:rPr>
                <w:noProof/>
              </w:rPr>
              <w:t>Тримесечие</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04122B" w:rsidRDefault="008E6C01">
            <w:pPr>
              <w:pStyle w:val="P68B1DB1-Normal9"/>
              <w:spacing w:line="240" w:lineRule="auto"/>
              <w:jc w:val="center"/>
              <w:rPr>
                <w:noProof/>
              </w:rPr>
            </w:pPr>
            <w:r>
              <w:rPr>
                <w:noProof/>
              </w:rPr>
              <w:t>Година</w:t>
            </w:r>
          </w:p>
        </w:tc>
        <w:tc>
          <w:tcPr>
            <w:tcW w:w="4745" w:type="dxa"/>
            <w:vMerge/>
            <w:tcBorders>
              <w:bottom w:val="single" w:sz="4" w:space="0" w:color="auto"/>
              <w:right w:val="single" w:sz="4" w:space="0" w:color="auto"/>
            </w:tcBorders>
            <w:vAlign w:val="center"/>
          </w:tcPr>
          <w:p w14:paraId="12530B49" w14:textId="77777777" w:rsidR="0004122B" w:rsidRDefault="0004122B">
            <w:pPr>
              <w:spacing w:line="240" w:lineRule="auto"/>
              <w:jc w:val="center"/>
              <w:rPr>
                <w:noProof/>
                <w:sz w:val="18"/>
              </w:rPr>
            </w:pPr>
          </w:p>
        </w:tc>
      </w:tr>
      <w:tr w:rsidR="0004122B" w14:paraId="741B3A50"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B0ED0AA" w14:textId="77777777" w:rsidR="0004122B" w:rsidRDefault="008E6C01">
            <w:pPr>
              <w:pStyle w:val="P68B1DB1-Normal29"/>
              <w:spacing w:line="240" w:lineRule="auto"/>
              <w:jc w:val="center"/>
              <w:rPr>
                <w:noProof/>
              </w:rPr>
            </w:pPr>
            <w:r>
              <w:rPr>
                <w:noProof/>
              </w:rPr>
              <w:t>176</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6267E039" w14:textId="77777777" w:rsidR="0004122B" w:rsidRDefault="008E6C01">
            <w:pPr>
              <w:pStyle w:val="P68B1DB1-Normal29"/>
              <w:spacing w:line="240" w:lineRule="auto"/>
              <w:rPr>
                <w:noProof/>
              </w:rPr>
            </w:pPr>
            <w:r>
              <w:rPr>
                <w:noProof/>
              </w:rPr>
              <w:t>Реформа 1: Преобразуване на университетите с цел адаптиране към новите форми на учене и променящите се нужди на пазара на труда</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611DC13" w14:textId="77777777" w:rsidR="0004122B" w:rsidRDefault="008E6C01">
            <w:pPr>
              <w:pStyle w:val="P68B1DB1-Normal29"/>
              <w:spacing w:line="240" w:lineRule="auto"/>
              <w:rPr>
                <w:noProof/>
              </w:rPr>
            </w:pPr>
            <w:r>
              <w:rPr>
                <w:noProof/>
              </w:rPr>
              <w:t>Ключов етап</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63497EC" w14:textId="77777777" w:rsidR="0004122B" w:rsidRDefault="008E6C01">
            <w:pPr>
              <w:pStyle w:val="P68B1DB1-Normal29"/>
              <w:spacing w:line="240" w:lineRule="auto"/>
              <w:rPr>
                <w:noProof/>
              </w:rPr>
            </w:pPr>
            <w:r>
              <w:rPr>
                <w:noProof/>
              </w:rPr>
              <w:t xml:space="preserve">Стартиране на програма в подкрепа на трансформацията на университетите </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1AB51C77" w14:textId="77777777" w:rsidR="0004122B" w:rsidRDefault="008E6C01">
            <w:pPr>
              <w:pStyle w:val="P68B1DB1-Normal29"/>
              <w:spacing w:line="240" w:lineRule="auto"/>
              <w:rPr>
                <w:noProof/>
              </w:rPr>
            </w:pPr>
            <w:r>
              <w:rPr>
                <w:noProof/>
              </w:rPr>
              <w:t xml:space="preserve">Стартиране на програмата от Министерството на образованието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111D201"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3B242DD" w14:textId="77777777" w:rsidR="0004122B" w:rsidRDefault="0004122B">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8BBCB3D" w14:textId="77777777" w:rsidR="0004122B" w:rsidRDefault="0004122B">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770AA6B" w14:textId="77777777" w:rsidR="0004122B" w:rsidRDefault="008E6C01">
            <w:pPr>
              <w:pStyle w:val="P68B1DB1-Normal29"/>
              <w:spacing w:line="240" w:lineRule="auto"/>
              <w:jc w:val="center"/>
              <w:rPr>
                <w:noProof/>
              </w:rPr>
            </w:pPr>
            <w:r>
              <w:rPr>
                <w:noProof/>
              </w:rPr>
              <w:t>Т2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58469ABE" w14:textId="77777777" w:rsidR="0004122B" w:rsidRDefault="008E6C01">
            <w:pPr>
              <w:pStyle w:val="P68B1DB1-Normal29"/>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7AB5CFE" w14:textId="11E37D17" w:rsidR="0004122B" w:rsidRDefault="008E6C01">
            <w:pPr>
              <w:pStyle w:val="P68B1DB1-Normal29"/>
              <w:spacing w:after="0" w:line="259" w:lineRule="auto"/>
              <w:contextualSpacing/>
              <w:rPr>
                <w:noProof/>
              </w:rPr>
            </w:pPr>
            <w:r>
              <w:rPr>
                <w:noProof/>
              </w:rPr>
              <w:t xml:space="preserve">Програмата подкрепя адаптирането на университетите към новите форми на обучение и въвеждането на нови учебни програми. Секторите, които ще бъдат подпомагани от програмата, се определят въз основа на анализ на икономическите данни, след консултации със социалните партньори. Акцентът се поставя върху бързо разрастващите се сектори с висока добавена стойност, засегнати от липсата на висококвалифицирани специалисти, като киберсигурността, изкуствения интелект, промишлеността 4.0 или услугите на електронното управление. Целта е да се подкрепят най-малко 20 университета. </w:t>
            </w:r>
          </w:p>
        </w:tc>
      </w:tr>
      <w:tr w:rsidR="0004122B" w14:paraId="71FDADC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398F830" w14:textId="77777777" w:rsidR="0004122B" w:rsidRDefault="008E6C01">
            <w:pPr>
              <w:pStyle w:val="P68B1DB1-Normal29"/>
              <w:spacing w:line="240" w:lineRule="auto"/>
              <w:jc w:val="center"/>
              <w:rPr>
                <w:noProof/>
              </w:rPr>
            </w:pPr>
            <w:r>
              <w:rPr>
                <w:noProof/>
              </w:rPr>
              <w:t>177</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E761D49" w14:textId="77777777" w:rsidR="0004122B" w:rsidRDefault="008E6C01">
            <w:pPr>
              <w:pStyle w:val="P68B1DB1-Normal29"/>
              <w:spacing w:line="240" w:lineRule="auto"/>
              <w:rPr>
                <w:noProof/>
              </w:rPr>
            </w:pPr>
            <w:r>
              <w:rPr>
                <w:noProof/>
              </w:rPr>
              <w:t>Реформа 1: Преобразуване на университетите с цел адаптиране към новите форми на учене и променящите се нужди на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4E36D1"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799935E" w14:textId="77777777" w:rsidR="0004122B" w:rsidRDefault="008E6C01">
            <w:pPr>
              <w:pStyle w:val="P68B1DB1-Normal29"/>
              <w:spacing w:line="240" w:lineRule="auto"/>
              <w:rPr>
                <w:noProof/>
              </w:rPr>
            </w:pPr>
            <w:r>
              <w:rPr>
                <w:noProof/>
              </w:rPr>
              <w:t>Брой на новите акредитирани учебни програми</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9B753C3"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155F25"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EFD939" w14:textId="77777777" w:rsidR="0004122B" w:rsidRDefault="008E6C0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36D1DD3" w14:textId="77777777" w:rsidR="0004122B" w:rsidRDefault="008E6C01">
            <w:pPr>
              <w:pStyle w:val="P68B1DB1-Normal45"/>
              <w:spacing w:line="259" w:lineRule="auto"/>
              <w:jc w:val="center"/>
              <w:rPr>
                <w:rFonts w:eastAsia="Times New Roman"/>
                <w:noProof/>
              </w:rPr>
            </w:pPr>
            <w:r>
              <w:rPr>
                <w:noProof/>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C1DF162" w14:textId="77777777" w:rsidR="0004122B" w:rsidRDefault="008E6C01">
            <w:pPr>
              <w:pStyle w:val="P68B1DB1-Normal29"/>
              <w:spacing w:line="240" w:lineRule="auto"/>
              <w:jc w:val="center"/>
              <w:rPr>
                <w:noProof/>
              </w:rPr>
            </w:pPr>
            <w:r>
              <w:rPr>
                <w:noProof/>
              </w:rPr>
              <w:t>Т1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13C20C41" w14:textId="7777777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65CD050" w14:textId="77777777" w:rsidR="0004122B" w:rsidRDefault="008E6C01">
            <w:pPr>
              <w:pStyle w:val="P68B1DB1-Normal29"/>
              <w:spacing w:line="240" w:lineRule="auto"/>
              <w:rPr>
                <w:noProof/>
              </w:rPr>
            </w:pPr>
            <w:r>
              <w:rPr>
                <w:noProof/>
              </w:rPr>
              <w:t xml:space="preserve">Акредитират се най-малко 35 нови учебни програми, от които: </w:t>
            </w:r>
          </w:p>
          <w:p w14:paraId="01B05778" w14:textId="5F42920D" w:rsidR="0004122B" w:rsidRDefault="008E6C01">
            <w:pPr>
              <w:pStyle w:val="P68B1DB1-Normal29"/>
              <w:numPr>
                <w:ilvl w:val="0"/>
                <w:numId w:val="201"/>
              </w:numPr>
              <w:spacing w:before="0" w:after="0" w:line="240" w:lineRule="auto"/>
              <w:rPr>
                <w:noProof/>
              </w:rPr>
            </w:pPr>
            <w:r>
              <w:rPr>
                <w:noProof/>
              </w:rPr>
              <w:t>най-малко 15 учебни програми попадат в секторите, определени като бързо развиващи се сектори с висока добавена стойност, засегнати от липсата на висококвалифицирани специалисти;</w:t>
            </w:r>
          </w:p>
          <w:p w14:paraId="6518583B" w14:textId="77777777" w:rsidR="0004122B" w:rsidRDefault="008E6C01">
            <w:pPr>
              <w:pStyle w:val="P68B1DB1-Normal29"/>
              <w:numPr>
                <w:ilvl w:val="0"/>
                <w:numId w:val="201"/>
              </w:numPr>
              <w:spacing w:before="0" w:after="0" w:line="240" w:lineRule="auto"/>
              <w:rPr>
                <w:noProof/>
              </w:rPr>
            </w:pPr>
            <w:r>
              <w:rPr>
                <w:noProof/>
              </w:rPr>
              <w:t>най-малко 20 нови учебни програми (бакалавърска или магистърска) трябва да имат професионален профил.  </w:t>
            </w:r>
          </w:p>
        </w:tc>
      </w:tr>
      <w:tr w:rsidR="0004122B" w14:paraId="6A72AE9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004359" w14:textId="77777777" w:rsidR="0004122B" w:rsidRDefault="008E6C01">
            <w:pPr>
              <w:pStyle w:val="P68B1DB1-Normal29"/>
              <w:spacing w:line="240" w:lineRule="auto"/>
              <w:jc w:val="center"/>
              <w:rPr>
                <w:noProof/>
              </w:rPr>
            </w:pPr>
            <w:r>
              <w:rPr>
                <w:noProof/>
              </w:rPr>
              <w:t>178</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1246CA6" w14:textId="77777777" w:rsidR="0004122B" w:rsidRDefault="008E6C01">
            <w:pPr>
              <w:pStyle w:val="P68B1DB1-Normal29"/>
              <w:spacing w:line="240" w:lineRule="auto"/>
              <w:rPr>
                <w:noProof/>
              </w:rPr>
            </w:pPr>
            <w:r>
              <w:rPr>
                <w:noProof/>
              </w:rPr>
              <w:t>Реформа 1: Преобразуване на университетите с цел адаптиране към новите форми на учене и променящите се нужди на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68E271"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BC3BD21" w14:textId="77777777" w:rsidR="0004122B" w:rsidRDefault="008E6C01">
            <w:pPr>
              <w:pStyle w:val="P68B1DB1-Normal29"/>
              <w:spacing w:line="240" w:lineRule="auto"/>
              <w:rPr>
                <w:rFonts w:eastAsia="Times New Roman"/>
                <w:noProof/>
              </w:rPr>
            </w:pPr>
            <w:r>
              <w:rPr>
                <w:noProof/>
              </w:rPr>
              <w:t>Брой на новите курсове за преквалификация и повишаване на квалификацията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F3B57AD" w14:textId="77777777" w:rsidR="0004122B" w:rsidRDefault="0004122B">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9F8CFF"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F0E3EF" w14:textId="77777777" w:rsidR="0004122B" w:rsidRDefault="008E6C0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D6524BD" w14:textId="77777777" w:rsidR="0004122B" w:rsidRDefault="008E6C01">
            <w:pPr>
              <w:pStyle w:val="P68B1DB1-Normal29"/>
              <w:spacing w:line="240" w:lineRule="auto"/>
              <w:jc w:val="center"/>
              <w:rPr>
                <w:noProof/>
              </w:rPr>
            </w:pPr>
            <w:r>
              <w:rPr>
                <w:noProof/>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C3F2321" w14:textId="77777777" w:rsidR="0004122B" w:rsidRDefault="008E6C01">
            <w:pPr>
              <w:pStyle w:val="P68B1DB1-Normal29"/>
              <w:spacing w:line="240" w:lineRule="auto"/>
              <w:jc w:val="center"/>
              <w:rPr>
                <w:noProof/>
              </w:rPr>
            </w:pPr>
            <w:r>
              <w:rPr>
                <w:noProof/>
              </w:rPr>
              <w:t>Т1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3D3372DE" w14:textId="7777777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8C3B" w14:textId="0448BC6A" w:rsidR="0004122B" w:rsidRDefault="008E6C01">
            <w:pPr>
              <w:pStyle w:val="P68B1DB1-Normal29"/>
              <w:spacing w:line="240" w:lineRule="auto"/>
              <w:rPr>
                <w:rFonts w:eastAsia="Times New Roman"/>
                <w:noProof/>
              </w:rPr>
            </w:pPr>
            <w:r>
              <w:rPr>
                <w:noProof/>
              </w:rPr>
              <w:t>Университетите създават и предлагат най-малко 20 нови курса, насочени към повишаване на квалификацията или преквалификация (включително формуляри за микроквалификации).</w:t>
            </w:r>
          </w:p>
        </w:tc>
      </w:tr>
      <w:tr w:rsidR="0004122B" w14:paraId="387C6EB3" w14:textId="77777777">
        <w:trPr>
          <w:trHeight w:val="284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CA1AE8D" w14:textId="77777777" w:rsidR="0004122B" w:rsidRDefault="008E6C01">
            <w:pPr>
              <w:pStyle w:val="P68B1DB1-Normal29"/>
              <w:spacing w:line="240" w:lineRule="auto"/>
              <w:jc w:val="center"/>
              <w:rPr>
                <w:noProof/>
              </w:rPr>
            </w:pPr>
            <w:r>
              <w:rPr>
                <w:noProof/>
              </w:rPr>
              <w:t>179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1B2382D" w14:textId="77777777" w:rsidR="0004122B" w:rsidRDefault="008E6C01">
            <w:pPr>
              <w:pStyle w:val="P68B1DB1-Normal29"/>
              <w:spacing w:line="240" w:lineRule="auto"/>
              <w:rPr>
                <w:noProof/>
              </w:rPr>
            </w:pPr>
            <w:r>
              <w:rPr>
                <w:noProof/>
              </w:rPr>
              <w:t>Инвестиция 1: Разработване на избрани ключови академични обекти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221832" w14:textId="77777777" w:rsidR="0004122B" w:rsidRDefault="008E6C01">
            <w:pPr>
              <w:pStyle w:val="P68B1DB1-Normal29"/>
              <w:spacing w:line="240" w:lineRule="auto"/>
              <w:rPr>
                <w:noProof/>
              </w:rPr>
            </w:pPr>
            <w:r>
              <w:rPr>
                <w:noProof/>
              </w:rPr>
              <w:t xml:space="preserve">Ключов етап </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0072E21" w14:textId="77777777" w:rsidR="0004122B" w:rsidRDefault="008E6C01">
            <w:pPr>
              <w:pStyle w:val="P68B1DB1-Normal11"/>
              <w:spacing w:line="240" w:lineRule="auto"/>
              <w:rPr>
                <w:noProof/>
              </w:rPr>
            </w:pPr>
            <w:r>
              <w:rPr>
                <w:noProof/>
              </w:rPr>
              <w:t xml:space="preserve">Възлагане на поръчки за изграждане на нови университетски съоръжения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81540C" w14:textId="77777777" w:rsidR="0004122B" w:rsidRDefault="008E6C01">
            <w:pPr>
              <w:pStyle w:val="P68B1DB1-Normal11"/>
              <w:spacing w:line="240" w:lineRule="auto"/>
              <w:rPr>
                <w:noProof/>
              </w:rPr>
            </w:pPr>
            <w:r>
              <w:rPr>
                <w:noProof/>
              </w:rPr>
              <w:t>Уведомление за наградата за изграждане на нови университетски структури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8222B5"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7A52C5" w14:textId="77777777" w:rsidR="0004122B" w:rsidRDefault="0004122B">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C62151" w14:textId="77777777" w:rsidR="0004122B" w:rsidRDefault="0004122B">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BF8DA6B" w14:textId="77777777" w:rsidR="0004122B" w:rsidRDefault="008E6C01">
            <w:pPr>
              <w:pStyle w:val="P68B1DB1-Normal29"/>
              <w:spacing w:line="240" w:lineRule="auto"/>
              <w:jc w:val="center"/>
              <w:rPr>
                <w:noProof/>
              </w:rPr>
            </w:pPr>
            <w:r>
              <w:rPr>
                <w:noProof/>
              </w:rPr>
              <w:t>Т2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24E02B57" w14:textId="77777777"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EB8032" w14:textId="77777777" w:rsidR="0004122B" w:rsidRDefault="008E6C01">
            <w:pPr>
              <w:pStyle w:val="P68B1DB1-Normal11"/>
              <w:spacing w:after="240" w:line="240" w:lineRule="auto"/>
              <w:rPr>
                <w:noProof/>
              </w:rPr>
            </w:pPr>
            <w:r>
              <w:rPr>
                <w:noProof/>
              </w:rPr>
              <w:t>Уведомление за възлагане на обществени поръчки за строителство на нови университетски съоръжения с цел 100 000 m² нова университетска площ, включително материално оборудване, с разбивка по:</w:t>
            </w:r>
          </w:p>
          <w:p w14:paraId="53A1E4F7" w14:textId="77777777" w:rsidR="0004122B" w:rsidRDefault="008E6C01">
            <w:pPr>
              <w:pStyle w:val="P68B1DB1-Normal11"/>
              <w:numPr>
                <w:ilvl w:val="0"/>
                <w:numId w:val="168"/>
              </w:numPr>
              <w:spacing w:after="240" w:line="259" w:lineRule="auto"/>
              <w:ind w:left="382" w:hanging="283"/>
              <w:contextualSpacing/>
              <w:rPr>
                <w:noProof/>
              </w:rPr>
            </w:pPr>
            <w:r>
              <w:rPr>
                <w:noProof/>
              </w:rPr>
              <w:t xml:space="preserve">Mephared 2 (Шарлски университет, Hradec Králové) — 58 092 m² </w:t>
            </w:r>
          </w:p>
          <w:p w14:paraId="04D9B9AA" w14:textId="77777777" w:rsidR="0004122B" w:rsidRDefault="008E6C01">
            <w:pPr>
              <w:pStyle w:val="P68B1DB1-Normal11"/>
              <w:numPr>
                <w:ilvl w:val="0"/>
                <w:numId w:val="168"/>
              </w:numPr>
              <w:spacing w:after="240" w:line="259" w:lineRule="auto"/>
              <w:ind w:left="382" w:hanging="283"/>
              <w:contextualSpacing/>
              <w:rPr>
                <w:noProof/>
              </w:rPr>
            </w:pPr>
            <w:r>
              <w:rPr>
                <w:noProof/>
              </w:rPr>
              <w:t>БИЦЕНТРУМ (Шарлски университет, Прага-Албертов) — 33 934 m²</w:t>
            </w:r>
          </w:p>
          <w:p w14:paraId="2FB471BF" w14:textId="77777777" w:rsidR="0004122B" w:rsidRDefault="008E6C01">
            <w:pPr>
              <w:pStyle w:val="P68B1DB1-Normal11"/>
              <w:numPr>
                <w:ilvl w:val="0"/>
                <w:numId w:val="168"/>
              </w:numPr>
              <w:spacing w:after="240" w:line="259" w:lineRule="auto"/>
              <w:ind w:left="382" w:hanging="283"/>
              <w:contextualSpacing/>
              <w:rPr>
                <w:i/>
                <w:noProof/>
              </w:rPr>
            </w:pPr>
            <w:r>
              <w:rPr>
                <w:noProof/>
              </w:rPr>
              <w:t>BiopharmaHub (Университет „Масарик“, Бърно) — 19 035 m²</w:t>
            </w:r>
          </w:p>
        </w:tc>
      </w:tr>
      <w:tr w:rsidR="0004122B" w14:paraId="4036E02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8AF995A" w14:textId="77777777" w:rsidR="0004122B" w:rsidRDefault="008E6C01">
            <w:pPr>
              <w:pStyle w:val="P68B1DB1-Normal29"/>
              <w:spacing w:line="240" w:lineRule="auto"/>
              <w:jc w:val="center"/>
              <w:rPr>
                <w:noProof/>
              </w:rPr>
            </w:pPr>
            <w:r>
              <w:rPr>
                <w:noProof/>
              </w:rPr>
              <w:t>180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39AE0BF" w14:textId="77777777" w:rsidR="0004122B" w:rsidRDefault="008E6C01">
            <w:pPr>
              <w:pStyle w:val="P68B1DB1-Normal29"/>
              <w:spacing w:line="240" w:lineRule="auto"/>
              <w:rPr>
                <w:noProof/>
              </w:rPr>
            </w:pPr>
            <w:r>
              <w:rPr>
                <w:noProof/>
              </w:rPr>
              <w:t>Инвестиция 1: Разработване на избрани ключови академични обекти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ACCB11"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AF71030" w14:textId="77777777" w:rsidR="0004122B" w:rsidRDefault="008E6C01">
            <w:pPr>
              <w:pStyle w:val="P68B1DB1-Normal29"/>
              <w:spacing w:line="240" w:lineRule="auto"/>
              <w:rPr>
                <w:noProof/>
              </w:rPr>
            </w:pPr>
            <w:r>
              <w:rPr>
                <w:noProof/>
              </w:rPr>
              <w:t xml:space="preserve">Брой квадратни метри нова университетска площ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334C014"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9B99369"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58FC4F" w14:textId="77777777" w:rsidR="0004122B" w:rsidRDefault="008E6C0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3D44262" w14:textId="2EBDA743" w:rsidR="0004122B" w:rsidRDefault="008E6C01">
            <w:pPr>
              <w:pStyle w:val="P68B1DB1-Normal33"/>
              <w:spacing w:line="240" w:lineRule="auto"/>
              <w:jc w:val="center"/>
              <w:rPr>
                <w:noProof/>
                <w:sz w:val="18"/>
              </w:rPr>
            </w:pPr>
            <w:r>
              <w:rPr>
                <w:noProof/>
                <w:sz w:val="18"/>
              </w:rPr>
              <w:t>100</w:t>
            </w:r>
            <w:r>
              <w:rPr>
                <w:rFonts w:eastAsia="Times New Roman"/>
                <w:noProof/>
                <w:sz w:val="20"/>
              </w:rPr>
              <w:t xml:space="preserve"> </w:t>
            </w:r>
            <w:r>
              <w:rPr>
                <w:noProof/>
                <w:sz w:val="18"/>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10381B8" w14:textId="77777777" w:rsidR="0004122B" w:rsidRDefault="008E6C01">
            <w:pPr>
              <w:pStyle w:val="P68B1DB1-Normal12"/>
              <w:spacing w:line="240" w:lineRule="auto"/>
              <w:jc w:val="center"/>
              <w:rPr>
                <w:noProof/>
                <w:color w:val="006100"/>
              </w:rPr>
            </w:pPr>
            <w:r>
              <w:rPr>
                <w:noProof/>
              </w:rPr>
              <w:t xml:space="preserve">  </w:t>
            </w:r>
            <w:r>
              <w:rPr>
                <w:noProof/>
                <w:color w:val="006100"/>
              </w:rPr>
              <w:t>Т2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4E943AB2" w14:textId="7777777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79CAA1D" w14:textId="414F5B77" w:rsidR="0004122B" w:rsidRDefault="008E6C01">
            <w:pPr>
              <w:pStyle w:val="P68B1DB1-Normal13"/>
              <w:spacing w:after="240" w:line="240" w:lineRule="auto"/>
              <w:rPr>
                <w:noProof/>
                <w:sz w:val="18"/>
              </w:rPr>
            </w:pPr>
            <w:r>
              <w:rPr>
                <w:noProof/>
                <w:sz w:val="18"/>
              </w:rPr>
              <w:t>От общата цел за изграждане</w:t>
            </w:r>
            <w:r>
              <w:rPr>
                <w:noProof/>
                <w:sz w:val="20"/>
              </w:rPr>
              <w:t xml:space="preserve"> </w:t>
            </w:r>
            <w:r>
              <w:rPr>
                <w:noProof/>
                <w:sz w:val="18"/>
              </w:rPr>
              <w:t>на 111 m² се изграждат най-малко 100</w:t>
            </w:r>
            <w:r>
              <w:rPr>
                <w:noProof/>
                <w:sz w:val="20"/>
              </w:rPr>
              <w:t xml:space="preserve"> </w:t>
            </w:r>
            <w:r>
              <w:rPr>
                <w:noProof/>
                <w:sz w:val="18"/>
              </w:rPr>
              <w:t>m² нови университетски площи.</w:t>
            </w:r>
          </w:p>
        </w:tc>
      </w:tr>
      <w:tr w:rsidR="0004122B" w14:paraId="540A7F1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441BB78" w14:textId="77777777" w:rsidR="0004122B" w:rsidRDefault="008E6C01">
            <w:pPr>
              <w:pStyle w:val="P68B1DB1-Normal29"/>
              <w:spacing w:line="240" w:lineRule="auto"/>
              <w:jc w:val="center"/>
              <w:rPr>
                <w:noProof/>
              </w:rPr>
            </w:pPr>
            <w:r>
              <w:rPr>
                <w:noProof/>
              </w:rPr>
              <w:t>181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38C19DC5" w14:textId="77777777" w:rsidR="0004122B" w:rsidRDefault="008E6C01">
            <w:pPr>
              <w:pStyle w:val="P68B1DB1-Normal29"/>
              <w:spacing w:line="240" w:lineRule="auto"/>
              <w:rPr>
                <w:noProof/>
              </w:rPr>
            </w:pPr>
            <w:r>
              <w:rPr>
                <w:noProof/>
              </w:rPr>
              <w:t>Реформа 2: Подкрепа за училищата в неравностойно положение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CE6ABA"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7E14B71" w14:textId="77777777" w:rsidR="0004122B" w:rsidRDefault="008E6C01">
            <w:pPr>
              <w:pStyle w:val="P68B1DB1-Normal29"/>
              <w:spacing w:line="240" w:lineRule="auto"/>
              <w:rPr>
                <w:noProof/>
              </w:rPr>
            </w:pPr>
            <w:r>
              <w:rPr>
                <w:noProof/>
              </w:rPr>
              <w:t xml:space="preserve">Брой на подпомогнатите училища в неравностойно положение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182137"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BF1BCA"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99E1EE" w14:textId="77777777" w:rsidR="0004122B" w:rsidRDefault="008E6C0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57D6797" w14:textId="77777777" w:rsidR="0004122B" w:rsidRDefault="008E6C01">
            <w:pPr>
              <w:pStyle w:val="P68B1DB1-Normal29"/>
              <w:spacing w:line="240" w:lineRule="auto"/>
              <w:jc w:val="center"/>
              <w:rPr>
                <w:noProof/>
              </w:rPr>
            </w:pPr>
            <w:r>
              <w:rPr>
                <w:noProof/>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6FBD690" w14:textId="77777777" w:rsidR="0004122B" w:rsidRDefault="008E6C01">
            <w:pPr>
              <w:pStyle w:val="P68B1DB1-Normal29"/>
              <w:spacing w:line="240" w:lineRule="auto"/>
              <w:jc w:val="center"/>
              <w:rPr>
                <w:rFonts w:eastAsia="Times New Roman"/>
                <w:noProof/>
              </w:rPr>
            </w:pPr>
            <w:r>
              <w:rPr>
                <w:noProof/>
              </w:rPr>
              <w:t>Т4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6630977"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06EC1B8" w14:textId="77777777" w:rsidR="0004122B" w:rsidRDefault="008E6C01">
            <w:pPr>
              <w:pStyle w:val="P68B1DB1-Normal29"/>
              <w:spacing w:line="240" w:lineRule="auto"/>
              <w:rPr>
                <w:noProof/>
              </w:rPr>
            </w:pPr>
            <w:r>
              <w:rPr>
                <w:noProof/>
              </w:rPr>
              <w:t xml:space="preserve">Програмата предоставя подкрепа на най-малко 400 училища с висок дял ученици в неравностойно положение. Подкрепата е съсредоточена върху обучението на учителите за работа с разнородни групи и ученици в неравностойно положение. Подборът на училищата се извършва от Националния институт по педагогика в сътрудничество с Чешката училищна инспекция въз основа на набор от критерии, като например дела на учениците в неравностойно положение, дела на учениците с различен майчин език и образователните резултати на училището. </w:t>
            </w:r>
          </w:p>
        </w:tc>
      </w:tr>
      <w:tr w:rsidR="0004122B" w14:paraId="5EC692FE" w14:textId="77777777">
        <w:trPr>
          <w:trHeight w:val="43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1BB827B" w14:textId="77777777" w:rsidR="0004122B" w:rsidRDefault="008E6C01">
            <w:pPr>
              <w:pStyle w:val="P68B1DB1-Normal29"/>
              <w:spacing w:line="240" w:lineRule="auto"/>
              <w:jc w:val="center"/>
              <w:rPr>
                <w:noProof/>
              </w:rPr>
            </w:pPr>
            <w:r>
              <w:rPr>
                <w:noProof/>
              </w:rPr>
              <w:t>182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18987B2" w14:textId="77777777" w:rsidR="0004122B" w:rsidRDefault="008E6C01">
            <w:pPr>
              <w:pStyle w:val="P68B1DB1-Normal29"/>
              <w:spacing w:line="240" w:lineRule="auto"/>
              <w:rPr>
                <w:noProof/>
              </w:rPr>
            </w:pPr>
            <w:r>
              <w:rPr>
                <w:noProof/>
              </w:rPr>
              <w:t>Реформа 2: Подкрепа за училищата в неравностойно положение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7776E" w14:textId="77777777" w:rsidR="0004122B" w:rsidRDefault="008E6C01">
            <w:pPr>
              <w:pStyle w:val="P68B1DB1-Normal29"/>
              <w:spacing w:line="240" w:lineRule="auto"/>
              <w:rPr>
                <w:noProof/>
              </w:rPr>
            </w:pPr>
            <w:r>
              <w:rPr>
                <w:noProof/>
              </w:rPr>
              <w:t>Ключов етап</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91D808B" w14:textId="77777777" w:rsidR="0004122B" w:rsidRDefault="008E6C01">
            <w:pPr>
              <w:pStyle w:val="P68B1DB1-Normal29"/>
              <w:spacing w:line="240" w:lineRule="auto"/>
              <w:rPr>
                <w:noProof/>
              </w:rPr>
            </w:pPr>
            <w:r>
              <w:rPr>
                <w:noProof/>
              </w:rPr>
              <w:t>Предложение за нова система за финансиране на училищата в зависимост от неблагоприятното социално-икономическо положение</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D921B7" w14:textId="77777777" w:rsidR="0004122B" w:rsidRDefault="008E6C01">
            <w:pPr>
              <w:pStyle w:val="P68B1DB1-Normal29"/>
              <w:spacing w:line="240" w:lineRule="auto"/>
              <w:rPr>
                <w:noProof/>
              </w:rPr>
            </w:pPr>
            <w:r>
              <w:rPr>
                <w:noProof/>
              </w:rPr>
              <w:t>Одобрение от Министерството на образованието, младежта и спорта на предложението за индексно финансиране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EF10BF"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56229C2" w14:textId="77777777" w:rsidR="0004122B" w:rsidRDefault="0004122B">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1E8BE0F" w14:textId="77777777" w:rsidR="0004122B" w:rsidRDefault="0004122B">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8D02356" w14:textId="77777777" w:rsidR="0004122B" w:rsidRDefault="008E6C01">
            <w:pPr>
              <w:pStyle w:val="P68B1DB1-Normal29"/>
              <w:spacing w:line="240" w:lineRule="auto"/>
              <w:jc w:val="center"/>
              <w:rPr>
                <w:rFonts w:eastAsia="Times New Roman"/>
                <w:noProof/>
              </w:rPr>
            </w:pPr>
            <w:r>
              <w:rPr>
                <w:noProof/>
              </w:rPr>
              <w:t>Т4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3E86493"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671613" w14:textId="77777777" w:rsidR="0004122B" w:rsidRDefault="008E6C01">
            <w:pPr>
              <w:pStyle w:val="P68B1DB1-Normal29"/>
              <w:spacing w:line="240" w:lineRule="auto"/>
              <w:rPr>
                <w:noProof/>
              </w:rPr>
            </w:pPr>
            <w:r>
              <w:rPr>
                <w:noProof/>
              </w:rPr>
              <w:t xml:space="preserve">Предложението за индексно финансиране се основава на резултатите от програмата за подкрепа на училищата в неравностойно положение в рамките на реформа 2 (Подкрепа за училищата в неравностойно положение). Индексът взема предвид няколко показателя за социално-икономическото предимство на училищата, като например образователни резултати, дял на учениците със социално или друго неравностойно положение и дял на учениците с различен майчин език. </w:t>
            </w:r>
          </w:p>
        </w:tc>
      </w:tr>
      <w:tr w:rsidR="0004122B" w14:paraId="10C5166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3020E0B" w14:textId="77777777" w:rsidR="0004122B" w:rsidRDefault="008E6C01">
            <w:pPr>
              <w:pStyle w:val="P68B1DB1-Normal29"/>
              <w:spacing w:line="240" w:lineRule="auto"/>
              <w:jc w:val="center"/>
              <w:rPr>
                <w:noProof/>
              </w:rPr>
            </w:pPr>
            <w:r>
              <w:rPr>
                <w:noProof/>
              </w:rPr>
              <w:t>183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0E16177" w14:textId="451D81C7" w:rsidR="0004122B" w:rsidRDefault="008E6C01">
            <w:pPr>
              <w:pStyle w:val="P68B1DB1-Normal29"/>
              <w:spacing w:line="240" w:lineRule="auto"/>
              <w:rPr>
                <w:noProof/>
              </w:rPr>
            </w:pPr>
            <w:r>
              <w:rPr>
                <w:noProof/>
              </w:rPr>
              <w:t xml:space="preserve">Инвестиция 2: Програми за наставничество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64BED0"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0F92551" w14:textId="7DB7103B" w:rsidR="0004122B" w:rsidRDefault="008E6C01">
            <w:pPr>
              <w:pStyle w:val="P68B1DB1-Normal29"/>
              <w:spacing w:line="240" w:lineRule="auto"/>
              <w:rPr>
                <w:noProof/>
              </w:rPr>
            </w:pPr>
            <w:r>
              <w:rPr>
                <w:noProof/>
              </w:rPr>
              <w:t xml:space="preserve">Брой училища, организиращи програми за наставничество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1999E0"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30ED2E"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07F080" w14:textId="77777777" w:rsidR="0004122B" w:rsidRDefault="008E6C0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9A242D4" w14:textId="115DBBF5" w:rsidR="0004122B" w:rsidRDefault="008E6C0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0EAA12C" w14:textId="77777777" w:rsidR="0004122B" w:rsidRDefault="008E6C01">
            <w:pPr>
              <w:pStyle w:val="P68B1DB1-Normal12"/>
              <w:spacing w:line="240" w:lineRule="auto"/>
              <w:jc w:val="center"/>
              <w:rPr>
                <w:rFonts w:eastAsia="Times New Roman"/>
                <w:noProof/>
              </w:rPr>
            </w:pPr>
            <w:r>
              <w:rPr>
                <w:noProof/>
              </w:rPr>
              <w:t xml:space="preserve">  </w:t>
            </w:r>
            <w:r>
              <w:rPr>
                <w:noProof/>
                <w:color w:val="006100"/>
              </w:rPr>
              <w:t>Т4 Г.</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435ECE1" w14:textId="77777777" w:rsidR="0004122B" w:rsidRDefault="008E6C0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530C774" w14:textId="5C2672AB" w:rsidR="0004122B" w:rsidRDefault="008E6C01">
            <w:pPr>
              <w:pStyle w:val="P68B1DB1-Normal29"/>
              <w:spacing w:line="240" w:lineRule="auto"/>
              <w:rPr>
                <w:noProof/>
              </w:rPr>
            </w:pPr>
            <w:r>
              <w:rPr>
                <w:noProof/>
              </w:rPr>
              <w:t>4000 училища организират програми за наставничество. С достигането на този брой училища се очаква наставничество да бъде осигурено чрез 500 000 индивидуални записвания за курсове за наставничество от ученици. Като приоритет наставничеството има за цел да помогне на учениците, изложени на риск от неуспех в училище, да възстановят учебните навици и да придобият знанията, предвидени в учебните програми по математика, чешки език и чужд език.</w:t>
            </w:r>
          </w:p>
          <w:p w14:paraId="23CD29B0" w14:textId="2EC8D6D0" w:rsidR="0004122B" w:rsidRDefault="008E6C01">
            <w:pPr>
              <w:pStyle w:val="P68B1DB1-Normal29"/>
              <w:spacing w:line="240" w:lineRule="auto"/>
              <w:rPr>
                <w:noProof/>
              </w:rPr>
            </w:pPr>
            <w:r>
              <w:rPr>
                <w:noProof/>
              </w:rPr>
              <w:t>Публикува се оценка на въздействието на тази мярка.</w:t>
            </w:r>
          </w:p>
        </w:tc>
      </w:tr>
    </w:tbl>
    <w:p w14:paraId="028B8AAC" w14:textId="77777777" w:rsidR="0004122B" w:rsidRDefault="0004122B">
      <w:pPr>
        <w:pBdr>
          <w:top w:val="nil"/>
          <w:left w:val="nil"/>
          <w:bottom w:val="nil"/>
          <w:right w:val="nil"/>
          <w:between w:val="nil"/>
        </w:pBdr>
        <w:spacing w:line="240" w:lineRule="auto"/>
        <w:jc w:val="both"/>
        <w:rPr>
          <w:rFonts w:eastAsia="Times New Roman"/>
          <w:noProof/>
          <w:color w:val="000000"/>
        </w:rPr>
        <w:sectPr w:rsidR="0004122B" w:rsidSect="00B67106">
          <w:headerReference w:type="even" r:id="rId318"/>
          <w:headerReference w:type="default" r:id="rId319"/>
          <w:footerReference w:type="even" r:id="rId320"/>
          <w:footerReference w:type="default" r:id="rId321"/>
          <w:headerReference w:type="first" r:id="rId322"/>
          <w:footerReference w:type="first" r:id="rId323"/>
          <w:pgSz w:w="16839" w:h="11907" w:orient="landscape"/>
          <w:pgMar w:top="1134" w:right="1134" w:bottom="1134" w:left="1134" w:header="567" w:footer="567" w:gutter="0"/>
          <w:cols w:space="708"/>
          <w:docGrid w:linePitch="326"/>
        </w:sectPr>
      </w:pPr>
    </w:p>
    <w:p w14:paraId="22FD4E5E" w14:textId="0C7D5AA0" w:rsidR="0004122B" w:rsidRDefault="00087C73">
      <w:pPr>
        <w:pStyle w:val="P68B1DB1-Normal2"/>
        <w:keepNext/>
        <w:tabs>
          <w:tab w:val="left" w:pos="850"/>
        </w:tabs>
        <w:spacing w:line="240" w:lineRule="auto"/>
        <w:jc w:val="both"/>
        <w:outlineLvl w:val="0"/>
        <w:rPr>
          <w:noProof/>
        </w:rPr>
      </w:pPr>
      <w:r>
        <w:rPr>
          <w:noProof/>
          <w:lang w:val="bg-BG"/>
        </w:rPr>
        <w:t>У</w:t>
      </w:r>
      <w:r w:rsidR="008E6C01">
        <w:rPr>
          <w:noProof/>
        </w:rPr>
        <w:t xml:space="preserve">. КОМПОНЕНТ 3.3: Модернизиране на службите по заетостта и развитие на пазара на труда </w:t>
      </w:r>
    </w:p>
    <w:p w14:paraId="6AB436DA" w14:textId="77777777" w:rsidR="0004122B" w:rsidRDefault="008E6C01">
      <w:pPr>
        <w:pStyle w:val="P68B1DB1-Normal3"/>
        <w:spacing w:line="240" w:lineRule="auto"/>
        <w:jc w:val="both"/>
        <w:rPr>
          <w:noProof/>
        </w:rPr>
      </w:pPr>
      <w:r>
        <w:rPr>
          <w:noProof/>
        </w:rPr>
        <w:t>Този компонент на чешкия план за възстановяване и устойчивост допринася за преодоляването на няколко предизвикателства в областта на пазара на труда и социалните грижи. Първо, тя има за цел да повиши адаптивността на работната сила чрез развиване на нейните умения, по-специално в областта на цифровите технологии. Второ, тя има за цел да се преодолее продължаващото неравенство между половете на пазара на труда, по-специално слабото участие на жените с малки деца на пазара на труда. Трето, компонентът има за цел модернизиране и разширяване на социалните услуги в съответствие с принципите на деинституционализация и независим живот, описани в Конвенцията на ООН за правата на хората с увреждания.</w:t>
      </w:r>
    </w:p>
    <w:p w14:paraId="1EA926B5" w14:textId="77777777" w:rsidR="0004122B" w:rsidRDefault="008E6C01">
      <w:pPr>
        <w:pStyle w:val="P68B1DB1-Normal3"/>
        <w:spacing w:line="240" w:lineRule="auto"/>
        <w:jc w:val="both"/>
        <w:rPr>
          <w:noProof/>
        </w:rPr>
      </w:pPr>
      <w:r>
        <w:rPr>
          <w:noProof/>
        </w:rPr>
        <w:t>Компонентът подкрепя изпълнението на специфична за държавата препоръка 2 и 2019, съгласно която Чехия насърчава заетостта на жените с малки деца, включително чрез подобряване на достъпа до грижи за деца на достъпни цени, и на групите в неравностойно положение, и специфична за държавата препоръка 2 2020, съгласно която Чехия подкрепя заетостта чрез активни политики на пазара на труда, предоставянето на умения, включително цифрови умения, и достъпа до цифрово учене.</w:t>
      </w:r>
    </w:p>
    <w:p w14:paraId="5A3EBB9A" w14:textId="77777777"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w:t>
      </w:r>
    </w:p>
    <w:p w14:paraId="33AFF895" w14:textId="77777777" w:rsidR="0004122B" w:rsidRDefault="0004122B">
      <w:pPr>
        <w:spacing w:line="240" w:lineRule="auto"/>
        <w:jc w:val="both"/>
        <w:rPr>
          <w:rFonts w:eastAsia="Times New Roman"/>
          <w:i/>
          <w:noProof/>
        </w:rPr>
      </w:pPr>
    </w:p>
    <w:p w14:paraId="00E04CB7" w14:textId="675EBB7F" w:rsidR="0004122B" w:rsidRDefault="00087C73">
      <w:pPr>
        <w:pStyle w:val="P68B1DB1-Normal34"/>
        <w:spacing w:line="240" w:lineRule="auto"/>
        <w:jc w:val="both"/>
        <w:rPr>
          <w:noProof/>
        </w:rPr>
      </w:pPr>
      <w:r>
        <w:rPr>
          <w:noProof/>
          <w:lang w:val="bg-BG"/>
        </w:rPr>
        <w:t>У</w:t>
      </w:r>
      <w:r w:rsidR="008E6C01">
        <w:rPr>
          <w:noProof/>
        </w:rPr>
        <w:t>.1. Описание на реформите и инвестициите за безвъзмездна финансова подкрепа</w:t>
      </w:r>
    </w:p>
    <w:p w14:paraId="37EBC121" w14:textId="77777777" w:rsidR="0004122B" w:rsidRDefault="008E6C01">
      <w:pPr>
        <w:pStyle w:val="P68B1DB1-Normal27"/>
        <w:spacing w:line="240" w:lineRule="auto"/>
        <w:jc w:val="both"/>
        <w:rPr>
          <w:noProof/>
        </w:rPr>
      </w:pPr>
      <w:r>
        <w:rPr>
          <w:noProof/>
        </w:rPr>
        <w:t xml:space="preserve">Реформа 1: Разработване на политики за пазара на труда </w:t>
      </w:r>
    </w:p>
    <w:p w14:paraId="6A5CCEC0" w14:textId="3D5B299A" w:rsidR="0004122B" w:rsidRDefault="008E6C01">
      <w:pPr>
        <w:pStyle w:val="P68B1DB1-Normal3"/>
        <w:spacing w:line="240" w:lineRule="auto"/>
        <w:jc w:val="both"/>
        <w:rPr>
          <w:noProof/>
        </w:rPr>
      </w:pPr>
      <w:r>
        <w:rPr>
          <w:noProof/>
        </w:rPr>
        <w:t xml:space="preserve">Целта на тази реформа е да се насърчи ученето през целия живот в Чехия. Реформата се състои от редица системни мерки: </w:t>
      </w:r>
    </w:p>
    <w:p w14:paraId="05749729" w14:textId="77777777"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създаване до 31 март 2022 г. на тристранен механизъм с участието на Министерството на труда, Министерството на образованието, работодателите и представителите на синдикатите, за координиране на разработването на програми за обучение през целия живот в съответствие с действителното и очакваното търсене на умения; </w:t>
      </w:r>
    </w:p>
    <w:p w14:paraId="64D7B996" w14:textId="77777777"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създаване до 31 декември 2023 г. на база данни за курсове за преквалификация и повишаване на квалификацията, които увеличават предлагането на курсове за преквалификация и подобряват съответствието между търсенето и предлагането; базата данни включва както програми за преквалификация, сертифицирани съгласно Закона за заетостта, така и курсове, предлагани от професионални училища и висши учебни заведения; </w:t>
      </w:r>
    </w:p>
    <w:p w14:paraId="42F7AA73" w14:textId="77777777"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разширяване на целевите групи, които могат да участват в обучения, организирани от Бюрото по труда, така че те да обхванат заетите лица, изложени на риск от пренасочване, и заетите лица, търсещи повишаване на квалификацията; очаква се това да увеличи търсенето и възприемането на по-нататъшно образование;</w:t>
      </w:r>
    </w:p>
    <w:p w14:paraId="3252DA64" w14:textId="185EA861"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създаване, до 31 декември 2025 г., на най-малко 14 регионални центъра за обучение (под ръководството на Бюрото по труда), които са достатъчно оборудвани, за да предоставят обучение през целия живот в областта на цифровите технологии и „Промишленост 4.0“; това ще даде възможност за засилено сътрудничество с регионалните професионални училища и по-гъвкаво предоставяне на курсове за преквалификация и повишаване на квалификацията в съответствие с действителните нужди на регионалния пазар на труда (без да е необходимо да се провежда тръжна процедура за програмите); </w:t>
      </w:r>
    </w:p>
    <w:p w14:paraId="2F90F549" w14:textId="77777777"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законодателно изменение до 31 декември 2025 г. с цел повишаване на гъвкавостта и ефективността на курсовете за преквалификация, организирани от Бюрото по труда, и по-добро насочване на подкрепата към най-уязвимите групи. </w:t>
      </w:r>
    </w:p>
    <w:p w14:paraId="671ECBE2" w14:textId="77777777" w:rsidR="0004122B" w:rsidRDefault="008E6C01">
      <w:pPr>
        <w:pStyle w:val="P68B1DB1-Normal3"/>
        <w:spacing w:line="240" w:lineRule="auto"/>
        <w:jc w:val="both"/>
        <w:rPr>
          <w:noProof/>
        </w:rPr>
      </w:pPr>
      <w:r>
        <w:rPr>
          <w:noProof/>
        </w:rPr>
        <w:t xml:space="preserve">Мерките за реформа трябва да приключат до 31 декември 2025 г. </w:t>
      </w:r>
    </w:p>
    <w:p w14:paraId="23807931" w14:textId="77777777" w:rsidR="0004122B" w:rsidRDefault="008E6C01">
      <w:pPr>
        <w:pStyle w:val="P68B1DB1-Normal27"/>
        <w:spacing w:line="240" w:lineRule="auto"/>
        <w:jc w:val="both"/>
        <w:rPr>
          <w:noProof/>
        </w:rPr>
      </w:pPr>
      <w:r>
        <w:rPr>
          <w:noProof/>
        </w:rPr>
        <w:t>Реформа 2: Осигуряване на устойчиво финансиране на детските заведения</w:t>
      </w:r>
    </w:p>
    <w:p w14:paraId="12B60959" w14:textId="77777777" w:rsidR="0004122B" w:rsidRDefault="008E6C01">
      <w:pPr>
        <w:pStyle w:val="P68B1DB1-Normal3"/>
        <w:spacing w:line="240" w:lineRule="auto"/>
        <w:jc w:val="both"/>
        <w:rPr>
          <w:noProof/>
        </w:rPr>
      </w:pPr>
      <w:r>
        <w:rPr>
          <w:noProof/>
        </w:rPr>
        <w:t>Целта на тази мярка е да се насърчи наличието на достъпни детски заведения за деца на възраст под три години, за да се улесни завръщането на родителите, по-специално на майките, за да работят след родителски отпуск. Реформата се състои в изменение на закона за предучилищните грижи, който гарантира стабилно финансиране на заведенията за деца под тригодишна възраст. Законодателното изменение има за цел също така да гарантира достъп до грижи за деца на достъпни цени за деца под три години във всички региони на Чехия.</w:t>
      </w:r>
    </w:p>
    <w:p w14:paraId="6C9145D0" w14:textId="77777777" w:rsidR="0004122B" w:rsidRDefault="008E6C01">
      <w:pPr>
        <w:pStyle w:val="P68B1DB1-Normal3"/>
        <w:spacing w:line="240" w:lineRule="auto"/>
        <w:jc w:val="both"/>
        <w:rPr>
          <w:noProof/>
        </w:rPr>
      </w:pPr>
      <w:r>
        <w:rPr>
          <w:noProof/>
        </w:rPr>
        <w:t>Реформата трябва да приключи до 31 декември 2023 г.</w:t>
      </w:r>
    </w:p>
    <w:p w14:paraId="1C303C65" w14:textId="77777777" w:rsidR="0004122B" w:rsidRDefault="008E6C01">
      <w:pPr>
        <w:pStyle w:val="P68B1DB1-Normal27"/>
        <w:spacing w:line="240" w:lineRule="auto"/>
        <w:jc w:val="both"/>
        <w:rPr>
          <w:noProof/>
        </w:rPr>
      </w:pPr>
      <w:r>
        <w:rPr>
          <w:noProof/>
        </w:rPr>
        <w:t>Реформа 3: Реформа на дългосрочните грижи</w:t>
      </w:r>
    </w:p>
    <w:p w14:paraId="01899DAD" w14:textId="77777777" w:rsidR="0004122B" w:rsidRDefault="008E6C01">
      <w:pPr>
        <w:pStyle w:val="P68B1DB1-Normal3"/>
        <w:spacing w:line="240" w:lineRule="auto"/>
        <w:jc w:val="both"/>
        <w:rPr>
          <w:noProof/>
        </w:rPr>
      </w:pPr>
      <w:r>
        <w:rPr>
          <w:noProof/>
        </w:rPr>
        <w:t xml:space="preserve">Реформата има за цел да се справи с предизвикателството, свързано с фрагментираното управление и финансиране на дългосрочните грижи, както и с ниския дял на услугите в общността и в домашни условия в Чехия. Мярката се състои от законодателна реформа, която има за цел интегриране на дългосрочните здравни и социални грижи, осигуряване на стабилна система за адекватно финансиране на качествени дългосрочни услуги, предоставяне на стимули за грижи в общността и домашни грижи, осигуряване на достъп на частни доставчици и подобряване на надзора върху социалните грижи. До 31 декември 2022 г. се очаква да бъде създадена система за картографиране на социалните и дългосрочните нужди и се очаква да бъде приет план за действие за деинституционализация. </w:t>
      </w:r>
    </w:p>
    <w:p w14:paraId="1772A50E" w14:textId="77777777" w:rsidR="0004122B" w:rsidRDefault="008E6C01">
      <w:pPr>
        <w:pStyle w:val="P68B1DB1-Normal3"/>
        <w:spacing w:line="240" w:lineRule="auto"/>
        <w:jc w:val="both"/>
        <w:rPr>
          <w:noProof/>
        </w:rPr>
      </w:pPr>
      <w:r>
        <w:rPr>
          <w:noProof/>
        </w:rPr>
        <w:t>Реформата трябва да приключи до 31 декември 2023 г.</w:t>
      </w:r>
    </w:p>
    <w:p w14:paraId="6BF8AE9E" w14:textId="2FE4EA69" w:rsidR="0004122B" w:rsidRDefault="008E6C01">
      <w:pPr>
        <w:pStyle w:val="P68B1DB1-Normal27"/>
        <w:spacing w:line="240" w:lineRule="auto"/>
        <w:jc w:val="both"/>
        <w:rPr>
          <w:noProof/>
        </w:rPr>
      </w:pPr>
      <w:r>
        <w:rPr>
          <w:noProof/>
        </w:rPr>
        <w:t xml:space="preserve">Реформа 4: Реформа на грижите за децата, изложени на риск </w:t>
      </w:r>
    </w:p>
    <w:p w14:paraId="0B0C72AE" w14:textId="11FF2055" w:rsidR="0004122B" w:rsidRDefault="008E6C01">
      <w:pPr>
        <w:pStyle w:val="P68B1DB1-Normal3"/>
        <w:spacing w:line="240" w:lineRule="auto"/>
        <w:jc w:val="both"/>
        <w:rPr>
          <w:noProof/>
        </w:rPr>
      </w:pPr>
      <w:r>
        <w:rPr>
          <w:noProof/>
        </w:rPr>
        <w:t>Реформата има за цел да подобри услугите за социални грижи за деца, изложени на риск, което означава деца, чиито основни нужди не могат да бъдат задоволени със средства на собствените им семейства, чрез влизането в сила на изменението на Закона за социална и правна закрила на децата и чрез ограничаване на настаняването на деца на възраст под четири години в институции.</w:t>
      </w:r>
    </w:p>
    <w:p w14:paraId="0BC96AF2" w14:textId="04D52CB9" w:rsidR="0004122B" w:rsidRDefault="008E6C01">
      <w:pPr>
        <w:pStyle w:val="P68B1DB1-Normal3"/>
        <w:spacing w:line="240" w:lineRule="auto"/>
        <w:jc w:val="both"/>
        <w:rPr>
          <w:noProof/>
        </w:rPr>
      </w:pPr>
      <w:r>
        <w:rPr>
          <w:noProof/>
        </w:rPr>
        <w:t>Реформата трябва да приключи до 31 декември 2024 г.</w:t>
      </w:r>
    </w:p>
    <w:p w14:paraId="2432CE33" w14:textId="25523664" w:rsidR="0004122B" w:rsidRDefault="008E6C01">
      <w:pPr>
        <w:pStyle w:val="P68B1DB1-Normal27"/>
        <w:spacing w:line="240" w:lineRule="auto"/>
        <w:jc w:val="both"/>
        <w:rPr>
          <w:noProof/>
        </w:rPr>
      </w:pPr>
      <w:r>
        <w:rPr>
          <w:noProof/>
        </w:rPr>
        <w:t xml:space="preserve">Инвестиция 1: Разработване на политики за пазара на труда </w:t>
      </w:r>
    </w:p>
    <w:p w14:paraId="4C1D3DC6" w14:textId="77777777" w:rsidR="0004122B" w:rsidRDefault="008E6C01">
      <w:pPr>
        <w:pStyle w:val="P68B1DB1-Normal3"/>
        <w:spacing w:line="240" w:lineRule="auto"/>
        <w:jc w:val="both"/>
        <w:rPr>
          <w:noProof/>
        </w:rPr>
      </w:pPr>
      <w:r>
        <w:rPr>
          <w:noProof/>
        </w:rPr>
        <w:t xml:space="preserve">Мярката има за цел да повиши адаптивността на работната сила към променящите се нужди на пазара на труда. Мярката включва главно проекти за преквалификация и повишаване на квалификацията, с акцент върху хората с намален капацитет за адаптиране към променящите се условия на пазара на труда. </w:t>
      </w:r>
    </w:p>
    <w:p w14:paraId="18D7C2D1" w14:textId="3A2BA4C5" w:rsidR="0004122B" w:rsidRDefault="008E6C01">
      <w:pPr>
        <w:pStyle w:val="P68B1DB1-Normal3"/>
        <w:spacing w:line="240" w:lineRule="auto"/>
        <w:jc w:val="both"/>
        <w:rPr>
          <w:noProof/>
        </w:rPr>
      </w:pPr>
      <w:r>
        <w:rPr>
          <w:noProof/>
        </w:rPr>
        <w:t>Предоставянето на умения гарантира, от една страна, предлагането на квалифицирана работна ръка, което е предпоставка за конкурентоспособност, а от друга страна, предотвратява безработицата и насърчава социалното сближаване. Повишаването на квалификацията или преквалификацията се предоставя до 31 декември 2025 г. на 130,000 души в областта на цифровите умения или други умения, необходими за цифровия преход и „Промишленост 4.0“. Очаква се тези хора да получат подкрепа чрез чешкото бюро по труда, обучение, предоставяно пряко от работодателите (предпочитание се дава на МСП и самостоятелно заетите лица) и/или професионални, стопански или общински сдружения.</w:t>
      </w:r>
    </w:p>
    <w:p w14:paraId="28597AAF" w14:textId="77777777" w:rsidR="0004122B" w:rsidRDefault="008E6C01">
      <w:pPr>
        <w:pStyle w:val="P68B1DB1-Normal3"/>
        <w:spacing w:line="240" w:lineRule="auto"/>
        <w:jc w:val="both"/>
        <w:rPr>
          <w:noProof/>
          <w:sz w:val="22"/>
        </w:rPr>
      </w:pPr>
      <w:r>
        <w:rPr>
          <w:noProof/>
        </w:rPr>
        <w:t>Изпълнението на инвестицията трябва да приключи до 31 декември 2025 г.</w:t>
      </w:r>
    </w:p>
    <w:p w14:paraId="0BC44C3E" w14:textId="77777777" w:rsidR="0004122B" w:rsidRDefault="008E6C01">
      <w:pPr>
        <w:pStyle w:val="P68B1DB1-Normal27"/>
        <w:keepNext/>
        <w:spacing w:line="240" w:lineRule="auto"/>
        <w:jc w:val="both"/>
        <w:rPr>
          <w:noProof/>
        </w:rPr>
      </w:pPr>
      <w:r>
        <w:rPr>
          <w:noProof/>
        </w:rPr>
        <w:t>Инвестиция 2: Увеличаване на капацитета на детските заведения</w:t>
      </w:r>
    </w:p>
    <w:p w14:paraId="04AD90A3" w14:textId="50D75FD0" w:rsidR="0004122B" w:rsidRDefault="008E6C01">
      <w:pPr>
        <w:pStyle w:val="P68B1DB1-Normal3"/>
        <w:spacing w:line="240" w:lineRule="auto"/>
        <w:jc w:val="both"/>
        <w:rPr>
          <w:noProof/>
        </w:rPr>
      </w:pPr>
      <w:r>
        <w:rPr>
          <w:noProof/>
        </w:rPr>
        <w:t xml:space="preserve">Целта на инвестицията е да се увеличи наличието на услуги за грижи за деца под тригодишна възраст. Това ще спомогне за преодоляване на слабото участие на жените с малки деца на пазара на труда и ще намали трайното неравенство между половете на пазара на труда, което води до голяма разлика в заетостта, в заплащането и в пенсиите на жените и мъжете. Инвестицията също така има за цел да увеличи достъпа до грижи за деца за семействата с по-ниски доходи, които не могат да си позволят съществуващите услуги за полагане на грижи за деца, което допълнително увеличава риска от социално изключване и слаби образователни резултати на техните деца. Очаква се инвестицията да увеличи броя на детските групи и детските градини с 40 %. Инвестицията включва: </w:t>
      </w:r>
    </w:p>
    <w:p w14:paraId="119273D7" w14:textId="2EE80419"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инвестиции в нови детски градини. От общата цел за създаване на 435 нови разсадници се създават най-малко 391; </w:t>
      </w:r>
    </w:p>
    <w:p w14:paraId="3A72C28B" w14:textId="22E1CDBC" w:rsidR="0004122B" w:rsidRDefault="008E6C01">
      <w:pPr>
        <w:pStyle w:val="P68B1DB1-Normal4"/>
        <w:numPr>
          <w:ilvl w:val="0"/>
          <w:numId w:val="169"/>
        </w:numPr>
        <w:pBdr>
          <w:top w:val="nil"/>
          <w:left w:val="nil"/>
          <w:bottom w:val="nil"/>
          <w:right w:val="nil"/>
          <w:between w:val="nil"/>
        </w:pBdr>
        <w:spacing w:line="259" w:lineRule="auto"/>
        <w:ind w:left="360"/>
        <w:jc w:val="both"/>
        <w:rPr>
          <w:noProof/>
        </w:rPr>
      </w:pPr>
      <w:r>
        <w:rPr>
          <w:noProof/>
        </w:rPr>
        <w:t>Обновяване на съществуващи съоръжения с цел спазване на новите технически стандарти (хигиена и пожарна безопасност), определени с изменението на Закона за групата на децата, или за разширяване на капацитета или създаване на нови детски групи. От общата цел за обновяване или новопострояване на 370 съоръжения най-малко 334 трябва да бъдат ремонтирани или новосъздадени.</w:t>
      </w:r>
    </w:p>
    <w:p w14:paraId="16C53EF1" w14:textId="0ECB228D" w:rsidR="0004122B" w:rsidRDefault="008E6C01">
      <w:pPr>
        <w:pStyle w:val="P68B1DB1-Normal3"/>
        <w:numPr>
          <w:ilvl w:val="0"/>
          <w:numId w:val="169"/>
        </w:numPr>
        <w:pBdr>
          <w:top w:val="nil"/>
          <w:left w:val="nil"/>
          <w:bottom w:val="nil"/>
          <w:right w:val="nil"/>
          <w:between w:val="nil"/>
        </w:pBdr>
        <w:spacing w:line="259" w:lineRule="auto"/>
        <w:ind w:left="360"/>
        <w:jc w:val="both"/>
        <w:rPr>
          <w:noProof/>
          <w:color w:val="000000"/>
        </w:rPr>
      </w:pPr>
      <w:r>
        <w:rPr>
          <w:noProof/>
        </w:rPr>
        <w:t xml:space="preserve">Инвестициите в нови мощности допринасят за постигането на целите в областта на климата чрез повишаване на енергийната ефективност, както е описано в цел 190. </w:t>
      </w:r>
    </w:p>
    <w:p w14:paraId="4E4632F5" w14:textId="70E00AEB" w:rsidR="0004122B" w:rsidRDefault="008E6C01">
      <w:pPr>
        <w:pStyle w:val="P68B1DB1-Normal3"/>
        <w:spacing w:line="240" w:lineRule="auto"/>
        <w:jc w:val="both"/>
        <w:rPr>
          <w:noProof/>
        </w:rPr>
      </w:pPr>
      <w:r>
        <w:rPr>
          <w:noProof/>
        </w:rPr>
        <w:t>Изпълнението на инвестицията трябва да приключи до 31 август 2026 г.</w:t>
      </w:r>
    </w:p>
    <w:p w14:paraId="7DCC7532" w14:textId="77777777" w:rsidR="0004122B" w:rsidRDefault="008E6C01">
      <w:pPr>
        <w:pStyle w:val="P68B1DB1-Normal27"/>
        <w:spacing w:line="240" w:lineRule="auto"/>
        <w:jc w:val="both"/>
        <w:rPr>
          <w:noProof/>
        </w:rPr>
      </w:pPr>
      <w:r>
        <w:rPr>
          <w:noProof/>
        </w:rPr>
        <w:t>Инвестиция 3: Развитие и модернизиране на инфраструктурата за социални грижи</w:t>
      </w:r>
    </w:p>
    <w:p w14:paraId="27B8EB66" w14:textId="77777777" w:rsidR="0004122B" w:rsidRDefault="008E6C01">
      <w:pPr>
        <w:pStyle w:val="P68B1DB1-Normal3"/>
        <w:spacing w:line="240" w:lineRule="auto"/>
        <w:jc w:val="both"/>
        <w:rPr>
          <w:noProof/>
        </w:rPr>
      </w:pPr>
      <w:r>
        <w:rPr>
          <w:noProof/>
        </w:rPr>
        <w:t xml:space="preserve">Тази мярка има за цел да се преодолее липсата на инфраструктура за социални грижи и необходимостта от подпомагане на прехода към социални и дългосрочни грижи в общността в Чешката република. </w:t>
      </w:r>
    </w:p>
    <w:p w14:paraId="2133B810" w14:textId="77D933AB" w:rsidR="0004122B" w:rsidRDefault="008E6C01">
      <w:pPr>
        <w:pStyle w:val="P68B1DB1-Normal3"/>
        <w:spacing w:line="240" w:lineRule="auto"/>
        <w:jc w:val="both"/>
        <w:rPr>
          <w:noProof/>
        </w:rPr>
      </w:pPr>
      <w:r>
        <w:rPr>
          <w:noProof/>
        </w:rPr>
        <w:t>Инвестициите подкрепят създаването на допълнителна инфраструктура за социални грижи чрез реконструкция на съществуваща сграда или чрез нови строежи и развитие на инфраструктурата на социалните услуги за превенция и консултиране. Тези инвестиционни проекти се изпълняват въз основа на оценка на териториалните нужди; гарантиране, че новите и обновените жилищни сгради осигуряват напредък по отношение на Конвенцията на ООН за правата на хората с увреждания. За всички инвестиционни проекти се отдава предпочитание на инвестициите в заведения за полагане на грижи в домашни условия и в общността и се зачита принципът на свобода на избор и независим живот. Освен това, за да се гарантира напредък към Конвенцията, Законът за социалните услуги се изменя, по-специално в областите, свързани с инспекциите на социалните услуги и механизма за подаване на жалби за клиентите на социални услуги.</w:t>
      </w:r>
    </w:p>
    <w:p w14:paraId="2B7687A0" w14:textId="590EF13D" w:rsidR="0004122B" w:rsidRDefault="008E6C01">
      <w:pPr>
        <w:pStyle w:val="P68B1DB1-Normal3"/>
        <w:spacing w:line="240" w:lineRule="auto"/>
        <w:jc w:val="both"/>
        <w:rPr>
          <w:rFonts w:ascii="Calibri" w:hAnsi="Calibri" w:cs="Calibri"/>
          <w:b/>
          <w:noProof/>
          <w:color w:val="000000"/>
          <w:sz w:val="22"/>
        </w:rPr>
      </w:pPr>
      <w:r>
        <w:rPr>
          <w:noProof/>
        </w:rPr>
        <w:t>Инвестициите в нови мощности допринасят за постигането на целите в областта на климата чрез повишаване на енергийната ефективност, както е описано в цели 194 и 195.</w:t>
      </w:r>
    </w:p>
    <w:p w14:paraId="7716D771" w14:textId="28BF1E9F" w:rsidR="0004122B" w:rsidRDefault="008E6C01">
      <w:pPr>
        <w:pStyle w:val="P68B1DB1-Normal4"/>
        <w:pBdr>
          <w:top w:val="nil"/>
          <w:left w:val="nil"/>
          <w:bottom w:val="nil"/>
          <w:right w:val="nil"/>
          <w:between w:val="nil"/>
        </w:pBdr>
        <w:spacing w:line="259" w:lineRule="auto"/>
        <w:jc w:val="both"/>
        <w:rPr>
          <w:rFonts w:ascii="Calibri" w:hAnsi="Calibri" w:cs="Calibri"/>
          <w:b/>
          <w:noProof/>
          <w:sz w:val="22"/>
        </w:rPr>
      </w:pPr>
      <w:r>
        <w:rPr>
          <w:noProof/>
        </w:rPr>
        <w:t xml:space="preserve">Освен това най-малко 150 електрически превозни средства и най-много 222 хибридни превозни средства с възможност за включване към електрическата мрежа се закупуват за социална превенция, консултации и домашни грижи. </w:t>
      </w:r>
    </w:p>
    <w:p w14:paraId="425413C5" w14:textId="2EBF3AF8" w:rsidR="0004122B" w:rsidRDefault="008E6C01">
      <w:pPr>
        <w:pStyle w:val="P68B1DB1-Normal3"/>
        <w:spacing w:line="240" w:lineRule="auto"/>
        <w:jc w:val="both"/>
        <w:rPr>
          <w:noProof/>
        </w:rPr>
      </w:pPr>
      <w:r>
        <w:rPr>
          <w:noProof/>
        </w:rPr>
        <w:t xml:space="preserve">Изпълнението на инвестицията трябва да приключи до 31 август 2026 г. </w:t>
      </w:r>
    </w:p>
    <w:p w14:paraId="458EC3C4" w14:textId="3523033A" w:rsidR="0004122B" w:rsidRDefault="008E6C01">
      <w:pPr>
        <w:pStyle w:val="P68B1DB1-Normal7"/>
        <w:pageBreakBefore/>
        <w:widowControl w:val="0"/>
        <w:spacing w:line="259" w:lineRule="auto"/>
        <w:jc w:val="both"/>
        <w:rPr>
          <w:rFonts w:eastAsia="Times New Roman"/>
          <w:noProof/>
          <w:color w:val="444444"/>
        </w:rPr>
      </w:pPr>
      <w:r>
        <w:rPr>
          <w:rFonts w:eastAsia="Times New Roman"/>
          <w:noProof/>
        </w:rPr>
        <w:t xml:space="preserve">Инвестиция 4: </w:t>
      </w:r>
      <w:r>
        <w:rPr>
          <w:noProof/>
        </w:rPr>
        <w:t>Развитие и модернизиране на инфраструктурата в областта на грижите за деца, изложени на риск</w:t>
      </w:r>
    </w:p>
    <w:p w14:paraId="6D4F59AE" w14:textId="5521AEE9" w:rsidR="0004122B" w:rsidRDefault="008E6C01">
      <w:pPr>
        <w:widowControl w:val="0"/>
        <w:spacing w:line="259" w:lineRule="auto"/>
        <w:jc w:val="both"/>
        <w:rPr>
          <w:rFonts w:eastAsia="Times New Roman"/>
          <w:noProof/>
          <w:color w:val="000000" w:themeColor="text1"/>
        </w:rPr>
      </w:pPr>
      <w:r>
        <w:rPr>
          <w:rFonts w:eastAsia="Times New Roman"/>
          <w:noProof/>
          <w:color w:val="000000" w:themeColor="text1"/>
        </w:rPr>
        <w:t xml:space="preserve">Целта на инвестицията е да се преодолее </w:t>
      </w:r>
      <w:r>
        <w:rPr>
          <w:noProof/>
        </w:rPr>
        <w:t xml:space="preserve">недостатъчната инфраструктура за </w:t>
      </w:r>
      <w:r>
        <w:rPr>
          <w:rFonts w:eastAsia="Times New Roman"/>
          <w:noProof/>
        </w:rPr>
        <w:t xml:space="preserve">социални </w:t>
      </w:r>
      <w:r>
        <w:rPr>
          <w:noProof/>
        </w:rPr>
        <w:t>грижи за деца, изложени на риск, и да се подкрепи процесът на преход към грижи в общността в Чешката република. Инвестицията подкрепя предоставянето</w:t>
      </w:r>
      <w:r>
        <w:rPr>
          <w:rFonts w:eastAsia="Times New Roman"/>
          <w:noProof/>
          <w:color w:val="000000" w:themeColor="text1"/>
        </w:rPr>
        <w:t>на</w:t>
      </w:r>
      <w:r>
        <w:rPr>
          <w:noProof/>
        </w:rPr>
        <w:t xml:space="preserve"> инфраструктура за социални грижи за деца, изложени на риск, чрез </w:t>
      </w:r>
      <w:r>
        <w:rPr>
          <w:rFonts w:eastAsia="Times New Roman"/>
          <w:noProof/>
          <w:color w:val="000000" w:themeColor="text1"/>
        </w:rPr>
        <w:t>обновяване</w:t>
      </w:r>
      <w:r>
        <w:rPr>
          <w:noProof/>
        </w:rPr>
        <w:t xml:space="preserve"> на съществуващи сгради</w:t>
      </w:r>
      <w:r>
        <w:rPr>
          <w:rFonts w:eastAsia="Times New Roman"/>
          <w:noProof/>
          <w:color w:val="000000" w:themeColor="text1"/>
        </w:rPr>
        <w:t>, изграждане на нови съоръжения и/или закупуване на съоръжения или жилищни единици.</w:t>
      </w:r>
    </w:p>
    <w:p w14:paraId="7EB27AB5" w14:textId="722CFDFE" w:rsidR="0004122B" w:rsidRDefault="008E6C01">
      <w:pPr>
        <w:pStyle w:val="P68B1DB1-Normal3"/>
        <w:widowControl w:val="0"/>
        <w:spacing w:line="259" w:lineRule="auto"/>
        <w:jc w:val="both"/>
        <w:rPr>
          <w:noProof/>
        </w:rPr>
        <w:sectPr w:rsidR="0004122B" w:rsidSect="00B67106">
          <w:headerReference w:type="even" r:id="rId324"/>
          <w:headerReference w:type="default" r:id="rId325"/>
          <w:footerReference w:type="even" r:id="rId326"/>
          <w:footerReference w:type="default" r:id="rId327"/>
          <w:headerReference w:type="first" r:id="rId328"/>
          <w:footerReference w:type="first" r:id="rId329"/>
          <w:pgSz w:w="11907" w:h="16839"/>
          <w:pgMar w:top="1134" w:right="1134" w:bottom="1134" w:left="1134" w:header="567" w:footer="567" w:gutter="0"/>
          <w:cols w:space="720"/>
          <w:docGrid w:linePitch="326"/>
        </w:sectPr>
      </w:pPr>
      <w:r>
        <w:rPr>
          <w:noProof/>
          <w:color w:val="000000" w:themeColor="text1"/>
        </w:rPr>
        <w:t>Инвестицията трябва да приключи до 31 август 202</w:t>
      </w:r>
      <w:r>
        <w:rPr>
          <w:noProof/>
          <w:color w:val="006100"/>
          <w:sz w:val="22"/>
        </w:rPr>
        <w:t>г.</w:t>
      </w:r>
      <w:r>
        <w:rPr>
          <w:noProof/>
        </w:rPr>
        <w:t xml:space="preserve"> 6</w:t>
      </w:r>
    </w:p>
    <w:p w14:paraId="48CFD467" w14:textId="5379AC01" w:rsidR="0004122B" w:rsidRDefault="00087C73">
      <w:pPr>
        <w:pStyle w:val="P68B1DB1-Normal36"/>
        <w:pBdr>
          <w:top w:val="nil"/>
          <w:left w:val="nil"/>
          <w:bottom w:val="nil"/>
          <w:right w:val="nil"/>
          <w:between w:val="nil"/>
        </w:pBdr>
        <w:tabs>
          <w:tab w:val="left" w:pos="993"/>
        </w:tabs>
        <w:spacing w:line="240" w:lineRule="auto"/>
        <w:jc w:val="both"/>
        <w:rPr>
          <w:noProof/>
          <w:color w:val="000000"/>
        </w:rPr>
      </w:pPr>
      <w:r>
        <w:rPr>
          <w:noProof/>
          <w:lang w:val="bg-BG"/>
        </w:rPr>
        <w:t>У</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958" w:type="dxa"/>
        <w:jc w:val="center"/>
        <w:tblLayout w:type="fixed"/>
        <w:tblLook w:val="04A0" w:firstRow="1" w:lastRow="0" w:firstColumn="1" w:lastColumn="0" w:noHBand="0" w:noVBand="1"/>
      </w:tblPr>
      <w:tblGrid>
        <w:gridCol w:w="710"/>
        <w:gridCol w:w="1703"/>
        <w:gridCol w:w="1077"/>
        <w:gridCol w:w="1701"/>
        <w:gridCol w:w="1276"/>
        <w:gridCol w:w="1077"/>
        <w:gridCol w:w="1077"/>
        <w:gridCol w:w="850"/>
        <w:gridCol w:w="1134"/>
        <w:gridCol w:w="608"/>
        <w:gridCol w:w="4745"/>
      </w:tblGrid>
      <w:tr w:rsidR="0004122B" w14:paraId="2C3F7FC2"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04122B" w:rsidRDefault="008E6C01">
            <w:pPr>
              <w:pStyle w:val="P68B1DB1-Normal28"/>
              <w:spacing w:line="240" w:lineRule="auto"/>
              <w:jc w:val="center"/>
              <w:rPr>
                <w:noProof/>
              </w:rPr>
            </w:pPr>
            <w:r>
              <w:rPr>
                <w:noProof/>
              </w:rPr>
              <w:t>Следващи NUM.</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04122B" w:rsidRDefault="008E6C01">
            <w:pPr>
              <w:pStyle w:val="P68B1DB1-Normal9"/>
              <w:spacing w:line="240" w:lineRule="auto"/>
              <w:jc w:val="center"/>
              <w:rPr>
                <w:noProof/>
              </w:rPr>
            </w:pPr>
            <w:r>
              <w:rPr>
                <w:noProof/>
              </w:rPr>
              <w:t>Свързана мярка (реформа или инвестиции)</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04122B" w:rsidRDefault="008E6C01">
            <w:pPr>
              <w:pStyle w:val="P68B1DB1-Normal9"/>
              <w:spacing w:line="240" w:lineRule="auto"/>
              <w:jc w:val="center"/>
              <w:rPr>
                <w:noProof/>
              </w:rPr>
            </w:pPr>
            <w:r>
              <w:rPr>
                <w:noProof/>
              </w:rPr>
              <w:t xml:space="preserve">Ключов етап/Цел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04122B" w:rsidRDefault="008E6C01">
            <w:pPr>
              <w:pStyle w:val="P68B1DB1-Normal9"/>
              <w:spacing w:line="240" w:lineRule="auto"/>
              <w:jc w:val="center"/>
              <w:rPr>
                <w:noProof/>
              </w:rPr>
            </w:pPr>
            <w:r>
              <w:rPr>
                <w:noProof/>
              </w:rPr>
              <w:t xml:space="preserve">Име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9602937"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0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64F01BB5"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1B150787" w14:textId="77777777" w:rsidR="0004122B" w:rsidRDefault="0004122B">
            <w:pPr>
              <w:spacing w:line="240" w:lineRule="auto"/>
              <w:jc w:val="center"/>
              <w:rPr>
                <w:noProof/>
                <w:sz w:val="18"/>
              </w:rPr>
            </w:pPr>
          </w:p>
        </w:tc>
        <w:tc>
          <w:tcPr>
            <w:tcW w:w="1703" w:type="dxa"/>
            <w:vMerge/>
            <w:tcBorders>
              <w:top w:val="single" w:sz="4" w:space="0" w:color="auto"/>
              <w:left w:val="single" w:sz="4" w:space="0" w:color="auto"/>
              <w:bottom w:val="single" w:sz="4" w:space="0" w:color="auto"/>
              <w:right w:val="single" w:sz="4" w:space="0" w:color="auto"/>
            </w:tcBorders>
            <w:vAlign w:val="center"/>
          </w:tcPr>
          <w:p w14:paraId="10CE758D" w14:textId="77777777" w:rsidR="0004122B" w:rsidRDefault="0004122B">
            <w:pPr>
              <w:spacing w:line="240" w:lineRule="auto"/>
              <w:jc w:val="center"/>
              <w:rPr>
                <w:noProof/>
                <w:sz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B805BD7" w14:textId="77777777" w:rsidR="0004122B" w:rsidRDefault="0004122B">
            <w:pPr>
              <w:spacing w:line="240" w:lineRule="auto"/>
              <w:jc w:val="center"/>
              <w:rPr>
                <w:noProof/>
                <w:sz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503B18" w14:textId="77777777" w:rsidR="0004122B" w:rsidRDefault="0004122B">
            <w:pPr>
              <w:spacing w:line="240" w:lineRule="auto"/>
              <w:jc w:val="center"/>
              <w:rPr>
                <w:noProof/>
                <w:sz w:val="18"/>
              </w:rPr>
            </w:pPr>
          </w:p>
        </w:tc>
        <w:tc>
          <w:tcPr>
            <w:tcW w:w="1276" w:type="dxa"/>
            <w:vMerge/>
            <w:tcBorders>
              <w:top w:val="single" w:sz="4" w:space="0" w:color="auto"/>
              <w:left w:val="single" w:sz="4" w:space="0" w:color="auto"/>
              <w:bottom w:val="single" w:sz="4" w:space="0" w:color="auto"/>
            </w:tcBorders>
            <w:vAlign w:val="center"/>
          </w:tcPr>
          <w:p w14:paraId="2EF7E874" w14:textId="77777777" w:rsidR="0004122B" w:rsidRDefault="0004122B">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04122B" w:rsidRDefault="008E6C01">
            <w:pPr>
              <w:pStyle w:val="P68B1DB1-Normal9"/>
              <w:spacing w:line="240" w:lineRule="auto"/>
              <w:jc w:val="center"/>
              <w:rPr>
                <w:noProof/>
              </w:rPr>
            </w:pPr>
            <w:r>
              <w:rPr>
                <w:noProof/>
              </w:rPr>
              <w:t>Базова линия</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04122B" w:rsidRDefault="008E6C01">
            <w:pPr>
              <w:pStyle w:val="P68B1DB1-Normal9"/>
              <w:spacing w:line="240" w:lineRule="auto"/>
              <w:jc w:val="center"/>
              <w:rPr>
                <w:noProof/>
              </w:rPr>
            </w:pPr>
            <w:r>
              <w:rPr>
                <w:noProof/>
              </w:rPr>
              <w:t>Цел</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04122B" w:rsidRDefault="008E6C01">
            <w:pPr>
              <w:pStyle w:val="P68B1DB1-Normal9"/>
              <w:spacing w:line="240" w:lineRule="auto"/>
              <w:jc w:val="center"/>
              <w:rPr>
                <w:noProof/>
              </w:rPr>
            </w:pPr>
            <w:r>
              <w:rPr>
                <w:noProof/>
              </w:rPr>
              <w:t>Тримесечие</w:t>
            </w:r>
          </w:p>
        </w:tc>
        <w:tc>
          <w:tcPr>
            <w:tcW w:w="608"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04122B" w:rsidRDefault="008E6C01">
            <w:pPr>
              <w:pStyle w:val="P68B1DB1-Normal9"/>
              <w:spacing w:line="240" w:lineRule="auto"/>
              <w:jc w:val="center"/>
              <w:rPr>
                <w:noProof/>
              </w:rPr>
            </w:pPr>
            <w:r>
              <w:rPr>
                <w:noProof/>
              </w:rPr>
              <w:t>Година</w:t>
            </w:r>
          </w:p>
        </w:tc>
        <w:tc>
          <w:tcPr>
            <w:tcW w:w="4745" w:type="dxa"/>
            <w:vMerge/>
            <w:tcBorders>
              <w:top w:val="single" w:sz="4" w:space="0" w:color="auto"/>
              <w:bottom w:val="single" w:sz="4" w:space="0" w:color="auto"/>
              <w:right w:val="single" w:sz="4" w:space="0" w:color="auto"/>
            </w:tcBorders>
            <w:vAlign w:val="center"/>
          </w:tcPr>
          <w:p w14:paraId="799F0783" w14:textId="77777777" w:rsidR="0004122B" w:rsidRDefault="0004122B">
            <w:pPr>
              <w:spacing w:line="240" w:lineRule="auto"/>
              <w:jc w:val="center"/>
              <w:rPr>
                <w:noProof/>
                <w:sz w:val="18"/>
              </w:rPr>
            </w:pPr>
          </w:p>
        </w:tc>
      </w:tr>
      <w:tr w:rsidR="0004122B" w14:paraId="7CB83F48"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6A63D6FA" w14:textId="77777777" w:rsidR="0004122B" w:rsidRDefault="008E6C01">
            <w:pPr>
              <w:pStyle w:val="P68B1DB1-Normal29"/>
              <w:spacing w:line="240" w:lineRule="auto"/>
              <w:jc w:val="center"/>
              <w:rPr>
                <w:noProof/>
              </w:rPr>
            </w:pPr>
            <w:r>
              <w:rPr>
                <w:noProof/>
              </w:rPr>
              <w:t>184</w:t>
            </w:r>
          </w:p>
        </w:tc>
        <w:tc>
          <w:tcPr>
            <w:tcW w:w="1703" w:type="dxa"/>
            <w:tcBorders>
              <w:top w:val="single" w:sz="4" w:space="0" w:color="auto"/>
              <w:left w:val="single" w:sz="8" w:space="0" w:color="auto"/>
              <w:bottom w:val="single" w:sz="8" w:space="0" w:color="auto"/>
              <w:right w:val="single" w:sz="8" w:space="0" w:color="auto"/>
            </w:tcBorders>
            <w:shd w:val="clear" w:color="auto" w:fill="C6EFCE"/>
            <w:vAlign w:val="center"/>
          </w:tcPr>
          <w:p w14:paraId="133B2810" w14:textId="77777777" w:rsidR="0004122B" w:rsidRDefault="008E6C01">
            <w:pPr>
              <w:pStyle w:val="P68B1DB1-Normal29"/>
              <w:spacing w:after="0" w:line="240" w:lineRule="auto"/>
              <w:rPr>
                <w:noProof/>
              </w:rPr>
            </w:pPr>
            <w:r>
              <w:rPr>
                <w:noProof/>
              </w:rPr>
              <w:t>Реформа 1: Разработване на политики за пазара на труда</w:t>
            </w:r>
          </w:p>
          <w:p w14:paraId="5F7CAF39" w14:textId="77777777" w:rsidR="0004122B" w:rsidRDefault="0004122B">
            <w:pPr>
              <w:spacing w:line="240" w:lineRule="auto"/>
              <w:rPr>
                <w:noProof/>
                <w:color w:val="006100"/>
                <w:sz w:val="18"/>
              </w:rPr>
            </w:pP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D5B0D80" w14:textId="77777777" w:rsidR="0004122B" w:rsidRDefault="008E6C01">
            <w:pPr>
              <w:pStyle w:val="P68B1DB1-Normal29"/>
              <w:spacing w:after="0" w:line="240" w:lineRule="auto"/>
              <w:rPr>
                <w:noProof/>
              </w:rPr>
            </w:pPr>
            <w:r>
              <w:rPr>
                <w:noProof/>
              </w:rPr>
              <w:t>Ключов етап</w:t>
            </w:r>
          </w:p>
          <w:p w14:paraId="3921C1A4" w14:textId="77777777" w:rsidR="0004122B" w:rsidRDefault="0004122B">
            <w:pPr>
              <w:spacing w:line="240" w:lineRule="auto"/>
              <w:rPr>
                <w:noProof/>
                <w:color w:val="006100"/>
                <w:sz w:val="18"/>
              </w:rPr>
            </w:pPr>
          </w:p>
        </w:tc>
        <w:tc>
          <w:tcPr>
            <w:tcW w:w="1701" w:type="dxa"/>
            <w:tcBorders>
              <w:top w:val="single" w:sz="4" w:space="0" w:color="auto"/>
              <w:left w:val="single" w:sz="8" w:space="0" w:color="auto"/>
              <w:bottom w:val="single" w:sz="8" w:space="0" w:color="auto"/>
              <w:right w:val="single" w:sz="8" w:space="0" w:color="auto"/>
            </w:tcBorders>
            <w:shd w:val="clear" w:color="auto" w:fill="C6EFCE"/>
            <w:vAlign w:val="center"/>
          </w:tcPr>
          <w:p w14:paraId="5F0E77C2" w14:textId="77777777" w:rsidR="0004122B" w:rsidRDefault="008E6C01">
            <w:pPr>
              <w:pStyle w:val="P68B1DB1-Normal29"/>
              <w:spacing w:after="0" w:line="240" w:lineRule="auto"/>
              <w:rPr>
                <w:noProof/>
              </w:rPr>
            </w:pPr>
            <w:r>
              <w:rPr>
                <w:noProof/>
              </w:rPr>
              <w:t xml:space="preserve">Създаване на тристранен комитет за преквалификация и повишаване на квалификацията </w:t>
            </w:r>
          </w:p>
          <w:p w14:paraId="49153CBF" w14:textId="77777777" w:rsidR="0004122B" w:rsidRDefault="0004122B">
            <w:pPr>
              <w:spacing w:line="240" w:lineRule="auto"/>
              <w:rPr>
                <w:noProof/>
                <w:color w:val="006100"/>
                <w:sz w:val="18"/>
              </w:rPr>
            </w:pP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EC83B1C" w14:textId="77777777" w:rsidR="0004122B" w:rsidRDefault="008E6C01">
            <w:pPr>
              <w:pStyle w:val="P68B1DB1-Normal29"/>
              <w:spacing w:line="240" w:lineRule="auto"/>
              <w:rPr>
                <w:noProof/>
              </w:rPr>
            </w:pPr>
            <w:r>
              <w:rPr>
                <w:noProof/>
              </w:rPr>
              <w:t>Влизане в сила на указ за създаване на постоянна комисия за преквалификация и повишаване на квалификацията към Съвета по икономическо и социално споразумение (тристранно)</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908533"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52E22D"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FBB9A82" w14:textId="77777777"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B2355FA" w14:textId="77777777" w:rsidR="0004122B" w:rsidRDefault="008E6C01">
            <w:pPr>
              <w:pStyle w:val="P68B1DB1-Normal29"/>
              <w:spacing w:line="240" w:lineRule="auto"/>
              <w:jc w:val="center"/>
              <w:rPr>
                <w:noProof/>
              </w:rPr>
            </w:pPr>
            <w:r>
              <w:rPr>
                <w:noProof/>
              </w:rPr>
              <w:t>Т1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A62F1C" w14:textId="77777777" w:rsidR="0004122B" w:rsidRDefault="008E6C01">
            <w:pPr>
              <w:pStyle w:val="P68B1DB1-Normal29"/>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36A3676" w14:textId="300A4667" w:rsidR="0004122B" w:rsidRDefault="008E6C01">
            <w:pPr>
              <w:pStyle w:val="P68B1DB1-Normal29"/>
              <w:spacing w:after="0" w:line="259" w:lineRule="auto"/>
              <w:contextualSpacing/>
              <w:rPr>
                <w:noProof/>
              </w:rPr>
            </w:pPr>
            <w:r>
              <w:rPr>
                <w:noProof/>
              </w:rPr>
              <w:t>Комитетът за преквалификация и повишаване на квалификацията координира развитието на ученето през целия живот в съответствие с действителното и очакваното търсене на умения. Той се състои от представители на Министерството на труда и социалните въпроси, Министерството на образованието, младежта и спорта, сдруженията на работодателите и профсъюзите.</w:t>
            </w:r>
          </w:p>
        </w:tc>
      </w:tr>
      <w:tr w:rsidR="0004122B" w14:paraId="7A48B1D4" w14:textId="77777777">
        <w:trPr>
          <w:trHeight w:val="2263"/>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09502" w14:textId="77777777" w:rsidR="0004122B" w:rsidRDefault="008E6C01">
            <w:pPr>
              <w:pStyle w:val="P68B1DB1-Normal29"/>
              <w:spacing w:line="240" w:lineRule="auto"/>
              <w:jc w:val="center"/>
              <w:rPr>
                <w:noProof/>
              </w:rPr>
            </w:pPr>
            <w:r>
              <w:rPr>
                <w:noProof/>
              </w:rPr>
              <w:t>185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B413E46" w14:textId="77777777" w:rsidR="0004122B" w:rsidRDefault="008E6C01">
            <w:pPr>
              <w:pStyle w:val="P68B1DB1-Normal29"/>
              <w:spacing w:line="240" w:lineRule="auto"/>
              <w:rPr>
                <w:noProof/>
              </w:rPr>
            </w:pPr>
            <w:r>
              <w:rPr>
                <w:noProof/>
              </w:rPr>
              <w:t>Реформа 1: Разработване на политики за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EE762" w14:textId="77777777" w:rsidR="0004122B" w:rsidRDefault="008E6C01">
            <w:pPr>
              <w:pStyle w:val="P68B1DB1-Normal29"/>
              <w:spacing w:line="240" w:lineRule="auto"/>
              <w:rPr>
                <w:noProof/>
              </w:rPr>
            </w:pPr>
            <w:r>
              <w:rPr>
                <w:noProof/>
              </w:rPr>
              <w:t>Ключов етап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DFF806F" w14:textId="5BC98E71" w:rsidR="0004122B" w:rsidRDefault="008E6C01">
            <w:pPr>
              <w:pStyle w:val="P68B1DB1-Normal29"/>
              <w:spacing w:after="0" w:line="240" w:lineRule="auto"/>
              <w:rPr>
                <w:noProof/>
              </w:rPr>
            </w:pPr>
            <w:r>
              <w:rPr>
                <w:noProof/>
              </w:rPr>
              <w:t>Влизане в сила на изменения Закон за заетостта и друго законодателство, с което се повишава ефективността на службите по заетостта и се насочват по-добре към най-уязвимите групи</w:t>
            </w:r>
          </w:p>
          <w:p w14:paraId="1DEED008" w14:textId="77777777" w:rsidR="0004122B" w:rsidRDefault="008E6C01">
            <w:pPr>
              <w:pStyle w:val="P68B1DB1-Normal29"/>
              <w:spacing w:line="240" w:lineRule="auto"/>
              <w:rPr>
                <w:noProof/>
              </w:rPr>
            </w:pPr>
            <w:r>
              <w:rPr>
                <w:noProof/>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DAF951A" w14:textId="24E50F6E" w:rsidR="0004122B" w:rsidRDefault="008E6C01">
            <w:pPr>
              <w:pStyle w:val="P68B1DB1-Normal29"/>
              <w:spacing w:line="240" w:lineRule="auto"/>
              <w:rPr>
                <w:noProof/>
              </w:rPr>
            </w:pPr>
            <w:r>
              <w:rPr>
                <w:noProof/>
              </w:rPr>
              <w:t>Разпоредба в изменения Закон за заетостта и друго законодателство, указваща влизането в сила на изменения Закон за заетостта и друго законодателство</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F7EA41"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E270FD"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2158EA7" w14:textId="77777777"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00E4FFF"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101FAD61"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4B0E26" w14:textId="7EA7F12C" w:rsidR="0004122B" w:rsidRDefault="008E6C01">
            <w:pPr>
              <w:pStyle w:val="P68B1DB1-Normal29"/>
              <w:spacing w:after="240" w:line="240" w:lineRule="auto"/>
              <w:rPr>
                <w:noProof/>
              </w:rPr>
            </w:pPr>
            <w:r>
              <w:rPr>
                <w:noProof/>
              </w:rPr>
              <w:t>Законите:</w:t>
            </w:r>
          </w:p>
          <w:p w14:paraId="1C6A8C37" w14:textId="77777777" w:rsidR="0004122B" w:rsidRDefault="008E6C01">
            <w:pPr>
              <w:pStyle w:val="P68B1DB1-Normal29"/>
              <w:numPr>
                <w:ilvl w:val="0"/>
                <w:numId w:val="179"/>
              </w:numPr>
              <w:spacing w:after="0" w:line="259" w:lineRule="auto"/>
              <w:rPr>
                <w:noProof/>
              </w:rPr>
            </w:pPr>
            <w:r>
              <w:rPr>
                <w:noProof/>
              </w:rPr>
              <w:t>Предоставяне на определение за хора в неравностойно положение на пазара на труда</w:t>
            </w:r>
          </w:p>
          <w:p w14:paraId="3E91ED9A" w14:textId="77777777" w:rsidR="0004122B" w:rsidRDefault="008E6C01">
            <w:pPr>
              <w:pStyle w:val="P68B1DB1-Normal29"/>
              <w:numPr>
                <w:ilvl w:val="0"/>
                <w:numId w:val="179"/>
              </w:numPr>
              <w:spacing w:after="0" w:line="259" w:lineRule="auto"/>
              <w:rPr>
                <w:noProof/>
              </w:rPr>
            </w:pPr>
            <w:r>
              <w:rPr>
                <w:noProof/>
              </w:rPr>
              <w:t>по-добро насочване на подкрепата към най-уязвимите групи (особено нискоквалифицираните лица, изключените лица или лицата, изложени на риск от социално изключване)</w:t>
            </w:r>
          </w:p>
          <w:p w14:paraId="7F54FBB1" w14:textId="77777777" w:rsidR="0004122B" w:rsidRDefault="008E6C01">
            <w:pPr>
              <w:pStyle w:val="P68B1DB1-Normal29"/>
              <w:numPr>
                <w:ilvl w:val="0"/>
                <w:numId w:val="179"/>
              </w:numPr>
              <w:spacing w:after="240" w:line="259" w:lineRule="auto"/>
              <w:rPr>
                <w:noProof/>
              </w:rPr>
            </w:pPr>
            <w:r>
              <w:rPr>
                <w:noProof/>
              </w:rPr>
              <w:t>повишаване на гъвкавостта и ефективността на курсовете за преквалификация, организирани от Бюрото по труда</w:t>
            </w:r>
          </w:p>
        </w:tc>
      </w:tr>
      <w:tr w:rsidR="0004122B" w14:paraId="3706ACA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DB0E05" w14:textId="77777777" w:rsidR="0004122B" w:rsidRDefault="008E6C01">
            <w:pPr>
              <w:pStyle w:val="P68B1DB1-Normal29"/>
              <w:spacing w:line="240" w:lineRule="auto"/>
              <w:jc w:val="center"/>
              <w:rPr>
                <w:noProof/>
              </w:rPr>
            </w:pPr>
            <w:r>
              <w:rPr>
                <w:noProof/>
              </w:rPr>
              <w:t>186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BB5C755" w14:textId="77777777" w:rsidR="0004122B" w:rsidRDefault="008E6C01">
            <w:pPr>
              <w:pStyle w:val="P68B1DB1-Normal29"/>
              <w:spacing w:line="240" w:lineRule="auto"/>
              <w:rPr>
                <w:noProof/>
              </w:rPr>
            </w:pPr>
            <w:r>
              <w:rPr>
                <w:noProof/>
              </w:rPr>
              <w:t>Реформа 1: Разработване на политики за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ACE8D6" w14:textId="77777777" w:rsidR="0004122B" w:rsidRDefault="008E6C01">
            <w:pPr>
              <w:pStyle w:val="P68B1DB1-Normal29"/>
              <w:spacing w:line="240" w:lineRule="auto"/>
              <w:rPr>
                <w:noProof/>
              </w:rPr>
            </w:pPr>
            <w:r>
              <w:rPr>
                <w:noProof/>
              </w:rPr>
              <w:t xml:space="preserve">Ключов етап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F6D353A" w14:textId="77777777" w:rsidR="0004122B" w:rsidRDefault="008E6C01">
            <w:pPr>
              <w:pStyle w:val="P68B1DB1-Normal29"/>
              <w:spacing w:line="240" w:lineRule="auto"/>
              <w:rPr>
                <w:noProof/>
              </w:rPr>
            </w:pPr>
            <w:r>
              <w:rPr>
                <w:noProof/>
              </w:rPr>
              <w:t>База данни за курсове за преквалификация и повишаване на квалификацията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4B9FE9F5" w14:textId="77777777" w:rsidR="0004122B" w:rsidRDefault="008E6C01">
            <w:pPr>
              <w:pStyle w:val="P68B1DB1-Normal29"/>
              <w:spacing w:line="240" w:lineRule="auto"/>
              <w:rPr>
                <w:noProof/>
              </w:rPr>
            </w:pPr>
            <w:r>
              <w:rPr>
                <w:noProof/>
              </w:rPr>
              <w:t>Публична база данни за курсовете за повишаване на квалификацията и преквалификация, въведени в действие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DF2775"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BF989F9"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F2EE076" w14:textId="77777777"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65E1E3"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97A531" w14:textId="77777777" w:rsidR="0004122B" w:rsidRDefault="008E6C0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A93FF0" w14:textId="77777777" w:rsidR="0004122B" w:rsidRDefault="008E6C01">
            <w:pPr>
              <w:pStyle w:val="P68B1DB1-Normal29"/>
              <w:spacing w:after="0" w:line="259" w:lineRule="auto"/>
              <w:contextualSpacing/>
              <w:rPr>
                <w:i/>
                <w:noProof/>
              </w:rPr>
            </w:pPr>
            <w:r>
              <w:rPr>
                <w:noProof/>
              </w:rPr>
              <w:t>Базата данни включва програми за повишаване на квалификацията и преквалификация, сертифицирани съгласно Закона за заетостта (предоставени от Бюрото по труда), както и курсове, предлагани от професионални училища, висши учебни заведения и други доставчици.</w:t>
            </w:r>
          </w:p>
        </w:tc>
      </w:tr>
      <w:tr w:rsidR="0004122B" w14:paraId="452CB332" w14:textId="77777777">
        <w:trPr>
          <w:trHeight w:val="47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61B8EE4" w14:textId="77777777" w:rsidR="0004122B" w:rsidRDefault="008E6C01">
            <w:pPr>
              <w:pStyle w:val="P68B1DB1-Normal29"/>
              <w:spacing w:line="240" w:lineRule="auto"/>
              <w:jc w:val="center"/>
              <w:rPr>
                <w:noProof/>
              </w:rPr>
            </w:pPr>
            <w:r>
              <w:rPr>
                <w:noProof/>
              </w:rPr>
              <w:t>187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A458816" w14:textId="77777777" w:rsidR="0004122B" w:rsidRDefault="008E6C01">
            <w:pPr>
              <w:pStyle w:val="P68B1DB1-Normal29"/>
              <w:spacing w:line="240" w:lineRule="auto"/>
              <w:rPr>
                <w:noProof/>
              </w:rPr>
            </w:pPr>
            <w:r>
              <w:rPr>
                <w:noProof/>
              </w:rPr>
              <w:t>Инвестиция 1: Разработване на политики за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88283DE" w14:textId="77777777" w:rsidR="0004122B" w:rsidRDefault="008E6C01">
            <w:pPr>
              <w:pStyle w:val="P68B1DB1-Normal29"/>
              <w:spacing w:after="0" w:line="240" w:lineRule="auto"/>
              <w:rPr>
                <w:noProof/>
              </w:rPr>
            </w:pPr>
            <w:r>
              <w:rPr>
                <w:noProof/>
              </w:rPr>
              <w:t>Целеви</w:t>
            </w:r>
          </w:p>
          <w:p w14:paraId="6209A740" w14:textId="77777777" w:rsidR="0004122B" w:rsidRDefault="0004122B">
            <w:pPr>
              <w:spacing w:line="240" w:lineRule="auto"/>
              <w:rPr>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76226A8" w14:textId="77777777" w:rsidR="0004122B" w:rsidRDefault="008E6C01">
            <w:pPr>
              <w:pStyle w:val="P68B1DB1-Normal29"/>
              <w:spacing w:after="0" w:line="240" w:lineRule="auto"/>
              <w:rPr>
                <w:noProof/>
              </w:rPr>
            </w:pPr>
            <w:r>
              <w:rPr>
                <w:noProof/>
              </w:rPr>
              <w:t>Брой на хората, получили преквалификация и повишаване на квалификацията в областта на цифровите умения и умения, необходими за промишлеността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B71BDCA"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8AE884" w14:textId="77777777" w:rsidR="0004122B" w:rsidRDefault="008E6C01">
            <w:pPr>
              <w:pStyle w:val="P68B1DB1-Normal29"/>
              <w:spacing w:line="240" w:lineRule="auto"/>
              <w:rPr>
                <w:noProof/>
              </w:rPr>
            </w:pPr>
            <w:r>
              <w:rPr>
                <w:noProof/>
              </w:rPr>
              <w:t>Брой</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06ECCA"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DB6DD3F" w14:textId="7EB42229" w:rsidR="0004122B" w:rsidRDefault="008E6C01">
            <w:pPr>
              <w:pStyle w:val="P68B1DB1-Normal33"/>
              <w:spacing w:line="240" w:lineRule="auto"/>
              <w:jc w:val="center"/>
              <w:rPr>
                <w:noProof/>
                <w:sz w:val="18"/>
              </w:rPr>
            </w:pPr>
            <w:r>
              <w:rPr>
                <w:noProof/>
                <w:sz w:val="18"/>
              </w:rPr>
              <w:t>130</w:t>
            </w:r>
            <w:r>
              <w:rPr>
                <w:rFonts w:eastAsia="Times New Roman"/>
                <w:noProof/>
                <w:sz w:val="20"/>
              </w:rPr>
              <w:t xml:space="preserve"> </w:t>
            </w:r>
            <w:r>
              <w:rPr>
                <w:noProof/>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5287E4"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33ECAC"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B0B812F" w14:textId="77777777" w:rsidR="0004122B" w:rsidRDefault="008E6C01">
            <w:pPr>
              <w:pStyle w:val="P68B1DB1-Normal29"/>
              <w:pBdr>
                <w:top w:val="nil"/>
                <w:left w:val="nil"/>
                <w:bottom w:val="nil"/>
                <w:right w:val="nil"/>
                <w:between w:val="nil"/>
              </w:pBdr>
              <w:spacing w:after="0" w:line="259" w:lineRule="auto"/>
              <w:rPr>
                <w:noProof/>
              </w:rPr>
            </w:pPr>
            <w:r>
              <w:rPr>
                <w:noProof/>
              </w:rPr>
              <w:t>Най-малко 65 000 души получават повишаване на квалификацията или преквалификация в областта на цифровите умения. Освен това най-малко 65 000 души трябва да получат повишаване на квалификацията или преквалификация на уменията, необходими за „Промишленост 4.0“.</w:t>
            </w:r>
          </w:p>
          <w:p w14:paraId="0367EE46" w14:textId="4202FD6B" w:rsidR="0004122B" w:rsidRDefault="008E6C01">
            <w:pPr>
              <w:pStyle w:val="P68B1DB1-Normal29"/>
              <w:spacing w:line="240" w:lineRule="auto"/>
              <w:rPr>
                <w:noProof/>
              </w:rPr>
            </w:pPr>
            <w:r>
              <w:rPr>
                <w:noProof/>
              </w:rPr>
              <w:t>Подкрепа за повишаване на квалификацията и преквалификация се предоставя чрез чешкото бюро по труда или чрез обучение в дружество, предоставяно от работодатели или професионални, стопански или общински сдружения. Критериите за подбор гарантират, че се отдава предпочитание на МСП и самостоятелно заетите лица.</w:t>
            </w:r>
          </w:p>
        </w:tc>
      </w:tr>
      <w:tr w:rsidR="0004122B" w14:paraId="1A8C119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EE34EBE" w14:textId="77777777" w:rsidR="0004122B" w:rsidRDefault="008E6C01">
            <w:pPr>
              <w:pStyle w:val="P68B1DB1-Normal29"/>
              <w:spacing w:line="240" w:lineRule="auto"/>
              <w:jc w:val="center"/>
              <w:rPr>
                <w:noProof/>
              </w:rPr>
            </w:pPr>
            <w:r>
              <w:rPr>
                <w:noProof/>
              </w:rPr>
              <w:t>188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150B719" w14:textId="77777777" w:rsidR="0004122B" w:rsidRDefault="008E6C01">
            <w:pPr>
              <w:pStyle w:val="P68B1DB1-Normal29"/>
              <w:spacing w:line="240" w:lineRule="auto"/>
              <w:rPr>
                <w:noProof/>
              </w:rPr>
            </w:pPr>
            <w:r>
              <w:rPr>
                <w:noProof/>
              </w:rPr>
              <w:t>Реформа 1: Разработване на политики за пазара на труда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8D1F63"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F9E29E" w14:textId="77777777" w:rsidR="0004122B" w:rsidRDefault="008E6C01">
            <w:pPr>
              <w:pStyle w:val="P68B1DB1-Normal29"/>
              <w:spacing w:line="240" w:lineRule="auto"/>
              <w:rPr>
                <w:noProof/>
              </w:rPr>
            </w:pPr>
            <w:r>
              <w:rPr>
                <w:noProof/>
              </w:rPr>
              <w:t>Брой регионални центрове за обучение, създадени за насърчаване на промишлеността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6D77B671"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49EEE3C"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263DE8"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621930B" w14:textId="77777777" w:rsidR="0004122B" w:rsidRDefault="008E6C01">
            <w:pPr>
              <w:pStyle w:val="P68B1DB1-Normal29"/>
              <w:spacing w:line="240" w:lineRule="auto"/>
              <w:jc w:val="center"/>
              <w:rPr>
                <w:noProof/>
              </w:rPr>
            </w:pPr>
            <w:r>
              <w:rPr>
                <w:noProof/>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12FBD1" w14:textId="77777777" w:rsidR="0004122B" w:rsidRDefault="008E6C01">
            <w:pPr>
              <w:pStyle w:val="P68B1DB1-Normal29"/>
              <w:spacing w:line="240" w:lineRule="auto"/>
              <w:jc w:val="center"/>
              <w:rPr>
                <w:rFonts w:eastAsia="Times New Roman"/>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30535B97"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8ED8175" w14:textId="77777777" w:rsidR="0004122B" w:rsidRDefault="008E6C01">
            <w:pPr>
              <w:pStyle w:val="P68B1DB1-Normal29"/>
              <w:spacing w:after="0" w:line="240" w:lineRule="auto"/>
              <w:rPr>
                <w:noProof/>
              </w:rPr>
            </w:pPr>
            <w:r>
              <w:rPr>
                <w:noProof/>
              </w:rPr>
              <w:t>Създават се, оборудват и функционират най-малко 14 центъра за обучение (по един център на регион). Центровете се създават от бюрото по труда. Те са подготвени да предоставят курсове за повишаване на квалификацията и преквалификация в областта на цифровите умения и умения, необходими за прехода към „Промишленост 4.0“, в сътрудничество с регионалните професионални училища.</w:t>
            </w:r>
          </w:p>
        </w:tc>
      </w:tr>
      <w:tr w:rsidR="0004122B" w14:paraId="1012CD2B" w14:textId="77777777">
        <w:trPr>
          <w:trHeight w:val="114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A8A93AA" w14:textId="77777777" w:rsidR="0004122B" w:rsidRDefault="008E6C01">
            <w:pPr>
              <w:pStyle w:val="P68B1DB1-Normal29"/>
              <w:spacing w:line="240" w:lineRule="auto"/>
              <w:jc w:val="center"/>
              <w:rPr>
                <w:noProof/>
              </w:rPr>
            </w:pPr>
            <w:r>
              <w:rPr>
                <w:noProof/>
              </w:rPr>
              <w:t>189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14F85C7" w14:textId="768B4D2A" w:rsidR="0004122B" w:rsidRDefault="008E6C01">
            <w:pPr>
              <w:pStyle w:val="P68B1DB1-Normal29"/>
              <w:spacing w:line="240" w:lineRule="auto"/>
              <w:rPr>
                <w:noProof/>
              </w:rPr>
            </w:pPr>
            <w:r>
              <w:rPr>
                <w:noProof/>
              </w:rPr>
              <w:t>Инвестиция 2: Увеличаване на капацитета на детските заведения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CBCC6D"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F6E6716" w14:textId="3514559D" w:rsidR="0004122B" w:rsidRDefault="008E6C01">
            <w:pPr>
              <w:pStyle w:val="P68B1DB1-Normal29"/>
              <w:spacing w:line="240" w:lineRule="auto"/>
              <w:rPr>
                <w:noProof/>
              </w:rPr>
            </w:pPr>
            <w:r>
              <w:rPr>
                <w:noProof/>
              </w:rPr>
              <w:t>Брой обновени съществуващи или новосъздадени предучилищни съоръжения</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0975951B"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E5E5AD"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4A918E1"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62C5377" w14:textId="74D0A8E9" w:rsidR="0004122B" w:rsidRDefault="008E6C01">
            <w:pPr>
              <w:pStyle w:val="P68B1DB1-Normal12"/>
              <w:spacing w:line="240" w:lineRule="auto"/>
              <w:jc w:val="center"/>
              <w:rPr>
                <w:noProof/>
                <w:color w:val="006100"/>
              </w:rPr>
            </w:pPr>
            <w:r>
              <w:rPr>
                <w:noProof/>
                <w:color w:val="006100"/>
              </w:rPr>
              <w:t>334</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8AF35E" w14:textId="153BA44E" w:rsidR="0004122B" w:rsidRDefault="008E6C01">
            <w:pPr>
              <w:pStyle w:val="P68B1DB1-Normal12"/>
              <w:spacing w:line="240" w:lineRule="auto"/>
              <w:jc w:val="center"/>
              <w:rPr>
                <w:rFonts w:eastAsia="Times New Roman"/>
                <w:noProof/>
              </w:rPr>
            </w:pPr>
            <w:r>
              <w:rPr>
                <w:noProof/>
              </w:rPr>
              <w:t xml:space="preserve">  </w:t>
            </w:r>
            <w:r>
              <w:rPr>
                <w:noProof/>
                <w:color w:val="006100"/>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6A72FCB" w14:textId="2C1AF15F"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6E16600" w14:textId="03ECF04E" w:rsidR="0004122B" w:rsidRDefault="008E6C01">
            <w:pPr>
              <w:pStyle w:val="P68B1DB1-Normal29"/>
              <w:spacing w:after="0" w:line="240" w:lineRule="auto"/>
              <w:rPr>
                <w:noProof/>
              </w:rPr>
            </w:pPr>
            <w:r>
              <w:rPr>
                <w:noProof/>
              </w:rPr>
              <w:t>От общата цел за обновяване или създаване на 370 обекта най-малко 334 се обновяват, за да се спазят новите технически стандарти, определени с изменението на Закон № 247/2014 за предоставяне на услуги за гледане на деца в детска група (Закон за групата на децата), за увеличаване на капацитета или за създаване на нови.</w:t>
            </w:r>
          </w:p>
        </w:tc>
      </w:tr>
      <w:tr w:rsidR="0004122B" w14:paraId="7038B17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C55A2D1" w14:textId="77777777" w:rsidR="0004122B" w:rsidRDefault="008E6C01">
            <w:pPr>
              <w:pStyle w:val="P68B1DB1-Normal29"/>
              <w:spacing w:line="240" w:lineRule="auto"/>
              <w:jc w:val="center"/>
              <w:rPr>
                <w:noProof/>
              </w:rPr>
            </w:pPr>
            <w:r>
              <w:rPr>
                <w:noProof/>
              </w:rPr>
              <w:t>190</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C540E9B" w14:textId="488D79ED" w:rsidR="0004122B" w:rsidRDefault="008E6C01">
            <w:pPr>
              <w:pStyle w:val="P68B1DB1-Normal29"/>
              <w:spacing w:line="240" w:lineRule="auto"/>
              <w:rPr>
                <w:noProof/>
              </w:rPr>
            </w:pPr>
            <w:r>
              <w:rPr>
                <w:noProof/>
              </w:rPr>
              <w:t>Инвестиция 2: Увеличаване на капацитета на детските заведения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FC1329C"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1BF96DD" w14:textId="77777777" w:rsidR="0004122B" w:rsidRDefault="008E6C01">
            <w:pPr>
              <w:pStyle w:val="P68B1DB1-Normal29"/>
              <w:spacing w:line="240" w:lineRule="auto"/>
              <w:rPr>
                <w:noProof/>
              </w:rPr>
            </w:pPr>
            <w:r>
              <w:rPr>
                <w:noProof/>
              </w:rPr>
              <w:t xml:space="preserve">Брой на новите предучилищни съоръжения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E0B706F"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E50520"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027C4E"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267BAD1" w14:textId="77777777" w:rsidR="0004122B" w:rsidRDefault="008E6C01">
            <w:pPr>
              <w:pStyle w:val="P68B1DB1-Normal12"/>
              <w:spacing w:line="240" w:lineRule="auto"/>
              <w:jc w:val="center"/>
              <w:rPr>
                <w:noProof/>
                <w:color w:val="006100"/>
              </w:rPr>
            </w:pPr>
            <w:r>
              <w:rPr>
                <w:noProof/>
                <w:color w:val="006100"/>
              </w:rPr>
              <w:t>391</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076AEC8" w14:textId="20AA835C" w:rsidR="0004122B" w:rsidRDefault="008E6C01">
            <w:pPr>
              <w:pStyle w:val="P68B1DB1-Normal12"/>
              <w:spacing w:line="240" w:lineRule="auto"/>
              <w:jc w:val="center"/>
              <w:rPr>
                <w:rFonts w:eastAsia="Times New Roman"/>
                <w:noProof/>
              </w:rPr>
            </w:pPr>
            <w:r>
              <w:rPr>
                <w:noProof/>
              </w:rPr>
              <w:t xml:space="preserve">  </w:t>
            </w:r>
            <w:r>
              <w:rPr>
                <w:noProof/>
                <w:color w:val="006100"/>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41BF3BE" w14:textId="487E1C9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727C37" w14:textId="2C7D7A93" w:rsidR="0004122B" w:rsidRDefault="008E6C01">
            <w:pPr>
              <w:pStyle w:val="P68B1DB1-Normal12"/>
              <w:spacing w:after="0" w:line="240" w:lineRule="auto"/>
              <w:rPr>
                <w:noProof/>
                <w:color w:val="006100"/>
              </w:rPr>
            </w:pPr>
            <w:r>
              <w:rPr>
                <w:noProof/>
                <w:color w:val="006100"/>
              </w:rPr>
              <w:t>От общата цел за създаване на 435 нови детски градини се създават най-малко 391 чрез построяване на нови сгради и чрез саниране на съществуващи сгради.</w:t>
            </w:r>
            <w:r>
              <w:rPr>
                <w:rFonts w:eastAsia="Times New Roman"/>
                <w:noProof/>
              </w:rPr>
              <w:t xml:space="preserve"> При санирането на</w:t>
            </w:r>
            <w:r>
              <w:rPr>
                <w:noProof/>
                <w:color w:val="006100"/>
              </w:rPr>
              <w:t xml:space="preserve">най-малко 176 разсадници се постигат или най-малко 30 % икономии на първична енергия, или най-малко 30 % намаление на преките и непреките емисии на парникови газове и най-малко 98 нови сгради с потребление на първична енергия с поне 20 % под изискването за сгради с близко до нулево нетно потребление на енергия. Освен това поканите за представяне на предложения за проекти, които отговарят на тази цел, изискват едно или повече от следните условия: Инвестицията включва използването на безвъзмездна помощ, както следва: </w:t>
            </w:r>
          </w:p>
          <w:p w14:paraId="41AD67E0" w14:textId="1A8DF812" w:rsidR="0004122B" w:rsidRDefault="008E6C01">
            <w:pPr>
              <w:pStyle w:val="P68B1DB1-Normal29"/>
              <w:numPr>
                <w:ilvl w:val="0"/>
                <w:numId w:val="196"/>
              </w:numPr>
              <w:pBdr>
                <w:top w:val="nil"/>
                <w:left w:val="nil"/>
                <w:bottom w:val="nil"/>
                <w:right w:val="nil"/>
                <w:between w:val="nil"/>
              </w:pBdr>
              <w:spacing w:after="0" w:line="259" w:lineRule="auto"/>
              <w:rPr>
                <w:noProof/>
              </w:rPr>
            </w:pPr>
            <w:r>
              <w:rPr>
                <w:noProof/>
              </w:rPr>
              <w:t xml:space="preserve">Проектите трябва да бъдат нови сгради с потребление на първична енергия с поне 20 % под изискването за сгради с близко до нулево нетно потребление на енергия. </w:t>
            </w:r>
          </w:p>
          <w:p w14:paraId="3476D5EA" w14:textId="0E704BBE" w:rsidR="0004122B" w:rsidRDefault="008E6C01">
            <w:pPr>
              <w:pStyle w:val="P68B1DB1-Normal29"/>
              <w:numPr>
                <w:ilvl w:val="0"/>
                <w:numId w:val="196"/>
              </w:numPr>
              <w:pBdr>
                <w:top w:val="nil"/>
                <w:left w:val="nil"/>
                <w:bottom w:val="nil"/>
                <w:right w:val="nil"/>
                <w:between w:val="nil"/>
              </w:pBdr>
              <w:spacing w:after="0" w:line="259" w:lineRule="auto"/>
              <w:rPr>
                <w:noProof/>
              </w:rPr>
            </w:pPr>
            <w:r>
              <w:rPr>
                <w:noProof/>
              </w:rPr>
              <w:t>Проектите представляват саниране, при което се постигат средно най-малко 30 % икономии на първична енергия или най-малко 30 % намаление на преките и непреките емисии на парникови газове.</w:t>
            </w:r>
          </w:p>
          <w:p w14:paraId="4DF94E2B" w14:textId="3586BE3A" w:rsidR="0004122B" w:rsidRDefault="008E6C01">
            <w:pPr>
              <w:pStyle w:val="P68B1DB1-Normal29"/>
              <w:numPr>
                <w:ilvl w:val="0"/>
                <w:numId w:val="196"/>
              </w:numPr>
              <w:pBdr>
                <w:top w:val="nil"/>
                <w:left w:val="nil"/>
                <w:bottom w:val="nil"/>
                <w:right w:val="nil"/>
                <w:between w:val="nil"/>
              </w:pBdr>
              <w:spacing w:after="0" w:line="259" w:lineRule="auto"/>
              <w:rPr>
                <w:noProof/>
              </w:rPr>
            </w:pPr>
            <w:r>
              <w:rPr>
                <w:noProof/>
              </w:rPr>
              <w:t xml:space="preserve">Проектите представляват друго саниране с цел повишаване на енергийната ефективност. </w:t>
            </w:r>
          </w:p>
        </w:tc>
      </w:tr>
      <w:tr w:rsidR="0004122B" w14:paraId="0363E3B4"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9FE21DD" w14:textId="77777777" w:rsidR="0004122B" w:rsidRDefault="008E6C01">
            <w:pPr>
              <w:pStyle w:val="P68B1DB1-Normal29"/>
              <w:spacing w:line="240" w:lineRule="auto"/>
              <w:jc w:val="center"/>
              <w:rPr>
                <w:noProof/>
              </w:rPr>
            </w:pPr>
            <w:r>
              <w:rPr>
                <w:noProof/>
              </w:rPr>
              <w:t>191</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565F520" w14:textId="50E050ED" w:rsidR="0004122B" w:rsidRDefault="008E6C01">
            <w:pPr>
              <w:pStyle w:val="P68B1DB1-Normal29"/>
              <w:spacing w:line="240" w:lineRule="auto"/>
              <w:rPr>
                <w:noProof/>
              </w:rPr>
            </w:pPr>
            <w:r>
              <w:rPr>
                <w:noProof/>
              </w:rPr>
              <w:t>Инвестиция 2: Увеличаване на капацитета на детските заведения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799E4D" w14:textId="77777777" w:rsidR="0004122B" w:rsidRDefault="008E6C01">
            <w:pPr>
              <w:pStyle w:val="P68B1DB1-Normal29"/>
              <w:spacing w:line="240" w:lineRule="auto"/>
              <w:rPr>
                <w:noProof/>
              </w:rPr>
            </w:pPr>
            <w:r>
              <w:rPr>
                <w:noProof/>
              </w:rPr>
              <w:t xml:space="preserve">Целеви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BBAA301" w14:textId="77777777" w:rsidR="0004122B" w:rsidRDefault="008E6C01">
            <w:pPr>
              <w:pStyle w:val="P68B1DB1-Normal29"/>
              <w:spacing w:line="240" w:lineRule="auto"/>
              <w:rPr>
                <w:noProof/>
              </w:rPr>
            </w:pPr>
            <w:r>
              <w:rPr>
                <w:noProof/>
              </w:rPr>
              <w:t>Брой на новите места в предучилищните заведения</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0C053A"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314DD2"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8363A1"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91F886" w14:textId="60779B3F" w:rsidR="0004122B" w:rsidRDefault="008E6C01">
            <w:pPr>
              <w:pStyle w:val="P68B1DB1-Normal33"/>
              <w:spacing w:line="240" w:lineRule="auto"/>
              <w:jc w:val="center"/>
              <w:rPr>
                <w:noProof/>
                <w:sz w:val="18"/>
              </w:rPr>
            </w:pPr>
            <w:r>
              <w:rPr>
                <w:noProof/>
                <w:sz w:val="18"/>
              </w:rPr>
              <w:t>7</w:t>
            </w:r>
            <w:r>
              <w:rPr>
                <w:rFonts w:eastAsia="Times New Roman"/>
                <w:noProof/>
                <w:sz w:val="20"/>
              </w:rPr>
              <w:t xml:space="preserve"> </w:t>
            </w:r>
            <w:r>
              <w:rPr>
                <w:noProof/>
                <w:sz w:val="18"/>
              </w:rPr>
              <w:t>430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F7E8C5" w14:textId="1435CB7F" w:rsidR="0004122B" w:rsidRDefault="008E6C01">
            <w:pPr>
              <w:pStyle w:val="P68B1DB1-Normal12"/>
              <w:spacing w:line="240" w:lineRule="auto"/>
              <w:jc w:val="center"/>
              <w:rPr>
                <w:noProof/>
                <w:color w:val="006100"/>
              </w:rPr>
            </w:pPr>
            <w:r>
              <w:rPr>
                <w:noProof/>
              </w:rPr>
              <w:t xml:space="preserve">  </w:t>
            </w:r>
            <w:r>
              <w:rPr>
                <w:noProof/>
                <w:color w:val="006100"/>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EA9C154" w14:textId="6ECC8E3E"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6AA5B5" w14:textId="7FCE2B16" w:rsidR="0004122B" w:rsidRDefault="008E6C01">
            <w:pPr>
              <w:pStyle w:val="P68B1DB1-Normal33"/>
              <w:spacing w:after="0" w:line="259" w:lineRule="auto"/>
              <w:contextualSpacing/>
              <w:rPr>
                <w:noProof/>
                <w:sz w:val="18"/>
              </w:rPr>
            </w:pPr>
            <w:r>
              <w:rPr>
                <w:noProof/>
                <w:sz w:val="18"/>
              </w:rPr>
              <w:t>Създаване на най-малко 7</w:t>
            </w:r>
            <w:r>
              <w:rPr>
                <w:rFonts w:eastAsia="Times New Roman"/>
                <w:noProof/>
                <w:sz w:val="20"/>
              </w:rPr>
              <w:t xml:space="preserve"> </w:t>
            </w:r>
            <w:r>
              <w:rPr>
                <w:noProof/>
                <w:sz w:val="18"/>
              </w:rPr>
              <w:t xml:space="preserve">430 нови места в предучилищните заведения за деца на възраст под три години. Тези механизми се различават от механизмите, финансирани от други програми на Съюза за финансиране. </w:t>
            </w:r>
          </w:p>
        </w:tc>
      </w:tr>
      <w:tr w:rsidR="0004122B" w14:paraId="74F3B1F4"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A2326CA" w14:textId="77777777" w:rsidR="0004122B" w:rsidRDefault="008E6C01">
            <w:pPr>
              <w:pStyle w:val="P68B1DB1-Normal29"/>
              <w:spacing w:line="240" w:lineRule="auto"/>
              <w:jc w:val="center"/>
              <w:rPr>
                <w:noProof/>
              </w:rPr>
            </w:pPr>
            <w:r>
              <w:rPr>
                <w:noProof/>
              </w:rPr>
              <w:t>192</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193E847" w14:textId="77777777" w:rsidR="0004122B" w:rsidRDefault="008E6C01">
            <w:pPr>
              <w:pStyle w:val="P68B1DB1-Normal29"/>
              <w:spacing w:line="240" w:lineRule="auto"/>
              <w:rPr>
                <w:noProof/>
              </w:rPr>
            </w:pPr>
            <w:r>
              <w:rPr>
                <w:noProof/>
              </w:rPr>
              <w:t xml:space="preserve">Реформа 2: Осигуряване на устойчивост на финансирането на детските заведения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42BDEA" w14:textId="77777777" w:rsidR="0004122B" w:rsidRDefault="008E6C01">
            <w:pPr>
              <w:pStyle w:val="P68B1DB1-Normal29"/>
              <w:spacing w:line="240" w:lineRule="auto"/>
              <w:rPr>
                <w:noProof/>
              </w:rPr>
            </w:pPr>
            <w:r>
              <w:rPr>
                <w:noProof/>
              </w:rPr>
              <w:t xml:space="preserve">Ключов етап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57C96D9" w14:textId="331A1A80" w:rsidR="0004122B" w:rsidRDefault="008E6C01">
            <w:pPr>
              <w:pStyle w:val="P68B1DB1-Normal29"/>
              <w:spacing w:line="240" w:lineRule="auto"/>
              <w:rPr>
                <w:noProof/>
              </w:rPr>
            </w:pPr>
            <w:r>
              <w:rPr>
                <w:noProof/>
              </w:rPr>
              <w:t xml:space="preserve">Влизане в сила на Закона за грижите за деца (изменение на Закон № 247/2014 относно предоставянето на услуги за грижи за деца в детска група)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7B3B854" w14:textId="0B775DCB" w:rsidR="0004122B" w:rsidRDefault="008E6C01">
            <w:pPr>
              <w:pStyle w:val="P68B1DB1-Normal29"/>
              <w:spacing w:line="240" w:lineRule="auto"/>
              <w:rPr>
                <w:noProof/>
              </w:rPr>
            </w:pPr>
            <w:r>
              <w:rPr>
                <w:noProof/>
              </w:rPr>
              <w:t>Разпоредба в Закона за грижите за деца (изменение на Закон № 247/2014 относно предоставянето на услуги за гледане на деца в детска група), указваща влизането в сила на закона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4B362E0"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E52EF4"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46F89F" w14:textId="77777777"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4BCA529" w14:textId="77777777" w:rsidR="0004122B" w:rsidRDefault="008E6C01">
            <w:pPr>
              <w:pStyle w:val="P68B1DB1-Normal12"/>
              <w:spacing w:line="240" w:lineRule="auto"/>
              <w:jc w:val="center"/>
              <w:rPr>
                <w:noProof/>
                <w:color w:val="006100"/>
              </w:rPr>
            </w:pPr>
            <w:r>
              <w:rPr>
                <w:noProof/>
              </w:rPr>
              <w:t xml:space="preserve">  </w:t>
            </w:r>
            <w:r>
              <w:rPr>
                <w:noProof/>
                <w:color w:val="006100"/>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418CE9D" w14:textId="77777777" w:rsidR="0004122B" w:rsidRDefault="008E6C0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BB4A21" w14:textId="7D55FE8C" w:rsidR="0004122B" w:rsidRDefault="008E6C01">
            <w:pPr>
              <w:pStyle w:val="P68B1DB1-Normal29"/>
              <w:spacing w:after="0" w:line="240" w:lineRule="auto"/>
              <w:rPr>
                <w:noProof/>
              </w:rPr>
            </w:pPr>
            <w:r>
              <w:rPr>
                <w:noProof/>
              </w:rPr>
              <w:t xml:space="preserve">Законът за грижите за деца в предучилищна възраст (изменение на Закон № 247/2014 относно предоставянето на услуги за гледане на деца в детска група): </w:t>
            </w:r>
          </w:p>
          <w:p w14:paraId="0A17BFD0" w14:textId="77777777" w:rsidR="0004122B" w:rsidRDefault="008E6C01">
            <w:pPr>
              <w:pStyle w:val="P68B1DB1-Normal29"/>
              <w:numPr>
                <w:ilvl w:val="0"/>
                <w:numId w:val="180"/>
              </w:numPr>
              <w:pBdr>
                <w:top w:val="nil"/>
                <w:left w:val="nil"/>
                <w:bottom w:val="nil"/>
                <w:right w:val="nil"/>
                <w:between w:val="nil"/>
              </w:pBdr>
              <w:spacing w:after="0" w:line="259" w:lineRule="auto"/>
              <w:rPr>
                <w:noProof/>
              </w:rPr>
            </w:pPr>
            <w:r>
              <w:rPr>
                <w:noProof/>
              </w:rPr>
              <w:t xml:space="preserve">осигуряване на стабилно финансиране на предучилищните заведения за деца под тригодишна възраст </w:t>
            </w:r>
          </w:p>
          <w:p w14:paraId="4C2650B9" w14:textId="77777777" w:rsidR="0004122B" w:rsidRDefault="008E6C01">
            <w:pPr>
              <w:pStyle w:val="P68B1DB1-Normal29"/>
              <w:numPr>
                <w:ilvl w:val="0"/>
                <w:numId w:val="180"/>
              </w:numPr>
              <w:spacing w:line="240" w:lineRule="auto"/>
              <w:rPr>
                <w:noProof/>
              </w:rPr>
            </w:pPr>
            <w:r>
              <w:rPr>
                <w:noProof/>
              </w:rPr>
              <w:t>да се стреми да осигури достъп до грижи за деца на достъпни цени за деца на възраст под три години във всички региони.</w:t>
            </w:r>
          </w:p>
        </w:tc>
      </w:tr>
      <w:tr w:rsidR="0004122B" w14:paraId="396E4D3A"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FEDB4C" w14:textId="77777777" w:rsidR="0004122B" w:rsidRDefault="008E6C01">
            <w:pPr>
              <w:pStyle w:val="P68B1DB1-Normal29"/>
              <w:spacing w:line="240" w:lineRule="auto"/>
              <w:jc w:val="center"/>
              <w:rPr>
                <w:noProof/>
              </w:rPr>
            </w:pPr>
            <w:r>
              <w:rPr>
                <w:noProof/>
              </w:rPr>
              <w:t>193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32FBD9D" w14:textId="77777777" w:rsidR="0004122B" w:rsidRDefault="008E6C01">
            <w:pPr>
              <w:pStyle w:val="P68B1DB1-Normal29"/>
              <w:spacing w:line="240" w:lineRule="auto"/>
              <w:rPr>
                <w:noProof/>
              </w:rPr>
            </w:pPr>
            <w:r>
              <w:rPr>
                <w:noProof/>
              </w:rPr>
              <w:t>Реформа 3: Реформа на дългосрочните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8A030D" w14:textId="77777777" w:rsidR="0004122B" w:rsidRDefault="008E6C01">
            <w:pPr>
              <w:pStyle w:val="P68B1DB1-Normal29"/>
              <w:spacing w:line="240" w:lineRule="auto"/>
              <w:rPr>
                <w:noProof/>
              </w:rPr>
            </w:pPr>
            <w:r>
              <w:rPr>
                <w:noProof/>
              </w:rPr>
              <w:t xml:space="preserve">Ключов етап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A413D1" w14:textId="77777777" w:rsidR="0004122B" w:rsidRDefault="008E6C01">
            <w:pPr>
              <w:pStyle w:val="P68B1DB1-Normal29"/>
              <w:spacing w:line="240" w:lineRule="auto"/>
              <w:rPr>
                <w:noProof/>
              </w:rPr>
            </w:pPr>
            <w:r>
              <w:rPr>
                <w:noProof/>
              </w:rPr>
              <w:t>Влизане в сила на Закона за дългосрочните грижи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79909C6" w14:textId="77777777" w:rsidR="0004122B" w:rsidRDefault="008E6C01">
            <w:pPr>
              <w:pStyle w:val="P68B1DB1-Normal29"/>
              <w:spacing w:line="240" w:lineRule="auto"/>
              <w:rPr>
                <w:noProof/>
              </w:rPr>
            </w:pPr>
            <w:r>
              <w:rPr>
                <w:noProof/>
              </w:rPr>
              <w:t>Разпоредба в Закона за дългосрочните грижи, указваща влизането в сила на закона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18CA66"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1959E3"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E9A2119" w14:textId="77777777"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9F48870" w14:textId="77183AD2" w:rsidR="0004122B" w:rsidRDefault="008E6C01">
            <w:pPr>
              <w:pStyle w:val="P68B1DB1-Normal12"/>
              <w:spacing w:line="240" w:lineRule="auto"/>
              <w:jc w:val="center"/>
              <w:rPr>
                <w:noProof/>
                <w:color w:val="006100"/>
              </w:rPr>
            </w:pPr>
            <w:r>
              <w:rPr>
                <w:noProof/>
              </w:rPr>
              <w:t xml:space="preserve"> </w:t>
            </w:r>
            <w:r>
              <w:rPr>
                <w:noProof/>
                <w:color w:val="006100"/>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22E7AF" w14:textId="33487DD8" w:rsidR="0004122B" w:rsidRDefault="008E6C0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71F0ADA" w14:textId="77777777" w:rsidR="0004122B" w:rsidRDefault="008E6C01">
            <w:pPr>
              <w:pStyle w:val="P68B1DB1-Normal29"/>
              <w:spacing w:after="0" w:line="240" w:lineRule="auto"/>
              <w:rPr>
                <w:noProof/>
              </w:rPr>
            </w:pPr>
            <w:r>
              <w:rPr>
                <w:noProof/>
              </w:rPr>
              <w:t xml:space="preserve">Законът за дългосрочните грижи: </w:t>
            </w:r>
          </w:p>
          <w:p w14:paraId="3CF024B6" w14:textId="77777777" w:rsidR="0004122B" w:rsidRDefault="008E6C01">
            <w:pPr>
              <w:pStyle w:val="P68B1DB1-Normal29"/>
              <w:numPr>
                <w:ilvl w:val="0"/>
                <w:numId w:val="181"/>
              </w:numPr>
              <w:pBdr>
                <w:top w:val="nil"/>
                <w:left w:val="nil"/>
                <w:bottom w:val="nil"/>
                <w:right w:val="nil"/>
                <w:between w:val="nil"/>
              </w:pBdr>
              <w:spacing w:after="0" w:line="259" w:lineRule="auto"/>
              <w:rPr>
                <w:noProof/>
              </w:rPr>
            </w:pPr>
            <w:r>
              <w:rPr>
                <w:noProof/>
              </w:rPr>
              <w:t xml:space="preserve">се стреми към интегриране на здравните и социалните дългосрочни грижи; </w:t>
            </w:r>
          </w:p>
          <w:p w14:paraId="63BD39F3" w14:textId="77777777" w:rsidR="0004122B" w:rsidRDefault="008E6C01">
            <w:pPr>
              <w:pStyle w:val="P68B1DB1-Normal29"/>
              <w:numPr>
                <w:ilvl w:val="0"/>
                <w:numId w:val="181"/>
              </w:numPr>
              <w:pBdr>
                <w:top w:val="nil"/>
                <w:left w:val="nil"/>
                <w:bottom w:val="nil"/>
                <w:right w:val="nil"/>
                <w:between w:val="nil"/>
              </w:pBdr>
              <w:spacing w:after="0" w:line="259" w:lineRule="auto"/>
              <w:rPr>
                <w:noProof/>
              </w:rPr>
            </w:pPr>
            <w:r>
              <w:rPr>
                <w:noProof/>
              </w:rPr>
              <w:t>гарантиране на високи стандарти за качество за всички видове услуги за дългосрочни грижи;</w:t>
            </w:r>
          </w:p>
          <w:p w14:paraId="6D650554" w14:textId="77777777" w:rsidR="0004122B" w:rsidRDefault="008E6C01">
            <w:pPr>
              <w:pStyle w:val="P68B1DB1-Normal29"/>
              <w:numPr>
                <w:ilvl w:val="0"/>
                <w:numId w:val="181"/>
              </w:numPr>
              <w:pBdr>
                <w:top w:val="nil"/>
                <w:left w:val="nil"/>
                <w:bottom w:val="nil"/>
                <w:right w:val="nil"/>
                <w:between w:val="nil"/>
              </w:pBdr>
              <w:spacing w:after="0" w:line="259" w:lineRule="auto"/>
              <w:rPr>
                <w:noProof/>
              </w:rPr>
            </w:pPr>
            <w:r>
              <w:rPr>
                <w:noProof/>
              </w:rPr>
              <w:t>насърчаване на грижите в общността и грижите в домашни условия, като се гарантира независим живот в природната среда;</w:t>
            </w:r>
          </w:p>
          <w:p w14:paraId="578A507D" w14:textId="77777777" w:rsidR="0004122B" w:rsidRDefault="008E6C01">
            <w:pPr>
              <w:pStyle w:val="P68B1DB1-Normal29"/>
              <w:numPr>
                <w:ilvl w:val="0"/>
                <w:numId w:val="181"/>
              </w:numPr>
              <w:pBdr>
                <w:top w:val="nil"/>
                <w:left w:val="nil"/>
                <w:bottom w:val="nil"/>
                <w:right w:val="nil"/>
                <w:between w:val="nil"/>
              </w:pBdr>
              <w:spacing w:after="0" w:line="259" w:lineRule="auto"/>
              <w:rPr>
                <w:noProof/>
              </w:rPr>
            </w:pPr>
            <w:r>
              <w:rPr>
                <w:noProof/>
              </w:rPr>
              <w:t>осигуряване на стабилна система за адекватно финансиране на услугите за дългосрочни грижи, включително за грижи в общността и домашни грижи;</w:t>
            </w:r>
          </w:p>
          <w:p w14:paraId="703EB7AE" w14:textId="6C536850" w:rsidR="0004122B" w:rsidRDefault="008E6C01">
            <w:pPr>
              <w:pStyle w:val="P68B1DB1-Normal29"/>
              <w:numPr>
                <w:ilvl w:val="0"/>
                <w:numId w:val="181"/>
              </w:numPr>
              <w:pBdr>
                <w:top w:val="nil"/>
                <w:left w:val="nil"/>
                <w:bottom w:val="nil"/>
                <w:right w:val="nil"/>
                <w:between w:val="nil"/>
              </w:pBdr>
              <w:spacing w:after="0" w:line="259" w:lineRule="auto"/>
              <w:rPr>
                <w:i/>
                <w:noProof/>
              </w:rPr>
            </w:pPr>
            <w:r>
              <w:rPr>
                <w:noProof/>
              </w:rPr>
              <w:t>определяне на правила за мониторинг на качеството на грижите, изисквания за персонала (включително квалификациите) и оборудването;</w:t>
            </w:r>
          </w:p>
          <w:p w14:paraId="5567ADCB" w14:textId="77777777" w:rsidR="0004122B" w:rsidRDefault="008E6C01">
            <w:pPr>
              <w:pStyle w:val="P68B1DB1-Normal29"/>
              <w:numPr>
                <w:ilvl w:val="0"/>
                <w:numId w:val="181"/>
              </w:numPr>
              <w:pBdr>
                <w:top w:val="nil"/>
                <w:left w:val="nil"/>
                <w:bottom w:val="nil"/>
                <w:right w:val="nil"/>
                <w:between w:val="nil"/>
              </w:pBdr>
              <w:spacing w:after="0" w:line="259" w:lineRule="auto"/>
              <w:rPr>
                <w:i/>
                <w:noProof/>
              </w:rPr>
            </w:pPr>
            <w:r>
              <w:rPr>
                <w:noProof/>
              </w:rPr>
              <w:t>да се даде възможност за достъп на частните доставчици на дългосрочни грижи, като същевременно се прилагат едни и същи правила и стандарти за качество за всички доставчици.</w:t>
            </w:r>
          </w:p>
          <w:p w14:paraId="31197A1C" w14:textId="7F707BE8" w:rsidR="0004122B" w:rsidRDefault="008E6C01">
            <w:pPr>
              <w:pStyle w:val="P68B1DB1-Normal29"/>
              <w:pBdr>
                <w:top w:val="nil"/>
                <w:left w:val="nil"/>
                <w:bottom w:val="nil"/>
                <w:right w:val="nil"/>
                <w:between w:val="nil"/>
              </w:pBdr>
              <w:spacing w:after="0" w:line="259" w:lineRule="auto"/>
              <w:rPr>
                <w:noProof/>
              </w:rPr>
            </w:pPr>
            <w:r>
              <w:rPr>
                <w:noProof/>
              </w:rPr>
              <w:t>Въз основа на подходяща обосновка може да се приложи преходен период. Този преходен период започва с публикуването на акта в Официален вестник и е свързан с технически или технологични ограничения.</w:t>
            </w:r>
          </w:p>
        </w:tc>
      </w:tr>
      <w:tr w:rsidR="0004122B" w14:paraId="34384F60" w14:textId="77777777">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9587BB" w14:textId="77777777" w:rsidR="0004122B" w:rsidRDefault="008E6C01">
            <w:pPr>
              <w:pStyle w:val="P68B1DB1-Normal29"/>
              <w:spacing w:line="240" w:lineRule="auto"/>
              <w:jc w:val="center"/>
              <w:rPr>
                <w:noProof/>
              </w:rPr>
            </w:pPr>
            <w:r>
              <w:rPr>
                <w:noProof/>
              </w:rPr>
              <w:t>194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1E84ECB9" w14:textId="77777777" w:rsidR="0004122B" w:rsidRDefault="008E6C01">
            <w:pPr>
              <w:pStyle w:val="P68B1DB1-Normal29"/>
              <w:spacing w:line="240" w:lineRule="auto"/>
              <w:rPr>
                <w:noProof/>
              </w:rPr>
            </w:pPr>
            <w:r>
              <w:rPr>
                <w:noProof/>
              </w:rPr>
              <w:t>Инвестиция 3: Развитие и модернизиране на инфраструктурата за социални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A3C3D"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865D17E" w14:textId="68383A0B" w:rsidR="0004122B" w:rsidRDefault="008E6C01">
            <w:pPr>
              <w:pStyle w:val="P68B1DB1-Normal29"/>
              <w:spacing w:line="240" w:lineRule="auto"/>
              <w:rPr>
                <w:noProof/>
              </w:rPr>
            </w:pPr>
            <w:r>
              <w:rPr>
                <w:noProof/>
              </w:rPr>
              <w:t>T1: Брой изградени или реконструирани съоръжения за настаняване, амбулаторно лечение, информационни дейности, превенция и консултации в общността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22A6D0"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663CF" w14:textId="77777777" w:rsidR="0004122B" w:rsidRDefault="008E6C01">
            <w:pPr>
              <w:pStyle w:val="P68B1DB1-Normal29"/>
              <w:spacing w:line="240" w:lineRule="auto"/>
              <w:rPr>
                <w:noProof/>
              </w:rPr>
            </w:pPr>
            <w:r>
              <w:rPr>
                <w:noProof/>
              </w:rPr>
              <w:t>Брой инструменти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0FEBC4"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9D4A9DF" w14:textId="5017A923" w:rsidR="0004122B" w:rsidRDefault="008E6C01">
            <w:pPr>
              <w:pStyle w:val="P68B1DB1-Normal29"/>
              <w:spacing w:line="240" w:lineRule="auto"/>
              <w:jc w:val="center"/>
              <w:rPr>
                <w:noProof/>
              </w:rPr>
            </w:pPr>
            <w:r>
              <w:rPr>
                <w:noProof/>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E85D0E4" w14:textId="77777777" w:rsidR="0004122B" w:rsidRDefault="008E6C01">
            <w:pPr>
              <w:pStyle w:val="P68B1DB1-Normal12"/>
              <w:spacing w:line="240" w:lineRule="auto"/>
              <w:jc w:val="center"/>
              <w:rPr>
                <w:noProof/>
                <w:color w:val="006100"/>
              </w:rPr>
            </w:pPr>
            <w:r>
              <w:rPr>
                <w:noProof/>
              </w:rPr>
              <w:t xml:space="preserve">  </w:t>
            </w:r>
            <w:r>
              <w:rPr>
                <w:noProof/>
                <w:color w:val="006100"/>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EAB7E7E" w14:textId="36C08832"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8C04523" w14:textId="0DA9B3D8" w:rsidR="0004122B" w:rsidRDefault="008E6C01">
            <w:pPr>
              <w:pStyle w:val="P68B1DB1-Normal29"/>
              <w:spacing w:after="0" w:line="240" w:lineRule="auto"/>
              <w:rPr>
                <w:noProof/>
              </w:rPr>
            </w:pPr>
            <w:r>
              <w:rPr>
                <w:noProof/>
              </w:rPr>
              <w:t>Създават се най-малко 94 съоръжения, от които най-малко 42 съоръжения се санират, като се постигат средно най-малко 30 % икономии на първична енергия или най-малко 30 % намаление на преките и непреките емисии на парникови газове, а най-малко 32 — нови сгради с потребление на първична енергия с поне 20 % под изискването за сгради с близко до нулево нетно потребление на енергия.</w:t>
            </w:r>
          </w:p>
          <w:p w14:paraId="6C403737" w14:textId="2A34FD57" w:rsidR="0004122B" w:rsidRDefault="008E6C01">
            <w:pPr>
              <w:pStyle w:val="P68B1DB1-Normal29"/>
              <w:spacing w:after="0" w:line="240" w:lineRule="auto"/>
              <w:rPr>
                <w:noProof/>
              </w:rPr>
            </w:pPr>
            <w:r>
              <w:rPr>
                <w:noProof/>
              </w:rPr>
              <w:t xml:space="preserve">Освен това поканите за представяне на предложения за проекти, които отговарят на тази цел, изискват едно или повече от следните условия: </w:t>
            </w:r>
          </w:p>
          <w:p w14:paraId="48791680" w14:textId="662B3735" w:rsidR="0004122B" w:rsidRDefault="008E6C01">
            <w:pPr>
              <w:pStyle w:val="P68B1DB1-Normal29"/>
              <w:numPr>
                <w:ilvl w:val="0"/>
                <w:numId w:val="182"/>
              </w:numPr>
              <w:pBdr>
                <w:top w:val="nil"/>
                <w:left w:val="nil"/>
                <w:bottom w:val="nil"/>
                <w:right w:val="nil"/>
                <w:between w:val="nil"/>
              </w:pBdr>
              <w:spacing w:after="0" w:line="259" w:lineRule="auto"/>
              <w:rPr>
                <w:noProof/>
              </w:rPr>
            </w:pPr>
            <w:r>
              <w:rPr>
                <w:noProof/>
              </w:rPr>
              <w:t xml:space="preserve">Проектите трябва да бъдат нови сгради с потребление на първична енергия с поне 20 % под изискването за сгради с близко до нулево нетно потребление на енергия.; </w:t>
            </w:r>
          </w:p>
          <w:p w14:paraId="6860FEEB" w14:textId="3473C869" w:rsidR="0004122B" w:rsidRDefault="008E6C01">
            <w:pPr>
              <w:pStyle w:val="P68B1DB1-Normal29"/>
              <w:numPr>
                <w:ilvl w:val="0"/>
                <w:numId w:val="182"/>
              </w:numPr>
              <w:pBdr>
                <w:top w:val="nil"/>
                <w:left w:val="nil"/>
                <w:bottom w:val="nil"/>
                <w:right w:val="nil"/>
                <w:between w:val="nil"/>
              </w:pBdr>
              <w:spacing w:after="0" w:line="259" w:lineRule="auto"/>
              <w:rPr>
                <w:noProof/>
              </w:rPr>
            </w:pPr>
            <w:r>
              <w:rPr>
                <w:noProof/>
              </w:rPr>
              <w:t>Проектите представляват саниране, при което се постигат средно най-малко 30 % икономии на първична енергия или най-малко 30 % намаление на преките и непреките емисии на парникови газове.</w:t>
            </w:r>
          </w:p>
          <w:p w14:paraId="6C207614" w14:textId="58DC4327" w:rsidR="0004122B" w:rsidRDefault="008E6C01">
            <w:pPr>
              <w:pStyle w:val="P68B1DB1-Normal29"/>
              <w:numPr>
                <w:ilvl w:val="0"/>
                <w:numId w:val="182"/>
              </w:numPr>
              <w:pBdr>
                <w:top w:val="nil"/>
                <w:left w:val="nil"/>
                <w:bottom w:val="nil"/>
                <w:right w:val="nil"/>
                <w:between w:val="nil"/>
              </w:pBdr>
              <w:spacing w:after="0" w:line="259" w:lineRule="auto"/>
              <w:rPr>
                <w:noProof/>
              </w:rPr>
            </w:pPr>
            <w:r>
              <w:rPr>
                <w:noProof/>
              </w:rPr>
              <w:t xml:space="preserve">Проектите представляват друго саниране с цел повишаване на енергийната ефективност. </w:t>
            </w:r>
          </w:p>
          <w:p w14:paraId="345ECF02" w14:textId="7C7438E1" w:rsidR="0004122B" w:rsidRDefault="008E6C01">
            <w:pPr>
              <w:pStyle w:val="P68B1DB1-Normal29"/>
              <w:spacing w:after="0" w:line="240" w:lineRule="auto"/>
              <w:rPr>
                <w:noProof/>
              </w:rPr>
            </w:pPr>
            <w:r>
              <w:rPr>
                <w:noProof/>
              </w:rPr>
              <w:t>Поканите за представяне на предложения изискват също така проектите да гарантират напредък към деинституционализация на хората с увреждания в съответствие с Конвенцията на ООН за правата на хората с увреждания, по-специално принципите на независим живот и приобщаване в общността, по-специално свободата на избор къде и с кого да живеят, контрол върху ежедневните дейности и достъп до услуги в общността.</w:t>
            </w:r>
          </w:p>
        </w:tc>
      </w:tr>
      <w:tr w:rsidR="0004122B" w14:paraId="1E17E51C" w14:textId="77777777">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F22EBAA" w14:textId="569B292F" w:rsidR="0004122B" w:rsidRDefault="008E6C01">
            <w:pPr>
              <w:pStyle w:val="P68B1DB1-Normal29"/>
              <w:spacing w:line="240" w:lineRule="auto"/>
              <w:jc w:val="center"/>
              <w:rPr>
                <w:noProof/>
              </w:rPr>
            </w:pPr>
            <w:r>
              <w:rPr>
                <w:noProof/>
              </w:rPr>
              <w:t>273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B35A421" w14:textId="15E728F5" w:rsidR="0004122B" w:rsidRDefault="008E6C01">
            <w:pPr>
              <w:pStyle w:val="P68B1DB1-Normal29"/>
              <w:spacing w:line="240" w:lineRule="auto"/>
              <w:rPr>
                <w:noProof/>
              </w:rPr>
            </w:pPr>
            <w:r>
              <w:rPr>
                <w:noProof/>
              </w:rPr>
              <w:t>Инвестиция 3: Развитие и модернизиране на инфраструктурата за социални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5FBB80" w14:textId="68143F79" w:rsidR="0004122B" w:rsidRDefault="008E6C01">
            <w:pPr>
              <w:pStyle w:val="P68B1DB1-Normal29"/>
              <w:spacing w:line="240" w:lineRule="auto"/>
              <w:rPr>
                <w:noProof/>
              </w:rPr>
            </w:pPr>
            <w:r>
              <w:rPr>
                <w:noProof/>
              </w:rPr>
              <w:t>Ключов етап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EB0FCD7" w14:textId="6D5D4509" w:rsidR="0004122B" w:rsidRDefault="008E6C01">
            <w:pPr>
              <w:pStyle w:val="P68B1DB1-Normal29"/>
              <w:spacing w:line="240" w:lineRule="auto"/>
              <w:rPr>
                <w:noProof/>
              </w:rPr>
            </w:pPr>
            <w:r>
              <w:rPr>
                <w:noProof/>
              </w:rPr>
              <w:t>Изменение на Закона за социалните услуги по отношение на инспекциите и жалбите</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B3A62E6" w14:textId="36E2E900" w:rsidR="0004122B" w:rsidRDefault="008E6C01">
            <w:pPr>
              <w:pStyle w:val="P68B1DB1-Normal29"/>
              <w:spacing w:line="240" w:lineRule="auto"/>
              <w:rPr>
                <w:noProof/>
              </w:rPr>
            </w:pPr>
            <w:r>
              <w:rPr>
                <w:noProof/>
              </w:rPr>
              <w:t>Изменен Закон за социалните услуги и методика за извършване на проверки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D493B" w14:textId="098773B6"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ADC74F" w14:textId="4FABF1C4"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14414F" w14:textId="29C21882" w:rsidR="0004122B" w:rsidRDefault="0004122B">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CD639C" w14:textId="289907CA" w:rsidR="0004122B" w:rsidRDefault="008E6C01">
            <w:pPr>
              <w:pStyle w:val="P68B1DB1-Normal29"/>
              <w:spacing w:line="240" w:lineRule="auto"/>
              <w:jc w:val="center"/>
              <w:rPr>
                <w:noProof/>
              </w:rPr>
            </w:pPr>
            <w:r>
              <w:rPr>
                <w:noProof/>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B7435BB" w14:textId="7A3B7913"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004902" w14:textId="6FED59E4" w:rsidR="0004122B" w:rsidRDefault="008E6C01">
            <w:pPr>
              <w:pStyle w:val="P68B1DB1-Normal29"/>
              <w:spacing w:line="240" w:lineRule="auto"/>
              <w:rPr>
                <w:noProof/>
              </w:rPr>
            </w:pPr>
            <w:r>
              <w:rPr>
                <w:noProof/>
              </w:rPr>
              <w:t>Законът за социалните услуги се изменя и изменението влиза в сила. Приема се обвързваща методика за инспекция на социалните служби. В акта или методиката се предвижда инспекциите да проверяват изпълнението на задълженията по Конвенцията на ООН за правата на хората с увреждания при предоставянето на социални услуги.</w:t>
            </w:r>
          </w:p>
          <w:p w14:paraId="46B37BBF" w14:textId="7F9E6FD8" w:rsidR="0004122B" w:rsidRDefault="008E6C01">
            <w:pPr>
              <w:pStyle w:val="P68B1DB1-Normal29"/>
              <w:spacing w:line="240" w:lineRule="auto"/>
              <w:rPr>
                <w:noProof/>
              </w:rPr>
            </w:pPr>
            <w:r>
              <w:rPr>
                <w:noProof/>
              </w:rPr>
              <w:t xml:space="preserve">Освен това, като пилотни инспекции съгласно новите правила, се инспектират социалните услуги, предоставяни във всяко съоръжение с капацитет от повече от 25 души, финансирани от плана за възстановяване и устойчивост. Когато инспекциите установят недостатъци, социалните служби се ангажират с план за коригиране на тези недостатъци в срок от една година. </w:t>
            </w:r>
          </w:p>
          <w:p w14:paraId="5F8A419B" w14:textId="650BF9ED" w:rsidR="0004122B" w:rsidRDefault="008E6C01">
            <w:pPr>
              <w:pStyle w:val="P68B1DB1-Normal29"/>
              <w:spacing w:line="240" w:lineRule="auto"/>
              <w:rPr>
                <w:rFonts w:eastAsia="Times New Roman"/>
                <w:noProof/>
              </w:rPr>
            </w:pPr>
            <w:r>
              <w:rPr>
                <w:noProof/>
              </w:rPr>
              <w:t>Освен това с изменения Закон за социалните услуги се създава и механизъм за подаване на жалби в областта на социалните услуги, който гарантира най-малко, че:</w:t>
            </w:r>
          </w:p>
          <w:p w14:paraId="7265C8A5" w14:textId="7C35A096" w:rsidR="0004122B" w:rsidRDefault="008E6C01">
            <w:pPr>
              <w:pStyle w:val="P68B1DB1-ListParagraph37"/>
              <w:numPr>
                <w:ilvl w:val="0"/>
                <w:numId w:val="130"/>
              </w:numPr>
              <w:spacing w:line="240" w:lineRule="auto"/>
              <w:rPr>
                <w:noProof/>
              </w:rPr>
            </w:pPr>
            <w:r>
              <w:rPr>
                <w:noProof/>
              </w:rPr>
              <w:t>Клиентите, законните настойници и членовете на семейството на клиента имат право да подават жалби относно социални услуги до своя доставчик.</w:t>
            </w:r>
          </w:p>
          <w:p w14:paraId="0BD8185C" w14:textId="351DEF7E" w:rsidR="0004122B" w:rsidRDefault="008E6C01">
            <w:pPr>
              <w:pStyle w:val="P68B1DB1-ListParagraph37"/>
              <w:numPr>
                <w:ilvl w:val="0"/>
                <w:numId w:val="130"/>
              </w:numPr>
              <w:spacing w:line="240" w:lineRule="auto"/>
              <w:rPr>
                <w:noProof/>
              </w:rPr>
            </w:pPr>
            <w:r>
              <w:rPr>
                <w:noProof/>
              </w:rPr>
              <w:t>Жалбоподателите имат право да бъдат информирани как е била разгледана жалбата.</w:t>
            </w:r>
          </w:p>
          <w:p w14:paraId="3B23F158" w14:textId="474D5224" w:rsidR="0004122B" w:rsidRDefault="008E6C01">
            <w:pPr>
              <w:pStyle w:val="P68B1DB1-ListParagraph37"/>
              <w:numPr>
                <w:ilvl w:val="0"/>
                <w:numId w:val="130"/>
              </w:numPr>
              <w:spacing w:line="240" w:lineRule="auto"/>
              <w:rPr>
                <w:noProof/>
              </w:rPr>
            </w:pPr>
            <w:r>
              <w:rPr>
                <w:noProof/>
              </w:rPr>
              <w:t>Жалбоподателите имат право да обжалват пред орган, който е независим от доставчика на услуги; органът разглежда жалбите както по същество, така и по ред.</w:t>
            </w:r>
          </w:p>
          <w:p w14:paraId="7724CBE1" w14:textId="7C551919" w:rsidR="0004122B" w:rsidRDefault="008E6C01">
            <w:pPr>
              <w:pStyle w:val="P68B1DB1-ListParagraph37"/>
              <w:numPr>
                <w:ilvl w:val="0"/>
                <w:numId w:val="130"/>
              </w:numPr>
              <w:spacing w:line="240" w:lineRule="auto"/>
              <w:rPr>
                <w:noProof/>
              </w:rPr>
            </w:pPr>
            <w:r>
              <w:rPr>
                <w:noProof/>
              </w:rPr>
              <w:t xml:space="preserve">Доставчиците на услуги, както и съответният апелативен орган или органи съхраняват регистър на получените жалби. </w:t>
            </w:r>
          </w:p>
          <w:p w14:paraId="769A4F5D" w14:textId="435A7F62" w:rsidR="0004122B" w:rsidRDefault="008E6C01">
            <w:pPr>
              <w:pStyle w:val="P68B1DB1-Normal11"/>
              <w:spacing w:line="240" w:lineRule="auto"/>
              <w:rPr>
                <w:noProof/>
              </w:rPr>
            </w:pPr>
            <w:r>
              <w:rPr>
                <w:noProof/>
              </w:rPr>
              <w:t xml:space="preserve">Механизмът за подаване на жалби в областта на социалните услуги има за цел до голяма степен да съответства на механизма за подаване на жалби в областта на здравните услуги. </w:t>
            </w:r>
          </w:p>
          <w:p w14:paraId="74C876E3" w14:textId="7D837FE0" w:rsidR="0004122B" w:rsidRDefault="008E6C01">
            <w:pPr>
              <w:pStyle w:val="P68B1DB1-Normal11"/>
              <w:spacing w:line="240" w:lineRule="auto"/>
              <w:rPr>
                <w:noProof/>
              </w:rPr>
            </w:pPr>
            <w:r>
              <w:rPr>
                <w:noProof/>
              </w:rPr>
              <w:t>Изменението (ята) на Закона за социалните услуги и методиката за извършване на проверки се обсъждат и одобряват от съответните заинтересовани страни.</w:t>
            </w:r>
            <w:r>
              <w:rPr>
                <w:noProof/>
                <w:shd w:val="clear" w:color="auto" w:fill="E6E6E6"/>
              </w:rPr>
              <w:t xml:space="preserve"> </w:t>
            </w:r>
          </w:p>
        </w:tc>
      </w:tr>
      <w:tr w:rsidR="0004122B" w14:paraId="7AAF8AFC" w14:textId="77777777">
        <w:trPr>
          <w:trHeight w:val="118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F49F2EF" w14:textId="77777777" w:rsidR="0004122B" w:rsidRDefault="008E6C01">
            <w:pPr>
              <w:pStyle w:val="P68B1DB1-Normal29"/>
              <w:spacing w:line="240" w:lineRule="auto"/>
              <w:jc w:val="center"/>
              <w:rPr>
                <w:noProof/>
              </w:rPr>
            </w:pPr>
            <w:r>
              <w:rPr>
                <w:noProof/>
              </w:rPr>
              <w:t>195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2F9AB98" w14:textId="77777777" w:rsidR="0004122B" w:rsidRDefault="008E6C01">
            <w:pPr>
              <w:pStyle w:val="P68B1DB1-Normal29"/>
              <w:spacing w:line="240" w:lineRule="auto"/>
              <w:rPr>
                <w:noProof/>
              </w:rPr>
            </w:pPr>
            <w:r>
              <w:rPr>
                <w:noProof/>
              </w:rPr>
              <w:t>Инвестиция 3: Развитие и модернизиране на инфраструктурата за социални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38A7EE"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B8F3AC3" w14:textId="67B0D51B" w:rsidR="0004122B" w:rsidRDefault="008E6C01">
            <w:pPr>
              <w:pStyle w:val="P68B1DB1-Normal29"/>
              <w:spacing w:line="240" w:lineRule="auto"/>
              <w:rPr>
                <w:noProof/>
              </w:rPr>
            </w:pPr>
            <w:r>
              <w:rPr>
                <w:noProof/>
              </w:rPr>
              <w:t>T2: Брой изградени или реконструирани съоръжения за настаняване, амбулаторно лечение, информационни дейности, превенция и консултации в общността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0CE51DC"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6274B0D" w14:textId="77777777" w:rsidR="0004122B" w:rsidRDefault="008E6C01">
            <w:pPr>
              <w:pStyle w:val="P68B1DB1-Normal29"/>
              <w:spacing w:line="240" w:lineRule="auto"/>
              <w:rPr>
                <w:noProof/>
              </w:rPr>
            </w:pPr>
            <w:r>
              <w:rPr>
                <w:noProof/>
              </w:rPr>
              <w:t>Брой инструменти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6FB4D" w14:textId="05EC64EC" w:rsidR="0004122B" w:rsidRDefault="008E6C01">
            <w:pPr>
              <w:pStyle w:val="P68B1DB1-Normal29"/>
              <w:spacing w:line="240" w:lineRule="auto"/>
              <w:jc w:val="center"/>
              <w:rPr>
                <w:noProof/>
              </w:rPr>
            </w:pPr>
            <w:r>
              <w:rPr>
                <w:noProof/>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B93A10D" w14:textId="74C3574D" w:rsidR="0004122B" w:rsidRDefault="008E6C01">
            <w:pPr>
              <w:pStyle w:val="P68B1DB1-Normal29"/>
              <w:spacing w:line="240" w:lineRule="auto"/>
              <w:jc w:val="center"/>
              <w:rPr>
                <w:noProof/>
              </w:rPr>
            </w:pPr>
            <w:r>
              <w:rPr>
                <w:noProof/>
              </w:rPr>
              <w:t>252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9962EBC" w14:textId="6779AF09" w:rsidR="0004122B" w:rsidRDefault="008E6C01">
            <w:pPr>
              <w:pStyle w:val="P68B1DB1-Normal12"/>
              <w:spacing w:line="240" w:lineRule="auto"/>
              <w:jc w:val="center"/>
              <w:rPr>
                <w:rFonts w:eastAsia="Times New Roman"/>
                <w:noProof/>
              </w:rPr>
            </w:pPr>
            <w:r>
              <w:rPr>
                <w:noProof/>
              </w:rPr>
              <w:t xml:space="preserve">  </w:t>
            </w:r>
            <w:r>
              <w:rPr>
                <w:noProof/>
                <w:color w:val="006100"/>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18BD948" w14:textId="423CDEC3"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D1B8A15" w14:textId="03D68F17" w:rsidR="0004122B" w:rsidRDefault="008E6C01">
            <w:pPr>
              <w:pStyle w:val="P68B1DB1-Normal29"/>
              <w:spacing w:after="0" w:line="240" w:lineRule="auto"/>
              <w:rPr>
                <w:noProof/>
              </w:rPr>
            </w:pPr>
            <w:r>
              <w:rPr>
                <w:noProof/>
              </w:rPr>
              <w:t>Създават се най-малко 252 съоръжения, от които: трябва да се санират най-малко 108 съоръжения, като се постигат средно най-малко 30 % икономии на първична енергия или най-малко 30 % намаление на преките и непреките емисии на парникови газове, а най-малко 84 съоръжения трябва да бъдат нови сгради с потребление на първична енергия с поне 20 % под изискването за сгради с близко до нулево нетно потребление на енергия.</w:t>
            </w:r>
          </w:p>
          <w:p w14:paraId="743008BC" w14:textId="1D2DD2EB" w:rsidR="0004122B" w:rsidRDefault="008E6C01">
            <w:pPr>
              <w:pStyle w:val="P68B1DB1-Normal29"/>
              <w:spacing w:after="0" w:line="240" w:lineRule="auto"/>
              <w:rPr>
                <w:noProof/>
              </w:rPr>
            </w:pPr>
            <w:r>
              <w:rPr>
                <w:noProof/>
              </w:rPr>
              <w:t>Освен това поканите за представяне на предложения за проекти, които отговарят на тази цел, изискват едно или повече от следните условия:</w:t>
            </w:r>
          </w:p>
          <w:p w14:paraId="448D02E6" w14:textId="708A4F97" w:rsidR="0004122B" w:rsidRDefault="008E6C01">
            <w:pPr>
              <w:pStyle w:val="P68B1DB1-ListParagraph37"/>
              <w:numPr>
                <w:ilvl w:val="0"/>
                <w:numId w:val="183"/>
              </w:numPr>
              <w:spacing w:after="0" w:line="240" w:lineRule="auto"/>
              <w:rPr>
                <w:noProof/>
              </w:rPr>
            </w:pPr>
            <w:r>
              <w:rPr>
                <w:noProof/>
              </w:rPr>
              <w:t xml:space="preserve">Проектите трябва да бъдат нови сгради с потребление на първична енергия с поне 20 % под изискването за сгради с близко до нулево нетно потребление на енергия.  </w:t>
            </w:r>
          </w:p>
          <w:p w14:paraId="70B4FF07" w14:textId="56F2B443" w:rsidR="0004122B" w:rsidRDefault="008E6C01">
            <w:pPr>
              <w:pStyle w:val="P68B1DB1-ListParagraph37"/>
              <w:numPr>
                <w:ilvl w:val="0"/>
                <w:numId w:val="183"/>
              </w:numPr>
              <w:spacing w:after="0" w:line="240" w:lineRule="auto"/>
              <w:rPr>
                <w:noProof/>
              </w:rPr>
            </w:pPr>
            <w:r>
              <w:rPr>
                <w:noProof/>
              </w:rPr>
              <w:t>Проектите представляват саниране, при което се постигат средно най-малко 30 % икономии на първична енергия или най-малко 30 % намаление на преките и непреките емисии на парникови газове.</w:t>
            </w:r>
          </w:p>
          <w:p w14:paraId="3C11F124" w14:textId="23A03722" w:rsidR="0004122B" w:rsidRDefault="008E6C01">
            <w:pPr>
              <w:pStyle w:val="P68B1DB1-Normal29"/>
              <w:numPr>
                <w:ilvl w:val="0"/>
                <w:numId w:val="183"/>
              </w:numPr>
              <w:spacing w:after="0" w:line="259" w:lineRule="auto"/>
              <w:rPr>
                <w:noProof/>
              </w:rPr>
            </w:pPr>
            <w:r>
              <w:rPr>
                <w:noProof/>
              </w:rPr>
              <w:t xml:space="preserve">Проектът представлява друго саниране с цел повишаване на енергийната ефективност. </w:t>
            </w:r>
          </w:p>
          <w:p w14:paraId="71EF3043" w14:textId="5D210E75" w:rsidR="0004122B" w:rsidRDefault="008E6C01">
            <w:pPr>
              <w:pStyle w:val="P68B1DB1-Normal29"/>
              <w:spacing w:after="0" w:line="240" w:lineRule="auto"/>
              <w:rPr>
                <w:noProof/>
              </w:rPr>
            </w:pPr>
            <w:r>
              <w:rPr>
                <w:noProof/>
              </w:rPr>
              <w:t>Поканите за представяне на предложения изискват също така проектите да гарантират напредък към деинституционализация на хората с увреждания в съответствие с Конвенцията на ООН за правата на хората с увреждания, по-специално принципите на независим живот и приобщаване в общността, по-специално свободата на избор къде и с кого да живеят, контрол върху ежедневните дейности и достъп до услуги в общността.</w:t>
            </w:r>
          </w:p>
          <w:p w14:paraId="635CD04A" w14:textId="593C0B58" w:rsidR="0004122B" w:rsidRDefault="008E6C01">
            <w:pPr>
              <w:pStyle w:val="P68B1DB1-Normal29"/>
              <w:spacing w:after="0" w:line="240" w:lineRule="auto"/>
              <w:rPr>
                <w:i/>
                <w:noProof/>
              </w:rPr>
            </w:pPr>
            <w:r>
              <w:rPr>
                <w:noProof/>
              </w:rPr>
              <w:t>Мярката има за цел да увеличи капацитета на услугите да обслужват 3 958 клиенти повече, отколкото би било възможно без улесненията.</w:t>
            </w:r>
          </w:p>
        </w:tc>
      </w:tr>
      <w:tr w:rsidR="0004122B" w14:paraId="49AF804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B73D929" w14:textId="77777777" w:rsidR="0004122B" w:rsidRDefault="008E6C01">
            <w:pPr>
              <w:pStyle w:val="P68B1DB1-Normal29"/>
              <w:spacing w:line="240" w:lineRule="auto"/>
              <w:jc w:val="center"/>
              <w:rPr>
                <w:noProof/>
              </w:rPr>
            </w:pPr>
            <w:r>
              <w:rPr>
                <w:noProof/>
              </w:rPr>
              <w:t>196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65EDE39" w14:textId="77777777" w:rsidR="0004122B" w:rsidRDefault="008E6C01">
            <w:pPr>
              <w:pStyle w:val="P68B1DB1-Normal29"/>
              <w:spacing w:line="240" w:lineRule="auto"/>
              <w:rPr>
                <w:noProof/>
              </w:rPr>
            </w:pPr>
            <w:r>
              <w:rPr>
                <w:noProof/>
              </w:rPr>
              <w:t>Инвестиция 3: Развитие и модернизиране на инфраструктурата за социални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012DD" w14:textId="77777777" w:rsidR="0004122B" w:rsidRDefault="008E6C01">
            <w:pPr>
              <w:pStyle w:val="P68B1DB1-Normal29"/>
              <w:spacing w:line="240" w:lineRule="auto"/>
              <w:rPr>
                <w:noProof/>
              </w:rPr>
            </w:pPr>
            <w:r>
              <w:rPr>
                <w:noProof/>
              </w:rPr>
              <w:t xml:space="preserve">Целеви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C60802D" w14:textId="77777777" w:rsidR="0004122B" w:rsidRDefault="008E6C01">
            <w:pPr>
              <w:pStyle w:val="P68B1DB1-Normal29"/>
              <w:spacing w:line="240" w:lineRule="auto"/>
              <w:rPr>
                <w:noProof/>
              </w:rPr>
            </w:pPr>
            <w:r>
              <w:rPr>
                <w:noProof/>
              </w:rPr>
              <w:t>T1: Брой превозни средства с ниски емисии, закупени за социална превенция, консултации и домашни грижи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221AAA"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6596D7"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58A0F5" w14:textId="77777777" w:rsidR="0004122B" w:rsidRDefault="008E6C0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7238B61" w14:textId="77777777" w:rsidR="0004122B" w:rsidRDefault="008E6C01">
            <w:pPr>
              <w:pStyle w:val="P68B1DB1-Normal29"/>
              <w:spacing w:line="240" w:lineRule="auto"/>
              <w:jc w:val="center"/>
              <w:rPr>
                <w:noProof/>
              </w:rPr>
            </w:pPr>
            <w:r>
              <w:rPr>
                <w:noProof/>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9A6E0CF" w14:textId="77777777" w:rsidR="0004122B" w:rsidRDefault="008E6C01">
            <w:pPr>
              <w:pStyle w:val="P68B1DB1-Normal12"/>
              <w:spacing w:line="240" w:lineRule="auto"/>
              <w:jc w:val="center"/>
              <w:rPr>
                <w:rFonts w:eastAsia="Times New Roman"/>
                <w:noProof/>
              </w:rPr>
            </w:pPr>
            <w:r>
              <w:rPr>
                <w:noProof/>
              </w:rPr>
              <w:t xml:space="preserve">  </w:t>
            </w:r>
            <w:r>
              <w:rPr>
                <w:noProof/>
                <w:color w:val="006100"/>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20B0D22" w14:textId="09210101"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03CA6F" w14:textId="77777777" w:rsidR="0004122B" w:rsidRDefault="008E6C01">
            <w:pPr>
              <w:pStyle w:val="P68B1DB1-Normal29"/>
              <w:spacing w:after="0" w:line="240" w:lineRule="auto"/>
              <w:rPr>
                <w:noProof/>
              </w:rPr>
            </w:pPr>
            <w:r>
              <w:rPr>
                <w:noProof/>
              </w:rPr>
              <w:t xml:space="preserve">Закупуват се най-малко 120 превозни средства с ниски емисии, от които: </w:t>
            </w:r>
          </w:p>
          <w:p w14:paraId="7579F28A" w14:textId="36A89597" w:rsidR="0004122B" w:rsidRDefault="008E6C01">
            <w:pPr>
              <w:pStyle w:val="P68B1DB1-Normal29"/>
              <w:numPr>
                <w:ilvl w:val="0"/>
                <w:numId w:val="184"/>
              </w:numPr>
              <w:pBdr>
                <w:top w:val="nil"/>
                <w:left w:val="nil"/>
                <w:bottom w:val="nil"/>
                <w:right w:val="nil"/>
                <w:between w:val="nil"/>
              </w:pBdr>
              <w:spacing w:after="0" w:line="259" w:lineRule="auto"/>
              <w:rPr>
                <w:noProof/>
              </w:rPr>
            </w:pPr>
            <w:r>
              <w:rPr>
                <w:noProof/>
              </w:rPr>
              <w:t xml:space="preserve">най-малко 40 електрически автомобила, задвижвани с акумулаторни батерии </w:t>
            </w:r>
          </w:p>
          <w:p w14:paraId="625A9FC0" w14:textId="4C2B57C3" w:rsidR="0004122B" w:rsidRDefault="008E6C01">
            <w:pPr>
              <w:pStyle w:val="P68B1DB1-Normal29"/>
              <w:numPr>
                <w:ilvl w:val="0"/>
                <w:numId w:val="184"/>
              </w:numPr>
              <w:pBdr>
                <w:top w:val="nil"/>
                <w:left w:val="nil"/>
                <w:bottom w:val="nil"/>
                <w:right w:val="nil"/>
                <w:between w:val="nil"/>
              </w:pBdr>
              <w:spacing w:after="0" w:line="259" w:lineRule="auto"/>
              <w:rPr>
                <w:noProof/>
              </w:rPr>
            </w:pPr>
            <w:r>
              <w:rPr>
                <w:noProof/>
              </w:rPr>
              <w:t xml:space="preserve">най-много 80 хибридни автомобила с възможност за включване към електрическата мрежа </w:t>
            </w:r>
          </w:p>
        </w:tc>
      </w:tr>
      <w:tr w:rsidR="0004122B" w14:paraId="22EC5C5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CD85950" w14:textId="77777777" w:rsidR="0004122B" w:rsidRDefault="008E6C01">
            <w:pPr>
              <w:pStyle w:val="P68B1DB1-Normal29"/>
              <w:spacing w:line="240" w:lineRule="auto"/>
              <w:jc w:val="center"/>
              <w:rPr>
                <w:noProof/>
              </w:rPr>
            </w:pPr>
            <w:r>
              <w:rPr>
                <w:noProof/>
              </w:rPr>
              <w:t>197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2E73D23" w14:textId="77777777" w:rsidR="0004122B" w:rsidRDefault="008E6C01">
            <w:pPr>
              <w:pStyle w:val="P68B1DB1-Normal29"/>
              <w:spacing w:line="240" w:lineRule="auto"/>
              <w:rPr>
                <w:noProof/>
              </w:rPr>
            </w:pPr>
            <w:r>
              <w:rPr>
                <w:noProof/>
              </w:rPr>
              <w:t>Инвестиция 3: Развитие и модернизиране на инфраструктурата за социални грижи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2130EC" w14:textId="77777777" w:rsidR="0004122B" w:rsidRDefault="008E6C01">
            <w:pPr>
              <w:pStyle w:val="P68B1DB1-Normal29"/>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5E92F7" w14:textId="5A788C21" w:rsidR="0004122B" w:rsidRDefault="008E6C01">
            <w:pPr>
              <w:pStyle w:val="P68B1DB1-Normal29"/>
              <w:spacing w:line="240" w:lineRule="auto"/>
              <w:rPr>
                <w:noProof/>
              </w:rPr>
            </w:pPr>
            <w:r>
              <w:rPr>
                <w:noProof/>
              </w:rPr>
              <w:t>T2: Брой превозни средства с ниски емисии, закупени за социална превенция, консултации и домашни грижи</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73907A4"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E6E65C" w14:textId="77777777" w:rsidR="0004122B" w:rsidRDefault="008E6C01">
            <w:pPr>
              <w:pStyle w:val="P68B1DB1-Normal29"/>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2031B6" w14:textId="77777777" w:rsidR="0004122B" w:rsidRDefault="008E6C01">
            <w:pPr>
              <w:pStyle w:val="P68B1DB1-Normal29"/>
              <w:spacing w:line="240" w:lineRule="auto"/>
              <w:jc w:val="center"/>
              <w:rPr>
                <w:noProof/>
              </w:rPr>
            </w:pPr>
            <w:r>
              <w:rPr>
                <w:noProof/>
              </w:rPr>
              <w:t>120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81FE83C" w14:textId="77CC1F38" w:rsidR="0004122B" w:rsidRDefault="008E6C01">
            <w:pPr>
              <w:pStyle w:val="P68B1DB1-Normal29"/>
              <w:spacing w:line="240" w:lineRule="auto"/>
              <w:jc w:val="center"/>
              <w:rPr>
                <w:noProof/>
              </w:rPr>
            </w:pPr>
            <w:r>
              <w:rPr>
                <w:noProof/>
              </w:rPr>
              <w:t>372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1D2CD4" w14:textId="5230375D" w:rsidR="0004122B" w:rsidRDefault="008E6C01">
            <w:pPr>
              <w:pStyle w:val="P68B1DB1-Normal12"/>
              <w:spacing w:line="240" w:lineRule="auto"/>
              <w:jc w:val="center"/>
              <w:rPr>
                <w:rFonts w:eastAsia="Times New Roman"/>
                <w:noProof/>
              </w:rPr>
            </w:pPr>
            <w:r>
              <w:rPr>
                <w:noProof/>
              </w:rPr>
              <w:t xml:space="preserve">  </w:t>
            </w:r>
            <w:r>
              <w:rPr>
                <w:noProof/>
                <w:color w:val="006100"/>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94D6B1F" w14:textId="1EC8C6E0"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13879D" w14:textId="6CD68C7F" w:rsidR="0004122B" w:rsidRDefault="008E6C01">
            <w:pPr>
              <w:pStyle w:val="P68B1DB1-Normal29"/>
              <w:spacing w:after="0" w:line="240" w:lineRule="auto"/>
              <w:rPr>
                <w:noProof/>
              </w:rPr>
            </w:pPr>
            <w:r>
              <w:rPr>
                <w:noProof/>
              </w:rPr>
              <w:t xml:space="preserve">Закупуват се най-малко 372 превозни средства с ниски емисии, от които: </w:t>
            </w:r>
          </w:p>
          <w:p w14:paraId="4A46558C" w14:textId="7DD8C65D" w:rsidR="0004122B" w:rsidRDefault="008E6C01">
            <w:pPr>
              <w:pStyle w:val="P68B1DB1-Normal29"/>
              <w:numPr>
                <w:ilvl w:val="0"/>
                <w:numId w:val="185"/>
              </w:numPr>
              <w:pBdr>
                <w:top w:val="nil"/>
                <w:left w:val="nil"/>
                <w:bottom w:val="nil"/>
                <w:right w:val="nil"/>
                <w:between w:val="nil"/>
              </w:pBdr>
              <w:spacing w:after="0" w:line="259" w:lineRule="auto"/>
              <w:rPr>
                <w:noProof/>
              </w:rPr>
            </w:pPr>
            <w:r>
              <w:rPr>
                <w:noProof/>
              </w:rPr>
              <w:t xml:space="preserve">най-малко 150 електрически автомобила, задвижвани с акумулаторни батерии </w:t>
            </w:r>
          </w:p>
          <w:p w14:paraId="074CA897" w14:textId="003EE316" w:rsidR="0004122B" w:rsidRDefault="008E6C01">
            <w:pPr>
              <w:pStyle w:val="P68B1DB1-Normal29"/>
              <w:numPr>
                <w:ilvl w:val="0"/>
                <w:numId w:val="185"/>
              </w:numPr>
              <w:pBdr>
                <w:top w:val="nil"/>
                <w:left w:val="nil"/>
                <w:bottom w:val="nil"/>
                <w:right w:val="nil"/>
                <w:between w:val="nil"/>
              </w:pBdr>
              <w:spacing w:after="0" w:line="259" w:lineRule="auto"/>
              <w:rPr>
                <w:noProof/>
              </w:rPr>
            </w:pPr>
            <w:r>
              <w:rPr>
                <w:noProof/>
              </w:rPr>
              <w:t>най-много 222 хибридни автомобила с възможност за включване към електрическата мрежа</w:t>
            </w:r>
          </w:p>
        </w:tc>
      </w:tr>
      <w:tr w:rsidR="0004122B" w14:paraId="4185F300" w14:textId="77777777">
        <w:trPr>
          <w:trHeight w:val="388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845E78" w14:textId="67F4006B" w:rsidR="0004122B" w:rsidRDefault="008E6C01">
            <w:pPr>
              <w:pStyle w:val="P68B1DB1-Normal29"/>
              <w:spacing w:line="240" w:lineRule="auto"/>
              <w:jc w:val="center"/>
              <w:rPr>
                <w:noProof/>
              </w:rPr>
            </w:pPr>
            <w:r>
              <w:rPr>
                <w:noProof/>
              </w:rPr>
              <w:t>274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F120B59" w14:textId="464E5C8B" w:rsidR="0004122B" w:rsidRDefault="008E6C01">
            <w:pPr>
              <w:pStyle w:val="P68B1DB1-Normal29"/>
              <w:spacing w:line="240" w:lineRule="auto"/>
              <w:rPr>
                <w:rFonts w:eastAsia="Times New Roman"/>
                <w:noProof/>
              </w:rPr>
            </w:pPr>
            <w:r>
              <w:rPr>
                <w:noProof/>
              </w:rPr>
              <w:t>Инвестиция 4: Развитие и модернизиране на инфраструктурата в областта на грижите за деца,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60931B" w14:textId="078420DB" w:rsidR="0004122B" w:rsidRDefault="008E6C01">
            <w:pPr>
              <w:pStyle w:val="P68B1DB1-Normal11"/>
              <w:spacing w:line="240" w:lineRule="auto"/>
              <w:jc w:val="center"/>
              <w:rPr>
                <w:noProof/>
              </w:rPr>
            </w:pPr>
            <w:r>
              <w:rPr>
                <w:noProof/>
              </w:rPr>
              <w:t>Ключов етап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53B632DB" w14:textId="743F6DE1" w:rsidR="0004122B" w:rsidRDefault="008E6C01">
            <w:pPr>
              <w:pStyle w:val="P68B1DB1-Normal11"/>
              <w:spacing w:after="0" w:line="240" w:lineRule="auto"/>
              <w:rPr>
                <w:noProof/>
              </w:rPr>
            </w:pPr>
            <w:r>
              <w:rPr>
                <w:noProof/>
              </w:rPr>
              <w:t>Публикувана покана за представяне на проекти за жилищно настаняване на деца, изложени на риск</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896B61" w14:textId="5D83AE5D" w:rsidR="0004122B" w:rsidRDefault="008E6C01">
            <w:pPr>
              <w:pStyle w:val="P68B1DB1-Normal11"/>
              <w:spacing w:line="240" w:lineRule="auto"/>
              <w:jc w:val="center"/>
              <w:rPr>
                <w:noProof/>
              </w:rPr>
            </w:pPr>
            <w:r>
              <w:rPr>
                <w:noProof/>
              </w:rPr>
              <w:t>Позвънете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171B0B7" w14:textId="4B13E763" w:rsidR="0004122B" w:rsidRDefault="0004122B">
            <w:pPr>
              <w:spacing w:line="240" w:lineRule="auto"/>
              <w:jc w:val="center"/>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1FDC41" w14:textId="71929F91" w:rsidR="0004122B" w:rsidRDefault="0004122B">
            <w:pPr>
              <w:spacing w:line="240" w:lineRule="auto"/>
              <w:jc w:val="center"/>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5CF4A91" w14:textId="4763F1AE" w:rsidR="0004122B" w:rsidRDefault="0004122B">
            <w:pPr>
              <w:spacing w:line="240" w:lineRule="auto"/>
              <w:jc w:val="center"/>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CF238F" w14:textId="3421C9C6" w:rsidR="0004122B" w:rsidRDefault="008E6C01">
            <w:pPr>
              <w:pStyle w:val="P68B1DB1-Normal11"/>
              <w:spacing w:line="240" w:lineRule="auto"/>
              <w:jc w:val="center"/>
              <w:rPr>
                <w:noProof/>
              </w:rPr>
            </w:pPr>
            <w:r>
              <w:rPr>
                <w:noProof/>
              </w:rPr>
              <w:t>Т1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B99F18" w14:textId="5C54B119" w:rsidR="0004122B" w:rsidRDefault="008E6C01">
            <w:pPr>
              <w:pStyle w:val="P68B1DB1-Normal11"/>
              <w:spacing w:after="0"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71CA0F" w14:textId="6BA04B92" w:rsidR="0004122B" w:rsidRDefault="008E6C01">
            <w:pPr>
              <w:pStyle w:val="P68B1DB1-Normal11"/>
              <w:spacing w:line="240" w:lineRule="auto"/>
              <w:rPr>
                <w:noProof/>
              </w:rPr>
            </w:pPr>
            <w:r>
              <w:rPr>
                <w:noProof/>
              </w:rPr>
              <w:t xml:space="preserve">Публикува се поне една покана за представяне на проекти за придобиване на жилища за деца, изложени на риск. </w:t>
            </w:r>
          </w:p>
          <w:p w14:paraId="0D577751" w14:textId="73F47774" w:rsidR="0004122B" w:rsidRDefault="008E6C01">
            <w:pPr>
              <w:pStyle w:val="P68B1DB1-Normal11"/>
              <w:spacing w:line="240" w:lineRule="auto"/>
              <w:rPr>
                <w:noProof/>
              </w:rPr>
            </w:pPr>
            <w:r>
              <w:rPr>
                <w:noProof/>
              </w:rPr>
              <w:t xml:space="preserve">Съответната (ите) покана (и) изисква (т): </w:t>
            </w:r>
          </w:p>
          <w:p w14:paraId="2D379487" w14:textId="7A417737" w:rsidR="0004122B" w:rsidRDefault="008E6C01">
            <w:pPr>
              <w:pStyle w:val="P68B1DB1-ListParagraph32"/>
              <w:numPr>
                <w:ilvl w:val="0"/>
                <w:numId w:val="219"/>
              </w:numPr>
              <w:spacing w:after="0" w:line="240" w:lineRule="auto"/>
              <w:rPr>
                <w:noProof/>
              </w:rPr>
            </w:pPr>
            <w:r>
              <w:rPr>
                <w:noProof/>
              </w:rPr>
              <w:t>Всяка жилищна единица не трябва да бъде по-голяма от 200 m² и да има спални, проектирани за най-много две деца.</w:t>
            </w:r>
          </w:p>
          <w:p w14:paraId="6EFB3E8B" w14:textId="3432728B" w:rsidR="0004122B" w:rsidRDefault="008E6C01">
            <w:pPr>
              <w:pStyle w:val="P68B1DB1-ListParagraph32"/>
              <w:numPr>
                <w:ilvl w:val="0"/>
                <w:numId w:val="219"/>
              </w:numPr>
              <w:spacing w:after="0" w:line="240" w:lineRule="auto"/>
              <w:rPr>
                <w:noProof/>
              </w:rPr>
            </w:pPr>
            <w:r>
              <w:rPr>
                <w:noProof/>
              </w:rPr>
              <w:t>Спалните, проектирани за две деца, не трябва да бъдат по-малки от 12,25 m², а спалните, проектирани за едно дете, не трябва да са по-малки от 8 m².</w:t>
            </w:r>
          </w:p>
          <w:p w14:paraId="6429AEDF" w14:textId="0E611411" w:rsidR="0004122B" w:rsidRDefault="008E6C01">
            <w:pPr>
              <w:pStyle w:val="P68B1DB1-ListParagraph32"/>
              <w:numPr>
                <w:ilvl w:val="0"/>
                <w:numId w:val="219"/>
              </w:numPr>
              <w:spacing w:after="0" w:line="240" w:lineRule="auto"/>
              <w:rPr>
                <w:noProof/>
              </w:rPr>
            </w:pPr>
            <w:r>
              <w:rPr>
                <w:noProof/>
              </w:rPr>
              <w:t>Жилищните единици се използват от деца, изложени на риск, в рамките на най-много 12 месеца от закупуването им.</w:t>
            </w:r>
          </w:p>
          <w:p w14:paraId="3B8B918C" w14:textId="50586CA7" w:rsidR="0004122B" w:rsidRDefault="008E6C01">
            <w:pPr>
              <w:pStyle w:val="P68B1DB1-ListParagraph32"/>
              <w:numPr>
                <w:ilvl w:val="0"/>
                <w:numId w:val="219"/>
              </w:numPr>
              <w:spacing w:line="240" w:lineRule="auto"/>
              <w:rPr>
                <w:noProof/>
              </w:rPr>
            </w:pPr>
            <w:r>
              <w:rPr>
                <w:noProof/>
              </w:rPr>
              <w:t>Жилищните единици се използват за социални цели в продължение на най-малко 10 години.</w:t>
            </w:r>
          </w:p>
        </w:tc>
      </w:tr>
      <w:tr w:rsidR="0004122B" w14:paraId="3B56F69B" w14:textId="77777777">
        <w:trPr>
          <w:trHeight w:val="66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A3F734" w14:textId="67F4006B" w:rsidR="0004122B" w:rsidRDefault="008E6C01">
            <w:pPr>
              <w:pStyle w:val="P68B1DB1-Normal29"/>
              <w:spacing w:line="240" w:lineRule="auto"/>
              <w:jc w:val="center"/>
              <w:rPr>
                <w:noProof/>
              </w:rPr>
            </w:pPr>
            <w:r>
              <w:rPr>
                <w:noProof/>
              </w:rPr>
              <w:t>275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45B6B53" w14:textId="5D18AE72" w:rsidR="0004122B" w:rsidRDefault="008E6C01">
            <w:pPr>
              <w:pStyle w:val="P68B1DB1-Normal29"/>
              <w:spacing w:line="240" w:lineRule="auto"/>
              <w:rPr>
                <w:noProof/>
              </w:rPr>
            </w:pPr>
            <w:r>
              <w:rPr>
                <w:noProof/>
              </w:rPr>
              <w:t>Инвестиция 4: Развитие и модернизиране на инфраструктурата в областта на грижите за деца,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C54D56" w14:textId="521699AB" w:rsidR="0004122B" w:rsidRDefault="008E6C01">
            <w:pPr>
              <w:pStyle w:val="P68B1DB1-Normal11"/>
              <w:spacing w:line="240" w:lineRule="auto"/>
              <w:rPr>
                <w:noProof/>
              </w:rPr>
            </w:pPr>
            <w:r>
              <w:rPr>
                <w:noProof/>
              </w:rPr>
              <w:t>Ключов етап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9DCE04A" w14:textId="1F19068E" w:rsidR="0004122B" w:rsidRDefault="008E6C01">
            <w:pPr>
              <w:pStyle w:val="P68B1DB1-Normal11"/>
              <w:spacing w:line="240" w:lineRule="auto"/>
              <w:rPr>
                <w:noProof/>
              </w:rPr>
            </w:pPr>
            <w:r>
              <w:rPr>
                <w:noProof/>
              </w:rPr>
              <w:t>Публикувана покана за представяне на проекти за заведения за деца, изложени на риск</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60E5CF" w14:textId="6C0D5765" w:rsidR="0004122B" w:rsidRDefault="008E6C01">
            <w:pPr>
              <w:pStyle w:val="P68B1DB1-Normal11"/>
              <w:spacing w:line="240" w:lineRule="auto"/>
              <w:rPr>
                <w:noProof/>
              </w:rPr>
            </w:pPr>
            <w:r>
              <w:rPr>
                <w:noProof/>
              </w:rPr>
              <w:t>Покана за представяне на проекти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3735CAB" w14:textId="7B3154D7" w:rsidR="0004122B" w:rsidRDefault="0004122B">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2C10EA" w14:textId="1A7EDD33" w:rsidR="0004122B" w:rsidRDefault="0004122B">
            <w:pPr>
              <w:spacing w:line="240" w:lineRule="auto"/>
              <w:jc w:val="right"/>
              <w:rPr>
                <w:rFonts w:eastAsia="Times New Roman"/>
                <w:noProof/>
                <w:color w:val="038387"/>
                <w:sz w:val="18"/>
                <w:u w:val="singl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3F30156" w14:textId="25857CAB" w:rsidR="0004122B" w:rsidRDefault="0004122B">
            <w:pPr>
              <w:spacing w:line="240" w:lineRule="auto"/>
              <w:jc w:val="right"/>
              <w:rPr>
                <w:rFonts w:eastAsia="Times New Roman"/>
                <w:noProof/>
                <w:color w:val="038387"/>
                <w:sz w:val="18"/>
                <w:u w:val="singl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F84B6" w14:textId="185645E1" w:rsidR="0004122B" w:rsidRDefault="008E6C01">
            <w:pPr>
              <w:pStyle w:val="P68B1DB1-Normal11"/>
              <w:spacing w:line="240" w:lineRule="auto"/>
              <w:jc w:val="center"/>
              <w:rPr>
                <w:noProof/>
              </w:rPr>
            </w:pPr>
            <w:r>
              <w:rPr>
                <w:noProof/>
              </w:rPr>
              <w:t>Т1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FCF5A19" w14:textId="08417377" w:rsidR="0004122B" w:rsidRDefault="008E6C01">
            <w:pPr>
              <w:pStyle w:val="P68B1DB1-Normal11"/>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29AC6C" w14:textId="09835D93" w:rsidR="0004122B" w:rsidRDefault="008E6C01">
            <w:pPr>
              <w:pStyle w:val="P68B1DB1-Normal11"/>
              <w:spacing w:after="160" w:line="240" w:lineRule="auto"/>
              <w:rPr>
                <w:noProof/>
              </w:rPr>
            </w:pPr>
            <w:r>
              <w:rPr>
                <w:noProof/>
              </w:rPr>
              <w:t>Публикува се най-малко една покана за представяне на проекти за придобиване, обновяване или изграждане на съоръжения за деца, изложени на риск. Съответната (ите) покана (и) изисква (т):</w:t>
            </w:r>
          </w:p>
          <w:p w14:paraId="0D282D99" w14:textId="0ECC11CC" w:rsidR="0004122B" w:rsidRDefault="008E6C01">
            <w:pPr>
              <w:pStyle w:val="P68B1DB1-ListParagraph32"/>
              <w:numPr>
                <w:ilvl w:val="0"/>
                <w:numId w:val="273"/>
              </w:numPr>
              <w:spacing w:after="0" w:line="240" w:lineRule="auto"/>
              <w:rPr>
                <w:noProof/>
              </w:rPr>
            </w:pPr>
            <w:r>
              <w:rPr>
                <w:noProof/>
              </w:rPr>
              <w:t>Всяко съоръжение се състои от най-много три апартамента, като всеки апартамент се проектира най-много за шест деца и най-много за всеки апартамент.</w:t>
            </w:r>
          </w:p>
          <w:p w14:paraId="62F45A79" w14:textId="07329EA1" w:rsidR="0004122B" w:rsidRDefault="008E6C01">
            <w:pPr>
              <w:pStyle w:val="P68B1DB1-ListParagraph32"/>
              <w:numPr>
                <w:ilvl w:val="0"/>
                <w:numId w:val="273"/>
              </w:numPr>
              <w:spacing w:after="0" w:line="240" w:lineRule="auto"/>
              <w:rPr>
                <w:noProof/>
              </w:rPr>
            </w:pPr>
            <w:r>
              <w:rPr>
                <w:noProof/>
              </w:rPr>
              <w:t>Спалните, проектирани за две деца, не трябва да бъдат по-малки от 12,25 m², а спалните, проектирани за едно дете, не трябва да са по-малки от 8 m².</w:t>
            </w:r>
          </w:p>
          <w:p w14:paraId="78A8490C" w14:textId="239FB707" w:rsidR="0004122B" w:rsidRDefault="008E6C01">
            <w:pPr>
              <w:pStyle w:val="P68B1DB1-ListParagraph32"/>
              <w:numPr>
                <w:ilvl w:val="0"/>
                <w:numId w:val="273"/>
              </w:numPr>
              <w:spacing w:after="0" w:line="240" w:lineRule="auto"/>
              <w:rPr>
                <w:noProof/>
              </w:rPr>
            </w:pPr>
            <w:r>
              <w:rPr>
                <w:noProof/>
              </w:rPr>
              <w:t>Всички ремонти включват най-малко друго саниране с цел енергийна ефективност.</w:t>
            </w:r>
          </w:p>
          <w:p w14:paraId="2D298313" w14:textId="48B62F89" w:rsidR="0004122B" w:rsidRDefault="008E6C01">
            <w:pPr>
              <w:pStyle w:val="P68B1DB1-ListParagraph32"/>
              <w:numPr>
                <w:ilvl w:val="0"/>
                <w:numId w:val="273"/>
              </w:numPr>
              <w:spacing w:after="0" w:line="240" w:lineRule="auto"/>
              <w:rPr>
                <w:noProof/>
              </w:rPr>
            </w:pPr>
            <w:r>
              <w:rPr>
                <w:noProof/>
              </w:rPr>
              <w:t>Всички нови сгради трябва да имат потребление на първична енергия от най-малко 20 % под изискването за сгради с близко до нулево нетно потребление на енергия.</w:t>
            </w:r>
          </w:p>
          <w:p w14:paraId="1EE8A12F" w14:textId="1FCBDBD5" w:rsidR="0004122B" w:rsidRDefault="008E6C01">
            <w:pPr>
              <w:pStyle w:val="P68B1DB1-ListParagraph32"/>
              <w:numPr>
                <w:ilvl w:val="0"/>
                <w:numId w:val="273"/>
              </w:numPr>
              <w:spacing w:after="0" w:line="240" w:lineRule="auto"/>
              <w:rPr>
                <w:noProof/>
              </w:rPr>
            </w:pPr>
            <w:r>
              <w:rPr>
                <w:noProof/>
              </w:rPr>
              <w:t>Съоръженията се използват за социални цели в продължение на най-малко 10 години.</w:t>
            </w:r>
          </w:p>
        </w:tc>
      </w:tr>
      <w:tr w:rsidR="0004122B" w14:paraId="09DFCEF1"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26D4242" w14:textId="67F4006B" w:rsidR="0004122B" w:rsidRDefault="008E6C01">
            <w:pPr>
              <w:pStyle w:val="P68B1DB1-Normal29"/>
              <w:spacing w:line="240" w:lineRule="auto"/>
              <w:jc w:val="center"/>
              <w:rPr>
                <w:noProof/>
              </w:rPr>
            </w:pPr>
            <w:r>
              <w:rPr>
                <w:noProof/>
              </w:rPr>
              <w:t>276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9026825" w14:textId="3B938194" w:rsidR="0004122B" w:rsidRDefault="008E6C01">
            <w:pPr>
              <w:pStyle w:val="P68B1DB1-Normal29"/>
              <w:spacing w:after="0" w:line="240" w:lineRule="auto"/>
              <w:rPr>
                <w:noProof/>
              </w:rPr>
            </w:pPr>
            <w:r>
              <w:rPr>
                <w:noProof/>
              </w:rPr>
              <w:t>Реформа 4: Реформа на грижите за децата,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12959C7" w14:textId="29363CEE" w:rsidR="0004122B" w:rsidRDefault="0004122B">
            <w:pPr>
              <w:spacing w:after="0" w:line="240" w:lineRule="auto"/>
              <w:rPr>
                <w:rFonts w:eastAsia="Times New Roman"/>
                <w:noProof/>
                <w:color w:val="006100"/>
                <w:sz w:val="18"/>
              </w:rPr>
            </w:pPr>
          </w:p>
          <w:p w14:paraId="7103224E" w14:textId="6EF1423B" w:rsidR="0004122B" w:rsidRDefault="008E6C01">
            <w:pPr>
              <w:pStyle w:val="P68B1DB1-Normal11"/>
              <w:spacing w:after="0" w:line="240" w:lineRule="auto"/>
              <w:rPr>
                <w:noProof/>
              </w:rPr>
            </w:pPr>
            <w:r>
              <w:rPr>
                <w:noProof/>
              </w:rPr>
              <w:t>Ключов етап</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AE3B62A" w14:textId="66507B67" w:rsidR="0004122B" w:rsidRDefault="008E6C01">
            <w:pPr>
              <w:pStyle w:val="P68B1DB1-Normal11"/>
              <w:spacing w:after="0" w:line="240" w:lineRule="auto"/>
              <w:rPr>
                <w:noProof/>
              </w:rPr>
            </w:pPr>
            <w:r>
              <w:rPr>
                <w:noProof/>
              </w:rPr>
              <w:t>Влизане в сила на изменение на Закона за социална и правна закрила на децата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ED2E347" w14:textId="295EDAA7" w:rsidR="0004122B" w:rsidRDefault="008E6C01">
            <w:pPr>
              <w:pStyle w:val="P68B1DB1-Normal11"/>
              <w:spacing w:after="0" w:line="240" w:lineRule="auto"/>
              <w:rPr>
                <w:noProof/>
              </w:rPr>
            </w:pPr>
            <w:r>
              <w:rPr>
                <w:noProof/>
              </w:rPr>
              <w:t>Правен акт</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EDA2B6" w14:textId="3076C885" w:rsidR="0004122B" w:rsidRDefault="0004122B">
            <w:pPr>
              <w:spacing w:after="0"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B113F5" w14:textId="57425D57" w:rsidR="0004122B" w:rsidRDefault="0004122B">
            <w:pPr>
              <w:spacing w:after="0" w:line="240" w:lineRule="auto"/>
              <w:jc w:val="right"/>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785D924" w14:textId="0DE16B02" w:rsidR="0004122B" w:rsidRDefault="0004122B">
            <w:pPr>
              <w:spacing w:after="0" w:line="240" w:lineRule="auto"/>
              <w:jc w:val="right"/>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FAFB327" w14:textId="60811B2E" w:rsidR="0004122B" w:rsidRDefault="008E6C01">
            <w:pPr>
              <w:pStyle w:val="P68B1DB1-Normal11"/>
              <w:spacing w:after="0"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292C4D" w14:textId="6FCF5CC2" w:rsidR="0004122B" w:rsidRDefault="008E6C01">
            <w:pPr>
              <w:pStyle w:val="P68B1DB1-Normal11"/>
              <w:spacing w:after="0"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4C952" w14:textId="3969F300" w:rsidR="0004122B" w:rsidRDefault="008E6C01">
            <w:pPr>
              <w:pStyle w:val="P68B1DB1-Normal11"/>
              <w:spacing w:after="0" w:line="240" w:lineRule="auto"/>
              <w:rPr>
                <w:noProof/>
              </w:rPr>
            </w:pPr>
            <w:r>
              <w:rPr>
                <w:noProof/>
              </w:rPr>
              <w:t>В сила влизат изменения в Закона за социална и правна закрила на децата, с които се гарантира, че:</w:t>
            </w:r>
          </w:p>
          <w:p w14:paraId="6672A09E" w14:textId="6B73BE22" w:rsidR="0004122B" w:rsidRDefault="008E6C01">
            <w:pPr>
              <w:pStyle w:val="P68B1DB1-ListParagraph32"/>
              <w:numPr>
                <w:ilvl w:val="0"/>
                <w:numId w:val="221"/>
              </w:numPr>
              <w:spacing w:after="0" w:line="240" w:lineRule="auto"/>
              <w:rPr>
                <w:noProof/>
              </w:rPr>
            </w:pPr>
            <w:r>
              <w:rPr>
                <w:noProof/>
              </w:rPr>
              <w:t xml:space="preserve">настаняването на деца на възраст под 4 години в институции е забранено, с най-много две изключения: I) остава не по-дълъг от (най-много) два месеца; II) деца от категория 3. или 4. интензитет на грижите.  </w:t>
            </w:r>
          </w:p>
          <w:p w14:paraId="06E2675C" w14:textId="178492A2" w:rsidR="0004122B" w:rsidRDefault="008E6C01">
            <w:pPr>
              <w:pStyle w:val="P68B1DB1-ListParagraph32"/>
              <w:numPr>
                <w:ilvl w:val="0"/>
                <w:numId w:val="221"/>
              </w:numPr>
              <w:spacing w:after="0" w:line="240" w:lineRule="auto"/>
              <w:rPr>
                <w:noProof/>
              </w:rPr>
            </w:pPr>
            <w:r>
              <w:rPr>
                <w:noProof/>
              </w:rPr>
              <w:t>Премахват се институционалните грижи („dětské domovy pro děti do 3 let věku“) за деца на възраст под 4 години</w:t>
            </w:r>
          </w:p>
        </w:tc>
      </w:tr>
      <w:tr w:rsidR="0004122B" w14:paraId="2137FBB9"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EFBBAD5" w14:textId="67F4006B" w:rsidR="0004122B" w:rsidRDefault="008E6C01">
            <w:pPr>
              <w:pStyle w:val="P68B1DB1-Normal29"/>
              <w:spacing w:line="240" w:lineRule="auto"/>
              <w:jc w:val="center"/>
              <w:rPr>
                <w:noProof/>
              </w:rPr>
            </w:pPr>
            <w:r>
              <w:rPr>
                <w:noProof/>
              </w:rPr>
              <w:t>277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DEBA845" w14:textId="1199B833" w:rsidR="0004122B" w:rsidRDefault="008E6C01">
            <w:pPr>
              <w:pStyle w:val="P68B1DB1-Normal29"/>
              <w:spacing w:line="240" w:lineRule="auto"/>
              <w:rPr>
                <w:noProof/>
              </w:rPr>
            </w:pPr>
            <w:r>
              <w:rPr>
                <w:noProof/>
              </w:rPr>
              <w:t>Инвестиция 4: Развитие и модернизиране на инфраструктурата в областта на грижите за деца,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F3CC16" w14:textId="49DC1839" w:rsidR="0004122B" w:rsidRDefault="008E6C01">
            <w:pPr>
              <w:pStyle w:val="P68B1DB1-Normal11"/>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A240D4F" w14:textId="1478A6B4" w:rsidR="0004122B" w:rsidRDefault="008E6C01">
            <w:pPr>
              <w:pStyle w:val="P68B1DB1-Normal11"/>
              <w:spacing w:after="0" w:line="240" w:lineRule="auto"/>
              <w:rPr>
                <w:noProof/>
              </w:rPr>
            </w:pPr>
            <w:r>
              <w:rPr>
                <w:noProof/>
              </w:rPr>
              <w:t>Площ за настаняване на деца, изложени на риск, придобита — 1-ва партида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97A0B50" w14:textId="479146D1" w:rsidR="0004122B" w:rsidRDefault="0004122B">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5107BB" w14:textId="7CC52E51" w:rsidR="0004122B" w:rsidRDefault="008E6C01">
            <w:pPr>
              <w:pStyle w:val="P68B1DB1-Normal11"/>
              <w:spacing w:line="240" w:lineRule="auto"/>
              <w:jc w:val="center"/>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164CD3" w14:textId="416C9ED0" w:rsidR="0004122B" w:rsidRDefault="008E6C01">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8FCA7AF" w14:textId="21C73658" w:rsidR="0004122B" w:rsidRDefault="008E6C01">
            <w:pPr>
              <w:pStyle w:val="P68B1DB1-Normal13"/>
              <w:spacing w:line="240" w:lineRule="auto"/>
              <w:jc w:val="center"/>
              <w:rPr>
                <w:noProof/>
                <w:sz w:val="18"/>
              </w:rPr>
            </w:pPr>
            <w:r>
              <w:rPr>
                <w:noProof/>
                <w:sz w:val="18"/>
              </w:rPr>
              <w:t>1</w:t>
            </w:r>
            <w:r>
              <w:rPr>
                <w:noProof/>
                <w:sz w:val="20"/>
              </w:rPr>
              <w:t xml:space="preserve"> </w:t>
            </w:r>
            <w:r>
              <w:rPr>
                <w:noProof/>
                <w:sz w:val="18"/>
              </w:rPr>
              <w:t>800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D4F6BE7" w14:textId="4C06F18C" w:rsidR="0004122B" w:rsidRDefault="008E6C01">
            <w:pPr>
              <w:pStyle w:val="P68B1DB1-Normal11"/>
              <w:spacing w:line="240" w:lineRule="auto"/>
              <w:jc w:val="center"/>
              <w:rPr>
                <w:noProof/>
              </w:rPr>
            </w:pPr>
            <w:r>
              <w:rPr>
                <w:noProof/>
              </w:rPr>
              <w:t>Т1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BAFF6AF" w14:textId="7469FD81" w:rsidR="0004122B" w:rsidRDefault="008E6C01">
            <w:pPr>
              <w:pStyle w:val="P68B1DB1-Normal11"/>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802367" w14:textId="2624B1A4" w:rsidR="0004122B" w:rsidRDefault="008E6C01">
            <w:pPr>
              <w:pStyle w:val="P68B1DB1-Normal11"/>
              <w:spacing w:line="240" w:lineRule="auto"/>
              <w:rPr>
                <w:noProof/>
              </w:rPr>
            </w:pPr>
            <w:r>
              <w:rPr>
                <w:noProof/>
              </w:rPr>
              <w:t>Най-малко 1 800 m² жилищна площ се придобиват като жилища за деца, изложени на риск, в съответствие с поканата (ите) за проекти по ключов етап 274 или друга покана, отговаряща на същите изисквания.</w:t>
            </w:r>
          </w:p>
        </w:tc>
      </w:tr>
      <w:tr w:rsidR="0004122B" w14:paraId="6D651D1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FBB22" w14:textId="67F4006B" w:rsidR="0004122B" w:rsidRDefault="008E6C01">
            <w:pPr>
              <w:pStyle w:val="P68B1DB1-Normal29"/>
              <w:spacing w:line="240" w:lineRule="auto"/>
              <w:jc w:val="center"/>
              <w:rPr>
                <w:noProof/>
              </w:rPr>
            </w:pPr>
            <w:r>
              <w:rPr>
                <w:noProof/>
              </w:rPr>
              <w:t>278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F4D86A7" w14:textId="40B3833A" w:rsidR="0004122B" w:rsidRDefault="008E6C01">
            <w:pPr>
              <w:pStyle w:val="P68B1DB1-Normal29"/>
              <w:spacing w:line="240" w:lineRule="auto"/>
              <w:rPr>
                <w:noProof/>
              </w:rPr>
            </w:pPr>
            <w:r>
              <w:rPr>
                <w:noProof/>
              </w:rPr>
              <w:t>Инвестиция 4: Развитие и модернизиране на инфраструктурата в областта на грижите за деца,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36EA83" w14:textId="6F6E12FE" w:rsidR="0004122B" w:rsidRDefault="008E6C01">
            <w:pPr>
              <w:pStyle w:val="P68B1DB1-Normal11"/>
              <w:spacing w:line="240" w:lineRule="auto"/>
              <w:rPr>
                <w:noProof/>
              </w:rPr>
            </w:pPr>
            <w:r>
              <w:rPr>
                <w:noProof/>
              </w:rPr>
              <w:t>Целеви</w:t>
            </w:r>
          </w:p>
          <w:p w14:paraId="556A2340" w14:textId="6A4EF8C8" w:rsidR="0004122B" w:rsidRDefault="0004122B">
            <w:pPr>
              <w:spacing w:line="240" w:lineRule="auto"/>
              <w:rPr>
                <w:rFonts w:eastAsia="Times New Roman"/>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BBF732" w14:textId="465A2738" w:rsidR="0004122B" w:rsidRDefault="008E6C01">
            <w:pPr>
              <w:pStyle w:val="P68B1DB1-Normal11"/>
              <w:spacing w:after="0" w:line="240" w:lineRule="auto"/>
              <w:rPr>
                <w:noProof/>
              </w:rPr>
            </w:pPr>
            <w:r>
              <w:rPr>
                <w:noProof/>
              </w:rPr>
              <w:t>Площ за настаняване на деца, изложени на риск, придобита — 2-ра партида</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DE1FCB" w14:textId="539FCC70" w:rsidR="0004122B" w:rsidRDefault="0004122B">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380C2A" w14:textId="1D5E7892" w:rsidR="0004122B" w:rsidRDefault="0004122B">
            <w:pPr>
              <w:spacing w:line="240" w:lineRule="auto"/>
              <w:jc w:val="center"/>
              <w:rPr>
                <w:rFonts w:eastAsia="Times New Roman"/>
                <w:noProof/>
                <w:color w:val="006100"/>
                <w:sz w:val="18"/>
              </w:rPr>
            </w:pPr>
          </w:p>
          <w:p w14:paraId="226F2535" w14:textId="1EB16519" w:rsidR="0004122B" w:rsidRDefault="008E6C01">
            <w:pPr>
              <w:pStyle w:val="P68B1DB1-Normal11"/>
              <w:spacing w:line="240" w:lineRule="auto"/>
              <w:jc w:val="center"/>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2C89283" w14:textId="496D885F" w:rsidR="0004122B" w:rsidRDefault="008E6C01">
            <w:pPr>
              <w:pStyle w:val="P68B1DB1-Normal13"/>
              <w:spacing w:line="240" w:lineRule="auto"/>
              <w:jc w:val="center"/>
              <w:rPr>
                <w:noProof/>
                <w:sz w:val="18"/>
              </w:rPr>
            </w:pPr>
            <w:r>
              <w:rPr>
                <w:noProof/>
                <w:sz w:val="18"/>
              </w:rPr>
              <w:t>1</w:t>
            </w:r>
            <w:r>
              <w:rPr>
                <w:noProof/>
                <w:sz w:val="20"/>
              </w:rPr>
              <w:t xml:space="preserve"> </w:t>
            </w:r>
            <w:r>
              <w:rPr>
                <w:noProof/>
                <w:sz w:val="18"/>
              </w:rPr>
              <w:t>800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87FA7F9" w14:textId="0D67AC84" w:rsidR="0004122B" w:rsidRDefault="008E6C01">
            <w:pPr>
              <w:pStyle w:val="P68B1DB1-Normal13"/>
              <w:spacing w:line="240" w:lineRule="auto"/>
              <w:rPr>
                <w:noProof/>
                <w:sz w:val="18"/>
              </w:rPr>
            </w:pPr>
            <w:r>
              <w:rPr>
                <w:noProof/>
                <w:sz w:val="18"/>
              </w:rPr>
              <w:t>5</w:t>
            </w:r>
            <w:r>
              <w:rPr>
                <w:noProof/>
                <w:sz w:val="20"/>
              </w:rPr>
              <w:t xml:space="preserve"> </w:t>
            </w:r>
            <w:r>
              <w:rPr>
                <w:noProof/>
                <w:sz w:val="18"/>
              </w:rPr>
              <w:t>580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64B74F2" w14:textId="03324E34" w:rsidR="0004122B" w:rsidRDefault="008E6C01">
            <w:pPr>
              <w:pStyle w:val="P68B1DB1-Normal11"/>
              <w:spacing w:after="0"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635B82" w14:textId="4767FB43" w:rsidR="0004122B" w:rsidRDefault="008E6C01">
            <w:pPr>
              <w:pStyle w:val="P68B1DB1-Normal11"/>
              <w:spacing w:after="0"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0CDBF7" w14:textId="59A85FFC" w:rsidR="0004122B" w:rsidRDefault="008E6C01">
            <w:pPr>
              <w:pStyle w:val="P68B1DB1-Normal13"/>
              <w:spacing w:line="240" w:lineRule="auto"/>
              <w:rPr>
                <w:noProof/>
                <w:sz w:val="18"/>
              </w:rPr>
            </w:pPr>
            <w:r>
              <w:rPr>
                <w:noProof/>
                <w:sz w:val="18"/>
              </w:rPr>
              <w:t>Най-малко 3 m²</w:t>
            </w:r>
            <w:r>
              <w:rPr>
                <w:noProof/>
                <w:sz w:val="20"/>
              </w:rPr>
              <w:t xml:space="preserve"> </w:t>
            </w:r>
            <w:r>
              <w:rPr>
                <w:noProof/>
                <w:sz w:val="18"/>
              </w:rPr>
              <w:t>допълнителна жилищна площ се придобиват като жилища за деца, изложени на риск, в съответствие с поканата (ите) за проекти по ключов етап 274 или друга покана, отговаряща на същите изисквания.</w:t>
            </w:r>
          </w:p>
        </w:tc>
      </w:tr>
      <w:tr w:rsidR="0004122B" w14:paraId="4F64717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12ADB45" w14:textId="67F4006B" w:rsidR="0004122B" w:rsidRDefault="008E6C01">
            <w:pPr>
              <w:pStyle w:val="P68B1DB1-Normal29"/>
              <w:spacing w:line="240" w:lineRule="auto"/>
              <w:jc w:val="center"/>
              <w:rPr>
                <w:noProof/>
              </w:rPr>
            </w:pPr>
            <w:r>
              <w:rPr>
                <w:noProof/>
              </w:rPr>
              <w:t>279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4A6B27C" w14:textId="43C0B22C" w:rsidR="0004122B" w:rsidRDefault="008E6C01">
            <w:pPr>
              <w:pStyle w:val="P68B1DB1-Normal11"/>
              <w:spacing w:line="240" w:lineRule="auto"/>
              <w:rPr>
                <w:noProof/>
                <w:highlight w:val="green"/>
              </w:rPr>
            </w:pPr>
            <w:r>
              <w:rPr>
                <w:noProof/>
              </w:rPr>
              <w:t>Инвестиция 4: Развитие и модернизиране на инфраструктурата в областта на грижите за деца, изложени на риск</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25C952" w14:textId="3E3A7242" w:rsidR="0004122B" w:rsidRDefault="008E6C01">
            <w:pPr>
              <w:pStyle w:val="P68B1DB1-Normal11"/>
              <w:spacing w:line="240" w:lineRule="auto"/>
              <w:rPr>
                <w:noProof/>
              </w:rPr>
            </w:pPr>
            <w:r>
              <w:rPr>
                <w:noProof/>
              </w:rPr>
              <w:t>Целеви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9A5502C" w14:textId="69372103" w:rsidR="0004122B" w:rsidRDefault="008E6C01">
            <w:pPr>
              <w:pStyle w:val="P68B1DB1-Normal11"/>
              <w:spacing w:line="240" w:lineRule="auto"/>
              <w:rPr>
                <w:noProof/>
              </w:rPr>
            </w:pPr>
            <w:r>
              <w:rPr>
                <w:noProof/>
              </w:rPr>
              <w:t>Капацитет на заведенията за деца в риск</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DF0A23E" w14:textId="2AB7C94A" w:rsidR="0004122B" w:rsidRDefault="0004122B">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ACCE2CE" w14:textId="2F19F851" w:rsidR="0004122B" w:rsidRDefault="008E6C01">
            <w:pPr>
              <w:pStyle w:val="P68B1DB1-Normal11"/>
              <w:spacing w:line="240" w:lineRule="auto"/>
              <w:rPr>
                <w:noProof/>
              </w:rPr>
            </w:pPr>
            <w:r>
              <w:rPr>
                <w:noProof/>
              </w:rPr>
              <w:t>Място</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CB1056" w14:textId="2B83CE33" w:rsidR="0004122B" w:rsidRDefault="008E6C01">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057E33" w14:textId="53FA09B9" w:rsidR="0004122B" w:rsidRDefault="008E6C01">
            <w:pPr>
              <w:pStyle w:val="P68B1DB1-Normal11"/>
              <w:spacing w:line="240" w:lineRule="auto"/>
              <w:jc w:val="center"/>
              <w:rPr>
                <w:noProof/>
              </w:rPr>
            </w:pPr>
            <w:r>
              <w:rPr>
                <w:noProof/>
              </w:rPr>
              <w:t>237</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213C2FE" w14:textId="102F1F00" w:rsidR="0004122B" w:rsidRDefault="008E6C01">
            <w:pPr>
              <w:pStyle w:val="P68B1DB1-Normal11"/>
              <w:spacing w:line="240" w:lineRule="auto"/>
              <w:jc w:val="center"/>
              <w:rPr>
                <w:noProof/>
              </w:rPr>
            </w:pPr>
            <w:r>
              <w:rPr>
                <w:noProof/>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F73D0F" w14:textId="7A410A4C" w:rsidR="0004122B" w:rsidRDefault="008E6C01">
            <w:pPr>
              <w:pStyle w:val="P68B1DB1-Normal11"/>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EE459E2" w14:textId="5AD6FFDC" w:rsidR="0004122B" w:rsidRDefault="008E6C01">
            <w:pPr>
              <w:pStyle w:val="P68B1DB1-Normal11"/>
              <w:spacing w:line="240" w:lineRule="auto"/>
              <w:rPr>
                <w:noProof/>
              </w:rPr>
            </w:pPr>
            <w:r>
              <w:rPr>
                <w:noProof/>
              </w:rPr>
              <w:t xml:space="preserve">В съоръженията за изложени на риск деца трябва да има най-малко 237 места, придобити, построени или обновени в съответствие с поканата за представяне на проекти в ключов етап 275 или друга покана, отговаряща на същите изисквания. </w:t>
            </w:r>
          </w:p>
          <w:p w14:paraId="411779BC" w14:textId="3E96F1A1" w:rsidR="0004122B" w:rsidRDefault="008E6C01">
            <w:pPr>
              <w:pStyle w:val="P68B1DB1-Normal11"/>
              <w:spacing w:line="240" w:lineRule="auto"/>
              <w:rPr>
                <w:noProof/>
              </w:rPr>
            </w:pPr>
            <w:r>
              <w:rPr>
                <w:noProof/>
              </w:rPr>
              <w:t>От 237-те места най-малко 35 % трябва да бъдат санирани и да постигнат най-малко 30 % икономии на първична енергия или най-малко 30 % намаление на преките и непреките емисии на парникови газове.</w:t>
            </w:r>
          </w:p>
        </w:tc>
      </w:tr>
    </w:tbl>
    <w:p w14:paraId="4DF2D7F6" w14:textId="77777777" w:rsidR="0004122B" w:rsidRDefault="0004122B">
      <w:pPr>
        <w:rPr>
          <w:noProof/>
        </w:rPr>
        <w:sectPr w:rsidR="0004122B" w:rsidSect="00B67106">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134" w:right="1134" w:bottom="1134" w:left="1134" w:header="567" w:footer="567" w:gutter="0"/>
          <w:cols w:space="720"/>
          <w:docGrid w:linePitch="326"/>
        </w:sectPr>
      </w:pPr>
    </w:p>
    <w:p w14:paraId="5C3B5FC4" w14:textId="0F85663D" w:rsidR="0004122B" w:rsidRDefault="00087C73">
      <w:pPr>
        <w:pStyle w:val="P68B1DB1-Normal2"/>
        <w:keepNext/>
        <w:tabs>
          <w:tab w:val="left" w:pos="850"/>
        </w:tabs>
        <w:spacing w:before="360" w:line="240" w:lineRule="auto"/>
        <w:jc w:val="both"/>
        <w:outlineLvl w:val="0"/>
        <w:rPr>
          <w:noProof/>
        </w:rPr>
      </w:pPr>
      <w:r>
        <w:rPr>
          <w:noProof/>
          <w:lang w:val="bg-BG"/>
        </w:rPr>
        <w:t>Ф</w:t>
      </w:r>
      <w:r w:rsidR="00226320">
        <w:rPr>
          <w:noProof/>
          <w:lang w:val="bg-BG"/>
        </w:rPr>
        <w:t xml:space="preserve">. </w:t>
      </w:r>
      <w:r w:rsidR="008E6C01">
        <w:rPr>
          <w:noProof/>
        </w:rPr>
        <w:t>КОМПОНЕНТ 4.1: Системна подкрепа за публични инвестиции</w:t>
      </w:r>
    </w:p>
    <w:p w14:paraId="19AE07A6" w14:textId="5AB5F0EC" w:rsidR="0004122B" w:rsidRDefault="008E6C01">
      <w:pPr>
        <w:pStyle w:val="P68B1DB1-Normal4"/>
        <w:spacing w:line="259" w:lineRule="auto"/>
        <w:jc w:val="both"/>
        <w:rPr>
          <w:noProof/>
          <w:color w:val="000000" w:themeColor="text1"/>
        </w:rPr>
      </w:pPr>
      <w:r>
        <w:rPr>
          <w:noProof/>
        </w:rPr>
        <w:t xml:space="preserve">Този компонент на чешкия план за възстановяване и устойчивост допринася за справяне с предизвикателството за укрепване на административния капацитет на публичната администрация в Чехия. Целта на компонента е да се предостави методологична подкрепа за подготовката на проекти, да се модернизира стратегическата рамка и капацитетът в областта на обществените поръчки, да се подпомогне подготовката на инвестиционни проекти и да се увеличи броят на служителите, работещи по изпълнението на плана за възстановяване и устойчивост в Чехия. </w:t>
      </w:r>
    </w:p>
    <w:p w14:paraId="74AA4A67" w14:textId="44832548" w:rsidR="0004122B" w:rsidRDefault="008E6C01">
      <w:pPr>
        <w:pStyle w:val="P68B1DB1-Normal4"/>
        <w:spacing w:line="259" w:lineRule="auto"/>
        <w:jc w:val="both"/>
        <w:rPr>
          <w:noProof/>
          <w:color w:val="000000" w:themeColor="text1"/>
        </w:rPr>
      </w:pPr>
      <w:r>
        <w:rPr>
          <w:noProof/>
        </w:rPr>
        <w:t>Компонентът подкрепя изпълнението на специфична за държавата препоръка 3 2019, съгласно която Чехия намалява административната тежест върху инвестициите и подкрепя конкуренцията в областта на обществените поръчки, основана в по-голяма степен на качеството, и специфична за държавата препоръка 3 2020, съгласно която Чехия подкрепя малките и средните предприятия чрез по-широко използване на финансови инструменти за осигуряване на подкрепа за ликвидността, намаляване на административната тежест и подобряване на електронното управление.</w:t>
      </w:r>
    </w:p>
    <w:p w14:paraId="5987FA7D" w14:textId="5B8FF68B"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246AD4FB" w14:textId="708F3ECE" w:rsidR="0004122B" w:rsidRDefault="0004122B">
      <w:pPr>
        <w:keepNext/>
        <w:spacing w:line="240" w:lineRule="auto"/>
        <w:jc w:val="both"/>
        <w:rPr>
          <w:rFonts w:eastAsia="Times New Roman"/>
          <w:noProof/>
          <w:color w:val="000000" w:themeColor="text1"/>
        </w:rPr>
      </w:pPr>
    </w:p>
    <w:p w14:paraId="77936C62" w14:textId="72C9C5CA" w:rsidR="0004122B" w:rsidRDefault="00087C73">
      <w:pPr>
        <w:keepNext/>
        <w:spacing w:line="240" w:lineRule="auto"/>
        <w:jc w:val="both"/>
        <w:rPr>
          <w:rFonts w:eastAsia="Times New Roman"/>
          <w:noProof/>
          <w:color w:val="000000" w:themeColor="text1"/>
        </w:rPr>
      </w:pPr>
      <w:r>
        <w:rPr>
          <w:rFonts w:eastAsia="Times New Roman"/>
          <w:b/>
          <w:noProof/>
          <w:color w:val="000000" w:themeColor="text1"/>
          <w:u w:val="single"/>
          <w:lang w:val="bg-BG"/>
        </w:rPr>
        <w:t>Ф</w:t>
      </w:r>
      <w:r w:rsidR="008E6C01">
        <w:rPr>
          <w:rFonts w:eastAsia="Times New Roman"/>
          <w:b/>
          <w:noProof/>
          <w:color w:val="000000" w:themeColor="text1"/>
          <w:u w:val="single"/>
        </w:rPr>
        <w:t>.1. Описание на реформите и инвестициите за безвъзмездна финансова подкрепа</w:t>
      </w:r>
    </w:p>
    <w:p w14:paraId="38782A0F" w14:textId="1AFF0B1B" w:rsidR="0004122B" w:rsidRDefault="008E6C01">
      <w:pPr>
        <w:pStyle w:val="P68B1DB1-Normal19"/>
        <w:spacing w:line="259" w:lineRule="auto"/>
        <w:jc w:val="both"/>
        <w:rPr>
          <w:noProof/>
        </w:rPr>
      </w:pPr>
      <w:r>
        <w:rPr>
          <w:noProof/>
        </w:rPr>
        <w:t>Реформа 1: Методологична подкрепа за подготовката на проекти в съответствие с целите на ЕС</w:t>
      </w:r>
    </w:p>
    <w:p w14:paraId="5B7FAF10" w14:textId="478C721D" w:rsidR="0004122B" w:rsidRDefault="008E6C01">
      <w:pPr>
        <w:pStyle w:val="P68B1DB1-Normal4"/>
        <w:spacing w:line="259" w:lineRule="auto"/>
        <w:jc w:val="both"/>
        <w:rPr>
          <w:noProof/>
          <w:color w:val="000000" w:themeColor="text1"/>
        </w:rPr>
      </w:pPr>
      <w:r>
        <w:rPr>
          <w:noProof/>
        </w:rPr>
        <w:t xml:space="preserve">Реформата се състои от институционални и процедурни промени и има за цел да осигури изграждане на капацитет, както и методологична и информационна подкрепа на публичните инвеститори, например общини, региони или корпорации, притежавани от публични субекти, които отговарят за изпълнението на публичните инвестиции. Тази методологична и информационна подкрепа се предоставя от създадения Координационен и експертен център. Реформата се съсредоточава върху приемането на плана за управление на Координационния и експертен център с подробно описание на подпомаганите дейности и техния график за изпълнение. </w:t>
      </w:r>
    </w:p>
    <w:p w14:paraId="6A54F4C9" w14:textId="58DA7808" w:rsidR="0004122B" w:rsidRDefault="008E6C01">
      <w:pPr>
        <w:pStyle w:val="P68B1DB1-Normal4"/>
        <w:spacing w:line="259" w:lineRule="auto"/>
        <w:jc w:val="both"/>
        <w:rPr>
          <w:noProof/>
          <w:color w:val="000000" w:themeColor="text1"/>
        </w:rPr>
      </w:pPr>
      <w:r>
        <w:rPr>
          <w:noProof/>
        </w:rPr>
        <w:t>Тази реформа се прилага до 31 декември 2023 г.</w:t>
      </w:r>
    </w:p>
    <w:p w14:paraId="46CBEC9A" w14:textId="1606F8B8" w:rsidR="0004122B" w:rsidRDefault="008E6C01">
      <w:pPr>
        <w:pStyle w:val="P68B1DB1-Normal19"/>
        <w:spacing w:line="259" w:lineRule="auto"/>
        <w:jc w:val="both"/>
        <w:rPr>
          <w:noProof/>
        </w:rPr>
      </w:pPr>
      <w:r>
        <w:rPr>
          <w:noProof/>
        </w:rPr>
        <w:t>Реформа 2: Методологична подкрепа и модернизиране на публичните инвестиции</w:t>
      </w:r>
    </w:p>
    <w:p w14:paraId="5A380FB7" w14:textId="0F731998" w:rsidR="0004122B" w:rsidRDefault="008E6C01">
      <w:pPr>
        <w:pStyle w:val="P68B1DB1-Normal4"/>
        <w:keepNext/>
        <w:spacing w:line="240" w:lineRule="auto"/>
        <w:jc w:val="both"/>
        <w:rPr>
          <w:noProof/>
          <w:color w:val="000000" w:themeColor="text1"/>
        </w:rPr>
      </w:pPr>
      <w:r>
        <w:rPr>
          <w:noProof/>
        </w:rPr>
        <w:t>Реформата се състои от институционални и процедурни промени и има за цел да подпомогне подготовката и приемането на нова стратегия за обществените поръчки и план за действие за нейното прилагане. Стратегията и планът за действие са съсредоточени най-малко върху следните приоритети: професионализация на възлагащите органи, устойчиво закупуване, централизация и съвместни покупки.</w:t>
      </w:r>
    </w:p>
    <w:p w14:paraId="507B4570" w14:textId="7B846702" w:rsidR="0004122B" w:rsidRDefault="008E6C01">
      <w:pPr>
        <w:pStyle w:val="P68B1DB1-Normal4"/>
        <w:spacing w:line="259" w:lineRule="auto"/>
        <w:jc w:val="both"/>
        <w:rPr>
          <w:noProof/>
          <w:color w:val="000000" w:themeColor="text1"/>
        </w:rPr>
      </w:pPr>
      <w:r>
        <w:rPr>
          <w:noProof/>
        </w:rPr>
        <w:t>Тази реформа се прилага до 31 март 2024 г.</w:t>
      </w:r>
    </w:p>
    <w:p w14:paraId="02A980F1" w14:textId="5F84FF95" w:rsidR="0004122B" w:rsidRDefault="008E6C01">
      <w:pPr>
        <w:pStyle w:val="P68B1DB1-Normal19"/>
        <w:keepNext/>
        <w:spacing w:line="259" w:lineRule="auto"/>
        <w:jc w:val="both"/>
        <w:rPr>
          <w:noProof/>
        </w:rPr>
      </w:pPr>
      <w:r>
        <w:rPr>
          <w:noProof/>
        </w:rPr>
        <w:t xml:space="preserve">Реформа 3: Финансова подкрепа за подготовката на проекти в съответствие с целите на ЕС </w:t>
      </w:r>
    </w:p>
    <w:p w14:paraId="4A75FE40" w14:textId="503BBF92" w:rsidR="0004122B" w:rsidRDefault="008E6C01">
      <w:pPr>
        <w:pStyle w:val="P68B1DB1-Normal4"/>
        <w:spacing w:line="259" w:lineRule="auto"/>
        <w:jc w:val="both"/>
        <w:rPr>
          <w:noProof/>
          <w:color w:val="000000" w:themeColor="text1"/>
        </w:rPr>
      </w:pPr>
      <w:r>
        <w:rPr>
          <w:noProof/>
        </w:rPr>
        <w:t xml:space="preserve">Реформата се състои от институционални и процедурни промени и има за цел да подготви най-малко 90 проекта, включително най-малко 72, които трябва да бъдат достатъчно окончателни, за да бъдат представени в поканите за представяне на предложения в рамките на различни източници на финансиране. </w:t>
      </w:r>
    </w:p>
    <w:p w14:paraId="3751B73D" w14:textId="3217E51B" w:rsidR="0004122B" w:rsidRDefault="008E6C01">
      <w:pPr>
        <w:pStyle w:val="P68B1DB1-Normal4"/>
        <w:spacing w:line="259" w:lineRule="auto"/>
        <w:jc w:val="both"/>
        <w:rPr>
          <w:noProof/>
          <w:color w:val="000000" w:themeColor="text1"/>
        </w:rPr>
      </w:pPr>
      <w:r>
        <w:rPr>
          <w:noProof/>
        </w:rPr>
        <w:t xml:space="preserve">Тази реформа се прилага до 30 юни 2026 г. </w:t>
      </w:r>
    </w:p>
    <w:p w14:paraId="02326826" w14:textId="61BFCF60" w:rsidR="0004122B" w:rsidRDefault="008E6C01">
      <w:pPr>
        <w:pStyle w:val="P68B1DB1-Normal19"/>
        <w:spacing w:line="259" w:lineRule="auto"/>
        <w:jc w:val="both"/>
        <w:rPr>
          <w:noProof/>
        </w:rPr>
      </w:pPr>
      <w:r>
        <w:rPr>
          <w:noProof/>
        </w:rPr>
        <w:t xml:space="preserve">Реформа 4: Повишаване на ефективността и подобряване на изпълнението на националния план за възстановяване и устойчивост  </w:t>
      </w:r>
    </w:p>
    <w:p w14:paraId="35A56EB0" w14:textId="1F3116C3" w:rsidR="0004122B" w:rsidRDefault="008E6C01">
      <w:pPr>
        <w:pStyle w:val="P68B1DB1-Normal4"/>
        <w:spacing w:line="259" w:lineRule="auto"/>
        <w:jc w:val="both"/>
        <w:rPr>
          <w:noProof/>
          <w:color w:val="000000" w:themeColor="text1"/>
        </w:rPr>
      </w:pPr>
      <w:r>
        <w:rPr>
          <w:noProof/>
        </w:rPr>
        <w:t>Реформата се състои от институционални и процедурни промени и има за цел да укрепи административния капацитет за координиране и изпълнение на чешкия план за възстановяване и устойчивост. Наемат се нови лица в еквивалент на пълно работно време в подкрепа на стратегическите, аналитичните, координационните, мониторинговите, контролните и комуникационните дейности на органите, участващи в изпълнението на плана, включително неговата координация и одит. Подкрепят се и комуникационната и медийната кампания, както и новите функции на системата за мониторинг и докладване.</w:t>
      </w:r>
    </w:p>
    <w:p w14:paraId="3D87AB10" w14:textId="77777777" w:rsidR="0004122B" w:rsidRDefault="008E6C01">
      <w:pPr>
        <w:pStyle w:val="P68B1DB1-Normal4"/>
        <w:keepNext/>
        <w:spacing w:line="240" w:lineRule="auto"/>
        <w:jc w:val="both"/>
        <w:rPr>
          <w:noProof/>
          <w:color w:val="000000" w:themeColor="text1"/>
        </w:rPr>
        <w:sectPr w:rsidR="0004122B" w:rsidSect="00B67106">
          <w:headerReference w:type="even" r:id="rId336"/>
          <w:headerReference w:type="default" r:id="rId337"/>
          <w:footerReference w:type="even" r:id="rId338"/>
          <w:footerReference w:type="default" r:id="rId339"/>
          <w:headerReference w:type="first" r:id="rId340"/>
          <w:footerReference w:type="first" r:id="rId341"/>
          <w:pgSz w:w="11907" w:h="16839"/>
          <w:pgMar w:top="1134" w:right="1134" w:bottom="1134" w:left="1134" w:header="567" w:footer="567" w:gutter="0"/>
          <w:cols w:space="720"/>
          <w:docGrid w:linePitch="326"/>
        </w:sectPr>
      </w:pPr>
      <w:r>
        <w:rPr>
          <w:noProof/>
        </w:rPr>
        <w:t>Тази реформа се прилага до 31 декември 2024 г.</w:t>
      </w:r>
    </w:p>
    <w:p w14:paraId="6D8659D2" w14:textId="77CDCC0C" w:rsidR="0004122B" w:rsidRDefault="00087C73">
      <w:pPr>
        <w:pStyle w:val="P68B1DB1-Normal46"/>
        <w:keepNext/>
        <w:spacing w:line="240" w:lineRule="auto"/>
        <w:jc w:val="both"/>
        <w:rPr>
          <w:rFonts w:eastAsia="Times New Roman"/>
          <w:b/>
          <w:noProof/>
          <w:color w:val="000000" w:themeColor="text1"/>
        </w:rPr>
      </w:pPr>
      <w:r>
        <w:rPr>
          <w:rFonts w:eastAsia="Times New Roman"/>
          <w:b/>
          <w:noProof/>
          <w:color w:val="000000" w:themeColor="text1"/>
          <w:lang w:val="bg-BG"/>
        </w:rPr>
        <w:t>Ф</w:t>
      </w:r>
      <w:r w:rsidR="008E6C01">
        <w:rPr>
          <w:rFonts w:eastAsia="Times New Roman"/>
          <w:b/>
          <w:noProof/>
          <w:color w:val="000000" w:themeColor="text1"/>
        </w:rPr>
        <w:t>.2. Ключови етапи, цели, показатели и график за мониторинг и изпълнение на безвъзмездната финансова подкрепа</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554"/>
        <w:gridCol w:w="1134"/>
        <w:gridCol w:w="1559"/>
        <w:gridCol w:w="1701"/>
        <w:gridCol w:w="1387"/>
        <w:gridCol w:w="955"/>
        <w:gridCol w:w="955"/>
        <w:gridCol w:w="1040"/>
        <w:gridCol w:w="640"/>
        <w:gridCol w:w="3959"/>
      </w:tblGrid>
      <w:tr w:rsidR="0004122B" w14:paraId="2503A0B8" w14:textId="77777777">
        <w:trPr>
          <w:trHeight w:val="672"/>
          <w:tblHeader/>
          <w:jc w:val="center"/>
        </w:trPr>
        <w:tc>
          <w:tcPr>
            <w:tcW w:w="851" w:type="dxa"/>
            <w:vMerge w:val="restart"/>
            <w:shd w:val="clear" w:color="auto" w:fill="BDD7EE"/>
            <w:vAlign w:val="center"/>
            <w:hideMark/>
          </w:tcPr>
          <w:p w14:paraId="402064F9" w14:textId="77777777" w:rsidR="0004122B" w:rsidRDefault="008E6C01">
            <w:pPr>
              <w:pStyle w:val="P68B1DB1-Normal9"/>
              <w:spacing w:before="0" w:after="0" w:line="240" w:lineRule="auto"/>
              <w:jc w:val="center"/>
              <w:rPr>
                <w:noProof/>
              </w:rPr>
            </w:pPr>
            <w:r>
              <w:rPr>
                <w:noProof/>
              </w:rPr>
              <w:t>Следващи NUM.</w:t>
            </w:r>
          </w:p>
        </w:tc>
        <w:tc>
          <w:tcPr>
            <w:tcW w:w="1554" w:type="dxa"/>
            <w:vMerge w:val="restart"/>
            <w:shd w:val="clear" w:color="auto" w:fill="BDD7EE"/>
            <w:vAlign w:val="center"/>
            <w:hideMark/>
          </w:tcPr>
          <w:p w14:paraId="35CE7861"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4CECE57F" w14:textId="77777777" w:rsidR="0004122B" w:rsidRDefault="008E6C01">
            <w:pPr>
              <w:pStyle w:val="P68B1DB1-Normal9"/>
              <w:spacing w:before="0" w:after="0" w:line="240" w:lineRule="auto"/>
              <w:jc w:val="center"/>
              <w:rPr>
                <w:noProof/>
              </w:rPr>
            </w:pPr>
            <w:r>
              <w:rPr>
                <w:noProof/>
              </w:rPr>
              <w:t>Ключов етап/Цел</w:t>
            </w:r>
          </w:p>
        </w:tc>
        <w:tc>
          <w:tcPr>
            <w:tcW w:w="1559" w:type="dxa"/>
            <w:vMerge w:val="restart"/>
            <w:shd w:val="clear" w:color="auto" w:fill="BDD7EE"/>
            <w:vAlign w:val="center"/>
            <w:hideMark/>
          </w:tcPr>
          <w:p w14:paraId="372D252F" w14:textId="77777777" w:rsidR="0004122B" w:rsidRDefault="008E6C01">
            <w:pPr>
              <w:pStyle w:val="P68B1DB1-Normal9"/>
              <w:spacing w:before="0" w:after="0" w:line="240" w:lineRule="auto"/>
              <w:jc w:val="center"/>
              <w:rPr>
                <w:noProof/>
              </w:rPr>
            </w:pPr>
            <w:r>
              <w:rPr>
                <w:noProof/>
              </w:rPr>
              <w:t>Име</w:t>
            </w:r>
          </w:p>
        </w:tc>
        <w:tc>
          <w:tcPr>
            <w:tcW w:w="1701" w:type="dxa"/>
            <w:vMerge w:val="restart"/>
            <w:shd w:val="clear" w:color="auto" w:fill="BDD7EE"/>
            <w:vAlign w:val="center"/>
            <w:hideMark/>
          </w:tcPr>
          <w:p w14:paraId="59F85311"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3297" w:type="dxa"/>
            <w:gridSpan w:val="3"/>
            <w:shd w:val="clear" w:color="auto" w:fill="BDD7EE"/>
            <w:vAlign w:val="center"/>
            <w:hideMark/>
          </w:tcPr>
          <w:p w14:paraId="26978899"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680" w:type="dxa"/>
            <w:gridSpan w:val="2"/>
            <w:shd w:val="clear" w:color="auto" w:fill="BDD7EE"/>
            <w:vAlign w:val="center"/>
            <w:hideMark/>
          </w:tcPr>
          <w:p w14:paraId="1E600BC2"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959" w:type="dxa"/>
            <w:vMerge w:val="restart"/>
            <w:shd w:val="clear" w:color="auto" w:fill="BDD7EE"/>
            <w:vAlign w:val="center"/>
            <w:hideMark/>
          </w:tcPr>
          <w:p w14:paraId="65AFD177"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38A7DE69" w14:textId="77777777">
        <w:trPr>
          <w:trHeight w:val="458"/>
          <w:tblHeader/>
          <w:jc w:val="center"/>
        </w:trPr>
        <w:tc>
          <w:tcPr>
            <w:tcW w:w="851" w:type="dxa"/>
            <w:vMerge/>
            <w:vAlign w:val="center"/>
            <w:hideMark/>
          </w:tcPr>
          <w:p w14:paraId="17396832" w14:textId="77777777" w:rsidR="0004122B" w:rsidRDefault="0004122B">
            <w:pPr>
              <w:spacing w:before="0" w:after="0" w:line="240" w:lineRule="auto"/>
              <w:rPr>
                <w:rFonts w:eastAsia="Times New Roman"/>
                <w:b/>
                <w:noProof/>
                <w:sz w:val="18"/>
              </w:rPr>
            </w:pPr>
          </w:p>
        </w:tc>
        <w:tc>
          <w:tcPr>
            <w:tcW w:w="1554" w:type="dxa"/>
            <w:vMerge/>
            <w:vAlign w:val="center"/>
            <w:hideMark/>
          </w:tcPr>
          <w:p w14:paraId="105F063B" w14:textId="77777777" w:rsidR="0004122B" w:rsidRDefault="0004122B">
            <w:pPr>
              <w:spacing w:before="0" w:after="0" w:line="240" w:lineRule="auto"/>
              <w:rPr>
                <w:rFonts w:eastAsia="Times New Roman"/>
                <w:b/>
                <w:noProof/>
                <w:sz w:val="18"/>
              </w:rPr>
            </w:pPr>
          </w:p>
        </w:tc>
        <w:tc>
          <w:tcPr>
            <w:tcW w:w="1134" w:type="dxa"/>
            <w:vMerge/>
            <w:vAlign w:val="center"/>
            <w:hideMark/>
          </w:tcPr>
          <w:p w14:paraId="287EC486" w14:textId="77777777" w:rsidR="0004122B" w:rsidRDefault="0004122B">
            <w:pPr>
              <w:spacing w:before="0" w:after="0" w:line="240" w:lineRule="auto"/>
              <w:rPr>
                <w:rFonts w:eastAsia="Times New Roman"/>
                <w:b/>
                <w:noProof/>
                <w:sz w:val="18"/>
              </w:rPr>
            </w:pPr>
          </w:p>
        </w:tc>
        <w:tc>
          <w:tcPr>
            <w:tcW w:w="1559" w:type="dxa"/>
            <w:vMerge/>
            <w:vAlign w:val="center"/>
            <w:hideMark/>
          </w:tcPr>
          <w:p w14:paraId="22462046" w14:textId="77777777" w:rsidR="0004122B" w:rsidRDefault="0004122B">
            <w:pPr>
              <w:spacing w:before="0" w:after="0" w:line="240" w:lineRule="auto"/>
              <w:rPr>
                <w:rFonts w:eastAsia="Times New Roman"/>
                <w:b/>
                <w:noProof/>
                <w:sz w:val="18"/>
              </w:rPr>
            </w:pPr>
          </w:p>
        </w:tc>
        <w:tc>
          <w:tcPr>
            <w:tcW w:w="1701" w:type="dxa"/>
            <w:vMerge/>
            <w:vAlign w:val="center"/>
            <w:hideMark/>
          </w:tcPr>
          <w:p w14:paraId="7750DDDD" w14:textId="77777777" w:rsidR="0004122B" w:rsidRDefault="0004122B">
            <w:pPr>
              <w:spacing w:before="0" w:after="0" w:line="240" w:lineRule="auto"/>
              <w:rPr>
                <w:rFonts w:eastAsia="Times New Roman"/>
                <w:b/>
                <w:noProof/>
                <w:sz w:val="18"/>
              </w:rPr>
            </w:pPr>
          </w:p>
        </w:tc>
        <w:tc>
          <w:tcPr>
            <w:tcW w:w="1387" w:type="dxa"/>
            <w:shd w:val="clear" w:color="auto" w:fill="BDD7EE"/>
            <w:vAlign w:val="center"/>
            <w:hideMark/>
          </w:tcPr>
          <w:p w14:paraId="745C6F94" w14:textId="77777777" w:rsidR="0004122B" w:rsidRDefault="008E6C01">
            <w:pPr>
              <w:pStyle w:val="P68B1DB1-Normal9"/>
              <w:spacing w:before="0" w:after="0" w:line="240" w:lineRule="auto"/>
              <w:jc w:val="center"/>
              <w:rPr>
                <w:noProof/>
              </w:rPr>
            </w:pPr>
            <w:r>
              <w:rPr>
                <w:noProof/>
              </w:rPr>
              <w:t>Мерна единица</w:t>
            </w:r>
          </w:p>
        </w:tc>
        <w:tc>
          <w:tcPr>
            <w:tcW w:w="955" w:type="dxa"/>
            <w:shd w:val="clear" w:color="auto" w:fill="BDD7EE"/>
            <w:vAlign w:val="center"/>
            <w:hideMark/>
          </w:tcPr>
          <w:p w14:paraId="19316A31" w14:textId="77777777" w:rsidR="0004122B" w:rsidRDefault="008E6C01">
            <w:pPr>
              <w:pStyle w:val="P68B1DB1-Normal9"/>
              <w:spacing w:before="0" w:after="0" w:line="240" w:lineRule="auto"/>
              <w:jc w:val="center"/>
              <w:rPr>
                <w:noProof/>
              </w:rPr>
            </w:pPr>
            <w:r>
              <w:rPr>
                <w:noProof/>
              </w:rPr>
              <w:t xml:space="preserve">Базова линия </w:t>
            </w:r>
          </w:p>
        </w:tc>
        <w:tc>
          <w:tcPr>
            <w:tcW w:w="955" w:type="dxa"/>
            <w:shd w:val="clear" w:color="auto" w:fill="BDD7EE"/>
            <w:vAlign w:val="center"/>
            <w:hideMark/>
          </w:tcPr>
          <w:p w14:paraId="17C3A329" w14:textId="77777777" w:rsidR="0004122B" w:rsidRDefault="008E6C01">
            <w:pPr>
              <w:pStyle w:val="P68B1DB1-Normal9"/>
              <w:spacing w:before="0" w:after="0" w:line="240" w:lineRule="auto"/>
              <w:jc w:val="center"/>
              <w:rPr>
                <w:noProof/>
              </w:rPr>
            </w:pPr>
            <w:r>
              <w:rPr>
                <w:noProof/>
              </w:rPr>
              <w:t xml:space="preserve">Цел </w:t>
            </w:r>
          </w:p>
        </w:tc>
        <w:tc>
          <w:tcPr>
            <w:tcW w:w="1040" w:type="dxa"/>
            <w:shd w:val="clear" w:color="auto" w:fill="BDD7EE"/>
            <w:vAlign w:val="center"/>
            <w:hideMark/>
          </w:tcPr>
          <w:p w14:paraId="475708B4" w14:textId="77777777" w:rsidR="0004122B" w:rsidRDefault="008E6C01">
            <w:pPr>
              <w:pStyle w:val="P68B1DB1-Normal9"/>
              <w:spacing w:before="0" w:after="0" w:line="240" w:lineRule="auto"/>
              <w:jc w:val="center"/>
              <w:rPr>
                <w:noProof/>
              </w:rPr>
            </w:pPr>
            <w:r>
              <w:rPr>
                <w:noProof/>
              </w:rPr>
              <w:t>Тримесечие</w:t>
            </w:r>
          </w:p>
        </w:tc>
        <w:tc>
          <w:tcPr>
            <w:tcW w:w="640" w:type="dxa"/>
            <w:shd w:val="clear" w:color="auto" w:fill="BDD7EE"/>
            <w:vAlign w:val="center"/>
            <w:hideMark/>
          </w:tcPr>
          <w:p w14:paraId="70F5ACB1" w14:textId="77777777" w:rsidR="0004122B" w:rsidRDefault="008E6C01">
            <w:pPr>
              <w:pStyle w:val="P68B1DB1-Normal9"/>
              <w:spacing w:before="0" w:after="0" w:line="240" w:lineRule="auto"/>
              <w:jc w:val="center"/>
              <w:rPr>
                <w:noProof/>
              </w:rPr>
            </w:pPr>
            <w:r>
              <w:rPr>
                <w:noProof/>
              </w:rPr>
              <w:t>Година</w:t>
            </w:r>
          </w:p>
        </w:tc>
        <w:tc>
          <w:tcPr>
            <w:tcW w:w="3959" w:type="dxa"/>
            <w:vMerge/>
            <w:vAlign w:val="center"/>
            <w:hideMark/>
          </w:tcPr>
          <w:p w14:paraId="1BEEF132" w14:textId="77777777" w:rsidR="0004122B" w:rsidRDefault="0004122B">
            <w:pPr>
              <w:spacing w:before="0" w:after="0" w:line="240" w:lineRule="auto"/>
              <w:rPr>
                <w:rFonts w:eastAsia="Times New Roman"/>
                <w:b/>
                <w:noProof/>
                <w:sz w:val="18"/>
              </w:rPr>
            </w:pPr>
          </w:p>
        </w:tc>
      </w:tr>
      <w:tr w:rsidR="0004122B" w14:paraId="06C11DBB" w14:textId="77777777">
        <w:trPr>
          <w:trHeight w:val="309"/>
          <w:jc w:val="center"/>
        </w:trPr>
        <w:tc>
          <w:tcPr>
            <w:tcW w:w="851" w:type="dxa"/>
            <w:shd w:val="clear" w:color="auto" w:fill="C6EFCE"/>
            <w:hideMark/>
          </w:tcPr>
          <w:p w14:paraId="1B0C346B" w14:textId="522CA416" w:rsidR="0004122B" w:rsidRDefault="008E6C01">
            <w:pPr>
              <w:pStyle w:val="P68B1DB1-Normal16"/>
              <w:spacing w:before="0" w:after="0" w:line="240" w:lineRule="auto"/>
              <w:jc w:val="center"/>
              <w:rPr>
                <w:noProof/>
              </w:rPr>
            </w:pPr>
            <w:r>
              <w:rPr>
                <w:noProof/>
              </w:rPr>
              <w:t>280</w:t>
            </w:r>
          </w:p>
        </w:tc>
        <w:tc>
          <w:tcPr>
            <w:tcW w:w="1554" w:type="dxa"/>
            <w:shd w:val="clear" w:color="auto" w:fill="C6EFCE"/>
            <w:hideMark/>
          </w:tcPr>
          <w:p w14:paraId="3E43B148" w14:textId="26D71814" w:rsidR="0004122B" w:rsidRDefault="008E6C01">
            <w:pPr>
              <w:spacing w:before="0" w:after="0" w:line="259" w:lineRule="auto"/>
              <w:rPr>
                <w:rFonts w:eastAsia="Times New Roman"/>
                <w:noProof/>
                <w:color w:val="006100"/>
                <w:sz w:val="18"/>
              </w:rPr>
            </w:pPr>
            <w:r>
              <w:rPr>
                <w:rFonts w:eastAsia="Times New Roman"/>
                <w:noProof/>
                <w:color w:val="006100"/>
                <w:sz w:val="18"/>
              </w:rPr>
              <w:t>Реформа 1:</w:t>
            </w:r>
            <w:r>
              <w:rPr>
                <w:noProof/>
              </w:rPr>
              <w:br/>
            </w:r>
            <w:r>
              <w:rPr>
                <w:rFonts w:eastAsia="Times New Roman"/>
                <w:noProof/>
                <w:color w:val="006100"/>
                <w:sz w:val="18"/>
              </w:rPr>
              <w:t>Методологична подкрепа за подготовката на проекти в съответствие с целите на ЕС</w:t>
            </w:r>
          </w:p>
        </w:tc>
        <w:tc>
          <w:tcPr>
            <w:tcW w:w="1134" w:type="dxa"/>
            <w:shd w:val="clear" w:color="auto" w:fill="C6EFCE"/>
            <w:hideMark/>
          </w:tcPr>
          <w:p w14:paraId="45F4EAC7" w14:textId="54FCD344" w:rsidR="0004122B" w:rsidRDefault="008E6C01">
            <w:pPr>
              <w:pStyle w:val="P68B1DB1-Normal11"/>
              <w:spacing w:before="0" w:after="0" w:line="240" w:lineRule="auto"/>
              <w:rPr>
                <w:noProof/>
                <w:color w:val="004300"/>
              </w:rPr>
            </w:pPr>
            <w:r>
              <w:rPr>
                <w:noProof/>
              </w:rPr>
              <w:t>Ключов етап</w:t>
            </w:r>
          </w:p>
        </w:tc>
        <w:tc>
          <w:tcPr>
            <w:tcW w:w="1559" w:type="dxa"/>
            <w:shd w:val="clear" w:color="auto" w:fill="C6EFCE"/>
            <w:hideMark/>
          </w:tcPr>
          <w:p w14:paraId="5FDFA30A" w14:textId="2F729A14" w:rsidR="0004122B" w:rsidRDefault="008E6C01">
            <w:pPr>
              <w:pStyle w:val="P68B1DB1-Normal11"/>
              <w:spacing w:before="0" w:after="0" w:line="240" w:lineRule="auto"/>
              <w:rPr>
                <w:noProof/>
              </w:rPr>
            </w:pPr>
            <w:r>
              <w:rPr>
                <w:noProof/>
              </w:rPr>
              <w:t xml:space="preserve">Създаване на Координационен и експертен център и приемане на неговия план за управление.  </w:t>
            </w:r>
          </w:p>
        </w:tc>
        <w:tc>
          <w:tcPr>
            <w:tcW w:w="1701" w:type="dxa"/>
            <w:shd w:val="clear" w:color="auto" w:fill="C6EFCE"/>
            <w:hideMark/>
          </w:tcPr>
          <w:p w14:paraId="217EB32A" w14:textId="0D9029A8" w:rsidR="0004122B" w:rsidRDefault="008E6C01">
            <w:pPr>
              <w:pStyle w:val="P68B1DB1-Normal11"/>
              <w:spacing w:before="0" w:after="0" w:line="240" w:lineRule="auto"/>
              <w:rPr>
                <w:noProof/>
                <w:color w:val="004300"/>
              </w:rPr>
            </w:pPr>
            <w:r>
              <w:rPr>
                <w:noProof/>
              </w:rPr>
              <w:t>Създава се Координационен и експертен център и се приема неговият план за управление</w:t>
            </w:r>
          </w:p>
        </w:tc>
        <w:tc>
          <w:tcPr>
            <w:tcW w:w="1387" w:type="dxa"/>
            <w:shd w:val="clear" w:color="auto" w:fill="C6EFCE"/>
            <w:vAlign w:val="center"/>
          </w:tcPr>
          <w:p w14:paraId="14AC27C1" w14:textId="656A1049"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2B7DD442" w14:textId="64E671B2"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1544A3D9" w14:textId="21791979"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hideMark/>
          </w:tcPr>
          <w:p w14:paraId="054E7455" w14:textId="0CCA7FF1" w:rsidR="0004122B" w:rsidRDefault="008E6C01">
            <w:pPr>
              <w:pStyle w:val="P68B1DB1-Normal11"/>
              <w:spacing w:before="0" w:after="0" w:line="240" w:lineRule="auto"/>
              <w:jc w:val="center"/>
              <w:rPr>
                <w:noProof/>
                <w:color w:val="004300"/>
              </w:rPr>
            </w:pPr>
            <w:r>
              <w:rPr>
                <w:noProof/>
              </w:rPr>
              <w:t>Т4 Г.</w:t>
            </w:r>
          </w:p>
        </w:tc>
        <w:tc>
          <w:tcPr>
            <w:tcW w:w="640" w:type="dxa"/>
            <w:shd w:val="clear" w:color="auto" w:fill="C6EFCE"/>
            <w:vAlign w:val="center"/>
            <w:hideMark/>
          </w:tcPr>
          <w:p w14:paraId="2DD192B5" w14:textId="08878B96" w:rsidR="0004122B" w:rsidRDefault="008E6C01">
            <w:pPr>
              <w:pStyle w:val="P68B1DB1-Normal11"/>
              <w:spacing w:before="0" w:after="0" w:line="240" w:lineRule="auto"/>
              <w:jc w:val="center"/>
              <w:rPr>
                <w:noProof/>
                <w:color w:val="004300"/>
              </w:rPr>
            </w:pPr>
            <w:r>
              <w:rPr>
                <w:noProof/>
              </w:rPr>
              <w:t>2023</w:t>
            </w:r>
          </w:p>
        </w:tc>
        <w:tc>
          <w:tcPr>
            <w:tcW w:w="3959" w:type="dxa"/>
            <w:shd w:val="clear" w:color="auto" w:fill="C6EFCE"/>
            <w:vAlign w:val="center"/>
            <w:hideMark/>
          </w:tcPr>
          <w:p w14:paraId="29C94B39" w14:textId="77777777" w:rsidR="0004122B" w:rsidRDefault="008E6C01">
            <w:pPr>
              <w:pStyle w:val="P68B1DB1-Normal11"/>
              <w:spacing w:line="259" w:lineRule="auto"/>
              <w:rPr>
                <w:noProof/>
              </w:rPr>
            </w:pPr>
            <w:r>
              <w:rPr>
                <w:noProof/>
              </w:rPr>
              <w:t xml:space="preserve">Създава се Координационен и експертен център, който да предоставя методологична подкрепа за подготовката на проекти в съответствие с целите на ЕС. </w:t>
            </w:r>
          </w:p>
          <w:p w14:paraId="5BF5FB93" w14:textId="2A5792FD" w:rsidR="0004122B" w:rsidRDefault="008E6C01">
            <w:pPr>
              <w:pStyle w:val="P68B1DB1-Normal11"/>
              <w:spacing w:before="0" w:after="0" w:line="240" w:lineRule="auto"/>
              <w:rPr>
                <w:noProof/>
                <w:color w:val="004300"/>
              </w:rPr>
            </w:pPr>
            <w:r>
              <w:rPr>
                <w:noProof/>
              </w:rPr>
              <w:t xml:space="preserve">Планът за управление включва описание на планираните дейности на Центъра с графика за тяхното изготвяне. Дейностите включват най-малко подготовка на документи с насоки, обучение, разпространение и подкрепа за други органи.   </w:t>
            </w:r>
          </w:p>
        </w:tc>
      </w:tr>
      <w:tr w:rsidR="0004122B" w14:paraId="41145D5A" w14:textId="77777777">
        <w:trPr>
          <w:trHeight w:val="309"/>
          <w:jc w:val="center"/>
        </w:trPr>
        <w:tc>
          <w:tcPr>
            <w:tcW w:w="851" w:type="dxa"/>
            <w:shd w:val="clear" w:color="auto" w:fill="C6EFCE"/>
          </w:tcPr>
          <w:p w14:paraId="399E54EB" w14:textId="615F9419" w:rsidR="0004122B" w:rsidRDefault="008E6C01">
            <w:pPr>
              <w:pStyle w:val="P68B1DB1-Normal11"/>
              <w:spacing w:before="0" w:after="0" w:line="240" w:lineRule="auto"/>
              <w:jc w:val="center"/>
              <w:rPr>
                <w:noProof/>
              </w:rPr>
            </w:pPr>
            <w:r>
              <w:rPr>
                <w:noProof/>
              </w:rPr>
              <w:t>281</w:t>
            </w:r>
          </w:p>
        </w:tc>
        <w:tc>
          <w:tcPr>
            <w:tcW w:w="1554" w:type="dxa"/>
            <w:shd w:val="clear" w:color="auto" w:fill="C6EFCE"/>
          </w:tcPr>
          <w:p w14:paraId="0A2C87E0" w14:textId="13543B73" w:rsidR="0004122B" w:rsidRDefault="008E6C01">
            <w:pPr>
              <w:pStyle w:val="P68B1DB1-Normal11"/>
              <w:spacing w:before="0" w:after="0" w:line="240" w:lineRule="auto"/>
              <w:rPr>
                <w:noProof/>
                <w:color w:val="004300"/>
              </w:rPr>
            </w:pPr>
            <w:r>
              <w:rPr>
                <w:noProof/>
              </w:rPr>
              <w:t xml:space="preserve">Реформа 2: Методологична подкрепа и модернизиране на публичните инвестиции </w:t>
            </w:r>
          </w:p>
        </w:tc>
        <w:tc>
          <w:tcPr>
            <w:tcW w:w="1134" w:type="dxa"/>
            <w:shd w:val="clear" w:color="auto" w:fill="C6EFCE"/>
          </w:tcPr>
          <w:p w14:paraId="6965614F" w14:textId="4A15DEC8" w:rsidR="0004122B" w:rsidRDefault="008E6C01">
            <w:pPr>
              <w:pStyle w:val="P68B1DB1-Normal11"/>
              <w:spacing w:before="0" w:after="0" w:line="240" w:lineRule="auto"/>
              <w:rPr>
                <w:noProof/>
                <w:color w:val="004300"/>
              </w:rPr>
            </w:pPr>
            <w:r>
              <w:rPr>
                <w:noProof/>
              </w:rPr>
              <w:t>Ключов етап</w:t>
            </w:r>
          </w:p>
        </w:tc>
        <w:tc>
          <w:tcPr>
            <w:tcW w:w="1559" w:type="dxa"/>
            <w:shd w:val="clear" w:color="auto" w:fill="C6EFCE"/>
          </w:tcPr>
          <w:p w14:paraId="7152F1BB" w14:textId="48A05E27" w:rsidR="0004122B" w:rsidRDefault="008E6C01">
            <w:pPr>
              <w:pStyle w:val="P68B1DB1-Normal11"/>
              <w:spacing w:before="0" w:after="0" w:line="240" w:lineRule="auto"/>
              <w:rPr>
                <w:noProof/>
                <w:color w:val="004300"/>
              </w:rPr>
            </w:pPr>
            <w:r>
              <w:rPr>
                <w:noProof/>
              </w:rPr>
              <w:t>Приемане от правителството на Чешката република на нова стратегия за обществените поръчки и план за действие за нейното прилагане</w:t>
            </w:r>
          </w:p>
        </w:tc>
        <w:tc>
          <w:tcPr>
            <w:tcW w:w="1701" w:type="dxa"/>
            <w:shd w:val="clear" w:color="auto" w:fill="C6EFCE"/>
          </w:tcPr>
          <w:p w14:paraId="16109191" w14:textId="4B48CAF8" w:rsidR="0004122B" w:rsidRDefault="008E6C01">
            <w:pPr>
              <w:pStyle w:val="P68B1DB1-Normal11"/>
              <w:spacing w:before="0" w:after="0" w:line="240" w:lineRule="auto"/>
              <w:rPr>
                <w:noProof/>
                <w:color w:val="004300"/>
              </w:rPr>
            </w:pPr>
            <w:r>
              <w:rPr>
                <w:noProof/>
              </w:rPr>
              <w:t>Стратегията и приетият план за действие</w:t>
            </w:r>
          </w:p>
        </w:tc>
        <w:tc>
          <w:tcPr>
            <w:tcW w:w="1387" w:type="dxa"/>
            <w:shd w:val="clear" w:color="auto" w:fill="C6EFCE"/>
            <w:vAlign w:val="center"/>
          </w:tcPr>
          <w:p w14:paraId="14AD1A41" w14:textId="0396D57E"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4FD4FA64" w14:textId="041D58AA"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3896B2CF" w14:textId="56E05011"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085678EF" w14:textId="11EBCB9A" w:rsidR="0004122B" w:rsidRDefault="008E6C01">
            <w:pPr>
              <w:pStyle w:val="P68B1DB1-Normal11"/>
              <w:spacing w:before="0" w:after="0" w:line="240" w:lineRule="auto"/>
              <w:jc w:val="center"/>
              <w:rPr>
                <w:noProof/>
                <w:color w:val="004300"/>
              </w:rPr>
            </w:pPr>
            <w:r>
              <w:rPr>
                <w:noProof/>
              </w:rPr>
              <w:t>Т1 Г.</w:t>
            </w:r>
          </w:p>
        </w:tc>
        <w:tc>
          <w:tcPr>
            <w:tcW w:w="640" w:type="dxa"/>
            <w:shd w:val="clear" w:color="auto" w:fill="C6EFCE"/>
            <w:vAlign w:val="center"/>
          </w:tcPr>
          <w:p w14:paraId="786A121B" w14:textId="6300CAE5" w:rsidR="0004122B" w:rsidRDefault="008E6C01">
            <w:pPr>
              <w:pStyle w:val="P68B1DB1-Normal11"/>
              <w:spacing w:before="0" w:after="0" w:line="240" w:lineRule="auto"/>
              <w:jc w:val="center"/>
              <w:rPr>
                <w:noProof/>
                <w:color w:val="004300"/>
              </w:rPr>
            </w:pPr>
            <w:r>
              <w:rPr>
                <w:noProof/>
              </w:rPr>
              <w:t>2024</w:t>
            </w:r>
          </w:p>
        </w:tc>
        <w:tc>
          <w:tcPr>
            <w:tcW w:w="3959" w:type="dxa"/>
            <w:shd w:val="clear" w:color="auto" w:fill="C6EFCE"/>
            <w:vAlign w:val="center"/>
          </w:tcPr>
          <w:p w14:paraId="061BF200" w14:textId="77777777" w:rsidR="0004122B" w:rsidRDefault="008E6C01">
            <w:pPr>
              <w:pStyle w:val="P68B1DB1-Normal11"/>
              <w:spacing w:line="259" w:lineRule="auto"/>
              <w:rPr>
                <w:noProof/>
              </w:rPr>
            </w:pPr>
            <w:r>
              <w:rPr>
                <w:noProof/>
              </w:rPr>
              <w:t xml:space="preserve">Приема се нова стратегия за обществените поръчки и план за действие за нейното прилагане.  Стратегията и планът за действие са съсредоточени най-малко върху следните приоритети: професионализация на възлагащите органи, устойчиво закупуване, централизация и съвместни покупки. </w:t>
            </w:r>
          </w:p>
          <w:p w14:paraId="1845993C" w14:textId="791F954E" w:rsidR="0004122B" w:rsidRDefault="008E6C01">
            <w:pPr>
              <w:pStyle w:val="P68B1DB1-Normal11"/>
              <w:spacing w:before="0" w:after="0" w:line="240" w:lineRule="auto"/>
              <w:rPr>
                <w:noProof/>
                <w:color w:val="004300"/>
              </w:rPr>
            </w:pPr>
            <w:r>
              <w:rPr>
                <w:noProof/>
              </w:rPr>
              <w:t>Планът за действие включва график и цели за изпълнението на приоритетните области, разработени в стратегията.</w:t>
            </w:r>
          </w:p>
        </w:tc>
      </w:tr>
      <w:tr w:rsidR="0004122B" w14:paraId="76AD1470" w14:textId="77777777">
        <w:trPr>
          <w:trHeight w:val="309"/>
          <w:jc w:val="center"/>
        </w:trPr>
        <w:tc>
          <w:tcPr>
            <w:tcW w:w="851" w:type="dxa"/>
            <w:shd w:val="clear" w:color="auto" w:fill="C6EFCE"/>
          </w:tcPr>
          <w:p w14:paraId="77BA376F" w14:textId="571C0791" w:rsidR="0004122B" w:rsidRDefault="008E6C01">
            <w:pPr>
              <w:pStyle w:val="P68B1DB1-Normal11"/>
              <w:spacing w:before="0" w:after="0" w:line="240" w:lineRule="auto"/>
              <w:jc w:val="center"/>
              <w:rPr>
                <w:noProof/>
              </w:rPr>
            </w:pPr>
            <w:r>
              <w:rPr>
                <w:noProof/>
              </w:rPr>
              <w:t>282</w:t>
            </w:r>
          </w:p>
        </w:tc>
        <w:tc>
          <w:tcPr>
            <w:tcW w:w="1554" w:type="dxa"/>
            <w:shd w:val="clear" w:color="auto" w:fill="C6EFCE"/>
          </w:tcPr>
          <w:p w14:paraId="3DED9968" w14:textId="6CB831A9" w:rsidR="0004122B" w:rsidRDefault="008E6C01">
            <w:pPr>
              <w:spacing w:before="0" w:after="0" w:line="240" w:lineRule="auto"/>
              <w:rPr>
                <w:rFonts w:eastAsia="Times New Roman"/>
                <w:noProof/>
                <w:color w:val="004300"/>
                <w:sz w:val="18"/>
              </w:rPr>
            </w:pPr>
            <w:r>
              <w:rPr>
                <w:rFonts w:eastAsia="Times New Roman"/>
                <w:noProof/>
                <w:color w:val="006100"/>
                <w:sz w:val="18"/>
              </w:rPr>
              <w:t>Реформа 3:</w:t>
            </w:r>
            <w:r>
              <w:rPr>
                <w:noProof/>
              </w:rPr>
              <w:br/>
            </w:r>
            <w:r>
              <w:rPr>
                <w:rFonts w:eastAsia="Times New Roman"/>
                <w:noProof/>
                <w:color w:val="006100"/>
                <w:sz w:val="18"/>
              </w:rPr>
              <w:t>Финансова подкрепа за подготовката на проекти в съответствие с целите на ЕС</w:t>
            </w:r>
          </w:p>
        </w:tc>
        <w:tc>
          <w:tcPr>
            <w:tcW w:w="1134" w:type="dxa"/>
            <w:shd w:val="clear" w:color="auto" w:fill="C6EFCE"/>
          </w:tcPr>
          <w:p w14:paraId="5F22FCD3" w14:textId="02E558C2" w:rsidR="0004122B" w:rsidRDefault="008E6C01">
            <w:pPr>
              <w:pStyle w:val="P68B1DB1-Normal11"/>
              <w:spacing w:before="0" w:after="0" w:line="240" w:lineRule="auto"/>
              <w:rPr>
                <w:noProof/>
                <w:color w:val="004300"/>
              </w:rPr>
            </w:pPr>
            <w:r>
              <w:rPr>
                <w:noProof/>
              </w:rPr>
              <w:t>Целеви</w:t>
            </w:r>
          </w:p>
        </w:tc>
        <w:tc>
          <w:tcPr>
            <w:tcW w:w="1559" w:type="dxa"/>
            <w:shd w:val="clear" w:color="auto" w:fill="C6EFCE"/>
          </w:tcPr>
          <w:p w14:paraId="5C4A26E2" w14:textId="338AABF8" w:rsidR="0004122B" w:rsidRDefault="008E6C01">
            <w:pPr>
              <w:pStyle w:val="P68B1DB1-Normal11"/>
              <w:spacing w:before="0" w:after="0" w:line="240" w:lineRule="auto"/>
              <w:rPr>
                <w:noProof/>
                <w:color w:val="004300"/>
              </w:rPr>
            </w:pPr>
            <w:r>
              <w:rPr>
                <w:noProof/>
              </w:rPr>
              <w:t>Брой проекти, подготвени за изпълнение</w:t>
            </w:r>
          </w:p>
        </w:tc>
        <w:tc>
          <w:tcPr>
            <w:tcW w:w="1701" w:type="dxa"/>
            <w:shd w:val="clear" w:color="auto" w:fill="C6EFCE"/>
          </w:tcPr>
          <w:p w14:paraId="23C28C16" w14:textId="71D4718D" w:rsidR="0004122B" w:rsidRDefault="0004122B">
            <w:pPr>
              <w:spacing w:before="0" w:after="0" w:line="240" w:lineRule="auto"/>
              <w:rPr>
                <w:rFonts w:eastAsia="Times New Roman"/>
                <w:noProof/>
                <w:color w:val="006100"/>
                <w:sz w:val="18"/>
              </w:rPr>
            </w:pPr>
          </w:p>
        </w:tc>
        <w:tc>
          <w:tcPr>
            <w:tcW w:w="1387" w:type="dxa"/>
            <w:shd w:val="clear" w:color="auto" w:fill="C6EFCE"/>
            <w:vAlign w:val="center"/>
          </w:tcPr>
          <w:p w14:paraId="7984F59D" w14:textId="5709A6B2" w:rsidR="0004122B" w:rsidRDefault="008E6C01">
            <w:pPr>
              <w:pStyle w:val="P68B1DB1-Normal11"/>
              <w:spacing w:before="0" w:after="0" w:line="240" w:lineRule="auto"/>
              <w:jc w:val="center"/>
              <w:rPr>
                <w:noProof/>
                <w:color w:val="004300"/>
              </w:rPr>
            </w:pPr>
            <w:r>
              <w:rPr>
                <w:noProof/>
              </w:rPr>
              <w:t xml:space="preserve">Брой </w:t>
            </w:r>
          </w:p>
        </w:tc>
        <w:tc>
          <w:tcPr>
            <w:tcW w:w="955" w:type="dxa"/>
            <w:shd w:val="clear" w:color="auto" w:fill="C6EFCE"/>
            <w:vAlign w:val="center"/>
          </w:tcPr>
          <w:p w14:paraId="7CCF8F21" w14:textId="284CD900" w:rsidR="0004122B" w:rsidRDefault="008E6C01">
            <w:pPr>
              <w:pStyle w:val="P68B1DB1-Normal11"/>
              <w:spacing w:before="0" w:after="0" w:line="240" w:lineRule="auto"/>
              <w:jc w:val="center"/>
              <w:rPr>
                <w:noProof/>
                <w:color w:val="004300"/>
              </w:rPr>
            </w:pPr>
            <w:r>
              <w:rPr>
                <w:noProof/>
              </w:rPr>
              <w:t>0</w:t>
            </w:r>
          </w:p>
        </w:tc>
        <w:tc>
          <w:tcPr>
            <w:tcW w:w="955" w:type="dxa"/>
            <w:shd w:val="clear" w:color="auto" w:fill="C6EFCE"/>
            <w:vAlign w:val="center"/>
          </w:tcPr>
          <w:p w14:paraId="41B2D202" w14:textId="272DA2C7" w:rsidR="0004122B" w:rsidRDefault="008E6C01">
            <w:pPr>
              <w:pStyle w:val="P68B1DB1-Normal11"/>
              <w:spacing w:before="0" w:after="0" w:line="240" w:lineRule="auto"/>
              <w:jc w:val="center"/>
              <w:rPr>
                <w:noProof/>
                <w:color w:val="004300"/>
              </w:rPr>
            </w:pPr>
            <w:r>
              <w:rPr>
                <w:noProof/>
              </w:rPr>
              <w:t>30</w:t>
            </w:r>
          </w:p>
        </w:tc>
        <w:tc>
          <w:tcPr>
            <w:tcW w:w="1040" w:type="dxa"/>
            <w:shd w:val="clear" w:color="auto" w:fill="C6EFCE"/>
            <w:vAlign w:val="center"/>
          </w:tcPr>
          <w:p w14:paraId="042F7BA9" w14:textId="1CCA749A" w:rsidR="0004122B" w:rsidRDefault="008E6C01">
            <w:pPr>
              <w:pStyle w:val="P68B1DB1-Normal11"/>
              <w:spacing w:before="0" w:after="0" w:line="240" w:lineRule="auto"/>
              <w:jc w:val="center"/>
              <w:rPr>
                <w:noProof/>
                <w:color w:val="004300"/>
              </w:rPr>
            </w:pPr>
            <w:r>
              <w:rPr>
                <w:noProof/>
              </w:rPr>
              <w:t>Т3 Г.</w:t>
            </w:r>
          </w:p>
        </w:tc>
        <w:tc>
          <w:tcPr>
            <w:tcW w:w="640" w:type="dxa"/>
            <w:shd w:val="clear" w:color="auto" w:fill="C6EFCE"/>
            <w:vAlign w:val="center"/>
          </w:tcPr>
          <w:p w14:paraId="2CA7A935" w14:textId="1DE7F64A" w:rsidR="0004122B" w:rsidRDefault="008E6C01">
            <w:pPr>
              <w:pStyle w:val="P68B1DB1-Normal11"/>
              <w:spacing w:before="0" w:after="0" w:line="240" w:lineRule="auto"/>
              <w:jc w:val="center"/>
              <w:rPr>
                <w:noProof/>
                <w:color w:val="004300"/>
              </w:rPr>
            </w:pPr>
            <w:r>
              <w:rPr>
                <w:noProof/>
              </w:rPr>
              <w:t>2024</w:t>
            </w:r>
          </w:p>
        </w:tc>
        <w:tc>
          <w:tcPr>
            <w:tcW w:w="3959" w:type="dxa"/>
            <w:shd w:val="clear" w:color="auto" w:fill="C6EFCE"/>
            <w:vAlign w:val="center"/>
          </w:tcPr>
          <w:p w14:paraId="66E02D27" w14:textId="41B0B8E3" w:rsidR="0004122B" w:rsidRDefault="008E6C01">
            <w:pPr>
              <w:pStyle w:val="P68B1DB1-Normal11"/>
              <w:spacing w:line="259" w:lineRule="auto"/>
              <w:rPr>
                <w:noProof/>
              </w:rPr>
            </w:pPr>
            <w:r>
              <w:rPr>
                <w:noProof/>
              </w:rPr>
              <w:t xml:space="preserve">30 проекта се подготвят за изпълнение. В поканите за представяне на предложения се представят не по-малко от 24 проекта. </w:t>
            </w:r>
          </w:p>
          <w:p w14:paraId="3713338A" w14:textId="41311AD1" w:rsidR="0004122B" w:rsidRDefault="008E6C01">
            <w:pPr>
              <w:pStyle w:val="P68B1DB1-Normal11"/>
              <w:spacing w:before="0" w:after="0" w:line="240" w:lineRule="auto"/>
              <w:rPr>
                <w:noProof/>
                <w:color w:val="004300"/>
              </w:rPr>
            </w:pPr>
            <w:r>
              <w:rPr>
                <w:noProof/>
              </w:rPr>
              <w:t>Проектите, които се подготвят, са в съответствие с принципа за ненанасяне на значителни вреди, както е посочено в техническите насоки за ненанасяне на значителни вреди (2021/C58/01).</w:t>
            </w:r>
          </w:p>
        </w:tc>
      </w:tr>
      <w:tr w:rsidR="0004122B" w14:paraId="17586A04" w14:textId="77777777">
        <w:trPr>
          <w:trHeight w:val="309"/>
          <w:jc w:val="center"/>
        </w:trPr>
        <w:tc>
          <w:tcPr>
            <w:tcW w:w="851" w:type="dxa"/>
            <w:shd w:val="clear" w:color="auto" w:fill="C6EFCE"/>
          </w:tcPr>
          <w:p w14:paraId="645C8F2C" w14:textId="7F688932" w:rsidR="0004122B" w:rsidRDefault="008E6C01">
            <w:pPr>
              <w:pStyle w:val="P68B1DB1-Normal11"/>
              <w:spacing w:before="0" w:after="0" w:line="240" w:lineRule="auto"/>
              <w:jc w:val="center"/>
              <w:rPr>
                <w:noProof/>
              </w:rPr>
            </w:pPr>
            <w:r>
              <w:rPr>
                <w:noProof/>
              </w:rPr>
              <w:t>283</w:t>
            </w:r>
          </w:p>
        </w:tc>
        <w:tc>
          <w:tcPr>
            <w:tcW w:w="1554" w:type="dxa"/>
            <w:shd w:val="clear" w:color="auto" w:fill="C6EFCE"/>
          </w:tcPr>
          <w:p w14:paraId="4DED78C1" w14:textId="540A02CE" w:rsidR="0004122B" w:rsidRDefault="008E6C01">
            <w:pPr>
              <w:spacing w:before="0" w:after="0" w:line="240" w:lineRule="auto"/>
              <w:rPr>
                <w:rFonts w:eastAsia="Times New Roman"/>
                <w:noProof/>
                <w:color w:val="004300"/>
                <w:sz w:val="18"/>
              </w:rPr>
            </w:pPr>
            <w:r>
              <w:rPr>
                <w:rFonts w:eastAsia="Times New Roman"/>
                <w:noProof/>
                <w:color w:val="006100"/>
                <w:sz w:val="18"/>
              </w:rPr>
              <w:t xml:space="preserve">Реформа 3: </w:t>
            </w:r>
            <w:r>
              <w:rPr>
                <w:noProof/>
              </w:rPr>
              <w:br/>
            </w:r>
            <w:r>
              <w:rPr>
                <w:rFonts w:eastAsia="Times New Roman"/>
                <w:noProof/>
                <w:color w:val="006100"/>
                <w:sz w:val="18"/>
              </w:rPr>
              <w:t>Финансова подкрепа за подготовката на проекти в съответствие с целите на ЕС</w:t>
            </w:r>
          </w:p>
        </w:tc>
        <w:tc>
          <w:tcPr>
            <w:tcW w:w="1134" w:type="dxa"/>
            <w:shd w:val="clear" w:color="auto" w:fill="C6EFCE"/>
          </w:tcPr>
          <w:p w14:paraId="2A3E61ED" w14:textId="4F481D6C" w:rsidR="0004122B" w:rsidRDefault="008E6C01">
            <w:pPr>
              <w:pStyle w:val="P68B1DB1-Normal11"/>
              <w:spacing w:before="0" w:after="0" w:line="240" w:lineRule="auto"/>
              <w:rPr>
                <w:noProof/>
                <w:color w:val="004300"/>
              </w:rPr>
            </w:pPr>
            <w:r>
              <w:rPr>
                <w:noProof/>
              </w:rPr>
              <w:t>Целеви</w:t>
            </w:r>
          </w:p>
        </w:tc>
        <w:tc>
          <w:tcPr>
            <w:tcW w:w="1559" w:type="dxa"/>
            <w:shd w:val="clear" w:color="auto" w:fill="C6EFCE"/>
          </w:tcPr>
          <w:p w14:paraId="363F8476" w14:textId="1C9D9C31" w:rsidR="0004122B" w:rsidRDefault="008E6C01">
            <w:pPr>
              <w:pStyle w:val="P68B1DB1-Normal11"/>
              <w:spacing w:before="0" w:after="0" w:line="240" w:lineRule="auto"/>
              <w:rPr>
                <w:noProof/>
                <w:color w:val="004300"/>
              </w:rPr>
            </w:pPr>
            <w:r>
              <w:rPr>
                <w:noProof/>
              </w:rPr>
              <w:t>Брой проекти, подготвени за изпълнение</w:t>
            </w:r>
          </w:p>
        </w:tc>
        <w:tc>
          <w:tcPr>
            <w:tcW w:w="1701" w:type="dxa"/>
            <w:shd w:val="clear" w:color="auto" w:fill="C6EFCE"/>
          </w:tcPr>
          <w:p w14:paraId="3DC961A8" w14:textId="46E9984F" w:rsidR="0004122B" w:rsidRDefault="0004122B">
            <w:pPr>
              <w:spacing w:before="0" w:after="0" w:line="240" w:lineRule="auto"/>
              <w:rPr>
                <w:rFonts w:eastAsia="Times New Roman"/>
                <w:noProof/>
                <w:color w:val="006100"/>
                <w:sz w:val="18"/>
              </w:rPr>
            </w:pPr>
          </w:p>
        </w:tc>
        <w:tc>
          <w:tcPr>
            <w:tcW w:w="1387" w:type="dxa"/>
            <w:shd w:val="clear" w:color="auto" w:fill="C6EFCE"/>
            <w:vAlign w:val="center"/>
          </w:tcPr>
          <w:p w14:paraId="71B44C1C" w14:textId="24B31C09" w:rsidR="0004122B" w:rsidRDefault="008E6C01">
            <w:pPr>
              <w:pStyle w:val="P68B1DB1-Normal11"/>
              <w:spacing w:before="0" w:after="0" w:line="240" w:lineRule="auto"/>
              <w:jc w:val="center"/>
              <w:rPr>
                <w:noProof/>
                <w:color w:val="004300"/>
              </w:rPr>
            </w:pPr>
            <w:r>
              <w:rPr>
                <w:noProof/>
              </w:rPr>
              <w:t xml:space="preserve">Брой </w:t>
            </w:r>
          </w:p>
        </w:tc>
        <w:tc>
          <w:tcPr>
            <w:tcW w:w="955" w:type="dxa"/>
            <w:shd w:val="clear" w:color="auto" w:fill="C6EFCE"/>
            <w:vAlign w:val="center"/>
          </w:tcPr>
          <w:p w14:paraId="2CD8C576" w14:textId="06473959" w:rsidR="0004122B" w:rsidRDefault="008E6C01">
            <w:pPr>
              <w:pStyle w:val="P68B1DB1-Normal11"/>
              <w:spacing w:before="0" w:after="0" w:line="240" w:lineRule="auto"/>
              <w:jc w:val="center"/>
              <w:rPr>
                <w:noProof/>
                <w:color w:val="004300"/>
              </w:rPr>
            </w:pPr>
            <w:r>
              <w:rPr>
                <w:noProof/>
              </w:rPr>
              <w:t>30</w:t>
            </w:r>
          </w:p>
        </w:tc>
        <w:tc>
          <w:tcPr>
            <w:tcW w:w="955" w:type="dxa"/>
            <w:shd w:val="clear" w:color="auto" w:fill="C6EFCE"/>
            <w:vAlign w:val="center"/>
          </w:tcPr>
          <w:p w14:paraId="131BF9F1" w14:textId="756FC805" w:rsidR="0004122B" w:rsidRDefault="008E6C01">
            <w:pPr>
              <w:pStyle w:val="P68B1DB1-Normal11"/>
              <w:spacing w:before="0" w:after="0" w:line="240" w:lineRule="auto"/>
              <w:jc w:val="center"/>
              <w:rPr>
                <w:noProof/>
                <w:color w:val="004300"/>
              </w:rPr>
            </w:pPr>
            <w:r>
              <w:rPr>
                <w:noProof/>
              </w:rPr>
              <w:t>90</w:t>
            </w:r>
          </w:p>
        </w:tc>
        <w:tc>
          <w:tcPr>
            <w:tcW w:w="1040" w:type="dxa"/>
            <w:shd w:val="clear" w:color="auto" w:fill="C6EFCE"/>
            <w:vAlign w:val="center"/>
          </w:tcPr>
          <w:p w14:paraId="33503D43" w14:textId="5C596CF6" w:rsidR="0004122B" w:rsidRDefault="008E6C01">
            <w:pPr>
              <w:pStyle w:val="P68B1DB1-Normal11"/>
              <w:spacing w:before="0" w:after="0" w:line="240" w:lineRule="auto"/>
              <w:jc w:val="center"/>
              <w:rPr>
                <w:noProof/>
                <w:color w:val="004300"/>
              </w:rPr>
            </w:pPr>
            <w:r>
              <w:rPr>
                <w:noProof/>
              </w:rPr>
              <w:t>Т2 Г.</w:t>
            </w:r>
          </w:p>
        </w:tc>
        <w:tc>
          <w:tcPr>
            <w:tcW w:w="640" w:type="dxa"/>
            <w:shd w:val="clear" w:color="auto" w:fill="C6EFCE"/>
            <w:vAlign w:val="center"/>
          </w:tcPr>
          <w:p w14:paraId="284AFB59" w14:textId="6DB61106" w:rsidR="0004122B" w:rsidRDefault="008E6C01">
            <w:pPr>
              <w:pStyle w:val="P68B1DB1-Normal11"/>
              <w:spacing w:before="0" w:after="0" w:line="240" w:lineRule="auto"/>
              <w:jc w:val="center"/>
              <w:rPr>
                <w:noProof/>
                <w:color w:val="004300"/>
              </w:rPr>
            </w:pPr>
            <w:r>
              <w:rPr>
                <w:noProof/>
              </w:rPr>
              <w:t>2026</w:t>
            </w:r>
          </w:p>
        </w:tc>
        <w:tc>
          <w:tcPr>
            <w:tcW w:w="3959" w:type="dxa"/>
            <w:shd w:val="clear" w:color="auto" w:fill="C6EFCE"/>
            <w:vAlign w:val="center"/>
          </w:tcPr>
          <w:p w14:paraId="7CB81673" w14:textId="12B803D1" w:rsidR="0004122B" w:rsidRDefault="008E6C01">
            <w:pPr>
              <w:pStyle w:val="P68B1DB1-Normal11"/>
              <w:spacing w:line="259" w:lineRule="auto"/>
              <w:rPr>
                <w:noProof/>
              </w:rPr>
            </w:pPr>
            <w:r>
              <w:rPr>
                <w:noProof/>
              </w:rPr>
              <w:t xml:space="preserve">90 проекта се подготвят за изпълнение. В поканите за представяне на предложения се представят не по-малко от 72 проекта. </w:t>
            </w:r>
          </w:p>
          <w:p w14:paraId="5F994E29" w14:textId="3D4242F9" w:rsidR="0004122B" w:rsidRDefault="008E6C01">
            <w:pPr>
              <w:pStyle w:val="P68B1DB1-Normal11"/>
              <w:spacing w:before="0" w:after="0" w:line="240" w:lineRule="auto"/>
              <w:rPr>
                <w:noProof/>
                <w:color w:val="004300"/>
              </w:rPr>
            </w:pPr>
            <w:r>
              <w:rPr>
                <w:noProof/>
              </w:rPr>
              <w:t>Проектите, които се подготвят, са в съответствие с принципа за ненанасяне на значителни вреди, както е посочено в техническите насоки за ненанасяне на значителни вреди (2021/C58/01).</w:t>
            </w:r>
          </w:p>
        </w:tc>
      </w:tr>
      <w:tr w:rsidR="0004122B" w14:paraId="0A798DFB" w14:textId="77777777">
        <w:trPr>
          <w:trHeight w:val="309"/>
          <w:jc w:val="center"/>
        </w:trPr>
        <w:tc>
          <w:tcPr>
            <w:tcW w:w="851" w:type="dxa"/>
            <w:shd w:val="clear" w:color="auto" w:fill="C6EFCE"/>
          </w:tcPr>
          <w:p w14:paraId="5B4AD3E6" w14:textId="45B94C9D" w:rsidR="0004122B" w:rsidRDefault="008E6C01">
            <w:pPr>
              <w:pStyle w:val="P68B1DB1-Normal11"/>
              <w:spacing w:before="0" w:after="0" w:line="240" w:lineRule="auto"/>
              <w:jc w:val="center"/>
              <w:rPr>
                <w:noProof/>
              </w:rPr>
            </w:pPr>
            <w:r>
              <w:rPr>
                <w:noProof/>
              </w:rPr>
              <w:t>284</w:t>
            </w:r>
          </w:p>
        </w:tc>
        <w:tc>
          <w:tcPr>
            <w:tcW w:w="1554" w:type="dxa"/>
            <w:shd w:val="clear" w:color="auto" w:fill="C6EFCE"/>
          </w:tcPr>
          <w:p w14:paraId="2DEBE4B3" w14:textId="77777777" w:rsidR="0004122B" w:rsidRDefault="008E6C01">
            <w:pPr>
              <w:pStyle w:val="P68B1DB1-Normal11"/>
              <w:spacing w:before="0" w:after="0" w:line="259" w:lineRule="auto"/>
              <w:rPr>
                <w:noProof/>
              </w:rPr>
            </w:pPr>
            <w:r>
              <w:rPr>
                <w:noProof/>
              </w:rPr>
              <w:t xml:space="preserve">Реформа 4: </w:t>
            </w:r>
          </w:p>
          <w:p w14:paraId="60B00774" w14:textId="4DB177B9" w:rsidR="0004122B" w:rsidRDefault="008E6C01">
            <w:pPr>
              <w:pStyle w:val="P68B1DB1-Normal11"/>
              <w:spacing w:before="0" w:after="0" w:line="240" w:lineRule="auto"/>
              <w:rPr>
                <w:noProof/>
                <w:color w:val="004300"/>
              </w:rPr>
            </w:pPr>
            <w:r>
              <w:rPr>
                <w:noProof/>
              </w:rPr>
              <w:t>Повишаване на ефективността и подобряване на изпълнението на плана за възстановяване и устойчивост</w:t>
            </w:r>
          </w:p>
        </w:tc>
        <w:tc>
          <w:tcPr>
            <w:tcW w:w="1134" w:type="dxa"/>
            <w:shd w:val="clear" w:color="auto" w:fill="C6EFCE"/>
          </w:tcPr>
          <w:p w14:paraId="5C1AD25E" w14:textId="2C4AE619" w:rsidR="0004122B" w:rsidRDefault="008E6C01">
            <w:pPr>
              <w:pStyle w:val="P68B1DB1-Normal11"/>
              <w:spacing w:before="0" w:after="0" w:line="240" w:lineRule="auto"/>
              <w:rPr>
                <w:noProof/>
                <w:color w:val="004300"/>
              </w:rPr>
            </w:pPr>
            <w:r>
              <w:rPr>
                <w:noProof/>
              </w:rPr>
              <w:t>Ключов етап</w:t>
            </w:r>
          </w:p>
        </w:tc>
        <w:tc>
          <w:tcPr>
            <w:tcW w:w="1559" w:type="dxa"/>
            <w:shd w:val="clear" w:color="auto" w:fill="C6EFCE"/>
          </w:tcPr>
          <w:p w14:paraId="0C054934" w14:textId="506A2A84" w:rsidR="0004122B" w:rsidRDefault="008E6C01">
            <w:pPr>
              <w:pStyle w:val="P68B1DB1-Normal11"/>
              <w:spacing w:before="0" w:after="0" w:line="240" w:lineRule="auto"/>
              <w:rPr>
                <w:noProof/>
                <w:color w:val="004300"/>
              </w:rPr>
            </w:pPr>
            <w:r>
              <w:rPr>
                <w:noProof/>
              </w:rPr>
              <w:t>Одобряване на правителствена резолюция относно увеличаването на административния капацитет за изпълнение на националния план за възстановяване и устойчивост (решение за систематизация) и одобряване на съответния бюджет</w:t>
            </w:r>
          </w:p>
        </w:tc>
        <w:tc>
          <w:tcPr>
            <w:tcW w:w="1701" w:type="dxa"/>
            <w:shd w:val="clear" w:color="auto" w:fill="C6EFCE"/>
          </w:tcPr>
          <w:p w14:paraId="41D5F654" w14:textId="17BCC31A" w:rsidR="0004122B" w:rsidRDefault="008E6C01">
            <w:pPr>
              <w:pStyle w:val="P68B1DB1-Normal11"/>
              <w:spacing w:before="0" w:after="0" w:line="240" w:lineRule="auto"/>
              <w:rPr>
                <w:noProof/>
                <w:color w:val="004300"/>
              </w:rPr>
            </w:pPr>
            <w:r>
              <w:rPr>
                <w:noProof/>
              </w:rPr>
              <w:t xml:space="preserve">Одобрено правителствено решение за увеличаване на административния капацитет за изпълнение на плана и на свързания с него бюджет </w:t>
            </w:r>
          </w:p>
        </w:tc>
        <w:tc>
          <w:tcPr>
            <w:tcW w:w="1387" w:type="dxa"/>
            <w:shd w:val="clear" w:color="auto" w:fill="C6EFCE"/>
            <w:vAlign w:val="center"/>
          </w:tcPr>
          <w:p w14:paraId="4857D553" w14:textId="77777777" w:rsidR="0004122B" w:rsidRDefault="0004122B">
            <w:pPr>
              <w:spacing w:before="0" w:after="0" w:line="240" w:lineRule="auto"/>
              <w:jc w:val="center"/>
              <w:rPr>
                <w:rFonts w:eastAsia="Times New Roman"/>
                <w:noProof/>
                <w:color w:val="004300"/>
                <w:sz w:val="18"/>
              </w:rPr>
            </w:pPr>
          </w:p>
        </w:tc>
        <w:tc>
          <w:tcPr>
            <w:tcW w:w="955" w:type="dxa"/>
            <w:shd w:val="clear" w:color="auto" w:fill="C6EFCE"/>
            <w:vAlign w:val="center"/>
          </w:tcPr>
          <w:p w14:paraId="6C9F9EB3" w14:textId="77777777" w:rsidR="0004122B" w:rsidRDefault="0004122B">
            <w:pPr>
              <w:spacing w:before="0" w:after="0" w:line="240" w:lineRule="auto"/>
              <w:jc w:val="center"/>
              <w:rPr>
                <w:rFonts w:eastAsia="Times New Roman"/>
                <w:noProof/>
                <w:color w:val="004300"/>
                <w:sz w:val="18"/>
              </w:rPr>
            </w:pPr>
          </w:p>
        </w:tc>
        <w:tc>
          <w:tcPr>
            <w:tcW w:w="955" w:type="dxa"/>
            <w:shd w:val="clear" w:color="auto" w:fill="C6EFCE"/>
            <w:vAlign w:val="center"/>
          </w:tcPr>
          <w:p w14:paraId="42983928" w14:textId="77777777" w:rsidR="0004122B" w:rsidRDefault="0004122B">
            <w:pPr>
              <w:spacing w:before="0" w:after="0" w:line="240" w:lineRule="auto"/>
              <w:jc w:val="center"/>
              <w:rPr>
                <w:rFonts w:eastAsia="Times New Roman"/>
                <w:noProof/>
                <w:color w:val="004300"/>
                <w:sz w:val="18"/>
              </w:rPr>
            </w:pPr>
          </w:p>
        </w:tc>
        <w:tc>
          <w:tcPr>
            <w:tcW w:w="1040" w:type="dxa"/>
            <w:shd w:val="clear" w:color="auto" w:fill="C6EFCE"/>
            <w:vAlign w:val="center"/>
          </w:tcPr>
          <w:p w14:paraId="64D57E62" w14:textId="2B3132ED" w:rsidR="0004122B" w:rsidRDefault="008E6C01">
            <w:pPr>
              <w:pStyle w:val="P68B1DB1-Normal11"/>
              <w:spacing w:before="0" w:after="0" w:line="240" w:lineRule="auto"/>
              <w:jc w:val="center"/>
              <w:rPr>
                <w:noProof/>
                <w:color w:val="004300"/>
              </w:rPr>
            </w:pPr>
            <w:r>
              <w:rPr>
                <w:noProof/>
              </w:rPr>
              <w:t>Т3 Г.</w:t>
            </w:r>
          </w:p>
        </w:tc>
        <w:tc>
          <w:tcPr>
            <w:tcW w:w="640" w:type="dxa"/>
            <w:shd w:val="clear" w:color="auto" w:fill="C6EFCE"/>
            <w:vAlign w:val="center"/>
          </w:tcPr>
          <w:p w14:paraId="6D5E610C" w14:textId="197B67F2" w:rsidR="0004122B" w:rsidRDefault="008E6C01">
            <w:pPr>
              <w:pStyle w:val="P68B1DB1-Normal11"/>
              <w:spacing w:before="0" w:after="0" w:line="240" w:lineRule="auto"/>
              <w:jc w:val="center"/>
              <w:rPr>
                <w:noProof/>
                <w:color w:val="004300"/>
              </w:rPr>
            </w:pPr>
            <w:r>
              <w:rPr>
                <w:noProof/>
              </w:rPr>
              <w:t>2023</w:t>
            </w:r>
          </w:p>
        </w:tc>
        <w:tc>
          <w:tcPr>
            <w:tcW w:w="3959" w:type="dxa"/>
            <w:shd w:val="clear" w:color="auto" w:fill="C6EFCE"/>
            <w:vAlign w:val="center"/>
          </w:tcPr>
          <w:p w14:paraId="2E4F6B15" w14:textId="77777777" w:rsidR="0004122B" w:rsidRDefault="008E6C01">
            <w:pPr>
              <w:pStyle w:val="P68B1DB1-Normal11"/>
              <w:spacing w:line="259" w:lineRule="auto"/>
              <w:rPr>
                <w:noProof/>
              </w:rPr>
            </w:pPr>
            <w:r>
              <w:rPr>
                <w:noProof/>
              </w:rPr>
              <w:t xml:space="preserve">Одобряват се решения на правителството, с които на министъра на вътрешните работи се възлага да увеличи административния капацитет в подкрепа на изпълнението на плана за възстановяване и устойчивост. Той: </w:t>
            </w:r>
          </w:p>
          <w:p w14:paraId="37CBD900" w14:textId="77777777" w:rsidR="0004122B" w:rsidRDefault="008E6C01">
            <w:pPr>
              <w:pStyle w:val="P68B1DB1-ListParagraph32"/>
              <w:numPr>
                <w:ilvl w:val="0"/>
                <w:numId w:val="118"/>
              </w:numPr>
              <w:spacing w:line="252" w:lineRule="auto"/>
              <w:rPr>
                <w:noProof/>
              </w:rPr>
            </w:pPr>
            <w:r>
              <w:rPr>
                <w:noProof/>
              </w:rPr>
              <w:t>включва систематизиране (и) на длъжностите в съответните министерства (собственици на компоненти) и в изпълнителните органи;</w:t>
            </w:r>
          </w:p>
          <w:p w14:paraId="22509CB5" w14:textId="77777777" w:rsidR="0004122B" w:rsidRDefault="008E6C01">
            <w:pPr>
              <w:pStyle w:val="P68B1DB1-ListParagraph32"/>
              <w:numPr>
                <w:ilvl w:val="0"/>
                <w:numId w:val="118"/>
              </w:numPr>
              <w:spacing w:line="252" w:lineRule="auto"/>
              <w:rPr>
                <w:noProof/>
              </w:rPr>
            </w:pPr>
            <w:r>
              <w:rPr>
                <w:noProof/>
              </w:rPr>
              <w:t>разпределяне на средства за предварително финансиране от държавния бюджет</w:t>
            </w:r>
          </w:p>
          <w:p w14:paraId="3F1B7524" w14:textId="43A6273D" w:rsidR="0004122B" w:rsidRDefault="008E6C01">
            <w:pPr>
              <w:pStyle w:val="P68B1DB1-ListParagraph32"/>
              <w:numPr>
                <w:ilvl w:val="0"/>
                <w:numId w:val="118"/>
              </w:numPr>
              <w:spacing w:line="252" w:lineRule="auto"/>
              <w:rPr>
                <w:noProof/>
              </w:rPr>
            </w:pPr>
            <w:r>
              <w:rPr>
                <w:noProof/>
              </w:rPr>
              <w:t>увеличаване на капацитета за изпълнение на ОНЦ чрез използване на споразумение за извършване на работа.</w:t>
            </w:r>
          </w:p>
          <w:p w14:paraId="58BDF554" w14:textId="1B69CCBC" w:rsidR="0004122B" w:rsidRDefault="008E6C01">
            <w:pPr>
              <w:pStyle w:val="P68B1DB1-Normal11"/>
              <w:spacing w:before="0" w:after="0" w:line="240" w:lineRule="auto"/>
              <w:rPr>
                <w:noProof/>
                <w:color w:val="004300"/>
              </w:rPr>
            </w:pPr>
            <w:r>
              <w:rPr>
                <w:noProof/>
              </w:rPr>
              <w:t xml:space="preserve">Финансирането от националния бюджет за предварително финансиране на позициите, разпределени с решението за систематизация, се одобрява от правителството. </w:t>
            </w:r>
          </w:p>
        </w:tc>
      </w:tr>
      <w:tr w:rsidR="0004122B" w14:paraId="5B1D71FF" w14:textId="77777777">
        <w:trPr>
          <w:trHeight w:val="309"/>
          <w:jc w:val="center"/>
        </w:trPr>
        <w:tc>
          <w:tcPr>
            <w:tcW w:w="851" w:type="dxa"/>
            <w:shd w:val="clear" w:color="auto" w:fill="C6EFCE"/>
          </w:tcPr>
          <w:p w14:paraId="0F5B31FD" w14:textId="122F1DAF" w:rsidR="0004122B" w:rsidRDefault="008E6C01">
            <w:pPr>
              <w:pStyle w:val="P68B1DB1-Normal11"/>
              <w:spacing w:before="0" w:after="0" w:line="240" w:lineRule="auto"/>
              <w:jc w:val="center"/>
              <w:rPr>
                <w:noProof/>
              </w:rPr>
            </w:pPr>
            <w:r>
              <w:rPr>
                <w:noProof/>
              </w:rPr>
              <w:t>285</w:t>
            </w:r>
          </w:p>
        </w:tc>
        <w:tc>
          <w:tcPr>
            <w:tcW w:w="1554" w:type="dxa"/>
            <w:shd w:val="clear" w:color="auto" w:fill="C6EFCE"/>
          </w:tcPr>
          <w:p w14:paraId="5EEA76B0" w14:textId="77777777" w:rsidR="0004122B" w:rsidRDefault="008E6C01">
            <w:pPr>
              <w:pStyle w:val="P68B1DB1-Normal11"/>
              <w:spacing w:before="0" w:after="0" w:line="259" w:lineRule="auto"/>
              <w:rPr>
                <w:noProof/>
              </w:rPr>
            </w:pPr>
            <w:r>
              <w:rPr>
                <w:noProof/>
              </w:rPr>
              <w:t xml:space="preserve">Реформа 4: </w:t>
            </w:r>
          </w:p>
          <w:p w14:paraId="3899703B" w14:textId="63D825DC" w:rsidR="0004122B" w:rsidRDefault="008E6C01">
            <w:pPr>
              <w:pStyle w:val="P68B1DB1-Normal29"/>
              <w:spacing w:before="0" w:after="0" w:line="240" w:lineRule="auto"/>
              <w:rPr>
                <w:rFonts w:eastAsia="Times New Roman"/>
                <w:noProof/>
                <w:color w:val="004300"/>
              </w:rPr>
            </w:pPr>
            <w:r>
              <w:rPr>
                <w:rFonts w:eastAsia="Times New Roman"/>
                <w:noProof/>
              </w:rPr>
              <w:t xml:space="preserve">Повишаване на ефективността и подобряване на изпълнението на </w:t>
            </w:r>
            <w:r>
              <w:rPr>
                <w:rFonts w:ascii="Calibri" w:hAnsi="Calibri" w:cs="Calibri"/>
                <w:noProof/>
              </w:rPr>
              <w:t>плана за възстановяване и устойчивост</w:t>
            </w:r>
          </w:p>
        </w:tc>
        <w:tc>
          <w:tcPr>
            <w:tcW w:w="1134" w:type="dxa"/>
            <w:shd w:val="clear" w:color="auto" w:fill="C6EFCE"/>
          </w:tcPr>
          <w:p w14:paraId="71735F8C" w14:textId="763166A6" w:rsidR="0004122B" w:rsidRDefault="008E6C01">
            <w:pPr>
              <w:pStyle w:val="P68B1DB1-Normal11"/>
              <w:spacing w:before="0" w:after="0" w:line="240" w:lineRule="auto"/>
              <w:rPr>
                <w:noProof/>
                <w:color w:val="004300"/>
              </w:rPr>
            </w:pPr>
            <w:r>
              <w:rPr>
                <w:noProof/>
              </w:rPr>
              <w:t>Целеви</w:t>
            </w:r>
          </w:p>
        </w:tc>
        <w:tc>
          <w:tcPr>
            <w:tcW w:w="1559" w:type="dxa"/>
            <w:shd w:val="clear" w:color="auto" w:fill="C6EFCE"/>
            <w:vAlign w:val="center"/>
          </w:tcPr>
          <w:p w14:paraId="72256F13" w14:textId="603BE690" w:rsidR="0004122B" w:rsidRDefault="008E6C01">
            <w:pPr>
              <w:pStyle w:val="P68B1DB1-Normal11"/>
              <w:spacing w:before="0" w:after="0" w:line="240" w:lineRule="auto"/>
              <w:rPr>
                <w:noProof/>
                <w:color w:val="004300"/>
              </w:rPr>
            </w:pPr>
            <w:r>
              <w:rPr>
                <w:noProof/>
              </w:rPr>
              <w:t>Увеличаване на броя на хората, работещи по плана за възстановяване и устойчивост до 2023 г.</w:t>
            </w:r>
          </w:p>
        </w:tc>
        <w:tc>
          <w:tcPr>
            <w:tcW w:w="1701" w:type="dxa"/>
            <w:shd w:val="clear" w:color="auto" w:fill="C6EFCE"/>
          </w:tcPr>
          <w:p w14:paraId="2123176D" w14:textId="77777777" w:rsidR="0004122B" w:rsidRDefault="0004122B">
            <w:pPr>
              <w:spacing w:before="0" w:after="0" w:line="240" w:lineRule="auto"/>
              <w:rPr>
                <w:rFonts w:eastAsia="Times New Roman"/>
                <w:noProof/>
                <w:color w:val="004300"/>
                <w:sz w:val="18"/>
              </w:rPr>
            </w:pPr>
          </w:p>
        </w:tc>
        <w:tc>
          <w:tcPr>
            <w:tcW w:w="1387" w:type="dxa"/>
            <w:shd w:val="clear" w:color="auto" w:fill="C6EFCE"/>
            <w:vAlign w:val="center"/>
          </w:tcPr>
          <w:p w14:paraId="5A467D3F" w14:textId="7A1B63D2" w:rsidR="0004122B" w:rsidRDefault="008E6C01">
            <w:pPr>
              <w:pStyle w:val="P68B1DB1-Normal11"/>
              <w:spacing w:before="0" w:after="0" w:line="259" w:lineRule="auto"/>
              <w:jc w:val="center"/>
              <w:rPr>
                <w:noProof/>
              </w:rPr>
            </w:pPr>
            <w:r>
              <w:rPr>
                <w:noProof/>
              </w:rPr>
              <w:t xml:space="preserve"> Лица, еквивалентни на пълно работно време</w:t>
            </w:r>
          </w:p>
        </w:tc>
        <w:tc>
          <w:tcPr>
            <w:tcW w:w="955" w:type="dxa"/>
            <w:shd w:val="clear" w:color="auto" w:fill="C6EFCE"/>
            <w:vAlign w:val="center"/>
          </w:tcPr>
          <w:p w14:paraId="5D3FD31F" w14:textId="1421D05D" w:rsidR="0004122B" w:rsidRDefault="008E6C01">
            <w:pPr>
              <w:pStyle w:val="P68B1DB1-Normal11"/>
              <w:spacing w:before="0" w:after="0" w:line="240" w:lineRule="auto"/>
              <w:jc w:val="center"/>
              <w:rPr>
                <w:noProof/>
              </w:rPr>
            </w:pPr>
            <w:r>
              <w:rPr>
                <w:noProof/>
              </w:rPr>
              <w:t>196</w:t>
            </w:r>
          </w:p>
        </w:tc>
        <w:tc>
          <w:tcPr>
            <w:tcW w:w="955" w:type="dxa"/>
            <w:shd w:val="clear" w:color="auto" w:fill="C6EFCE"/>
            <w:vAlign w:val="center"/>
          </w:tcPr>
          <w:p w14:paraId="7493220D" w14:textId="542B77FE" w:rsidR="0004122B" w:rsidRDefault="008E6C01">
            <w:pPr>
              <w:pStyle w:val="P68B1DB1-Normal11"/>
              <w:spacing w:before="0" w:after="0" w:line="240" w:lineRule="auto"/>
              <w:jc w:val="center"/>
              <w:rPr>
                <w:noProof/>
              </w:rPr>
            </w:pPr>
            <w:r>
              <w:rPr>
                <w:noProof/>
              </w:rPr>
              <w:t>338</w:t>
            </w:r>
          </w:p>
        </w:tc>
        <w:tc>
          <w:tcPr>
            <w:tcW w:w="1040" w:type="dxa"/>
            <w:shd w:val="clear" w:color="auto" w:fill="C6EFCE"/>
            <w:vAlign w:val="center"/>
          </w:tcPr>
          <w:p w14:paraId="4B8E4C1A" w14:textId="22A73E84" w:rsidR="0004122B" w:rsidRDefault="008E6C01">
            <w:pPr>
              <w:pStyle w:val="P68B1DB1-Normal11"/>
              <w:spacing w:before="0" w:after="0" w:line="240" w:lineRule="auto"/>
              <w:jc w:val="center"/>
              <w:rPr>
                <w:noProof/>
              </w:rPr>
            </w:pPr>
            <w:r>
              <w:rPr>
                <w:noProof/>
              </w:rPr>
              <w:t>Т4 Г.</w:t>
            </w:r>
          </w:p>
        </w:tc>
        <w:tc>
          <w:tcPr>
            <w:tcW w:w="640" w:type="dxa"/>
            <w:shd w:val="clear" w:color="auto" w:fill="C6EFCE"/>
            <w:vAlign w:val="center"/>
          </w:tcPr>
          <w:p w14:paraId="2D0A5332" w14:textId="05160F5F" w:rsidR="0004122B" w:rsidRDefault="008E6C01">
            <w:pPr>
              <w:pStyle w:val="P68B1DB1-Normal11"/>
              <w:spacing w:before="0" w:after="0" w:line="240" w:lineRule="auto"/>
              <w:jc w:val="center"/>
              <w:rPr>
                <w:noProof/>
              </w:rPr>
            </w:pPr>
            <w:r>
              <w:rPr>
                <w:noProof/>
              </w:rPr>
              <w:t>2023</w:t>
            </w:r>
          </w:p>
        </w:tc>
        <w:tc>
          <w:tcPr>
            <w:tcW w:w="3959" w:type="dxa"/>
            <w:shd w:val="clear" w:color="auto" w:fill="C6EFCE"/>
            <w:vAlign w:val="center"/>
          </w:tcPr>
          <w:p w14:paraId="00265F2A" w14:textId="46C4716D" w:rsidR="0004122B" w:rsidRDefault="008E6C01">
            <w:pPr>
              <w:pStyle w:val="P68B1DB1-Normal11"/>
              <w:spacing w:before="0" w:after="0" w:line="259" w:lineRule="auto"/>
              <w:rPr>
                <w:noProof/>
              </w:rPr>
            </w:pPr>
            <w:r>
              <w:rPr>
                <w:noProof/>
              </w:rPr>
              <w:t>По плана за възстановяване и устойчивост работят най-малко 338 души в еквивалент на пълно работно време.</w:t>
            </w:r>
          </w:p>
        </w:tc>
      </w:tr>
      <w:tr w:rsidR="0004122B" w14:paraId="6DC599B1" w14:textId="77777777">
        <w:trPr>
          <w:trHeight w:val="309"/>
          <w:jc w:val="center"/>
        </w:trPr>
        <w:tc>
          <w:tcPr>
            <w:tcW w:w="851" w:type="dxa"/>
            <w:shd w:val="clear" w:color="auto" w:fill="C6EFCE"/>
          </w:tcPr>
          <w:p w14:paraId="34325DB4" w14:textId="653C0221" w:rsidR="0004122B" w:rsidRDefault="008E6C01">
            <w:pPr>
              <w:pStyle w:val="P68B1DB1-Normal16"/>
              <w:spacing w:before="0" w:after="0" w:line="240" w:lineRule="auto"/>
              <w:jc w:val="center"/>
              <w:rPr>
                <w:noProof/>
              </w:rPr>
            </w:pPr>
            <w:r>
              <w:rPr>
                <w:noProof/>
              </w:rPr>
              <w:t>286</w:t>
            </w:r>
          </w:p>
        </w:tc>
        <w:tc>
          <w:tcPr>
            <w:tcW w:w="1554" w:type="dxa"/>
            <w:shd w:val="clear" w:color="auto" w:fill="C6EFCE"/>
          </w:tcPr>
          <w:p w14:paraId="277B3623" w14:textId="77777777" w:rsidR="0004122B" w:rsidRDefault="008E6C01">
            <w:pPr>
              <w:pStyle w:val="P68B1DB1-Normal11"/>
              <w:spacing w:before="0" w:after="0"/>
              <w:rPr>
                <w:noProof/>
              </w:rPr>
            </w:pPr>
            <w:r>
              <w:rPr>
                <w:noProof/>
              </w:rPr>
              <w:t xml:space="preserve">Реформа 4: </w:t>
            </w:r>
          </w:p>
          <w:p w14:paraId="0B418B60" w14:textId="5BC7A0BE" w:rsidR="0004122B" w:rsidRDefault="008E6C01">
            <w:pPr>
              <w:pStyle w:val="P68B1DB1-Normal11"/>
              <w:spacing w:before="0" w:after="0" w:line="240" w:lineRule="auto"/>
              <w:rPr>
                <w:noProof/>
              </w:rPr>
            </w:pPr>
            <w:r>
              <w:rPr>
                <w:noProof/>
              </w:rPr>
              <w:t>Повишаване на ефективността и подобряване на изпълнението на плана за възстановяване и устойчивост</w:t>
            </w:r>
          </w:p>
        </w:tc>
        <w:tc>
          <w:tcPr>
            <w:tcW w:w="1134" w:type="dxa"/>
            <w:shd w:val="clear" w:color="auto" w:fill="C6EFCE"/>
          </w:tcPr>
          <w:p w14:paraId="6C8C9234" w14:textId="6D92E120" w:rsidR="0004122B" w:rsidRDefault="008E6C01">
            <w:pPr>
              <w:pStyle w:val="P68B1DB1-Normal11"/>
              <w:spacing w:before="0" w:after="0" w:line="240" w:lineRule="auto"/>
              <w:rPr>
                <w:noProof/>
              </w:rPr>
            </w:pPr>
            <w:r>
              <w:rPr>
                <w:noProof/>
              </w:rPr>
              <w:t>Ключов етап</w:t>
            </w:r>
          </w:p>
        </w:tc>
        <w:tc>
          <w:tcPr>
            <w:tcW w:w="1559" w:type="dxa"/>
            <w:shd w:val="clear" w:color="auto" w:fill="C6EFCE"/>
          </w:tcPr>
          <w:p w14:paraId="67D1B4CC" w14:textId="36D37100" w:rsidR="0004122B" w:rsidRDefault="008E6C01">
            <w:pPr>
              <w:pStyle w:val="P68B1DB1-Normal11"/>
              <w:spacing w:before="0" w:after="0" w:line="240" w:lineRule="auto"/>
              <w:rPr>
                <w:noProof/>
              </w:rPr>
            </w:pPr>
            <w:r>
              <w:rPr>
                <w:noProof/>
              </w:rPr>
              <w:t>Одобрен план за медиите и комуникациите за преразгледания план за възстановяване и устойчивост</w:t>
            </w:r>
          </w:p>
        </w:tc>
        <w:tc>
          <w:tcPr>
            <w:tcW w:w="1701" w:type="dxa"/>
            <w:shd w:val="clear" w:color="auto" w:fill="C6EFCE"/>
          </w:tcPr>
          <w:p w14:paraId="7311E321" w14:textId="68A2E7E3" w:rsidR="0004122B" w:rsidRDefault="008E6C01">
            <w:pPr>
              <w:pStyle w:val="P68B1DB1-Normal11"/>
              <w:spacing w:before="0" w:after="0" w:line="240" w:lineRule="auto"/>
              <w:rPr>
                <w:noProof/>
              </w:rPr>
            </w:pPr>
            <w:r>
              <w:rPr>
                <w:noProof/>
              </w:rPr>
              <w:t>Одобрен план за медиите и комуникацията за преразгледания план за възстановяване и устойчивост</w:t>
            </w:r>
          </w:p>
        </w:tc>
        <w:tc>
          <w:tcPr>
            <w:tcW w:w="1387" w:type="dxa"/>
            <w:shd w:val="clear" w:color="auto" w:fill="C6EFCE"/>
            <w:vAlign w:val="center"/>
          </w:tcPr>
          <w:p w14:paraId="10434DD8" w14:textId="2613A622"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010E1DD5" w14:textId="10D6574D"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159B1700" w14:textId="3E80186A"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79CE0B54" w14:textId="635F0C64" w:rsidR="0004122B" w:rsidRDefault="008E6C01">
            <w:pPr>
              <w:pStyle w:val="P68B1DB1-Normal11"/>
              <w:spacing w:before="0" w:after="0" w:line="240" w:lineRule="auto"/>
              <w:jc w:val="center"/>
              <w:rPr>
                <w:noProof/>
              </w:rPr>
            </w:pPr>
            <w:r>
              <w:rPr>
                <w:noProof/>
              </w:rPr>
              <w:t>Т1 Г.</w:t>
            </w:r>
          </w:p>
        </w:tc>
        <w:tc>
          <w:tcPr>
            <w:tcW w:w="640" w:type="dxa"/>
            <w:shd w:val="clear" w:color="auto" w:fill="C6EFCE"/>
            <w:vAlign w:val="center"/>
          </w:tcPr>
          <w:p w14:paraId="709580EC" w14:textId="506B36BD" w:rsidR="0004122B" w:rsidRDefault="008E6C01">
            <w:pPr>
              <w:pStyle w:val="P68B1DB1-Normal11"/>
              <w:spacing w:before="0" w:after="0" w:line="240" w:lineRule="auto"/>
              <w:jc w:val="center"/>
              <w:rPr>
                <w:noProof/>
              </w:rPr>
            </w:pPr>
            <w:r>
              <w:rPr>
                <w:noProof/>
              </w:rPr>
              <w:t>2024</w:t>
            </w:r>
          </w:p>
        </w:tc>
        <w:tc>
          <w:tcPr>
            <w:tcW w:w="3959" w:type="dxa"/>
            <w:shd w:val="clear" w:color="auto" w:fill="C6EFCE"/>
            <w:vAlign w:val="center"/>
          </w:tcPr>
          <w:p w14:paraId="327FD971" w14:textId="499EBE72" w:rsidR="0004122B" w:rsidRDefault="008E6C01">
            <w:pPr>
              <w:pStyle w:val="P68B1DB1-Normal11"/>
              <w:spacing w:before="0" w:after="0"/>
              <w:rPr>
                <w:noProof/>
              </w:rPr>
            </w:pPr>
            <w:r>
              <w:rPr>
                <w:noProof/>
              </w:rPr>
              <w:t xml:space="preserve">Приема се актуализация на медийния и комуникационния план за преразгледания план за възстановяване и устойчивост. </w:t>
            </w:r>
          </w:p>
        </w:tc>
      </w:tr>
      <w:tr w:rsidR="0004122B" w14:paraId="53F51B48" w14:textId="77777777">
        <w:trPr>
          <w:trHeight w:val="309"/>
          <w:jc w:val="center"/>
        </w:trPr>
        <w:tc>
          <w:tcPr>
            <w:tcW w:w="851" w:type="dxa"/>
            <w:shd w:val="clear" w:color="auto" w:fill="C6EFCE"/>
          </w:tcPr>
          <w:p w14:paraId="1F16F287" w14:textId="1E228571" w:rsidR="0004122B" w:rsidRDefault="008E6C01">
            <w:pPr>
              <w:pStyle w:val="P68B1DB1-Normal16"/>
              <w:spacing w:before="0" w:after="0" w:line="240" w:lineRule="auto"/>
              <w:jc w:val="center"/>
              <w:rPr>
                <w:noProof/>
              </w:rPr>
            </w:pPr>
            <w:r>
              <w:rPr>
                <w:noProof/>
              </w:rPr>
              <w:t xml:space="preserve"> 287</w:t>
            </w:r>
          </w:p>
        </w:tc>
        <w:tc>
          <w:tcPr>
            <w:tcW w:w="1554" w:type="dxa"/>
            <w:shd w:val="clear" w:color="auto" w:fill="C6EFCE"/>
          </w:tcPr>
          <w:p w14:paraId="4D4F07B7" w14:textId="793E1147" w:rsidR="0004122B" w:rsidRDefault="008E6C01">
            <w:pPr>
              <w:pStyle w:val="P68B1DB1-Normal11"/>
              <w:spacing w:before="0" w:after="0" w:line="240" w:lineRule="auto"/>
              <w:rPr>
                <w:noProof/>
              </w:rPr>
            </w:pPr>
            <w:r>
              <w:rPr>
                <w:noProof/>
              </w:rPr>
              <w:t xml:space="preserve">Реформа 4: </w:t>
            </w:r>
          </w:p>
          <w:p w14:paraId="4756A7DE" w14:textId="77777777" w:rsidR="0004122B" w:rsidRDefault="008E6C01">
            <w:pPr>
              <w:pStyle w:val="P68B1DB1-Normal11"/>
              <w:spacing w:before="0" w:after="0" w:line="240" w:lineRule="auto"/>
              <w:rPr>
                <w:noProof/>
              </w:rPr>
            </w:pPr>
            <w:r>
              <w:rPr>
                <w:noProof/>
              </w:rPr>
              <w:t>Повишаване на ефективността и подобряване на изпълнението на националния план за възстановяване и устойчивост</w:t>
            </w:r>
          </w:p>
          <w:p w14:paraId="4E62E375" w14:textId="6272C43E" w:rsidR="0004122B" w:rsidRDefault="008E6C01">
            <w:pPr>
              <w:pStyle w:val="P68B1DB1-Normal11"/>
              <w:spacing w:before="0" w:after="0" w:line="240" w:lineRule="auto"/>
              <w:rPr>
                <w:noProof/>
              </w:rPr>
            </w:pPr>
            <w:r>
              <w:rPr>
                <w:noProof/>
              </w:rPr>
              <w:t xml:space="preserve"> </w:t>
            </w:r>
          </w:p>
        </w:tc>
        <w:tc>
          <w:tcPr>
            <w:tcW w:w="1134" w:type="dxa"/>
            <w:shd w:val="clear" w:color="auto" w:fill="C6EFCE"/>
          </w:tcPr>
          <w:p w14:paraId="42BCE51B" w14:textId="67DF5B22" w:rsidR="0004122B" w:rsidRDefault="008E6C01">
            <w:pPr>
              <w:pStyle w:val="P68B1DB1-Normal11"/>
              <w:spacing w:before="0" w:after="0" w:line="240" w:lineRule="auto"/>
              <w:rPr>
                <w:noProof/>
              </w:rPr>
            </w:pPr>
            <w:r>
              <w:rPr>
                <w:noProof/>
              </w:rPr>
              <w:t>Ключов етап</w:t>
            </w:r>
          </w:p>
        </w:tc>
        <w:tc>
          <w:tcPr>
            <w:tcW w:w="1559" w:type="dxa"/>
            <w:shd w:val="clear" w:color="auto" w:fill="C6EFCE"/>
          </w:tcPr>
          <w:p w14:paraId="63AE2256" w14:textId="7EB814AB" w:rsidR="0004122B" w:rsidRDefault="008E6C01">
            <w:pPr>
              <w:pStyle w:val="P68B1DB1-Normal11"/>
              <w:spacing w:before="0" w:after="0" w:line="240" w:lineRule="auto"/>
              <w:rPr>
                <w:noProof/>
              </w:rPr>
            </w:pPr>
            <w:r>
              <w:rPr>
                <w:noProof/>
              </w:rPr>
              <w:t>Модернизиране на системата от регистри (AIS)</w:t>
            </w:r>
          </w:p>
        </w:tc>
        <w:tc>
          <w:tcPr>
            <w:tcW w:w="1701" w:type="dxa"/>
            <w:shd w:val="clear" w:color="auto" w:fill="C6EFCE"/>
          </w:tcPr>
          <w:p w14:paraId="4C3F629D" w14:textId="5A4D168F" w:rsidR="0004122B" w:rsidRDefault="0004122B">
            <w:pPr>
              <w:spacing w:before="0" w:after="0" w:line="240" w:lineRule="auto"/>
              <w:rPr>
                <w:rFonts w:eastAsia="Times New Roman"/>
                <w:noProof/>
                <w:color w:val="006100"/>
                <w:sz w:val="18"/>
              </w:rPr>
            </w:pPr>
          </w:p>
          <w:p w14:paraId="2A681BCE" w14:textId="18F2CF55" w:rsidR="0004122B" w:rsidRDefault="008E6C01">
            <w:pPr>
              <w:pStyle w:val="P68B1DB1-Normal11"/>
              <w:spacing w:before="0" w:after="0" w:line="240" w:lineRule="auto"/>
              <w:rPr>
                <w:noProof/>
              </w:rPr>
            </w:pPr>
            <w:r>
              <w:rPr>
                <w:noProof/>
              </w:rPr>
              <w:t>Подобрената система от регистри (AIS) става достъпна за органите, изпълняващи ПВУ</w:t>
            </w:r>
          </w:p>
        </w:tc>
        <w:tc>
          <w:tcPr>
            <w:tcW w:w="1387" w:type="dxa"/>
            <w:shd w:val="clear" w:color="auto" w:fill="C6EFCE"/>
            <w:vAlign w:val="center"/>
          </w:tcPr>
          <w:p w14:paraId="76FF6A26" w14:textId="384E2ABD"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3F983C79" w14:textId="75BA51E6"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4E54D3C9" w14:textId="251D5D83"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274D9A17" w14:textId="0BFCAD60" w:rsidR="0004122B" w:rsidRDefault="008E6C01">
            <w:pPr>
              <w:pStyle w:val="P68B1DB1-Normal11"/>
              <w:spacing w:before="0" w:after="0" w:line="240" w:lineRule="auto"/>
              <w:jc w:val="center"/>
              <w:rPr>
                <w:noProof/>
              </w:rPr>
            </w:pPr>
            <w:r>
              <w:rPr>
                <w:noProof/>
              </w:rPr>
              <w:t>Т3 Г.</w:t>
            </w:r>
          </w:p>
        </w:tc>
        <w:tc>
          <w:tcPr>
            <w:tcW w:w="640" w:type="dxa"/>
            <w:shd w:val="clear" w:color="auto" w:fill="C6EFCE"/>
            <w:vAlign w:val="center"/>
          </w:tcPr>
          <w:p w14:paraId="671D368D" w14:textId="7793EFA6" w:rsidR="0004122B" w:rsidRDefault="008E6C01">
            <w:pPr>
              <w:pStyle w:val="P68B1DB1-Normal11"/>
              <w:spacing w:before="0" w:after="0" w:line="240" w:lineRule="auto"/>
              <w:jc w:val="center"/>
              <w:rPr>
                <w:noProof/>
              </w:rPr>
            </w:pPr>
            <w:r>
              <w:rPr>
                <w:noProof/>
              </w:rPr>
              <w:t>2024</w:t>
            </w:r>
          </w:p>
        </w:tc>
        <w:tc>
          <w:tcPr>
            <w:tcW w:w="3959" w:type="dxa"/>
            <w:shd w:val="clear" w:color="auto" w:fill="C6EFCE"/>
            <w:vAlign w:val="center"/>
          </w:tcPr>
          <w:p w14:paraId="015DA0DB" w14:textId="77777777" w:rsidR="0004122B" w:rsidRDefault="008E6C01">
            <w:pPr>
              <w:pStyle w:val="P68B1DB1-Normal11"/>
              <w:spacing w:before="0" w:after="0" w:line="240" w:lineRule="auto"/>
              <w:rPr>
                <w:noProof/>
              </w:rPr>
            </w:pPr>
            <w:r>
              <w:rPr>
                <w:noProof/>
              </w:rPr>
              <w:t>Модернизираната система от регистри е въведена и функционира. Системата включва най-малко следните нови елементи:</w:t>
            </w:r>
          </w:p>
          <w:p w14:paraId="7FF0943F" w14:textId="77777777" w:rsidR="0004122B" w:rsidRDefault="008E6C01">
            <w:pPr>
              <w:pStyle w:val="P68B1DB1-Normal11"/>
              <w:spacing w:before="0" w:after="0" w:line="240" w:lineRule="auto"/>
              <w:rPr>
                <w:noProof/>
              </w:rPr>
            </w:pPr>
            <w:r>
              <w:rPr>
                <w:noProof/>
              </w:rPr>
              <w:t xml:space="preserve"> </w:t>
            </w:r>
          </w:p>
          <w:p w14:paraId="4B7438E9" w14:textId="77777777" w:rsidR="0004122B" w:rsidRDefault="008E6C01">
            <w:pPr>
              <w:pStyle w:val="P68B1DB1-ListParagraph32"/>
              <w:numPr>
                <w:ilvl w:val="0"/>
                <w:numId w:val="334"/>
              </w:numPr>
              <w:spacing w:before="0" w:after="0" w:line="240" w:lineRule="auto"/>
              <w:rPr>
                <w:noProof/>
              </w:rPr>
            </w:pPr>
            <w:r>
              <w:rPr>
                <w:noProof/>
              </w:rPr>
              <w:t>Нови ключови етапи и цели и изменение на съществуващите данни за ключовите етапи/целите;</w:t>
            </w:r>
          </w:p>
          <w:p w14:paraId="44B829F8" w14:textId="77777777" w:rsidR="0004122B" w:rsidRDefault="008E6C01">
            <w:pPr>
              <w:pStyle w:val="P68B1DB1-ListParagraph32"/>
              <w:numPr>
                <w:ilvl w:val="0"/>
                <w:numId w:val="334"/>
              </w:numPr>
              <w:spacing w:before="0" w:after="0" w:line="240" w:lineRule="auto"/>
              <w:rPr>
                <w:noProof/>
              </w:rPr>
            </w:pPr>
            <w:r>
              <w:rPr>
                <w:noProof/>
              </w:rPr>
              <w:t>Нови функции, свързани със създаването на статистически доклади;</w:t>
            </w:r>
          </w:p>
          <w:p w14:paraId="682EFB70" w14:textId="1BF49686" w:rsidR="0004122B" w:rsidRDefault="008E6C01">
            <w:pPr>
              <w:pStyle w:val="P68B1DB1-ListParagraph32"/>
              <w:numPr>
                <w:ilvl w:val="0"/>
                <w:numId w:val="334"/>
              </w:numPr>
              <w:spacing w:before="0" w:after="0" w:line="240" w:lineRule="auto"/>
              <w:rPr>
                <w:noProof/>
              </w:rPr>
            </w:pPr>
            <w:r>
              <w:rPr>
                <w:noProof/>
              </w:rPr>
              <w:t>разработване на системата в съответствие с допълнителните изисквания за докладване.</w:t>
            </w:r>
          </w:p>
          <w:p w14:paraId="66C2A306" w14:textId="6D70EA8D" w:rsidR="0004122B" w:rsidRDefault="008E6C01">
            <w:pPr>
              <w:pStyle w:val="P68B1DB1-Normal11"/>
              <w:spacing w:before="0" w:after="0" w:line="240" w:lineRule="auto"/>
              <w:rPr>
                <w:noProof/>
              </w:rPr>
            </w:pPr>
            <w:r>
              <w:rPr>
                <w:noProof/>
              </w:rPr>
              <w:t xml:space="preserve"> </w:t>
            </w:r>
          </w:p>
        </w:tc>
      </w:tr>
      <w:tr w:rsidR="0004122B" w14:paraId="2783B5B7" w14:textId="77777777">
        <w:trPr>
          <w:trHeight w:val="309"/>
          <w:jc w:val="center"/>
        </w:trPr>
        <w:tc>
          <w:tcPr>
            <w:tcW w:w="851" w:type="dxa"/>
            <w:shd w:val="clear" w:color="auto" w:fill="C6EFCE"/>
          </w:tcPr>
          <w:p w14:paraId="2C1B5E86" w14:textId="458E05C1" w:rsidR="0004122B" w:rsidRDefault="008E6C01">
            <w:pPr>
              <w:pStyle w:val="P68B1DB1-Normal16"/>
              <w:spacing w:before="0" w:after="0" w:line="240" w:lineRule="auto"/>
              <w:jc w:val="center"/>
              <w:rPr>
                <w:noProof/>
              </w:rPr>
            </w:pPr>
            <w:r>
              <w:rPr>
                <w:noProof/>
              </w:rPr>
              <w:t>288</w:t>
            </w:r>
          </w:p>
        </w:tc>
        <w:tc>
          <w:tcPr>
            <w:tcW w:w="1554" w:type="dxa"/>
            <w:shd w:val="clear" w:color="auto" w:fill="C6EFCE"/>
          </w:tcPr>
          <w:p w14:paraId="64B0E259" w14:textId="77777777" w:rsidR="0004122B" w:rsidRDefault="008E6C01">
            <w:pPr>
              <w:pStyle w:val="P68B1DB1-Normal11"/>
              <w:spacing w:before="0" w:after="0" w:line="240" w:lineRule="auto"/>
              <w:rPr>
                <w:noProof/>
              </w:rPr>
            </w:pPr>
            <w:r>
              <w:rPr>
                <w:noProof/>
              </w:rPr>
              <w:t xml:space="preserve">Реформа 4: </w:t>
            </w:r>
          </w:p>
          <w:p w14:paraId="770123BB" w14:textId="77777777" w:rsidR="0004122B" w:rsidRDefault="0004122B">
            <w:pPr>
              <w:spacing w:before="0" w:after="0" w:line="240" w:lineRule="auto"/>
              <w:rPr>
                <w:rFonts w:eastAsia="Times New Roman"/>
                <w:noProof/>
                <w:color w:val="006100"/>
                <w:sz w:val="18"/>
              </w:rPr>
            </w:pPr>
          </w:p>
          <w:p w14:paraId="70E86EF5" w14:textId="77777777" w:rsidR="0004122B" w:rsidRDefault="008E6C01">
            <w:pPr>
              <w:pStyle w:val="P68B1DB1-Normal11"/>
              <w:spacing w:before="0" w:after="0" w:line="240" w:lineRule="auto"/>
              <w:rPr>
                <w:noProof/>
              </w:rPr>
            </w:pPr>
            <w:r>
              <w:rPr>
                <w:noProof/>
              </w:rPr>
              <w:t>Повишаване на ефективността и подобряване на изпълнението на националния план за възстановяване и устойчивост</w:t>
            </w:r>
          </w:p>
          <w:p w14:paraId="31060C47" w14:textId="1FF5AC29" w:rsidR="0004122B" w:rsidRDefault="008E6C01">
            <w:pPr>
              <w:pStyle w:val="P68B1DB1-Normal11"/>
              <w:spacing w:before="0" w:after="0" w:line="240" w:lineRule="auto"/>
              <w:rPr>
                <w:noProof/>
              </w:rPr>
            </w:pPr>
            <w:r>
              <w:rPr>
                <w:noProof/>
              </w:rPr>
              <w:t xml:space="preserve"> </w:t>
            </w:r>
          </w:p>
        </w:tc>
        <w:tc>
          <w:tcPr>
            <w:tcW w:w="1134" w:type="dxa"/>
            <w:shd w:val="clear" w:color="auto" w:fill="C6EFCE"/>
          </w:tcPr>
          <w:p w14:paraId="5011D237" w14:textId="2EDA5DD0" w:rsidR="0004122B" w:rsidRDefault="008E6C01">
            <w:pPr>
              <w:pStyle w:val="P68B1DB1-Normal11"/>
              <w:spacing w:before="0" w:after="0" w:line="240" w:lineRule="auto"/>
              <w:rPr>
                <w:noProof/>
              </w:rPr>
            </w:pPr>
            <w:r>
              <w:rPr>
                <w:noProof/>
              </w:rPr>
              <w:t>Целеви</w:t>
            </w:r>
          </w:p>
        </w:tc>
        <w:tc>
          <w:tcPr>
            <w:tcW w:w="1559" w:type="dxa"/>
            <w:shd w:val="clear" w:color="auto" w:fill="C6EFCE"/>
          </w:tcPr>
          <w:p w14:paraId="56BA5A53" w14:textId="4DCC4EA3" w:rsidR="0004122B" w:rsidRDefault="008E6C01">
            <w:pPr>
              <w:pStyle w:val="P68B1DB1-Normal11"/>
              <w:spacing w:before="0" w:after="0" w:line="240" w:lineRule="auto"/>
              <w:rPr>
                <w:noProof/>
              </w:rPr>
            </w:pPr>
            <w:r>
              <w:rPr>
                <w:noProof/>
              </w:rPr>
              <w:t>Увеличаване на броя на хората, работещи по плана за възстановяване и устойчивост до 2024 г.</w:t>
            </w:r>
          </w:p>
        </w:tc>
        <w:tc>
          <w:tcPr>
            <w:tcW w:w="1701" w:type="dxa"/>
            <w:shd w:val="clear" w:color="auto" w:fill="C6EFCE"/>
          </w:tcPr>
          <w:p w14:paraId="462813E5" w14:textId="0867A808" w:rsidR="0004122B" w:rsidRDefault="0004122B">
            <w:pPr>
              <w:spacing w:before="0" w:after="0" w:line="240" w:lineRule="auto"/>
              <w:rPr>
                <w:rFonts w:eastAsia="Times New Roman"/>
                <w:noProof/>
                <w:color w:val="006100"/>
                <w:sz w:val="18"/>
              </w:rPr>
            </w:pPr>
          </w:p>
        </w:tc>
        <w:tc>
          <w:tcPr>
            <w:tcW w:w="1387" w:type="dxa"/>
            <w:shd w:val="clear" w:color="auto" w:fill="C6EFCE"/>
            <w:vAlign w:val="center"/>
          </w:tcPr>
          <w:p w14:paraId="585FF066" w14:textId="77777777" w:rsidR="0004122B" w:rsidRDefault="008E6C01">
            <w:pPr>
              <w:pStyle w:val="P68B1DB1-Normal11"/>
              <w:spacing w:before="0" w:after="0" w:line="240" w:lineRule="auto"/>
              <w:jc w:val="center"/>
              <w:rPr>
                <w:noProof/>
              </w:rPr>
            </w:pPr>
            <w:r>
              <w:rPr>
                <w:noProof/>
              </w:rPr>
              <w:t xml:space="preserve"> </w:t>
            </w:r>
          </w:p>
          <w:p w14:paraId="0A9007B2" w14:textId="739666E6" w:rsidR="0004122B" w:rsidRDefault="008E6C01">
            <w:pPr>
              <w:pStyle w:val="P68B1DB1-Normal11"/>
              <w:spacing w:before="0" w:after="0" w:line="240" w:lineRule="auto"/>
              <w:jc w:val="center"/>
              <w:rPr>
                <w:noProof/>
              </w:rPr>
            </w:pPr>
            <w:r>
              <w:rPr>
                <w:noProof/>
              </w:rPr>
              <w:t>Лица, еквивалентни на пълно работно време</w:t>
            </w:r>
          </w:p>
        </w:tc>
        <w:tc>
          <w:tcPr>
            <w:tcW w:w="955" w:type="dxa"/>
            <w:shd w:val="clear" w:color="auto" w:fill="C6EFCE"/>
            <w:vAlign w:val="center"/>
          </w:tcPr>
          <w:p w14:paraId="5283E06D" w14:textId="6BF66A55" w:rsidR="0004122B" w:rsidRDefault="008E6C01">
            <w:pPr>
              <w:pStyle w:val="P68B1DB1-Normal11"/>
              <w:spacing w:before="0" w:after="0" w:line="240" w:lineRule="auto"/>
              <w:jc w:val="center"/>
              <w:rPr>
                <w:noProof/>
              </w:rPr>
            </w:pPr>
            <w:r>
              <w:rPr>
                <w:noProof/>
              </w:rPr>
              <w:t>338</w:t>
            </w:r>
          </w:p>
        </w:tc>
        <w:tc>
          <w:tcPr>
            <w:tcW w:w="955" w:type="dxa"/>
            <w:shd w:val="clear" w:color="auto" w:fill="C6EFCE"/>
            <w:vAlign w:val="center"/>
          </w:tcPr>
          <w:p w14:paraId="2845883F" w14:textId="38CA944F" w:rsidR="0004122B" w:rsidRDefault="008E6C01">
            <w:pPr>
              <w:pStyle w:val="P68B1DB1-Normal11"/>
              <w:spacing w:before="0" w:after="0" w:line="240" w:lineRule="auto"/>
              <w:jc w:val="center"/>
              <w:rPr>
                <w:noProof/>
              </w:rPr>
            </w:pPr>
            <w:r>
              <w:rPr>
                <w:noProof/>
              </w:rPr>
              <w:t>470</w:t>
            </w:r>
          </w:p>
        </w:tc>
        <w:tc>
          <w:tcPr>
            <w:tcW w:w="1040" w:type="dxa"/>
            <w:shd w:val="clear" w:color="auto" w:fill="C6EFCE"/>
            <w:vAlign w:val="center"/>
          </w:tcPr>
          <w:p w14:paraId="0E8899C7" w14:textId="08394829" w:rsidR="0004122B" w:rsidRDefault="008E6C01">
            <w:pPr>
              <w:pStyle w:val="P68B1DB1-Normal11"/>
              <w:spacing w:before="0" w:after="0" w:line="240" w:lineRule="auto"/>
              <w:jc w:val="center"/>
              <w:rPr>
                <w:noProof/>
              </w:rPr>
            </w:pPr>
            <w:r>
              <w:rPr>
                <w:noProof/>
              </w:rPr>
              <w:t>Т4 Г.</w:t>
            </w:r>
          </w:p>
        </w:tc>
        <w:tc>
          <w:tcPr>
            <w:tcW w:w="640" w:type="dxa"/>
            <w:shd w:val="clear" w:color="auto" w:fill="C6EFCE"/>
            <w:vAlign w:val="center"/>
          </w:tcPr>
          <w:p w14:paraId="2980264F" w14:textId="189207F1" w:rsidR="0004122B" w:rsidRDefault="008E6C01">
            <w:pPr>
              <w:pStyle w:val="P68B1DB1-Normal11"/>
              <w:spacing w:before="0" w:after="0" w:line="240" w:lineRule="auto"/>
              <w:jc w:val="center"/>
              <w:rPr>
                <w:noProof/>
              </w:rPr>
            </w:pPr>
            <w:r>
              <w:rPr>
                <w:noProof/>
              </w:rPr>
              <w:t>2024</w:t>
            </w:r>
          </w:p>
        </w:tc>
        <w:tc>
          <w:tcPr>
            <w:tcW w:w="3959" w:type="dxa"/>
            <w:shd w:val="clear" w:color="auto" w:fill="C6EFCE"/>
            <w:vAlign w:val="center"/>
          </w:tcPr>
          <w:p w14:paraId="344A7553" w14:textId="3547611F" w:rsidR="0004122B" w:rsidRDefault="008E6C01">
            <w:pPr>
              <w:pStyle w:val="P68B1DB1-Normal11"/>
              <w:spacing w:before="0" w:after="0" w:line="240" w:lineRule="auto"/>
              <w:rPr>
                <w:noProof/>
              </w:rPr>
            </w:pPr>
            <w:r>
              <w:rPr>
                <w:noProof/>
              </w:rPr>
              <w:t>По плана за възстановяване и устойчивост работят най-малко 470 души в еквивалент на пълно работно време</w:t>
            </w:r>
          </w:p>
        </w:tc>
      </w:tr>
    </w:tbl>
    <w:p w14:paraId="76517AF8" w14:textId="5CEFAA73" w:rsidR="0004122B" w:rsidRDefault="0004122B">
      <w:pPr>
        <w:keepNext/>
        <w:spacing w:line="240" w:lineRule="auto"/>
        <w:jc w:val="both"/>
        <w:rPr>
          <w:rFonts w:eastAsia="Times New Roman"/>
          <w:b/>
          <w:noProof/>
          <w:color w:val="000000" w:themeColor="text1"/>
          <w:u w:val="single"/>
        </w:rPr>
      </w:pPr>
    </w:p>
    <w:p w14:paraId="2CB5FD1C" w14:textId="77777777" w:rsidR="0004122B" w:rsidRDefault="0004122B">
      <w:pPr>
        <w:keepNext/>
        <w:spacing w:line="240" w:lineRule="auto"/>
        <w:jc w:val="both"/>
        <w:rPr>
          <w:rFonts w:eastAsia="Times New Roman"/>
          <w:noProof/>
          <w:color w:val="000000" w:themeColor="text1"/>
        </w:rPr>
      </w:pPr>
    </w:p>
    <w:p w14:paraId="21E3E139" w14:textId="77777777" w:rsidR="0004122B" w:rsidRDefault="0004122B">
      <w:pPr>
        <w:keepNext/>
        <w:spacing w:line="240" w:lineRule="auto"/>
        <w:rPr>
          <w:noProof/>
        </w:rPr>
        <w:sectPr w:rsidR="0004122B" w:rsidSect="00B67106">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134" w:right="1134" w:bottom="1134" w:left="1134" w:header="567" w:footer="567" w:gutter="0"/>
          <w:cols w:space="720"/>
          <w:docGrid w:linePitch="326"/>
        </w:sectPr>
      </w:pPr>
    </w:p>
    <w:p w14:paraId="4DFECC9D" w14:textId="541BA395" w:rsidR="0004122B" w:rsidRDefault="00087C73">
      <w:pPr>
        <w:pStyle w:val="P68B1DB1-Normal2"/>
        <w:keepNext/>
        <w:tabs>
          <w:tab w:val="left" w:pos="850"/>
        </w:tabs>
        <w:spacing w:line="240" w:lineRule="auto"/>
        <w:jc w:val="both"/>
        <w:outlineLvl w:val="0"/>
        <w:rPr>
          <w:noProof/>
        </w:rPr>
      </w:pPr>
      <w:r>
        <w:rPr>
          <w:noProof/>
          <w:lang w:val="bg-BG"/>
        </w:rPr>
        <w:t>Х</w:t>
      </w:r>
      <w:r w:rsidR="008E6C01">
        <w:rPr>
          <w:noProof/>
        </w:rPr>
        <w:t xml:space="preserve">. КОМПОНЕНТ 4.2: Нови квазикапиталови инструменти за насърчаване на предприемачеството и развитието на чешко-моравската банка за гарантиране и развитие (ČMZRB) като национална банка за развитие </w:t>
      </w:r>
    </w:p>
    <w:p w14:paraId="42FC7143" w14:textId="77777777" w:rsidR="0004122B" w:rsidRDefault="008E6C01">
      <w:pPr>
        <w:pStyle w:val="P68B1DB1-Normal3"/>
        <w:spacing w:line="240" w:lineRule="auto"/>
        <w:jc w:val="both"/>
        <w:rPr>
          <w:noProof/>
          <w:color w:val="000000"/>
        </w:rPr>
      </w:pPr>
      <w:r>
        <w:rPr>
          <w:noProof/>
        </w:rPr>
        <w:t xml:space="preserve">Този компонент на чешкия план за възстановяване и устойчивост е насочен към </w:t>
      </w:r>
      <w:r>
        <w:rPr>
          <w:noProof/>
          <w:color w:val="000000"/>
        </w:rPr>
        <w:t>предизвикателствата, свързани с достъпа на малките и средните предприятия (МСП) до финансиране</w:t>
      </w:r>
      <w:r>
        <w:rPr>
          <w:noProof/>
        </w:rPr>
        <w:t>.</w:t>
      </w:r>
    </w:p>
    <w:p w14:paraId="6991E317" w14:textId="6583994F" w:rsidR="0004122B" w:rsidRDefault="008E6C01">
      <w:pPr>
        <w:pStyle w:val="P68B1DB1-Normal3"/>
        <w:spacing w:line="240" w:lineRule="auto"/>
        <w:jc w:val="both"/>
        <w:rPr>
          <w:rFonts w:ascii="Calibri" w:hAnsi="Calibri"/>
          <w:noProof/>
          <w:sz w:val="22"/>
        </w:rPr>
      </w:pPr>
      <w:r>
        <w:rPr>
          <w:noProof/>
        </w:rPr>
        <w:t>Целите на компонента са разширяване на продуктовата линия на ČMZRB, така че да включва нов квазикапиталов инструмент и укрепване на капацитета на ČMZRB за неговото прилагане, включително разработване на вътрешни регулаторни процедури и информационни системи. Неразделна част от реформата е актуализирането на стратегията ČMZRB, за да се включат принципи за устойчиво финансиране в съответствие с целите на ЕС в областта на околната среда с пълното прилагане на принципа за ненанасяне на значителни вреди.</w:t>
      </w:r>
    </w:p>
    <w:p w14:paraId="1CC1DBB3" w14:textId="77777777" w:rsidR="0004122B" w:rsidRDefault="008E6C01">
      <w:pPr>
        <w:pStyle w:val="P68B1DB1-Normal3"/>
        <w:spacing w:line="240" w:lineRule="auto"/>
        <w:jc w:val="both"/>
        <w:rPr>
          <w:noProof/>
        </w:rPr>
      </w:pPr>
      <w:r>
        <w:rPr>
          <w:noProof/>
        </w:rPr>
        <w:t>Компонентът подкрепя изпълнението на специфичната за всяка държава препоръка за</w:t>
      </w:r>
      <w:r>
        <w:rPr>
          <w:noProof/>
          <w:color w:val="000000"/>
        </w:rPr>
        <w:t xml:space="preserve"> подкрепа на малките и средните предприятия чрез по-широко използване на финансови инструменти за осигуряване на подкрепа за ликвидността (специфична за всяка държава препоръка 3</w:t>
      </w:r>
      <w:r>
        <w:rPr>
          <w:noProof/>
        </w:rPr>
        <w:t xml:space="preserve"> 2019).</w:t>
      </w:r>
    </w:p>
    <w:p w14:paraId="72D35BD1" w14:textId="77777777"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54161C8C" w14:textId="578CFD8F" w:rsidR="0004122B" w:rsidRDefault="0004122B">
      <w:pPr>
        <w:spacing w:line="240" w:lineRule="auto"/>
        <w:jc w:val="both"/>
        <w:rPr>
          <w:noProof/>
        </w:rPr>
      </w:pPr>
    </w:p>
    <w:p w14:paraId="6F51FB60" w14:textId="3D46F48D" w:rsidR="0004122B" w:rsidRDefault="00087C73">
      <w:pPr>
        <w:pStyle w:val="P68B1DB1-Normal5"/>
        <w:spacing w:line="240" w:lineRule="auto"/>
        <w:jc w:val="both"/>
        <w:rPr>
          <w:i/>
          <w:noProof/>
        </w:rPr>
      </w:pPr>
      <w:r>
        <w:rPr>
          <w:noProof/>
          <w:lang w:val="bg-BG"/>
        </w:rPr>
        <w:t>Х</w:t>
      </w:r>
      <w:r w:rsidR="008E6C01">
        <w:rPr>
          <w:noProof/>
        </w:rPr>
        <w:t>.1. Описание на реформите и инвестициите за безвъзмездна финансова подкрепа</w:t>
      </w:r>
    </w:p>
    <w:p w14:paraId="37258DE2" w14:textId="77777777" w:rsidR="0004122B" w:rsidRDefault="008E6C01">
      <w:pPr>
        <w:pStyle w:val="P68B1DB1-Normal7"/>
        <w:pBdr>
          <w:top w:val="nil"/>
          <w:left w:val="nil"/>
          <w:bottom w:val="nil"/>
          <w:right w:val="nil"/>
          <w:between w:val="nil"/>
        </w:pBdr>
        <w:spacing w:line="240" w:lineRule="auto"/>
        <w:rPr>
          <w:noProof/>
        </w:rPr>
      </w:pPr>
      <w:r>
        <w:rPr>
          <w:noProof/>
        </w:rPr>
        <w:t>Реформа 1: Развитие на чешко-моравската банка за гарантиране и развитие като национална банка за развитие</w:t>
      </w:r>
    </w:p>
    <w:p w14:paraId="36C0E241" w14:textId="77777777" w:rsidR="0004122B" w:rsidRDefault="008E6C01">
      <w:pPr>
        <w:pStyle w:val="P68B1DB1-Normal3"/>
        <w:pBdr>
          <w:top w:val="nil"/>
          <w:left w:val="nil"/>
          <w:bottom w:val="nil"/>
          <w:right w:val="nil"/>
          <w:between w:val="nil"/>
        </w:pBdr>
        <w:spacing w:line="240" w:lineRule="auto"/>
        <w:jc w:val="both"/>
        <w:rPr>
          <w:noProof/>
        </w:rPr>
      </w:pPr>
      <w:r>
        <w:rPr>
          <w:noProof/>
        </w:rPr>
        <w:t xml:space="preserve">Целта на реформата е да се укрепи позицията на ČMZRB като национална банка за развитие, нейният капацитет за прилагане на финансови инструменти, особено тези, които подкрепят целите на екологичния преход. </w:t>
      </w:r>
    </w:p>
    <w:p w14:paraId="20B4B893" w14:textId="77777777" w:rsidR="0004122B" w:rsidRDefault="008E6C01">
      <w:pPr>
        <w:pStyle w:val="P68B1DB1-Normal3"/>
        <w:pBdr>
          <w:top w:val="nil"/>
          <w:left w:val="nil"/>
          <w:bottom w:val="nil"/>
          <w:right w:val="nil"/>
          <w:between w:val="nil"/>
        </w:pBdr>
        <w:spacing w:line="240" w:lineRule="auto"/>
        <w:jc w:val="both"/>
        <w:rPr>
          <w:noProof/>
        </w:rPr>
      </w:pPr>
      <w:r>
        <w:rPr>
          <w:noProof/>
        </w:rPr>
        <w:t>Реформата е насочена към постигането на следните цели:</w:t>
      </w:r>
    </w:p>
    <w:p w14:paraId="50199487" w14:textId="77777777"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Актуализиране на стратегията „ЧМЗРБ“ с цел включване на принципи за устойчиво финансиране в съответствие с целите на ЕС в областта на околната среда.</w:t>
      </w:r>
    </w:p>
    <w:p w14:paraId="0063D092" w14:textId="77777777" w:rsidR="0004122B" w:rsidRDefault="008E6C01">
      <w:pPr>
        <w:numPr>
          <w:ilvl w:val="0"/>
          <w:numId w:val="154"/>
        </w:numPr>
        <w:pBdr>
          <w:top w:val="nil"/>
          <w:left w:val="nil"/>
          <w:bottom w:val="nil"/>
          <w:right w:val="nil"/>
          <w:between w:val="nil"/>
        </w:pBdr>
        <w:spacing w:line="259" w:lineRule="auto"/>
        <w:ind w:left="360"/>
        <w:contextualSpacing/>
        <w:jc w:val="both"/>
        <w:rPr>
          <w:noProof/>
        </w:rPr>
      </w:pPr>
      <w:r>
        <w:rPr>
          <w:noProof/>
        </w:rPr>
        <w:t xml:space="preserve">Укрепване на институционалните и човешките ресурси, за да се гарантира ефективното управление на новия вид финансови инструменти, включително чрез адаптиране на вътрешните регулаторни процедури на информационните системи за новия продукт. </w:t>
      </w:r>
    </w:p>
    <w:p w14:paraId="10451622" w14:textId="77777777"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Разработване на методика за оценка и подбор на проекти, която да </w:t>
      </w:r>
      <w:r>
        <w:rPr>
          <w:noProof/>
          <w:color w:val="000000"/>
        </w:rPr>
        <w:t>отговаря на изискванията за „ненанасяне на значителни вреди“ (НЗВ) (2021/C58/01)</w:t>
      </w:r>
      <w:r>
        <w:rPr>
          <w:i/>
          <w:noProof/>
        </w:rPr>
        <w:t xml:space="preserve"> </w:t>
      </w:r>
      <w:r>
        <w:rPr>
          <w:noProof/>
        </w:rPr>
        <w:t xml:space="preserve">и критериите за маркиране за екологосъобразност, установени в приложение VI към Регламента за МВУ, която да дава възможност за подкрепа на дейности с коефициент за климата от 40 % или 100 %. </w:t>
      </w:r>
    </w:p>
    <w:p w14:paraId="456EC675" w14:textId="5A31D3EB" w:rsidR="0004122B" w:rsidRDefault="008E6C01">
      <w:pPr>
        <w:spacing w:line="240" w:lineRule="auto"/>
        <w:jc w:val="both"/>
        <w:rPr>
          <w:noProof/>
        </w:rPr>
      </w:pPr>
      <w:r>
        <w:rPr>
          <w:noProof/>
        </w:rPr>
        <w:t xml:space="preserve">Реформата трябва да приключи до 31 декември 2021 г. </w:t>
      </w:r>
    </w:p>
    <w:p w14:paraId="2D4476DF" w14:textId="77777777" w:rsidR="0004122B" w:rsidRDefault="0004122B">
      <w:pPr>
        <w:spacing w:line="240" w:lineRule="auto"/>
        <w:rPr>
          <w:b/>
          <w:noProof/>
        </w:rPr>
        <w:sectPr w:rsidR="0004122B" w:rsidSect="00B67106">
          <w:headerReference w:type="even" r:id="rId348"/>
          <w:headerReference w:type="default" r:id="rId349"/>
          <w:footerReference w:type="even" r:id="rId350"/>
          <w:footerReference w:type="default" r:id="rId351"/>
          <w:headerReference w:type="first" r:id="rId352"/>
          <w:footerReference w:type="first" r:id="rId353"/>
          <w:pgSz w:w="11907" w:h="16839"/>
          <w:pgMar w:top="1134" w:right="1134" w:bottom="1134" w:left="1134" w:header="567" w:footer="567" w:gutter="0"/>
          <w:cols w:space="720"/>
          <w:docGrid w:linePitch="326"/>
        </w:sectPr>
      </w:pPr>
    </w:p>
    <w:p w14:paraId="45C04FE0" w14:textId="1B67DE22" w:rsidR="0004122B" w:rsidRDefault="008E6C01">
      <w:pPr>
        <w:pStyle w:val="P68B1DB1-Normal7"/>
        <w:spacing w:line="240" w:lineRule="auto"/>
        <w:rPr>
          <w:noProof/>
        </w:rPr>
      </w:pPr>
      <w:r>
        <w:rPr>
          <w:noProof/>
        </w:rPr>
        <w:t>Инвестиция 1: Разработване на нов ред квазикапиталови инструменти и инструменти за зелени заеми в подкрепа на предприемачеството</w:t>
      </w:r>
    </w:p>
    <w:p w14:paraId="7DC51A77" w14:textId="77777777" w:rsidR="0004122B" w:rsidRDefault="008E6C01">
      <w:pPr>
        <w:spacing w:line="240" w:lineRule="auto"/>
        <w:jc w:val="both"/>
        <w:rPr>
          <w:rFonts w:eastAsia="Times New Roman"/>
          <w:noProof/>
          <w:color w:val="000000"/>
        </w:rPr>
      </w:pPr>
      <w:r>
        <w:rPr>
          <w:noProof/>
        </w:rPr>
        <w:t>Целта на</w:t>
      </w:r>
      <w:r>
        <w:rPr>
          <w:rFonts w:eastAsia="Times New Roman"/>
          <w:noProof/>
        </w:rPr>
        <w:t xml:space="preserve">инвестицията е да се предостави подкрепа в общ размер от 32 400 000 EUR за най-малко 30 проекта, отговарящи на критериите в областта на околната среда и климата, въз основа на новата методика, в съответствие с новата средносрочна стратегия на ЧМЗРБ, разработена в рамките на частта „Реформа“ и след прозрачна и състезателна процедура за подбор. Подкрепата, предоставена по чешкия </w:t>
      </w:r>
      <w:r>
        <w:rPr>
          <w:rFonts w:eastAsia="Times New Roman"/>
          <w:noProof/>
          <w:color w:val="000000"/>
        </w:rPr>
        <w:t>план за възстановяване и устойчивост, се очаква да мобилизира частен капитал като частно съфинансиране и в дългосрочен план да увеличи основния капитал на ČMZRB, който е на разположение за допълнително финансиране на дружествата чрез финансовите инструменти.</w:t>
      </w:r>
    </w:p>
    <w:p w14:paraId="0D953C1F" w14:textId="77777777" w:rsidR="0004122B" w:rsidRDefault="008E6C01">
      <w:pPr>
        <w:pStyle w:val="P68B1DB1-Normal3"/>
        <w:pBdr>
          <w:top w:val="nil"/>
          <w:left w:val="nil"/>
          <w:bottom w:val="nil"/>
          <w:right w:val="nil"/>
          <w:between w:val="nil"/>
        </w:pBdr>
        <w:spacing w:line="240" w:lineRule="auto"/>
        <w:jc w:val="both"/>
        <w:rPr>
          <w:noProof/>
        </w:rPr>
      </w:pPr>
      <w:r>
        <w:rPr>
          <w:noProof/>
        </w:rPr>
        <w:t>Чехия изпълнява следните мерки:</w:t>
      </w:r>
    </w:p>
    <w:p w14:paraId="31303287" w14:textId="4620C71D"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Сключване на споразумение за финансиране между ЧМЗРБ и Министерството на промишлеността и търговията, в което ясно се посочва, че проектите, подкрепяни от ЧМЗРБ по плана за възстановяване и устойчивост, трябва да отговарят на целите на Регламент (ЕС) 2021/241, включително критериите за ненанасяне на значителни вреди и за екологично маркиране, както и че до 31 декември 2026 г. обратните постъпления от новите квазикапиталови инструменти и инструменти за екосъобразни заеми се използват повторно само за целите на този инструмент.</w:t>
      </w:r>
    </w:p>
    <w:p w14:paraId="210F208A" w14:textId="068EC0A0"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Разширяване на продуктовите линии на ČMZRB, така че да бъдат включени нови квазикапиталови инструменти (заем тип „мецанин „) и кредитни („зелени“ заеми) в подкрепа на МСП. Новите инструменти са или квазикапиталов инструмент в смисъл на подчиненост на първостепенния си дълг, или екосъобразен заем, съфинансиран от търговски заем на проектна основа без подчиненост.  И двете предвиждат специфично за проекта финансиране.</w:t>
      </w:r>
    </w:p>
    <w:p w14:paraId="5C600A26" w14:textId="0F25E41B"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Предоставяне на помощ на обща стойност най-малко 32 400 000 милиона евро (30 проекта) чрез финансиране на инвестиции, които са в съответствие с техническите насоки за ненанасяне на значителни вреди (ПНЗВ) (2021/C58/01) и с коефициент на климата 40 % или 100 % чрез квазикапиталови инструменти или инструменти за зелени заеми, след прозрачна и конкурентна процедура. </w:t>
      </w:r>
    </w:p>
    <w:p w14:paraId="6B724099" w14:textId="77777777" w:rsidR="0004122B" w:rsidRDefault="008E6C0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За да се гарантира, че мярката е в съответствие с Техническите насоки за ненанасяне на значителни вреди (2021/C58/01), правното споразумение между министерствата на промишлеността и търговията и ЧМЗРБ и последващата инвестиционна политика на финансовия инструмент:</w:t>
      </w:r>
    </w:p>
    <w:p w14:paraId="192523E6" w14:textId="77777777" w:rsidR="0004122B" w:rsidRDefault="008E6C01">
      <w:pPr>
        <w:pStyle w:val="P68B1DB1-Normal3"/>
        <w:numPr>
          <w:ilvl w:val="0"/>
          <w:numId w:val="199"/>
        </w:numPr>
        <w:spacing w:line="259" w:lineRule="auto"/>
        <w:contextualSpacing/>
        <w:jc w:val="both"/>
        <w:rPr>
          <w:noProof/>
        </w:rPr>
      </w:pPr>
      <w:r>
        <w:rPr>
          <w:noProof/>
        </w:rPr>
        <w:t>изискване за прилагане на техническите насоки на Европейската комисия относно проверката на устойчивостта за фонд InvestEU; и че</w:t>
      </w:r>
    </w:p>
    <w:p w14:paraId="40DEDAD6" w14:textId="77777777" w:rsidR="0004122B" w:rsidRDefault="008E6C01">
      <w:pPr>
        <w:pStyle w:val="P68B1DB1-Normal3"/>
        <w:numPr>
          <w:ilvl w:val="0"/>
          <w:numId w:val="199"/>
        </w:numPr>
        <w:spacing w:line="259" w:lineRule="auto"/>
        <w:contextualSpacing/>
        <w:jc w:val="both"/>
        <w:rPr>
          <w:noProof/>
        </w:rPr>
      </w:pPr>
      <w:r>
        <w:rPr>
          <w:noProof/>
        </w:rPr>
        <w:t>ще изключи от допустимостта следния списък с дейности и активи: I) дейности и активи, свързани с изкопаеми горива, включително използване надолу по веригата</w:t>
      </w:r>
      <w:r>
        <w:rPr>
          <w:noProof/>
        </w:rPr>
        <w:footnoteReference w:id="22"/>
      </w:r>
      <w:r>
        <w:rPr>
          <w:noProof/>
        </w:rPr>
        <w:t>; II) дейности и активи по схемата на ЕС за търговия с емисии (СТЕ), с които се постигат прогнозните емисии на парникови газове, които не са по-ниски от съответните референтни стойности</w:t>
      </w:r>
      <w:r>
        <w:rPr>
          <w:noProof/>
        </w:rPr>
        <w:footnoteReference w:id="23"/>
      </w:r>
      <w:r>
        <w:rPr>
          <w:noProof/>
        </w:rPr>
        <w:t>; III) дейности и активи, свързани с депа за отпадъци, инсталации за изгаряне на отпадъци</w:t>
      </w:r>
      <w:r>
        <w:rPr>
          <w:noProof/>
        </w:rPr>
        <w:footnoteReference w:id="24"/>
      </w:r>
      <w:r>
        <w:rPr>
          <w:noProof/>
        </w:rPr>
        <w:t xml:space="preserve"> и инсталации за механична биологична обработка</w:t>
      </w:r>
      <w:r>
        <w:rPr>
          <w:noProof/>
        </w:rPr>
        <w:footnoteReference w:id="25"/>
      </w:r>
      <w:r>
        <w:rPr>
          <w:noProof/>
        </w:rPr>
        <w:t>; и iv) дейностите и активите, при които дългосрочното обезвреждане на отпадъци може да причини вреда на околната среда; и че</w:t>
      </w:r>
    </w:p>
    <w:p w14:paraId="407E2AFE" w14:textId="77777777" w:rsidR="0004122B" w:rsidRDefault="008E6C01">
      <w:pPr>
        <w:pStyle w:val="P68B1DB1-Normal3"/>
        <w:numPr>
          <w:ilvl w:val="0"/>
          <w:numId w:val="199"/>
        </w:numPr>
        <w:spacing w:line="259" w:lineRule="auto"/>
        <w:contextualSpacing/>
        <w:jc w:val="both"/>
        <w:rPr>
          <w:noProof/>
        </w:rPr>
      </w:pPr>
      <w:r>
        <w:rPr>
          <w:noProof/>
        </w:rPr>
        <w:t>да изискват проверка на спазването на законодателството на ЕС и националното законодателство на бенефициера в областта на околната среда от страна на упълномощения субект или финансовия посредник за всички сделки, включително тези, които са освободени от проверка на устойчивостта.</w:t>
      </w:r>
    </w:p>
    <w:p w14:paraId="434437A7" w14:textId="0BFE5D83" w:rsidR="0004122B" w:rsidRDefault="008E6C01">
      <w:pPr>
        <w:pStyle w:val="P68B1DB1-Normal3"/>
        <w:spacing w:line="240" w:lineRule="auto"/>
        <w:jc w:val="both"/>
        <w:rPr>
          <w:noProof/>
        </w:rPr>
      </w:pPr>
      <w:r>
        <w:rPr>
          <w:noProof/>
        </w:rPr>
        <w:t>За да се гарантира, че дейностите са в съответствие с приложение VI към Регламент (ЕС) 2021/241, критериите за подбор изискват подпомаганите дейности да отговарят на изискванията на приложимите области на интервенция от приложение VI към посочения регламент (с коефициент 40 % или 100 %).</w:t>
      </w:r>
    </w:p>
    <w:p w14:paraId="2B17D24B" w14:textId="77777777" w:rsidR="0004122B" w:rsidRDefault="008E6C01">
      <w:pPr>
        <w:spacing w:line="240" w:lineRule="auto"/>
        <w:jc w:val="both"/>
        <w:rPr>
          <w:noProof/>
          <w:color w:val="4F81BD"/>
        </w:rPr>
      </w:pPr>
      <w:r>
        <w:rPr>
          <w:noProof/>
        </w:rPr>
        <w:t>Изпълнението на инвестицията трябва да приключи до 31 декември 2025 г.</w:t>
      </w:r>
    </w:p>
    <w:p w14:paraId="4BEB4BCE" w14:textId="77777777" w:rsidR="0004122B" w:rsidRDefault="0004122B">
      <w:pPr>
        <w:spacing w:line="240" w:lineRule="auto"/>
        <w:rPr>
          <w:rFonts w:ascii="Calibri" w:hAnsi="Calibri"/>
          <w:b/>
          <w:noProof/>
          <w:sz w:val="22"/>
        </w:rPr>
      </w:pPr>
    </w:p>
    <w:p w14:paraId="1CC7FF65" w14:textId="71FDCE6C" w:rsidR="0004122B" w:rsidRDefault="0004122B">
      <w:pPr>
        <w:spacing w:line="240" w:lineRule="auto"/>
        <w:rPr>
          <w:rFonts w:ascii="Calibri" w:hAnsi="Calibri"/>
          <w:noProof/>
          <w:sz w:val="22"/>
        </w:rPr>
        <w:sectPr w:rsidR="0004122B" w:rsidSect="00B67106">
          <w:headerReference w:type="even" r:id="rId354"/>
          <w:headerReference w:type="default" r:id="rId355"/>
          <w:footerReference w:type="even" r:id="rId356"/>
          <w:footerReference w:type="default" r:id="rId357"/>
          <w:headerReference w:type="first" r:id="rId358"/>
          <w:footerReference w:type="first" r:id="rId359"/>
          <w:pgSz w:w="11907" w:h="16839"/>
          <w:pgMar w:top="1134" w:right="1134" w:bottom="1134" w:left="1134" w:header="567" w:footer="567" w:gutter="0"/>
          <w:cols w:space="720"/>
          <w:docGrid w:linePitch="326"/>
        </w:sectPr>
      </w:pPr>
    </w:p>
    <w:p w14:paraId="1A185772" w14:textId="0C4C5CF2" w:rsidR="0004122B" w:rsidRDefault="00087C73">
      <w:pPr>
        <w:pStyle w:val="P68B1DB1-Normal8"/>
        <w:pBdr>
          <w:top w:val="nil"/>
          <w:left w:val="nil"/>
          <w:bottom w:val="nil"/>
          <w:right w:val="nil"/>
          <w:between w:val="nil"/>
        </w:pBdr>
        <w:tabs>
          <w:tab w:val="left" w:pos="993"/>
        </w:tabs>
        <w:spacing w:line="240" w:lineRule="auto"/>
        <w:rPr>
          <w:noProof/>
        </w:rPr>
      </w:pPr>
      <w:r>
        <w:rPr>
          <w:noProof/>
          <w:lang w:val="bg-BG"/>
        </w:rPr>
        <w:t>Х</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6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843"/>
        <w:gridCol w:w="992"/>
        <w:gridCol w:w="1560"/>
        <w:gridCol w:w="1445"/>
        <w:gridCol w:w="1248"/>
        <w:gridCol w:w="1134"/>
        <w:gridCol w:w="1417"/>
        <w:gridCol w:w="993"/>
        <w:gridCol w:w="992"/>
        <w:gridCol w:w="3399"/>
      </w:tblGrid>
      <w:tr w:rsidR="0004122B" w14:paraId="40291A78" w14:textId="77777777">
        <w:trPr>
          <w:trHeight w:val="610"/>
          <w:tblHeader/>
          <w:jc w:val="center"/>
        </w:trPr>
        <w:tc>
          <w:tcPr>
            <w:tcW w:w="99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04122B" w:rsidRDefault="008E6C01">
            <w:pPr>
              <w:pStyle w:val="P68B1DB1-Normal9"/>
              <w:spacing w:line="240" w:lineRule="auto"/>
              <w:jc w:val="center"/>
              <w:rPr>
                <w:noProof/>
              </w:rPr>
            </w:pPr>
            <w:r>
              <w:rPr>
                <w:noProof/>
              </w:rPr>
              <w:t xml:space="preserve">Следващи NUM. </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04122B" w:rsidRDefault="008E6C01">
            <w:pPr>
              <w:pStyle w:val="P68B1DB1-Normal9"/>
              <w:spacing w:line="240" w:lineRule="auto"/>
              <w:jc w:val="center"/>
              <w:rPr>
                <w:noProof/>
              </w:rPr>
            </w:pPr>
            <w:r>
              <w:rPr>
                <w:noProof/>
              </w:rPr>
              <w:t xml:space="preserve">Ключов етап/Цел </w:t>
            </w:r>
          </w:p>
        </w:tc>
        <w:tc>
          <w:tcPr>
            <w:tcW w:w="1560"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04122B" w:rsidRDefault="008E6C01">
            <w:pPr>
              <w:pStyle w:val="P68B1DB1-Normal9"/>
              <w:spacing w:line="240" w:lineRule="auto"/>
              <w:jc w:val="center"/>
              <w:rPr>
                <w:noProof/>
              </w:rPr>
            </w:pPr>
            <w:r>
              <w:rPr>
                <w:noProof/>
              </w:rPr>
              <w:t xml:space="preserve">Име </w:t>
            </w:r>
          </w:p>
        </w:tc>
        <w:tc>
          <w:tcPr>
            <w:tcW w:w="14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 </w:t>
            </w:r>
          </w:p>
        </w:tc>
        <w:tc>
          <w:tcPr>
            <w:tcW w:w="379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9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3399"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04122B" w:rsidRDefault="008E6C01">
            <w:pPr>
              <w:pStyle w:val="P68B1DB1-Normal9"/>
              <w:spacing w:line="240" w:lineRule="auto"/>
              <w:jc w:val="center"/>
              <w:rPr>
                <w:noProof/>
              </w:rPr>
            </w:pPr>
            <w:r>
              <w:rPr>
                <w:noProof/>
              </w:rPr>
              <w:t xml:space="preserve">Описание и ясно определяне на всеки ключов етап и цел </w:t>
            </w:r>
          </w:p>
        </w:tc>
      </w:tr>
      <w:tr w:rsidR="0004122B" w14:paraId="457C77CD" w14:textId="77777777">
        <w:trPr>
          <w:trHeight w:val="506"/>
          <w:tblHeader/>
          <w:jc w:val="center"/>
        </w:trPr>
        <w:tc>
          <w:tcPr>
            <w:tcW w:w="993" w:type="dxa"/>
            <w:vMerge/>
            <w:vAlign w:val="center"/>
          </w:tcPr>
          <w:p w14:paraId="03E9348E"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843" w:type="dxa"/>
            <w:vMerge/>
            <w:vAlign w:val="center"/>
          </w:tcPr>
          <w:p w14:paraId="2491DF97"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992" w:type="dxa"/>
            <w:vMerge/>
            <w:vAlign w:val="center"/>
          </w:tcPr>
          <w:p w14:paraId="0B3B599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560" w:type="dxa"/>
            <w:vMerge/>
            <w:vAlign w:val="center"/>
          </w:tcPr>
          <w:p w14:paraId="7EE865AB"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445" w:type="dxa"/>
            <w:vMerge/>
            <w:vAlign w:val="center"/>
          </w:tcPr>
          <w:p w14:paraId="3491485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04122B" w:rsidRDefault="008E6C01">
            <w:pPr>
              <w:pStyle w:val="P68B1DB1-Normal9"/>
              <w:spacing w:line="240" w:lineRule="auto"/>
              <w:jc w:val="center"/>
              <w:rPr>
                <w:noProof/>
              </w:rPr>
            </w:pPr>
            <w:r>
              <w:rPr>
                <w:noProof/>
              </w:rPr>
              <w:t>Мерна единица</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04122B" w:rsidRDefault="008E6C01">
            <w:pPr>
              <w:pStyle w:val="P68B1DB1-Normal9"/>
              <w:spacing w:line="240" w:lineRule="auto"/>
              <w:jc w:val="center"/>
              <w:rPr>
                <w:noProof/>
              </w:rPr>
            </w:pPr>
            <w:r>
              <w:rPr>
                <w:noProof/>
              </w:rPr>
              <w:t>Базова линия</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04122B" w:rsidRDefault="008E6C01">
            <w:pPr>
              <w:pStyle w:val="P68B1DB1-Normal9"/>
              <w:spacing w:line="240" w:lineRule="auto"/>
              <w:jc w:val="center"/>
              <w:rPr>
                <w:noProof/>
              </w:rPr>
            </w:pPr>
            <w:r>
              <w:rPr>
                <w:noProof/>
              </w:rPr>
              <w:t>Цел</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04122B" w:rsidRDefault="008E6C01">
            <w:pPr>
              <w:pStyle w:val="P68B1DB1-Normal9"/>
              <w:spacing w:line="240" w:lineRule="auto"/>
              <w:jc w:val="center"/>
              <w:rPr>
                <w:noProof/>
              </w:rPr>
            </w:pPr>
            <w:r>
              <w:rPr>
                <w:noProof/>
              </w:rPr>
              <w:t>Тримесечие</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04122B" w:rsidRDefault="008E6C01">
            <w:pPr>
              <w:pStyle w:val="P68B1DB1-Normal9"/>
              <w:spacing w:line="240" w:lineRule="auto"/>
              <w:jc w:val="center"/>
              <w:rPr>
                <w:noProof/>
              </w:rPr>
            </w:pPr>
            <w:r>
              <w:rPr>
                <w:noProof/>
              </w:rPr>
              <w:t>Година</w:t>
            </w:r>
          </w:p>
        </w:tc>
        <w:tc>
          <w:tcPr>
            <w:tcW w:w="3399" w:type="dxa"/>
            <w:vMerge/>
            <w:vAlign w:val="center"/>
          </w:tcPr>
          <w:p w14:paraId="4929039D"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0820663C"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CBE2D" w14:textId="77777777" w:rsidR="0004122B" w:rsidRDefault="008E6C01">
            <w:pPr>
              <w:pStyle w:val="P68B1DB1-Normal11"/>
              <w:spacing w:line="240" w:lineRule="auto"/>
              <w:jc w:val="center"/>
              <w:rPr>
                <w:noProof/>
              </w:rPr>
            </w:pPr>
            <w:r>
              <w:rPr>
                <w:noProof/>
              </w:rPr>
              <w:t>198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8A1DC" w14:textId="77777777" w:rsidR="0004122B" w:rsidRDefault="008E6C01">
            <w:pPr>
              <w:pStyle w:val="P68B1DB1-Normal11"/>
              <w:spacing w:line="240" w:lineRule="auto"/>
              <w:rPr>
                <w:noProof/>
              </w:rPr>
            </w:pPr>
            <w:r>
              <w:rPr>
                <w:noProof/>
              </w:rPr>
              <w:t>Реформа 1: Развитие на чешко-моравската банка за гарантиране и развитие като национална банка за развитие</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9642C6" w14:textId="77777777" w:rsidR="0004122B" w:rsidRDefault="008E6C01">
            <w:pPr>
              <w:pStyle w:val="P68B1DB1-Normal11"/>
              <w:spacing w:line="240" w:lineRule="auto"/>
              <w:rPr>
                <w:noProof/>
              </w:rPr>
            </w:pPr>
            <w:r>
              <w:rPr>
                <w:noProof/>
              </w:rPr>
              <w:t>Ключов етап</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8C7534" w14:textId="77777777" w:rsidR="0004122B" w:rsidRDefault="008E6C01">
            <w:pPr>
              <w:pStyle w:val="P68B1DB1-Normal11"/>
              <w:spacing w:line="240" w:lineRule="auto"/>
              <w:rPr>
                <w:noProof/>
              </w:rPr>
            </w:pPr>
            <w:r>
              <w:rPr>
                <w:noProof/>
              </w:rPr>
              <w:t>Приемане на средносрочната стратегия на чешко-моравската банка за гарантиране и развитие (ČMZRB), одобрена от акционерите на банката (представлявана от министерствата на промишлеността и търговията, финансите и местното развитие)</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792C7A" w14:textId="77777777" w:rsidR="0004122B" w:rsidRDefault="008E6C01">
            <w:pPr>
              <w:pStyle w:val="P68B1DB1-Normal11"/>
              <w:spacing w:line="240" w:lineRule="auto"/>
              <w:rPr>
                <w:noProof/>
              </w:rPr>
            </w:pPr>
            <w:r>
              <w:rPr>
                <w:noProof/>
              </w:rPr>
              <w:t xml:space="preserve">Приемане на средносрочната стратегия на чешко-моравската банка за гарантиране и развитие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ABFCF7"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475DB" w14:textId="77777777" w:rsidR="0004122B" w:rsidRDefault="0004122B">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A4280" w14:textId="77777777" w:rsidR="0004122B" w:rsidRDefault="0004122B">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610BA" w14:textId="77777777" w:rsidR="0004122B" w:rsidRDefault="008E6C01">
            <w:pPr>
              <w:pStyle w:val="P68B1DB1-Normal11"/>
              <w:spacing w:line="240" w:lineRule="auto"/>
              <w:jc w:val="center"/>
              <w:rPr>
                <w:noProof/>
              </w:rPr>
            </w:pPr>
            <w:r>
              <w:rPr>
                <w:noProof/>
              </w:rPr>
              <w:t>Т4 Г.</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4C7C73" w14:textId="77777777" w:rsidR="0004122B" w:rsidRDefault="008E6C01">
            <w:pPr>
              <w:pStyle w:val="P68B1DB1-Normal11"/>
              <w:spacing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4F0931" w14:textId="77777777" w:rsidR="0004122B" w:rsidRDefault="008E6C01">
            <w:pPr>
              <w:pStyle w:val="P68B1DB1-Normal11"/>
              <w:spacing w:after="0" w:line="240" w:lineRule="auto"/>
              <w:rPr>
                <w:noProof/>
              </w:rPr>
            </w:pPr>
            <w:r>
              <w:rPr>
                <w:noProof/>
              </w:rPr>
              <w:t>Новата стратегия се одобрява от акционерите на банката: Министерства на промишлеността и търговията, финансите и местното развитие). Той включва разпоредби за гарантиране на спазването на техническите насоки за ненанасяне на значителни вреди (2021/C58/01).</w:t>
            </w:r>
          </w:p>
        </w:tc>
      </w:tr>
      <w:tr w:rsidR="0004122B" w14:paraId="6FCC9946" w14:textId="77777777">
        <w:trPr>
          <w:trHeight w:val="573"/>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EBF92" w14:textId="77777777" w:rsidR="0004122B" w:rsidRDefault="008E6C01">
            <w:pPr>
              <w:pStyle w:val="P68B1DB1-Normal11"/>
              <w:spacing w:line="240" w:lineRule="auto"/>
              <w:jc w:val="center"/>
              <w:rPr>
                <w:noProof/>
              </w:rPr>
            </w:pPr>
            <w:r>
              <w:rPr>
                <w:noProof/>
              </w:rPr>
              <w:t>199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083196" w14:textId="77777777" w:rsidR="0004122B" w:rsidRDefault="008E6C01">
            <w:pPr>
              <w:pStyle w:val="P68B1DB1-Normal11"/>
              <w:spacing w:line="240" w:lineRule="auto"/>
              <w:rPr>
                <w:noProof/>
              </w:rPr>
            </w:pPr>
            <w:r>
              <w:rPr>
                <w:noProof/>
              </w:rPr>
              <w:t>Реформа 1: Развитие на чешко-моравската банка за гарантиране и развитие като национална банка за развитие</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31067" w14:textId="77777777" w:rsidR="0004122B" w:rsidRDefault="008E6C01">
            <w:pPr>
              <w:pStyle w:val="P68B1DB1-Normal11"/>
              <w:spacing w:line="240" w:lineRule="auto"/>
              <w:rPr>
                <w:noProof/>
              </w:rPr>
            </w:pPr>
            <w:r>
              <w:rPr>
                <w:noProof/>
              </w:rPr>
              <w:t>Ключов етап</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8E8C8" w14:textId="61EC376F" w:rsidR="0004122B" w:rsidRDefault="008E6C01">
            <w:pPr>
              <w:pStyle w:val="P68B1DB1-Normal11"/>
              <w:spacing w:line="240" w:lineRule="auto"/>
              <w:rPr>
                <w:noProof/>
              </w:rPr>
            </w:pPr>
            <w:r>
              <w:rPr>
                <w:noProof/>
              </w:rPr>
              <w:t xml:space="preserve">Предоставяне на модел на управление на новия квазикапиталов инструмент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6FE54" w14:textId="77777777" w:rsidR="0004122B" w:rsidRDefault="008E6C01">
            <w:pPr>
              <w:pStyle w:val="P68B1DB1-Normal11"/>
              <w:spacing w:line="240" w:lineRule="auto"/>
              <w:rPr>
                <w:noProof/>
              </w:rPr>
            </w:pPr>
            <w:r>
              <w:rPr>
                <w:noProof/>
              </w:rPr>
              <w:t xml:space="preserve">Одобряване на плана за изпълнение и вътрешните правила за управление на новия вид финансови инструменти от Съвета на директорите на Чешко-моравската банка за гарантиране и развитие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79370" w14:textId="77777777" w:rsidR="0004122B" w:rsidRDefault="0004122B">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400EFE" w14:textId="77777777" w:rsidR="0004122B" w:rsidRDefault="0004122B">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C2845" w14:textId="77777777" w:rsidR="0004122B" w:rsidRDefault="0004122B">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1E4F6" w14:textId="77777777" w:rsidR="0004122B" w:rsidRDefault="008E6C01">
            <w:pPr>
              <w:pStyle w:val="P68B1DB1-Normal11"/>
              <w:spacing w:line="240" w:lineRule="auto"/>
              <w:jc w:val="center"/>
              <w:rPr>
                <w:noProof/>
              </w:rPr>
            </w:pPr>
            <w:r>
              <w:rPr>
                <w:noProof/>
              </w:rPr>
              <w:t>Т4 Г.</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E9A1FD" w14:textId="77777777" w:rsidR="0004122B" w:rsidRDefault="008E6C01">
            <w:pPr>
              <w:pStyle w:val="P68B1DB1-Normal11"/>
              <w:spacing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F81A9D" w14:textId="77777777" w:rsidR="0004122B" w:rsidRDefault="008E6C01">
            <w:pPr>
              <w:pStyle w:val="P68B1DB1-Normal11"/>
              <w:spacing w:after="0" w:line="240" w:lineRule="auto"/>
              <w:rPr>
                <w:noProof/>
              </w:rPr>
            </w:pPr>
            <w:r>
              <w:rPr>
                <w:noProof/>
              </w:rPr>
              <w:t>Етапният етап се постига чрез одобряване на плана за изпълнение и на вътрешните правила за управлението на нови видове финансови инструменти от Съвета на директорите на Чешката и моравската банка за гарантиране и развитие (ČMZRB).</w:t>
            </w:r>
          </w:p>
          <w:p w14:paraId="7321B93F" w14:textId="29634E56" w:rsidR="0004122B" w:rsidRDefault="008E6C01">
            <w:pPr>
              <w:pStyle w:val="P68B1DB1-Normal11"/>
              <w:spacing w:after="0" w:line="240" w:lineRule="auto"/>
              <w:rPr>
                <w:noProof/>
              </w:rPr>
            </w:pPr>
            <w:r>
              <w:rPr>
                <w:noProof/>
              </w:rPr>
              <w:t>Новите правила включват условия и методи за оценка на проектите, гарантиращи съответствие с техническите насоки за ненанасяне на значителни вреди (2021/C58/01) и с изискванията на приложимите области на интервенция от приложение VI към Регламент (ЕС) 2021/241 (с коефициент 40 % или 100 %). Новите правила се консултират с пазарни субекти и професионални консултанти.</w:t>
            </w:r>
          </w:p>
        </w:tc>
      </w:tr>
      <w:tr w:rsidR="0004122B" w14:paraId="4A0B76EB"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10825" w14:textId="77777777" w:rsidR="0004122B" w:rsidRDefault="008E6C01">
            <w:pPr>
              <w:pStyle w:val="P68B1DB1-Normal11"/>
              <w:spacing w:after="0" w:line="240" w:lineRule="auto"/>
              <w:jc w:val="center"/>
              <w:rPr>
                <w:noProof/>
              </w:rPr>
            </w:pPr>
            <w:r>
              <w:rPr>
                <w:noProof/>
              </w:rPr>
              <w:t>200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234B4" w14:textId="53306CE3" w:rsidR="0004122B" w:rsidRDefault="008E6C01">
            <w:pPr>
              <w:pStyle w:val="P68B1DB1-Normal11"/>
              <w:spacing w:after="0" w:line="240" w:lineRule="auto"/>
              <w:rPr>
                <w:noProof/>
              </w:rPr>
            </w:pPr>
            <w:r>
              <w:rPr>
                <w:noProof/>
              </w:rPr>
              <w:t>Инвестиция 1: Разработване на нов ред квазикапиталови инструменти и инструменти за зелени заеми в подкрепа на предприемачеството</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ECBF40" w14:textId="77777777" w:rsidR="0004122B" w:rsidRDefault="008E6C01">
            <w:pPr>
              <w:pStyle w:val="P68B1DB1-Normal11"/>
              <w:spacing w:after="0" w:line="240" w:lineRule="auto"/>
              <w:rPr>
                <w:noProof/>
              </w:rPr>
            </w:pPr>
            <w:r>
              <w:rPr>
                <w:noProof/>
              </w:rPr>
              <w:t>Ключов етап</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71B645" w14:textId="77777777" w:rsidR="0004122B" w:rsidRDefault="008E6C01">
            <w:pPr>
              <w:pStyle w:val="P68B1DB1-Normal11"/>
              <w:spacing w:after="0" w:line="240" w:lineRule="auto"/>
              <w:rPr>
                <w:noProof/>
              </w:rPr>
            </w:pPr>
            <w:r>
              <w:rPr>
                <w:noProof/>
              </w:rPr>
              <w:t>Споразумение за финансиране с чешко-моравската банка за гарантиране и развитие като Национална банка за развитие (ČMZRB)</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6A3B81" w14:textId="77777777" w:rsidR="0004122B" w:rsidRDefault="008E6C01">
            <w:pPr>
              <w:pStyle w:val="P68B1DB1-Normal11"/>
              <w:spacing w:after="0" w:line="240" w:lineRule="auto"/>
              <w:rPr>
                <w:noProof/>
              </w:rPr>
            </w:pPr>
            <w:r>
              <w:rPr>
                <w:noProof/>
              </w:rPr>
              <w:t xml:space="preserve">Подписване на споразумението за финансиране,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96D73" w14:textId="77777777" w:rsidR="0004122B" w:rsidRDefault="0004122B">
            <w:pPr>
              <w:spacing w:after="0"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68A75A" w14:textId="77777777" w:rsidR="0004122B" w:rsidRDefault="0004122B">
            <w:pPr>
              <w:spacing w:after="0"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E8E19E" w14:textId="77777777" w:rsidR="0004122B" w:rsidRDefault="0004122B">
            <w:pPr>
              <w:spacing w:after="0" w:line="240" w:lineRule="auto"/>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42D88" w14:textId="77777777" w:rsidR="0004122B" w:rsidRDefault="008E6C01">
            <w:pPr>
              <w:pStyle w:val="P68B1DB1-Normal11"/>
              <w:spacing w:after="0" w:line="240" w:lineRule="auto"/>
              <w:jc w:val="center"/>
              <w:rPr>
                <w:noProof/>
              </w:rPr>
            </w:pPr>
            <w:r>
              <w:rPr>
                <w:noProof/>
              </w:rPr>
              <w:t>Т4 Г.</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F3B104" w14:textId="77777777" w:rsidR="0004122B" w:rsidRDefault="008E6C01">
            <w:pPr>
              <w:pStyle w:val="P68B1DB1-Normal11"/>
              <w:spacing w:after="0"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DAD4F9" w14:textId="77777777" w:rsidR="0004122B" w:rsidRDefault="008E6C01">
            <w:pPr>
              <w:pStyle w:val="P68B1DB1-Normal11"/>
              <w:spacing w:after="0" w:line="240" w:lineRule="auto"/>
              <w:rPr>
                <w:noProof/>
              </w:rPr>
            </w:pPr>
            <w:r>
              <w:rPr>
                <w:noProof/>
              </w:rPr>
              <w:t>Ключовият етап ще бъде постигнат след подписването на споразумението за финансиране между Чешката и Моравската банка за гарантиране и развитие като Национална банка за развитие (ČMZRB) и Министерството на промишлеността и търговията. Споразумението включва: 1) инвестиционна политика, 2) критерии за допустимост, 3) спазване на техническите насоки за ненанасяне на значителни вреди (2021/C58/01) на получилите подкрепа бенефициери по тази мярка чрез използване на проверка на устойчивостта, списък за изключване и изискването за спазване на съответното законодателство на ЕС и национално законодателство в областта на околната среда.</w:t>
            </w:r>
          </w:p>
          <w:p w14:paraId="19292B4D" w14:textId="77777777" w:rsidR="0004122B" w:rsidRDefault="0004122B">
            <w:pPr>
              <w:spacing w:after="0" w:line="240" w:lineRule="auto"/>
              <w:rPr>
                <w:rFonts w:eastAsia="Times New Roman"/>
                <w:noProof/>
                <w:color w:val="006100"/>
                <w:sz w:val="18"/>
              </w:rPr>
            </w:pPr>
          </w:p>
          <w:p w14:paraId="5B6EF074" w14:textId="77777777" w:rsidR="0004122B" w:rsidRDefault="008E6C01">
            <w:pPr>
              <w:pStyle w:val="P68B1DB1-Normal11"/>
              <w:spacing w:after="0" w:line="240" w:lineRule="auto"/>
              <w:rPr>
                <w:noProof/>
              </w:rPr>
            </w:pPr>
            <w:r>
              <w:rPr>
                <w:noProof/>
              </w:rPr>
              <w:t xml:space="preserve"> Критериите за подбор изискват подпомаганите дейности да отговарят на изискванията на приложимите области на интервенция от приложение VI към Регламент (ЕС) 2021/241 (с коефициент 40 % или 100 %). В споразумението за финансиране се посочва, че обратните постъпления от финансовия инструмент за чешко-моравската банка за гарантиране и развитие като основен капитал на Националната банка за развитие (ČMZRB) ще се използват едва след 2026 г.</w:t>
            </w:r>
          </w:p>
        </w:tc>
      </w:tr>
      <w:tr w:rsidR="0004122B" w14:paraId="68FF6936"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DDFAFA" w14:textId="77777777" w:rsidR="0004122B" w:rsidRDefault="008E6C01">
            <w:pPr>
              <w:pStyle w:val="P68B1DB1-Normal11"/>
              <w:spacing w:line="240" w:lineRule="auto"/>
              <w:jc w:val="center"/>
              <w:rPr>
                <w:noProof/>
              </w:rPr>
            </w:pPr>
            <w:r>
              <w:rPr>
                <w:noProof/>
              </w:rPr>
              <w:t>201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F207FC" w14:textId="3600A6BA" w:rsidR="0004122B" w:rsidRDefault="008E6C01">
            <w:pPr>
              <w:pStyle w:val="P68B1DB1-Normal11"/>
              <w:spacing w:line="240" w:lineRule="auto"/>
              <w:rPr>
                <w:noProof/>
              </w:rPr>
            </w:pPr>
            <w:r>
              <w:rPr>
                <w:noProof/>
              </w:rPr>
              <w:t xml:space="preserve">Инвестиция 1: Разработване на нов ред квазикапиталови инструменти и инструменти за зелени заеми в подкрепа на предприемачеството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292D1B" w14:textId="77777777" w:rsidR="0004122B" w:rsidRDefault="008E6C01">
            <w:pPr>
              <w:pStyle w:val="P68B1DB1-Normal11"/>
              <w:spacing w:line="240" w:lineRule="auto"/>
              <w:rPr>
                <w:noProof/>
              </w:rPr>
            </w:pPr>
            <w:r>
              <w:rPr>
                <w:noProof/>
              </w:rPr>
              <w:t>Целеви</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4477C" w14:textId="7EC7DDBF" w:rsidR="0004122B" w:rsidRDefault="008E6C01">
            <w:pPr>
              <w:pStyle w:val="P68B1DB1-Normal11"/>
              <w:spacing w:line="240" w:lineRule="auto"/>
              <w:rPr>
                <w:noProof/>
              </w:rPr>
            </w:pPr>
            <w:r>
              <w:rPr>
                <w:noProof/>
              </w:rPr>
              <w:t>Инвестиции в размер на общо 32 400 000 EUR в квазикапиталови инструменти или инструменти за зелени заеми в подкрепа на устойчиви проекти на МСП</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2768B8" w14:textId="77777777" w:rsidR="0004122B" w:rsidRDefault="0004122B">
            <w:pPr>
              <w:spacing w:line="240" w:lineRule="auto"/>
              <w:rPr>
                <w:rFonts w:eastAsia="Times New Roman"/>
                <w:noProof/>
                <w:color w:val="006100"/>
                <w:sz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E91A4E" w14:textId="77777777" w:rsidR="0004122B" w:rsidRDefault="008E6C01">
            <w:pPr>
              <w:pStyle w:val="P68B1DB1-Normal11"/>
              <w:spacing w:line="240" w:lineRule="auto"/>
              <w:rPr>
                <w:noProof/>
              </w:rPr>
            </w:pPr>
            <w:r>
              <w:rPr>
                <w:noProof/>
              </w:rPr>
              <w:t xml:space="preserve">ЕВРО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A31CC4" w14:textId="77777777" w:rsidR="0004122B" w:rsidRDefault="008E6C0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9383E9" w14:textId="25382DC7" w:rsidR="0004122B" w:rsidRDefault="008E6C01">
            <w:pPr>
              <w:pStyle w:val="P68B1DB1-Normal13"/>
              <w:spacing w:line="240" w:lineRule="auto"/>
              <w:jc w:val="center"/>
              <w:rPr>
                <w:noProof/>
                <w:sz w:val="18"/>
              </w:rPr>
            </w:pPr>
            <w:r>
              <w:rPr>
                <w:noProof/>
                <w:sz w:val="18"/>
              </w:rPr>
              <w:t>32</w:t>
            </w:r>
            <w:r>
              <w:rPr>
                <w:noProof/>
                <w:sz w:val="20"/>
              </w:rPr>
              <w:t xml:space="preserve"> </w:t>
            </w:r>
            <w:r>
              <w:rPr>
                <w:noProof/>
                <w:sz w:val="18"/>
              </w:rPr>
              <w:t>400</w:t>
            </w:r>
            <w:r>
              <w:rPr>
                <w:noProof/>
                <w:sz w:val="20"/>
              </w:rPr>
              <w:t xml:space="preserve"> </w:t>
            </w:r>
            <w:r>
              <w:rPr>
                <w:noProof/>
                <w:sz w:val="18"/>
              </w:rPr>
              <w:t>000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387377" w14:textId="77777777" w:rsidR="0004122B" w:rsidRDefault="008E6C01">
            <w:pPr>
              <w:pStyle w:val="P68B1DB1-Normal11"/>
              <w:spacing w:line="240" w:lineRule="auto"/>
              <w:jc w:val="center"/>
              <w:rPr>
                <w:noProof/>
              </w:rPr>
            </w:pPr>
            <w:r>
              <w:rPr>
                <w:noProof/>
              </w:rPr>
              <w:t>Т4 Г.</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B24C69" w14:textId="77777777" w:rsidR="0004122B" w:rsidRDefault="008E6C01">
            <w:pPr>
              <w:pStyle w:val="P68B1DB1-Normal11"/>
              <w:spacing w:line="240" w:lineRule="auto"/>
              <w:jc w:val="center"/>
              <w:rPr>
                <w:noProof/>
              </w:rPr>
            </w:pPr>
            <w:r>
              <w:rPr>
                <w:noProof/>
              </w:rPr>
              <w:t>2025</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2A2A1D" w14:textId="517B0015" w:rsidR="0004122B" w:rsidRDefault="008E6C01">
            <w:pPr>
              <w:pStyle w:val="P68B1DB1-Normal13"/>
              <w:spacing w:after="0" w:line="240" w:lineRule="auto"/>
              <w:rPr>
                <w:noProof/>
                <w:sz w:val="18"/>
              </w:rPr>
            </w:pPr>
            <w:r>
              <w:rPr>
                <w:noProof/>
                <w:sz w:val="18"/>
              </w:rPr>
              <w:t>Инвестицията подкрепя със сума в размер на 32 EUR</w:t>
            </w:r>
            <w:r>
              <w:rPr>
                <w:noProof/>
                <w:sz w:val="20"/>
              </w:rPr>
              <w:t xml:space="preserve"> </w:t>
            </w:r>
            <w:r>
              <w:rPr>
                <w:noProof/>
                <w:sz w:val="18"/>
              </w:rPr>
              <w:t>400</w:t>
            </w:r>
            <w:r>
              <w:rPr>
                <w:noProof/>
                <w:sz w:val="20"/>
              </w:rPr>
              <w:t xml:space="preserve"> </w:t>
            </w:r>
            <w:r>
              <w:rPr>
                <w:noProof/>
                <w:sz w:val="18"/>
              </w:rPr>
              <w:t xml:space="preserve">000 най-малко 30 проекта до края на 2025 г. в съответствие с инвестиционната политика след прозрачна и състезателна процедура за подбор. </w:t>
            </w:r>
          </w:p>
          <w:p w14:paraId="079E8FCD" w14:textId="61C10631" w:rsidR="0004122B" w:rsidRDefault="008E6C01">
            <w:pPr>
              <w:pStyle w:val="P68B1DB1-Normal11"/>
              <w:spacing w:line="240" w:lineRule="auto"/>
              <w:rPr>
                <w:noProof/>
              </w:rPr>
            </w:pPr>
            <w:r>
              <w:rPr>
                <w:noProof/>
              </w:rPr>
              <w:t>Проектите трябва да са в съответствие с техническите насоки за ненанасяне на значителни вреди (2021/C58/01) и със съответните изисквания на приложимите области на интервенция в приложение VI към Регламент (ЕС) 2021/241 (с коефициент 40 % или 100 %.</w:t>
            </w:r>
          </w:p>
        </w:tc>
      </w:tr>
    </w:tbl>
    <w:p w14:paraId="4F3B5EDE" w14:textId="77777777" w:rsidR="0004122B" w:rsidRDefault="0004122B">
      <w:pPr>
        <w:spacing w:line="240" w:lineRule="auto"/>
        <w:jc w:val="both"/>
        <w:rPr>
          <w:noProof/>
        </w:rPr>
      </w:pPr>
    </w:p>
    <w:p w14:paraId="1EA240FC" w14:textId="77777777" w:rsidR="0004122B" w:rsidRDefault="0004122B">
      <w:pPr>
        <w:spacing w:line="240" w:lineRule="auto"/>
        <w:jc w:val="both"/>
        <w:rPr>
          <w:noProof/>
        </w:rPr>
        <w:sectPr w:rsidR="0004122B" w:rsidSect="00B67106">
          <w:headerReference w:type="even" r:id="rId360"/>
          <w:headerReference w:type="default" r:id="rId361"/>
          <w:footerReference w:type="even" r:id="rId362"/>
          <w:footerReference w:type="default" r:id="rId363"/>
          <w:headerReference w:type="first" r:id="rId364"/>
          <w:footerReference w:type="first" r:id="rId365"/>
          <w:pgSz w:w="16839" w:h="11907" w:orient="landscape"/>
          <w:pgMar w:top="1134" w:right="1134" w:bottom="1134" w:left="1134" w:header="567" w:footer="567" w:gutter="0"/>
          <w:cols w:space="720"/>
          <w:docGrid w:linePitch="360"/>
        </w:sectPr>
      </w:pPr>
    </w:p>
    <w:p w14:paraId="696B2BAF" w14:textId="6C9AE30F" w:rsidR="0004122B" w:rsidRDefault="00087C73">
      <w:pPr>
        <w:pStyle w:val="P68B1DB1-Normal2"/>
        <w:keepNext/>
        <w:tabs>
          <w:tab w:val="left" w:pos="850"/>
        </w:tabs>
        <w:spacing w:line="240" w:lineRule="auto"/>
        <w:jc w:val="both"/>
        <w:outlineLvl w:val="0"/>
        <w:rPr>
          <w:noProof/>
        </w:rPr>
      </w:pPr>
      <w:r>
        <w:rPr>
          <w:noProof/>
          <w:lang w:val="bg-BG"/>
        </w:rPr>
        <w:t>Ц</w:t>
      </w:r>
      <w:r w:rsidR="00226320">
        <w:rPr>
          <w:noProof/>
          <w:lang w:val="bg-BG"/>
        </w:rPr>
        <w:t xml:space="preserve">. </w:t>
      </w:r>
      <w:r w:rsidR="008E6C01">
        <w:rPr>
          <w:noProof/>
        </w:rPr>
        <w:t>КОМПОНЕНТ 4.3: Реформи в борбата с корупцията</w:t>
      </w:r>
    </w:p>
    <w:p w14:paraId="4F77DA20" w14:textId="77777777" w:rsidR="0004122B" w:rsidRDefault="008E6C01">
      <w:pPr>
        <w:pStyle w:val="P68B1DB1-Normal3"/>
        <w:spacing w:line="240" w:lineRule="auto"/>
        <w:jc w:val="both"/>
        <w:rPr>
          <w:noProof/>
        </w:rPr>
      </w:pPr>
      <w:r>
        <w:rPr>
          <w:noProof/>
        </w:rPr>
        <w:t xml:space="preserve">Този компонент на чешкия план за възстановяване и устойчивост допринася за справяне с предизвикателството за укрепване на уредбата за борба с корупцията на Чешката република чрез приемането на законодателство относно защитата на лицата, сигнализиращи за нередности, и регулирането на лобирането. Реформата има за цел също така изграждането на аналитични бази данни относно корупцията, които впоследствие могат да бъдат използвани при разработването и прилагането на по-ефективни и по-добре насочени мерки за борба с корупцията. Компонентът включва и реформа на съдебната система, насочена към укрепване на законодателната рамка и прозрачността в областта на съдилищата, съдиите, прокурорите и съдебните изпълнители. </w:t>
      </w:r>
    </w:p>
    <w:p w14:paraId="43F7D9A3" w14:textId="77777777" w:rsidR="0004122B" w:rsidRDefault="008E6C01">
      <w:pPr>
        <w:pStyle w:val="P68B1DB1-Normal3"/>
        <w:spacing w:line="240" w:lineRule="auto"/>
        <w:jc w:val="both"/>
        <w:rPr>
          <w:noProof/>
        </w:rPr>
      </w:pPr>
      <w:r>
        <w:rPr>
          <w:noProof/>
        </w:rPr>
        <w:t>Компонентът подкрепя изпълнението на специфичната за държавата препоръка 1 и 2019, съгласно която Чехия приема мерки за борба с корупцията.</w:t>
      </w:r>
    </w:p>
    <w:p w14:paraId="0D04BF79" w14:textId="54E6680A"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40429323" w14:textId="77777777" w:rsidR="0004122B" w:rsidRDefault="0004122B">
      <w:pPr>
        <w:spacing w:line="240" w:lineRule="auto"/>
        <w:jc w:val="both"/>
        <w:rPr>
          <w:rFonts w:eastAsia="Times New Roman"/>
          <w:i/>
          <w:noProof/>
        </w:rPr>
      </w:pPr>
    </w:p>
    <w:p w14:paraId="55137ECE" w14:textId="2BA7FF99" w:rsidR="0004122B" w:rsidRDefault="00087C73">
      <w:pPr>
        <w:pStyle w:val="P68B1DB1-Normal34"/>
        <w:spacing w:line="240" w:lineRule="auto"/>
        <w:jc w:val="both"/>
        <w:rPr>
          <w:noProof/>
        </w:rPr>
      </w:pPr>
      <w:r>
        <w:rPr>
          <w:noProof/>
          <w:lang w:val="bg-BG"/>
        </w:rPr>
        <w:t>Ц</w:t>
      </w:r>
      <w:r w:rsidR="008E6C01">
        <w:rPr>
          <w:noProof/>
        </w:rPr>
        <w:t>.1. Описание на реформите и инвестициите за безвъзмездна финансова подкрепа</w:t>
      </w:r>
    </w:p>
    <w:p w14:paraId="67F47D8D" w14:textId="77777777" w:rsidR="0004122B" w:rsidRDefault="008E6C01">
      <w:pPr>
        <w:pStyle w:val="P68B1DB1-Normal27"/>
        <w:spacing w:line="240" w:lineRule="auto"/>
        <w:jc w:val="both"/>
        <w:rPr>
          <w:noProof/>
        </w:rPr>
      </w:pPr>
      <w:r>
        <w:rPr>
          <w:noProof/>
        </w:rPr>
        <w:t>Реформа 1: Защита на лицата, сигнализиращи за нередности</w:t>
      </w:r>
    </w:p>
    <w:p w14:paraId="29816676" w14:textId="16F00D97" w:rsidR="0004122B" w:rsidRDefault="008E6C01">
      <w:pPr>
        <w:pStyle w:val="P68B1DB1-Normal3"/>
        <w:spacing w:line="240" w:lineRule="auto"/>
        <w:jc w:val="both"/>
        <w:rPr>
          <w:noProof/>
          <w:color w:val="000000"/>
        </w:rPr>
      </w:pPr>
      <w:r>
        <w:rPr>
          <w:noProof/>
        </w:rPr>
        <w:t xml:space="preserve">Мярката има за цел да подобри правните гаранции за лицата, подаващи сигнали за нередности, и да подобри възприемането на лицата, подаващи сигнали за нередности, в рамките на публичната администрация и гражданското общество. Предвижда се ново законодателство, за да </w:t>
      </w:r>
      <w:r>
        <w:rPr>
          <w:noProof/>
          <w:color w:val="000000"/>
        </w:rPr>
        <w:t xml:space="preserve">се гарантира ефективна защита на лицата, сигнализиращи за нередности, срещу ответни действия с цел отмъщение на работното място, като се създадат вътрешни канали за подаване на сигнали за нередности от страна на публичните институции, общините и големите дружества. В Министерството на правосъдието се създава система за външно уведомяване за подаване на сигнали за нередности. За да се подобри възприемането на лицата, подаващи сигнали за нередности, се провежда кампания за повишаване на осведомеността, насочена както към публичната администрация, така и към съдебната система, както и към широката общественост. </w:t>
      </w:r>
    </w:p>
    <w:p w14:paraId="64448758" w14:textId="1246162D" w:rsidR="0004122B" w:rsidRDefault="008E6C01">
      <w:pPr>
        <w:pStyle w:val="P68B1DB1-Normal3"/>
        <w:spacing w:line="240" w:lineRule="auto"/>
        <w:jc w:val="both"/>
        <w:rPr>
          <w:noProof/>
        </w:rPr>
      </w:pPr>
      <w:r>
        <w:rPr>
          <w:noProof/>
        </w:rPr>
        <w:t xml:space="preserve">Реформата трябва да приключи до 31 декември 2023 г. </w:t>
      </w:r>
    </w:p>
    <w:p w14:paraId="340929F0" w14:textId="77777777" w:rsidR="0004122B" w:rsidRDefault="008E6C01">
      <w:pPr>
        <w:pStyle w:val="P68B1DB1-Normal27"/>
        <w:spacing w:line="240" w:lineRule="auto"/>
        <w:jc w:val="both"/>
        <w:rPr>
          <w:noProof/>
        </w:rPr>
      </w:pPr>
      <w:r>
        <w:rPr>
          <w:noProof/>
        </w:rPr>
        <w:t>Реформа 2: Укрепване на законодателната рамка и прозрачността в областта на съдилищата, съдиите, прокурорите и съдебните изпълнители</w:t>
      </w:r>
    </w:p>
    <w:p w14:paraId="5E9AB666" w14:textId="25CD784B" w:rsidR="0004122B" w:rsidRDefault="008E6C01">
      <w:pPr>
        <w:pStyle w:val="P68B1DB1-Normal3"/>
        <w:spacing w:line="240" w:lineRule="auto"/>
        <w:jc w:val="both"/>
        <w:rPr>
          <w:noProof/>
        </w:rPr>
      </w:pPr>
      <w:r>
        <w:rPr>
          <w:noProof/>
        </w:rPr>
        <w:t xml:space="preserve">Целта на тази реформа е да се създаде прозрачна и единна система за набиране и подбор на съдии и съдебни длъжности въз основа на точни, обективни и единни критерии. Освен това реформата има за цел да регулира по-подробно спомагателните дейности на съдиите и да рационализира съдебните производства с участието на оценители. Тя също така има за цел да укрепи гаранциите за дисциплинарните производства за съдиите, прокурорите и съдебните изпълнители чрез въвеждане на преразглеждане при обжалване. Реформата се осъществява чрез следните мерки: </w:t>
      </w:r>
    </w:p>
    <w:p w14:paraId="70545B91" w14:textId="77777777" w:rsidR="0004122B" w:rsidRDefault="008E6C01">
      <w:pPr>
        <w:pStyle w:val="P68B1DB1-Normal3"/>
        <w:numPr>
          <w:ilvl w:val="0"/>
          <w:numId w:val="172"/>
        </w:numPr>
        <w:pBdr>
          <w:top w:val="nil"/>
          <w:left w:val="nil"/>
          <w:bottom w:val="nil"/>
          <w:right w:val="nil"/>
          <w:between w:val="nil"/>
        </w:pBdr>
        <w:spacing w:line="259" w:lineRule="auto"/>
        <w:ind w:left="360"/>
        <w:jc w:val="both"/>
        <w:rPr>
          <w:noProof/>
          <w:color w:val="000000"/>
        </w:rPr>
      </w:pPr>
      <w:r>
        <w:rPr>
          <w:noProof/>
        </w:rPr>
        <w:t>Влизане в сила до</w:t>
      </w:r>
      <w:r>
        <w:rPr>
          <w:noProof/>
          <w:color w:val="000000"/>
        </w:rPr>
        <w:t>31 декември 2021 г. на Закона за съдилищата, съдиите, оценителите и държавната администрация на съдилищата (Закон за съдилищата и съдиите);</w:t>
      </w:r>
    </w:p>
    <w:p w14:paraId="6F49B4D2" w14:textId="77777777" w:rsidR="0004122B" w:rsidRDefault="008E6C01">
      <w:pPr>
        <w:pStyle w:val="P68B1DB1-Normal4"/>
        <w:numPr>
          <w:ilvl w:val="0"/>
          <w:numId w:val="172"/>
        </w:numPr>
        <w:pBdr>
          <w:top w:val="nil"/>
          <w:left w:val="nil"/>
          <w:bottom w:val="nil"/>
          <w:right w:val="nil"/>
          <w:between w:val="nil"/>
        </w:pBdr>
        <w:spacing w:line="259" w:lineRule="auto"/>
        <w:ind w:left="360"/>
        <w:jc w:val="both"/>
        <w:rPr>
          <w:noProof/>
        </w:rPr>
      </w:pPr>
      <w:r>
        <w:rPr>
          <w:noProof/>
        </w:rPr>
        <w:t xml:space="preserve">Влизане в сила до 31 декември 2024 г. на Закона за производствата по дела на съдии, прокурори и съдебни изпълнители. </w:t>
      </w:r>
    </w:p>
    <w:p w14:paraId="79AAD2E6" w14:textId="77777777" w:rsidR="0004122B" w:rsidRDefault="008E6C01">
      <w:pPr>
        <w:pStyle w:val="P68B1DB1-Normal27"/>
        <w:keepNext/>
        <w:spacing w:line="240" w:lineRule="auto"/>
        <w:jc w:val="both"/>
        <w:rPr>
          <w:noProof/>
        </w:rPr>
      </w:pPr>
      <w:r>
        <w:rPr>
          <w:noProof/>
        </w:rPr>
        <w:t xml:space="preserve">Реформа 3: Събиране и анализ на данни за корупцията </w:t>
      </w:r>
    </w:p>
    <w:p w14:paraId="2969B013" w14:textId="77777777" w:rsidR="0004122B" w:rsidRDefault="008E6C01">
      <w:pPr>
        <w:pStyle w:val="P68B1DB1-Normal3"/>
        <w:spacing w:line="240" w:lineRule="auto"/>
        <w:jc w:val="both"/>
        <w:rPr>
          <w:noProof/>
        </w:rPr>
      </w:pPr>
      <w:r>
        <w:rPr>
          <w:noProof/>
        </w:rPr>
        <w:t xml:space="preserve">Целта на реформата е да се получат количествени и качествени данни за разпространението на корупцията и да се разшири обхватът на инструментите за картографиране и анализ на преобладаващите видове корупция в различните сектори. Това се постига чрез изследователски проект, в който се определят степента и формите на корупция в избрани сектори в Чешката република. Анализът ще доведе до препоръки за мерки за намаляване на корупцията в избраните сектори и се очаква да бъде включен в бъдещите стратегии на правителството за борба с корупцията. В окончателния доклад от проучването се предлага методика за измерване на прекия и косвения опит в областта на корупцията. Методиката се предоставя на държавните органи, организациите с нестопанска цел и академичните общности за по-нататъшно развитие и прилагане. </w:t>
      </w:r>
    </w:p>
    <w:p w14:paraId="56949FBE" w14:textId="2C7FB5E7" w:rsidR="0004122B" w:rsidRDefault="008E6C01">
      <w:pPr>
        <w:pStyle w:val="P68B1DB1-Normal3"/>
        <w:spacing w:line="240" w:lineRule="auto"/>
        <w:jc w:val="both"/>
        <w:rPr>
          <w:noProof/>
        </w:rPr>
      </w:pPr>
      <w:r>
        <w:rPr>
          <w:noProof/>
        </w:rPr>
        <w:t>Реформата трябва да приключи до 31 декември 2023 г.</w:t>
      </w:r>
    </w:p>
    <w:p w14:paraId="1EC129DF" w14:textId="77777777" w:rsidR="0004122B" w:rsidRDefault="008E6C01">
      <w:pPr>
        <w:pStyle w:val="P68B1DB1-Normal27"/>
        <w:spacing w:line="240" w:lineRule="auto"/>
        <w:jc w:val="both"/>
        <w:rPr>
          <w:noProof/>
        </w:rPr>
      </w:pPr>
      <w:r>
        <w:rPr>
          <w:noProof/>
        </w:rPr>
        <w:t>Реформа 4: Установяване на правила за лобиране</w:t>
      </w:r>
    </w:p>
    <w:p w14:paraId="73700E6D" w14:textId="77777777" w:rsidR="0004122B" w:rsidRDefault="008E6C01">
      <w:pPr>
        <w:pStyle w:val="P68B1DB1-Normal3"/>
        <w:spacing w:line="240" w:lineRule="auto"/>
        <w:jc w:val="both"/>
        <w:rPr>
          <w:noProof/>
        </w:rPr>
      </w:pPr>
      <w:r>
        <w:rPr>
          <w:noProof/>
        </w:rPr>
        <w:t>Понастоящем лобирането не е регламентирано в Чехия. Целта на тази реформа е да се създаде правна рамка за лобистките дейности в законодателния процес, да се даде възможност за обществен контрол на лобирането и по този начин да се увеличи прозрачността на целия законодателен процес. Приема се нов закон за лобирането, в който се определят правила за лобистките дейности, за да се направи разграничение между законни лобистки дейности и нежелано, непрозрачно лобиране.</w:t>
      </w:r>
    </w:p>
    <w:p w14:paraId="2CE65134" w14:textId="3DE98FA8" w:rsidR="0004122B" w:rsidRDefault="008E6C01">
      <w:pPr>
        <w:pStyle w:val="P68B1DB1-Normal3"/>
        <w:spacing w:line="240" w:lineRule="auto"/>
        <w:jc w:val="both"/>
        <w:rPr>
          <w:noProof/>
        </w:rPr>
      </w:pPr>
      <w:r>
        <w:rPr>
          <w:noProof/>
        </w:rPr>
        <w:t>Реформата трябва да приключи до 30 юни 2025 г.</w:t>
      </w:r>
    </w:p>
    <w:p w14:paraId="1AC5F70F" w14:textId="77777777" w:rsidR="0004122B" w:rsidRDefault="008E6C01">
      <w:pPr>
        <w:pStyle w:val="P68B1DB1-Normal27"/>
        <w:spacing w:line="240" w:lineRule="auto"/>
        <w:jc w:val="both"/>
        <w:rPr>
          <w:noProof/>
        </w:rPr>
      </w:pPr>
      <w:r>
        <w:rPr>
          <w:noProof/>
        </w:rPr>
        <w:t>Реформа 5: Контрол и одит</w:t>
      </w:r>
    </w:p>
    <w:p w14:paraId="37A3B2A5" w14:textId="4438F7C6" w:rsidR="0004122B" w:rsidRDefault="008E6C01">
      <w:pPr>
        <w:spacing w:line="240" w:lineRule="auto"/>
        <w:jc w:val="both"/>
        <w:rPr>
          <w:noProof/>
        </w:rPr>
      </w:pPr>
      <w:r>
        <w:rPr>
          <w:noProof/>
        </w:rPr>
        <w:t>Ефективната защита на финансовите интереси на Съюза при прилагането на Механизма за възстановяване и устойчивост зависи от установяването на подходящи мерки за предотвратяване, разкриване и коригиране на измами, корупция и конфликти на интереси, както е определено в член 61 от Финансовия регламент. Поради това подобряването на средата за контрол и одит е предпоставка за ефективното изпълнение на плана в съответствие с приложимото право на Съюза и национално право. Тази реформа включва няколко мерки за защита на финансовите интереси на Съюза, по-специално i) подобряване на националната система за контрол с цел предотвратяване, откриване и коригиране на ситуации на конфликт на интереси, ii) преглед на съответствието на националните процедури, за да се гарантира, че прилагането на действителните собственици в контекста на системата за вътрешен контрол на механизма е напълно приведено в съответствие с определението за „действителни собственици“, както е определено в член 3, точка 6 от Директива 2015/849, изменена с Директива 2018/843, iii) приемане на одитна стратегия, гарантираща независим и ефективен одит на изпълнението на МВУ, iv) одобряване на процедурите за системата за събиране, съхранение и обработка на данни по отношение на всички крайни получатели, включително всички действителни собственици, както е установено в член 3 от Директива (ЕС) 2015/849, и v) система от регистри за мониторинг на изпълнението на МВУ и за събиране и съхранение на всички данни, посочени в член 22, параграф 2, буква г) от Регламент (ЕС) 2021/241.</w:t>
      </w:r>
    </w:p>
    <w:p w14:paraId="1E0946A0" w14:textId="77777777" w:rsidR="0004122B" w:rsidRDefault="0004122B">
      <w:pPr>
        <w:spacing w:line="240" w:lineRule="auto"/>
        <w:jc w:val="both"/>
        <w:rPr>
          <w:noProof/>
        </w:rPr>
      </w:pPr>
    </w:p>
    <w:p w14:paraId="75A4A86E" w14:textId="2FB7CB07" w:rsidR="0004122B" w:rsidRDefault="008E6C01">
      <w:pPr>
        <w:spacing w:line="240" w:lineRule="auto"/>
        <w:jc w:val="both"/>
        <w:rPr>
          <w:rFonts w:eastAsia="Times New Roman"/>
          <w:b/>
          <w:noProof/>
        </w:rPr>
      </w:pPr>
      <w:r>
        <w:rPr>
          <w:noProof/>
        </w:rPr>
        <w:t>Реформата трябва да приключи до 30 юни 2022 г. Всички тези ключови етапи трябва да бъдат изпълнени, преди първото искане за плащане да бъде представено на Комисията.</w:t>
      </w:r>
    </w:p>
    <w:p w14:paraId="48DE7C85" w14:textId="77777777" w:rsidR="0004122B" w:rsidRDefault="0004122B">
      <w:pPr>
        <w:spacing w:line="240" w:lineRule="auto"/>
        <w:jc w:val="both"/>
        <w:rPr>
          <w:rFonts w:eastAsia="Times New Roman"/>
          <w:noProof/>
          <w:sz w:val="22"/>
        </w:rPr>
      </w:pPr>
    </w:p>
    <w:p w14:paraId="1A5BDE33" w14:textId="77777777" w:rsidR="0004122B" w:rsidRDefault="0004122B">
      <w:pPr>
        <w:spacing w:line="240" w:lineRule="auto"/>
        <w:jc w:val="both"/>
        <w:rPr>
          <w:rFonts w:eastAsia="Times New Roman"/>
          <w:b/>
          <w:noProof/>
          <w:sz w:val="22"/>
          <w:highlight w:val="yellow"/>
        </w:rPr>
        <w:sectPr w:rsidR="0004122B" w:rsidSect="00B67106">
          <w:headerReference w:type="even" r:id="rId366"/>
          <w:headerReference w:type="default" r:id="rId367"/>
          <w:footerReference w:type="even" r:id="rId368"/>
          <w:footerReference w:type="default" r:id="rId369"/>
          <w:headerReference w:type="first" r:id="rId370"/>
          <w:footerReference w:type="first" r:id="rId371"/>
          <w:pgSz w:w="11907" w:h="16839"/>
          <w:pgMar w:top="1134" w:right="1134" w:bottom="1134" w:left="1134" w:header="567" w:footer="567" w:gutter="0"/>
          <w:cols w:space="708"/>
          <w:docGrid w:linePitch="326"/>
        </w:sectPr>
      </w:pPr>
    </w:p>
    <w:p w14:paraId="1E4315A2" w14:textId="5189542E" w:rsidR="0004122B" w:rsidRDefault="00087C73">
      <w:pPr>
        <w:pStyle w:val="P68B1DB1-Normal36"/>
        <w:pBdr>
          <w:top w:val="nil"/>
          <w:left w:val="nil"/>
          <w:bottom w:val="nil"/>
          <w:right w:val="nil"/>
          <w:between w:val="nil"/>
        </w:pBdr>
        <w:tabs>
          <w:tab w:val="left" w:pos="993"/>
        </w:tabs>
        <w:spacing w:line="240" w:lineRule="auto"/>
        <w:jc w:val="both"/>
        <w:rPr>
          <w:noProof/>
          <w:color w:val="000000"/>
        </w:rPr>
      </w:pPr>
      <w:r>
        <w:rPr>
          <w:noProof/>
          <w:lang w:val="bg-BG"/>
        </w:rPr>
        <w:t>Ц</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6100" w:type="dxa"/>
        <w:jc w:val="center"/>
        <w:tblLayout w:type="fixed"/>
        <w:tblLook w:val="04A0" w:firstRow="1" w:lastRow="0" w:firstColumn="1" w:lastColumn="0" w:noHBand="0" w:noVBand="1"/>
      </w:tblPr>
      <w:tblGrid>
        <w:gridCol w:w="710"/>
        <w:gridCol w:w="1270"/>
        <w:gridCol w:w="992"/>
        <w:gridCol w:w="1851"/>
        <w:gridCol w:w="1559"/>
        <w:gridCol w:w="1077"/>
        <w:gridCol w:w="1077"/>
        <w:gridCol w:w="1077"/>
        <w:gridCol w:w="851"/>
        <w:gridCol w:w="891"/>
        <w:gridCol w:w="4745"/>
      </w:tblGrid>
      <w:tr w:rsidR="0004122B" w14:paraId="78A7DD03"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04122B" w:rsidRDefault="008E6C01">
            <w:pPr>
              <w:pStyle w:val="P68B1DB1-Normal28"/>
              <w:spacing w:line="240" w:lineRule="auto"/>
              <w:jc w:val="center"/>
              <w:rPr>
                <w:noProof/>
              </w:rPr>
            </w:pPr>
            <w:r>
              <w:rPr>
                <w:noProof/>
              </w:rPr>
              <w:t>Следващи NUM.</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04122B" w:rsidRDefault="008E6C01">
            <w:pPr>
              <w:pStyle w:val="P68B1DB1-Normal9"/>
              <w:spacing w:line="240" w:lineRule="auto"/>
              <w:jc w:val="center"/>
              <w:rPr>
                <w:noProof/>
              </w:rPr>
            </w:pPr>
            <w:r>
              <w:rPr>
                <w:noProof/>
              </w:rPr>
              <w:t xml:space="preserve">Ключов етап/Цел </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04122B" w:rsidRDefault="008E6C01">
            <w:pPr>
              <w:pStyle w:val="P68B1DB1-Normal9"/>
              <w:spacing w:line="240" w:lineRule="auto"/>
              <w:jc w:val="center"/>
              <w:rPr>
                <w:noProof/>
              </w:rPr>
            </w:pPr>
            <w:r>
              <w:rPr>
                <w:noProof/>
              </w:rPr>
              <w:t xml:space="preserve">Име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3231"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46BF8B7B"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5AD6B519" w14:textId="77777777" w:rsidR="0004122B" w:rsidRDefault="0004122B">
            <w:pPr>
              <w:spacing w:line="240" w:lineRule="auto"/>
              <w:jc w:val="center"/>
              <w:rPr>
                <w:noProof/>
                <w:sz w:val="18"/>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79EE6768" w14:textId="77777777" w:rsidR="0004122B" w:rsidRDefault="0004122B">
            <w:pPr>
              <w:spacing w:line="240" w:lineRule="auto"/>
              <w:jc w:val="center"/>
              <w:rPr>
                <w:noProof/>
                <w:sz w:val="18"/>
              </w:rPr>
            </w:pPr>
          </w:p>
        </w:tc>
        <w:tc>
          <w:tcPr>
            <w:tcW w:w="992" w:type="dxa"/>
            <w:vMerge/>
            <w:tcBorders>
              <w:left w:val="single" w:sz="4" w:space="0" w:color="auto"/>
              <w:right w:val="single" w:sz="4" w:space="0" w:color="auto"/>
            </w:tcBorders>
            <w:vAlign w:val="center"/>
          </w:tcPr>
          <w:p w14:paraId="4A01ED21" w14:textId="77777777" w:rsidR="0004122B" w:rsidRDefault="0004122B">
            <w:pPr>
              <w:spacing w:line="240" w:lineRule="auto"/>
              <w:jc w:val="center"/>
              <w:rPr>
                <w:noProof/>
                <w:sz w:val="18"/>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46F2D7A4" w14:textId="77777777" w:rsidR="0004122B" w:rsidRDefault="0004122B">
            <w:pPr>
              <w:spacing w:line="240" w:lineRule="auto"/>
              <w:jc w:val="center"/>
              <w:rPr>
                <w:noProof/>
                <w:sz w:val="18"/>
              </w:rPr>
            </w:pPr>
          </w:p>
        </w:tc>
        <w:tc>
          <w:tcPr>
            <w:tcW w:w="1559" w:type="dxa"/>
            <w:vMerge/>
            <w:tcBorders>
              <w:left w:val="single" w:sz="4" w:space="0" w:color="auto"/>
            </w:tcBorders>
            <w:vAlign w:val="center"/>
          </w:tcPr>
          <w:p w14:paraId="6D478172" w14:textId="77777777" w:rsidR="0004122B" w:rsidRDefault="0004122B">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04122B" w:rsidRDefault="008E6C01">
            <w:pPr>
              <w:pStyle w:val="P68B1DB1-Normal9"/>
              <w:spacing w:line="240" w:lineRule="auto"/>
              <w:jc w:val="center"/>
              <w:rPr>
                <w:noProof/>
              </w:rPr>
            </w:pPr>
            <w:r>
              <w:rPr>
                <w:noProof/>
              </w:rPr>
              <w:t>Базова линия</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04122B" w:rsidRDefault="008E6C01">
            <w:pPr>
              <w:pStyle w:val="P68B1DB1-Normal9"/>
              <w:spacing w:line="240" w:lineRule="auto"/>
              <w:jc w:val="center"/>
              <w:rPr>
                <w:noProof/>
              </w:rPr>
            </w:pPr>
            <w:r>
              <w:rPr>
                <w:noProof/>
              </w:rPr>
              <w:t>Цел</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04122B" w:rsidRDefault="008E6C01">
            <w:pPr>
              <w:pStyle w:val="P68B1DB1-Normal9"/>
              <w:spacing w:line="240" w:lineRule="auto"/>
              <w:jc w:val="center"/>
              <w:rPr>
                <w:noProof/>
              </w:rPr>
            </w:pPr>
            <w:r>
              <w:rPr>
                <w:noProof/>
              </w:rPr>
              <w:t>Тримесечие</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04122B" w:rsidRDefault="008E6C01">
            <w:pPr>
              <w:pStyle w:val="P68B1DB1-Normal9"/>
              <w:spacing w:line="240" w:lineRule="auto"/>
              <w:jc w:val="center"/>
              <w:rPr>
                <w:noProof/>
              </w:rPr>
            </w:pPr>
            <w:r>
              <w:rPr>
                <w:noProof/>
              </w:rPr>
              <w:t>Година</w:t>
            </w:r>
          </w:p>
        </w:tc>
        <w:tc>
          <w:tcPr>
            <w:tcW w:w="4745" w:type="dxa"/>
            <w:vMerge/>
            <w:tcBorders>
              <w:bottom w:val="single" w:sz="4" w:space="0" w:color="auto"/>
              <w:right w:val="single" w:sz="4" w:space="0" w:color="auto"/>
            </w:tcBorders>
            <w:vAlign w:val="center"/>
          </w:tcPr>
          <w:p w14:paraId="6DA0A3F9" w14:textId="77777777" w:rsidR="0004122B" w:rsidRDefault="0004122B">
            <w:pPr>
              <w:spacing w:line="240" w:lineRule="auto"/>
              <w:jc w:val="center"/>
              <w:rPr>
                <w:noProof/>
                <w:sz w:val="18"/>
              </w:rPr>
            </w:pPr>
          </w:p>
        </w:tc>
      </w:tr>
      <w:tr w:rsidR="0004122B" w14:paraId="50655501" w14:textId="77777777">
        <w:trPr>
          <w:trHeight w:val="247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3D56C99F" w14:textId="77777777" w:rsidR="0004122B" w:rsidRDefault="008E6C01">
            <w:pPr>
              <w:pStyle w:val="P68B1DB1-Normal17"/>
              <w:spacing w:line="240" w:lineRule="auto"/>
              <w:jc w:val="center"/>
              <w:rPr>
                <w:noProof/>
              </w:rPr>
            </w:pPr>
            <w:r>
              <w:rPr>
                <w:noProof/>
              </w:rPr>
              <w:t>202</w:t>
            </w:r>
          </w:p>
        </w:tc>
        <w:tc>
          <w:tcPr>
            <w:tcW w:w="1270" w:type="dxa"/>
            <w:tcBorders>
              <w:top w:val="single" w:sz="4" w:space="0" w:color="auto"/>
              <w:left w:val="single" w:sz="8" w:space="0" w:color="auto"/>
              <w:bottom w:val="single" w:sz="8" w:space="0" w:color="auto"/>
              <w:right w:val="single" w:sz="8" w:space="0" w:color="auto"/>
            </w:tcBorders>
            <w:shd w:val="clear" w:color="auto" w:fill="C6EFCE"/>
            <w:vAlign w:val="center"/>
          </w:tcPr>
          <w:p w14:paraId="4581ADBB" w14:textId="77777777" w:rsidR="0004122B" w:rsidRDefault="008E6C01">
            <w:pPr>
              <w:pStyle w:val="P68B1DB1-Normal17"/>
              <w:spacing w:line="240" w:lineRule="auto"/>
              <w:rPr>
                <w:noProof/>
              </w:rPr>
            </w:pPr>
            <w:r>
              <w:rPr>
                <w:noProof/>
              </w:rPr>
              <w:t xml:space="preserve">Реформа 1: Защита на лицата, сигнализиращи за нередности </w:t>
            </w:r>
          </w:p>
        </w:tc>
        <w:tc>
          <w:tcPr>
            <w:tcW w:w="992" w:type="dxa"/>
            <w:tcBorders>
              <w:top w:val="single" w:sz="4" w:space="0" w:color="auto"/>
              <w:left w:val="single" w:sz="8" w:space="0" w:color="auto"/>
              <w:bottom w:val="single" w:sz="8" w:space="0" w:color="auto"/>
              <w:right w:val="single" w:sz="8" w:space="0" w:color="auto"/>
            </w:tcBorders>
            <w:shd w:val="clear" w:color="auto" w:fill="C6EFCE"/>
            <w:vAlign w:val="center"/>
          </w:tcPr>
          <w:p w14:paraId="1AF2B807" w14:textId="77777777" w:rsidR="0004122B" w:rsidRDefault="008E6C01">
            <w:pPr>
              <w:pStyle w:val="P68B1DB1-Normal17"/>
              <w:spacing w:line="240" w:lineRule="auto"/>
              <w:rPr>
                <w:noProof/>
              </w:rPr>
            </w:pPr>
            <w:r>
              <w:rPr>
                <w:noProof/>
              </w:rPr>
              <w:t>Ключов етап</w:t>
            </w:r>
          </w:p>
        </w:tc>
        <w:tc>
          <w:tcPr>
            <w:tcW w:w="1851" w:type="dxa"/>
            <w:tcBorders>
              <w:top w:val="single" w:sz="4" w:space="0" w:color="auto"/>
              <w:left w:val="single" w:sz="8" w:space="0" w:color="auto"/>
              <w:bottom w:val="single" w:sz="8" w:space="0" w:color="auto"/>
              <w:right w:val="single" w:sz="8" w:space="0" w:color="auto"/>
            </w:tcBorders>
            <w:shd w:val="clear" w:color="auto" w:fill="C6EFCE"/>
            <w:vAlign w:val="center"/>
          </w:tcPr>
          <w:p w14:paraId="6C8A96E4" w14:textId="77777777" w:rsidR="0004122B" w:rsidRDefault="008E6C01">
            <w:pPr>
              <w:pStyle w:val="P68B1DB1-Normal17"/>
              <w:spacing w:line="240" w:lineRule="auto"/>
              <w:rPr>
                <w:noProof/>
              </w:rPr>
            </w:pPr>
            <w:r>
              <w:rPr>
                <w:noProof/>
              </w:rPr>
              <w:t>Влизане в сила на Закона за защита на лицата, подаващи сигнали за нередности, и на придружаващия го закон за изменение</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1BCBAB6E" w14:textId="77777777" w:rsidR="0004122B" w:rsidRDefault="008E6C01">
            <w:pPr>
              <w:pStyle w:val="P68B1DB1-Normal17"/>
              <w:spacing w:line="240" w:lineRule="auto"/>
              <w:rPr>
                <w:noProof/>
              </w:rPr>
            </w:pPr>
            <w:r>
              <w:rPr>
                <w:noProof/>
              </w:rPr>
              <w:t xml:space="preserve">Разпоредба в Закона за защита на лицата, сигнализиращи за нередности, указваща влизането в сила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7C6583"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24F4888"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9E394A"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7F0881FA" w14:textId="77777777" w:rsidR="0004122B" w:rsidRDefault="008E6C01">
            <w:pPr>
              <w:pStyle w:val="P68B1DB1-Normal17"/>
              <w:spacing w:line="240" w:lineRule="auto"/>
              <w:jc w:val="center"/>
              <w:rPr>
                <w:noProof/>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046F5992" w14:textId="38F48F47" w:rsidR="0004122B" w:rsidRDefault="008E6C01">
            <w:pPr>
              <w:pStyle w:val="P68B1DB1-Normal17"/>
              <w:spacing w:line="240" w:lineRule="auto"/>
              <w:jc w:val="center"/>
              <w:rPr>
                <w:noProof/>
              </w:rPr>
            </w:pPr>
            <w:r>
              <w:rPr>
                <w:noProof/>
              </w:rPr>
              <w:t>2023</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3ECBF25B" w14:textId="77777777" w:rsidR="0004122B" w:rsidRDefault="008E6C01">
            <w:pPr>
              <w:pStyle w:val="P68B1DB1-Normal17"/>
              <w:pBdr>
                <w:top w:val="nil"/>
                <w:left w:val="nil"/>
                <w:bottom w:val="nil"/>
                <w:right w:val="nil"/>
                <w:between w:val="nil"/>
              </w:pBdr>
              <w:spacing w:after="0" w:line="259" w:lineRule="auto"/>
              <w:rPr>
                <w:noProof/>
              </w:rPr>
            </w:pPr>
            <w:r>
              <w:rPr>
                <w:noProof/>
              </w:rPr>
              <w:t xml:space="preserve">Законът за защита на лицата, подаващи сигнали за нередности: </w:t>
            </w:r>
          </w:p>
          <w:p w14:paraId="311D6F5E" w14:textId="77777777" w:rsidR="0004122B" w:rsidRDefault="008E6C01">
            <w:pPr>
              <w:pStyle w:val="P68B1DB1-Normal17"/>
              <w:numPr>
                <w:ilvl w:val="0"/>
                <w:numId w:val="186"/>
              </w:numPr>
              <w:pBdr>
                <w:top w:val="nil"/>
                <w:left w:val="nil"/>
                <w:bottom w:val="nil"/>
                <w:right w:val="nil"/>
                <w:between w:val="nil"/>
              </w:pBdr>
              <w:spacing w:after="0" w:line="259" w:lineRule="auto"/>
              <w:rPr>
                <w:noProof/>
              </w:rPr>
            </w:pPr>
            <w:r>
              <w:rPr>
                <w:noProof/>
              </w:rPr>
              <w:t xml:space="preserve">забрана на ответните мерки срещу лица, сигнализиращи за нередности </w:t>
            </w:r>
          </w:p>
          <w:p w14:paraId="5146289D" w14:textId="77777777" w:rsidR="0004122B" w:rsidRDefault="008E6C01">
            <w:pPr>
              <w:pStyle w:val="P68B1DB1-Normal17"/>
              <w:numPr>
                <w:ilvl w:val="0"/>
                <w:numId w:val="186"/>
              </w:numPr>
              <w:pBdr>
                <w:top w:val="nil"/>
                <w:left w:val="nil"/>
                <w:bottom w:val="nil"/>
                <w:right w:val="nil"/>
                <w:between w:val="nil"/>
              </w:pBdr>
              <w:spacing w:after="0" w:line="259" w:lineRule="auto"/>
              <w:rPr>
                <w:noProof/>
              </w:rPr>
            </w:pPr>
            <w:r>
              <w:rPr>
                <w:noProof/>
              </w:rPr>
              <w:t>изискване за създаване на външен канал за уведомяване за подаване на сигнали за нередности в Министерството на правосъдието</w:t>
            </w:r>
          </w:p>
          <w:p w14:paraId="0B90E31C" w14:textId="1929786D" w:rsidR="0004122B" w:rsidRDefault="008E6C01">
            <w:pPr>
              <w:pStyle w:val="P68B1DB1-Normal17"/>
              <w:numPr>
                <w:ilvl w:val="0"/>
                <w:numId w:val="186"/>
              </w:numPr>
              <w:pBdr>
                <w:top w:val="nil"/>
                <w:left w:val="nil"/>
                <w:bottom w:val="nil"/>
                <w:right w:val="nil"/>
                <w:between w:val="nil"/>
              </w:pBdr>
              <w:spacing w:after="0" w:line="259" w:lineRule="auto"/>
              <w:rPr>
                <w:noProof/>
              </w:rPr>
            </w:pPr>
            <w:r>
              <w:rPr>
                <w:noProof/>
              </w:rPr>
              <w:t>изискване към публичните институции, големите общини и големите дружества да създадат вътрешни системи за уведомяване за подаване на сигнали за нередности</w:t>
            </w:r>
          </w:p>
        </w:tc>
      </w:tr>
      <w:tr w:rsidR="0004122B" w14:paraId="19AACE2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A7AEB2B" w14:textId="77777777" w:rsidR="0004122B" w:rsidRDefault="008E6C01">
            <w:pPr>
              <w:pStyle w:val="P68B1DB1-Normal17"/>
              <w:spacing w:line="240" w:lineRule="auto"/>
              <w:jc w:val="center"/>
              <w:rPr>
                <w:noProof/>
              </w:rPr>
            </w:pPr>
            <w:r>
              <w:rPr>
                <w:noProof/>
              </w:rPr>
              <w:t>203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389CA85D" w14:textId="77777777" w:rsidR="0004122B" w:rsidRDefault="008E6C01">
            <w:pPr>
              <w:pStyle w:val="P68B1DB1-Normal17"/>
              <w:spacing w:line="240" w:lineRule="auto"/>
              <w:rPr>
                <w:noProof/>
              </w:rPr>
            </w:pPr>
            <w:r>
              <w:rPr>
                <w:noProof/>
              </w:rPr>
              <w:t>Реформа 2: Съдебна реформа, насочена към укрепване на законодателната рамка и прозрачността в областта на съдилищата, съдиите, прокурорите и съдебните изпълнители</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CF3C628" w14:textId="77777777" w:rsidR="0004122B" w:rsidRDefault="008E6C01">
            <w:pPr>
              <w:pStyle w:val="P68B1DB1-Normal17"/>
              <w:spacing w:line="240" w:lineRule="auto"/>
              <w:rPr>
                <w:noProof/>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5F05EC95" w14:textId="77777777" w:rsidR="0004122B" w:rsidRDefault="008E6C01">
            <w:pPr>
              <w:pStyle w:val="P68B1DB1-Normal17"/>
              <w:spacing w:line="240" w:lineRule="auto"/>
              <w:rPr>
                <w:noProof/>
              </w:rPr>
            </w:pPr>
            <w:r>
              <w:rPr>
                <w:noProof/>
              </w:rPr>
              <w:t xml:space="preserve">Влизане в сила на Закона за съдилищата и съдиите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1FA4E" w14:textId="77777777" w:rsidR="0004122B" w:rsidRDefault="008E6C01">
            <w:pPr>
              <w:pStyle w:val="P68B1DB1-Normal17"/>
              <w:spacing w:line="240" w:lineRule="auto"/>
              <w:rPr>
                <w:noProof/>
              </w:rPr>
            </w:pPr>
            <w:r>
              <w:rPr>
                <w:noProof/>
              </w:rPr>
              <w:t>Разпоредба в Закона за съдилищата и съдиите, указваща влизането в сила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C4493"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DF84C3"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1F4E51D"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B064CD2" w14:textId="77777777" w:rsidR="0004122B" w:rsidRDefault="008E6C01">
            <w:pPr>
              <w:pStyle w:val="P68B1DB1-Normal17"/>
              <w:spacing w:line="240" w:lineRule="auto"/>
              <w:jc w:val="center"/>
              <w:rPr>
                <w:noProof/>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BBDF279" w14:textId="77777777" w:rsidR="0004122B" w:rsidRDefault="008E6C01">
            <w:pPr>
              <w:pStyle w:val="P68B1DB1-Normal17"/>
              <w:spacing w:line="240" w:lineRule="auto"/>
              <w:jc w:val="center"/>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0BF229" w14:textId="77777777" w:rsidR="0004122B" w:rsidRDefault="008E6C01">
            <w:pPr>
              <w:pStyle w:val="P68B1DB1-Normal17"/>
              <w:spacing w:after="0" w:line="240" w:lineRule="auto"/>
              <w:rPr>
                <w:noProof/>
              </w:rPr>
            </w:pPr>
            <w:r>
              <w:rPr>
                <w:noProof/>
              </w:rPr>
              <w:t xml:space="preserve">Законът за съдилищата и съдиите: </w:t>
            </w:r>
          </w:p>
          <w:p w14:paraId="5255DF71" w14:textId="77777777" w:rsidR="0004122B" w:rsidRDefault="008E6C01">
            <w:pPr>
              <w:pStyle w:val="P68B1DB1-Normal17"/>
              <w:numPr>
                <w:ilvl w:val="0"/>
                <w:numId w:val="187"/>
              </w:numPr>
              <w:pBdr>
                <w:top w:val="nil"/>
                <w:left w:val="nil"/>
                <w:bottom w:val="nil"/>
                <w:right w:val="nil"/>
                <w:between w:val="nil"/>
              </w:pBdr>
              <w:spacing w:after="0" w:line="259" w:lineRule="auto"/>
              <w:rPr>
                <w:noProof/>
              </w:rPr>
            </w:pPr>
            <w:r>
              <w:rPr>
                <w:noProof/>
              </w:rPr>
              <w:t xml:space="preserve">въвеждане на обективни правила за подбор на съдии и съдебни служители </w:t>
            </w:r>
          </w:p>
          <w:p w14:paraId="4369D601" w14:textId="77777777" w:rsidR="0004122B" w:rsidRDefault="008E6C01">
            <w:pPr>
              <w:pStyle w:val="P68B1DB1-Normal17"/>
              <w:numPr>
                <w:ilvl w:val="0"/>
                <w:numId w:val="187"/>
              </w:numPr>
              <w:pBdr>
                <w:top w:val="nil"/>
                <w:left w:val="nil"/>
                <w:bottom w:val="nil"/>
                <w:right w:val="nil"/>
                <w:between w:val="nil"/>
              </w:pBdr>
              <w:spacing w:after="0" w:line="259" w:lineRule="auto"/>
              <w:rPr>
                <w:noProof/>
              </w:rPr>
            </w:pPr>
            <w:r>
              <w:rPr>
                <w:noProof/>
              </w:rPr>
              <w:t>осигуряване на по-подробно регламентиране на второстепенната дейност на съдиите</w:t>
            </w:r>
          </w:p>
          <w:p w14:paraId="4E43CA0A" w14:textId="77777777" w:rsidR="0004122B" w:rsidRDefault="008E6C01">
            <w:pPr>
              <w:pStyle w:val="P68B1DB1-Normal17"/>
              <w:numPr>
                <w:ilvl w:val="0"/>
                <w:numId w:val="187"/>
              </w:numPr>
              <w:pBdr>
                <w:top w:val="nil"/>
                <w:left w:val="nil"/>
                <w:bottom w:val="nil"/>
                <w:right w:val="nil"/>
                <w:between w:val="nil"/>
              </w:pBdr>
              <w:spacing w:after="0" w:line="259" w:lineRule="auto"/>
              <w:rPr>
                <w:noProof/>
              </w:rPr>
            </w:pPr>
            <w:r>
              <w:rPr>
                <w:noProof/>
              </w:rPr>
              <w:t xml:space="preserve">рационализиране на съдебните производства, в които участват непрофесионални съдии </w:t>
            </w:r>
          </w:p>
        </w:tc>
      </w:tr>
      <w:tr w:rsidR="0004122B" w14:paraId="09C7F53D" w14:textId="77777777">
        <w:trPr>
          <w:trHeight w:val="32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8B2A26D" w14:textId="77777777" w:rsidR="0004122B" w:rsidRDefault="008E6C01">
            <w:pPr>
              <w:pStyle w:val="P68B1DB1-Normal17"/>
              <w:spacing w:line="240" w:lineRule="auto"/>
              <w:jc w:val="center"/>
              <w:rPr>
                <w:noProof/>
              </w:rPr>
            </w:pPr>
            <w:r>
              <w:rPr>
                <w:noProof/>
              </w:rPr>
              <w:t>204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080E12A8" w14:textId="77777777" w:rsidR="0004122B" w:rsidRDefault="008E6C01">
            <w:pPr>
              <w:pStyle w:val="P68B1DB1-Normal17"/>
              <w:spacing w:line="240" w:lineRule="auto"/>
              <w:rPr>
                <w:noProof/>
              </w:rPr>
            </w:pPr>
            <w:r>
              <w:rPr>
                <w:noProof/>
              </w:rPr>
              <w:t>Реформа 2: Съдебна реформа, насочена към укрепване на законодателната рамка и прозрачността в областта на съдилищата, съдиите, прокурорите и съдебните изпълнители</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EEE6F74" w14:textId="77777777" w:rsidR="0004122B" w:rsidRDefault="008E6C01">
            <w:pPr>
              <w:pStyle w:val="P68B1DB1-Normal17"/>
              <w:spacing w:line="240" w:lineRule="auto"/>
              <w:rPr>
                <w:noProof/>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C36865D" w14:textId="77777777" w:rsidR="0004122B" w:rsidRDefault="008E6C01">
            <w:pPr>
              <w:pStyle w:val="P68B1DB1-Normal17"/>
              <w:spacing w:line="240" w:lineRule="auto"/>
              <w:rPr>
                <w:noProof/>
              </w:rPr>
            </w:pPr>
            <w:r>
              <w:rPr>
                <w:noProof/>
              </w:rPr>
              <w:t>Влизане в сила на Закона за производствата по дела на съдии, прокурори и съдебни изпълнители</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2CD73BB" w14:textId="77777777" w:rsidR="0004122B" w:rsidRDefault="008E6C01">
            <w:pPr>
              <w:pStyle w:val="P68B1DB1-Normal17"/>
              <w:spacing w:line="240" w:lineRule="auto"/>
              <w:rPr>
                <w:noProof/>
              </w:rPr>
            </w:pPr>
            <w:r>
              <w:rPr>
                <w:noProof/>
              </w:rPr>
              <w:t>Разпоредба в Закона за производствата по дела на съдии, прокурори и съдебни изпълнители, указваща влизането в сила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DD8D85"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8B172F"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7054742"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08B7902" w14:textId="77777777" w:rsidR="0004122B" w:rsidRDefault="008E6C01">
            <w:pPr>
              <w:pStyle w:val="P68B1DB1-Normal17"/>
              <w:spacing w:line="240" w:lineRule="auto"/>
              <w:jc w:val="center"/>
              <w:rPr>
                <w:noProof/>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1AE06E2" w14:textId="77777777" w:rsidR="0004122B" w:rsidRDefault="008E6C0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C4AFF0B" w14:textId="77777777" w:rsidR="0004122B" w:rsidRDefault="008E6C01">
            <w:pPr>
              <w:pStyle w:val="P68B1DB1-Normal17"/>
              <w:spacing w:after="0" w:line="240" w:lineRule="auto"/>
              <w:rPr>
                <w:noProof/>
              </w:rPr>
            </w:pPr>
            <w:r>
              <w:rPr>
                <w:noProof/>
              </w:rPr>
              <w:t xml:space="preserve">Законът за производствата по дела на съдии, прокурори и съдебни изпълнители: </w:t>
            </w:r>
          </w:p>
          <w:p w14:paraId="042714E7" w14:textId="77777777" w:rsidR="0004122B" w:rsidRDefault="008E6C01">
            <w:pPr>
              <w:pStyle w:val="P68B1DB1-Normal17"/>
              <w:numPr>
                <w:ilvl w:val="0"/>
                <w:numId w:val="188"/>
              </w:numPr>
              <w:pBdr>
                <w:top w:val="nil"/>
                <w:left w:val="nil"/>
                <w:bottom w:val="nil"/>
                <w:right w:val="nil"/>
                <w:between w:val="nil"/>
              </w:pBdr>
              <w:spacing w:after="0" w:line="259" w:lineRule="auto"/>
              <w:rPr>
                <w:noProof/>
              </w:rPr>
            </w:pPr>
            <w:r>
              <w:rPr>
                <w:noProof/>
              </w:rPr>
              <w:t>въвеждане на съдебен контрол на решенията на дисциплинарната комисия въз основа на жалби</w:t>
            </w:r>
          </w:p>
          <w:p w14:paraId="6A599577" w14:textId="77777777" w:rsidR="0004122B" w:rsidRDefault="008E6C01">
            <w:pPr>
              <w:pStyle w:val="P68B1DB1-Normal17"/>
              <w:numPr>
                <w:ilvl w:val="0"/>
                <w:numId w:val="188"/>
              </w:numPr>
              <w:spacing w:after="0" w:line="259" w:lineRule="auto"/>
              <w:contextualSpacing/>
              <w:rPr>
                <w:i/>
                <w:noProof/>
              </w:rPr>
            </w:pPr>
            <w:r>
              <w:rPr>
                <w:noProof/>
              </w:rPr>
              <w:t>въвеждане на мерки за повишаване на ефективността на производствата на съдии, прокурори и съдебни изпълнители, а именно по отношение на състава на дисциплинарните състави, заплатите на държавните служители, осъдени за дисциплинарни нарушения, и уреждането на дисциплинарно дело по взаимно съгласие</w:t>
            </w:r>
          </w:p>
        </w:tc>
      </w:tr>
      <w:tr w:rsidR="0004122B" w14:paraId="6E7328E6"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17D410" w14:textId="77777777" w:rsidR="0004122B" w:rsidRDefault="008E6C01">
            <w:pPr>
              <w:pStyle w:val="P68B1DB1-Normal17"/>
              <w:spacing w:line="240" w:lineRule="auto"/>
              <w:jc w:val="center"/>
              <w:rPr>
                <w:noProof/>
              </w:rPr>
            </w:pPr>
            <w:r>
              <w:rPr>
                <w:noProof/>
              </w:rPr>
              <w:t>205</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82F5EC6" w14:textId="77777777" w:rsidR="0004122B" w:rsidRDefault="008E6C01">
            <w:pPr>
              <w:pStyle w:val="P68B1DB1-Normal17"/>
              <w:spacing w:line="240" w:lineRule="auto"/>
              <w:rPr>
                <w:noProof/>
              </w:rPr>
            </w:pPr>
            <w:r>
              <w:rPr>
                <w:noProof/>
              </w:rPr>
              <w:t>Реформа 3: Събиране и анализ на данни за корупцията</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C53C086" w14:textId="77777777" w:rsidR="0004122B" w:rsidRDefault="008E6C01">
            <w:pPr>
              <w:pStyle w:val="P68B1DB1-Normal17"/>
              <w:spacing w:line="240" w:lineRule="auto"/>
              <w:rPr>
                <w:noProof/>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40DB26B" w14:textId="77777777" w:rsidR="0004122B" w:rsidRDefault="008E6C01">
            <w:pPr>
              <w:pStyle w:val="P68B1DB1-Normal17"/>
              <w:spacing w:line="240" w:lineRule="auto"/>
              <w:rPr>
                <w:noProof/>
              </w:rPr>
            </w:pPr>
            <w:r>
              <w:rPr>
                <w:noProof/>
              </w:rPr>
              <w:t>Създаване на методология за измерване на корупцията в Чешката република</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826F43" w14:textId="77777777" w:rsidR="0004122B" w:rsidRDefault="008E6C01">
            <w:pPr>
              <w:pStyle w:val="P68B1DB1-Normal17"/>
              <w:spacing w:line="240" w:lineRule="auto"/>
              <w:rPr>
                <w:noProof/>
              </w:rPr>
            </w:pPr>
            <w:r>
              <w:rPr>
                <w:noProof/>
              </w:rPr>
              <w:t>Публикуване на методологията от Министерството на правосъдието</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F3469D"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8D6D1"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85EB56"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A2332A" w14:textId="77777777" w:rsidR="0004122B" w:rsidRDefault="008E6C01">
            <w:pPr>
              <w:pStyle w:val="P68B1DB1-Normal17"/>
              <w:spacing w:line="240" w:lineRule="auto"/>
              <w:jc w:val="center"/>
              <w:rPr>
                <w:noProof/>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9917B77" w14:textId="77777777" w:rsidR="0004122B" w:rsidRDefault="008E6C01">
            <w:pPr>
              <w:pStyle w:val="P68B1DB1-Normal17"/>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D3A80B1" w14:textId="77777777" w:rsidR="0004122B" w:rsidRDefault="008E6C01">
            <w:pPr>
              <w:pStyle w:val="P68B1DB1-Normal17"/>
              <w:spacing w:after="0" w:line="240" w:lineRule="auto"/>
              <w:rPr>
                <w:noProof/>
              </w:rPr>
            </w:pPr>
            <w:r>
              <w:rPr>
                <w:noProof/>
              </w:rPr>
              <w:t xml:space="preserve">Новата методика дава възможност за възпроизвеждане и ефективно измерване на прекия и косвения опит с корупция в Чешката република. Той е част от окончателния научноизследователски доклад, който също така: </w:t>
            </w:r>
          </w:p>
          <w:p w14:paraId="1867B9EE" w14:textId="77777777" w:rsidR="0004122B" w:rsidRDefault="008E6C01">
            <w:pPr>
              <w:pStyle w:val="P68B1DB1-Normal17"/>
              <w:numPr>
                <w:ilvl w:val="0"/>
                <w:numId w:val="189"/>
              </w:numPr>
              <w:pBdr>
                <w:top w:val="nil"/>
                <w:left w:val="nil"/>
                <w:bottom w:val="nil"/>
                <w:right w:val="nil"/>
                <w:between w:val="nil"/>
              </w:pBdr>
              <w:spacing w:after="0" w:line="259" w:lineRule="auto"/>
              <w:rPr>
                <w:noProof/>
              </w:rPr>
            </w:pPr>
            <w:r>
              <w:rPr>
                <w:noProof/>
              </w:rPr>
              <w:t>посочете степента и формите на корупция в избрани социални сектори в Чешката република.</w:t>
            </w:r>
          </w:p>
          <w:p w14:paraId="5E5498B4" w14:textId="77777777" w:rsidR="0004122B" w:rsidRDefault="008E6C01">
            <w:pPr>
              <w:pStyle w:val="P68B1DB1-Normal17"/>
              <w:numPr>
                <w:ilvl w:val="0"/>
                <w:numId w:val="189"/>
              </w:numPr>
              <w:pBdr>
                <w:top w:val="nil"/>
                <w:left w:val="nil"/>
                <w:bottom w:val="nil"/>
                <w:right w:val="nil"/>
                <w:between w:val="nil"/>
              </w:pBdr>
              <w:spacing w:after="0" w:line="259" w:lineRule="auto"/>
              <w:rPr>
                <w:noProof/>
              </w:rPr>
            </w:pPr>
            <w:r>
              <w:rPr>
                <w:noProof/>
              </w:rPr>
              <w:t>формулиране на препоръки за мерки за намаляване на корупцията в избраните сектори</w:t>
            </w:r>
          </w:p>
        </w:tc>
      </w:tr>
      <w:tr w:rsidR="0004122B" w14:paraId="132CB24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2F4F4E4" w14:textId="77777777" w:rsidR="0004122B" w:rsidRDefault="008E6C01">
            <w:pPr>
              <w:pStyle w:val="P68B1DB1-Normal17"/>
              <w:spacing w:line="240" w:lineRule="auto"/>
              <w:jc w:val="center"/>
              <w:rPr>
                <w:noProof/>
              </w:rPr>
            </w:pPr>
            <w:r>
              <w:rPr>
                <w:noProof/>
              </w:rPr>
              <w:t>206</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1A63BA0E" w14:textId="77777777" w:rsidR="0004122B" w:rsidRDefault="008E6C01">
            <w:pPr>
              <w:pStyle w:val="P68B1DB1-Normal17"/>
              <w:spacing w:line="240" w:lineRule="auto"/>
              <w:rPr>
                <w:noProof/>
              </w:rPr>
            </w:pPr>
            <w:r>
              <w:rPr>
                <w:noProof/>
              </w:rPr>
              <w:t xml:space="preserve">Реформа 4: Регулиране на лобирането </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EE55BC9" w14:textId="77777777" w:rsidR="0004122B" w:rsidRDefault="008E6C01">
            <w:pPr>
              <w:pStyle w:val="P68B1DB1-Normal17"/>
              <w:spacing w:line="240" w:lineRule="auto"/>
              <w:rPr>
                <w:noProof/>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FFF30C5" w14:textId="77777777" w:rsidR="0004122B" w:rsidRDefault="008E6C01">
            <w:pPr>
              <w:pStyle w:val="P68B1DB1-Normal17"/>
              <w:spacing w:line="240" w:lineRule="auto"/>
              <w:rPr>
                <w:noProof/>
              </w:rPr>
            </w:pPr>
            <w:r>
              <w:rPr>
                <w:noProof/>
              </w:rPr>
              <w:t xml:space="preserve">Влизане в сила на Закона за лобирането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BFECE0F" w14:textId="77777777" w:rsidR="0004122B" w:rsidRDefault="008E6C01">
            <w:pPr>
              <w:pStyle w:val="P68B1DB1-Normal17"/>
              <w:spacing w:line="240" w:lineRule="auto"/>
              <w:rPr>
                <w:noProof/>
              </w:rPr>
            </w:pPr>
            <w:r>
              <w:rPr>
                <w:noProof/>
              </w:rPr>
              <w:t>Разпоредба в закона за лобирането, указваща влизане в сила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33DCC8"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5A9BB80"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8AE4FC"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A7F55F7" w14:textId="66FDBB12" w:rsidR="0004122B" w:rsidRDefault="008E6C01">
            <w:pPr>
              <w:pStyle w:val="P68B1DB1-Normal17"/>
              <w:spacing w:line="240" w:lineRule="auto"/>
              <w:jc w:val="center"/>
              <w:rPr>
                <w:rFonts w:eastAsia="Times New Roman"/>
                <w:noProof/>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211A3F8" w14:textId="2EFE9AB3" w:rsidR="0004122B" w:rsidRDefault="008E6C0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CC46A0" w14:textId="77777777" w:rsidR="0004122B" w:rsidRDefault="008E6C01">
            <w:pPr>
              <w:pStyle w:val="P68B1DB1-Normal17"/>
              <w:spacing w:after="0" w:line="240" w:lineRule="auto"/>
              <w:rPr>
                <w:noProof/>
              </w:rPr>
            </w:pPr>
            <w:r>
              <w:rPr>
                <w:noProof/>
              </w:rPr>
              <w:t xml:space="preserve">Законът за лобирането: </w:t>
            </w:r>
          </w:p>
          <w:p w14:paraId="7CBE2051" w14:textId="77777777" w:rsidR="0004122B" w:rsidRDefault="008E6C01">
            <w:pPr>
              <w:pStyle w:val="P68B1DB1-Normal17"/>
              <w:numPr>
                <w:ilvl w:val="0"/>
                <w:numId w:val="190"/>
              </w:numPr>
              <w:pBdr>
                <w:top w:val="nil"/>
                <w:left w:val="nil"/>
                <w:bottom w:val="nil"/>
                <w:right w:val="nil"/>
                <w:between w:val="nil"/>
              </w:pBdr>
              <w:spacing w:after="0" w:line="259" w:lineRule="auto"/>
              <w:rPr>
                <w:noProof/>
              </w:rPr>
            </w:pPr>
            <w:r>
              <w:rPr>
                <w:noProof/>
              </w:rPr>
              <w:t xml:space="preserve">дефиниране на лобирането </w:t>
            </w:r>
          </w:p>
          <w:p w14:paraId="24EACC79" w14:textId="77777777" w:rsidR="0004122B" w:rsidRDefault="008E6C01">
            <w:pPr>
              <w:pStyle w:val="P68B1DB1-Normal17"/>
              <w:numPr>
                <w:ilvl w:val="0"/>
                <w:numId w:val="190"/>
              </w:numPr>
              <w:pBdr>
                <w:top w:val="nil"/>
                <w:left w:val="nil"/>
                <w:bottom w:val="nil"/>
                <w:right w:val="nil"/>
                <w:between w:val="nil"/>
              </w:pBdr>
              <w:spacing w:after="0" w:line="259" w:lineRule="auto"/>
              <w:rPr>
                <w:noProof/>
              </w:rPr>
            </w:pPr>
            <w:r>
              <w:rPr>
                <w:noProof/>
              </w:rPr>
              <w:t xml:space="preserve">изискване за създаване на регистър на лобистите и лобистите </w:t>
            </w:r>
          </w:p>
          <w:p w14:paraId="5EB2F9F9" w14:textId="77777777" w:rsidR="0004122B" w:rsidRDefault="008E6C01">
            <w:pPr>
              <w:pStyle w:val="P68B1DB1-Normal17"/>
              <w:numPr>
                <w:ilvl w:val="0"/>
                <w:numId w:val="190"/>
              </w:numPr>
              <w:spacing w:line="240" w:lineRule="auto"/>
              <w:rPr>
                <w:noProof/>
              </w:rPr>
            </w:pPr>
            <w:r>
              <w:rPr>
                <w:noProof/>
              </w:rPr>
              <w:t xml:space="preserve">въвеждане на задължение за регистриране на лобирането и санкции за неспазване. </w:t>
            </w:r>
          </w:p>
        </w:tc>
      </w:tr>
      <w:tr w:rsidR="0004122B" w14:paraId="6B4C14D2" w14:textId="77777777">
        <w:trPr>
          <w:trHeight w:val="70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4BF3790" w14:textId="77777777" w:rsidR="0004122B" w:rsidRDefault="008E6C01">
            <w:pPr>
              <w:pStyle w:val="P68B1DB1-Normal17"/>
              <w:spacing w:line="240" w:lineRule="auto"/>
              <w:jc w:val="center"/>
              <w:rPr>
                <w:noProof/>
              </w:rPr>
            </w:pPr>
            <w:r>
              <w:rPr>
                <w:noProof/>
              </w:rPr>
              <w:t>207</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26C361E3" w14:textId="77777777" w:rsidR="0004122B" w:rsidRDefault="008E6C01">
            <w:pPr>
              <w:pStyle w:val="P68B1DB1-Normal17"/>
              <w:spacing w:line="240" w:lineRule="auto"/>
              <w:rPr>
                <w:noProof/>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08EFB63" w14:textId="77777777" w:rsidR="0004122B" w:rsidRDefault="008E6C01">
            <w:pPr>
              <w:pStyle w:val="P68B1DB1-Normal17"/>
              <w:spacing w:line="240" w:lineRule="auto"/>
              <w:rPr>
                <w:noProof/>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784EC819" w14:textId="77777777" w:rsidR="0004122B" w:rsidRDefault="008E6C01">
            <w:pPr>
              <w:pStyle w:val="P68B1DB1-Normal17"/>
              <w:spacing w:line="240" w:lineRule="auto"/>
              <w:rPr>
                <w:noProof/>
              </w:rPr>
            </w:pPr>
            <w:r>
              <w:rPr>
                <w:noProof/>
              </w:rPr>
              <w:t>Системата за събиране, съхранение и предоставяне на данни за всички крайни получатели, включително всички действителни собственици (както е установено в член 3, точка 6 от Директивата относно борбата с изпирането на пари.</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F5DB3" w14:textId="77777777" w:rsidR="0004122B" w:rsidRDefault="008E6C01">
            <w:pPr>
              <w:pStyle w:val="P68B1DB1-Normal17"/>
              <w:spacing w:line="240" w:lineRule="auto"/>
              <w:rPr>
                <w:noProof/>
              </w:rPr>
            </w:pPr>
            <w:r>
              <w:rPr>
                <w:noProof/>
              </w:rPr>
              <w:t>Процедура, одобрена и приложена от звеното за доставка с описание на системата за събиране и предоставяне на данни за крайните получатели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9A3DD2"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42780F" w14:textId="77777777" w:rsidR="0004122B" w:rsidRDefault="0004122B">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04A36D" w14:textId="77777777" w:rsidR="0004122B" w:rsidRDefault="0004122B">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BFE6D7B" w14:textId="77777777" w:rsidR="0004122B" w:rsidRDefault="008E6C01">
            <w:pPr>
              <w:pStyle w:val="P68B1DB1-Normal17"/>
              <w:spacing w:line="240" w:lineRule="auto"/>
              <w:jc w:val="center"/>
              <w:rPr>
                <w:noProof/>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ABADC34" w14:textId="77777777" w:rsidR="0004122B" w:rsidRDefault="008E6C01">
            <w:pPr>
              <w:pStyle w:val="P68B1DB1-Normal17"/>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9E8C88" w14:textId="77777777" w:rsidR="0004122B" w:rsidRDefault="008E6C01">
            <w:pPr>
              <w:pStyle w:val="P68B1DB1-Normal17"/>
              <w:spacing w:line="240" w:lineRule="auto"/>
              <w:rPr>
                <w:noProof/>
              </w:rPr>
            </w:pPr>
            <w:r>
              <w:rPr>
                <w:noProof/>
              </w:rPr>
              <w:t xml:space="preserve">Процедурата, описваща как данните за крайните получатели, изпълнителите, подизпълнителите, действителните собственици и списъкът на всички мерки за изпълнение на реформи и инвестиционни проекти трябва да се събират и съхраняват, се изпълнява успешно. Системата за събиране и предоставяне на данни за крайните получатели е в съответствие с изискванията на член 22, параграф 2, буква г) от Регламента за МВУ. Това описание изрично обхваща всички категории данни, посочени в член 22, параграф 2, буква г), включително относно „действителните собственици“ съгласно определението в член 3, точка 6 от Директива 2015/849, изменена с Директива 2018/843. </w:t>
            </w:r>
          </w:p>
          <w:p w14:paraId="26822ED9" w14:textId="77777777" w:rsidR="0004122B" w:rsidRDefault="008E6C01">
            <w:pPr>
              <w:pStyle w:val="P68B1DB1-Normal17"/>
              <w:spacing w:line="240" w:lineRule="auto"/>
              <w:rPr>
                <w:noProof/>
              </w:rPr>
            </w:pPr>
            <w:r>
              <w:rPr>
                <w:noProof/>
              </w:rPr>
              <w:t>Процедурите се одобряват и изпълняват от управителния съвет на МВУ. Системата за събиране на данни ще се основава на и ще следва най-добрите практики, придобити от системата MS2014 +.</w:t>
            </w:r>
          </w:p>
        </w:tc>
      </w:tr>
      <w:tr w:rsidR="0004122B" w14:paraId="3EB7EAD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0C79BE5" w14:textId="77777777" w:rsidR="0004122B" w:rsidRDefault="008E6C01">
            <w:pPr>
              <w:pStyle w:val="P68B1DB1-Normal17"/>
              <w:spacing w:line="259" w:lineRule="auto"/>
              <w:jc w:val="center"/>
              <w:rPr>
                <w:noProof/>
                <w:highlight w:val="yellow"/>
              </w:rPr>
            </w:pPr>
            <w:r>
              <w:rPr>
                <w:noProof/>
              </w:rPr>
              <w:t>208</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4B497B3"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F2CA35D"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6E8411DB" w14:textId="77777777" w:rsidR="0004122B" w:rsidRDefault="008E6C01">
            <w:pPr>
              <w:pStyle w:val="P68B1DB1-Normal16"/>
              <w:spacing w:line="240" w:lineRule="auto"/>
              <w:rPr>
                <w:noProof/>
                <w:highlight w:val="yellow"/>
              </w:rPr>
            </w:pPr>
            <w:r>
              <w:rPr>
                <w:noProof/>
              </w:rPr>
              <w:t>Създаване и изпълнение на план за действие относно административната система на координиращия орган, по-специално по отношение на достатъчното и системно предотвратяване на конфликта на интереси в контекста на МВУ.</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BADEE20" w14:textId="77777777" w:rsidR="0004122B" w:rsidRDefault="008E6C01">
            <w:pPr>
              <w:pStyle w:val="P68B1DB1-Normal16"/>
              <w:spacing w:line="240" w:lineRule="auto"/>
              <w:rPr>
                <w:noProof/>
                <w:highlight w:val="yellow"/>
              </w:rPr>
            </w:pPr>
            <w:r>
              <w:rPr>
                <w:noProof/>
              </w:rPr>
              <w:t>Ефективно изпълнение на плана за действие, потвърдено от актуализираните процедури и процеси на координиращия орган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952D4C"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F79720"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6D6A49"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0934D2F" w14:textId="77777777" w:rsidR="0004122B" w:rsidRDefault="008E6C01">
            <w:pPr>
              <w:pStyle w:val="P68B1DB1-Normal16"/>
              <w:spacing w:line="240" w:lineRule="auto"/>
              <w:jc w:val="center"/>
              <w:rPr>
                <w:noProof/>
                <w:highlight w:val="yellow"/>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E04D5AB" w14:textId="77777777" w:rsidR="0004122B" w:rsidRDefault="008E6C0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85F9E8" w14:textId="77777777" w:rsidR="0004122B" w:rsidRDefault="008E6C01">
            <w:pPr>
              <w:pStyle w:val="P68B1DB1-Normal16"/>
              <w:spacing w:line="240" w:lineRule="auto"/>
              <w:rPr>
                <w:noProof/>
              </w:rPr>
            </w:pPr>
            <w:r>
              <w:rPr>
                <w:noProof/>
              </w:rPr>
              <w:t>Ефективното изпълнение на плана за действие ще осигури ефикасна вътрешна административна система на координиращия орган, по-специално по отношение на достатъчното и системно предотвратяване на конфликта на интереси.</w:t>
            </w:r>
          </w:p>
          <w:p w14:paraId="10D10BA1" w14:textId="788193D9" w:rsidR="0004122B" w:rsidRDefault="008E6C01">
            <w:pPr>
              <w:pStyle w:val="P68B1DB1-Normal16"/>
              <w:spacing w:line="240" w:lineRule="auto"/>
              <w:rPr>
                <w:noProof/>
                <w:highlight w:val="yellow"/>
              </w:rPr>
            </w:pPr>
            <w:r>
              <w:rPr>
                <w:noProof/>
              </w:rPr>
              <w:t>Планът за действие включва мерки, за да се гарантира, че плащанията към крайните получатели, изпълнителите и подизпълнителите по плана ще подлежат на предварителен контрол на проверката за конфликт на интереси до равнището на действителните собственици, както е определено в член 3, точка 6 от Директива (ЕС) 2015/849 на Европейския парламент и на Съвета.</w:t>
            </w:r>
          </w:p>
        </w:tc>
      </w:tr>
      <w:tr w:rsidR="0004122B" w14:paraId="26998C6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0BA1626" w14:textId="77777777" w:rsidR="0004122B" w:rsidRDefault="008E6C01">
            <w:pPr>
              <w:pStyle w:val="P68B1DB1-Normal17"/>
              <w:spacing w:line="259" w:lineRule="auto"/>
              <w:jc w:val="center"/>
              <w:rPr>
                <w:noProof/>
                <w:highlight w:val="yellow"/>
              </w:rPr>
            </w:pPr>
            <w:r>
              <w:rPr>
                <w:noProof/>
              </w:rPr>
              <w:t>209</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DF07EED"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E42431B"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0F154A23" w14:textId="77777777" w:rsidR="0004122B" w:rsidRDefault="008E6C01">
            <w:pPr>
              <w:pStyle w:val="P68B1DB1-Normal16"/>
              <w:spacing w:line="240" w:lineRule="auto"/>
              <w:rPr>
                <w:noProof/>
                <w:highlight w:val="yellow"/>
              </w:rPr>
            </w:pPr>
            <w:r>
              <w:rPr>
                <w:noProof/>
              </w:rPr>
              <w:t>Мерки за предотвратяване на конфликт на интереси, прилагани от координиращия орган.</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EC9E6B3" w14:textId="77777777" w:rsidR="0004122B" w:rsidRDefault="008E6C01">
            <w:pPr>
              <w:pStyle w:val="P68B1DB1-Normal16"/>
              <w:spacing w:line="240" w:lineRule="auto"/>
              <w:rPr>
                <w:noProof/>
                <w:highlight w:val="yellow"/>
              </w:rPr>
            </w:pPr>
            <w:r>
              <w:rPr>
                <w:noProof/>
              </w:rPr>
              <w:t>Одитен доклад, потвърждаващ ефективното изпълнение на плана за действие.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A42D87"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737F57"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CE90AA5"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34A0DD8" w14:textId="77777777" w:rsidR="0004122B" w:rsidRDefault="008E6C01">
            <w:pPr>
              <w:pStyle w:val="P68B1DB1-Normal16"/>
              <w:spacing w:line="240" w:lineRule="auto"/>
              <w:jc w:val="center"/>
              <w:rPr>
                <w:noProof/>
                <w:highlight w:val="yellow"/>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B01F042" w14:textId="77777777" w:rsidR="0004122B" w:rsidRDefault="008E6C0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46AF72E" w14:textId="77777777" w:rsidR="0004122B" w:rsidRDefault="008E6C01">
            <w:pPr>
              <w:pStyle w:val="P68B1DB1-Normal16"/>
              <w:spacing w:line="240" w:lineRule="auto"/>
              <w:rPr>
                <w:noProof/>
                <w:highlight w:val="yellow"/>
              </w:rPr>
            </w:pPr>
            <w:r>
              <w:rPr>
                <w:noProof/>
              </w:rPr>
              <w:t>Одитиращият орган извършва последващ одит, за да потвърди изпълнението на плана за действие.</w:t>
            </w:r>
          </w:p>
        </w:tc>
      </w:tr>
      <w:tr w:rsidR="0004122B" w14:paraId="0040C46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BAD474D" w14:textId="77777777" w:rsidR="0004122B" w:rsidRDefault="008E6C01">
            <w:pPr>
              <w:pStyle w:val="P68B1DB1-Normal17"/>
              <w:spacing w:line="259" w:lineRule="auto"/>
              <w:jc w:val="center"/>
              <w:rPr>
                <w:noProof/>
                <w:highlight w:val="yellow"/>
              </w:rPr>
            </w:pPr>
            <w:r>
              <w:rPr>
                <w:noProof/>
              </w:rPr>
              <w:t>210</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1955206"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878B688"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9FF26BF" w14:textId="77777777" w:rsidR="0004122B" w:rsidRDefault="008E6C01">
            <w:pPr>
              <w:pStyle w:val="P68B1DB1-Normal16"/>
              <w:spacing w:line="240" w:lineRule="auto"/>
              <w:rPr>
                <w:noProof/>
                <w:highlight w:val="yellow"/>
              </w:rPr>
            </w:pPr>
            <w:r>
              <w:rPr>
                <w:noProof/>
              </w:rPr>
              <w:t>Система от регистри</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7E2EB9" w14:textId="77777777" w:rsidR="0004122B" w:rsidRDefault="008E6C01">
            <w:pPr>
              <w:pStyle w:val="P68B1DB1-Normal16"/>
              <w:spacing w:line="240" w:lineRule="auto"/>
              <w:rPr>
                <w:noProof/>
                <w:highlight w:val="yellow"/>
              </w:rPr>
            </w:pPr>
            <w:r>
              <w:rPr>
                <w:noProof/>
              </w:rPr>
              <w:t>Одитен доклад, потвърждаващ функциите на системата от регистри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D35808"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5093E"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A05D4C"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D281B47" w14:textId="77777777" w:rsidR="0004122B" w:rsidRDefault="008E6C01">
            <w:pPr>
              <w:pStyle w:val="P68B1DB1-Normal16"/>
              <w:spacing w:line="240" w:lineRule="auto"/>
              <w:jc w:val="center"/>
              <w:rPr>
                <w:noProof/>
                <w:highlight w:val="yellow"/>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6AB577F" w14:textId="77777777" w:rsidR="0004122B" w:rsidRDefault="008E6C0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64881C5" w14:textId="77777777" w:rsidR="0004122B" w:rsidRDefault="008E6C01">
            <w:pPr>
              <w:pStyle w:val="P68B1DB1-Normal16"/>
              <w:spacing w:line="240" w:lineRule="auto"/>
              <w:rPr>
                <w:noProof/>
              </w:rPr>
            </w:pPr>
            <w:r>
              <w:rPr>
                <w:noProof/>
              </w:rPr>
              <w:t xml:space="preserve">Създава се и функционира система от регистри за наблюдение на изпълнението на МВУ. </w:t>
            </w:r>
          </w:p>
          <w:p w14:paraId="06A74C38" w14:textId="77777777" w:rsidR="0004122B" w:rsidRDefault="008E6C01">
            <w:pPr>
              <w:pStyle w:val="P68B1DB1-Normal16"/>
              <w:spacing w:line="240" w:lineRule="auto"/>
              <w:rPr>
                <w:noProof/>
              </w:rPr>
            </w:pPr>
            <w:r>
              <w:rPr>
                <w:noProof/>
              </w:rPr>
              <w:t xml:space="preserve">Системата включва като минимум следните функции: </w:t>
            </w:r>
          </w:p>
          <w:p w14:paraId="5B23B82A" w14:textId="77777777" w:rsidR="0004122B" w:rsidRDefault="008E6C01">
            <w:pPr>
              <w:pStyle w:val="P68B1DB1-Normal16"/>
              <w:spacing w:line="240" w:lineRule="auto"/>
              <w:rPr>
                <w:noProof/>
              </w:rPr>
            </w:pPr>
            <w:r>
              <w:rPr>
                <w:noProof/>
              </w:rPr>
              <w:t xml:space="preserve">а) събиране на данни и мониторинг на постигането на ключовите етапи и целите; </w:t>
            </w:r>
          </w:p>
          <w:p w14:paraId="045D0977" w14:textId="77777777" w:rsidR="0004122B" w:rsidRDefault="008E6C01">
            <w:pPr>
              <w:pStyle w:val="P68B1DB1-Normal16"/>
              <w:spacing w:line="240" w:lineRule="auto"/>
              <w:rPr>
                <w:noProof/>
                <w:highlight w:val="yellow"/>
              </w:rPr>
            </w:pPr>
            <w:r>
              <w:rPr>
                <w:noProof/>
              </w:rPr>
              <w:t>б) събиране, съхранение и осигуряване на достъп до данните, изисквани съгласно член 22, параграф 2, буква г), подточки i) — iii) от Регламента за МВУ.</w:t>
            </w:r>
          </w:p>
        </w:tc>
      </w:tr>
      <w:tr w:rsidR="0004122B" w14:paraId="03C87FD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FBBFA76" w14:textId="77777777" w:rsidR="0004122B" w:rsidRDefault="008E6C01">
            <w:pPr>
              <w:pStyle w:val="P68B1DB1-Normal17"/>
              <w:spacing w:line="259" w:lineRule="auto"/>
              <w:jc w:val="center"/>
              <w:rPr>
                <w:noProof/>
                <w:highlight w:val="yellow"/>
              </w:rPr>
            </w:pPr>
            <w:r>
              <w:rPr>
                <w:noProof/>
              </w:rPr>
              <w:t>211</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984668B"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75EDD60"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D5FA7E2" w14:textId="77777777" w:rsidR="0004122B" w:rsidRDefault="008E6C01">
            <w:pPr>
              <w:pStyle w:val="P68B1DB1-Normal16"/>
              <w:spacing w:line="240" w:lineRule="auto"/>
              <w:rPr>
                <w:noProof/>
                <w:highlight w:val="yellow"/>
              </w:rPr>
            </w:pPr>
            <w:r>
              <w:rPr>
                <w:noProof/>
              </w:rPr>
              <w:t>Одитна стратегия, гарантираща независим и ефективен одит на изпълнението на МВУ</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9B8542F" w14:textId="77777777" w:rsidR="0004122B" w:rsidRDefault="008E6C01">
            <w:pPr>
              <w:pStyle w:val="P68B1DB1-Normal16"/>
              <w:spacing w:line="240" w:lineRule="auto"/>
              <w:rPr>
                <w:noProof/>
                <w:highlight w:val="yellow"/>
              </w:rPr>
            </w:pPr>
            <w:r>
              <w:rPr>
                <w:noProof/>
              </w:rPr>
              <w:t>Одитна стратегия, одобрена от ръководителя на одитния орган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8242B3"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345ACA3"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FCBA5D"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48650C3" w14:textId="77777777" w:rsidR="0004122B" w:rsidRDefault="008E6C01">
            <w:pPr>
              <w:pStyle w:val="P68B1DB1-Normal16"/>
              <w:spacing w:line="240" w:lineRule="auto"/>
              <w:jc w:val="center"/>
              <w:rPr>
                <w:noProof/>
                <w:highlight w:val="yellow"/>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FD50D8C" w14:textId="77777777" w:rsidR="0004122B" w:rsidRDefault="008E6C0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75A35A" w14:textId="77777777" w:rsidR="0004122B" w:rsidRDefault="008E6C01">
            <w:pPr>
              <w:pStyle w:val="P68B1DB1-Normal16"/>
              <w:spacing w:line="240" w:lineRule="auto"/>
              <w:rPr>
                <w:noProof/>
              </w:rPr>
            </w:pPr>
            <w:r>
              <w:rPr>
                <w:noProof/>
              </w:rPr>
              <w:t xml:space="preserve">Приемане и влизане в сила на одитна стратегия за одитния орган, която гарантира независим и ефективен одит на изпълнението на МВУ в съответствие с международно приетите одитни стандарти.  </w:t>
            </w:r>
          </w:p>
          <w:p w14:paraId="2B089853" w14:textId="77777777" w:rsidR="0004122B" w:rsidRDefault="008E6C01">
            <w:pPr>
              <w:pStyle w:val="P68B1DB1-Normal16"/>
              <w:spacing w:line="240" w:lineRule="auto"/>
              <w:rPr>
                <w:noProof/>
                <w:highlight w:val="yellow"/>
              </w:rPr>
            </w:pPr>
            <w:r>
              <w:rPr>
                <w:noProof/>
              </w:rPr>
              <w:t>В стратегията се определят най-малко методологията и подходът към оценката на риска, честотата и вида на одитите (като одити на системите и проектите, документни одити и на място), които трябва да се извършват на различните етапи на изпълнение на реформите и инвестициите, изпълнявани в рамките на плана, както и надеждността на данните в подкрепа на постигането на ключовите етапи и целите.</w:t>
            </w:r>
          </w:p>
        </w:tc>
      </w:tr>
      <w:tr w:rsidR="0004122B" w14:paraId="190761C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DDC62B2" w14:textId="77777777" w:rsidR="0004122B" w:rsidRDefault="008E6C01">
            <w:pPr>
              <w:pStyle w:val="P68B1DB1-Normal17"/>
              <w:spacing w:line="259" w:lineRule="auto"/>
              <w:jc w:val="center"/>
              <w:rPr>
                <w:noProof/>
                <w:highlight w:val="yellow"/>
              </w:rPr>
            </w:pPr>
            <w:r>
              <w:rPr>
                <w:noProof/>
              </w:rPr>
              <w:t>212</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AC32479"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B5B1FAE"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1DB3B5E" w14:textId="77777777" w:rsidR="0004122B" w:rsidRDefault="008E6C01">
            <w:pPr>
              <w:pStyle w:val="P68B1DB1-Normal16"/>
              <w:spacing w:line="240" w:lineRule="auto"/>
              <w:rPr>
                <w:noProof/>
                <w:highlight w:val="yellow"/>
              </w:rPr>
            </w:pPr>
            <w:r>
              <w:rPr>
                <w:noProof/>
              </w:rPr>
              <w:t>Преглед на определението за действителна собственост, тъй като то е свързано със системата за контрол на МВУ</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28140DE" w14:textId="77777777" w:rsidR="0004122B" w:rsidRDefault="008E6C01">
            <w:pPr>
              <w:pStyle w:val="P68B1DB1-Normal16"/>
              <w:spacing w:line="240" w:lineRule="auto"/>
              <w:rPr>
                <w:noProof/>
                <w:highlight w:val="yellow"/>
              </w:rPr>
            </w:pPr>
            <w:r>
              <w:rPr>
                <w:noProof/>
              </w:rPr>
              <w:t>Доклад от преглед на съответствието, включително предложения за възможни последващи действия.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A25591"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B9A279"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9ACD1B"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6BB53C9" w14:textId="77777777" w:rsidR="0004122B" w:rsidRDefault="008E6C01">
            <w:pPr>
              <w:pStyle w:val="P68B1DB1-Normal16"/>
              <w:spacing w:line="240" w:lineRule="auto"/>
              <w:jc w:val="center"/>
              <w:rPr>
                <w:noProof/>
                <w:highlight w:val="yellow"/>
              </w:rPr>
            </w:pPr>
            <w:r>
              <w:rPr>
                <w:noProof/>
              </w:rPr>
              <w:t>Т4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7B8A0ABA" w14:textId="77777777" w:rsidR="0004122B" w:rsidRDefault="008E6C0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710F" w14:textId="77777777" w:rsidR="0004122B" w:rsidRDefault="008E6C01">
            <w:pPr>
              <w:pStyle w:val="P68B1DB1-Normal16"/>
              <w:spacing w:line="240" w:lineRule="auto"/>
              <w:rPr>
                <w:noProof/>
              </w:rPr>
            </w:pPr>
            <w:r>
              <w:rPr>
                <w:noProof/>
              </w:rPr>
              <w:t xml:space="preserve">Извършва се преглед на съответствието на националните процедури, за да се гарантира, че прилагането на действителните собственици в контекста на системата за контрол на МВУ е напълно приведено в съответствие с определението за „действителни собственици“, както е определено в член 3, точка 6 от Директива 2015/849, изменена с Директива 2018/843. Прегледът обхваща както законодателството, така и насоките, включително наръчник за регистъра на действителните собственици. При прегледа се разглеждат и ефективните, пропорционални и възпиращи санкции в случай на нарушение на задължението за получаване и притежаване на информация относно действителните собственици, както е предвидено в член 30, параграф 1 от Директива 2015/849, изменена с Директива 2018/843. </w:t>
            </w:r>
          </w:p>
          <w:p w14:paraId="66605770" w14:textId="77777777" w:rsidR="0004122B" w:rsidRDefault="008E6C01">
            <w:pPr>
              <w:pStyle w:val="P68B1DB1-Normal16"/>
              <w:spacing w:line="240" w:lineRule="auto"/>
              <w:rPr>
                <w:noProof/>
                <w:highlight w:val="yellow"/>
              </w:rPr>
            </w:pPr>
            <w:r>
              <w:rPr>
                <w:noProof/>
              </w:rPr>
              <w:t>След прегледа установените потенциални недостатъци се коригират.</w:t>
            </w:r>
          </w:p>
        </w:tc>
      </w:tr>
      <w:tr w:rsidR="0004122B" w14:paraId="54CABBD8"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B3F771F" w14:textId="77777777" w:rsidR="0004122B" w:rsidRDefault="008E6C01">
            <w:pPr>
              <w:pStyle w:val="P68B1DB1-Normal17"/>
              <w:spacing w:line="259" w:lineRule="auto"/>
              <w:jc w:val="center"/>
              <w:rPr>
                <w:noProof/>
                <w:highlight w:val="yellow"/>
              </w:rPr>
            </w:pPr>
            <w:r>
              <w:rPr>
                <w:noProof/>
              </w:rPr>
              <w:t>213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5CC9B9F3"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1EF8960"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D760982" w14:textId="77777777" w:rsidR="0004122B" w:rsidRDefault="008E6C01">
            <w:pPr>
              <w:pStyle w:val="P68B1DB1-Normal16"/>
              <w:spacing w:line="240" w:lineRule="auto"/>
              <w:rPr>
                <w:noProof/>
              </w:rPr>
            </w:pPr>
            <w:r>
              <w:rPr>
                <w:noProof/>
              </w:rPr>
              <w:t>Насоки относно избягването и управлението на конфликти на интереси</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4578DB4" w14:textId="77777777" w:rsidR="0004122B" w:rsidRDefault="008E6C01">
            <w:pPr>
              <w:pStyle w:val="P68B1DB1-Normal16"/>
              <w:spacing w:line="240" w:lineRule="auto"/>
              <w:rPr>
                <w:noProof/>
                <w:highlight w:val="yellow"/>
              </w:rPr>
            </w:pPr>
            <w:r>
              <w:rPr>
                <w:noProof/>
              </w:rPr>
              <w:t>Насоки относно избягването и управлението на конфликти на интереси, издадени от звеното за доставка на координиращия орган. Преразглеждане от одитния орган</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E40530"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A7D142"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13D47B"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7CB1DC4" w14:textId="77777777" w:rsidR="0004122B" w:rsidRDefault="008E6C01">
            <w:pPr>
              <w:pStyle w:val="P68B1DB1-Normal16"/>
              <w:spacing w:line="240" w:lineRule="auto"/>
              <w:jc w:val="center"/>
              <w:rPr>
                <w:noProof/>
                <w:highlight w:val="yellow"/>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641D30E" w14:textId="77777777" w:rsidR="0004122B" w:rsidRDefault="008E6C0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4A7450" w14:textId="77777777" w:rsidR="0004122B" w:rsidRDefault="008E6C01">
            <w:pPr>
              <w:pStyle w:val="P68B1DB1-Normal16"/>
              <w:spacing w:line="240" w:lineRule="auto"/>
              <w:rPr>
                <w:noProof/>
              </w:rPr>
            </w:pPr>
            <w:r>
              <w:rPr>
                <w:noProof/>
              </w:rPr>
              <w:t xml:space="preserve">Приемане от звеното за изпълнение на координиращия орган на насоки, за да се гарантира избягването и управлението на конфликти на интереси от собствениците на компоненти и други субекти, осъществяващи реформи и инвестиции в рамките на плана за възстановяване и устойчивост. Насоките отразяват пълния обхват на необходимите мерки за защита на бюджета на ЕС срещу измами и нередности. Настоящите насоки се основават на Известие на Комисията — Насоки относно избягването и управлението на конфликти на интереси съгласно Финансовия регламент (ОВ C 121, 9.4.2021 г., стр. 1). </w:t>
            </w:r>
          </w:p>
          <w:p w14:paraId="315CEBB1" w14:textId="77777777" w:rsidR="0004122B" w:rsidRDefault="008E6C01">
            <w:pPr>
              <w:pStyle w:val="P68B1DB1-Normal16"/>
              <w:spacing w:line="240" w:lineRule="auto"/>
              <w:rPr>
                <w:noProof/>
                <w:highlight w:val="yellow"/>
              </w:rPr>
            </w:pPr>
            <w:r>
              <w:rPr>
                <w:noProof/>
              </w:rPr>
              <w:t>Насоките хармонизират мерките, които трябва да бъдат предприети от собствениците на компонентите и други субекти, осъществяващи реформи и инвестиции в рамките на плана за възстановяване и устойчивост (министерства, други публични органи, държавни фондове и др.).</w:t>
            </w:r>
          </w:p>
        </w:tc>
      </w:tr>
      <w:tr w:rsidR="0004122B" w14:paraId="3CDA569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951F72" w14:textId="77777777" w:rsidR="0004122B" w:rsidRDefault="008E6C01">
            <w:pPr>
              <w:pStyle w:val="P68B1DB1-Normal17"/>
              <w:spacing w:line="259" w:lineRule="auto"/>
              <w:jc w:val="center"/>
              <w:rPr>
                <w:noProof/>
                <w:highlight w:val="yellow"/>
              </w:rPr>
            </w:pPr>
            <w:r>
              <w:rPr>
                <w:noProof/>
              </w:rPr>
              <w:t>214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3E400F3" w14:textId="77777777" w:rsidR="0004122B" w:rsidRDefault="008E6C01">
            <w:pPr>
              <w:pStyle w:val="P68B1DB1-Normal16"/>
              <w:spacing w:line="240" w:lineRule="auto"/>
              <w:rPr>
                <w:noProof/>
                <w:highlight w:val="yellow"/>
              </w:rPr>
            </w:pPr>
            <w:r>
              <w:rPr>
                <w:noProof/>
              </w:rPr>
              <w:t>Реформа 5: Контрол и одит</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D054E63" w14:textId="77777777" w:rsidR="0004122B" w:rsidRDefault="008E6C01">
            <w:pPr>
              <w:pStyle w:val="P68B1DB1-Normal16"/>
              <w:spacing w:line="240" w:lineRule="auto"/>
              <w:rPr>
                <w:noProof/>
                <w:highlight w:val="yellow"/>
              </w:rPr>
            </w:pPr>
            <w:r>
              <w:rPr>
                <w:noProof/>
              </w:rPr>
              <w:t>Ключов етап</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F9CDE65" w14:textId="77777777" w:rsidR="0004122B" w:rsidRDefault="008E6C01">
            <w:pPr>
              <w:pStyle w:val="P68B1DB1-Normal16"/>
              <w:spacing w:line="240" w:lineRule="auto"/>
              <w:rPr>
                <w:noProof/>
                <w:highlight w:val="yellow"/>
              </w:rPr>
            </w:pPr>
            <w:r>
              <w:rPr>
                <w:noProof/>
              </w:rPr>
              <w:t>Процедури за избягване на конфликт на интереси в съответствие с член 61 от Финансовия регламент</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00C8588" w14:textId="77777777" w:rsidR="0004122B" w:rsidRDefault="008E6C01">
            <w:pPr>
              <w:pStyle w:val="P68B1DB1-Normal16"/>
              <w:spacing w:line="240" w:lineRule="auto"/>
              <w:rPr>
                <w:noProof/>
                <w:highlight w:val="yellow"/>
              </w:rPr>
            </w:pPr>
            <w:r>
              <w:rPr>
                <w:noProof/>
              </w:rPr>
              <w:t>Одитен доклад с одитно становище без резерви относно ефективността на системата за вътрешен контрол на МВУ за предотвратяване, откриване и коригиране на ситуации на конфликт на интереси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B9F20" w14:textId="77777777" w:rsidR="0004122B" w:rsidRDefault="0004122B">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C47DF8" w14:textId="77777777" w:rsidR="0004122B" w:rsidRDefault="0004122B">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2169C9" w14:textId="77777777" w:rsidR="0004122B" w:rsidRDefault="0004122B">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FE423ED" w14:textId="77777777" w:rsidR="0004122B" w:rsidRDefault="008E6C01">
            <w:pPr>
              <w:pStyle w:val="P68B1DB1-Normal16"/>
              <w:spacing w:line="240" w:lineRule="auto"/>
              <w:jc w:val="center"/>
              <w:rPr>
                <w:noProof/>
                <w:highlight w:val="yellow"/>
              </w:rPr>
            </w:pPr>
            <w:r>
              <w:rPr>
                <w:noProof/>
              </w:rPr>
              <w:t>Т2 Г.</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1E43281F" w14:textId="77777777" w:rsidR="0004122B" w:rsidRDefault="008E6C0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166EBD4" w14:textId="126CFF79" w:rsidR="0004122B" w:rsidRDefault="008E6C01">
            <w:pPr>
              <w:pStyle w:val="P68B1DB1-Normal16"/>
              <w:spacing w:line="240" w:lineRule="auto"/>
              <w:rPr>
                <w:noProof/>
              </w:rPr>
            </w:pPr>
            <w:r>
              <w:rPr>
                <w:noProof/>
              </w:rPr>
              <w:t xml:space="preserve">Системата за вътрешен контрол на МВУ за избягване на конфликт на интереси е ефективна и гарантира по-специално, че: </w:t>
            </w:r>
          </w:p>
          <w:p w14:paraId="3471F131" w14:textId="77777777" w:rsidR="0004122B" w:rsidRDefault="008E6C01">
            <w:pPr>
              <w:pStyle w:val="P68B1DB1-Normal16"/>
              <w:spacing w:line="240" w:lineRule="auto"/>
              <w:rPr>
                <w:noProof/>
              </w:rPr>
            </w:pPr>
            <w:r>
              <w:rPr>
                <w:noProof/>
              </w:rPr>
              <w:t xml:space="preserve">а) събиране, съхранение и обработка на данни във връзка с всички крайни получатели, включително всички действителни собственици, както е установено в член 3, точка 6 от Директива (ЕС) 2015/849; </w:t>
            </w:r>
          </w:p>
          <w:p w14:paraId="123EC217" w14:textId="68FD97FF" w:rsidR="0004122B" w:rsidRDefault="008E6C01">
            <w:pPr>
              <w:pStyle w:val="P68B1DB1-Normal16"/>
              <w:spacing w:line="240" w:lineRule="auto"/>
              <w:rPr>
                <w:noProof/>
              </w:rPr>
            </w:pPr>
            <w:r>
              <w:rPr>
                <w:noProof/>
              </w:rPr>
              <w:t xml:space="preserve">б) системата за вътрешен контрол за предотвратяване, откриване и коригиране на ситуации на конфликт на интереси е в съответствие с член 61 от Финансовия регламент; и че </w:t>
            </w:r>
          </w:p>
          <w:p w14:paraId="0CA8A54E" w14:textId="0C9C6C98" w:rsidR="0004122B" w:rsidRDefault="008E6C01">
            <w:pPr>
              <w:pStyle w:val="P68B1DB1-Normal16"/>
              <w:spacing w:line="240" w:lineRule="auto"/>
              <w:rPr>
                <w:noProof/>
                <w:highlight w:val="yellow"/>
              </w:rPr>
            </w:pPr>
            <w:r>
              <w:rPr>
                <w:noProof/>
              </w:rPr>
              <w:t>в) националните процедури за контрол за избягване на ситуации на конфликт на интереси за всички действителни собственици са ефективни.</w:t>
            </w:r>
          </w:p>
        </w:tc>
      </w:tr>
    </w:tbl>
    <w:p w14:paraId="1F397E22" w14:textId="77777777" w:rsidR="0004122B" w:rsidRDefault="0004122B">
      <w:pPr>
        <w:pBdr>
          <w:top w:val="nil"/>
          <w:left w:val="nil"/>
          <w:bottom w:val="nil"/>
          <w:right w:val="nil"/>
          <w:between w:val="nil"/>
        </w:pBdr>
        <w:spacing w:line="240" w:lineRule="auto"/>
        <w:jc w:val="both"/>
        <w:rPr>
          <w:rFonts w:eastAsia="Times New Roman"/>
          <w:noProof/>
          <w:color w:val="000000"/>
          <w:highlight w:val="yellow"/>
        </w:rPr>
        <w:sectPr w:rsidR="0004122B" w:rsidSect="00B67106">
          <w:headerReference w:type="even" r:id="rId372"/>
          <w:headerReference w:type="default" r:id="rId373"/>
          <w:footerReference w:type="even" r:id="rId374"/>
          <w:footerReference w:type="default" r:id="rId375"/>
          <w:headerReference w:type="first" r:id="rId376"/>
          <w:footerReference w:type="first" r:id="rId377"/>
          <w:pgSz w:w="16839" w:h="11907" w:orient="landscape"/>
          <w:pgMar w:top="1134" w:right="1134" w:bottom="1134" w:left="1134" w:header="567" w:footer="567" w:gutter="0"/>
          <w:cols w:space="708"/>
          <w:docGrid w:linePitch="326"/>
        </w:sectPr>
      </w:pPr>
    </w:p>
    <w:p w14:paraId="7BA8A18F" w14:textId="2FB11D49" w:rsidR="0004122B" w:rsidRDefault="00087C73">
      <w:pPr>
        <w:keepNext/>
        <w:tabs>
          <w:tab w:val="left" w:pos="850"/>
        </w:tabs>
        <w:spacing w:line="240" w:lineRule="auto"/>
        <w:ind w:left="850" w:hanging="850"/>
        <w:jc w:val="both"/>
        <w:outlineLvl w:val="0"/>
        <w:rPr>
          <w:b/>
          <w:smallCaps/>
          <w:noProof/>
        </w:rPr>
      </w:pPr>
      <w:r>
        <w:rPr>
          <w:b/>
          <w:smallCaps/>
          <w:noProof/>
          <w:lang w:val="bg-BG"/>
        </w:rPr>
        <w:t>Ч.</w:t>
      </w:r>
      <w:r w:rsidR="008E6C01">
        <w:rPr>
          <w:b/>
          <w:smallCaps/>
          <w:noProof/>
        </w:rPr>
        <w:t xml:space="preserve"> КОМПОНЕНТ 4.4</w:t>
      </w:r>
      <w:r w:rsidR="008E6C01">
        <w:rPr>
          <w:noProof/>
        </w:rPr>
        <w:t xml:space="preserve">: </w:t>
      </w:r>
      <w:r w:rsidR="008E6C01">
        <w:rPr>
          <w:b/>
          <w:smallCaps/>
          <w:noProof/>
        </w:rPr>
        <w:t>Повишаване на ефективността на публичната администрация</w:t>
      </w:r>
    </w:p>
    <w:p w14:paraId="0F4AE888" w14:textId="77777777" w:rsidR="0004122B" w:rsidRDefault="008E6C01">
      <w:pPr>
        <w:spacing w:line="240" w:lineRule="auto"/>
        <w:jc w:val="both"/>
        <w:rPr>
          <w:noProof/>
        </w:rPr>
      </w:pPr>
      <w:r>
        <w:rPr>
          <w:noProof/>
        </w:rPr>
        <w:t xml:space="preserve">Този компонент на чешкия план за възстановяване и устойчивост е насочен към предизвикателството да се засили прилагането на основания на доказателства подход към изготвянето на публични политики, като същевременно се подобрява координацията между различните равнища (централно и регионално) на публичната администрация. Тя има за цел да се преодолее липсата на </w:t>
      </w:r>
      <w:r>
        <w:rPr>
          <w:rFonts w:eastAsia="Times New Roman"/>
          <w:noProof/>
        </w:rPr>
        <w:t>достатъчен аналитичен капацитет в</w:t>
      </w:r>
      <w:r>
        <w:rPr>
          <w:noProof/>
        </w:rPr>
        <w:t xml:space="preserve"> публичната администрация в Чехия. </w:t>
      </w:r>
    </w:p>
    <w:p w14:paraId="47C76D5E" w14:textId="77777777" w:rsidR="0004122B" w:rsidRDefault="008E6C01">
      <w:pPr>
        <w:pStyle w:val="P68B1DB1-Normal3"/>
        <w:spacing w:line="240" w:lineRule="auto"/>
        <w:jc w:val="both"/>
        <w:rPr>
          <w:noProof/>
          <w:color w:val="000000"/>
        </w:rPr>
      </w:pPr>
      <w:r>
        <w:rPr>
          <w:noProof/>
        </w:rPr>
        <w:t xml:space="preserve">Компонентът подкрепя изпълнението на специфичната за държавата препоръка, съгласно която Чехия има за цел намаляване на административната тежест и подобряване на електронното управление (специфична за държавата препоръка 3 2019). </w:t>
      </w:r>
      <w:r>
        <w:rPr>
          <w:noProof/>
          <w:color w:val="000000"/>
        </w:rPr>
        <w:t xml:space="preserve"> </w:t>
      </w:r>
    </w:p>
    <w:p w14:paraId="1C05259D" w14:textId="77777777"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5C105443" w14:textId="3ADB7B90" w:rsidR="0004122B" w:rsidRDefault="0004122B">
      <w:pPr>
        <w:spacing w:line="240" w:lineRule="auto"/>
        <w:jc w:val="both"/>
        <w:rPr>
          <w:rFonts w:eastAsia="Times New Roman"/>
          <w:noProof/>
        </w:rPr>
      </w:pPr>
    </w:p>
    <w:p w14:paraId="797D889F" w14:textId="4E11F1AF" w:rsidR="0004122B" w:rsidRDefault="00087C73">
      <w:pPr>
        <w:pStyle w:val="P68B1DB1-Normal5"/>
        <w:spacing w:line="240" w:lineRule="auto"/>
        <w:jc w:val="both"/>
        <w:rPr>
          <w:i/>
          <w:noProof/>
        </w:rPr>
      </w:pPr>
      <w:r>
        <w:rPr>
          <w:noProof/>
          <w:lang w:val="bg-BG"/>
        </w:rPr>
        <w:t>Ч</w:t>
      </w:r>
      <w:r w:rsidR="008E6C01">
        <w:rPr>
          <w:noProof/>
        </w:rPr>
        <w:t>.1. Описание на реформите и инвестициите за безвъзмездна финансова подкрепа</w:t>
      </w:r>
    </w:p>
    <w:p w14:paraId="5FEF2662" w14:textId="77777777" w:rsidR="0004122B" w:rsidRDefault="008E6C01">
      <w:pPr>
        <w:pBdr>
          <w:top w:val="nil"/>
          <w:left w:val="nil"/>
          <w:bottom w:val="nil"/>
          <w:right w:val="nil"/>
          <w:between w:val="nil"/>
        </w:pBdr>
        <w:spacing w:line="240" w:lineRule="auto"/>
        <w:jc w:val="both"/>
        <w:rPr>
          <w:b/>
          <w:noProof/>
        </w:rPr>
      </w:pPr>
      <w:bookmarkStart w:id="5" w:name="_Hlk138078734"/>
      <w:r>
        <w:rPr>
          <w:b/>
          <w:noProof/>
        </w:rPr>
        <w:t>Реформа 1: Повишена ефективност, ориентираност към клиентите и използване на принципите на основано на факти вземане на решения в публичната администрация</w:t>
      </w:r>
      <w:r>
        <w:rPr>
          <w:noProof/>
        </w:rPr>
        <w:t>.</w:t>
      </w:r>
      <w:r>
        <w:rPr>
          <w:b/>
          <w:noProof/>
        </w:rPr>
        <w:t xml:space="preserve"> </w:t>
      </w:r>
    </w:p>
    <w:p w14:paraId="38FD3B88" w14:textId="1249C94A" w:rsidR="0004122B" w:rsidRDefault="008E6C01">
      <w:pPr>
        <w:pStyle w:val="P68B1DB1-Normal4"/>
        <w:spacing w:after="0" w:line="259" w:lineRule="auto"/>
        <w:jc w:val="both"/>
        <w:rPr>
          <w:noProof/>
          <w:color w:val="000000" w:themeColor="text1"/>
        </w:rPr>
      </w:pPr>
      <w:r>
        <w:rPr>
          <w:noProof/>
        </w:rPr>
        <w:t>Мярката има за цел да повиши ефективността, ориентираността към клиентите и използването на принципите на основано на факти вземане на решения в публичната администрация</w:t>
      </w:r>
      <w:r>
        <w:rPr>
          <w:b/>
          <w:noProof/>
        </w:rPr>
        <w:t xml:space="preserve">. </w:t>
      </w:r>
      <w:r>
        <w:rPr>
          <w:noProof/>
        </w:rPr>
        <w:t>Той се основава на препоръките от прегледа на публичното управление на ОИСР, по-специално в областите от глава 2 (Подобряване на координацията на политиките и стратегическото планиране в центъра на правителството), глава 3 (Насърчаване на вземането на решения въз основа на доказателства), глава 6 (Привличане и развиване на умения в публичната администрация). Следните действия съответстват на тези раздели:</w:t>
      </w:r>
    </w:p>
    <w:p w14:paraId="4C941BC7" w14:textId="33BBCEFC" w:rsidR="0004122B" w:rsidRDefault="008E6C01">
      <w:pPr>
        <w:pStyle w:val="P68B1DB1-Normal47"/>
        <w:spacing w:after="0" w:line="259" w:lineRule="auto"/>
        <w:ind w:left="708" w:hanging="708"/>
        <w:jc w:val="both"/>
        <w:rPr>
          <w:noProof/>
        </w:rPr>
      </w:pPr>
      <w:r>
        <w:rPr>
          <w:noProof/>
        </w:rPr>
        <w:t>Подобряване на координацията на политиките и стратегическото планиране в центъра на правителството:</w:t>
      </w:r>
    </w:p>
    <w:p w14:paraId="51089174" w14:textId="13805CDE" w:rsidR="0004122B" w:rsidRDefault="008E6C01">
      <w:pPr>
        <w:pStyle w:val="P68B1DB1-ListParagraph42"/>
        <w:numPr>
          <w:ilvl w:val="0"/>
          <w:numId w:val="338"/>
        </w:numPr>
        <w:spacing w:after="0"/>
        <w:jc w:val="both"/>
        <w:rPr>
          <w:noProof/>
        </w:rPr>
      </w:pPr>
      <w:r>
        <w:rPr>
          <w:noProof/>
        </w:rPr>
        <w:t>Приемане на обобщаващ доклад относно съгласуваността на политиките за устойчиво развитие, в който се посочват нуждите от финансиране за стратегиите, както и съществуващите източници на финансиране.</w:t>
      </w:r>
    </w:p>
    <w:p w14:paraId="1EFECC12" w14:textId="0F206F28" w:rsidR="0004122B" w:rsidRDefault="008E6C01">
      <w:pPr>
        <w:pStyle w:val="P68B1DB1-ListParagraph42"/>
        <w:numPr>
          <w:ilvl w:val="0"/>
          <w:numId w:val="338"/>
        </w:numPr>
        <w:spacing w:after="0"/>
        <w:jc w:val="both"/>
        <w:rPr>
          <w:noProof/>
        </w:rPr>
      </w:pPr>
      <w:r>
        <w:rPr>
          <w:noProof/>
        </w:rPr>
        <w:t>Въвеждане в експлоатация на информационна система за показателите за мониторинг, свързани с ЦУР.</w:t>
      </w:r>
    </w:p>
    <w:p w14:paraId="42EF05BF" w14:textId="2CCD609C" w:rsidR="0004122B" w:rsidRDefault="008E6C01">
      <w:pPr>
        <w:pStyle w:val="P68B1DB1-Normal47"/>
        <w:spacing w:after="0" w:line="259" w:lineRule="auto"/>
        <w:ind w:left="708" w:hanging="708"/>
        <w:jc w:val="both"/>
        <w:rPr>
          <w:noProof/>
        </w:rPr>
      </w:pPr>
      <w:r>
        <w:rPr>
          <w:noProof/>
        </w:rPr>
        <w:t>Насърчаване на основано на факти вземане на решения:</w:t>
      </w:r>
    </w:p>
    <w:p w14:paraId="4904BC2B" w14:textId="77777777" w:rsidR="0004122B" w:rsidRDefault="008E6C01">
      <w:pPr>
        <w:pStyle w:val="P68B1DB1-ListParagraph42"/>
        <w:numPr>
          <w:ilvl w:val="0"/>
          <w:numId w:val="338"/>
        </w:numPr>
        <w:spacing w:after="0"/>
        <w:jc w:val="both"/>
        <w:rPr>
          <w:noProof/>
        </w:rPr>
      </w:pPr>
      <w:r>
        <w:rPr>
          <w:noProof/>
        </w:rPr>
        <w:t>Създаване на централен екип за анализ с цел повишаване на осведомеността относно значението на основаните на факти принципи за създаване на политики сред всички съответни заинтересовани страни в публичната администрация, като същевременно се оказва подкрепа на съответните отдели за правилното прилагане на качествените и количествените аналитични методи.</w:t>
      </w:r>
    </w:p>
    <w:p w14:paraId="40A104EF" w14:textId="04912242" w:rsidR="0004122B" w:rsidRDefault="008E6C01">
      <w:pPr>
        <w:pStyle w:val="P68B1DB1-ListParagraph42"/>
        <w:numPr>
          <w:ilvl w:val="0"/>
          <w:numId w:val="338"/>
        </w:numPr>
        <w:spacing w:after="0"/>
        <w:jc w:val="both"/>
        <w:rPr>
          <w:noProof/>
        </w:rPr>
      </w:pPr>
      <w:r>
        <w:rPr>
          <w:noProof/>
        </w:rPr>
        <w:t xml:space="preserve">Приемане на нова версия на методологията за анализ на регулаторното въздействие. </w:t>
      </w:r>
    </w:p>
    <w:p w14:paraId="55B38F11" w14:textId="59C23A00" w:rsidR="0004122B" w:rsidRDefault="008E6C01">
      <w:pPr>
        <w:pStyle w:val="P68B1DB1-ListParagraph42"/>
        <w:numPr>
          <w:ilvl w:val="0"/>
          <w:numId w:val="338"/>
        </w:numPr>
        <w:spacing w:after="0"/>
        <w:jc w:val="both"/>
        <w:rPr>
          <w:noProof/>
        </w:rPr>
      </w:pPr>
      <w:r>
        <w:rPr>
          <w:noProof/>
        </w:rPr>
        <w:t>Актуализиране на модела за климата и енергетиката, като се обхванат всички важни процеси в областта на климата и енергетиката за Чехия.</w:t>
      </w:r>
    </w:p>
    <w:p w14:paraId="0CE50548" w14:textId="679978A5" w:rsidR="0004122B" w:rsidRDefault="008E6C01">
      <w:pPr>
        <w:pStyle w:val="P68B1DB1-ListParagraph42"/>
        <w:numPr>
          <w:ilvl w:val="0"/>
          <w:numId w:val="338"/>
        </w:numPr>
        <w:spacing w:after="0"/>
        <w:jc w:val="both"/>
        <w:rPr>
          <w:noProof/>
        </w:rPr>
      </w:pPr>
      <w:r>
        <w:rPr>
          <w:noProof/>
        </w:rPr>
        <w:t>Създаване на база данни със съответните данни от избрани източници на информация, свободно достъпни данни и данни, получени чрез новосъздаден инструмент за електронно събиране на данни относно дейностите на органите.</w:t>
      </w:r>
    </w:p>
    <w:p w14:paraId="6E81420F" w14:textId="3F061905" w:rsidR="0004122B" w:rsidRDefault="008E6C01">
      <w:pPr>
        <w:pStyle w:val="P68B1DB1-Normal47"/>
        <w:spacing w:after="0" w:line="259" w:lineRule="auto"/>
        <w:ind w:left="708" w:hanging="708"/>
        <w:jc w:val="both"/>
        <w:rPr>
          <w:noProof/>
        </w:rPr>
      </w:pPr>
      <w:r>
        <w:rPr>
          <w:noProof/>
        </w:rPr>
        <w:t>Привличане и развиване на умения в публичната служба</w:t>
      </w:r>
    </w:p>
    <w:p w14:paraId="759BF37A" w14:textId="1A0ADF7C" w:rsidR="0004122B" w:rsidRDefault="008E6C01">
      <w:pPr>
        <w:pStyle w:val="P68B1DB1-ListParagraph42"/>
        <w:numPr>
          <w:ilvl w:val="0"/>
          <w:numId w:val="338"/>
        </w:numPr>
        <w:spacing w:after="0"/>
        <w:jc w:val="both"/>
        <w:rPr>
          <w:noProof/>
        </w:rPr>
      </w:pPr>
      <w:r>
        <w:rPr>
          <w:noProof/>
        </w:rPr>
        <w:t>Създаване и въвеждане в експлоатация на система за ЧР, позволяваща цифрово провеждане на избрани процеси от областта на ЧР и попълване на формуляри за избрани процеси от областта на ЧР, както и план за действие в областта на човешките ресурси за службите на публичната администрация.</w:t>
      </w:r>
    </w:p>
    <w:p w14:paraId="6D32D157" w14:textId="5B6B62BE" w:rsidR="0004122B" w:rsidRDefault="008E6C01">
      <w:pPr>
        <w:pStyle w:val="P68B1DB1-ListParagraph42"/>
        <w:numPr>
          <w:ilvl w:val="0"/>
          <w:numId w:val="338"/>
        </w:numPr>
        <w:spacing w:after="0"/>
        <w:jc w:val="both"/>
        <w:rPr>
          <w:noProof/>
        </w:rPr>
      </w:pPr>
      <w:r>
        <w:rPr>
          <w:noProof/>
        </w:rPr>
        <w:t>Прилагане на целеви програми за обучение, насочени към клиентите, за най-малко 1000 служители на фронт-офиса.</w:t>
      </w:r>
    </w:p>
    <w:p w14:paraId="447591FF" w14:textId="1E6B97B8" w:rsidR="0004122B" w:rsidRDefault="008E6C01">
      <w:pPr>
        <w:spacing w:line="240" w:lineRule="auto"/>
        <w:rPr>
          <w:rFonts w:eastAsia="Times New Roman"/>
          <w:noProof/>
          <w:color w:val="000000" w:themeColor="text1"/>
        </w:rPr>
      </w:pPr>
      <w:r>
        <w:rPr>
          <w:noProof/>
        </w:rPr>
        <w:t xml:space="preserve">Реформата трябва да приключи до </w:t>
      </w:r>
      <w:r>
        <w:rPr>
          <w:rFonts w:eastAsia="Times New Roman"/>
          <w:noProof/>
          <w:color w:val="000000" w:themeColor="text1"/>
        </w:rPr>
        <w:t xml:space="preserve">30 юни 2026 г. </w:t>
      </w:r>
      <w:r>
        <w:rPr>
          <w:noProof/>
        </w:rPr>
        <w:t xml:space="preserve"> </w:t>
      </w:r>
      <w:bookmarkEnd w:id="5"/>
    </w:p>
    <w:p w14:paraId="3F66F876" w14:textId="77777777" w:rsidR="0004122B" w:rsidRDefault="0004122B">
      <w:pPr>
        <w:rPr>
          <w:noProof/>
        </w:rPr>
        <w:sectPr w:rsidR="0004122B" w:rsidSect="00B67106">
          <w:headerReference w:type="even" r:id="rId378"/>
          <w:headerReference w:type="default" r:id="rId379"/>
          <w:footerReference w:type="even" r:id="rId380"/>
          <w:footerReference w:type="default" r:id="rId381"/>
          <w:headerReference w:type="first" r:id="rId382"/>
          <w:footerReference w:type="first" r:id="rId383"/>
          <w:pgSz w:w="11907" w:h="16839"/>
          <w:pgMar w:top="1134" w:right="1134" w:bottom="1134" w:left="1134" w:header="567" w:footer="567" w:gutter="0"/>
          <w:cols w:space="720"/>
          <w:docGrid w:linePitch="326"/>
        </w:sectPr>
      </w:pPr>
    </w:p>
    <w:p w14:paraId="54A6A178" w14:textId="222071C8" w:rsidR="0004122B" w:rsidRDefault="00087C73">
      <w:pPr>
        <w:pStyle w:val="P68B1DB1-Normal5"/>
        <w:spacing w:line="240" w:lineRule="auto"/>
        <w:jc w:val="both"/>
        <w:rPr>
          <w:noProof/>
        </w:rPr>
      </w:pPr>
      <w:r>
        <w:rPr>
          <w:noProof/>
          <w:lang w:val="bg-BG"/>
        </w:rPr>
        <w:t>Ч</w:t>
      </w:r>
      <w:r w:rsidR="008E6C01">
        <w:rPr>
          <w:noProof/>
        </w:rPr>
        <w:t>.2. Ключови етапи, цели, показатели и график за мониторинг и изпълнение на безвъзмездната финансова подкрепа</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04122B" w14:paraId="1EC73E9D" w14:textId="7777777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04122B" w:rsidRDefault="008E6C01">
            <w:pPr>
              <w:pStyle w:val="P68B1DB1-Normal9"/>
              <w:spacing w:line="240" w:lineRule="auto"/>
              <w:jc w:val="center"/>
              <w:rPr>
                <w:noProof/>
              </w:rPr>
            </w:pPr>
            <w:r>
              <w:rPr>
                <w:noProof/>
              </w:rPr>
              <w:t xml:space="preserve">Следващи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04122B" w:rsidRDefault="008E6C01">
            <w:pPr>
              <w:pStyle w:val="P68B1DB1-Normal9"/>
              <w:spacing w:line="240" w:lineRule="auto"/>
              <w:jc w:val="center"/>
              <w:rPr>
                <w:noProof/>
              </w:rPr>
            </w:pPr>
            <w:r>
              <w:rPr>
                <w:noProof/>
              </w:rPr>
              <w:t xml:space="preserve">Ключов етап/Цел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04122B" w:rsidRDefault="008E6C01">
            <w:pPr>
              <w:pStyle w:val="P68B1DB1-Normal9"/>
              <w:spacing w:line="240" w:lineRule="auto"/>
              <w:jc w:val="center"/>
              <w:rPr>
                <w:noProof/>
              </w:rPr>
            </w:pPr>
            <w:r>
              <w:rPr>
                <w:noProof/>
              </w:rPr>
              <w:t xml:space="preserve">Име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04122B" w:rsidRDefault="008E6C01">
            <w:pPr>
              <w:pStyle w:val="P68B1DB1-Normal12"/>
              <w:spacing w:line="240" w:lineRule="auto"/>
              <w:jc w:val="center"/>
              <w:rPr>
                <w:rFonts w:eastAsia="Times New Roman"/>
                <w:noProof/>
              </w:rPr>
            </w:pPr>
            <w:r>
              <w:rPr>
                <w:rFonts w:eastAsia="Times New Roman"/>
                <w:b/>
                <w:noProof/>
              </w:rPr>
              <w:t>Качествени индикатори</w:t>
            </w:r>
            <w:r>
              <w:rPr>
                <w:rFonts w:ascii="Calibri" w:hAnsi="Calibri"/>
                <w:noProof/>
              </w:rPr>
              <w:br/>
            </w:r>
            <w:r>
              <w:rPr>
                <w:rFonts w:eastAsia="Times New Roman"/>
                <w:b/>
                <w:noProof/>
              </w:rPr>
              <w:t xml:space="preserve"> (за ключови етапи)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04122B" w:rsidRDefault="008E6C01">
            <w:pPr>
              <w:pStyle w:val="P68B1DB1-Normal12"/>
              <w:spacing w:line="240" w:lineRule="auto"/>
              <w:jc w:val="center"/>
              <w:rPr>
                <w:rFonts w:eastAsia="Times New Roman"/>
                <w:noProof/>
              </w:rPr>
            </w:pPr>
            <w:r>
              <w:rPr>
                <w:rFonts w:eastAsia="Times New Roman"/>
                <w:b/>
                <w:noProof/>
              </w:rPr>
              <w:t>Количествени индикатори</w:t>
            </w:r>
            <w:r>
              <w:rPr>
                <w:rFonts w:ascii="Calibri" w:hAnsi="Calibri"/>
                <w:noProof/>
              </w:rPr>
              <w:br/>
            </w:r>
            <w:r>
              <w:rPr>
                <w:rFonts w:eastAsia="Times New Roman"/>
                <w:b/>
                <w:noProof/>
              </w:rPr>
              <w:t xml:space="preserve"> (за цели)</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04122B" w:rsidRDefault="008E6C01">
            <w:pPr>
              <w:pStyle w:val="P68B1DB1-Normal9"/>
              <w:spacing w:line="240" w:lineRule="auto"/>
              <w:jc w:val="center"/>
              <w:rPr>
                <w:noProof/>
              </w:rPr>
            </w:pPr>
            <w:r>
              <w:rPr>
                <w:noProof/>
              </w:rPr>
              <w:t xml:space="preserve">Описание и ясно определяне на всеки ключов етап и цел </w:t>
            </w:r>
          </w:p>
        </w:tc>
      </w:tr>
      <w:tr w:rsidR="0004122B" w14:paraId="78DB23F1" w14:textId="7777777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04122B" w:rsidRDefault="008E6C01">
            <w:pPr>
              <w:pStyle w:val="P68B1DB1-Normal9"/>
              <w:spacing w:line="240" w:lineRule="auto"/>
              <w:jc w:val="center"/>
              <w:rPr>
                <w:noProof/>
              </w:rPr>
            </w:pPr>
            <w:r>
              <w:rPr>
                <w:noProof/>
              </w:rPr>
              <w:t>Мерна единица</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04122B" w:rsidRDefault="008E6C01">
            <w:pPr>
              <w:pStyle w:val="P68B1DB1-Normal9"/>
              <w:spacing w:line="240" w:lineRule="auto"/>
              <w:jc w:val="center"/>
              <w:rPr>
                <w:noProof/>
              </w:rPr>
            </w:pPr>
            <w:r>
              <w:rPr>
                <w:noProof/>
              </w:rPr>
              <w:t>Базова линия</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04122B" w:rsidRDefault="008E6C01">
            <w:pPr>
              <w:pStyle w:val="P68B1DB1-Normal9"/>
              <w:spacing w:line="240" w:lineRule="auto"/>
              <w:jc w:val="center"/>
              <w:rPr>
                <w:noProof/>
              </w:rPr>
            </w:pPr>
            <w:r>
              <w:rPr>
                <w:noProof/>
              </w:rPr>
              <w:t>Цел</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04122B" w:rsidRDefault="008E6C01">
            <w:pPr>
              <w:pStyle w:val="P68B1DB1-Normal9"/>
              <w:spacing w:line="240" w:lineRule="auto"/>
              <w:jc w:val="center"/>
              <w:rPr>
                <w:noProof/>
              </w:rPr>
            </w:pPr>
            <w:r>
              <w:rPr>
                <w:noProof/>
              </w:rPr>
              <w:t>Тримесечие</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04122B" w:rsidRDefault="008E6C01">
            <w:pPr>
              <w:pStyle w:val="P68B1DB1-Normal9"/>
              <w:spacing w:line="240" w:lineRule="auto"/>
              <w:jc w:val="center"/>
              <w:rPr>
                <w:noProof/>
              </w:rPr>
            </w:pPr>
            <w:r>
              <w:rPr>
                <w:noProof/>
              </w:rPr>
              <w:t>Година</w:t>
            </w:r>
          </w:p>
        </w:tc>
        <w:tc>
          <w:tcPr>
            <w:tcW w:w="4578" w:type="dxa"/>
            <w:vMerge/>
            <w:tcBorders>
              <w:bottom w:val="single" w:sz="4" w:space="0" w:color="auto"/>
              <w:right w:val="single" w:sz="4" w:space="0" w:color="auto"/>
            </w:tcBorders>
            <w:vAlign w:val="center"/>
          </w:tcPr>
          <w:p w14:paraId="4D6A0F56" w14:textId="77777777" w:rsidR="0004122B" w:rsidRDefault="0004122B">
            <w:pPr>
              <w:widowControl w:val="0"/>
              <w:pBdr>
                <w:top w:val="nil"/>
                <w:left w:val="nil"/>
                <w:bottom w:val="nil"/>
                <w:right w:val="nil"/>
                <w:between w:val="nil"/>
              </w:pBdr>
              <w:spacing w:before="0" w:after="0" w:line="276" w:lineRule="auto"/>
              <w:rPr>
                <w:rFonts w:eastAsia="Times New Roman"/>
                <w:noProof/>
                <w:sz w:val="18"/>
              </w:rPr>
            </w:pPr>
          </w:p>
        </w:tc>
      </w:tr>
      <w:tr w:rsidR="0004122B" w14:paraId="6E0AE46B" w14:textId="7777777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9FEBC41" w14:textId="77777777" w:rsidR="0004122B" w:rsidRDefault="008E6C01">
            <w:pPr>
              <w:pStyle w:val="P68B1DB1-Normal11"/>
              <w:spacing w:line="240" w:lineRule="auto"/>
              <w:jc w:val="center"/>
              <w:rPr>
                <w:noProof/>
                <w:highlight w:val="yellow"/>
              </w:rPr>
            </w:pPr>
            <w:r>
              <w:rPr>
                <w:noProof/>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C88CC14" w14:textId="77777777" w:rsidR="0004122B" w:rsidRDefault="008E6C01">
            <w:pPr>
              <w:pStyle w:val="P68B1DB1-Normal11"/>
              <w:spacing w:line="240" w:lineRule="auto"/>
              <w:rPr>
                <w:noProof/>
              </w:rPr>
            </w:pPr>
            <w:r>
              <w:rPr>
                <w:noProof/>
              </w:rPr>
              <w:t>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709D329" w14:textId="26EF1F82" w:rsidR="0004122B" w:rsidRDefault="008E6C01">
            <w:pPr>
              <w:pStyle w:val="P68B1DB1-Normal11"/>
              <w:spacing w:line="240" w:lineRule="auto"/>
              <w:rPr>
                <w:noProof/>
              </w:rPr>
            </w:pPr>
            <w:r>
              <w:rPr>
                <w:noProof/>
              </w:rPr>
              <w:t xml:space="preserve"> Целеви</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F6B911" w14:textId="4BD44453" w:rsidR="0004122B" w:rsidRDefault="008E6C01">
            <w:pPr>
              <w:pStyle w:val="P68B1DB1-Normal11"/>
              <w:pBdr>
                <w:top w:val="nil"/>
                <w:left w:val="nil"/>
                <w:bottom w:val="nil"/>
                <w:right w:val="nil"/>
                <w:between w:val="nil"/>
              </w:pBdr>
              <w:spacing w:line="240" w:lineRule="auto"/>
              <w:rPr>
                <w:noProof/>
              </w:rPr>
            </w:pPr>
            <w:r>
              <w:rPr>
                <w:noProof/>
              </w:rPr>
              <w:t>Приключване на пет действия за насърчаване на основано на факти вземане на решения и подобряване на координацията на политиките и стратегическото планиране в центъра на правителството</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A268DAD" w14:textId="7DD3ED32" w:rsidR="0004122B" w:rsidRDefault="008E6C01">
            <w:pPr>
              <w:pStyle w:val="P68B1DB1-Normal11"/>
              <w:pBdr>
                <w:top w:val="nil"/>
                <w:left w:val="nil"/>
                <w:bottom w:val="nil"/>
                <w:right w:val="nil"/>
                <w:between w:val="nil"/>
              </w:pBdr>
              <w:spacing w:line="240" w:lineRule="auto"/>
              <w:rPr>
                <w:noProof/>
              </w:rPr>
            </w:pPr>
            <w:r>
              <w:rPr>
                <w:noProof/>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61125" w14:textId="31F36E24" w:rsidR="0004122B" w:rsidRDefault="008E6C01">
            <w:pPr>
              <w:pStyle w:val="P68B1DB1-Normal11"/>
              <w:spacing w:line="240" w:lineRule="auto"/>
              <w:rPr>
                <w:noProof/>
              </w:rPr>
            </w:pPr>
            <w:r>
              <w:rPr>
                <w:noProof/>
              </w:rPr>
              <w:t>Завършени мерки</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9C967A" w14:textId="759241C0" w:rsidR="0004122B" w:rsidRDefault="008E6C01">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459E96" w14:textId="5A19BE19" w:rsidR="0004122B" w:rsidRDefault="008E6C01">
            <w:pPr>
              <w:pStyle w:val="P68B1DB1-Normal11"/>
              <w:spacing w:line="240" w:lineRule="auto"/>
              <w:jc w:val="center"/>
              <w:rPr>
                <w:noProof/>
              </w:rPr>
            </w:pPr>
            <w:r>
              <w:rPr>
                <w:noProof/>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E1B947" w14:textId="74C6CAE7" w:rsidR="0004122B" w:rsidRDefault="008E6C01">
            <w:pPr>
              <w:pStyle w:val="P68B1DB1-Normal11"/>
              <w:spacing w:line="240" w:lineRule="auto"/>
              <w:jc w:val="center"/>
              <w:rPr>
                <w:noProof/>
              </w:rPr>
            </w:pPr>
            <w:r>
              <w:rPr>
                <w:noProof/>
              </w:rPr>
              <w:t>Т4 Г.</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8DE25D" w14:textId="19DF0203" w:rsidR="0004122B" w:rsidRDefault="008E6C01">
            <w:pPr>
              <w:pStyle w:val="P68B1DB1-Normal11"/>
              <w:spacing w:line="240" w:lineRule="auto"/>
              <w:jc w:val="center"/>
              <w:rPr>
                <w:noProof/>
              </w:rPr>
            </w:pPr>
            <w:r>
              <w:rPr>
                <w:noProof/>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65DEBC7" w14:textId="1E85A894" w:rsidR="0004122B" w:rsidRDefault="008E6C01">
            <w:pPr>
              <w:pStyle w:val="P68B1DB1-Normal11"/>
              <w:pBdr>
                <w:top w:val="nil"/>
                <w:left w:val="nil"/>
                <w:bottom w:val="nil"/>
                <w:right w:val="nil"/>
                <w:between w:val="nil"/>
              </w:pBdr>
              <w:spacing w:line="240" w:lineRule="auto"/>
              <w:rPr>
                <w:noProof/>
              </w:rPr>
            </w:pPr>
            <w:r>
              <w:rPr>
                <w:noProof/>
              </w:rPr>
              <w:t>Изпълняват се следните действия:</w:t>
            </w:r>
          </w:p>
          <w:p w14:paraId="51D20EAC" w14:textId="005759A8" w:rsidR="0004122B" w:rsidRDefault="008E6C01">
            <w:pPr>
              <w:pBdr>
                <w:top w:val="nil"/>
                <w:left w:val="nil"/>
                <w:bottom w:val="nil"/>
                <w:right w:val="nil"/>
                <w:between w:val="nil"/>
              </w:pBdr>
              <w:spacing w:line="240" w:lineRule="auto"/>
              <w:contextualSpacing/>
              <w:rPr>
                <w:rFonts w:eastAsia="Times New Roman"/>
                <w:noProof/>
                <w:color w:val="006100"/>
                <w:sz w:val="18"/>
              </w:rPr>
            </w:pPr>
            <w:r>
              <w:rPr>
                <w:rFonts w:eastAsia="Times New Roman"/>
                <w:noProof/>
                <w:color w:val="006100"/>
                <w:sz w:val="18"/>
              </w:rPr>
              <w:t>1.Създава се и функционира специален склад за данни за публичната администрация, който съдържа налични индивидуални данни от избрани източници на информация, свободно достъпни данни и данни, получени чрез новосъздаден инструмент за електронно събиране на данни относно дейностите на органите. Базата данни се попълва от Министерството на вътрешните работи.</w:t>
            </w:r>
            <w:r>
              <w:rPr>
                <w:noProof/>
              </w:rPr>
              <w:br/>
            </w:r>
          </w:p>
          <w:p w14:paraId="53934223" w14:textId="3BF051CD" w:rsidR="0004122B" w:rsidRDefault="008E6C01">
            <w:pPr>
              <w:pStyle w:val="P68B1DB1-Normal11"/>
              <w:pBdr>
                <w:top w:val="nil"/>
                <w:left w:val="nil"/>
                <w:bottom w:val="nil"/>
                <w:right w:val="nil"/>
                <w:between w:val="nil"/>
              </w:pBdr>
              <w:spacing w:line="240" w:lineRule="auto"/>
              <w:contextualSpacing/>
              <w:rPr>
                <w:noProof/>
              </w:rPr>
            </w:pPr>
            <w:r>
              <w:rPr>
                <w:noProof/>
              </w:rPr>
              <w:t>2. Изготвя се актуализиран модел за климата и енергията, симулиращ всички важни процеси в областта на климата и енергетиката, включително целият енергиен баланс за Чехия, и се използват актуализирани входящи данни за модела. Моделът и входящите данни се оценяват от признат международен орган в областта на изменението на климата и/или енергийната политика в съответствие с най-добрите международни практики. Резултатите от модела се използват за изготвянето на поне една национална стратегия.</w:t>
            </w:r>
          </w:p>
          <w:p w14:paraId="537D5E10" w14:textId="78F1D0DD" w:rsidR="0004122B" w:rsidRDefault="008E6C01">
            <w:pPr>
              <w:pStyle w:val="P68B1DB1-Normal11"/>
              <w:spacing w:line="240" w:lineRule="auto"/>
              <w:contextualSpacing/>
              <w:rPr>
                <w:noProof/>
              </w:rPr>
            </w:pPr>
            <w:r>
              <w:rPr>
                <w:noProof/>
              </w:rPr>
              <w:t xml:space="preserve"> </w:t>
            </w:r>
          </w:p>
          <w:p w14:paraId="2D332137" w14:textId="69B9DC67" w:rsidR="0004122B" w:rsidRDefault="008E6C01">
            <w:pPr>
              <w:pStyle w:val="P68B1DB1-Normal11"/>
              <w:spacing w:line="240" w:lineRule="auto"/>
              <w:contextualSpacing/>
              <w:rPr>
                <w:noProof/>
              </w:rPr>
            </w:pPr>
            <w:r>
              <w:rPr>
                <w:noProof/>
              </w:rPr>
              <w:t xml:space="preserve">3. Правителството одобрява доклад за преглед на съществуващите стратегии за постигане на целите за устойчиво развитие. Целта на доклада е да се подобри съгласуваността на политиките за устойчиво развитие. В доклада се набелязват стратегии за изоставяне и се предлагат конкретни стъпки за отстраняване на установените припокривания и несъответствия. Посочват се конкретни участници и срокове за разрешаване на установените проблеми. Освен това в доклада се посочват нуждите от финансиране за стратегиите, както и съществуващите източници на финансиране. </w:t>
            </w:r>
          </w:p>
          <w:p w14:paraId="1FFBD0D8" w14:textId="5FC889B0" w:rsidR="0004122B" w:rsidRDefault="008E6C01">
            <w:pPr>
              <w:pStyle w:val="P68B1DB1-Normal11"/>
              <w:spacing w:line="240" w:lineRule="auto"/>
              <w:contextualSpacing/>
              <w:rPr>
                <w:noProof/>
              </w:rPr>
            </w:pPr>
            <w:r>
              <w:rPr>
                <w:noProof/>
              </w:rPr>
              <w:t xml:space="preserve"> </w:t>
            </w:r>
          </w:p>
          <w:p w14:paraId="23EE31F8" w14:textId="338E011D" w:rsidR="0004122B" w:rsidRDefault="008E6C01">
            <w:pPr>
              <w:pStyle w:val="P68B1DB1-Normal11"/>
              <w:spacing w:line="240" w:lineRule="auto"/>
              <w:contextualSpacing/>
              <w:rPr>
                <w:noProof/>
              </w:rPr>
            </w:pPr>
            <w:r>
              <w:rPr>
                <w:noProof/>
              </w:rPr>
              <w:t>4. Създава се информационна система за показатели за мониторинг, свързани с целите за устойчиво развитие. Системата се състои най-малко от хранилище на данни, уеб приложение за импортиране на набори от данни и интерфейс за агенциите попечители. Данните от системата са достъпни под формата на свободно достъпни данни.</w:t>
            </w:r>
          </w:p>
          <w:p w14:paraId="141EBDB5" w14:textId="5FC889B0" w:rsidR="0004122B" w:rsidRDefault="008E6C01">
            <w:pPr>
              <w:pStyle w:val="P68B1DB1-Normal11"/>
              <w:spacing w:line="240" w:lineRule="auto"/>
              <w:contextualSpacing/>
              <w:rPr>
                <w:noProof/>
              </w:rPr>
            </w:pPr>
            <w:r>
              <w:rPr>
                <w:noProof/>
              </w:rPr>
              <w:t xml:space="preserve"> </w:t>
            </w:r>
          </w:p>
          <w:p w14:paraId="0C31D025" w14:textId="626FFFB7" w:rsidR="0004122B" w:rsidRDefault="008E6C01">
            <w:pPr>
              <w:pStyle w:val="P68B1DB1-Normal11"/>
              <w:spacing w:line="240" w:lineRule="auto"/>
              <w:contextualSpacing/>
              <w:rPr>
                <w:noProof/>
              </w:rPr>
            </w:pPr>
            <w:r>
              <w:rPr>
                <w:noProof/>
              </w:rPr>
              <w:t>5. Правителството одобрява нова версия на методологията за анализ на регулаторното въздействие, която се основава на пилотни проекти за най-малко три законодателни предложения.</w:t>
            </w:r>
          </w:p>
        </w:tc>
      </w:tr>
      <w:tr w:rsidR="0004122B" w14:paraId="306705F5" w14:textId="77777777">
        <w:trPr>
          <w:trHeight w:val="2175"/>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449E93" w14:textId="3B0767B0" w:rsidR="0004122B" w:rsidRDefault="008E6C01">
            <w:pPr>
              <w:pStyle w:val="P68B1DB1-Normal11"/>
              <w:spacing w:line="240" w:lineRule="auto"/>
              <w:jc w:val="center"/>
              <w:rPr>
                <w:noProof/>
              </w:rPr>
            </w:pPr>
            <w:r>
              <w:rPr>
                <w:noProof/>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CCFD167" w14:textId="746FD790" w:rsidR="0004122B" w:rsidRDefault="008E6C01">
            <w:pPr>
              <w:pStyle w:val="P68B1DB1-Normal11"/>
              <w:spacing w:line="240" w:lineRule="auto"/>
              <w:rPr>
                <w:noProof/>
              </w:rPr>
            </w:pPr>
            <w:r>
              <w:rPr>
                <w:noProof/>
              </w:rPr>
              <w:t>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9BFB9A" w14:textId="4F0A27C7" w:rsidR="0004122B" w:rsidRDefault="008E6C01">
            <w:pPr>
              <w:pStyle w:val="P68B1DB1-Normal11"/>
              <w:spacing w:line="240" w:lineRule="auto"/>
              <w:rPr>
                <w:noProof/>
              </w:rPr>
            </w:pPr>
            <w:r>
              <w:rPr>
                <w:noProof/>
              </w:rPr>
              <w:t>Ключов етап</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8266E1C" w14:textId="25CB70DD" w:rsidR="0004122B" w:rsidRDefault="008E6C01">
            <w:pPr>
              <w:pStyle w:val="P68B1DB1-Normal11"/>
              <w:spacing w:line="240" w:lineRule="auto"/>
              <w:rPr>
                <w:noProof/>
              </w:rPr>
            </w:pPr>
            <w:r>
              <w:rPr>
                <w:noProof/>
              </w:rPr>
              <w:t>ИТ система и план за действие за подобряване на човешките ресурси в публичната администрация</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86BB5AB" w14:textId="1597561A" w:rsidR="0004122B" w:rsidRDefault="008E6C01">
            <w:pPr>
              <w:pStyle w:val="P68B1DB1-Normal11"/>
              <w:spacing w:line="240" w:lineRule="auto"/>
              <w:rPr>
                <w:noProof/>
              </w:rPr>
            </w:pPr>
            <w:r>
              <w:rPr>
                <w:noProof/>
              </w:rPr>
              <w:t>Изгражда се и използва ИТ система, правителството приема план за действие в областта на човешките ресурси</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A89666" w14:textId="5B9124DB" w:rsidR="0004122B" w:rsidRDefault="0004122B">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4C7142" w14:textId="5702225B" w:rsidR="0004122B" w:rsidRDefault="0004122B">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11BD6" w14:textId="01C9007C" w:rsidR="0004122B" w:rsidRDefault="0004122B">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73458" w14:textId="124E3CD2" w:rsidR="0004122B" w:rsidRDefault="008E6C01">
            <w:pPr>
              <w:pStyle w:val="P68B1DB1-Normal11"/>
              <w:spacing w:line="240" w:lineRule="auto"/>
              <w:jc w:val="center"/>
              <w:rPr>
                <w:noProof/>
              </w:rPr>
            </w:pPr>
            <w:r>
              <w:rPr>
                <w:noProof/>
              </w:rPr>
              <w:t>Т2 Г.</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404C0A" w14:textId="707662AC" w:rsidR="0004122B" w:rsidRDefault="008E6C01">
            <w:pPr>
              <w:pStyle w:val="P68B1DB1-Normal11"/>
              <w:spacing w:line="240" w:lineRule="auto"/>
              <w:jc w:val="center"/>
              <w:rPr>
                <w:noProof/>
              </w:rPr>
            </w:pPr>
            <w:r>
              <w:rPr>
                <w:noProof/>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3932C10" w14:textId="61E53002" w:rsidR="0004122B" w:rsidRDefault="008E6C01">
            <w:pPr>
              <w:pStyle w:val="P68B1DB1-Normal11"/>
              <w:spacing w:line="240" w:lineRule="auto"/>
              <w:rPr>
                <w:noProof/>
              </w:rPr>
            </w:pPr>
            <w:r>
              <w:rPr>
                <w:noProof/>
              </w:rPr>
              <w:t>ИТ система за ЧР се създава и използва в три или повече централни държавни органа или дъщерни организации на централни правителствени органи, от които поне един е централен правителствен орган. Системата позволява най-малкото цифрово провеждане на избрани процеси от областта на ЧР и попълване на формуляри за избрани процеси от областта на ЧР.</w:t>
            </w:r>
          </w:p>
          <w:p w14:paraId="7F185FB0" w14:textId="45BED587" w:rsidR="0004122B" w:rsidRDefault="008E6C01">
            <w:pPr>
              <w:spacing w:line="240" w:lineRule="auto"/>
              <w:rPr>
                <w:rFonts w:eastAsia="Times New Roman"/>
                <w:noProof/>
                <w:color w:val="006100"/>
                <w:sz w:val="18"/>
              </w:rPr>
            </w:pPr>
            <w:r>
              <w:rPr>
                <w:rFonts w:eastAsia="Times New Roman"/>
                <w:noProof/>
                <w:color w:val="006100"/>
                <w:sz w:val="18"/>
              </w:rPr>
              <w:t>Правителството приема план за действие в областта на човешките ресурси за държавните служби („služební úřady“), който се основава най-малко на:</w:t>
            </w:r>
            <w:r>
              <w:rPr>
                <w:noProof/>
              </w:rPr>
              <w:br/>
            </w:r>
            <w:r>
              <w:rPr>
                <w:rFonts w:eastAsia="Times New Roman"/>
                <w:noProof/>
                <w:color w:val="006100"/>
                <w:sz w:val="18"/>
              </w:rPr>
              <w:t xml:space="preserve">1) пилотни проекти, поне три централни държавни органа, за подобряване на процесите на наемане и развитие на ръководители и специалисти; и че </w:t>
            </w:r>
            <w:r>
              <w:rPr>
                <w:noProof/>
              </w:rPr>
              <w:br/>
              <w:t xml:space="preserve"> </w:t>
            </w:r>
            <w:r>
              <w:rPr>
                <w:rFonts w:eastAsia="Times New Roman"/>
                <w:noProof/>
                <w:color w:val="006100"/>
                <w:sz w:val="18"/>
              </w:rPr>
              <w:t>2) емпирична оценка на чешката публична администрация и моделиране на възможните сценарии за нейната реформа и/или развитие.</w:t>
            </w:r>
          </w:p>
        </w:tc>
      </w:tr>
      <w:tr w:rsidR="0004122B" w14:paraId="297B5590" w14:textId="7777777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E9D9ED" w14:textId="77777777" w:rsidR="0004122B" w:rsidRDefault="008E6C01">
            <w:pPr>
              <w:pStyle w:val="P68B1DB1-Normal11"/>
              <w:spacing w:line="240" w:lineRule="auto"/>
              <w:jc w:val="center"/>
              <w:rPr>
                <w:noProof/>
              </w:rPr>
            </w:pPr>
            <w:r>
              <w:rPr>
                <w:noProof/>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5A3915" w14:textId="77777777" w:rsidR="0004122B" w:rsidRDefault="008E6C01">
            <w:pPr>
              <w:pStyle w:val="P68B1DB1-Normal11"/>
              <w:spacing w:line="240" w:lineRule="auto"/>
              <w:rPr>
                <w:noProof/>
              </w:rPr>
            </w:pPr>
            <w:r>
              <w:rPr>
                <w:noProof/>
              </w:rPr>
              <w:t>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CA842" w14:textId="77777777" w:rsidR="0004122B" w:rsidRDefault="008E6C01">
            <w:pPr>
              <w:pStyle w:val="P68B1DB1-Normal11"/>
              <w:spacing w:line="240" w:lineRule="auto"/>
              <w:rPr>
                <w:noProof/>
              </w:rPr>
            </w:pPr>
            <w:r>
              <w:rPr>
                <w:noProof/>
              </w:rPr>
              <w:t>Целеви</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FA659" w14:textId="77777777" w:rsidR="0004122B" w:rsidRDefault="008E6C01">
            <w:pPr>
              <w:pStyle w:val="P68B1DB1-Normal11"/>
              <w:spacing w:line="240" w:lineRule="auto"/>
              <w:rPr>
                <w:noProof/>
              </w:rPr>
            </w:pPr>
            <w:r>
              <w:rPr>
                <w:noProof/>
              </w:rPr>
              <w:t xml:space="preserve">Завършване на обучение, акредитирано от Министерството на вътрешните работи, относно ориентирани към клиентите подходи за фронт-офис служители на централни, регионални или местни органи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D6AEB" w14:textId="77777777" w:rsidR="0004122B" w:rsidRDefault="0004122B">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FB70E4" w14:textId="77777777" w:rsidR="0004122B" w:rsidRDefault="008E6C01">
            <w:pPr>
              <w:pStyle w:val="P68B1DB1-Normal11"/>
              <w:spacing w:line="240" w:lineRule="auto"/>
              <w:rPr>
                <w:noProof/>
              </w:rPr>
            </w:pPr>
            <w:r>
              <w:rPr>
                <w:noProof/>
              </w:rPr>
              <w:t xml:space="preserve">Брой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CB85" w14:textId="77777777" w:rsidR="0004122B" w:rsidRDefault="008E6C01">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5A8E59" w14:textId="77777777" w:rsidR="0004122B" w:rsidRDefault="008E6C01">
            <w:pPr>
              <w:pStyle w:val="P68B1DB1-Normal11"/>
              <w:spacing w:line="240" w:lineRule="auto"/>
              <w:jc w:val="center"/>
              <w:rPr>
                <w:noProof/>
              </w:rPr>
            </w:pPr>
            <w:r>
              <w:rPr>
                <w:noProof/>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3CECA" w14:textId="77777777" w:rsidR="0004122B" w:rsidRDefault="008E6C01">
            <w:pPr>
              <w:pStyle w:val="P68B1DB1-Normal11"/>
              <w:spacing w:line="240" w:lineRule="auto"/>
              <w:jc w:val="center"/>
              <w:rPr>
                <w:noProof/>
              </w:rPr>
            </w:pPr>
            <w:r>
              <w:rPr>
                <w:noProof/>
              </w:rPr>
              <w:t>Т4 Г.</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F0E8F0" w14:textId="77777777" w:rsidR="0004122B" w:rsidRDefault="008E6C01">
            <w:pPr>
              <w:pStyle w:val="P68B1DB1-Normal11"/>
              <w:spacing w:line="240" w:lineRule="auto"/>
              <w:jc w:val="center"/>
              <w:rPr>
                <w:noProof/>
              </w:rPr>
            </w:pPr>
            <w:r>
              <w:rPr>
                <w:noProof/>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4F297" w14:textId="47734CB8" w:rsidR="0004122B" w:rsidRDefault="008E6C01">
            <w:pPr>
              <w:pStyle w:val="P68B1DB1-Normal11"/>
              <w:spacing w:line="240" w:lineRule="auto"/>
              <w:rPr>
                <w:noProof/>
              </w:rPr>
            </w:pPr>
            <w:r>
              <w:rPr>
                <w:noProof/>
              </w:rPr>
              <w:t>Завършва се целева програма за обучение на фронт-офис служители на централни, регионални или местни органи по ориентиран към клиента подход. Програмата за обучение се прилага на ниво окръзи в малки групи от до 20 длъжностни лица и е насочена към практикуване на умения в примерни ситуации. Програмата за обучение се акредитира от Министерството на вътрешните работи и е безплатна за всички участници.</w:t>
            </w:r>
          </w:p>
        </w:tc>
      </w:tr>
    </w:tbl>
    <w:p w14:paraId="1F060BC3" w14:textId="77777777" w:rsidR="0004122B" w:rsidRDefault="0004122B">
      <w:pPr>
        <w:keepNext/>
        <w:tabs>
          <w:tab w:val="left" w:pos="850"/>
        </w:tabs>
        <w:spacing w:line="240" w:lineRule="auto"/>
        <w:jc w:val="both"/>
        <w:outlineLvl w:val="0"/>
        <w:rPr>
          <w:b/>
          <w:smallCaps/>
          <w:noProof/>
        </w:rPr>
        <w:sectPr w:rsidR="0004122B" w:rsidSect="008F4DE9">
          <w:headerReference w:type="even" r:id="rId384"/>
          <w:headerReference w:type="default" r:id="rId385"/>
          <w:footerReference w:type="even" r:id="rId386"/>
          <w:footerReference w:type="default" r:id="rId387"/>
          <w:headerReference w:type="first" r:id="rId388"/>
          <w:footerReference w:type="first" r:id="rId389"/>
          <w:pgSz w:w="16839" w:h="11907" w:orient="landscape"/>
          <w:pgMar w:top="1134" w:right="1134" w:bottom="1134" w:left="1134" w:header="567" w:footer="567" w:gutter="0"/>
          <w:cols w:space="720"/>
          <w:docGrid w:linePitch="326"/>
        </w:sectPr>
      </w:pPr>
    </w:p>
    <w:p w14:paraId="48BFFA31" w14:textId="5F61839B" w:rsidR="0004122B" w:rsidRDefault="00087C73">
      <w:pPr>
        <w:pStyle w:val="P68B1DB1-Normal2"/>
        <w:keepNext/>
        <w:tabs>
          <w:tab w:val="left" w:pos="850"/>
        </w:tabs>
        <w:spacing w:line="240" w:lineRule="auto"/>
        <w:jc w:val="both"/>
        <w:outlineLvl w:val="0"/>
        <w:rPr>
          <w:rFonts w:eastAsia="Times New Roman"/>
          <w:noProof/>
        </w:rPr>
      </w:pPr>
      <w:r>
        <w:rPr>
          <w:noProof/>
          <w:lang w:val="bg-BG"/>
        </w:rPr>
        <w:t>Ш</w:t>
      </w:r>
      <w:r w:rsidR="008E6C01">
        <w:rPr>
          <w:noProof/>
        </w:rPr>
        <w:t xml:space="preserve">. КОМПОНЕНТ 4.5: Развитие на културния и творческия сектор </w:t>
      </w:r>
    </w:p>
    <w:p w14:paraId="07EE115B" w14:textId="77777777" w:rsidR="0004122B" w:rsidRDefault="008E6C01">
      <w:pPr>
        <w:pStyle w:val="P68B1DB1-Normal3"/>
        <w:spacing w:line="240" w:lineRule="auto"/>
        <w:jc w:val="both"/>
        <w:rPr>
          <w:noProof/>
          <w:color w:val="000000"/>
          <w:highlight w:val="white"/>
        </w:rPr>
      </w:pPr>
      <w:r>
        <w:rPr>
          <w:noProof/>
        </w:rPr>
        <w:t xml:space="preserve">Този компонент на чешкия план за възстановяване и устойчивост е насочен към необходимостта от подкрепа за възстановяването на секторите на културата и творчеството, които бяха тежко засегнати от пандемията от COVID-19, като същевременно го превръща в неразделна част от цялостното икономическо и социално възстановяване на Чешката република. Компонентът също така стимулира цифровата трансформация в секторите на </w:t>
      </w:r>
      <w:r>
        <w:rPr>
          <w:noProof/>
          <w:color w:val="000000"/>
          <w:highlight w:val="white"/>
        </w:rPr>
        <w:t>културата и творчеството и тяхната ефективна интеграция в чешката иновационна екосистема. Освен това</w:t>
      </w:r>
      <w:r>
        <w:rPr>
          <w:noProof/>
        </w:rPr>
        <w:t>той има за цел да укрепи устойчивостта на секторите на културата и творчеството чрез въвеждане на статут на „художник“ в законодателството и инвестиране в уменията на хората на изкуството и специалистите в областта на културата, за да се насърчи тяхната адаптивност към нова, по-специално цифрова, работна среда. Компонентът включва мерки, насочени към възобновяване на културните и свързаните с туризма дейности в регионите, като по този начин се допринася за регионалното сближаване.</w:t>
      </w:r>
    </w:p>
    <w:p w14:paraId="531C8495" w14:textId="77777777" w:rsidR="0004122B" w:rsidRDefault="008E6C01">
      <w:pPr>
        <w:pStyle w:val="P68B1DB1-Normal3"/>
        <w:spacing w:line="240" w:lineRule="auto"/>
        <w:jc w:val="both"/>
        <w:rPr>
          <w:noProof/>
        </w:rPr>
      </w:pPr>
      <w:r>
        <w:rPr>
          <w:noProof/>
        </w:rPr>
        <w:t>Компонентът подкрепя изпълнението на специфичната за държавата препоръка 3 и 2019, съгласно която Чехия премахва пречките, възпрепятстващи развитието на напълно функционираща екосистема за иновации, и специфична за държавата препоръка 2 и 2020, съгласно която Чехия подкрепя заетостта чрез активни политики на пазара на труда, предоставянето на умения, включително цифрови умения, и достъпа до цифрово учене.</w:t>
      </w:r>
    </w:p>
    <w:p w14:paraId="7C64C2E8" w14:textId="372BDF6F"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w:t>
      </w:r>
    </w:p>
    <w:p w14:paraId="4096381D" w14:textId="71A8D43F" w:rsidR="0004122B" w:rsidRDefault="00087C73">
      <w:pPr>
        <w:pStyle w:val="P68B1DB1-Normal34"/>
        <w:spacing w:line="240" w:lineRule="auto"/>
        <w:jc w:val="both"/>
        <w:rPr>
          <w:noProof/>
        </w:rPr>
      </w:pPr>
      <w:r>
        <w:rPr>
          <w:noProof/>
          <w:lang w:val="bg-BG"/>
        </w:rPr>
        <w:t>Ш</w:t>
      </w:r>
      <w:r w:rsidR="008E6C01">
        <w:rPr>
          <w:noProof/>
        </w:rPr>
        <w:t>.1. Описание на реформите и инвестициите за безвъзмездна финансова подкрепа</w:t>
      </w:r>
    </w:p>
    <w:p w14:paraId="5DF397DC" w14:textId="77777777" w:rsidR="0004122B" w:rsidRDefault="008E6C01">
      <w:pPr>
        <w:pStyle w:val="P68B1DB1-Normal27"/>
        <w:spacing w:line="240" w:lineRule="auto"/>
        <w:jc w:val="both"/>
        <w:rPr>
          <w:noProof/>
        </w:rPr>
      </w:pPr>
      <w:r>
        <w:rPr>
          <w:noProof/>
        </w:rPr>
        <w:t>Реформа 1: Статут на твореца</w:t>
      </w:r>
    </w:p>
    <w:p w14:paraId="6515BF44" w14:textId="14238109" w:rsidR="0004122B" w:rsidRDefault="008E6C01">
      <w:pPr>
        <w:pStyle w:val="P68B1DB1-Normal3"/>
        <w:spacing w:line="240" w:lineRule="auto"/>
        <w:jc w:val="both"/>
        <w:rPr>
          <w:noProof/>
        </w:rPr>
      </w:pPr>
      <w:r>
        <w:rPr>
          <w:noProof/>
        </w:rPr>
        <w:t xml:space="preserve">Реформата разглежда липсата на подходяща регулаторна среда за хората на изкуството: това изостри отрицателното въздействие на пандемията от COVID-19 върху специалистите в областта на културата и творчеството, които са работили при несигурни условия на труд извън мрежата за социална сигурност. Ново законодателство въвежда статута на „художник“ с цел подобряване и стабилизиране на условията на труд на хората на изкуството и специалистите в областта на културата и повишаване на устойчивостта на сектора. Законодателството се допълва от методологични насоки, насочени към третирането на специалистите с несигурни условия на труд, справедливото използване на интелектуалната собственост и подкрепата за хората на изкуството в ранната им кариера. </w:t>
      </w:r>
    </w:p>
    <w:p w14:paraId="0E578692" w14:textId="77777777" w:rsidR="0004122B" w:rsidRDefault="008E6C01">
      <w:pPr>
        <w:pStyle w:val="P68B1DB1-Normal3"/>
        <w:spacing w:line="240" w:lineRule="auto"/>
        <w:jc w:val="both"/>
        <w:rPr>
          <w:noProof/>
        </w:rPr>
      </w:pPr>
      <w:r>
        <w:rPr>
          <w:noProof/>
        </w:rPr>
        <w:t xml:space="preserve">Реформата включва и създаването на всеобхватна програма за подкрепа на уменията на специалистите в областта на културата и творчеството, по-специално цифровите умения, финансовата грамотност, управленските умения, свързването на културата и творчеството с образованието и насърчаването на мобилността. Очаква се програмата да повиши устойчивостта на секторите на културата и творчеството, да насърчи приспособимостта на културните и творческите специалисти към цифровите технологии и новата работна среда и да спомогне за възстановяването на нарушените мрежи за сътрудничество в секторите на културата и творчеството. </w:t>
      </w:r>
    </w:p>
    <w:p w14:paraId="4ED253F9" w14:textId="77777777" w:rsidR="0004122B" w:rsidRDefault="008E6C01">
      <w:pPr>
        <w:pStyle w:val="P68B1DB1-Normal3"/>
        <w:spacing w:line="240" w:lineRule="auto"/>
        <w:jc w:val="both"/>
        <w:rPr>
          <w:noProof/>
        </w:rPr>
      </w:pPr>
      <w:r>
        <w:rPr>
          <w:noProof/>
        </w:rPr>
        <w:t>Реформата трябва да приключи до 31 декември 2025 г.</w:t>
      </w:r>
    </w:p>
    <w:p w14:paraId="75EC557D" w14:textId="77777777" w:rsidR="0004122B" w:rsidRDefault="008E6C01">
      <w:pPr>
        <w:pStyle w:val="P68B1DB1-Normal3"/>
        <w:spacing w:line="240" w:lineRule="auto"/>
        <w:jc w:val="both"/>
        <w:rPr>
          <w:b/>
          <w:noProof/>
        </w:rPr>
      </w:pPr>
      <w:r>
        <w:rPr>
          <w:b/>
          <w:noProof/>
        </w:rPr>
        <w:t>Реформа 2: Законодателна реформа, въвеждаща финансиране от множество източници на културни институции</w:t>
      </w:r>
      <w:r>
        <w:rPr>
          <w:noProof/>
        </w:rPr>
        <w:t xml:space="preserve"> </w:t>
      </w:r>
    </w:p>
    <w:p w14:paraId="06989B0B" w14:textId="27DA7947" w:rsidR="0004122B" w:rsidRDefault="008E6C01">
      <w:pPr>
        <w:pStyle w:val="P68B1DB1-Normal3"/>
        <w:spacing w:line="240" w:lineRule="auto"/>
        <w:jc w:val="both"/>
        <w:rPr>
          <w:noProof/>
        </w:rPr>
      </w:pPr>
      <w:r>
        <w:rPr>
          <w:noProof/>
        </w:rPr>
        <w:t>Тази реформа има за цел да насърчи финансовата стабилност и устойчивостта на културните институции. Тя се състои от законодателна реформа, с която се въвежда кооперативно финансиране на културните институции с множество източници, като по този начин се повишава финансовата им устойчивост. Реформата опростява сътрудничеството между градовете, регионите и държавата при финансирането на културните институции в Чехия и определя условията за участие на частно финансиране. Реформата включва и регионално и национално картографиране на секторите на културата и творчеството.</w:t>
      </w:r>
    </w:p>
    <w:p w14:paraId="2780A793" w14:textId="77777777" w:rsidR="0004122B" w:rsidRDefault="008E6C01">
      <w:pPr>
        <w:pStyle w:val="P68B1DB1-Normal3"/>
        <w:spacing w:line="240" w:lineRule="auto"/>
        <w:jc w:val="both"/>
        <w:rPr>
          <w:noProof/>
        </w:rPr>
      </w:pPr>
      <w:r>
        <w:rPr>
          <w:noProof/>
        </w:rPr>
        <w:t xml:space="preserve">Реформата трябва да приключи до 31 декември 2024 г. </w:t>
      </w:r>
    </w:p>
    <w:p w14:paraId="0DA97D2F" w14:textId="77777777" w:rsidR="0004122B" w:rsidRDefault="008E6C01">
      <w:pPr>
        <w:pStyle w:val="P68B1DB1-Normal27"/>
        <w:spacing w:line="240" w:lineRule="auto"/>
        <w:jc w:val="both"/>
        <w:rPr>
          <w:noProof/>
        </w:rPr>
      </w:pPr>
      <w:r>
        <w:rPr>
          <w:noProof/>
        </w:rPr>
        <w:t>Инвестиция 1: Развитие на регионалните сектори на културата и творчеството</w:t>
      </w:r>
    </w:p>
    <w:p w14:paraId="3A343231" w14:textId="77777777" w:rsidR="0004122B" w:rsidRDefault="008E6C01">
      <w:pPr>
        <w:pStyle w:val="P68B1DB1-Normal3"/>
        <w:spacing w:line="240" w:lineRule="auto"/>
        <w:jc w:val="both"/>
        <w:rPr>
          <w:noProof/>
        </w:rPr>
      </w:pPr>
      <w:r>
        <w:rPr>
          <w:noProof/>
        </w:rPr>
        <w:t xml:space="preserve">Основната цел е да се гарантира справедливо развитие на секторите на културата и творчеството на цялата територия на Чешката република. Инвестицията има за цел създаването на 15 културни и творчески центъра, които насърчават връзките между културата, творческите индустрии и регионалните иновационни екосистеми. Инвестициите са от полза за необлагодетелстваните в структурно отношение региони и райони, засегнати от липса на културна инфраструктура, като по този начин се насърчава териториалното сближаване. Отдава се предпочитание на проекти, които съживяват съществуващи обекти, допринасят за възстановяването на културното наследство или разширяват функциите на съществуващите културни институции. Инвестицията включва подкрепа за подготовката на проекти и разработването на регионални стратегически документи относно секторите на културата и творчеството.  </w:t>
      </w:r>
    </w:p>
    <w:p w14:paraId="7F764B87"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декември 2025 г.</w:t>
      </w:r>
    </w:p>
    <w:p w14:paraId="783C700D" w14:textId="77777777" w:rsidR="0004122B" w:rsidRDefault="008E6C01">
      <w:pPr>
        <w:pStyle w:val="P68B1DB1-Normal27"/>
        <w:spacing w:line="240" w:lineRule="auto"/>
        <w:jc w:val="both"/>
        <w:rPr>
          <w:noProof/>
        </w:rPr>
      </w:pPr>
      <w:r>
        <w:rPr>
          <w:noProof/>
        </w:rPr>
        <w:t>Инвестиция 2: Цифровизация на секторите на културата и творчеството</w:t>
      </w:r>
    </w:p>
    <w:p w14:paraId="41A3A639" w14:textId="77777777" w:rsidR="0004122B" w:rsidRDefault="008E6C01">
      <w:pPr>
        <w:pStyle w:val="P68B1DB1-Normal3"/>
        <w:spacing w:line="240" w:lineRule="auto"/>
        <w:jc w:val="both"/>
        <w:rPr>
          <w:noProof/>
        </w:rPr>
      </w:pPr>
      <w:r>
        <w:rPr>
          <w:noProof/>
        </w:rPr>
        <w:t xml:space="preserve">Целта е да се подкрепи цифровизацията на културното съдържание, за да се гарантира неговото съхранение и да се подобри достъпността му. Инвестицията е насочена към ниското равнище на цифровизация на културното съдържание в Чехия и липсата на всеобхватна методология и споделяне на добри практики в тази област. Това се извършва чрез: </w:t>
      </w:r>
    </w:p>
    <w:p w14:paraId="3E2CAA28" w14:textId="77777777" w:rsidR="0004122B" w:rsidRDefault="008E6C01">
      <w:pPr>
        <w:pStyle w:val="P68B1DB1-Normal4"/>
        <w:numPr>
          <w:ilvl w:val="0"/>
          <w:numId w:val="171"/>
        </w:numPr>
        <w:pBdr>
          <w:top w:val="nil"/>
          <w:left w:val="nil"/>
          <w:bottom w:val="nil"/>
          <w:right w:val="nil"/>
          <w:between w:val="nil"/>
        </w:pBdr>
        <w:spacing w:line="259" w:lineRule="auto"/>
        <w:ind w:left="360"/>
        <w:jc w:val="both"/>
        <w:rPr>
          <w:noProof/>
        </w:rPr>
      </w:pPr>
      <w:r>
        <w:rPr>
          <w:noProof/>
        </w:rPr>
        <w:t>схема за безвъзмездни средства в подкрепа на най-малко 80 проекта за цифровизация на културното съдържание, като се отдава предпочитание на проекти, позволяващи споделяне на оборудване и капацитет;</w:t>
      </w:r>
    </w:p>
    <w:p w14:paraId="52888504" w14:textId="77777777" w:rsidR="0004122B" w:rsidRDefault="008E6C01">
      <w:pPr>
        <w:pStyle w:val="P68B1DB1-Normal4"/>
        <w:numPr>
          <w:ilvl w:val="0"/>
          <w:numId w:val="171"/>
        </w:numPr>
        <w:pBdr>
          <w:top w:val="nil"/>
          <w:left w:val="nil"/>
          <w:bottom w:val="nil"/>
          <w:right w:val="nil"/>
          <w:between w:val="nil"/>
        </w:pBdr>
        <w:spacing w:line="259" w:lineRule="auto"/>
        <w:ind w:left="360"/>
        <w:jc w:val="both"/>
        <w:rPr>
          <w:noProof/>
        </w:rPr>
      </w:pPr>
      <w:r>
        <w:rPr>
          <w:noProof/>
        </w:rPr>
        <w:t>разработване на методология за улесняване на цифровизацията на културното съдържание в библиотеките, музеите и други културни институции;</w:t>
      </w:r>
    </w:p>
    <w:p w14:paraId="5A63C50A" w14:textId="77777777" w:rsidR="0004122B" w:rsidRDefault="008E6C01">
      <w:pPr>
        <w:pStyle w:val="P68B1DB1-Normal4"/>
        <w:numPr>
          <w:ilvl w:val="0"/>
          <w:numId w:val="171"/>
        </w:numPr>
        <w:pBdr>
          <w:top w:val="nil"/>
          <w:left w:val="nil"/>
          <w:bottom w:val="nil"/>
          <w:right w:val="nil"/>
          <w:between w:val="nil"/>
        </w:pBdr>
        <w:spacing w:line="259" w:lineRule="auto"/>
        <w:ind w:left="360"/>
        <w:jc w:val="both"/>
        <w:rPr>
          <w:noProof/>
        </w:rPr>
      </w:pPr>
      <w:r>
        <w:rPr>
          <w:noProof/>
        </w:rPr>
        <w:t xml:space="preserve">цифровизация на системата за отпускане на безвъзмездни средства на Министерството на културата, която ще даде възможност за ефективно администриране на заявленията. </w:t>
      </w:r>
    </w:p>
    <w:p w14:paraId="408B01A0"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декември 2025 г.</w:t>
      </w:r>
    </w:p>
    <w:p w14:paraId="2FCA2DAB" w14:textId="77777777" w:rsidR="0004122B" w:rsidRDefault="008E6C01">
      <w:pPr>
        <w:pStyle w:val="P68B1DB1-Normal27"/>
        <w:spacing w:line="240" w:lineRule="auto"/>
        <w:jc w:val="both"/>
        <w:rPr>
          <w:noProof/>
        </w:rPr>
      </w:pPr>
      <w:r>
        <w:rPr>
          <w:noProof/>
        </w:rPr>
        <w:t>Инвестиция 3: Творчески ваучери</w:t>
      </w:r>
    </w:p>
    <w:p w14:paraId="7A46CB17" w14:textId="77777777" w:rsidR="0004122B" w:rsidRDefault="008E6C01">
      <w:pPr>
        <w:pStyle w:val="P68B1DB1-Normal3"/>
        <w:spacing w:line="240" w:lineRule="auto"/>
        <w:jc w:val="both"/>
        <w:rPr>
          <w:noProof/>
        </w:rPr>
      </w:pPr>
      <w:r>
        <w:rPr>
          <w:noProof/>
        </w:rPr>
        <w:t xml:space="preserve">Инвестицията има за цел да насърчи иновациите чрез връзки между МСП и нововъзникващите творчески сектори. Външните услуги на професионалисти в областта на творчеството могат да помогнат на МСП да въвеждат иновации в следпроизводствените си услуги и да реагират бързо на търсенето на пазара, като по този начин подкрепят тяхната конкурентоспособност. Инвестицията се постига чрез ваучерна схема в подкрепа на „меки“ иновации в МСП, като например уеб дизайн, проектиране на продукти и услуги, графичен дизайн или маркетингови стратегии. Най-малко 3000 творчески ваучера се разпределят на МСП в рамките на три последователни покани за представяне на предложения (2022—24 г.). Освен това най-малко 300 кредита за проектиране се разпределят на МСП в рамките на допълнителна схема в подкрепа на дейностите по насърчаване на износа и консултации при проектирането. Разпределянето на ваучери на МСП има за цел равно разпределение между регионите и специалистите в областта на творчеството се ограничава до предоставянето на услуги на най-много три МСП, за да се избегне концентрация в големи творчески и рекламни дружества. Инвестицията включва създаването на творческа галерия, която служи за изпълнението и администрирането на ваучерната схема и като по-широка комуникационна платформа за секторите на културата и творчеството. Ваучерната схема се основава на успешна местна схема, организирана в Южна Моравия. </w:t>
      </w:r>
    </w:p>
    <w:p w14:paraId="08EA269F" w14:textId="77777777" w:rsidR="0004122B" w:rsidRDefault="008E6C01">
      <w:pPr>
        <w:pStyle w:val="P68B1DB1-Normal3"/>
        <w:spacing w:line="240" w:lineRule="auto"/>
        <w:jc w:val="both"/>
        <w:rPr>
          <w:noProof/>
        </w:rPr>
      </w:pPr>
      <w:r>
        <w:rPr>
          <w:noProof/>
        </w:rPr>
        <w:t>Изпълнението на инвестицията трябва да приключи до 31 декември 2025 г.</w:t>
      </w:r>
    </w:p>
    <w:p w14:paraId="19D85F95" w14:textId="77777777" w:rsidR="0004122B" w:rsidRDefault="0004122B">
      <w:pPr>
        <w:spacing w:line="240" w:lineRule="auto"/>
        <w:jc w:val="both"/>
        <w:rPr>
          <w:rFonts w:eastAsia="Times New Roman"/>
          <w:noProof/>
        </w:rPr>
        <w:sectPr w:rsidR="0004122B" w:rsidSect="008F4DE9">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26"/>
        </w:sectPr>
      </w:pPr>
    </w:p>
    <w:p w14:paraId="131597AF" w14:textId="560CB9B8" w:rsidR="0004122B" w:rsidRDefault="00087C73">
      <w:pPr>
        <w:pStyle w:val="P68B1DB1-Normal36"/>
        <w:pBdr>
          <w:top w:val="nil"/>
          <w:left w:val="nil"/>
          <w:bottom w:val="nil"/>
          <w:right w:val="nil"/>
          <w:between w:val="nil"/>
        </w:pBdr>
        <w:tabs>
          <w:tab w:val="left" w:pos="993"/>
        </w:tabs>
        <w:spacing w:line="240" w:lineRule="auto"/>
        <w:jc w:val="both"/>
        <w:rPr>
          <w:noProof/>
          <w:color w:val="000000"/>
        </w:rPr>
      </w:pPr>
      <w:r>
        <w:rPr>
          <w:noProof/>
          <w:lang w:val="bg-BG"/>
        </w:rPr>
        <w:t>Ш</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674" w:type="dxa"/>
        <w:jc w:val="center"/>
        <w:tblLayout w:type="fixed"/>
        <w:tblLook w:val="04A0" w:firstRow="1" w:lastRow="0" w:firstColumn="1" w:lastColumn="0" w:noHBand="0" w:noVBand="1"/>
      </w:tblPr>
      <w:tblGrid>
        <w:gridCol w:w="704"/>
        <w:gridCol w:w="1708"/>
        <w:gridCol w:w="1077"/>
        <w:gridCol w:w="1560"/>
        <w:gridCol w:w="1559"/>
        <w:gridCol w:w="1077"/>
        <w:gridCol w:w="1077"/>
        <w:gridCol w:w="709"/>
        <w:gridCol w:w="850"/>
        <w:gridCol w:w="608"/>
        <w:gridCol w:w="4745"/>
      </w:tblGrid>
      <w:tr w:rsidR="0004122B" w14:paraId="669931F3" w14:textId="77777777">
        <w:trPr>
          <w:trHeight w:val="107"/>
          <w:tblHeader/>
          <w:jc w:val="center"/>
        </w:trPr>
        <w:tc>
          <w:tcPr>
            <w:tcW w:w="704" w:type="dxa"/>
            <w:vMerge w:val="restart"/>
            <w:tcBorders>
              <w:top w:val="single" w:sz="4" w:space="0" w:color="auto"/>
              <w:left w:val="single" w:sz="4" w:space="0" w:color="auto"/>
              <w:bottom w:val="single" w:sz="4" w:space="0" w:color="auto"/>
              <w:right w:val="single" w:sz="8" w:space="0" w:color="auto"/>
            </w:tcBorders>
            <w:shd w:val="clear" w:color="auto" w:fill="BDD7EE"/>
            <w:vAlign w:val="center"/>
          </w:tcPr>
          <w:p w14:paraId="3E68C9C6" w14:textId="77777777" w:rsidR="0004122B" w:rsidRDefault="008E6C01">
            <w:pPr>
              <w:pStyle w:val="P68B1DB1-Normal28"/>
              <w:spacing w:line="240" w:lineRule="auto"/>
              <w:jc w:val="center"/>
              <w:rPr>
                <w:noProof/>
              </w:rPr>
            </w:pPr>
            <w:r>
              <w:rPr>
                <w:noProof/>
              </w:rPr>
              <w:t>Следващи NUM.</w:t>
            </w:r>
          </w:p>
        </w:tc>
        <w:tc>
          <w:tcPr>
            <w:tcW w:w="1708"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5511896B"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7"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1CD1BB92" w14:textId="77777777" w:rsidR="0004122B" w:rsidRDefault="008E6C01">
            <w:pPr>
              <w:pStyle w:val="P68B1DB1-Normal9"/>
              <w:spacing w:line="240" w:lineRule="auto"/>
              <w:jc w:val="center"/>
              <w:rPr>
                <w:noProof/>
              </w:rPr>
            </w:pPr>
            <w:r>
              <w:rPr>
                <w:noProof/>
              </w:rPr>
              <w:t xml:space="preserve">Ключов етап/Цел </w:t>
            </w:r>
          </w:p>
        </w:tc>
        <w:tc>
          <w:tcPr>
            <w:tcW w:w="1560"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35158085" w14:textId="77777777" w:rsidR="0004122B" w:rsidRDefault="008E6C01">
            <w:pPr>
              <w:pStyle w:val="P68B1DB1-Normal9"/>
              <w:spacing w:line="240" w:lineRule="auto"/>
              <w:jc w:val="center"/>
              <w:rPr>
                <w:noProof/>
              </w:rPr>
            </w:pPr>
            <w:r>
              <w:rPr>
                <w:noProof/>
              </w:rPr>
              <w:t xml:space="preserve">Име </w:t>
            </w:r>
          </w:p>
        </w:tc>
        <w:tc>
          <w:tcPr>
            <w:tcW w:w="1559" w:type="dxa"/>
            <w:vMerge w:val="restart"/>
            <w:tcBorders>
              <w:top w:val="single" w:sz="4" w:space="0" w:color="auto"/>
              <w:left w:val="single" w:sz="8" w:space="0" w:color="auto"/>
              <w:bottom w:val="single" w:sz="4" w:space="0" w:color="auto"/>
              <w:right w:val="single" w:sz="4" w:space="0" w:color="auto"/>
            </w:tcBorders>
            <w:shd w:val="clear" w:color="auto" w:fill="BDD7EE"/>
            <w:vAlign w:val="center"/>
          </w:tcPr>
          <w:p w14:paraId="14F035CD"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2863" w:type="dxa"/>
            <w:gridSpan w:val="3"/>
            <w:tcBorders>
              <w:top w:val="single" w:sz="8" w:space="0" w:color="auto"/>
              <w:left w:val="single" w:sz="4" w:space="0" w:color="auto"/>
              <w:bottom w:val="single" w:sz="8" w:space="0" w:color="auto"/>
              <w:right w:val="single" w:sz="8" w:space="0" w:color="000000"/>
            </w:tcBorders>
            <w:shd w:val="clear" w:color="auto" w:fill="BDD7EE"/>
            <w:vAlign w:val="center"/>
          </w:tcPr>
          <w:p w14:paraId="5E4CB7E3"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34A53610" w14:textId="77777777">
        <w:trPr>
          <w:trHeight w:val="173"/>
          <w:tblHeader/>
          <w:jc w:val="center"/>
        </w:trPr>
        <w:tc>
          <w:tcPr>
            <w:tcW w:w="704" w:type="dxa"/>
            <w:vMerge/>
            <w:tcBorders>
              <w:top w:val="single" w:sz="8" w:space="0" w:color="auto"/>
              <w:left w:val="single" w:sz="4" w:space="0" w:color="auto"/>
              <w:bottom w:val="single" w:sz="4" w:space="0" w:color="auto"/>
              <w:right w:val="single" w:sz="8" w:space="0" w:color="auto"/>
            </w:tcBorders>
            <w:vAlign w:val="center"/>
          </w:tcPr>
          <w:p w14:paraId="1E1E19F6" w14:textId="77777777" w:rsidR="0004122B" w:rsidRDefault="0004122B">
            <w:pPr>
              <w:spacing w:line="240" w:lineRule="auto"/>
              <w:jc w:val="center"/>
              <w:rPr>
                <w:noProof/>
                <w:sz w:val="18"/>
              </w:rPr>
            </w:pPr>
          </w:p>
        </w:tc>
        <w:tc>
          <w:tcPr>
            <w:tcW w:w="1708" w:type="dxa"/>
            <w:vMerge/>
            <w:tcBorders>
              <w:top w:val="single" w:sz="8" w:space="0" w:color="auto"/>
              <w:left w:val="single" w:sz="8" w:space="0" w:color="auto"/>
              <w:bottom w:val="single" w:sz="4" w:space="0" w:color="auto"/>
              <w:right w:val="single" w:sz="8" w:space="0" w:color="auto"/>
            </w:tcBorders>
            <w:vAlign w:val="center"/>
          </w:tcPr>
          <w:p w14:paraId="03D6AE50" w14:textId="77777777" w:rsidR="0004122B" w:rsidRDefault="0004122B">
            <w:pPr>
              <w:spacing w:line="240" w:lineRule="auto"/>
              <w:jc w:val="center"/>
              <w:rPr>
                <w:noProof/>
                <w:sz w:val="18"/>
              </w:rPr>
            </w:pPr>
          </w:p>
        </w:tc>
        <w:tc>
          <w:tcPr>
            <w:tcW w:w="1077" w:type="dxa"/>
            <w:vMerge/>
            <w:tcBorders>
              <w:top w:val="single" w:sz="8" w:space="0" w:color="auto"/>
              <w:left w:val="single" w:sz="8" w:space="0" w:color="auto"/>
              <w:bottom w:val="single" w:sz="4" w:space="0" w:color="auto"/>
              <w:right w:val="single" w:sz="8" w:space="0" w:color="auto"/>
            </w:tcBorders>
            <w:vAlign w:val="center"/>
          </w:tcPr>
          <w:p w14:paraId="5DE9F286" w14:textId="77777777" w:rsidR="0004122B" w:rsidRDefault="0004122B">
            <w:pPr>
              <w:spacing w:line="240" w:lineRule="auto"/>
              <w:jc w:val="center"/>
              <w:rPr>
                <w:noProof/>
                <w:sz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14:paraId="7309F91C" w14:textId="77777777" w:rsidR="0004122B" w:rsidRDefault="0004122B">
            <w:pPr>
              <w:spacing w:line="240" w:lineRule="auto"/>
              <w:jc w:val="center"/>
              <w:rPr>
                <w:noProof/>
                <w:sz w:val="18"/>
              </w:rPr>
            </w:pPr>
          </w:p>
        </w:tc>
        <w:tc>
          <w:tcPr>
            <w:tcW w:w="1559" w:type="dxa"/>
            <w:vMerge/>
            <w:tcBorders>
              <w:top w:val="single" w:sz="8" w:space="0" w:color="auto"/>
              <w:left w:val="single" w:sz="8" w:space="0" w:color="auto"/>
              <w:bottom w:val="single" w:sz="4" w:space="0" w:color="auto"/>
              <w:right w:val="single" w:sz="4" w:space="0" w:color="auto"/>
            </w:tcBorders>
            <w:vAlign w:val="center"/>
          </w:tcPr>
          <w:p w14:paraId="60A69FBB" w14:textId="77777777" w:rsidR="0004122B" w:rsidRDefault="0004122B">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cBorders>
            <w:shd w:val="clear" w:color="auto" w:fill="BDD7EE"/>
            <w:vAlign w:val="center"/>
          </w:tcPr>
          <w:p w14:paraId="734AACCF"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04122B" w:rsidRDefault="008E6C01">
            <w:pPr>
              <w:pStyle w:val="P68B1DB1-Normal9"/>
              <w:spacing w:line="240" w:lineRule="auto"/>
              <w:jc w:val="center"/>
              <w:rPr>
                <w:noProof/>
              </w:rPr>
            </w:pPr>
            <w:r>
              <w:rPr>
                <w:noProof/>
              </w:rPr>
              <w:t>Базова линия</w:t>
            </w:r>
          </w:p>
        </w:tc>
        <w:tc>
          <w:tcPr>
            <w:tcW w:w="709" w:type="dxa"/>
            <w:tcBorders>
              <w:top w:val="nil"/>
              <w:left w:val="single" w:sz="8" w:space="0" w:color="auto"/>
              <w:bottom w:val="single" w:sz="8" w:space="0" w:color="auto"/>
              <w:right w:val="single" w:sz="8" w:space="0" w:color="000000"/>
            </w:tcBorders>
            <w:shd w:val="clear" w:color="auto" w:fill="BDD7EE"/>
            <w:vAlign w:val="center"/>
          </w:tcPr>
          <w:p w14:paraId="7E2FF5AE" w14:textId="77777777" w:rsidR="0004122B" w:rsidRDefault="008E6C01">
            <w:pPr>
              <w:pStyle w:val="P68B1DB1-Normal9"/>
              <w:spacing w:line="240" w:lineRule="auto"/>
              <w:jc w:val="center"/>
              <w:rPr>
                <w:noProof/>
              </w:rPr>
            </w:pPr>
            <w:r>
              <w:rPr>
                <w:noProof/>
              </w:rPr>
              <w:t>Цел</w:t>
            </w:r>
          </w:p>
        </w:tc>
        <w:tc>
          <w:tcPr>
            <w:tcW w:w="850" w:type="dxa"/>
            <w:tcBorders>
              <w:top w:val="single" w:sz="8" w:space="0" w:color="auto"/>
              <w:left w:val="single" w:sz="8" w:space="0" w:color="auto"/>
              <w:bottom w:val="single" w:sz="8" w:space="0" w:color="auto"/>
              <w:right w:val="single" w:sz="8" w:space="0" w:color="000000"/>
            </w:tcBorders>
            <w:shd w:val="clear" w:color="auto" w:fill="BDD7EE"/>
            <w:vAlign w:val="center"/>
          </w:tcPr>
          <w:p w14:paraId="10F114A4" w14:textId="77777777" w:rsidR="0004122B" w:rsidRDefault="008E6C01">
            <w:pPr>
              <w:pStyle w:val="P68B1DB1-Normal9"/>
              <w:spacing w:line="240" w:lineRule="auto"/>
              <w:jc w:val="center"/>
              <w:rPr>
                <w:noProof/>
              </w:rPr>
            </w:pPr>
            <w:r>
              <w:rPr>
                <w:noProof/>
              </w:rPr>
              <w:t>Тримесечие</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04122B" w:rsidRDefault="008E6C01">
            <w:pPr>
              <w:pStyle w:val="P68B1DB1-Normal9"/>
              <w:spacing w:line="240" w:lineRule="auto"/>
              <w:jc w:val="center"/>
              <w:rPr>
                <w:noProof/>
              </w:rPr>
            </w:pPr>
            <w:r>
              <w:rPr>
                <w:noProof/>
              </w:rPr>
              <w:t>Година</w:t>
            </w:r>
          </w:p>
        </w:tc>
        <w:tc>
          <w:tcPr>
            <w:tcW w:w="4745" w:type="dxa"/>
            <w:vMerge/>
            <w:tcBorders>
              <w:left w:val="single" w:sz="4" w:space="0" w:color="auto"/>
              <w:bottom w:val="single" w:sz="4" w:space="0" w:color="auto"/>
              <w:right w:val="single" w:sz="4" w:space="0" w:color="auto"/>
            </w:tcBorders>
            <w:vAlign w:val="center"/>
          </w:tcPr>
          <w:p w14:paraId="371ED384" w14:textId="77777777" w:rsidR="0004122B" w:rsidRDefault="0004122B">
            <w:pPr>
              <w:spacing w:line="240" w:lineRule="auto"/>
              <w:jc w:val="center"/>
              <w:rPr>
                <w:noProof/>
                <w:sz w:val="18"/>
              </w:rPr>
            </w:pPr>
          </w:p>
        </w:tc>
      </w:tr>
      <w:tr w:rsidR="0004122B" w14:paraId="2CD14BE4" w14:textId="77777777">
        <w:trPr>
          <w:trHeight w:val="1781"/>
          <w:jc w:val="center"/>
        </w:trPr>
        <w:tc>
          <w:tcPr>
            <w:tcW w:w="704" w:type="dxa"/>
            <w:tcBorders>
              <w:top w:val="single" w:sz="4" w:space="0" w:color="auto"/>
              <w:left w:val="single" w:sz="8" w:space="0" w:color="auto"/>
              <w:bottom w:val="single" w:sz="8" w:space="0" w:color="auto"/>
              <w:right w:val="single" w:sz="8" w:space="0" w:color="auto"/>
            </w:tcBorders>
            <w:shd w:val="clear" w:color="auto" w:fill="C6EFCE"/>
            <w:vAlign w:val="center"/>
          </w:tcPr>
          <w:p w14:paraId="4117C5C0" w14:textId="77777777" w:rsidR="0004122B" w:rsidRDefault="008E6C01">
            <w:pPr>
              <w:pStyle w:val="P68B1DB1-Normal17"/>
              <w:spacing w:line="240" w:lineRule="auto"/>
              <w:jc w:val="center"/>
              <w:rPr>
                <w:noProof/>
              </w:rPr>
            </w:pPr>
            <w:r>
              <w:rPr>
                <w:noProof/>
              </w:rPr>
              <w:t>217</w:t>
            </w:r>
          </w:p>
        </w:tc>
        <w:tc>
          <w:tcPr>
            <w:tcW w:w="1708" w:type="dxa"/>
            <w:tcBorders>
              <w:top w:val="single" w:sz="4" w:space="0" w:color="auto"/>
              <w:left w:val="single" w:sz="8" w:space="0" w:color="auto"/>
              <w:bottom w:val="single" w:sz="8" w:space="0" w:color="auto"/>
              <w:right w:val="single" w:sz="8" w:space="0" w:color="auto"/>
            </w:tcBorders>
            <w:shd w:val="clear" w:color="auto" w:fill="C6EFCE"/>
            <w:vAlign w:val="center"/>
          </w:tcPr>
          <w:p w14:paraId="480A2A98" w14:textId="77777777" w:rsidR="0004122B" w:rsidRDefault="008E6C01">
            <w:pPr>
              <w:pStyle w:val="P68B1DB1-Normal17"/>
              <w:spacing w:line="240" w:lineRule="auto"/>
              <w:rPr>
                <w:noProof/>
              </w:rPr>
            </w:pPr>
            <w:r>
              <w:rPr>
                <w:noProof/>
              </w:rPr>
              <w:t xml:space="preserve">Реформа 1: Статут на художника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910ECE0" w14:textId="77777777" w:rsidR="0004122B" w:rsidRDefault="008E6C01">
            <w:pPr>
              <w:pStyle w:val="P68B1DB1-Normal17"/>
              <w:spacing w:line="240" w:lineRule="auto"/>
              <w:rPr>
                <w:noProof/>
              </w:rPr>
            </w:pPr>
            <w:r>
              <w:rPr>
                <w:noProof/>
              </w:rPr>
              <w:t>Ключов етап</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295C172E" w14:textId="77777777" w:rsidR="0004122B" w:rsidRDefault="008E6C01">
            <w:pPr>
              <w:pStyle w:val="P68B1DB1-Normal17"/>
              <w:spacing w:line="240" w:lineRule="auto"/>
              <w:rPr>
                <w:noProof/>
              </w:rPr>
            </w:pPr>
            <w:r>
              <w:rPr>
                <w:noProof/>
              </w:rPr>
              <w:t>Влизане в сила на Закона за статута на художника</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4CF21654" w14:textId="77777777" w:rsidR="0004122B" w:rsidRDefault="008E6C01">
            <w:pPr>
              <w:pStyle w:val="P68B1DB1-Normal17"/>
              <w:spacing w:line="240" w:lineRule="auto"/>
              <w:rPr>
                <w:noProof/>
              </w:rPr>
            </w:pPr>
            <w:r>
              <w:rPr>
                <w:noProof/>
              </w:rPr>
              <w:t>Разпоредба в Закона за статута на художника, указваща влизането в сила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4F6D74"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826EC48" w14:textId="77777777" w:rsidR="0004122B" w:rsidRDefault="0004122B">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8436ACA" w14:textId="77777777" w:rsidR="0004122B" w:rsidRDefault="0004122B">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D6478AF" w14:textId="77777777" w:rsidR="0004122B" w:rsidRDefault="008E6C01">
            <w:pPr>
              <w:pStyle w:val="P68B1DB1-Normal17"/>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276BF58" w14:textId="77777777" w:rsidR="0004122B" w:rsidRDefault="008E6C01">
            <w:pPr>
              <w:pStyle w:val="P68B1DB1-Normal17"/>
              <w:spacing w:line="240" w:lineRule="auto"/>
              <w:jc w:val="center"/>
              <w:rPr>
                <w:noProof/>
              </w:rPr>
            </w:pPr>
            <w:r>
              <w:rPr>
                <w:noProof/>
              </w:rPr>
              <w:t>2025</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09770DA" w14:textId="533C7183" w:rsidR="0004122B" w:rsidRDefault="008E6C01">
            <w:pPr>
              <w:pStyle w:val="P68B1DB1-Normal17"/>
              <w:spacing w:after="0" w:line="259" w:lineRule="auto"/>
              <w:contextualSpacing/>
              <w:rPr>
                <w:noProof/>
              </w:rPr>
            </w:pPr>
            <w:r>
              <w:rPr>
                <w:noProof/>
              </w:rPr>
              <w:t>Законът за статута на хората на изкуството гарантира стабилни условия на труд на хората на изкуството и специалистите в областта на творчеството. Законодателството се допълва от методологични материали относно третирането на специалисти с несигурни условия на труд, справедливо използване на интелектуалната собственост и подкрепа за хората на изкуството в първите етапи от тяхната кариера.</w:t>
            </w:r>
          </w:p>
        </w:tc>
      </w:tr>
      <w:tr w:rsidR="0004122B" w14:paraId="715EE866" w14:textId="77777777">
        <w:trPr>
          <w:trHeight w:val="1369"/>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7459247E" w14:textId="77777777" w:rsidR="0004122B" w:rsidRDefault="008E6C01">
            <w:pPr>
              <w:pStyle w:val="P68B1DB1-Normal17"/>
              <w:spacing w:line="240" w:lineRule="auto"/>
              <w:jc w:val="center"/>
              <w:rPr>
                <w:noProof/>
              </w:rPr>
            </w:pPr>
            <w:r>
              <w:rPr>
                <w:noProof/>
              </w:rPr>
              <w:t>218</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1AD9FE98" w14:textId="77777777" w:rsidR="0004122B" w:rsidRDefault="008E6C01">
            <w:pPr>
              <w:pStyle w:val="P68B1DB1-Normal17"/>
              <w:spacing w:line="240" w:lineRule="auto"/>
              <w:rPr>
                <w:noProof/>
              </w:rPr>
            </w:pPr>
            <w:r>
              <w:rPr>
                <w:noProof/>
              </w:rPr>
              <w:t>Реформа 1: Статут на художника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8DAC5"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6BD9155" w14:textId="77777777" w:rsidR="0004122B" w:rsidRDefault="008E6C01">
            <w:pPr>
              <w:pStyle w:val="P68B1DB1-Normal17"/>
              <w:spacing w:line="240" w:lineRule="auto"/>
              <w:rPr>
                <w:noProof/>
              </w:rPr>
            </w:pPr>
            <w:r>
              <w:rPr>
                <w:noProof/>
              </w:rPr>
              <w:t>Брой на специалистите в областта на културата и творчеството, подпомогнати чрез предоставяне на умения</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717D3494"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5715A3"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E6026F" w14:textId="77777777" w:rsidR="0004122B" w:rsidRDefault="008E6C0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0F8054F" w14:textId="77777777" w:rsidR="0004122B" w:rsidRDefault="008E6C01">
            <w:pPr>
              <w:pStyle w:val="P68B1DB1-Normal17"/>
              <w:spacing w:line="240" w:lineRule="auto"/>
              <w:jc w:val="center"/>
              <w:rPr>
                <w:noProof/>
              </w:rPr>
            </w:pPr>
            <w:r>
              <w:rPr>
                <w:noProof/>
              </w:rPr>
              <w:t>2000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5F08F41" w14:textId="77777777" w:rsidR="0004122B" w:rsidRDefault="008E6C01">
            <w:pPr>
              <w:pStyle w:val="P68B1DB1-Normal17"/>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B46523" w14:textId="77777777" w:rsidR="0004122B" w:rsidRDefault="008E6C0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98D638" w14:textId="648D24A1" w:rsidR="0004122B" w:rsidRDefault="008E6C01">
            <w:pPr>
              <w:spacing w:before="0" w:after="0" w:line="240" w:lineRule="auto"/>
              <w:rPr>
                <w:noProof/>
                <w:color w:val="004300"/>
                <w:sz w:val="18"/>
              </w:rPr>
            </w:pPr>
            <w:r>
              <w:rPr>
                <w:noProof/>
                <w:color w:val="004300"/>
                <w:sz w:val="18"/>
              </w:rPr>
              <w:t>Подпомагането се насочва чрез схема за отпускане на безвъзмездни средства с общ размер 27 EUR</w:t>
            </w:r>
            <w:r>
              <w:rPr>
                <w:rFonts w:eastAsia="Times New Roman"/>
                <w:noProof/>
                <w:color w:val="006100"/>
                <w:sz w:val="20"/>
              </w:rPr>
              <w:t xml:space="preserve"> </w:t>
            </w:r>
            <w:r>
              <w:rPr>
                <w:noProof/>
                <w:color w:val="004300"/>
                <w:sz w:val="18"/>
              </w:rPr>
              <w:t>100</w:t>
            </w:r>
            <w:r>
              <w:rPr>
                <w:rFonts w:eastAsia="Times New Roman"/>
                <w:noProof/>
                <w:color w:val="006100"/>
                <w:sz w:val="20"/>
              </w:rPr>
              <w:t xml:space="preserve"> </w:t>
            </w:r>
            <w:r>
              <w:rPr>
                <w:noProof/>
                <w:color w:val="004300"/>
                <w:sz w:val="18"/>
              </w:rPr>
              <w:t>000</w:t>
            </w:r>
            <w:r>
              <w:rPr>
                <w:i/>
                <w:noProof/>
                <w:color w:val="004300"/>
                <w:sz w:val="18"/>
              </w:rPr>
              <w:t>)</w:t>
            </w:r>
            <w:r>
              <w:rPr>
                <w:noProof/>
                <w:color w:val="004300"/>
                <w:sz w:val="18"/>
              </w:rPr>
              <w:t xml:space="preserve">. Развитието на умения се съсредоточава върху цифровите, финансовите и управленските умения, културните иновации, интернационализацията и насърчаването на връзките на изкуството и културата с образователния сектор.  </w:t>
            </w:r>
          </w:p>
        </w:tc>
      </w:tr>
      <w:tr w:rsidR="0004122B" w14:paraId="5264F7ED" w14:textId="77777777">
        <w:trPr>
          <w:trHeight w:val="945"/>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61068AE3" w14:textId="77777777" w:rsidR="0004122B" w:rsidRDefault="008E6C01">
            <w:pPr>
              <w:pStyle w:val="P68B1DB1-Normal17"/>
              <w:spacing w:line="240" w:lineRule="auto"/>
              <w:jc w:val="center"/>
              <w:rPr>
                <w:noProof/>
              </w:rPr>
            </w:pPr>
            <w:r>
              <w:rPr>
                <w:noProof/>
              </w:rPr>
              <w:t>219</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30B0DCA" w14:textId="77777777" w:rsidR="0004122B" w:rsidRDefault="008E6C01">
            <w:pPr>
              <w:pStyle w:val="P68B1DB1-Normal17"/>
              <w:spacing w:line="240" w:lineRule="auto"/>
              <w:rPr>
                <w:noProof/>
              </w:rPr>
            </w:pPr>
            <w:r>
              <w:rPr>
                <w:noProof/>
              </w:rPr>
              <w:t>Инвестиция 1: Развитие на регионалните сектори на културата и творчеството</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A1CEABA"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265D46F" w14:textId="77777777" w:rsidR="0004122B" w:rsidRDefault="008E6C01">
            <w:pPr>
              <w:pStyle w:val="P68B1DB1-Normal17"/>
              <w:spacing w:line="240" w:lineRule="auto"/>
              <w:rPr>
                <w:noProof/>
              </w:rPr>
            </w:pPr>
            <w:r>
              <w:rPr>
                <w:noProof/>
              </w:rPr>
              <w:t>Откриване на нови регионални културни и творчески центрове за обществеността</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793919F"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465ECD" w14:textId="77777777" w:rsidR="0004122B" w:rsidRDefault="008E6C01">
            <w:pPr>
              <w:pStyle w:val="P68B1DB1-Normal17"/>
              <w:spacing w:line="240" w:lineRule="auto"/>
              <w:rPr>
                <w:noProof/>
              </w:rPr>
            </w:pPr>
            <w:r>
              <w:rPr>
                <w:noProof/>
              </w:rPr>
              <w:t>Брой</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AF9060" w14:textId="77777777" w:rsidR="0004122B" w:rsidRDefault="008E6C0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3428BAC" w14:textId="77777777" w:rsidR="0004122B" w:rsidRDefault="008E6C01">
            <w:pPr>
              <w:pStyle w:val="P68B1DB1-Normal17"/>
              <w:spacing w:line="240" w:lineRule="auto"/>
              <w:jc w:val="center"/>
              <w:rPr>
                <w:noProof/>
              </w:rPr>
            </w:pPr>
            <w:r>
              <w:rPr>
                <w:noProof/>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AF4F2F6" w14:textId="77777777" w:rsidR="0004122B" w:rsidRDefault="008E6C01">
            <w:pPr>
              <w:pStyle w:val="P68B1DB1-Normal17"/>
              <w:spacing w:line="240" w:lineRule="auto"/>
              <w:jc w:val="center"/>
              <w:rPr>
                <w:noProof/>
              </w:rPr>
            </w:pPr>
            <w:r>
              <w:rPr>
                <w:noProof/>
              </w:rPr>
              <w:t xml:space="preserve">  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219D163" w14:textId="77777777" w:rsidR="0004122B" w:rsidRDefault="008E6C0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828CEB" w14:textId="08B92D09" w:rsidR="0004122B" w:rsidRDefault="008E6C01">
            <w:pPr>
              <w:spacing w:after="0" w:line="259" w:lineRule="auto"/>
              <w:contextualSpacing/>
              <w:rPr>
                <w:i/>
                <w:noProof/>
                <w:color w:val="004300"/>
                <w:sz w:val="18"/>
              </w:rPr>
            </w:pPr>
            <w:r>
              <w:rPr>
                <w:noProof/>
                <w:color w:val="004300"/>
                <w:sz w:val="18"/>
              </w:rPr>
              <w:t>Подкрепят се и са отворени за обществеността най-малко 15 регионални културни и творчески центъра. Подпомагането се насочва чрез схема за отпускане на безвъзмездни средства с общ размер 125 EUR</w:t>
            </w:r>
            <w:r>
              <w:rPr>
                <w:rFonts w:eastAsia="Times New Roman"/>
                <w:noProof/>
                <w:color w:val="006100"/>
                <w:sz w:val="20"/>
              </w:rPr>
              <w:t xml:space="preserve"> </w:t>
            </w:r>
            <w:r>
              <w:rPr>
                <w:noProof/>
                <w:color w:val="004300"/>
                <w:sz w:val="18"/>
              </w:rPr>
              <w:t>677</w:t>
            </w:r>
            <w:r>
              <w:rPr>
                <w:rFonts w:eastAsia="Times New Roman"/>
                <w:noProof/>
                <w:color w:val="006100"/>
                <w:sz w:val="20"/>
              </w:rPr>
              <w:t xml:space="preserve"> </w:t>
            </w:r>
            <w:r>
              <w:rPr>
                <w:noProof/>
                <w:color w:val="004300"/>
                <w:sz w:val="18"/>
              </w:rPr>
              <w:t>000. Отдава се предпочитание на проекти, които съживяват съществуващи обекти, допринасят за възстановяването на културното наследство и следват целите в областта на климата. При подбора на проектите се спазва географският баланс. В рамките на отделните региони се отдава предпочитание на необлагодетелстваните в структурно отношение райони и на районите, засегнати от липса на културна инфраструктура.</w:t>
            </w:r>
          </w:p>
        </w:tc>
      </w:tr>
      <w:tr w:rsidR="0004122B" w14:paraId="04BA97EC" w14:textId="77777777">
        <w:trPr>
          <w:trHeight w:val="373"/>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6880FCD" w14:textId="77777777" w:rsidR="0004122B" w:rsidRDefault="008E6C01">
            <w:pPr>
              <w:pStyle w:val="P68B1DB1-Normal17"/>
              <w:spacing w:line="240" w:lineRule="auto"/>
              <w:jc w:val="center"/>
              <w:rPr>
                <w:noProof/>
              </w:rPr>
            </w:pPr>
            <w:r>
              <w:rPr>
                <w:noProof/>
              </w:rPr>
              <w:t>220</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2CD2D0A3" w14:textId="77777777" w:rsidR="0004122B" w:rsidRDefault="008E6C01">
            <w:pPr>
              <w:pStyle w:val="P68B1DB1-Normal17"/>
              <w:spacing w:line="240" w:lineRule="auto"/>
              <w:rPr>
                <w:noProof/>
              </w:rPr>
            </w:pPr>
            <w:r>
              <w:rPr>
                <w:noProof/>
              </w:rPr>
              <w:t>Реформа 2.: Законодателна реформа, въвеждаща финансиране от множество източници на културни институции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9ADAA7" w14:textId="77777777" w:rsidR="0004122B" w:rsidRDefault="008E6C01">
            <w:pPr>
              <w:pStyle w:val="P68B1DB1-Normal17"/>
              <w:spacing w:line="240" w:lineRule="auto"/>
              <w:rPr>
                <w:noProof/>
              </w:rPr>
            </w:pPr>
            <w:r>
              <w:rPr>
                <w:noProof/>
              </w:rPr>
              <w:t>Ключов етап</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05C2FF8E" w14:textId="77777777" w:rsidR="0004122B" w:rsidRDefault="008E6C01">
            <w:pPr>
              <w:pStyle w:val="P68B1DB1-Normal17"/>
              <w:spacing w:line="240" w:lineRule="auto"/>
              <w:rPr>
                <w:noProof/>
              </w:rPr>
            </w:pPr>
            <w:r>
              <w:rPr>
                <w:noProof/>
              </w:rPr>
              <w:t xml:space="preserve">Влизане в сила на законодателно изменение, позволяващо кооперативно финансиране на културата от множество източници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24D2979F" w14:textId="77777777" w:rsidR="0004122B" w:rsidRDefault="008E6C01">
            <w:pPr>
              <w:pStyle w:val="P68B1DB1-Normal17"/>
              <w:spacing w:line="240" w:lineRule="auto"/>
              <w:rPr>
                <w:noProof/>
              </w:rPr>
            </w:pPr>
            <w:r>
              <w:rPr>
                <w:noProof/>
              </w:rPr>
              <w:t xml:space="preserve">Разпоредба в законодателното изменение, която позволява кооперативно финансиране на културата от множество източници, като се посочва влизането в сила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E0F689B"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2CE4D6" w14:textId="77777777" w:rsidR="0004122B" w:rsidRDefault="0004122B">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553E07B" w14:textId="77777777" w:rsidR="0004122B" w:rsidRDefault="0004122B">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D7702C" w14:textId="77777777" w:rsidR="0004122B" w:rsidRDefault="008E6C01">
            <w:pPr>
              <w:pStyle w:val="P68B1DB1-Normal17"/>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CF74F9B" w14:textId="77777777" w:rsidR="0004122B" w:rsidRDefault="008E6C0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B5BE75" w14:textId="77777777" w:rsidR="0004122B" w:rsidRDefault="008E6C01">
            <w:pPr>
              <w:pStyle w:val="P68B1DB1-Normal17"/>
              <w:spacing w:after="0" w:line="240" w:lineRule="auto"/>
              <w:rPr>
                <w:noProof/>
              </w:rPr>
            </w:pPr>
            <w:r>
              <w:rPr>
                <w:noProof/>
              </w:rPr>
              <w:t xml:space="preserve">Законодателното изменение: </w:t>
            </w:r>
          </w:p>
          <w:p w14:paraId="45585D7A" w14:textId="77777777" w:rsidR="0004122B" w:rsidRDefault="008E6C01">
            <w:pPr>
              <w:pStyle w:val="P68B1DB1-Normal17"/>
              <w:numPr>
                <w:ilvl w:val="0"/>
                <w:numId w:val="191"/>
              </w:numPr>
              <w:pBdr>
                <w:top w:val="nil"/>
                <w:left w:val="nil"/>
                <w:bottom w:val="nil"/>
                <w:right w:val="nil"/>
                <w:between w:val="nil"/>
              </w:pBdr>
              <w:spacing w:after="0" w:line="259" w:lineRule="auto"/>
              <w:rPr>
                <w:noProof/>
              </w:rPr>
            </w:pPr>
            <w:r>
              <w:rPr>
                <w:noProof/>
              </w:rPr>
              <w:t xml:space="preserve">да се даде възможност за финансиране на културата от множество източници </w:t>
            </w:r>
          </w:p>
          <w:p w14:paraId="6A06FC64" w14:textId="77777777" w:rsidR="0004122B" w:rsidRDefault="008E6C01">
            <w:pPr>
              <w:pStyle w:val="P68B1DB1-Normal17"/>
              <w:numPr>
                <w:ilvl w:val="0"/>
                <w:numId w:val="191"/>
              </w:numPr>
              <w:pBdr>
                <w:top w:val="nil"/>
                <w:left w:val="nil"/>
                <w:bottom w:val="nil"/>
                <w:right w:val="nil"/>
                <w:between w:val="nil"/>
              </w:pBdr>
              <w:spacing w:after="0" w:line="259" w:lineRule="auto"/>
              <w:rPr>
                <w:noProof/>
              </w:rPr>
            </w:pPr>
            <w:r>
              <w:rPr>
                <w:noProof/>
              </w:rPr>
              <w:t>опростяване на сътрудничеството между градовете, регионите и държавата</w:t>
            </w:r>
          </w:p>
          <w:p w14:paraId="290D77D3" w14:textId="77777777" w:rsidR="0004122B" w:rsidRDefault="008E6C01">
            <w:pPr>
              <w:pStyle w:val="P68B1DB1-Normal17"/>
              <w:numPr>
                <w:ilvl w:val="0"/>
                <w:numId w:val="191"/>
              </w:numPr>
              <w:pBdr>
                <w:top w:val="nil"/>
                <w:left w:val="nil"/>
                <w:bottom w:val="nil"/>
                <w:right w:val="nil"/>
                <w:between w:val="nil"/>
              </w:pBdr>
              <w:spacing w:after="0" w:line="259" w:lineRule="auto"/>
              <w:rPr>
                <w:noProof/>
              </w:rPr>
            </w:pPr>
            <w:r>
              <w:rPr>
                <w:noProof/>
              </w:rPr>
              <w:t xml:space="preserve">укрепване на финансовата устойчивост на културните институции  </w:t>
            </w:r>
          </w:p>
        </w:tc>
      </w:tr>
      <w:tr w:rsidR="0004122B" w14:paraId="2BFE22F5" w14:textId="77777777">
        <w:trPr>
          <w:trHeight w:val="32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562EA0B" w14:textId="77777777" w:rsidR="0004122B" w:rsidRDefault="008E6C01">
            <w:pPr>
              <w:pStyle w:val="P68B1DB1-Normal17"/>
              <w:spacing w:line="240" w:lineRule="auto"/>
              <w:jc w:val="center"/>
              <w:rPr>
                <w:noProof/>
              </w:rPr>
            </w:pPr>
            <w:r>
              <w:rPr>
                <w:noProof/>
              </w:rPr>
              <w:t>221</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3EB9490A" w14:textId="77777777" w:rsidR="0004122B" w:rsidRDefault="008E6C01">
            <w:pPr>
              <w:pStyle w:val="P68B1DB1-Normal17"/>
              <w:spacing w:line="240" w:lineRule="auto"/>
              <w:rPr>
                <w:noProof/>
              </w:rPr>
            </w:pPr>
            <w:r>
              <w:rPr>
                <w:noProof/>
              </w:rPr>
              <w:t>Инвестиция 2: Цифровизация на културния и творческия сектор</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533E271"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282F2C7" w14:textId="77777777" w:rsidR="0004122B" w:rsidRDefault="008E6C01">
            <w:pPr>
              <w:pStyle w:val="P68B1DB1-Normal17"/>
              <w:spacing w:line="240" w:lineRule="auto"/>
              <w:rPr>
                <w:noProof/>
              </w:rPr>
            </w:pPr>
            <w:r>
              <w:rPr>
                <w:noProof/>
              </w:rPr>
              <w:t>Брой завършени проекти за цифровизация на културното съдържание</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4A87B15"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86B6B7"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1C350A" w14:textId="77777777" w:rsidR="0004122B" w:rsidRDefault="008E6C0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22BA112" w14:textId="77777777" w:rsidR="0004122B" w:rsidRDefault="008E6C01">
            <w:pPr>
              <w:pStyle w:val="P68B1DB1-Normal17"/>
              <w:spacing w:line="240" w:lineRule="auto"/>
              <w:jc w:val="center"/>
              <w:rPr>
                <w:noProof/>
              </w:rPr>
            </w:pPr>
            <w:r>
              <w:rPr>
                <w:noProof/>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ECEDA40" w14:textId="77777777" w:rsidR="0004122B" w:rsidRDefault="008E6C01">
            <w:pPr>
              <w:pStyle w:val="P68B1DB1-Normal17"/>
              <w:spacing w:line="240" w:lineRule="auto"/>
              <w:jc w:val="center"/>
              <w:rPr>
                <w:rFonts w:eastAsia="Times New Roman"/>
                <w:noProof/>
              </w:rPr>
            </w:pPr>
            <w:r>
              <w:rPr>
                <w:noProof/>
              </w:rPr>
              <w:t xml:space="preserve">   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0979141" w14:textId="77777777" w:rsidR="0004122B" w:rsidRDefault="008E6C0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1AC59CE" w14:textId="64BF71F8" w:rsidR="0004122B" w:rsidRDefault="008E6C01">
            <w:pPr>
              <w:spacing w:line="240" w:lineRule="auto"/>
              <w:rPr>
                <w:noProof/>
                <w:color w:val="004300"/>
                <w:sz w:val="18"/>
              </w:rPr>
            </w:pPr>
            <w:r>
              <w:rPr>
                <w:noProof/>
                <w:color w:val="004300"/>
                <w:sz w:val="18"/>
              </w:rPr>
              <w:t>Схемата за безвъзмездни средства подкрепя най-малко 80 проекта за цифровизация на културното съдържание, като се отдава предпочитание на проекти, позволяващи споделяне на оборудване и капацитет. На културните институции се предоставя методология за ефективна цифровизация на културното съдържание въз основа на най-добрите практики в тази област. Общият бюджет, изпълнен за тази цел, възлиза на 31 EUR</w:t>
            </w:r>
            <w:r>
              <w:rPr>
                <w:rFonts w:eastAsia="Times New Roman"/>
                <w:noProof/>
                <w:color w:val="006100"/>
                <w:sz w:val="20"/>
              </w:rPr>
              <w:t xml:space="preserve"> </w:t>
            </w:r>
            <w:r>
              <w:rPr>
                <w:noProof/>
                <w:color w:val="004300"/>
                <w:sz w:val="18"/>
              </w:rPr>
              <w:t>419</w:t>
            </w:r>
            <w:r>
              <w:rPr>
                <w:rFonts w:eastAsia="Times New Roman"/>
                <w:noProof/>
                <w:color w:val="006100"/>
                <w:sz w:val="20"/>
              </w:rPr>
              <w:t xml:space="preserve"> </w:t>
            </w:r>
            <w:r>
              <w:rPr>
                <w:noProof/>
                <w:color w:val="004300"/>
                <w:sz w:val="18"/>
              </w:rPr>
              <w:t xml:space="preserve">000. </w:t>
            </w:r>
          </w:p>
        </w:tc>
      </w:tr>
      <w:tr w:rsidR="0004122B" w14:paraId="1BFF57A4" w14:textId="77777777">
        <w:trPr>
          <w:trHeight w:val="114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4F8FD2CA" w14:textId="77777777" w:rsidR="0004122B" w:rsidRDefault="008E6C01">
            <w:pPr>
              <w:pStyle w:val="P68B1DB1-Normal17"/>
              <w:spacing w:line="240" w:lineRule="auto"/>
              <w:jc w:val="center"/>
              <w:rPr>
                <w:noProof/>
              </w:rPr>
            </w:pPr>
            <w:r>
              <w:rPr>
                <w:noProof/>
              </w:rPr>
              <w:t>222</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B967BA7" w14:textId="77777777" w:rsidR="0004122B" w:rsidRDefault="008E6C01">
            <w:pPr>
              <w:pStyle w:val="P68B1DB1-Normal17"/>
              <w:spacing w:line="240" w:lineRule="auto"/>
              <w:rPr>
                <w:noProof/>
              </w:rPr>
            </w:pPr>
            <w:r>
              <w:rPr>
                <w:noProof/>
              </w:rPr>
              <w:t>Инвестиция 3: Творчески ваучери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12A191" w14:textId="77777777" w:rsidR="0004122B" w:rsidRDefault="008E6C01">
            <w:pPr>
              <w:pStyle w:val="P68B1DB1-Normal17"/>
              <w:spacing w:line="240" w:lineRule="auto"/>
              <w:rPr>
                <w:noProof/>
              </w:rPr>
            </w:pPr>
            <w:r>
              <w:rPr>
                <w:noProof/>
              </w:rPr>
              <w:t>Целеви</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0CD00BB" w14:textId="77777777" w:rsidR="0004122B" w:rsidRDefault="008E6C01">
            <w:pPr>
              <w:pStyle w:val="P68B1DB1-Normal17"/>
              <w:spacing w:line="240" w:lineRule="auto"/>
              <w:rPr>
                <w:noProof/>
              </w:rPr>
            </w:pPr>
            <w:r>
              <w:rPr>
                <w:noProof/>
              </w:rPr>
              <w:t xml:space="preserve">Брой на ваучерите за творчески продукти, предоставени на МСП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3A1E398" w14:textId="77777777" w:rsidR="0004122B" w:rsidRDefault="0004122B">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A51A01" w14:textId="77777777" w:rsidR="0004122B" w:rsidRDefault="008E6C01">
            <w:pPr>
              <w:pStyle w:val="P68B1DB1-Normal17"/>
              <w:spacing w:line="240" w:lineRule="auto"/>
              <w:rPr>
                <w:noProof/>
              </w:rPr>
            </w:pPr>
            <w:r>
              <w:rPr>
                <w:noProof/>
              </w:rPr>
              <w:t xml:space="preserve">Брой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E385C3" w14:textId="77777777" w:rsidR="0004122B" w:rsidRDefault="008E6C0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F8F44CF" w14:textId="77777777" w:rsidR="0004122B" w:rsidRDefault="008E6C01">
            <w:pPr>
              <w:pStyle w:val="P68B1DB1-Normal17"/>
              <w:spacing w:line="240" w:lineRule="auto"/>
              <w:jc w:val="center"/>
              <w:rPr>
                <w:noProof/>
              </w:rPr>
            </w:pPr>
            <w:r>
              <w:rPr>
                <w:noProof/>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64F912B" w14:textId="77777777" w:rsidR="0004122B" w:rsidRDefault="008E6C01">
            <w:pPr>
              <w:pStyle w:val="P68B1DB1-Normal17"/>
              <w:spacing w:line="240" w:lineRule="auto"/>
              <w:jc w:val="center"/>
              <w:rPr>
                <w:rFonts w:eastAsia="Times New Roman"/>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80DB89" w14:textId="77777777" w:rsidR="0004122B" w:rsidRDefault="008E6C0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730A75" w14:textId="0935B3C8" w:rsidR="0004122B" w:rsidRDefault="008E6C01">
            <w:pPr>
              <w:spacing w:after="0" w:line="240" w:lineRule="auto"/>
              <w:rPr>
                <w:noProof/>
                <w:color w:val="004300"/>
                <w:sz w:val="18"/>
              </w:rPr>
            </w:pPr>
            <w:r>
              <w:rPr>
                <w:noProof/>
                <w:color w:val="004300"/>
                <w:sz w:val="18"/>
              </w:rPr>
              <w:t>Мярката подкрепя „меки“ иновации в МСП, като например уеб дизайн, проектиране на продукти и услуги, графичен дизайн или маркетингови стратегии и дейности за насърчаване на износа. Подпомагането се насочва чрез две схеми за отпускане на безвъзмездни средства с общ размер 20 EUR</w:t>
            </w:r>
            <w:r>
              <w:rPr>
                <w:rFonts w:eastAsia="Times New Roman"/>
                <w:noProof/>
                <w:color w:val="006100"/>
                <w:sz w:val="20"/>
              </w:rPr>
              <w:t xml:space="preserve"> </w:t>
            </w:r>
            <w:r>
              <w:rPr>
                <w:noProof/>
                <w:color w:val="004300"/>
                <w:sz w:val="18"/>
              </w:rPr>
              <w:t>800</w:t>
            </w:r>
            <w:r>
              <w:rPr>
                <w:rFonts w:eastAsia="Times New Roman"/>
                <w:noProof/>
                <w:color w:val="006100"/>
                <w:sz w:val="20"/>
              </w:rPr>
              <w:t xml:space="preserve"> </w:t>
            </w:r>
            <w:r>
              <w:rPr>
                <w:noProof/>
                <w:color w:val="004300"/>
                <w:sz w:val="18"/>
              </w:rPr>
              <w:t xml:space="preserve">000. Най-малко 3000 творчески ваучера и 300 кредита за дизайн се разпределят на МСП. При разпространението на ваучерите се спазва географският баланс. Професионалистите в областта на творчеството могат да предоставят услуги на най-много три МСП. </w:t>
            </w:r>
          </w:p>
          <w:p w14:paraId="176515BB" w14:textId="77777777" w:rsidR="0004122B" w:rsidRDefault="008E6C01">
            <w:pPr>
              <w:pStyle w:val="P68B1DB1-Normal17"/>
              <w:spacing w:line="240" w:lineRule="auto"/>
              <w:rPr>
                <w:noProof/>
              </w:rPr>
            </w:pPr>
            <w:r>
              <w:rPr>
                <w:noProof/>
              </w:rPr>
              <w:t xml:space="preserve">Създава се творческа галерия, която да служи за изпълнението и администрирането на схемата и като по-широк канал за комуникация. </w:t>
            </w:r>
          </w:p>
        </w:tc>
      </w:tr>
    </w:tbl>
    <w:p w14:paraId="2DD1E49A" w14:textId="77777777" w:rsidR="0004122B" w:rsidRDefault="0004122B">
      <w:pPr>
        <w:spacing w:line="240" w:lineRule="auto"/>
        <w:rPr>
          <w:b/>
          <w:smallCaps/>
          <w:noProof/>
        </w:rPr>
        <w:sectPr w:rsidR="0004122B" w:rsidSect="00B67106">
          <w:headerReference w:type="even" r:id="rId396"/>
          <w:headerReference w:type="default" r:id="rId397"/>
          <w:footerReference w:type="even" r:id="rId398"/>
          <w:footerReference w:type="default" r:id="rId399"/>
          <w:headerReference w:type="first" r:id="rId400"/>
          <w:footerReference w:type="first" r:id="rId401"/>
          <w:pgSz w:w="16839" w:h="11907" w:orient="landscape"/>
          <w:pgMar w:top="1134" w:right="1134" w:bottom="1134" w:left="1134" w:header="567" w:footer="567" w:gutter="0"/>
          <w:cols w:space="720"/>
          <w:docGrid w:linePitch="326"/>
        </w:sectPr>
      </w:pPr>
    </w:p>
    <w:p w14:paraId="683BC05C" w14:textId="789258A7" w:rsidR="0004122B" w:rsidRDefault="00087C73">
      <w:pPr>
        <w:pStyle w:val="P68B1DB1-Normal39"/>
        <w:keepNext/>
        <w:spacing w:line="240" w:lineRule="auto"/>
        <w:jc w:val="both"/>
        <w:outlineLvl w:val="0"/>
        <w:rPr>
          <w:noProof/>
        </w:rPr>
      </w:pPr>
      <w:r>
        <w:rPr>
          <w:noProof/>
          <w:lang w:val="bg-BG"/>
        </w:rPr>
        <w:t>Щ</w:t>
      </w:r>
      <w:r w:rsidR="008E6C01">
        <w:rPr>
          <w:noProof/>
        </w:rPr>
        <w:t xml:space="preserve">. КОМПОНЕНТ 5.1: Отлична научноизследователска и развойна дейност в сектора на здравеопазването </w:t>
      </w:r>
    </w:p>
    <w:p w14:paraId="574F7026" w14:textId="596A4599" w:rsidR="0004122B" w:rsidRDefault="008E6C01">
      <w:pPr>
        <w:spacing w:line="240" w:lineRule="auto"/>
        <w:jc w:val="both"/>
        <w:rPr>
          <w:noProof/>
        </w:rPr>
      </w:pPr>
      <w:r>
        <w:rPr>
          <w:noProof/>
        </w:rPr>
        <w:t xml:space="preserve">Компонентът </w:t>
      </w:r>
      <w:r>
        <w:rPr>
          <w:rFonts w:eastAsia="Times New Roman"/>
          <w:noProof/>
        </w:rPr>
        <w:t xml:space="preserve">на чешкия план за възстановяване и устойчивост </w:t>
      </w:r>
      <w:r>
        <w:rPr>
          <w:noProof/>
        </w:rPr>
        <w:t>е насочен към предизвикателството за подобряване на високите постижения на научните изследвания в областта на медицинските науки и свързаните с тях дисциплини. Това включва научни изследвания в областта на: инфекциозни заболявания, рак, невронауки, метаболитни разстройства или сърдечносъдови заболявания и изследвания на социално-икономическото въздействие на рисковете за здравето. Определянето на тези области беше извършено въз основа на три критерия: съществуващите данни за смъртните случаи, потенциала за постигане на високи постижения и настоящото съществуване на структури за сътрудничество.</w:t>
      </w:r>
    </w:p>
    <w:p w14:paraId="1D8E3CC5" w14:textId="77777777" w:rsidR="0004122B" w:rsidRDefault="008E6C01">
      <w:pPr>
        <w:spacing w:line="240" w:lineRule="auto"/>
        <w:jc w:val="both"/>
        <w:rPr>
          <w:noProof/>
        </w:rPr>
      </w:pPr>
      <w:r>
        <w:rPr>
          <w:noProof/>
        </w:rPr>
        <w:t xml:space="preserve">Компонентът има за цел модернизиране и обновяване на научната инфраструктура на Чехия в съответствие с европейските стандарти, разработване на мрежови структури в сектора на научноизследователската и развойната дейност и намаляване на разпокъсаността на сектора на научните изследвания в Чехия, като по този начин се подобри неговото управление. </w:t>
      </w:r>
    </w:p>
    <w:p w14:paraId="74BE18AC" w14:textId="77777777" w:rsidR="0004122B" w:rsidRDefault="008E6C01">
      <w:pPr>
        <w:spacing w:line="240" w:lineRule="auto"/>
        <w:jc w:val="both"/>
        <w:rPr>
          <w:noProof/>
        </w:rPr>
      </w:pPr>
      <w:r>
        <w:rPr>
          <w:noProof/>
        </w:rPr>
        <w:t xml:space="preserve">Този компонент предоставя подкрепа в допълнение към компоненти 6.1 и 6.2 в областта на подкрепата за здравната система. </w:t>
      </w:r>
    </w:p>
    <w:p w14:paraId="3BC566C9" w14:textId="77777777" w:rsidR="0004122B" w:rsidRDefault="008E6C01">
      <w:pPr>
        <w:spacing w:line="240" w:lineRule="auto"/>
        <w:jc w:val="both"/>
        <w:rPr>
          <w:noProof/>
        </w:rPr>
      </w:pPr>
      <w:r>
        <w:rPr>
          <w:rFonts w:eastAsia="Times New Roman"/>
          <w:noProof/>
        </w:rPr>
        <w:t>Компонентът подкрепя изпълнението на специфичната за всяка държава препоръка</w:t>
      </w:r>
      <w:r>
        <w:rPr>
          <w:noProof/>
        </w:rPr>
        <w:t xml:space="preserve"> относно публично-частното сътрудничество в научноизследователската и развойната дейност (специфична за всяка държава препоръка 3 2020). </w:t>
      </w:r>
    </w:p>
    <w:p w14:paraId="381729C0" w14:textId="77777777" w:rsidR="0004122B" w:rsidRDefault="008E6C01">
      <w:pPr>
        <w:spacing w:line="276" w:lineRule="auto"/>
        <w:jc w:val="both"/>
        <w:rPr>
          <w:noProof/>
          <w:sz w:val="22"/>
        </w:rPr>
      </w:pPr>
      <w:r>
        <w:rPr>
          <w:noProof/>
        </w:rPr>
        <w:t>Очаква се, че нито една мярка в този компонент не вреди в значителна степен на екологичните цели по смисъла на член 17 от Регламент (ЕС) 2020/852, като се вземат предвид описанието на мерките и стъпките за смекчаване на последиците, определени в плана за възстановяване и устойчивост в съответствие с Техническите насоки на DNSH (2021/C58/01).</w:t>
      </w:r>
    </w:p>
    <w:p w14:paraId="1DFF01F1" w14:textId="1E11F810" w:rsidR="0004122B" w:rsidRDefault="0004122B">
      <w:pPr>
        <w:spacing w:line="240" w:lineRule="auto"/>
        <w:jc w:val="both"/>
        <w:rPr>
          <w:noProof/>
        </w:rPr>
      </w:pPr>
    </w:p>
    <w:p w14:paraId="5AFA445B" w14:textId="77A266B5" w:rsidR="0004122B" w:rsidRDefault="00087C73">
      <w:pPr>
        <w:pStyle w:val="P68B1DB1-Normal5"/>
        <w:spacing w:line="240" w:lineRule="auto"/>
        <w:jc w:val="both"/>
        <w:rPr>
          <w:noProof/>
        </w:rPr>
      </w:pPr>
      <w:r>
        <w:rPr>
          <w:noProof/>
          <w:lang w:val="bg-BG"/>
        </w:rPr>
        <w:t>Щ</w:t>
      </w:r>
      <w:r w:rsidR="008E6C01">
        <w:rPr>
          <w:noProof/>
        </w:rPr>
        <w:t>.1. Описание на реформите и инвестициите за безвъзмездна финансова подкрепа</w:t>
      </w:r>
    </w:p>
    <w:p w14:paraId="4E1D2DAD" w14:textId="77777777" w:rsidR="0004122B" w:rsidRDefault="008E6C01">
      <w:pPr>
        <w:pStyle w:val="P68B1DB1-Normal7"/>
        <w:spacing w:line="240" w:lineRule="auto"/>
        <w:jc w:val="both"/>
        <w:rPr>
          <w:noProof/>
        </w:rPr>
      </w:pPr>
      <w:r>
        <w:rPr>
          <w:noProof/>
        </w:rPr>
        <w:t>Инвестиция 1: Публична подкрепа за научноизследователска и развойна дейност в приоритетни области на медицинските науки и свързаните с тях социални науки</w:t>
      </w:r>
    </w:p>
    <w:p w14:paraId="506E1EC9" w14:textId="77777777" w:rsidR="0004122B" w:rsidRDefault="008E6C01">
      <w:pPr>
        <w:spacing w:line="240" w:lineRule="auto"/>
        <w:jc w:val="both"/>
        <w:rPr>
          <w:noProof/>
        </w:rPr>
      </w:pPr>
      <w:r>
        <w:rPr>
          <w:noProof/>
        </w:rPr>
        <w:t>Тази инвестиция има за цел да подкрепи най-малко четири научноизследователски консорциума, всеки от които има за цел да подобри системното предоставяне на необходимия експертен опит в една от избраните дисциплини: изследвания в областта на инфекциозните заболявания, раковите заболявания, невронауките, метаболитните разстройства или сърдечносъдовите заболявания и изследванията на социално-икономическото въздействие на рисковете за здравето. Това засилва научната подкрепа за публичната администрация или по-бързото и по-прозрачно споделяне на относима и научно валидирана информация и резултати от научни изследвания и иновации.</w:t>
      </w:r>
    </w:p>
    <w:p w14:paraId="2B9FF62A" w14:textId="77777777" w:rsidR="0004122B" w:rsidRDefault="008E6C01">
      <w:pPr>
        <w:spacing w:line="240" w:lineRule="auto"/>
        <w:jc w:val="both"/>
        <w:rPr>
          <w:rFonts w:eastAsia="Times New Roman"/>
          <w:noProof/>
          <w:sz w:val="22"/>
        </w:rPr>
      </w:pPr>
      <w:r>
        <w:rPr>
          <w:noProof/>
        </w:rPr>
        <w:t xml:space="preserve">Очаква се консорциумите да бъдат създадени между съответните университети, публични научноизследователски институции и други публични и частни субекти, като се гарантира необходимият трансфер на знания. </w:t>
      </w:r>
      <w:r>
        <w:rPr>
          <w:rFonts w:eastAsia="Times New Roman"/>
          <w:noProof/>
        </w:rPr>
        <w:t>Тези консорциуми сформират национални научноизследователски органи с цел постигане на качествена промяна в избраните приоритетни области за научноизследователска и развойна дейност с въздействие както по отношение на научното производство, така и върху функционирането на публичната администрация на Чехия в кризисни ситуации, свързани със здравето.</w:t>
      </w:r>
    </w:p>
    <w:p w14:paraId="32B36760" w14:textId="77777777" w:rsidR="0004122B" w:rsidRDefault="008E6C01">
      <w:pPr>
        <w:spacing w:line="240" w:lineRule="auto"/>
        <w:jc w:val="both"/>
        <w:rPr>
          <w:noProof/>
        </w:rPr>
      </w:pPr>
      <w:r>
        <w:rPr>
          <w:noProof/>
        </w:rPr>
        <w:t xml:space="preserve">Очаква се инвестицията да включва подкрепа за дейности за фундаментални и приложни изследвания, оборудване на научноизследователските организации с нова научна инфраструктура с ново качество, създаване на единна научна платформа за всяка подпомагана приоритетна област и подобряване на капацитета на изследователите в консорциума чрез дейности за повишаване на квалификацията. </w:t>
      </w:r>
    </w:p>
    <w:p w14:paraId="2791979B"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1771E4F6" w14:textId="77777777" w:rsidR="0004122B" w:rsidRDefault="0004122B">
      <w:pPr>
        <w:spacing w:line="240" w:lineRule="auto"/>
        <w:rPr>
          <w:rFonts w:ascii="Calibri" w:hAnsi="Calibri"/>
          <w:b/>
          <w:noProof/>
          <w:sz w:val="22"/>
        </w:rPr>
      </w:pPr>
    </w:p>
    <w:p w14:paraId="07696812" w14:textId="77777777" w:rsidR="0004122B" w:rsidRDefault="0004122B">
      <w:pPr>
        <w:spacing w:line="240" w:lineRule="auto"/>
        <w:rPr>
          <w:rFonts w:ascii="Calibri" w:hAnsi="Calibri"/>
          <w:noProof/>
          <w:sz w:val="22"/>
        </w:rPr>
        <w:sectPr w:rsidR="0004122B" w:rsidSect="00B67106">
          <w:headerReference w:type="even" r:id="rId402"/>
          <w:headerReference w:type="default" r:id="rId403"/>
          <w:footerReference w:type="even" r:id="rId404"/>
          <w:footerReference w:type="default" r:id="rId405"/>
          <w:headerReference w:type="first" r:id="rId406"/>
          <w:footerReference w:type="first" r:id="rId407"/>
          <w:pgSz w:w="11907" w:h="16839"/>
          <w:pgMar w:top="1134" w:right="1134" w:bottom="1134" w:left="1134" w:header="567" w:footer="567" w:gutter="0"/>
          <w:cols w:space="720"/>
          <w:docGrid w:linePitch="326"/>
        </w:sectPr>
      </w:pPr>
    </w:p>
    <w:p w14:paraId="7203FBC3" w14:textId="5B5FBF7A" w:rsidR="0004122B" w:rsidRDefault="00087C73">
      <w:pPr>
        <w:pStyle w:val="P68B1DB1-Normal8"/>
        <w:pBdr>
          <w:top w:val="nil"/>
          <w:left w:val="nil"/>
          <w:bottom w:val="nil"/>
          <w:right w:val="nil"/>
          <w:between w:val="nil"/>
        </w:pBdr>
        <w:tabs>
          <w:tab w:val="left" w:pos="993"/>
        </w:tabs>
        <w:spacing w:line="240" w:lineRule="auto"/>
        <w:rPr>
          <w:rFonts w:ascii="Calibri" w:hAnsi="Calibri"/>
          <w:noProof/>
          <w:sz w:val="22"/>
        </w:rPr>
      </w:pPr>
      <w:r>
        <w:rPr>
          <w:noProof/>
          <w:lang w:val="bg-BG"/>
        </w:rPr>
        <w:t>Щ</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15283"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674"/>
        <w:gridCol w:w="1019"/>
        <w:gridCol w:w="1276"/>
        <w:gridCol w:w="1134"/>
        <w:gridCol w:w="992"/>
        <w:gridCol w:w="1134"/>
        <w:gridCol w:w="851"/>
        <w:gridCol w:w="992"/>
        <w:gridCol w:w="851"/>
        <w:gridCol w:w="4509"/>
      </w:tblGrid>
      <w:tr w:rsidR="0004122B" w14:paraId="712889F2" w14:textId="77777777">
        <w:trPr>
          <w:trHeight w:val="827"/>
          <w:tblHeader/>
        </w:trPr>
        <w:tc>
          <w:tcPr>
            <w:tcW w:w="851"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04122B" w:rsidRDefault="008E6C01">
            <w:pPr>
              <w:pStyle w:val="P68B1DB1-Normal9"/>
              <w:spacing w:line="240" w:lineRule="auto"/>
              <w:jc w:val="center"/>
              <w:rPr>
                <w:noProof/>
              </w:rPr>
            </w:pPr>
            <w:r>
              <w:rPr>
                <w:noProof/>
              </w:rPr>
              <w:t xml:space="preserve">Следващи NUM. </w:t>
            </w:r>
          </w:p>
        </w:tc>
        <w:tc>
          <w:tcPr>
            <w:tcW w:w="1674"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19"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04122B" w:rsidRDefault="008E6C01">
            <w:pPr>
              <w:pStyle w:val="P68B1DB1-Normal9"/>
              <w:spacing w:line="240" w:lineRule="auto"/>
              <w:jc w:val="center"/>
              <w:rPr>
                <w:noProof/>
              </w:rPr>
            </w:pPr>
            <w:r>
              <w:rPr>
                <w:noProof/>
              </w:rPr>
              <w:t xml:space="preserve">Ключов етап/Цел </w:t>
            </w:r>
          </w:p>
        </w:tc>
        <w:tc>
          <w:tcPr>
            <w:tcW w:w="1276"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04122B" w:rsidRDefault="008E6C01">
            <w:pPr>
              <w:pStyle w:val="P68B1DB1-Normal9"/>
              <w:spacing w:line="240" w:lineRule="auto"/>
              <w:jc w:val="center"/>
              <w:rPr>
                <w:noProof/>
              </w:rPr>
            </w:pPr>
            <w:r>
              <w:rPr>
                <w:noProof/>
              </w:rPr>
              <w:t xml:space="preserve">Име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04122B" w:rsidRDefault="008E6C01">
            <w:pPr>
              <w:pStyle w:val="P68B1DB1-Normal10"/>
              <w:spacing w:line="240" w:lineRule="auto"/>
              <w:jc w:val="center"/>
              <w:rPr>
                <w:noProof/>
              </w:rPr>
            </w:pPr>
            <w:r>
              <w:rPr>
                <w:b/>
                <w:noProof/>
              </w:rPr>
              <w:t>Качествени индикатори</w:t>
            </w:r>
            <w:r>
              <w:rPr>
                <w:noProof/>
              </w:rPr>
              <w:br/>
            </w:r>
            <w:r>
              <w:rPr>
                <w:b/>
                <w:noProof/>
              </w:rPr>
              <w:t xml:space="preserve"> (за ключови етапи)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04122B" w:rsidRDefault="008E6C01">
            <w:pPr>
              <w:pStyle w:val="P68B1DB1-Normal10"/>
              <w:spacing w:line="240" w:lineRule="auto"/>
              <w:jc w:val="center"/>
              <w:rPr>
                <w:noProof/>
              </w:rPr>
            </w:pPr>
            <w:r>
              <w:rPr>
                <w:b/>
                <w:noProof/>
              </w:rPr>
              <w:t>Количествени индикатори</w:t>
            </w:r>
            <w:r>
              <w:rPr>
                <w:noProof/>
              </w:rPr>
              <w:br/>
            </w:r>
            <w:r>
              <w:rPr>
                <w:b/>
                <w:noProof/>
              </w:rPr>
              <w:t xml:space="preserve"> (за цели)</w:t>
            </w:r>
          </w:p>
        </w:tc>
        <w:tc>
          <w:tcPr>
            <w:tcW w:w="1843"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509" w:type="dxa"/>
            <w:vMerge w:val="restart"/>
            <w:tcBorders>
              <w:top w:val="single" w:sz="8" w:space="0" w:color="000000"/>
              <w:left w:val="nil"/>
              <w:right w:val="single" w:sz="8" w:space="0" w:color="000000"/>
            </w:tcBorders>
            <w:shd w:val="clear" w:color="auto" w:fill="BDD7EE"/>
            <w:vAlign w:val="center"/>
          </w:tcPr>
          <w:p w14:paraId="57CD1196" w14:textId="77777777" w:rsidR="0004122B" w:rsidRDefault="008E6C01">
            <w:pPr>
              <w:pStyle w:val="P68B1DB1-Normal9"/>
              <w:spacing w:line="240" w:lineRule="auto"/>
              <w:jc w:val="center"/>
              <w:rPr>
                <w:noProof/>
              </w:rPr>
            </w:pPr>
            <w:r>
              <w:rPr>
                <w:noProof/>
              </w:rPr>
              <w:t xml:space="preserve">Описание и ясно определяне на всеки ключов етап и цел </w:t>
            </w:r>
          </w:p>
        </w:tc>
      </w:tr>
      <w:tr w:rsidR="0004122B" w14:paraId="69EC70F5" w14:textId="77777777">
        <w:trPr>
          <w:trHeight w:val="600"/>
          <w:tblHeader/>
        </w:trPr>
        <w:tc>
          <w:tcPr>
            <w:tcW w:w="851" w:type="dxa"/>
            <w:vMerge/>
            <w:vAlign w:val="center"/>
          </w:tcPr>
          <w:p w14:paraId="3B40FCAE" w14:textId="77777777" w:rsidR="0004122B" w:rsidRDefault="0004122B">
            <w:pPr>
              <w:spacing w:line="240" w:lineRule="auto"/>
              <w:jc w:val="center"/>
              <w:rPr>
                <w:rFonts w:eastAsia="Times New Roman"/>
                <w:noProof/>
                <w:sz w:val="16"/>
              </w:rPr>
            </w:pPr>
          </w:p>
        </w:tc>
        <w:tc>
          <w:tcPr>
            <w:tcW w:w="1674" w:type="dxa"/>
            <w:vMerge/>
            <w:vAlign w:val="center"/>
          </w:tcPr>
          <w:p w14:paraId="472A6B1D" w14:textId="77777777" w:rsidR="0004122B" w:rsidRDefault="0004122B">
            <w:pPr>
              <w:spacing w:line="240" w:lineRule="auto"/>
              <w:jc w:val="center"/>
              <w:rPr>
                <w:rFonts w:eastAsia="Times New Roman"/>
                <w:noProof/>
                <w:sz w:val="16"/>
              </w:rPr>
            </w:pPr>
          </w:p>
        </w:tc>
        <w:tc>
          <w:tcPr>
            <w:tcW w:w="1019" w:type="dxa"/>
            <w:vMerge/>
            <w:vAlign w:val="center"/>
          </w:tcPr>
          <w:p w14:paraId="415C1173" w14:textId="77777777" w:rsidR="0004122B" w:rsidRDefault="0004122B">
            <w:pPr>
              <w:spacing w:line="240" w:lineRule="auto"/>
              <w:jc w:val="center"/>
              <w:rPr>
                <w:rFonts w:eastAsia="Times New Roman"/>
                <w:noProof/>
                <w:sz w:val="16"/>
              </w:rPr>
            </w:pPr>
          </w:p>
        </w:tc>
        <w:tc>
          <w:tcPr>
            <w:tcW w:w="1276" w:type="dxa"/>
            <w:vMerge/>
            <w:vAlign w:val="center"/>
          </w:tcPr>
          <w:p w14:paraId="0416416C" w14:textId="77777777" w:rsidR="0004122B" w:rsidRDefault="0004122B">
            <w:pPr>
              <w:spacing w:line="240" w:lineRule="auto"/>
              <w:jc w:val="center"/>
              <w:rPr>
                <w:rFonts w:eastAsia="Times New Roman"/>
                <w:noProof/>
                <w:sz w:val="16"/>
              </w:rPr>
            </w:pPr>
          </w:p>
        </w:tc>
        <w:tc>
          <w:tcPr>
            <w:tcW w:w="1134" w:type="dxa"/>
            <w:vMerge/>
            <w:vAlign w:val="center"/>
          </w:tcPr>
          <w:p w14:paraId="64D87B23" w14:textId="77777777" w:rsidR="0004122B" w:rsidRDefault="0004122B">
            <w:pPr>
              <w:spacing w:line="240" w:lineRule="auto"/>
              <w:jc w:val="center"/>
              <w:rPr>
                <w:rFonts w:eastAsia="Times New Roman"/>
                <w:noProof/>
                <w:sz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04122B" w:rsidRDefault="008E6C01">
            <w:pPr>
              <w:pStyle w:val="P68B1DB1-Normal9"/>
              <w:spacing w:line="240" w:lineRule="auto"/>
              <w:jc w:val="center"/>
              <w:rPr>
                <w:noProof/>
              </w:rPr>
            </w:pPr>
            <w:r>
              <w:rPr>
                <w:noProof/>
              </w:rPr>
              <w:t>Мерна единица</w:t>
            </w:r>
          </w:p>
        </w:tc>
        <w:tc>
          <w:tcPr>
            <w:tcW w:w="1134"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04122B" w:rsidRDefault="008E6C01">
            <w:pPr>
              <w:pStyle w:val="P68B1DB1-Normal9"/>
              <w:spacing w:line="240" w:lineRule="auto"/>
              <w:jc w:val="center"/>
              <w:rPr>
                <w:noProof/>
              </w:rPr>
            </w:pPr>
            <w:r>
              <w:rPr>
                <w:noProof/>
              </w:rPr>
              <w:t>Базова линия</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04122B" w:rsidRDefault="008E6C01">
            <w:pPr>
              <w:pStyle w:val="P68B1DB1-Normal9"/>
              <w:spacing w:line="240" w:lineRule="auto"/>
              <w:jc w:val="center"/>
              <w:rPr>
                <w:noProof/>
              </w:rPr>
            </w:pPr>
            <w:r>
              <w:rPr>
                <w:noProof/>
              </w:rPr>
              <w:t>Цел</w:t>
            </w: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04122B" w:rsidRDefault="008E6C01">
            <w:pPr>
              <w:pStyle w:val="P68B1DB1-Normal9"/>
              <w:spacing w:line="240" w:lineRule="auto"/>
              <w:jc w:val="center"/>
              <w:rPr>
                <w:noProof/>
              </w:rPr>
            </w:pPr>
            <w:r>
              <w:rPr>
                <w:noProof/>
              </w:rPr>
              <w:t>Тримесечие</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04122B" w:rsidRDefault="008E6C01">
            <w:pPr>
              <w:pStyle w:val="P68B1DB1-Normal9"/>
              <w:spacing w:line="240" w:lineRule="auto"/>
              <w:jc w:val="center"/>
              <w:rPr>
                <w:noProof/>
              </w:rPr>
            </w:pPr>
            <w:r>
              <w:rPr>
                <w:noProof/>
              </w:rPr>
              <w:t>Година</w:t>
            </w:r>
          </w:p>
        </w:tc>
        <w:tc>
          <w:tcPr>
            <w:tcW w:w="4509" w:type="dxa"/>
            <w:vMerge/>
            <w:vAlign w:val="center"/>
          </w:tcPr>
          <w:p w14:paraId="7A5D5756" w14:textId="77777777" w:rsidR="0004122B" w:rsidRDefault="0004122B">
            <w:pPr>
              <w:spacing w:line="240" w:lineRule="auto"/>
              <w:jc w:val="center"/>
              <w:rPr>
                <w:rFonts w:eastAsia="Times New Roman"/>
                <w:noProof/>
                <w:sz w:val="16"/>
              </w:rPr>
            </w:pPr>
          </w:p>
        </w:tc>
      </w:tr>
      <w:tr w:rsidR="0004122B" w14:paraId="7BA9C3C9" w14:textId="77777777">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B64471" w14:textId="77777777" w:rsidR="0004122B" w:rsidRDefault="008E6C01">
            <w:pPr>
              <w:pStyle w:val="P68B1DB1-Normal11"/>
              <w:spacing w:line="240" w:lineRule="auto"/>
              <w:jc w:val="center"/>
              <w:rPr>
                <w:noProof/>
              </w:rPr>
            </w:pPr>
            <w:r>
              <w:rPr>
                <w:noProof/>
              </w:rPr>
              <w:t>223</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6C69EF" w14:textId="77777777" w:rsidR="0004122B" w:rsidRDefault="008E6C01">
            <w:pPr>
              <w:pStyle w:val="P68B1DB1-Normal11"/>
              <w:spacing w:line="240" w:lineRule="auto"/>
              <w:rPr>
                <w:noProof/>
              </w:rPr>
            </w:pPr>
            <w:r>
              <w:rPr>
                <w:noProof/>
              </w:rPr>
              <w:t xml:space="preserve">Инвестиция 1: Публична подкрепа за научноизследователска и развойна дейност в приоритетни области на медицинските науки и свързаните с тях социални науки </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28C938" w14:textId="77777777" w:rsidR="0004122B" w:rsidRDefault="008E6C01">
            <w:pPr>
              <w:pStyle w:val="P68B1DB1-Normal11"/>
              <w:spacing w:line="240" w:lineRule="auto"/>
              <w:rPr>
                <w:noProof/>
              </w:rPr>
            </w:pPr>
            <w:r>
              <w:rPr>
                <w:noProof/>
              </w:rPr>
              <w:t>Ключов етап</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BC498D" w14:textId="77777777" w:rsidR="0004122B" w:rsidRDefault="008E6C01">
            <w:pPr>
              <w:pStyle w:val="P68B1DB1-Normal48"/>
              <w:spacing w:line="240" w:lineRule="auto"/>
              <w:rPr>
                <w:noProof/>
                <w:color w:val="006100"/>
              </w:rPr>
            </w:pPr>
            <w:r>
              <w:rPr>
                <w:noProof/>
              </w:rPr>
              <w:t xml:space="preserve">Стартиране на нова програма за подкрепа на научноизследователската и развойната дейност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C5E88C2" w14:textId="77777777" w:rsidR="0004122B" w:rsidRDefault="008E6C01">
            <w:pPr>
              <w:pStyle w:val="P68B1DB1-Normal48"/>
              <w:spacing w:line="240" w:lineRule="auto"/>
              <w:rPr>
                <w:noProof/>
                <w:color w:val="006100"/>
              </w:rPr>
            </w:pPr>
            <w:r>
              <w:rPr>
                <w:noProof/>
              </w:rPr>
              <w:t xml:space="preserve">Одобрение на програмата от чешкото правителство и обявяване на търг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1B1287B" w14:textId="77777777" w:rsidR="0004122B" w:rsidRDefault="0004122B">
            <w:pPr>
              <w:spacing w:line="240" w:lineRule="auto"/>
              <w:rPr>
                <w:rFonts w:eastAsia="Times New Roman"/>
                <w:noProof/>
                <w:color w:val="006100"/>
                <w:sz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6AE4C1" w14:textId="77777777" w:rsidR="0004122B" w:rsidRDefault="0004122B">
            <w:pPr>
              <w:spacing w:line="240" w:lineRule="auto"/>
              <w:jc w:val="center"/>
              <w:rPr>
                <w:rFonts w:eastAsia="Times New Roman"/>
                <w:noProof/>
                <w:color w:val="006100"/>
                <w:sz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3D69383" w14:textId="77777777" w:rsidR="0004122B" w:rsidRDefault="0004122B">
            <w:pPr>
              <w:spacing w:line="240" w:lineRule="auto"/>
              <w:jc w:val="center"/>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9E5C26F" w14:textId="77777777" w:rsidR="0004122B" w:rsidRDefault="008E6C01">
            <w:pPr>
              <w:pStyle w:val="P68B1DB1-Normal11"/>
              <w:spacing w:line="240" w:lineRule="auto"/>
              <w:jc w:val="center"/>
              <w:rPr>
                <w:noProof/>
              </w:rPr>
            </w:pPr>
            <w:r>
              <w:rPr>
                <w:noProof/>
              </w:rPr>
              <w:t>Т4 Г.</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60FEDA" w14:textId="77777777" w:rsidR="0004122B" w:rsidRDefault="008E6C01">
            <w:pPr>
              <w:pStyle w:val="P68B1DB1-Normal11"/>
              <w:spacing w:line="240" w:lineRule="auto"/>
              <w:jc w:val="center"/>
              <w:rPr>
                <w:noProof/>
              </w:rPr>
            </w:pPr>
            <w:r>
              <w:rPr>
                <w:noProof/>
              </w:rPr>
              <w:t>2021</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A1DEBED" w14:textId="77777777" w:rsidR="0004122B" w:rsidRDefault="008E6C01">
            <w:pPr>
              <w:pStyle w:val="P68B1DB1-Normal29"/>
              <w:spacing w:line="240" w:lineRule="auto"/>
              <w:rPr>
                <w:noProof/>
              </w:rPr>
            </w:pPr>
            <w:r>
              <w:rPr>
                <w:noProof/>
              </w:rPr>
              <w:t xml:space="preserve">Ключовият етап се постига при стартирането на нов системен програмен инструмент в подкрепа на научноизследователската и развойна дейност в областта на приоритетните медицински науки и свързаните с тях социални науки, а именно: изследвания в областта на инфекциозните заболявания, раковите заболявания, невронауките, метаболитните разстройства или сърдечносъдовите заболявания, както и изследвания на социално-икономическото въздействие на заболяванията в съответствие с националните правила, установени в Закон № 130/2002 за подпомагане на научните изследвания, експерименталната развойна дейност и иновациите с публични средства. </w:t>
            </w:r>
          </w:p>
          <w:p w14:paraId="78F0D12A" w14:textId="77777777" w:rsidR="0004122B" w:rsidRDefault="008E6C01">
            <w:pPr>
              <w:pStyle w:val="P68B1DB1-Normal29"/>
              <w:spacing w:line="240" w:lineRule="auto"/>
              <w:rPr>
                <w:noProof/>
              </w:rPr>
            </w:pPr>
            <w:r>
              <w:rPr>
                <w:noProof/>
              </w:rPr>
              <w:t xml:space="preserve">Приемането от правителството се извършва след консултация с всички заинтересовани страни и в рамките на вътрешни и междуведомствени процедури за консултации, консултации с представители на академичните среди и приложните общности и университетите в Съвета за научни изследвания, развойна дейност и иновации, проверка на капацитета за усвояване. </w:t>
            </w:r>
          </w:p>
          <w:p w14:paraId="499531F1" w14:textId="77777777" w:rsidR="0004122B" w:rsidRDefault="008E6C01">
            <w:pPr>
              <w:pStyle w:val="P68B1DB1-Normal29"/>
              <w:spacing w:line="240" w:lineRule="auto"/>
              <w:rPr>
                <w:rFonts w:eastAsia="Times New Roman"/>
                <w:noProof/>
              </w:rPr>
            </w:pPr>
            <w:r>
              <w:rPr>
                <w:noProof/>
              </w:rPr>
              <w:t>Откритата процедура за възлагане на обществена поръчка в областта на научните изследвания и развойната дейност „Иновации“ за новата научноизследователска и развойна програма следва националните правила, по-специално установените в Закон № 130/2002 относно подкрепата от публични фондове за научни изследвания, експериментална развойна дейност и иновации.</w:t>
            </w:r>
          </w:p>
        </w:tc>
      </w:tr>
      <w:tr w:rsidR="0004122B" w14:paraId="3F72B949" w14:textId="77777777">
        <w:trPr>
          <w:trHeight w:val="369"/>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AC90309" w14:textId="77777777" w:rsidR="0004122B" w:rsidRDefault="008E6C01">
            <w:pPr>
              <w:pStyle w:val="P68B1DB1-Normal11"/>
              <w:spacing w:line="240" w:lineRule="auto"/>
              <w:jc w:val="center"/>
              <w:rPr>
                <w:noProof/>
              </w:rPr>
            </w:pPr>
            <w:r>
              <w:rPr>
                <w:noProof/>
              </w:rPr>
              <w:t>224</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86446A" w14:textId="77777777" w:rsidR="0004122B" w:rsidRDefault="008E6C01">
            <w:pPr>
              <w:pStyle w:val="P68B1DB1-Normal11"/>
              <w:spacing w:line="240" w:lineRule="auto"/>
              <w:rPr>
                <w:noProof/>
              </w:rPr>
            </w:pPr>
            <w:r>
              <w:rPr>
                <w:noProof/>
              </w:rPr>
              <w:t>Инвестиция 1: Публична подкрепа за научноизследователска и развойна дейност в приоритетни области на медицинските науки и свързаните с тях социални науки</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5FB6FAC" w14:textId="77777777" w:rsidR="0004122B" w:rsidRDefault="008E6C01">
            <w:pPr>
              <w:pStyle w:val="P68B1DB1-Normal11"/>
              <w:spacing w:line="240" w:lineRule="auto"/>
              <w:rPr>
                <w:noProof/>
              </w:rPr>
            </w:pPr>
            <w:r>
              <w:rPr>
                <w:noProof/>
              </w:rPr>
              <w:t>Целеви</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F7F92B" w14:textId="77777777" w:rsidR="0004122B" w:rsidRDefault="008E6C01">
            <w:pPr>
              <w:pStyle w:val="P68B1DB1-Normal11"/>
              <w:spacing w:line="240" w:lineRule="auto"/>
              <w:rPr>
                <w:noProof/>
              </w:rPr>
            </w:pPr>
            <w:r>
              <w:rPr>
                <w:noProof/>
              </w:rPr>
              <w:t>Възлагане на обществени поръчки на поне четири консорциума за научноизследователска и развойна дейност</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1EBEBD" w14:textId="77777777" w:rsidR="0004122B" w:rsidRDefault="0004122B">
            <w:pPr>
              <w:spacing w:line="240" w:lineRule="auto"/>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882384" w14:textId="77777777" w:rsidR="0004122B" w:rsidRDefault="008E6C01">
            <w:pPr>
              <w:pStyle w:val="P68B1DB1-Normal11"/>
              <w:spacing w:line="240" w:lineRule="auto"/>
              <w:rPr>
                <w:noProof/>
              </w:rPr>
            </w:pPr>
            <w:r>
              <w:rPr>
                <w:noProof/>
              </w:rPr>
              <w:t>Брой на договори</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C74409" w14:textId="77777777" w:rsidR="0004122B" w:rsidRDefault="008E6C01">
            <w:pPr>
              <w:pStyle w:val="P68B1DB1-Normal11"/>
              <w:spacing w:line="240" w:lineRule="auto"/>
              <w:jc w:val="center"/>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789F93F" w14:textId="77777777" w:rsidR="0004122B" w:rsidRDefault="008E6C01">
            <w:pPr>
              <w:pStyle w:val="P68B1DB1-Normal11"/>
              <w:spacing w:line="240" w:lineRule="auto"/>
              <w:jc w:val="center"/>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2B8F8C" w14:textId="77777777" w:rsidR="0004122B" w:rsidRDefault="008E6C01">
            <w:pPr>
              <w:pStyle w:val="P68B1DB1-Normal11"/>
              <w:spacing w:line="240" w:lineRule="auto"/>
              <w:jc w:val="center"/>
              <w:rPr>
                <w:noProof/>
              </w:rPr>
            </w:pPr>
            <w:r>
              <w:rPr>
                <w:noProof/>
              </w:rPr>
              <w:t>Т2 Г.</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2EC766" w14:textId="77777777" w:rsidR="0004122B" w:rsidRDefault="008E6C01">
            <w:pPr>
              <w:pStyle w:val="P68B1DB1-Normal11"/>
              <w:spacing w:line="240" w:lineRule="auto"/>
              <w:jc w:val="center"/>
              <w:rPr>
                <w:noProof/>
              </w:rPr>
            </w:pPr>
            <w:r>
              <w:rPr>
                <w:noProof/>
              </w:rPr>
              <w:t>2022</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47038" w14:textId="77777777" w:rsidR="0004122B" w:rsidRDefault="008E6C01">
            <w:pPr>
              <w:pStyle w:val="P68B1DB1-Normal29"/>
              <w:spacing w:line="240" w:lineRule="auto"/>
              <w:rPr>
                <w:rFonts w:eastAsia="Times New Roman"/>
                <w:noProof/>
              </w:rPr>
            </w:pPr>
            <w:r>
              <w:rPr>
                <w:rFonts w:eastAsia="Times New Roman"/>
                <w:noProof/>
              </w:rPr>
              <w:t xml:space="preserve">Целта се постига след уведомяване за възлагането на обществени поръчки на най-малко четири консорциума за научноизследователска и развойна дейност в областта </w:t>
            </w:r>
            <w:r>
              <w:rPr>
                <w:noProof/>
              </w:rPr>
              <w:t>на приоритетните медицински науки и свързаните с тях социални науки, а именно: изследвания в областта на инфекциозните заболявания, раковите заболявания, невронауките, метаболитните разстройства или сърдечносъдовите заболявания и изследванията на социално-икономическото въздействие на заболяванията</w:t>
            </w:r>
            <w:r>
              <w:rPr>
                <w:rFonts w:eastAsia="Times New Roman"/>
                <w:noProof/>
              </w:rPr>
              <w:t xml:space="preserve">. </w:t>
            </w:r>
          </w:p>
          <w:p w14:paraId="1971D7DB" w14:textId="60A4F12F" w:rsidR="0004122B" w:rsidRDefault="008E6C01">
            <w:pPr>
              <w:pStyle w:val="P68B1DB1-Normal33"/>
              <w:spacing w:line="240" w:lineRule="auto"/>
              <w:rPr>
                <w:noProof/>
                <w:sz w:val="18"/>
              </w:rPr>
            </w:pPr>
            <w:r>
              <w:rPr>
                <w:noProof/>
                <w:sz w:val="18"/>
              </w:rPr>
              <w:t>Общият бюджет, отпуснат за тази цел, възлиза на най-малко 196 EUR</w:t>
            </w:r>
            <w:r>
              <w:rPr>
                <w:rFonts w:eastAsia="Times New Roman"/>
                <w:noProof/>
                <w:sz w:val="20"/>
              </w:rPr>
              <w:t xml:space="preserve"> </w:t>
            </w:r>
            <w:r>
              <w:rPr>
                <w:noProof/>
                <w:sz w:val="18"/>
              </w:rPr>
              <w:t>371</w:t>
            </w:r>
            <w:r>
              <w:rPr>
                <w:rFonts w:eastAsia="Times New Roman"/>
                <w:noProof/>
                <w:sz w:val="20"/>
              </w:rPr>
              <w:t xml:space="preserve"> </w:t>
            </w:r>
            <w:r>
              <w:rPr>
                <w:noProof/>
                <w:sz w:val="18"/>
              </w:rPr>
              <w:t>000.</w:t>
            </w:r>
          </w:p>
        </w:tc>
      </w:tr>
      <w:tr w:rsidR="0004122B" w14:paraId="72E5E473" w14:textId="77777777">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F3AFF5C" w14:textId="77777777" w:rsidR="0004122B" w:rsidRDefault="008E6C01">
            <w:pPr>
              <w:pStyle w:val="P68B1DB1-Normal11"/>
              <w:spacing w:line="240" w:lineRule="auto"/>
              <w:jc w:val="center"/>
              <w:rPr>
                <w:noProof/>
              </w:rPr>
            </w:pPr>
            <w:r>
              <w:rPr>
                <w:noProof/>
              </w:rPr>
              <w:t>225</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633E19" w14:textId="77777777" w:rsidR="0004122B" w:rsidRDefault="008E6C01">
            <w:pPr>
              <w:pStyle w:val="P68B1DB1-Normal11"/>
              <w:spacing w:line="240" w:lineRule="auto"/>
              <w:rPr>
                <w:noProof/>
              </w:rPr>
            </w:pPr>
            <w:r>
              <w:rPr>
                <w:noProof/>
              </w:rPr>
              <w:t>Инвестиция 1: Публична подкрепа за научноизследователска и развойна дейност в приоритетни области на медицинските науки и свързаните с тях социални науки</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B51F81C" w14:textId="77777777" w:rsidR="0004122B" w:rsidRDefault="008E6C01">
            <w:pPr>
              <w:pStyle w:val="P68B1DB1-Normal11"/>
              <w:spacing w:line="240" w:lineRule="auto"/>
              <w:rPr>
                <w:noProof/>
              </w:rPr>
            </w:pPr>
            <w:r>
              <w:rPr>
                <w:noProof/>
              </w:rPr>
              <w:t>Целеви</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81866" w14:textId="77777777" w:rsidR="0004122B" w:rsidRDefault="008E6C01">
            <w:pPr>
              <w:pStyle w:val="P68B1DB1-Normal29"/>
              <w:spacing w:line="240" w:lineRule="auto"/>
              <w:rPr>
                <w:noProof/>
              </w:rPr>
            </w:pPr>
            <w:r>
              <w:rPr>
                <w:noProof/>
              </w:rPr>
              <w:t xml:space="preserve">Валидиране на най-малко четири национални консорциума за научноизследователска и развойна дейност и тяхното интегриране в чешката система за научноизследователска и развойна дейност като национални научноизследователски органи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BCCCCF" w14:textId="77777777" w:rsidR="0004122B" w:rsidRDefault="0004122B">
            <w:pPr>
              <w:spacing w:line="240" w:lineRule="auto"/>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09ED2D" w14:textId="77777777" w:rsidR="0004122B" w:rsidRDefault="008E6C01">
            <w:pPr>
              <w:pStyle w:val="P68B1DB1-Normal29"/>
              <w:spacing w:line="240" w:lineRule="auto"/>
              <w:rPr>
                <w:rFonts w:eastAsia="Times New Roman"/>
                <w:noProof/>
              </w:rPr>
            </w:pPr>
            <w:r>
              <w:rPr>
                <w:noProof/>
              </w:rPr>
              <w:t>Брой консорциуми, утвърдени от Министерството на образованието, младежта и спорта</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2DCB83B" w14:textId="77777777" w:rsidR="0004122B" w:rsidRDefault="008E6C01">
            <w:pPr>
              <w:pStyle w:val="P68B1DB1-Normal11"/>
              <w:spacing w:line="240" w:lineRule="auto"/>
              <w:jc w:val="center"/>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89483F4" w14:textId="77777777" w:rsidR="0004122B" w:rsidRDefault="008E6C01">
            <w:pPr>
              <w:pStyle w:val="P68B1DB1-Normal11"/>
              <w:spacing w:line="240" w:lineRule="auto"/>
              <w:jc w:val="center"/>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96FD48" w14:textId="77777777" w:rsidR="0004122B" w:rsidRDefault="008E6C01">
            <w:pPr>
              <w:pStyle w:val="P68B1DB1-Normal11"/>
              <w:spacing w:line="240" w:lineRule="auto"/>
              <w:jc w:val="center"/>
              <w:rPr>
                <w:noProof/>
              </w:rPr>
            </w:pPr>
            <w:r>
              <w:rPr>
                <w:noProof/>
              </w:rPr>
              <w:t>Т4 Г.</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F7FA499" w14:textId="77777777" w:rsidR="0004122B" w:rsidRDefault="008E6C01">
            <w:pPr>
              <w:pStyle w:val="P68B1DB1-Normal11"/>
              <w:spacing w:line="240" w:lineRule="auto"/>
              <w:jc w:val="center"/>
              <w:rPr>
                <w:noProof/>
              </w:rPr>
            </w:pPr>
            <w:r>
              <w:rPr>
                <w:noProof/>
              </w:rPr>
              <w:t>2025</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EDA5B93" w14:textId="52EF3060" w:rsidR="0004122B" w:rsidRDefault="008E6C01">
            <w:pPr>
              <w:pStyle w:val="P68B1DB1-Normal29"/>
              <w:spacing w:line="240" w:lineRule="auto"/>
              <w:rPr>
                <w:noProof/>
              </w:rPr>
            </w:pPr>
            <w:r>
              <w:rPr>
                <w:noProof/>
              </w:rPr>
              <w:t xml:space="preserve">Целта се постига след валидиране на функционирането на най-малко четири консорциума в областта на изследванията на инфекциозните заболявания, раковите заболявания, невронауките, метаболитните разстройства или сърдечносъдовите заболявания и изследванията на социално-икономическото въздействие на заболяванията и тяхното интегриране в чешката система за научноизследователска и развойна дейност като национални научноизследователски органи от Министерството на образованието, младежта и спорта. </w:t>
            </w:r>
          </w:p>
          <w:p w14:paraId="39F7CFA6" w14:textId="77777777" w:rsidR="0004122B" w:rsidRDefault="008E6C01">
            <w:pPr>
              <w:pStyle w:val="P68B1DB1-Normal29"/>
              <w:spacing w:line="240" w:lineRule="auto"/>
              <w:rPr>
                <w:rFonts w:eastAsia="Times New Roman"/>
                <w:noProof/>
              </w:rPr>
            </w:pPr>
            <w:r>
              <w:rPr>
                <w:noProof/>
              </w:rPr>
              <w:t>Процесът на валидиране се извършва въз основа на оценката и оценката в съответствие с националните правила, установени в Закон № 130/2002 за подпомагане на научните изследвания, експерименталната развойна дейност и иновациите с публични средства, партньорски проверки и експертни посещения на място.</w:t>
            </w:r>
          </w:p>
        </w:tc>
      </w:tr>
    </w:tbl>
    <w:p w14:paraId="787A051D" w14:textId="77777777" w:rsidR="0004122B" w:rsidRDefault="0004122B">
      <w:pPr>
        <w:spacing w:line="240" w:lineRule="auto"/>
        <w:rPr>
          <w:rFonts w:ascii="Calibri" w:hAnsi="Calibri"/>
          <w:noProof/>
          <w:sz w:val="22"/>
        </w:rPr>
      </w:pPr>
    </w:p>
    <w:p w14:paraId="7C2314C1" w14:textId="77777777" w:rsidR="0004122B" w:rsidRDefault="0004122B">
      <w:pPr>
        <w:pBdr>
          <w:top w:val="nil"/>
          <w:left w:val="nil"/>
          <w:bottom w:val="nil"/>
          <w:right w:val="nil"/>
          <w:between w:val="nil"/>
        </w:pBdr>
        <w:spacing w:line="240" w:lineRule="auto"/>
        <w:rPr>
          <w:rFonts w:ascii="Calibri" w:hAnsi="Calibri"/>
          <w:noProof/>
          <w:color w:val="000000"/>
          <w:sz w:val="22"/>
        </w:rPr>
        <w:sectPr w:rsidR="0004122B" w:rsidSect="00B67106">
          <w:headerReference w:type="even" r:id="rId408"/>
          <w:headerReference w:type="default" r:id="rId409"/>
          <w:footerReference w:type="even" r:id="rId410"/>
          <w:footerReference w:type="default" r:id="rId411"/>
          <w:headerReference w:type="first" r:id="rId412"/>
          <w:footerReference w:type="first" r:id="rId413"/>
          <w:pgSz w:w="16839" w:h="11907" w:orient="landscape"/>
          <w:pgMar w:top="1134" w:right="1134" w:bottom="1134" w:left="1134" w:header="567" w:footer="567" w:gutter="0"/>
          <w:cols w:space="720"/>
          <w:docGrid w:linePitch="326"/>
        </w:sectPr>
      </w:pPr>
    </w:p>
    <w:p w14:paraId="68E02D9E" w14:textId="787E0086" w:rsidR="0004122B" w:rsidRDefault="008E6C01">
      <w:pPr>
        <w:pStyle w:val="P68B1DB1-Normal2"/>
        <w:keepNext/>
        <w:tabs>
          <w:tab w:val="left" w:pos="850"/>
        </w:tabs>
        <w:spacing w:line="240" w:lineRule="auto"/>
        <w:jc w:val="both"/>
        <w:outlineLvl w:val="0"/>
        <w:rPr>
          <w:noProof/>
        </w:rPr>
      </w:pPr>
      <w:r>
        <w:rPr>
          <w:noProof/>
        </w:rPr>
        <w:t xml:space="preserve">AA. КОМПОНЕНТ 5.2: Подкрепа за научноизследователска и развойна дейност в дружествата и въвеждане на иновации в бизнес практиката </w:t>
      </w:r>
    </w:p>
    <w:p w14:paraId="7B42E9D3" w14:textId="0584BF63" w:rsidR="0004122B" w:rsidRDefault="008E6C01">
      <w:pPr>
        <w:spacing w:line="240" w:lineRule="auto"/>
        <w:jc w:val="both"/>
        <w:rPr>
          <w:noProof/>
        </w:rPr>
      </w:pPr>
      <w:r>
        <w:rPr>
          <w:noProof/>
        </w:rPr>
        <w:t xml:space="preserve">Този компонент на чешкия план за възстановяване и устойчивост допринася за справяне с предизвикателството да се повиши капацитетът за иновации на националните предприятия и да се подобри сътрудничеството в рамките на екосистемата за иновации на Чехия. Това се постига чрез подкрепа за иновативните предприятия, по-специално по отношение на цифровизацията, организационните иновации и връзките между академичните и стопанските среди. Подкрепата поставя акцент върху международното сътрудничество и полезните взаимодействия с Рамковата програма за научни изследвания и иновации. </w:t>
      </w:r>
    </w:p>
    <w:p w14:paraId="51114547" w14:textId="77777777" w:rsidR="0004122B" w:rsidRDefault="008E6C01">
      <w:pPr>
        <w:pStyle w:val="P68B1DB1-Normal3"/>
        <w:spacing w:line="240" w:lineRule="auto"/>
        <w:jc w:val="both"/>
        <w:rPr>
          <w:noProof/>
          <w:color w:val="000000"/>
        </w:rPr>
      </w:pPr>
      <w:r>
        <w:rPr>
          <w:noProof/>
        </w:rPr>
        <w:t>Компонентът подкрепя изпълнението на специфична за държавата препоръка 3 2019, съгласно която Чехия премахва пречките, възпрепятстващи развитието на напълно функционираща екосистема за иновации, и специфична за държавата препоръка 3 2020, съгласно която Чехия гарантира достъп до финансиране за иновативните предприятия и подобрява публично-частното сътрудничество в областта на научноизследователската и развойната дейност.</w:t>
      </w:r>
    </w:p>
    <w:p w14:paraId="1E9B97ED" w14:textId="77777777" w:rsidR="0004122B" w:rsidRDefault="008E6C01">
      <w:pPr>
        <w:pStyle w:val="P68B1DB1-Normal3"/>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По-специално, резултатите от процеса R/I трябва да бъдат технологично неутрални на равнището на тяхното прилагане (т.е. да се прилагат във всички налични технологии, включително технологиите със слабо въздействие), а мярката предварително изключва R (I), предназначен за „кафяви“ елементи (т.е. каменни въглища, лигнитни въглища, нефт/нефт, природен газ, които не са обхванати от приложение III към техническите насоки за ненанасяне на значителни вреди, син и сив водород, инсиния и сивия водород, инсталациите за изгаряне и депата за отпадъци).</w:t>
      </w:r>
    </w:p>
    <w:p w14:paraId="52201E7C" w14:textId="77777777" w:rsidR="0004122B" w:rsidRDefault="0004122B">
      <w:pPr>
        <w:spacing w:line="240" w:lineRule="auto"/>
        <w:jc w:val="both"/>
        <w:rPr>
          <w:rFonts w:eastAsia="Times New Roman"/>
          <w:noProof/>
        </w:rPr>
      </w:pPr>
    </w:p>
    <w:p w14:paraId="353E6E83" w14:textId="0CFB927B" w:rsidR="0004122B" w:rsidRDefault="008E6C01">
      <w:pPr>
        <w:pStyle w:val="P68B1DB1-Normal5"/>
        <w:spacing w:line="240" w:lineRule="auto"/>
        <w:jc w:val="both"/>
        <w:rPr>
          <w:noProof/>
        </w:rPr>
      </w:pPr>
      <w:r>
        <w:rPr>
          <w:noProof/>
        </w:rPr>
        <w:t>AA.1. Описание на реформите и инвестициите за безвъзмездна финансова подкрепа</w:t>
      </w:r>
    </w:p>
    <w:p w14:paraId="37226DE8" w14:textId="77777777" w:rsidR="0004122B" w:rsidRDefault="008E6C01">
      <w:pPr>
        <w:pStyle w:val="P68B1DB1-Normal7"/>
        <w:pBdr>
          <w:top w:val="nil"/>
          <w:left w:val="nil"/>
          <w:bottom w:val="nil"/>
          <w:right w:val="nil"/>
          <w:between w:val="nil"/>
        </w:pBdr>
        <w:spacing w:line="240" w:lineRule="auto"/>
        <w:rPr>
          <w:noProof/>
        </w:rPr>
      </w:pPr>
      <w:r>
        <w:rPr>
          <w:noProof/>
        </w:rPr>
        <w:t xml:space="preserve">Реформа 1: Създаване на национална координационна група за подкрепа на промишлените научни изследвания </w:t>
      </w:r>
    </w:p>
    <w:p w14:paraId="3EDF40B6" w14:textId="77777777" w:rsidR="0004122B" w:rsidRDefault="008E6C01">
      <w:pPr>
        <w:pBdr>
          <w:top w:val="nil"/>
          <w:left w:val="nil"/>
          <w:bottom w:val="nil"/>
          <w:right w:val="nil"/>
          <w:between w:val="nil"/>
        </w:pBdr>
        <w:spacing w:line="240" w:lineRule="auto"/>
        <w:jc w:val="both"/>
        <w:rPr>
          <w:noProof/>
        </w:rPr>
      </w:pPr>
      <w:r>
        <w:rPr>
          <w:noProof/>
        </w:rPr>
        <w:t>Реформата включва създаването на Национална координационна група</w:t>
      </w:r>
      <w:r>
        <w:rPr>
          <w:rFonts w:eastAsia="Times New Roman"/>
          <w:noProof/>
          <w:color w:val="000000"/>
        </w:rPr>
        <w:t xml:space="preserve"> за подкрепа на промишлените научни изследвания, която да хармонизира политиките за</w:t>
      </w:r>
      <w:r>
        <w:rPr>
          <w:noProof/>
        </w:rPr>
        <w:t xml:space="preserve"> подкрепа на промишлената научноизследователска и развойна дейност между създателите на политики, съществуващите доставчици на подкрепа за НИРДИ и правителствения съвет за НИРДИ. </w:t>
      </w:r>
    </w:p>
    <w:p w14:paraId="15C26162" w14:textId="77777777" w:rsidR="0004122B" w:rsidRDefault="008E6C01">
      <w:pPr>
        <w:pBdr>
          <w:top w:val="nil"/>
          <w:left w:val="nil"/>
          <w:bottom w:val="nil"/>
          <w:right w:val="nil"/>
          <w:between w:val="nil"/>
        </w:pBdr>
        <w:spacing w:line="240" w:lineRule="auto"/>
        <w:jc w:val="both"/>
        <w:rPr>
          <w:noProof/>
        </w:rPr>
      </w:pPr>
      <w:r>
        <w:rPr>
          <w:noProof/>
        </w:rPr>
        <w:t xml:space="preserve">Националната координационна група осигурява създаването на структура за подпомагане на програми, съвместими със стратегията за интелигентна специализация. Тя следва да хармонизира условията за предоставяне на подкрепа и концентрацията на всички съответни програми в рамките на един изпълнителен орган — Агенцията по технологии на Чешката република. </w:t>
      </w:r>
    </w:p>
    <w:p w14:paraId="5D1EA938" w14:textId="77777777" w:rsidR="0004122B" w:rsidRDefault="008E6C01">
      <w:pPr>
        <w:pStyle w:val="P68B1DB1-Normal4"/>
        <w:spacing w:line="240" w:lineRule="auto"/>
        <w:jc w:val="both"/>
        <w:rPr>
          <w:noProof/>
        </w:rPr>
      </w:pPr>
      <w:r>
        <w:rPr>
          <w:noProof/>
        </w:rPr>
        <w:t>Реформата се изпълнява до 31 декември 2021 г.</w:t>
      </w:r>
    </w:p>
    <w:p w14:paraId="7C4EA128" w14:textId="77777777" w:rsidR="0004122B" w:rsidRDefault="008E6C01">
      <w:pPr>
        <w:pStyle w:val="P68B1DB1-Normal19"/>
        <w:spacing w:line="240" w:lineRule="auto"/>
        <w:rPr>
          <w:noProof/>
          <w:color w:val="000000"/>
        </w:rPr>
      </w:pPr>
      <w:r>
        <w:rPr>
          <w:noProof/>
        </w:rPr>
        <w:t>Инвестиция 1: Подкрепа за въвеждането на иновации в бизнес практиката</w:t>
      </w:r>
    </w:p>
    <w:p w14:paraId="6F89773C" w14:textId="77777777" w:rsidR="0004122B" w:rsidRDefault="008E6C01">
      <w:pPr>
        <w:pStyle w:val="P68B1DB1-Normal4"/>
        <w:spacing w:line="240" w:lineRule="auto"/>
        <w:jc w:val="both"/>
        <w:rPr>
          <w:noProof/>
          <w:sz w:val="22"/>
        </w:rPr>
      </w:pPr>
      <w:r>
        <w:rPr>
          <w:noProof/>
        </w:rPr>
        <w:t xml:space="preserve">Мярката има за цел да подкрепи иновационни проекти на МСП с цел въвеждане на иновации в продукти, процеси или организации в стопанската практика. </w:t>
      </w:r>
    </w:p>
    <w:p w14:paraId="07B034CF" w14:textId="77777777" w:rsidR="0004122B" w:rsidRDefault="008E6C01">
      <w:pPr>
        <w:pStyle w:val="P68B1DB1-Normal4"/>
        <w:spacing w:line="240" w:lineRule="auto"/>
        <w:jc w:val="both"/>
        <w:rPr>
          <w:noProof/>
          <w:sz w:val="22"/>
        </w:rPr>
      </w:pPr>
      <w:r>
        <w:rPr>
          <w:noProof/>
        </w:rPr>
        <w:t>90 отделни иновационни проекта на МСП (процес, продукт, организация) се изпълняват на практика в резултат на подпомагания проект.</w:t>
      </w:r>
    </w:p>
    <w:p w14:paraId="0DE68DFE" w14:textId="2EB2DD0F" w:rsidR="0004122B" w:rsidRDefault="008E6C01">
      <w:pPr>
        <w:tabs>
          <w:tab w:val="right" w:pos="9639"/>
        </w:tabs>
        <w:spacing w:line="240" w:lineRule="auto"/>
        <w:jc w:val="both"/>
        <w:rPr>
          <w:rFonts w:ascii="Calibri" w:hAnsi="Calibri"/>
          <w:noProof/>
          <w:sz w:val="22"/>
        </w:rPr>
      </w:pPr>
      <w:r>
        <w:rPr>
          <w:rFonts w:eastAsia="Times New Roman"/>
          <w:noProof/>
          <w:color w:val="000000"/>
        </w:rPr>
        <w:t>Инвестицията се изпълнява до 31 март 2026 г.</w:t>
      </w:r>
      <w:r>
        <w:rPr>
          <w:noProof/>
        </w:rPr>
        <w:t xml:space="preserve"> </w:t>
      </w:r>
    </w:p>
    <w:p w14:paraId="7FB74928" w14:textId="77777777" w:rsidR="0004122B" w:rsidRDefault="0004122B">
      <w:pPr>
        <w:autoSpaceDE w:val="0"/>
        <w:autoSpaceDN w:val="0"/>
        <w:adjustRightInd w:val="0"/>
        <w:spacing w:line="240" w:lineRule="auto"/>
        <w:rPr>
          <w:rFonts w:eastAsia="Times New Roman"/>
          <w:b/>
          <w:noProof/>
        </w:rPr>
        <w:sectPr w:rsidR="0004122B" w:rsidSect="00B67106">
          <w:headerReference w:type="even" r:id="rId414"/>
          <w:headerReference w:type="default" r:id="rId415"/>
          <w:footerReference w:type="even" r:id="rId416"/>
          <w:footerReference w:type="default" r:id="rId417"/>
          <w:headerReference w:type="first" r:id="rId418"/>
          <w:footerReference w:type="first" r:id="rId419"/>
          <w:pgSz w:w="11907" w:h="16839"/>
          <w:pgMar w:top="1134" w:right="1134" w:bottom="1134" w:left="1134" w:header="567" w:footer="567" w:gutter="0"/>
          <w:cols w:space="720"/>
          <w:docGrid w:linePitch="360"/>
        </w:sectPr>
      </w:pPr>
    </w:p>
    <w:p w14:paraId="60E203DE" w14:textId="77777777" w:rsidR="0004122B" w:rsidRDefault="008E6C01">
      <w:pPr>
        <w:pStyle w:val="P68B1DB1-Normal27"/>
        <w:autoSpaceDE w:val="0"/>
        <w:autoSpaceDN w:val="0"/>
        <w:adjustRightInd w:val="0"/>
        <w:spacing w:line="240" w:lineRule="auto"/>
        <w:rPr>
          <w:noProof/>
        </w:rPr>
      </w:pPr>
      <w:r>
        <w:rPr>
          <w:noProof/>
        </w:rPr>
        <w:t xml:space="preserve">Инвестиция 2: Подкрепа за сътрудничество в областта на научноизследователската и развойната дейност (в съответствие с Националната стратегия RIS3) </w:t>
      </w:r>
    </w:p>
    <w:p w14:paraId="59BB3722" w14:textId="78ECE6CA" w:rsidR="0004122B" w:rsidRDefault="008E6C01">
      <w:pPr>
        <w:pStyle w:val="P68B1DB1-Normal3"/>
        <w:autoSpaceDE w:val="0"/>
        <w:autoSpaceDN w:val="0"/>
        <w:adjustRightInd w:val="0"/>
        <w:spacing w:line="240" w:lineRule="auto"/>
        <w:jc w:val="both"/>
        <w:rPr>
          <w:noProof/>
        </w:rPr>
      </w:pPr>
      <w:r>
        <w:rPr>
          <w:noProof/>
        </w:rPr>
        <w:t xml:space="preserve">Мярката има за цел да предостави подкрепа за сътрудничеството между научноизследователските организации и МСП в рамките на програмата за националните центрове за компетентност. </w:t>
      </w:r>
    </w:p>
    <w:p w14:paraId="7E3F0B3C" w14:textId="07FC8851" w:rsidR="0004122B" w:rsidRDefault="008E6C01">
      <w:pPr>
        <w:pStyle w:val="P68B1DB1-Normal3"/>
        <w:autoSpaceDE w:val="0"/>
        <w:autoSpaceDN w:val="0"/>
        <w:adjustRightInd w:val="0"/>
        <w:spacing w:line="240" w:lineRule="auto"/>
        <w:jc w:val="both"/>
        <w:rPr>
          <w:noProof/>
        </w:rPr>
      </w:pPr>
      <w:r>
        <w:rPr>
          <w:noProof/>
        </w:rPr>
        <w:t>Подкрепят се проекти за сътрудничество на най-малко 60 МСП с публична научноизследователска организация в рамките на новосъздадени национални центрове за компетентност.</w:t>
      </w:r>
    </w:p>
    <w:p w14:paraId="1334D395" w14:textId="4652920D" w:rsidR="0004122B" w:rsidRDefault="008E6C01">
      <w:pPr>
        <w:pStyle w:val="P68B1DB1-Normal3"/>
        <w:autoSpaceDE w:val="0"/>
        <w:autoSpaceDN w:val="0"/>
        <w:adjustRightInd w:val="0"/>
        <w:spacing w:line="259" w:lineRule="auto"/>
        <w:contextualSpacing/>
        <w:jc w:val="both"/>
        <w:rPr>
          <w:noProof/>
          <w:sz w:val="22"/>
        </w:rPr>
      </w:pPr>
      <w:r>
        <w:rPr>
          <w:noProof/>
        </w:rPr>
        <w:t xml:space="preserve">Инвестицията се </w:t>
      </w:r>
      <w:r>
        <w:rPr>
          <w:noProof/>
          <w:color w:val="000000" w:themeColor="text1"/>
        </w:rPr>
        <w:t>изпълнява</w:t>
      </w:r>
      <w:r>
        <w:rPr>
          <w:noProof/>
        </w:rPr>
        <w:t xml:space="preserve"> до 31 март 2026 г.</w:t>
      </w:r>
    </w:p>
    <w:p w14:paraId="6CA5A6BC" w14:textId="77777777" w:rsidR="0004122B" w:rsidRDefault="008E6C01">
      <w:pPr>
        <w:pStyle w:val="P68B1DB1-Normal27"/>
        <w:spacing w:line="259" w:lineRule="auto"/>
        <w:jc w:val="both"/>
        <w:rPr>
          <w:noProof/>
        </w:rPr>
      </w:pPr>
      <w:r>
        <w:rPr>
          <w:noProof/>
        </w:rPr>
        <w:t>Инвестиция 3: Помощ за научноизследователска и развойна дейност в областта на околната среда</w:t>
      </w:r>
    </w:p>
    <w:p w14:paraId="29FA6F90" w14:textId="77777777" w:rsidR="0004122B" w:rsidRDefault="008E6C01">
      <w:pPr>
        <w:pStyle w:val="P68B1DB1-Normal3"/>
        <w:autoSpaceDE w:val="0"/>
        <w:autoSpaceDN w:val="0"/>
        <w:adjustRightInd w:val="0"/>
        <w:spacing w:line="259" w:lineRule="auto"/>
        <w:contextualSpacing/>
        <w:jc w:val="both"/>
        <w:rPr>
          <w:noProof/>
        </w:rPr>
      </w:pPr>
      <w:r>
        <w:rPr>
          <w:noProof/>
        </w:rPr>
        <w:t xml:space="preserve">Мярката има за цел да подкрепи промишлени проекти в областта на НИРДИ, представени от научноизследователски организации и предприятия, включително съвместни проекти, насочени към преодоляване на предизвикателствата, набелязани в рамките на „Държавната политика в областта на околната среда на Чешката република за 2030 г. с перспективи до 2050 г.“ и секторната стратегия за подкрепа на научните изследвания. Проектите в областта на НИРДИ са насочени към приоритетни тематични области като опазване и устойчиво използване на природните ресурси, опазване на климата и подобряване на качеството на въздуха, управление и повторна употреба на отпадъците, опазване на природата и ландшафта или безопасна и устойчива околна среда, включително предотвратяване и намаляване на последиците от природни и антропогенни опасности. </w:t>
      </w:r>
    </w:p>
    <w:p w14:paraId="0796A522" w14:textId="77777777" w:rsidR="0004122B" w:rsidRDefault="0004122B">
      <w:pPr>
        <w:autoSpaceDE w:val="0"/>
        <w:autoSpaceDN w:val="0"/>
        <w:adjustRightInd w:val="0"/>
        <w:spacing w:line="259" w:lineRule="auto"/>
        <w:contextualSpacing/>
        <w:jc w:val="both"/>
        <w:rPr>
          <w:rFonts w:eastAsia="Times New Roman"/>
          <w:noProof/>
        </w:rPr>
      </w:pPr>
    </w:p>
    <w:p w14:paraId="3949B735" w14:textId="68B9D7D5" w:rsidR="0004122B" w:rsidRDefault="008E6C01">
      <w:pPr>
        <w:pStyle w:val="P68B1DB1-Normal3"/>
        <w:autoSpaceDE w:val="0"/>
        <w:autoSpaceDN w:val="0"/>
        <w:adjustRightInd w:val="0"/>
        <w:spacing w:line="259" w:lineRule="auto"/>
        <w:contextualSpacing/>
        <w:jc w:val="both"/>
        <w:rPr>
          <w:noProof/>
        </w:rPr>
      </w:pPr>
      <w:r>
        <w:rPr>
          <w:noProof/>
        </w:rPr>
        <w:t xml:space="preserve"> Подкрепят се най-малко 15 проекта за НИРДИ в областта на околната среда.</w:t>
      </w:r>
    </w:p>
    <w:p w14:paraId="5C064C63" w14:textId="62303FDC" w:rsidR="0004122B" w:rsidRDefault="008E6C01">
      <w:pPr>
        <w:pStyle w:val="P68B1DB1-Normal3"/>
        <w:spacing w:line="240" w:lineRule="auto"/>
        <w:rPr>
          <w:noProof/>
          <w:sz w:val="22"/>
        </w:rPr>
      </w:pPr>
      <w:r>
        <w:rPr>
          <w:noProof/>
        </w:rPr>
        <w:t>Инвестицията се изпълнява до 31 март 2026 г.</w:t>
      </w:r>
    </w:p>
    <w:p w14:paraId="78AD4D86" w14:textId="77777777" w:rsidR="0004122B" w:rsidRDefault="008E6C01">
      <w:pPr>
        <w:pStyle w:val="P68B1DB1-Normal27"/>
        <w:spacing w:line="240" w:lineRule="auto"/>
        <w:jc w:val="both"/>
        <w:rPr>
          <w:noProof/>
          <w:color w:val="000000"/>
          <w:sz w:val="23"/>
        </w:rPr>
      </w:pPr>
      <w:r>
        <w:rPr>
          <w:noProof/>
        </w:rPr>
        <w:t xml:space="preserve">Инвестиция 4: </w:t>
      </w:r>
      <w:r>
        <w:rPr>
          <w:noProof/>
          <w:color w:val="000000"/>
          <w:sz w:val="23"/>
        </w:rPr>
        <w:t>Подкрепа за научноизследователска и развойна дейност в синергия с Рамковата програма за научни изследвания и иновации</w:t>
      </w:r>
    </w:p>
    <w:p w14:paraId="2B840C89" w14:textId="502BA790" w:rsidR="0004122B" w:rsidRDefault="008E6C01">
      <w:pPr>
        <w:pStyle w:val="P68B1DB1-Normal3"/>
        <w:autoSpaceDE w:val="0"/>
        <w:autoSpaceDN w:val="0"/>
        <w:adjustRightInd w:val="0"/>
        <w:spacing w:line="259" w:lineRule="auto"/>
        <w:contextualSpacing/>
        <w:jc w:val="both"/>
        <w:rPr>
          <w:noProof/>
          <w:sz w:val="22"/>
        </w:rPr>
      </w:pPr>
      <w:r>
        <w:rPr>
          <w:noProof/>
        </w:rPr>
        <w:t xml:space="preserve">Мярката има за цел да финансира проекти, свързани с „Печат за високи постижения „, по-специално инструментите на инструмента „Ускорител„на Европейския съвет по иновациите (включително пилотния инструмент „Ускорител“ на ЕСИ), който подкрепя МСП с най-голям потенциал за бърз растеж, както и подкрепата за фондовете NET за европейското научноизследователско пространство (NET Cofunds), които са насочени към справяне с най-неотложните предизвикателства в областта на научноизследователската и развойната дейност в международен контекст. </w:t>
      </w:r>
    </w:p>
    <w:p w14:paraId="03E1AB2E" w14:textId="77777777" w:rsidR="0004122B" w:rsidRDefault="0004122B">
      <w:pPr>
        <w:autoSpaceDE w:val="0"/>
        <w:autoSpaceDN w:val="0"/>
        <w:adjustRightInd w:val="0"/>
        <w:spacing w:line="259" w:lineRule="auto"/>
        <w:contextualSpacing/>
        <w:jc w:val="both"/>
        <w:rPr>
          <w:rFonts w:eastAsia="Times New Roman"/>
          <w:noProof/>
        </w:rPr>
      </w:pPr>
    </w:p>
    <w:p w14:paraId="0370BB29" w14:textId="42CEFA44" w:rsidR="0004122B" w:rsidRDefault="008E6C01">
      <w:pPr>
        <w:pStyle w:val="P68B1DB1-Normal3"/>
        <w:autoSpaceDE w:val="0"/>
        <w:autoSpaceDN w:val="0"/>
        <w:adjustRightInd w:val="0"/>
        <w:spacing w:line="259" w:lineRule="auto"/>
        <w:contextualSpacing/>
        <w:jc w:val="both"/>
        <w:rPr>
          <w:noProof/>
          <w:sz w:val="22"/>
        </w:rPr>
      </w:pPr>
      <w:r>
        <w:rPr>
          <w:noProof/>
        </w:rPr>
        <w:t>Подкрепят се най-малко 18 проекта, участващи в съвместното финансиране по NET за европейското научноизследователско пространство, и най-малко 8 проекта, получили знака „Печат за високи постижения“.</w:t>
      </w:r>
    </w:p>
    <w:p w14:paraId="2FC08420" w14:textId="37C528D3" w:rsidR="0004122B" w:rsidRDefault="008E6C01">
      <w:pPr>
        <w:pStyle w:val="P68B1DB1-Normal3"/>
        <w:spacing w:line="240" w:lineRule="auto"/>
        <w:rPr>
          <w:noProof/>
        </w:rPr>
      </w:pPr>
      <w:r>
        <w:rPr>
          <w:noProof/>
        </w:rPr>
        <w:t xml:space="preserve">Инвестицията се изпълнява до 31 март 2026 г. </w:t>
      </w:r>
    </w:p>
    <w:p w14:paraId="5E422004" w14:textId="397ACEFC" w:rsidR="0004122B" w:rsidRDefault="008E6C01">
      <w:pPr>
        <w:pStyle w:val="P68B1DB1-Normal27"/>
        <w:spacing w:line="257" w:lineRule="auto"/>
        <w:jc w:val="both"/>
        <w:rPr>
          <w:noProof/>
        </w:rPr>
      </w:pPr>
      <w:r>
        <w:rPr>
          <w:noProof/>
        </w:rPr>
        <w:t>Инвестиция 5: Помощ за научноизследователска и развойна дейност в предприятията в съответствие с националната стратегия RIS3</w:t>
      </w:r>
    </w:p>
    <w:p w14:paraId="3EB8E3CB" w14:textId="21BC0331" w:rsidR="0004122B" w:rsidRDefault="008E6C01">
      <w:pPr>
        <w:pStyle w:val="P68B1DB1-Normal3"/>
        <w:spacing w:line="257" w:lineRule="auto"/>
        <w:jc w:val="both"/>
        <w:rPr>
          <w:noProof/>
        </w:rPr>
      </w:pPr>
      <w:r>
        <w:rPr>
          <w:noProof/>
        </w:rPr>
        <w:t>Мярката има за цел да подкрепи проекти за индустриални научни изследвания и експериментално развитие, представени от предприятия в съответствие с националната стратегия RIS3.</w:t>
      </w:r>
    </w:p>
    <w:p w14:paraId="7DF72562" w14:textId="335EBCF5" w:rsidR="0004122B" w:rsidRDefault="008E6C01">
      <w:pPr>
        <w:pStyle w:val="P68B1DB1-Normal3"/>
        <w:spacing w:line="257" w:lineRule="auto"/>
        <w:jc w:val="both"/>
        <w:rPr>
          <w:noProof/>
        </w:rPr>
      </w:pPr>
      <w:r>
        <w:rPr>
          <w:noProof/>
        </w:rPr>
        <w:t xml:space="preserve">Целта на търга е да се подкрепят проекти за промишлени научни изследвания и експериментални разработки, насочени към практическото прилагане на резултатите, по-специално в промишленото производство и в предлагането на продукти на пазара, проекти за разработване на нови услуги, технологии и материали, увеличаване на автоматизацията и роботизацията и използването на цифрови технологии. </w:t>
      </w:r>
    </w:p>
    <w:p w14:paraId="1EF88FE4" w14:textId="74B6D9DD" w:rsidR="0004122B" w:rsidRDefault="008E6C01">
      <w:pPr>
        <w:pStyle w:val="P68B1DB1-Normal3"/>
        <w:spacing w:line="259" w:lineRule="auto"/>
        <w:contextualSpacing/>
        <w:jc w:val="both"/>
        <w:rPr>
          <w:noProof/>
        </w:rPr>
      </w:pPr>
      <w:r>
        <w:rPr>
          <w:noProof/>
        </w:rPr>
        <w:t xml:space="preserve">Избраните за подпомагане проекти трябва да са в съответствие с една област на специализация за научни изследвания, развитие и иновации от националната стратегия RIS3. </w:t>
      </w:r>
    </w:p>
    <w:p w14:paraId="31F6BDC5" w14:textId="0275726C" w:rsidR="0004122B" w:rsidRDefault="008E6C01">
      <w:pPr>
        <w:pStyle w:val="P68B1DB1-Normal3"/>
        <w:autoSpaceDE w:val="0"/>
        <w:autoSpaceDN w:val="0"/>
        <w:adjustRightInd w:val="0"/>
        <w:spacing w:line="240" w:lineRule="auto"/>
        <w:jc w:val="both"/>
        <w:rPr>
          <w:noProof/>
        </w:rPr>
      </w:pPr>
      <w:r>
        <w:rPr>
          <w:noProof/>
        </w:rPr>
        <w:t>Споразуменията за отпускане на безвъзмездни средства се подписват за подпомагане на най-малко 78 проекта. Общият бюджет, заделен в споразуменията за отпускане на безвъзмездни средства за всички проекти, и общият период на изпълнение възлизат на най-малко 59 милиона евро.</w:t>
      </w:r>
    </w:p>
    <w:p w14:paraId="35D6E949" w14:textId="25D0F55D" w:rsidR="0004122B" w:rsidRDefault="008E6C01">
      <w:pPr>
        <w:pStyle w:val="P68B1DB1-Normal3"/>
        <w:spacing w:line="240" w:lineRule="auto"/>
        <w:jc w:val="both"/>
        <w:rPr>
          <w:noProof/>
        </w:rPr>
      </w:pPr>
      <w:r>
        <w:rPr>
          <w:noProof/>
        </w:rPr>
        <w:t xml:space="preserve">Инвестицията се </w:t>
      </w:r>
      <w:r>
        <w:rPr>
          <w:noProof/>
          <w:color w:val="000000" w:themeColor="text1"/>
        </w:rPr>
        <w:t>изпълнява</w:t>
      </w:r>
      <w:r>
        <w:rPr>
          <w:noProof/>
        </w:rPr>
        <w:t xml:space="preserve"> до 31 март 2026 г.</w:t>
      </w:r>
    </w:p>
    <w:p w14:paraId="49F0BDB1" w14:textId="77777777" w:rsidR="0004122B" w:rsidRDefault="008E6C01">
      <w:pPr>
        <w:pStyle w:val="P68B1DB1-Normal27"/>
        <w:spacing w:line="257" w:lineRule="auto"/>
        <w:jc w:val="both"/>
        <w:rPr>
          <w:noProof/>
        </w:rPr>
      </w:pPr>
      <w:r>
        <w:rPr>
          <w:noProof/>
        </w:rPr>
        <w:t>Инвестиция 6: Помощ за научноизследователска и развойна дейност в областта на транспорта</w:t>
      </w:r>
    </w:p>
    <w:p w14:paraId="57E7B48A" w14:textId="3ADCF6B1" w:rsidR="0004122B" w:rsidRDefault="008E6C01">
      <w:pPr>
        <w:pStyle w:val="P68B1DB1-Normal3"/>
        <w:spacing w:line="257" w:lineRule="auto"/>
        <w:jc w:val="both"/>
        <w:rPr>
          <w:noProof/>
        </w:rPr>
      </w:pPr>
      <w:r>
        <w:rPr>
          <w:noProof/>
        </w:rPr>
        <w:t xml:space="preserve">Мярката има за цел да подкрепи проекти за научноизследователска и развойна дейност I в областта на транспорта. </w:t>
      </w:r>
    </w:p>
    <w:p w14:paraId="37A33338" w14:textId="7D40FBE0" w:rsidR="0004122B" w:rsidRDefault="008E6C01">
      <w:pPr>
        <w:pStyle w:val="P68B1DB1-Normal3"/>
        <w:spacing w:line="257" w:lineRule="auto"/>
        <w:jc w:val="both"/>
        <w:rPr>
          <w:noProof/>
        </w:rPr>
      </w:pPr>
      <w:r>
        <w:rPr>
          <w:noProof/>
        </w:rPr>
        <w:t>Целта на търга е да се подкрепят проекти за приложни научни изследвания, експериментални разработки и иновации в една от следните области: I) устойчив, достъпен и безопасен транспорт, ii) автоматизация, цифровизация и технологично напреднал транспорт, iii) транспорт с нулеви емисии.</w:t>
      </w:r>
    </w:p>
    <w:p w14:paraId="3C3CDB8D" w14:textId="77777777" w:rsidR="0004122B" w:rsidRDefault="008E6C01">
      <w:pPr>
        <w:pStyle w:val="P68B1DB1-Normal3"/>
        <w:spacing w:line="257" w:lineRule="auto"/>
        <w:jc w:val="both"/>
        <w:rPr>
          <w:noProof/>
        </w:rPr>
      </w:pPr>
      <w:r>
        <w:rPr>
          <w:noProof/>
        </w:rPr>
        <w:t xml:space="preserve">Избраните за подпомагане проекти са в съответствие и с една от следните две области на специализация на националната стратегия RIS3: и) екологосъобразен транспорт; и ii) технологично напреднал и безопасен транспорт. </w:t>
      </w:r>
    </w:p>
    <w:p w14:paraId="6E1641A7" w14:textId="05D2FBBE" w:rsidR="0004122B" w:rsidRDefault="008E6C01">
      <w:pPr>
        <w:pStyle w:val="P68B1DB1-Normal3"/>
        <w:spacing w:line="257" w:lineRule="auto"/>
        <w:jc w:val="both"/>
        <w:rPr>
          <w:noProof/>
        </w:rPr>
      </w:pPr>
      <w:r>
        <w:rPr>
          <w:noProof/>
        </w:rPr>
        <w:t xml:space="preserve">Споразуменията за отпускане на безвъзмездни средства се подписват за подпомагане на най-малко 16 проекта. Общият бюджет, заделен в споразуменията за отпускане на безвъзмездни средства за целия период на изпълнение на проектите, възлиза на най-малко 8 милиона евро. </w:t>
      </w:r>
    </w:p>
    <w:p w14:paraId="663F9404" w14:textId="07980576" w:rsidR="0004122B" w:rsidRDefault="008E6C01">
      <w:pPr>
        <w:pStyle w:val="P68B1DB1-Normal3"/>
        <w:spacing w:line="257" w:lineRule="auto"/>
        <w:jc w:val="both"/>
        <w:rPr>
          <w:noProof/>
        </w:rPr>
      </w:pPr>
      <w:r>
        <w:rPr>
          <w:noProof/>
        </w:rPr>
        <w:t>Инвестицията се изпълнява до 31 март 2026 г.</w:t>
      </w:r>
    </w:p>
    <w:p w14:paraId="22CD6A86" w14:textId="44082350" w:rsidR="0004122B" w:rsidRDefault="008E6C01">
      <w:pPr>
        <w:pStyle w:val="P68B1DB1-Normal27"/>
        <w:spacing w:line="259" w:lineRule="auto"/>
        <w:jc w:val="both"/>
        <w:rPr>
          <w:noProof/>
        </w:rPr>
      </w:pPr>
      <w:r>
        <w:rPr>
          <w:noProof/>
        </w:rPr>
        <w:t>Инвестиция 7: Помощ за научноизследователска и развойна дейност в областта на околната среда</w:t>
      </w:r>
    </w:p>
    <w:p w14:paraId="0CC67BBF" w14:textId="3661DD03" w:rsidR="0004122B" w:rsidRDefault="008E6C01">
      <w:pPr>
        <w:pStyle w:val="P68B1DB1-Normal3"/>
        <w:spacing w:line="257" w:lineRule="auto"/>
        <w:jc w:val="both"/>
        <w:rPr>
          <w:noProof/>
        </w:rPr>
      </w:pPr>
      <w:r>
        <w:rPr>
          <w:noProof/>
        </w:rPr>
        <w:t>Мярката има за цел да подкрепи промишлени проекти в областта на НИРДИ, представени от научноизследователски организации и предприятия, включително съвместни проекти, насочени към преодоляване на предизвикателствата, набелязани в рамките на „Държавната политика в областта на околната среда на Чешката република за 2030 г. с перспективи до 2050 г.“ и секторната стратегия за подкрепа на научните изследвания.</w:t>
      </w:r>
    </w:p>
    <w:p w14:paraId="4A7CEF28" w14:textId="1307D426" w:rsidR="0004122B" w:rsidRDefault="008E6C01">
      <w:pPr>
        <w:pStyle w:val="P68B1DB1-Normal3"/>
        <w:spacing w:line="257" w:lineRule="auto"/>
        <w:jc w:val="both"/>
        <w:rPr>
          <w:noProof/>
        </w:rPr>
      </w:pPr>
      <w:r>
        <w:rPr>
          <w:noProof/>
        </w:rPr>
        <w:t>Избраните за подпомагане проекти трябва да са в съответствие с една област на специализация за научни изследвания, развитие и иновации от националната стратегия RIS3.</w:t>
      </w:r>
    </w:p>
    <w:p w14:paraId="76BA9A8B" w14:textId="0AE2F9C9" w:rsidR="0004122B" w:rsidRDefault="008E6C01">
      <w:pPr>
        <w:pStyle w:val="P68B1DB1-Normal3"/>
        <w:spacing w:line="257" w:lineRule="auto"/>
        <w:jc w:val="both"/>
        <w:rPr>
          <w:noProof/>
        </w:rPr>
      </w:pPr>
      <w:r>
        <w:rPr>
          <w:noProof/>
        </w:rPr>
        <w:t>Споразуменията за отпускане на безвъзмездни средства се подписват за подпомагане на най-малко 35 проекта в областта на околната среда. Общият бюджет, заделен в споразуменията за отпускане на безвъзмездни средства за целия период на изпълнение на проектите, възлиза на най-малко 17,9 милиона евро.</w:t>
      </w:r>
    </w:p>
    <w:p w14:paraId="099F648A" w14:textId="2E6CCEFC" w:rsidR="0004122B" w:rsidRDefault="008E6C01">
      <w:pPr>
        <w:pStyle w:val="P68B1DB1-Normal3"/>
        <w:spacing w:line="240" w:lineRule="auto"/>
        <w:jc w:val="both"/>
        <w:rPr>
          <w:noProof/>
        </w:rPr>
        <w:sectPr w:rsidR="0004122B" w:rsidSect="00B67106">
          <w:headerReference w:type="even" r:id="rId420"/>
          <w:headerReference w:type="default" r:id="rId421"/>
          <w:footerReference w:type="even" r:id="rId422"/>
          <w:footerReference w:type="default" r:id="rId423"/>
          <w:headerReference w:type="first" r:id="rId424"/>
          <w:footerReference w:type="first" r:id="rId425"/>
          <w:pgSz w:w="11907" w:h="16839"/>
          <w:pgMar w:top="1134" w:right="1134" w:bottom="1134" w:left="1134" w:header="567" w:footer="567" w:gutter="0"/>
          <w:cols w:space="720"/>
          <w:docGrid w:linePitch="360"/>
        </w:sectPr>
      </w:pPr>
      <w:r>
        <w:rPr>
          <w:noProof/>
        </w:rPr>
        <w:t>Инвестицията се изпълнява до 31 март 2026 г.</w:t>
      </w:r>
    </w:p>
    <w:p w14:paraId="265AC372" w14:textId="176BA373" w:rsidR="0004122B" w:rsidRDefault="008E6C01">
      <w:pPr>
        <w:pStyle w:val="P68B1DB1-Normal5"/>
        <w:tabs>
          <w:tab w:val="left" w:pos="993"/>
        </w:tabs>
        <w:spacing w:line="240" w:lineRule="auto"/>
        <w:jc w:val="both"/>
        <w:rPr>
          <w:noProof/>
        </w:rPr>
      </w:pPr>
      <w:r>
        <w:rPr>
          <w:noProof/>
        </w:rPr>
        <w:t xml:space="preserve">AA.2. Ключови етапи, цели, показатели и график за мониторинг и изпълнение на безвъзмездната финансова подкрепа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04122B" w14:paraId="0234ED61" w14:textId="77777777">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04122B" w:rsidRDefault="008E6C01">
            <w:pPr>
              <w:pStyle w:val="P68B1DB1-Normal9"/>
              <w:spacing w:line="240" w:lineRule="auto"/>
              <w:jc w:val="center"/>
              <w:rPr>
                <w:noProof/>
              </w:rPr>
            </w:pPr>
            <w:r>
              <w:rPr>
                <w:noProof/>
              </w:rPr>
              <w:t xml:space="preserve">Следващи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04122B" w:rsidRDefault="008E6C01">
            <w:pPr>
              <w:pStyle w:val="P68B1DB1-Normal9"/>
              <w:spacing w:line="240" w:lineRule="auto"/>
              <w:jc w:val="center"/>
              <w:rPr>
                <w:noProof/>
              </w:rPr>
            </w:pPr>
            <w:r>
              <w:rPr>
                <w:noProof/>
              </w:rPr>
              <w:t xml:space="preserve">Ключов етап/Цел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04122B" w:rsidRDefault="008E6C01">
            <w:pPr>
              <w:pStyle w:val="P68B1DB1-Normal9"/>
              <w:spacing w:line="240" w:lineRule="auto"/>
              <w:jc w:val="center"/>
              <w:rPr>
                <w:noProof/>
              </w:rPr>
            </w:pPr>
            <w:r>
              <w:rPr>
                <w:noProof/>
              </w:rPr>
              <w:t xml:space="preserve">Име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04122B" w:rsidRDefault="008E6C01">
            <w:pPr>
              <w:pStyle w:val="P68B1DB1-Normal9"/>
              <w:spacing w:line="240" w:lineRule="auto"/>
              <w:jc w:val="center"/>
              <w:rPr>
                <w:noProof/>
              </w:rPr>
            </w:pPr>
            <w:r>
              <w:rPr>
                <w:noProof/>
              </w:rPr>
              <w:t xml:space="preserve">Описание и ясно определяне на всеки ключов етап и цел </w:t>
            </w:r>
          </w:p>
        </w:tc>
      </w:tr>
      <w:tr w:rsidR="0004122B" w14:paraId="7503DE19" w14:textId="77777777">
        <w:trPr>
          <w:trHeight w:val="600"/>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3836034" w14:textId="77777777" w:rsidR="0004122B" w:rsidRDefault="0004122B">
            <w:pPr>
              <w:spacing w:line="240" w:lineRule="auto"/>
              <w:jc w:val="center"/>
              <w:rPr>
                <w:noProof/>
                <w:sz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0E8D0D" w14:textId="77777777" w:rsidR="0004122B" w:rsidRDefault="0004122B">
            <w:pPr>
              <w:spacing w:line="240" w:lineRule="auto"/>
              <w:jc w:val="center"/>
              <w:rPr>
                <w:noProof/>
                <w:sz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345F441" w14:textId="77777777" w:rsidR="0004122B" w:rsidRDefault="0004122B">
            <w:pPr>
              <w:spacing w:line="240" w:lineRule="auto"/>
              <w:jc w:val="center"/>
              <w:rPr>
                <w:noProof/>
                <w:sz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B834DC" w14:textId="77777777" w:rsidR="0004122B" w:rsidRDefault="0004122B">
            <w:pPr>
              <w:spacing w:line="240" w:lineRule="auto"/>
              <w:jc w:val="center"/>
              <w:rPr>
                <w:noProof/>
                <w:sz w:val="16"/>
              </w:rPr>
            </w:pPr>
          </w:p>
        </w:tc>
        <w:tc>
          <w:tcPr>
            <w:tcW w:w="1134" w:type="dxa"/>
            <w:vMerge/>
            <w:tcBorders>
              <w:left w:val="single" w:sz="4" w:space="0" w:color="auto"/>
            </w:tcBorders>
            <w:vAlign w:val="center"/>
          </w:tcPr>
          <w:p w14:paraId="2ED0AE32" w14:textId="77777777" w:rsidR="0004122B" w:rsidRDefault="0004122B">
            <w:pPr>
              <w:spacing w:line="240" w:lineRule="auto"/>
              <w:jc w:val="center"/>
              <w:rPr>
                <w:noProof/>
                <w:sz w:val="16"/>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04122B" w:rsidRDefault="008E6C01">
            <w:pPr>
              <w:pStyle w:val="P68B1DB1-Normal9"/>
              <w:spacing w:line="240" w:lineRule="auto"/>
              <w:jc w:val="center"/>
              <w:rPr>
                <w:noProof/>
              </w:rPr>
            </w:pPr>
            <w:r>
              <w:rPr>
                <w:noProof/>
              </w:rPr>
              <w:t>Мерна единица</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04122B" w:rsidRDefault="008E6C01">
            <w:pPr>
              <w:pStyle w:val="P68B1DB1-Normal9"/>
              <w:spacing w:line="240" w:lineRule="auto"/>
              <w:jc w:val="center"/>
              <w:rPr>
                <w:noProof/>
              </w:rPr>
            </w:pPr>
            <w:r>
              <w:rPr>
                <w:noProof/>
              </w:rPr>
              <w:t>Базова линия</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04122B" w:rsidRDefault="008E6C01">
            <w:pPr>
              <w:pStyle w:val="P68B1DB1-Normal9"/>
              <w:spacing w:line="240" w:lineRule="auto"/>
              <w:jc w:val="center"/>
              <w:rPr>
                <w:noProof/>
              </w:rPr>
            </w:pPr>
            <w:r>
              <w:rPr>
                <w:noProof/>
              </w:rPr>
              <w:t>Цел</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04122B" w:rsidRDefault="008E6C01">
            <w:pPr>
              <w:pStyle w:val="P68B1DB1-Normal9"/>
              <w:spacing w:line="240" w:lineRule="auto"/>
              <w:jc w:val="center"/>
              <w:rPr>
                <w:noProof/>
              </w:rPr>
            </w:pPr>
            <w:r>
              <w:rPr>
                <w:noProof/>
              </w:rPr>
              <w:t>Тримесечие</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04122B" w:rsidRDefault="008E6C01">
            <w:pPr>
              <w:pStyle w:val="P68B1DB1-Normal9"/>
              <w:spacing w:line="240" w:lineRule="auto"/>
              <w:jc w:val="center"/>
              <w:rPr>
                <w:noProof/>
              </w:rPr>
            </w:pPr>
            <w:r>
              <w:rPr>
                <w:noProof/>
              </w:rPr>
              <w:t>Година</w:t>
            </w:r>
          </w:p>
        </w:tc>
        <w:tc>
          <w:tcPr>
            <w:tcW w:w="4745" w:type="dxa"/>
            <w:vMerge/>
            <w:tcBorders>
              <w:top w:val="single" w:sz="4" w:space="0" w:color="auto"/>
              <w:bottom w:val="single" w:sz="4" w:space="0" w:color="auto"/>
              <w:right w:val="single" w:sz="4" w:space="0" w:color="auto"/>
            </w:tcBorders>
            <w:vAlign w:val="center"/>
          </w:tcPr>
          <w:p w14:paraId="1508286F" w14:textId="77777777" w:rsidR="0004122B" w:rsidRDefault="0004122B">
            <w:pPr>
              <w:spacing w:line="240" w:lineRule="auto"/>
              <w:jc w:val="center"/>
              <w:rPr>
                <w:noProof/>
                <w:sz w:val="16"/>
              </w:rPr>
            </w:pPr>
          </w:p>
        </w:tc>
      </w:tr>
      <w:tr w:rsidR="0004122B" w14:paraId="0A61EED3"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306C52A1" w14:textId="77777777" w:rsidR="0004122B" w:rsidRDefault="008E6C01">
            <w:pPr>
              <w:pStyle w:val="P68B1DB1-Normal29"/>
              <w:spacing w:line="240" w:lineRule="auto"/>
              <w:jc w:val="center"/>
              <w:rPr>
                <w:noProof/>
              </w:rPr>
            </w:pPr>
            <w:r>
              <w:rPr>
                <w:noProof/>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6AAB38B" w14:textId="77777777" w:rsidR="0004122B" w:rsidRDefault="008E6C01">
            <w:pPr>
              <w:pStyle w:val="P68B1DB1-Normal29"/>
              <w:spacing w:line="240" w:lineRule="auto"/>
              <w:rPr>
                <w:noProof/>
              </w:rPr>
            </w:pPr>
            <w:r>
              <w:rPr>
                <w:noProof/>
              </w:rPr>
              <w:t>Реформа 1: Създаване на Национална координационна група за подкрепа на промишлените научни изследвания</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1DB6B929" w14:textId="77777777" w:rsidR="0004122B" w:rsidRDefault="008E6C01">
            <w:pPr>
              <w:pStyle w:val="P68B1DB1-Normal29"/>
              <w:spacing w:line="240" w:lineRule="auto"/>
              <w:rPr>
                <w:noProof/>
              </w:rPr>
            </w:pPr>
            <w:r>
              <w:rPr>
                <w:noProof/>
              </w:rPr>
              <w:t>Ключов етап</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05EA0F53" w14:textId="77777777" w:rsidR="0004122B" w:rsidRDefault="008E6C01">
            <w:pPr>
              <w:pStyle w:val="P68B1DB1-Normal29"/>
              <w:spacing w:line="240" w:lineRule="auto"/>
              <w:rPr>
                <w:noProof/>
              </w:rPr>
            </w:pPr>
            <w:r>
              <w:rPr>
                <w:noProof/>
              </w:rPr>
              <w:t>Създаване на Национална координационна група за подкрепа на промишлените научни изследвания</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F5A83D1" w14:textId="77777777" w:rsidR="0004122B" w:rsidRDefault="008E6C01">
            <w:pPr>
              <w:pStyle w:val="P68B1DB1-Normal29"/>
              <w:spacing w:line="240" w:lineRule="auto"/>
              <w:rPr>
                <w:noProof/>
              </w:rPr>
            </w:pPr>
            <w:r>
              <w:rPr>
                <w:noProof/>
              </w:rPr>
              <w:t>Начало на дейността на групата</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E7FF09F" w14:textId="77777777"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3EDBCE" w14:textId="77777777" w:rsidR="0004122B" w:rsidRDefault="0004122B">
            <w:pPr>
              <w:spacing w:line="240" w:lineRule="auto"/>
              <w:jc w:val="center"/>
              <w:rPr>
                <w:noProof/>
                <w:color w:val="0061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8331B9"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7174F6A" w14:textId="77777777" w:rsidR="0004122B" w:rsidRDefault="008E6C01">
            <w:pPr>
              <w:pStyle w:val="P68B1DB1-Normal29"/>
              <w:spacing w:line="240" w:lineRule="auto"/>
              <w:jc w:val="center"/>
              <w:rPr>
                <w:noProof/>
              </w:rPr>
            </w:pPr>
            <w:r>
              <w:rPr>
                <w:noProof/>
              </w:rPr>
              <w:t>Т4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144E5ABF" w14:textId="77777777" w:rsidR="0004122B" w:rsidRDefault="008E6C01">
            <w:pPr>
              <w:pStyle w:val="P68B1DB1-Normal29"/>
              <w:spacing w:line="240" w:lineRule="auto"/>
              <w:jc w:val="center"/>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1CFBFE92" w14:textId="77777777" w:rsidR="0004122B" w:rsidRDefault="008E6C01">
            <w:pPr>
              <w:pStyle w:val="P68B1DB1-Normal29"/>
              <w:spacing w:line="240" w:lineRule="auto"/>
              <w:rPr>
                <w:noProof/>
              </w:rPr>
            </w:pPr>
            <w:r>
              <w:rPr>
                <w:noProof/>
              </w:rPr>
              <w:t>Създава се и се въвежда в действие национална координационна група за подкрепа на промишлените научни изследвания. Координационната група хармонизира политиките за подкрепа на промишлената научноизследователска и развойна дейност между създателите на политики, съществуващите доставчици на подкрепа за НИРДИ и Правителствения съвет за НИРДИ, условията за предоставяне на подкрепа и концентрира всички съответни програми в сферата на компетентност на Технологичната агенция на Чешката република.</w:t>
            </w:r>
          </w:p>
        </w:tc>
      </w:tr>
      <w:tr w:rsidR="0004122B" w14:paraId="26825995"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13C893" w14:textId="77777777" w:rsidR="0004122B" w:rsidRDefault="008E6C01">
            <w:pPr>
              <w:pStyle w:val="P68B1DB1-Normal29"/>
              <w:spacing w:line="240" w:lineRule="auto"/>
              <w:jc w:val="center"/>
              <w:rPr>
                <w:noProof/>
              </w:rPr>
            </w:pPr>
            <w:r>
              <w:rPr>
                <w:noProof/>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402AAE3" w14:textId="77777777" w:rsidR="0004122B" w:rsidRDefault="008E6C01">
            <w:pPr>
              <w:pStyle w:val="P68B1DB1-Normal29"/>
              <w:spacing w:line="240" w:lineRule="auto"/>
              <w:rPr>
                <w:noProof/>
              </w:rPr>
            </w:pPr>
            <w:r>
              <w:rPr>
                <w:noProof/>
              </w:rPr>
              <w:t>Инвестиция 1: Подкрепа за внедряването на иновации в бизнес практиката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628721"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FE6CD75" w14:textId="77777777" w:rsidR="0004122B" w:rsidRDefault="008E6C01">
            <w:pPr>
              <w:pStyle w:val="P68B1DB1-Normal29"/>
              <w:spacing w:line="240" w:lineRule="auto"/>
              <w:rPr>
                <w:noProof/>
              </w:rPr>
            </w:pPr>
            <w:r>
              <w:rPr>
                <w:noProof/>
              </w:rPr>
              <w:t>Въвеждане на иновации в областта на продуктите, процесите или организацията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46504DB" w14:textId="77777777"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2780912" w14:textId="77777777" w:rsidR="0004122B" w:rsidRDefault="008E6C01">
            <w:pPr>
              <w:pStyle w:val="P68B1DB1-Normal29"/>
              <w:spacing w:line="240" w:lineRule="auto"/>
              <w:rPr>
                <w:noProof/>
              </w:rPr>
            </w:pPr>
            <w:r>
              <w:rPr>
                <w:noProof/>
              </w:rPr>
              <w:t>Брой на отделните иновации (процес, продукт, организация), приложени на практика в резултат на подпомагания проект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00C444" w14:textId="77777777" w:rsidR="0004122B" w:rsidRDefault="008E6C01">
            <w:pPr>
              <w:pStyle w:val="P68B1DB1-Normal29"/>
              <w:spacing w:line="240" w:lineRule="auto"/>
              <w:jc w:val="center"/>
              <w:rPr>
                <w:noProof/>
              </w:rPr>
            </w:pPr>
            <w:r>
              <w:rPr>
                <w:noProof/>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32763E8B" w14:textId="77777777" w:rsidR="0004122B" w:rsidRDefault="008E6C01">
            <w:pPr>
              <w:pStyle w:val="P68B1DB1-Normal29"/>
              <w:spacing w:line="240" w:lineRule="auto"/>
              <w:jc w:val="center"/>
              <w:rPr>
                <w:noProof/>
              </w:rPr>
            </w:pPr>
            <w:r>
              <w:rPr>
                <w:noProof/>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4A2C2A" w14:textId="77777777"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18D4703" w14:textId="7777777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A0C64" w14:textId="77777777" w:rsidR="0004122B" w:rsidRDefault="008E6C01">
            <w:pPr>
              <w:pStyle w:val="P68B1DB1-Normal12"/>
              <w:spacing w:line="240" w:lineRule="auto"/>
              <w:rPr>
                <w:noProof/>
              </w:rPr>
            </w:pPr>
            <w:r>
              <w:rPr>
                <w:noProof/>
                <w:color w:val="006100"/>
              </w:rPr>
              <w:t>90 отделните иновации (процес, продукт, организация) се прилагат на практика в резултат на подпомагания проект.</w:t>
            </w:r>
            <w:r>
              <w:rPr>
                <w:noProof/>
              </w:rPr>
              <w:t xml:space="preserve"> </w:t>
            </w:r>
          </w:p>
          <w:p w14:paraId="04EA2B0E" w14:textId="05CDD2E4" w:rsidR="0004122B" w:rsidRDefault="008E6C01">
            <w:pPr>
              <w:pStyle w:val="P68B1DB1-Normal33"/>
              <w:spacing w:line="240" w:lineRule="auto"/>
              <w:rPr>
                <w:noProof/>
                <w:sz w:val="18"/>
              </w:rPr>
            </w:pPr>
            <w:r>
              <w:rPr>
                <w:noProof/>
                <w:sz w:val="18"/>
              </w:rPr>
              <w:t>Общият бюджет, изпълнен за тази цел, възлиза на най-малко 39 EUR</w:t>
            </w:r>
            <w:r>
              <w:rPr>
                <w:rFonts w:eastAsia="Times New Roman"/>
                <w:noProof/>
                <w:sz w:val="20"/>
              </w:rPr>
              <w:t xml:space="preserve"> </w:t>
            </w:r>
            <w:r>
              <w:rPr>
                <w:noProof/>
                <w:sz w:val="18"/>
              </w:rPr>
              <w:t>000</w:t>
            </w:r>
            <w:r>
              <w:rPr>
                <w:rFonts w:eastAsia="Times New Roman"/>
                <w:noProof/>
                <w:sz w:val="20"/>
              </w:rPr>
              <w:t xml:space="preserve"> </w:t>
            </w:r>
            <w:r>
              <w:rPr>
                <w:noProof/>
                <w:sz w:val="18"/>
              </w:rPr>
              <w:t>000.</w:t>
            </w:r>
          </w:p>
        </w:tc>
      </w:tr>
      <w:tr w:rsidR="0004122B" w14:paraId="6D0774D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1B36405" w14:textId="77777777" w:rsidR="0004122B" w:rsidRDefault="008E6C01">
            <w:pPr>
              <w:pStyle w:val="P68B1DB1-Normal29"/>
              <w:spacing w:line="240" w:lineRule="auto"/>
              <w:jc w:val="center"/>
              <w:rPr>
                <w:noProof/>
              </w:rPr>
            </w:pPr>
            <w:r>
              <w:rPr>
                <w:noProof/>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A110B2E" w14:textId="77777777" w:rsidR="0004122B" w:rsidRDefault="008E6C01">
            <w:pPr>
              <w:pStyle w:val="P68B1DB1-Normal29"/>
              <w:spacing w:line="240" w:lineRule="auto"/>
              <w:rPr>
                <w:noProof/>
              </w:rPr>
            </w:pPr>
            <w:r>
              <w:rPr>
                <w:noProof/>
              </w:rPr>
              <w:t>Инвестиция 2: Подкрепа за сътрудничеството в областта на научноизследователската и развойната дейност (в съответствие със стратегията за интелигентна специализация)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E6A4D3"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D4E0693" w14:textId="77777777" w:rsidR="0004122B" w:rsidRDefault="008E6C01">
            <w:pPr>
              <w:pStyle w:val="P68B1DB1-Normal29"/>
              <w:spacing w:line="240" w:lineRule="auto"/>
              <w:rPr>
                <w:noProof/>
              </w:rPr>
            </w:pPr>
            <w:r>
              <w:rPr>
                <w:noProof/>
              </w:rPr>
              <w:t>Сътрудничество на МСП с публична научноизследователска организация в рамките на националните центрове за компетентност</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55EF9AA" w14:textId="77777777"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79CB471" w14:textId="51804C9E" w:rsidR="0004122B" w:rsidRDefault="008E6C01">
            <w:pPr>
              <w:pStyle w:val="P68B1DB1-Normal29"/>
              <w:spacing w:line="240" w:lineRule="auto"/>
              <w:rPr>
                <w:noProof/>
              </w:rPr>
            </w:pPr>
            <w:r>
              <w:rPr>
                <w:noProof/>
              </w:rPr>
              <w:t>Брой на подпомогнатите МСП, участващи в проекти за сътрудничество</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1C32A0B" w14:textId="77777777"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730BD69" w14:textId="1615AC5A" w:rsidR="0004122B" w:rsidRDefault="008E6C01">
            <w:pPr>
              <w:pStyle w:val="P68B1DB1-Normal29"/>
              <w:spacing w:line="240" w:lineRule="auto"/>
              <w:jc w:val="center"/>
              <w:rPr>
                <w:noProof/>
              </w:rPr>
            </w:pPr>
            <w:r>
              <w:rPr>
                <w:noProof/>
              </w:rPr>
              <w:t>60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3DF680C" w14:textId="77777777" w:rsidR="0004122B" w:rsidRDefault="008E6C01">
            <w:pPr>
              <w:pStyle w:val="P68B1DB1-Normal29"/>
              <w:spacing w:line="240" w:lineRule="auto"/>
              <w:jc w:val="center"/>
              <w:rPr>
                <w:noProof/>
              </w:rPr>
            </w:pPr>
            <w:r>
              <w:rPr>
                <w:noProof/>
              </w:rPr>
              <w:t>Т4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CA7546C" w14:textId="77777777" w:rsidR="0004122B" w:rsidRDefault="008E6C0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5E98B0" w14:textId="05888781" w:rsidR="0004122B" w:rsidRDefault="008E6C01">
            <w:pPr>
              <w:pStyle w:val="P68B1DB1-Normal12"/>
              <w:spacing w:line="240" w:lineRule="auto"/>
              <w:rPr>
                <w:noProof/>
              </w:rPr>
            </w:pPr>
            <w:r>
              <w:rPr>
                <w:noProof/>
                <w:color w:val="006100"/>
              </w:rPr>
              <w:t>Споразуменията за отпускане на безвъзмездни средства се подписват за подкрепа на проекти за сътрудничество, включващи най-малко 60 МСП с публична научноизследователска организация в рамките на новосъздадени национални центрове за компетентност.</w:t>
            </w:r>
            <w:r>
              <w:rPr>
                <w:noProof/>
              </w:rPr>
              <w:t xml:space="preserve"> </w:t>
            </w:r>
          </w:p>
          <w:p w14:paraId="2A146F88" w14:textId="29F2037E" w:rsidR="0004122B" w:rsidRDefault="0004122B">
            <w:pPr>
              <w:spacing w:line="240" w:lineRule="auto"/>
              <w:rPr>
                <w:noProof/>
                <w:color w:val="006100"/>
                <w:sz w:val="18"/>
              </w:rPr>
            </w:pPr>
          </w:p>
        </w:tc>
      </w:tr>
      <w:tr w:rsidR="0004122B" w14:paraId="3365C7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4CD9439" w14:textId="430CD79E" w:rsidR="0004122B" w:rsidRDefault="008E6C01">
            <w:pPr>
              <w:pStyle w:val="P68B1DB1-Normal29"/>
              <w:spacing w:line="240" w:lineRule="auto"/>
              <w:jc w:val="center"/>
              <w:rPr>
                <w:noProof/>
              </w:rPr>
            </w:pPr>
            <w:r>
              <w:rPr>
                <w:noProof/>
              </w:rPr>
              <w:t>290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E13A57A" w14:textId="77777777" w:rsidR="0004122B" w:rsidRDefault="008E6C01">
            <w:pPr>
              <w:pStyle w:val="P68B1DB1-Normal29"/>
              <w:spacing w:line="240" w:lineRule="auto"/>
              <w:rPr>
                <w:noProof/>
              </w:rPr>
            </w:pPr>
            <w:r>
              <w:rPr>
                <w:noProof/>
              </w:rPr>
              <w:t>Инвестиция 2: Подкрепа за сътрудничеството в областта на научноизследователската и развойната дейност (в съответствие със стратегията за интелигентна специализация)</w:t>
            </w:r>
          </w:p>
          <w:p w14:paraId="0890529E" w14:textId="6F8FCC50"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A503A48" w14:textId="43C48BCA"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E60F829" w14:textId="77777777" w:rsidR="0004122B" w:rsidRDefault="008E6C01">
            <w:pPr>
              <w:pStyle w:val="P68B1DB1-Normal29"/>
              <w:spacing w:line="240" w:lineRule="auto"/>
              <w:rPr>
                <w:noProof/>
              </w:rPr>
            </w:pPr>
            <w:r>
              <w:rPr>
                <w:noProof/>
              </w:rPr>
              <w:t>Сътрудничество на МСП с публична научноизследователска организация в рамките на националните центрове за компетентност</w:t>
            </w:r>
          </w:p>
          <w:p w14:paraId="6FB42BEE" w14:textId="0B44F78E"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D164B8" w14:textId="5F73DA8B"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72206D6" w14:textId="18F1DE96" w:rsidR="0004122B" w:rsidRDefault="008E6C01">
            <w:pPr>
              <w:pStyle w:val="P68B1DB1-Normal29"/>
              <w:spacing w:line="240" w:lineRule="auto"/>
              <w:rPr>
                <w:noProof/>
              </w:rPr>
            </w:pPr>
            <w:r>
              <w:rPr>
                <w:noProof/>
              </w:rPr>
              <w:t>Млн. евро</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590319" w14:textId="4A894E0F"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1CE88CB" w14:textId="76DAD1E3" w:rsidR="0004122B" w:rsidRDefault="008E6C01">
            <w:pPr>
              <w:pStyle w:val="P68B1DB1-Normal29"/>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AE9EB2C" w14:textId="6F701577"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3824171A" w14:textId="05111C97"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C1866F7" w14:textId="76619BEA" w:rsidR="0004122B" w:rsidRDefault="008E6C01">
            <w:pPr>
              <w:pStyle w:val="P68B1DB1-Normal33"/>
              <w:spacing w:line="240" w:lineRule="auto"/>
              <w:rPr>
                <w:noProof/>
                <w:sz w:val="18"/>
              </w:rPr>
            </w:pPr>
            <w:r>
              <w:rPr>
                <w:noProof/>
                <w:sz w:val="18"/>
              </w:rPr>
              <w:t>Общият бюджет, изпълнен за подкрепа на проектите за сътрудничество по цел 228, възлиза на най-малко 58 EUR</w:t>
            </w:r>
            <w:r>
              <w:rPr>
                <w:rFonts w:eastAsia="Times New Roman"/>
                <w:noProof/>
                <w:sz w:val="20"/>
              </w:rPr>
              <w:t xml:space="preserve"> </w:t>
            </w:r>
            <w:r>
              <w:rPr>
                <w:noProof/>
                <w:sz w:val="18"/>
              </w:rPr>
              <w:t>000</w:t>
            </w:r>
            <w:r>
              <w:rPr>
                <w:rFonts w:eastAsia="Times New Roman"/>
                <w:noProof/>
                <w:sz w:val="20"/>
              </w:rPr>
              <w:t xml:space="preserve"> </w:t>
            </w:r>
            <w:r>
              <w:rPr>
                <w:noProof/>
                <w:sz w:val="18"/>
              </w:rPr>
              <w:t>000.</w:t>
            </w:r>
          </w:p>
        </w:tc>
      </w:tr>
      <w:tr w:rsidR="0004122B" w14:paraId="6D28832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21A6466" w14:textId="77777777" w:rsidR="0004122B" w:rsidRDefault="008E6C01">
            <w:pPr>
              <w:pStyle w:val="P68B1DB1-Normal29"/>
              <w:spacing w:line="240" w:lineRule="auto"/>
              <w:jc w:val="center"/>
              <w:rPr>
                <w:noProof/>
              </w:rPr>
            </w:pPr>
            <w:r>
              <w:rPr>
                <w:noProof/>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98A867A" w14:textId="77777777" w:rsidR="0004122B" w:rsidRDefault="008E6C01">
            <w:pPr>
              <w:pStyle w:val="P68B1DB1-Normal29"/>
              <w:spacing w:line="240" w:lineRule="auto"/>
              <w:rPr>
                <w:noProof/>
              </w:rPr>
            </w:pPr>
            <w:r>
              <w:rPr>
                <w:noProof/>
              </w:rPr>
              <w:t>Инвестиция 3: Помощ за научноизследователска и развойна дейност в областта на околната среда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55E5F7"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46400EF" w14:textId="77777777" w:rsidR="0004122B" w:rsidRDefault="008E6C01">
            <w:pPr>
              <w:pStyle w:val="P68B1DB1-Normal29"/>
              <w:spacing w:line="240" w:lineRule="auto"/>
              <w:rPr>
                <w:noProof/>
              </w:rPr>
            </w:pPr>
            <w:r>
              <w:rPr>
                <w:noProof/>
              </w:rPr>
              <w:t>научноизследователска и развойна дейност в областта на околната среда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B84A040" w14:textId="77777777"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A047F69" w14:textId="77777777" w:rsidR="0004122B" w:rsidRDefault="008E6C01">
            <w:pPr>
              <w:pStyle w:val="P68B1DB1-Normal29"/>
              <w:spacing w:line="240" w:lineRule="auto"/>
              <w:rPr>
                <w:noProof/>
              </w:rPr>
            </w:pPr>
            <w:r>
              <w:rPr>
                <w:noProof/>
              </w:rPr>
              <w:t>Брой на подпомогнатите проекти в областта на околната среда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9988F8D" w14:textId="77777777" w:rsidR="0004122B" w:rsidRDefault="008E6C01">
            <w:pPr>
              <w:pStyle w:val="P68B1DB1-Normal29"/>
              <w:spacing w:line="240" w:lineRule="auto"/>
              <w:jc w:val="center"/>
              <w:rPr>
                <w:noProof/>
              </w:rPr>
            </w:pPr>
            <w:r>
              <w:rPr>
                <w:noProof/>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CC7D4BD" w14:textId="03D98083" w:rsidR="0004122B" w:rsidRDefault="008E6C01">
            <w:pPr>
              <w:pStyle w:val="P68B1DB1-Normal29"/>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9391933" w14:textId="77777777" w:rsidR="0004122B" w:rsidRDefault="008E6C01">
            <w:pPr>
              <w:pStyle w:val="P68B1DB1-Normal29"/>
              <w:spacing w:line="240" w:lineRule="auto"/>
              <w:jc w:val="center"/>
              <w:rPr>
                <w:noProof/>
              </w:rPr>
            </w:pPr>
            <w:r>
              <w:rPr>
                <w:noProof/>
              </w:rPr>
              <w:t>Т3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6E887864" w14:textId="77777777" w:rsidR="0004122B" w:rsidRDefault="008E6C0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F67DB9" w14:textId="4216ADC3" w:rsidR="0004122B" w:rsidRDefault="008E6C01">
            <w:pPr>
              <w:pStyle w:val="P68B1DB1-Normal29"/>
              <w:spacing w:line="259" w:lineRule="auto"/>
              <w:rPr>
                <w:noProof/>
              </w:rPr>
            </w:pPr>
            <w:r>
              <w:rPr>
                <w:noProof/>
              </w:rPr>
              <w:t>Споразуменията за отпускане на безвъзмездни средства се подписват за подпомагане на най-малко петнадесет проекта за НИРДИ в областта на околната среда. Проектите са насочени към приоритетни тематични области като опазване и устойчиво използване на природните ресурси, опазване на климата и подобряване на качеството на въздуха, управление и повторна употреба на отпадъците, опазване на природата и ландшафта или безопасна и устойчива околна среда, включително предотвратяване и намаляване на последиците от природни и антропогенни опасности.</w:t>
            </w:r>
          </w:p>
          <w:p w14:paraId="29F9BF31" w14:textId="7B14EC33" w:rsidR="0004122B" w:rsidRDefault="0004122B">
            <w:pPr>
              <w:spacing w:line="259" w:lineRule="auto"/>
              <w:rPr>
                <w:noProof/>
                <w:color w:val="006100"/>
                <w:sz w:val="18"/>
              </w:rPr>
            </w:pPr>
          </w:p>
        </w:tc>
      </w:tr>
      <w:tr w:rsidR="0004122B" w14:paraId="0F33856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4082F82" w14:textId="4881011C" w:rsidR="0004122B" w:rsidRDefault="008E6C01">
            <w:pPr>
              <w:pStyle w:val="P68B1DB1-Normal29"/>
              <w:spacing w:line="240" w:lineRule="auto"/>
              <w:jc w:val="center"/>
              <w:rPr>
                <w:noProof/>
              </w:rPr>
            </w:pPr>
            <w:r>
              <w:rPr>
                <w:noProof/>
              </w:rPr>
              <w:t>291</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0979283" w14:textId="68E90CAD" w:rsidR="0004122B" w:rsidRDefault="008E6C01">
            <w:pPr>
              <w:pStyle w:val="P68B1DB1-Normal29"/>
              <w:spacing w:line="240" w:lineRule="auto"/>
              <w:rPr>
                <w:noProof/>
              </w:rPr>
            </w:pPr>
            <w:r>
              <w:rPr>
                <w:noProof/>
              </w:rPr>
              <w:t>Инвестиция 3: Помощ за научноизследователска и развойна дейност в областта на околната среда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A4F1B9" w14:textId="77777777" w:rsidR="0004122B" w:rsidRDefault="008E6C01">
            <w:pPr>
              <w:pStyle w:val="P68B1DB1-Normal29"/>
              <w:spacing w:line="240" w:lineRule="auto"/>
              <w:rPr>
                <w:noProof/>
              </w:rPr>
            </w:pPr>
            <w:r>
              <w:rPr>
                <w:noProof/>
              </w:rPr>
              <w:t>Целеви</w:t>
            </w:r>
          </w:p>
          <w:p w14:paraId="6D6F07BA" w14:textId="46ADF87A" w:rsidR="0004122B" w:rsidRDefault="0004122B">
            <w:pPr>
              <w:spacing w:line="240" w:lineRule="auto"/>
              <w:rPr>
                <w:noProof/>
                <w:color w:val="006100"/>
                <w:sz w:val="18"/>
              </w:rPr>
            </w:pP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DE9FE5D" w14:textId="091EEB71" w:rsidR="0004122B" w:rsidRDefault="008E6C01">
            <w:pPr>
              <w:pStyle w:val="P68B1DB1-Normal29"/>
              <w:spacing w:line="240" w:lineRule="auto"/>
              <w:rPr>
                <w:noProof/>
              </w:rPr>
            </w:pPr>
            <w:r>
              <w:rPr>
                <w:noProof/>
              </w:rPr>
              <w:t>Научноизследователска и развойна дейност в областта на околната среда</w:t>
            </w:r>
          </w:p>
          <w:p w14:paraId="1240CF06" w14:textId="34FECE21"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5796B69" w14:textId="624E186B"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D091CCB" w14:textId="77777777" w:rsidR="0004122B" w:rsidRDefault="0004122B">
            <w:pPr>
              <w:spacing w:line="240" w:lineRule="auto"/>
              <w:rPr>
                <w:noProof/>
                <w:color w:val="006100"/>
                <w:sz w:val="18"/>
              </w:rPr>
            </w:pPr>
          </w:p>
          <w:p w14:paraId="033C7497" w14:textId="455F889F" w:rsidR="0004122B" w:rsidRDefault="008E6C01">
            <w:pPr>
              <w:pStyle w:val="P68B1DB1-Normal29"/>
              <w:spacing w:line="240" w:lineRule="auto"/>
              <w:rPr>
                <w:noProof/>
              </w:rPr>
            </w:pPr>
            <w:r>
              <w:rPr>
                <w:noProof/>
              </w:rPr>
              <w:t>Млн. евро</w:t>
            </w:r>
          </w:p>
          <w:p w14:paraId="4CA68FAC" w14:textId="405815FA"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F776B81" w14:textId="2D8ED9FF"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8D59A86" w14:textId="432D3DE8" w:rsidR="0004122B" w:rsidRDefault="008E6C01">
            <w:pPr>
              <w:pStyle w:val="P68B1DB1-Normal29"/>
              <w:spacing w:line="240" w:lineRule="auto"/>
              <w:jc w:val="center"/>
              <w:rPr>
                <w:noProof/>
              </w:rPr>
            </w:pPr>
            <w:r>
              <w:rPr>
                <w:noProof/>
              </w:rPr>
              <w:t>7</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5A3E2A5" w14:textId="223B330E"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EAC0976" w14:textId="16446090"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50BB064" w14:textId="1172453F" w:rsidR="0004122B" w:rsidRDefault="008E6C01">
            <w:pPr>
              <w:pStyle w:val="P68B1DB1-Normal33"/>
              <w:spacing w:line="259" w:lineRule="auto"/>
              <w:rPr>
                <w:noProof/>
                <w:sz w:val="18"/>
              </w:rPr>
            </w:pPr>
            <w:r>
              <w:rPr>
                <w:noProof/>
                <w:sz w:val="18"/>
              </w:rPr>
              <w:t>Общият бюджет, изпълнен за подкрепа на проекти по цел 229, възлиза на най-малко 7 EUR</w:t>
            </w:r>
            <w:r>
              <w:rPr>
                <w:rFonts w:eastAsia="Times New Roman"/>
                <w:noProof/>
                <w:sz w:val="20"/>
              </w:rPr>
              <w:t xml:space="preserve"> </w:t>
            </w:r>
            <w:r>
              <w:rPr>
                <w:noProof/>
                <w:sz w:val="18"/>
              </w:rPr>
              <w:t>000</w:t>
            </w:r>
            <w:r>
              <w:rPr>
                <w:rFonts w:eastAsia="Times New Roman"/>
                <w:noProof/>
                <w:sz w:val="20"/>
              </w:rPr>
              <w:t xml:space="preserve"> </w:t>
            </w:r>
            <w:r>
              <w:rPr>
                <w:noProof/>
                <w:sz w:val="18"/>
              </w:rPr>
              <w:t>000.</w:t>
            </w:r>
          </w:p>
        </w:tc>
      </w:tr>
      <w:tr w:rsidR="0004122B" w14:paraId="51366422"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63D6762" w14:textId="77777777" w:rsidR="0004122B" w:rsidRDefault="008E6C01">
            <w:pPr>
              <w:pStyle w:val="P68B1DB1-Normal29"/>
              <w:spacing w:line="240" w:lineRule="auto"/>
              <w:jc w:val="center"/>
              <w:rPr>
                <w:noProof/>
              </w:rPr>
            </w:pPr>
            <w:r>
              <w:rPr>
                <w:noProof/>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CB3F531" w14:textId="77777777" w:rsidR="0004122B" w:rsidRDefault="008E6C01">
            <w:pPr>
              <w:pStyle w:val="P68B1DB1-Normal29"/>
              <w:spacing w:line="240" w:lineRule="auto"/>
              <w:rPr>
                <w:noProof/>
              </w:rPr>
            </w:pPr>
            <w:r>
              <w:rPr>
                <w:noProof/>
              </w:rPr>
              <w:t>Инвестиция 4: Помощ за научноизследователска и развойна дейност в синергия с Рамковата програма за научни изследвания и иновации</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ED2236E" w14:textId="77777777"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EA60981" w14:textId="77777777" w:rsidR="0004122B" w:rsidRDefault="008E6C01">
            <w:pPr>
              <w:pStyle w:val="P68B1DB1-Normal29"/>
              <w:spacing w:line="240" w:lineRule="auto"/>
              <w:rPr>
                <w:noProof/>
              </w:rPr>
            </w:pPr>
            <w:r>
              <w:rPr>
                <w:noProof/>
              </w:rPr>
              <w:t>Научноизследователска и развойна дейност в синергия с Рамковата програма за научни изследвания и иновации</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76BD7" w14:textId="77777777"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80BFA4" w14:textId="77777777" w:rsidR="0004122B" w:rsidRDefault="008E6C01">
            <w:pPr>
              <w:pStyle w:val="P68B1DB1-Normal29"/>
              <w:spacing w:line="240" w:lineRule="auto"/>
              <w:rPr>
                <w:noProof/>
              </w:rPr>
            </w:pPr>
            <w:r>
              <w:rPr>
                <w:noProof/>
              </w:rPr>
              <w:t>Брой проекти, участващи в съвместното финансиране по NET за европейското научноизследователско пространство, и проекти, получили „Печат за високи постижения“</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44DAAF" w14:textId="77777777" w:rsidR="0004122B" w:rsidRDefault="008E6C01">
            <w:pPr>
              <w:pStyle w:val="P68B1DB1-Normal29"/>
              <w:spacing w:line="240" w:lineRule="auto"/>
              <w:jc w:val="center"/>
              <w:rPr>
                <w:noProof/>
              </w:rPr>
            </w:pPr>
            <w:r>
              <w:rPr>
                <w:noProof/>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64FD4" w14:textId="77777777" w:rsidR="0004122B" w:rsidRDefault="008E6C01">
            <w:pPr>
              <w:pStyle w:val="P68B1DB1-Normal29"/>
              <w:spacing w:line="240" w:lineRule="auto"/>
              <w:jc w:val="center"/>
              <w:rPr>
                <w:noProof/>
              </w:rPr>
            </w:pPr>
            <w:r>
              <w:rPr>
                <w:noProof/>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0B15335" w14:textId="6CB662FA"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DD1CDE7" w14:textId="2BFFF3CD"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4D4F2DC" w14:textId="7E181FAB" w:rsidR="0004122B" w:rsidRDefault="008E6C01">
            <w:pPr>
              <w:pStyle w:val="P68B1DB1-Normal12"/>
              <w:spacing w:line="240" w:lineRule="auto"/>
              <w:rPr>
                <w:noProof/>
              </w:rPr>
            </w:pPr>
            <w:r>
              <w:rPr>
                <w:noProof/>
              </w:rPr>
              <w:t xml:space="preserve">Подкрепят </w:t>
            </w:r>
            <w:r>
              <w:rPr>
                <w:noProof/>
                <w:color w:val="006100"/>
              </w:rPr>
              <w:t>се26 проекта, участващи в съвместното финансиране по NET за европейското научноизследователско пространство, и проектите, получили „Печат за високи постижения „(включително в пилотния инструмент „Ускорител„на ЕСИ), включително 18 проекта, участващи във фондовете NET за европейското научноизследователско пространство, и 8 проекта, получили „Печат за високи постижения“.</w:t>
            </w:r>
            <w:r>
              <w:rPr>
                <w:noProof/>
              </w:rPr>
              <w:t xml:space="preserve"> </w:t>
            </w:r>
          </w:p>
          <w:p w14:paraId="78759086" w14:textId="1A1E968F" w:rsidR="0004122B" w:rsidRDefault="008E6C01">
            <w:pPr>
              <w:pStyle w:val="P68B1DB1-Normal33"/>
              <w:spacing w:line="240" w:lineRule="auto"/>
              <w:rPr>
                <w:noProof/>
                <w:sz w:val="18"/>
              </w:rPr>
            </w:pPr>
            <w:r>
              <w:rPr>
                <w:noProof/>
                <w:sz w:val="18"/>
              </w:rPr>
              <w:t>Общият бюджет, изпълнен за тази цел, възлиза на най-малко 13 EUR</w:t>
            </w:r>
            <w:r>
              <w:rPr>
                <w:rFonts w:eastAsia="Times New Roman"/>
                <w:noProof/>
                <w:sz w:val="20"/>
              </w:rPr>
              <w:t xml:space="preserve"> </w:t>
            </w:r>
            <w:r>
              <w:rPr>
                <w:noProof/>
                <w:sz w:val="18"/>
              </w:rPr>
              <w:t>500</w:t>
            </w:r>
            <w:r>
              <w:rPr>
                <w:rFonts w:eastAsia="Times New Roman"/>
                <w:noProof/>
                <w:sz w:val="20"/>
              </w:rPr>
              <w:t xml:space="preserve"> </w:t>
            </w:r>
            <w:r>
              <w:rPr>
                <w:noProof/>
                <w:sz w:val="18"/>
              </w:rPr>
              <w:t xml:space="preserve">000. </w:t>
            </w:r>
          </w:p>
        </w:tc>
      </w:tr>
      <w:tr w:rsidR="0004122B" w14:paraId="004042F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38987A2" w14:textId="68E8C445" w:rsidR="0004122B" w:rsidRDefault="008E6C01">
            <w:pPr>
              <w:pStyle w:val="P68B1DB1-Normal29"/>
              <w:spacing w:line="240" w:lineRule="auto"/>
              <w:jc w:val="center"/>
              <w:rPr>
                <w:noProof/>
                <w:highlight w:val="yellow"/>
              </w:rPr>
            </w:pPr>
            <w:r>
              <w:rPr>
                <w:noProof/>
              </w:rPr>
              <w:t>292</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C6AC594" w14:textId="77707B87" w:rsidR="0004122B" w:rsidRDefault="008E6C01">
            <w:pPr>
              <w:pStyle w:val="P68B1DB1-Normal29"/>
              <w:spacing w:line="240" w:lineRule="auto"/>
              <w:rPr>
                <w:noProof/>
              </w:rPr>
            </w:pPr>
            <w:r>
              <w:rPr>
                <w:noProof/>
              </w:rPr>
              <w:t>Инвестиция 5: Помощ за научноизследователска и развойна дейност в предприятията в съответствие с националната стратегия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6DCE8CE" w14:textId="1B732F1D"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83D9377" w14:textId="1B4D4251" w:rsidR="0004122B" w:rsidRDefault="008E6C01">
            <w:pPr>
              <w:pStyle w:val="P68B1DB1-Normal29"/>
              <w:spacing w:line="240" w:lineRule="auto"/>
              <w:rPr>
                <w:noProof/>
              </w:rPr>
            </w:pPr>
            <w:r>
              <w:rPr>
                <w:noProof/>
              </w:rPr>
              <w:t>Научноизследователска и развойна дейност в съответствие със стратегията RIS3</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EFB7F4" w14:textId="7BE7D182"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93868B5" w14:textId="313FD4E4" w:rsidR="0004122B" w:rsidRDefault="008E6C01">
            <w:pPr>
              <w:pStyle w:val="P68B1DB1-Normal29"/>
              <w:spacing w:line="240" w:lineRule="auto"/>
              <w:rPr>
                <w:noProof/>
              </w:rPr>
            </w:pPr>
            <w:r>
              <w:rPr>
                <w:noProof/>
              </w:rPr>
              <w:t>Брой проекти в съответствие със стратегията RIS3, за които е подписано споразумение за отпускане на безвъзмездни средства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EA13204" w14:textId="5B8646C3"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0E410" w14:textId="0EF4AFFC" w:rsidR="0004122B" w:rsidRDefault="008E6C01">
            <w:pPr>
              <w:pStyle w:val="P68B1DB1-Normal29"/>
              <w:spacing w:line="240" w:lineRule="auto"/>
              <w:jc w:val="center"/>
              <w:rPr>
                <w:noProof/>
                <w:highlight w:val="yellow"/>
              </w:rPr>
            </w:pPr>
            <w:r>
              <w:rPr>
                <w:noProof/>
              </w:rPr>
              <w:t>78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5C14A06" w14:textId="0AF415AA" w:rsidR="0004122B" w:rsidRDefault="008E6C01">
            <w:pPr>
              <w:pStyle w:val="P68B1DB1-Normal29"/>
              <w:spacing w:line="240" w:lineRule="auto"/>
              <w:jc w:val="center"/>
              <w:rPr>
                <w:noProof/>
              </w:rPr>
            </w:pPr>
            <w:r>
              <w:rPr>
                <w:noProof/>
              </w:rPr>
              <w:t>Т2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44D6F04" w14:textId="6204586D"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FCCBDA" w14:textId="5C100467" w:rsidR="0004122B" w:rsidRDefault="008E6C01">
            <w:pPr>
              <w:pStyle w:val="P68B1DB1-Normal29"/>
              <w:spacing w:line="240" w:lineRule="auto"/>
              <w:rPr>
                <w:noProof/>
              </w:rPr>
            </w:pPr>
            <w:r>
              <w:rPr>
                <w:noProof/>
              </w:rPr>
              <w:t xml:space="preserve">Споразуменията за отпускане на безвъзмездни средства се подписват за подпомагане на най-малко 78 проекта в съответствие с националната стратегия RIS3. Целта на търга е да се подкрепят проекти за промишлени научни изследвания и експериментални разработки, насочени към практическото прилагане на резултатите, по-специално в промишленото производство и в предлагането на продукти на пазара, проекти за разработване на нови услуги, технологии и материали, увеличаване на автоматизацията и роботизацията и използването на цифрови технологии.  </w:t>
            </w:r>
          </w:p>
          <w:p w14:paraId="124FF063" w14:textId="26827AAB" w:rsidR="0004122B" w:rsidRDefault="008E6C01">
            <w:pPr>
              <w:pStyle w:val="P68B1DB1-Normal29"/>
              <w:spacing w:line="240" w:lineRule="auto"/>
              <w:rPr>
                <w:noProof/>
              </w:rPr>
            </w:pPr>
            <w:r>
              <w:rPr>
                <w:noProof/>
              </w:rPr>
              <w:t xml:space="preserve">Избраните за подпомагане проекти трябва да са в съответствие с една област на специализация за научни изследвания, развитие и иновации от националната стратегия RIS3. </w:t>
            </w:r>
          </w:p>
          <w:p w14:paraId="0B115252" w14:textId="3DE89EA9" w:rsidR="0004122B" w:rsidRDefault="008E6C01">
            <w:pPr>
              <w:pStyle w:val="P68B1DB1-Normal29"/>
              <w:spacing w:line="240" w:lineRule="auto"/>
              <w:rPr>
                <w:noProof/>
              </w:rPr>
            </w:pPr>
            <w:r>
              <w:rPr>
                <w:noProof/>
              </w:rPr>
              <w:t>Общият бюджет, заделен в споразуменията за отпускане на безвъзмездни средства за всички проекти, и общият период на изпълнение възлизат на най-малко 59 милиона евро.</w:t>
            </w:r>
          </w:p>
        </w:tc>
      </w:tr>
      <w:tr w:rsidR="0004122B" w14:paraId="476996D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996C89" w14:textId="4CCC2928" w:rsidR="0004122B" w:rsidRDefault="008E6C01">
            <w:pPr>
              <w:pStyle w:val="P68B1DB1-Normal29"/>
              <w:spacing w:line="240" w:lineRule="auto"/>
              <w:jc w:val="center"/>
              <w:rPr>
                <w:noProof/>
                <w:highlight w:val="yellow"/>
              </w:rPr>
            </w:pPr>
            <w:r>
              <w:rPr>
                <w:noProof/>
              </w:rPr>
              <w:t>293</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2905298" w14:textId="4B3E0952" w:rsidR="0004122B" w:rsidRDefault="008E6C01">
            <w:pPr>
              <w:pStyle w:val="P68B1DB1-Normal29"/>
              <w:spacing w:line="240" w:lineRule="auto"/>
              <w:rPr>
                <w:noProof/>
              </w:rPr>
            </w:pPr>
            <w:r>
              <w:rPr>
                <w:noProof/>
              </w:rPr>
              <w:t>Инвестиция 5: Помощ за научноизследователска и развойна дейност в предприятията в съответствие с националната стратегия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F729B6" w14:textId="13D67050"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D36C675" w14:textId="77777777" w:rsidR="0004122B" w:rsidRDefault="0004122B">
            <w:pPr>
              <w:spacing w:line="240" w:lineRule="auto"/>
              <w:rPr>
                <w:noProof/>
                <w:color w:val="006100"/>
                <w:sz w:val="18"/>
              </w:rPr>
            </w:pPr>
          </w:p>
          <w:p w14:paraId="62ACDB0B" w14:textId="4D33F47A" w:rsidR="0004122B" w:rsidRDefault="008E6C01">
            <w:pPr>
              <w:pStyle w:val="P68B1DB1-Normal29"/>
              <w:spacing w:line="240" w:lineRule="auto"/>
              <w:rPr>
                <w:noProof/>
              </w:rPr>
            </w:pPr>
            <w:r>
              <w:rPr>
                <w:noProof/>
              </w:rPr>
              <w:t>Научноизследователска и развойна дейност в съответствие със стратегията RIS3</w:t>
            </w:r>
          </w:p>
          <w:p w14:paraId="7EDED1DA" w14:textId="017FF2E6"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6953B01" w14:textId="012A7AB8"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3B32A5F" w14:textId="353CC67D" w:rsidR="0004122B" w:rsidRDefault="008E6C0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0127A4" w14:textId="7BC503A4"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3AA6C78" w14:textId="507C06CC" w:rsidR="0004122B" w:rsidRDefault="008E6C01">
            <w:pPr>
              <w:pStyle w:val="P68B1DB1-Normal29"/>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12B8762" w14:textId="4E51FB98"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E78A904" w14:textId="62C4021F"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F96DFDA" w14:textId="475DF98E" w:rsidR="0004122B" w:rsidRDefault="008E6C01">
            <w:pPr>
              <w:pStyle w:val="P68B1DB1-Normal29"/>
              <w:spacing w:line="240" w:lineRule="auto"/>
              <w:rPr>
                <w:noProof/>
              </w:rPr>
            </w:pPr>
            <w:r>
              <w:rPr>
                <w:noProof/>
              </w:rPr>
              <w:t>Трябва да бъдат изплатени най-малко 90 % от бюджета, заделен за проектите по цел 292.</w:t>
            </w:r>
          </w:p>
        </w:tc>
      </w:tr>
      <w:tr w:rsidR="0004122B" w14:paraId="17E98F63"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944D1C3" w14:textId="376A3F75" w:rsidR="0004122B" w:rsidRDefault="008E6C01">
            <w:pPr>
              <w:pStyle w:val="P68B1DB1-Normal29"/>
              <w:spacing w:line="240" w:lineRule="auto"/>
              <w:jc w:val="center"/>
              <w:rPr>
                <w:noProof/>
                <w:highlight w:val="yellow"/>
              </w:rPr>
            </w:pPr>
            <w:r>
              <w:rPr>
                <w:noProof/>
              </w:rPr>
              <w:t>294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0EF9ED7" w14:textId="5A6ACC08" w:rsidR="0004122B" w:rsidRDefault="008E6C01">
            <w:pPr>
              <w:pStyle w:val="P68B1DB1-Normal29"/>
              <w:spacing w:line="240" w:lineRule="auto"/>
              <w:rPr>
                <w:noProof/>
              </w:rPr>
            </w:pPr>
            <w:r>
              <w:rPr>
                <w:noProof/>
              </w:rPr>
              <w:t>Инвестиция 6: Помощ за научноизследователска и развойна дейност в областта на транспорта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D8639E0" w14:textId="4F47D3CA"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22D66DB" w14:textId="0C162D67" w:rsidR="0004122B" w:rsidRDefault="008E6C01">
            <w:pPr>
              <w:pStyle w:val="P68B1DB1-Normal29"/>
              <w:spacing w:line="240" w:lineRule="auto"/>
              <w:rPr>
                <w:noProof/>
              </w:rPr>
            </w:pPr>
            <w:r>
              <w:rPr>
                <w:noProof/>
              </w:rPr>
              <w:t>Научноизследователска и развойна дейност в областта на транспорта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984F358" w14:textId="1F075AAE"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EE98CDB" w14:textId="325FC007" w:rsidR="0004122B" w:rsidRDefault="008E6C01">
            <w:pPr>
              <w:pStyle w:val="P68B1DB1-Normal29"/>
              <w:spacing w:line="240" w:lineRule="auto"/>
              <w:rPr>
                <w:noProof/>
              </w:rPr>
            </w:pPr>
            <w:r>
              <w:rPr>
                <w:noProof/>
              </w:rPr>
              <w:t>Брой проекти в областта на транспорта, за които е подписано споразумение за отпускане на безвъзмездни средства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D0A9B89" w14:textId="39DB4720"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5EEDA92" w14:textId="1BA68A61" w:rsidR="0004122B" w:rsidRDefault="008E6C01">
            <w:pPr>
              <w:pStyle w:val="P68B1DB1-Normal29"/>
              <w:spacing w:line="240" w:lineRule="auto"/>
              <w:jc w:val="center"/>
              <w:rPr>
                <w:noProof/>
                <w:highlight w:val="yellow"/>
              </w:rPr>
            </w:pPr>
            <w:r>
              <w:rPr>
                <w:noProof/>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DE37E44" w14:textId="155B7D18" w:rsidR="0004122B" w:rsidRDefault="008E6C01">
            <w:pPr>
              <w:pStyle w:val="P68B1DB1-Normal29"/>
              <w:spacing w:line="240" w:lineRule="auto"/>
              <w:jc w:val="center"/>
              <w:rPr>
                <w:noProof/>
              </w:rPr>
            </w:pPr>
            <w:r>
              <w:rPr>
                <w:noProof/>
              </w:rPr>
              <w:t>Т2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F8B3804" w14:textId="5AEBAA29"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4ADA98" w14:textId="38D87BD4" w:rsidR="0004122B" w:rsidRDefault="008E6C01">
            <w:pPr>
              <w:pStyle w:val="P68B1DB1-Normal29"/>
              <w:spacing w:line="240" w:lineRule="auto"/>
              <w:rPr>
                <w:noProof/>
              </w:rPr>
            </w:pPr>
            <w:r>
              <w:rPr>
                <w:noProof/>
              </w:rPr>
              <w:t xml:space="preserve">Споразуменията за отпускане на безвъзмездни средства се подписват за подпомагане на най-малко 16 проекта за научноизследователска и развойна дейност в областта на транспорта. Целта на търга е да се подкрепят проекти за приложни научни изследвания, експериментални разработки и иновации в една от следните области: I) устойчив, достъпен и безопасен транспорт, ii) автоматизация, цифровизация и технологично напреднал транспорт, iii) транспорт с нулеви емисии.  </w:t>
            </w:r>
          </w:p>
          <w:p w14:paraId="142376A4" w14:textId="3F61DB21" w:rsidR="0004122B" w:rsidRDefault="008E6C01">
            <w:pPr>
              <w:pStyle w:val="P68B1DB1-Normal29"/>
              <w:spacing w:line="240" w:lineRule="auto"/>
              <w:rPr>
                <w:noProof/>
              </w:rPr>
            </w:pPr>
            <w:r>
              <w:rPr>
                <w:noProof/>
              </w:rPr>
              <w:t xml:space="preserve">Избраните за подпомагане проекти са в съответствие и с една от следните две области на специализация на националната стратегия RIS3: и) екологосъобразен транспорт; и ii) технологично напреднал и безопасен транспорт. </w:t>
            </w:r>
          </w:p>
          <w:p w14:paraId="51EBAC07" w14:textId="54791267" w:rsidR="0004122B" w:rsidRDefault="008E6C01">
            <w:pPr>
              <w:pStyle w:val="P68B1DB1-Normal29"/>
              <w:spacing w:line="240" w:lineRule="auto"/>
              <w:rPr>
                <w:noProof/>
              </w:rPr>
            </w:pPr>
            <w:r>
              <w:rPr>
                <w:noProof/>
              </w:rPr>
              <w:t>Общият бюджет, заделен в споразуменията за отпускане на безвъзмездни средства за всички проекти, и общият период на изпълнение възлизат на най-малко 8 милиона евро.</w:t>
            </w:r>
          </w:p>
          <w:p w14:paraId="0D57BB3D" w14:textId="633FAE85" w:rsidR="0004122B" w:rsidRDefault="0004122B">
            <w:pPr>
              <w:spacing w:line="240" w:lineRule="auto"/>
              <w:rPr>
                <w:noProof/>
                <w:color w:val="006100"/>
                <w:sz w:val="18"/>
              </w:rPr>
            </w:pPr>
          </w:p>
        </w:tc>
      </w:tr>
      <w:tr w:rsidR="0004122B" w14:paraId="35DAE04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08B30A" w14:textId="3E74EFC8" w:rsidR="0004122B" w:rsidRDefault="008E6C01">
            <w:pPr>
              <w:pStyle w:val="P68B1DB1-Normal29"/>
              <w:spacing w:line="240" w:lineRule="auto"/>
              <w:jc w:val="center"/>
              <w:rPr>
                <w:noProof/>
                <w:highlight w:val="yellow"/>
              </w:rPr>
            </w:pPr>
            <w:r>
              <w:rPr>
                <w:noProof/>
              </w:rPr>
              <w:t>295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18D63F9" w14:textId="07C7BA21" w:rsidR="0004122B" w:rsidRDefault="008E6C01">
            <w:pPr>
              <w:pStyle w:val="P68B1DB1-Normal29"/>
              <w:spacing w:line="240" w:lineRule="auto"/>
              <w:rPr>
                <w:noProof/>
              </w:rPr>
            </w:pPr>
            <w:r>
              <w:rPr>
                <w:noProof/>
              </w:rPr>
              <w:t>Инвестиция 6: Помощ за научноизследователска и развойна дейност в областта на транспорта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B12FF3" w14:textId="3B2E6748"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E4789E7" w14:textId="12704697" w:rsidR="0004122B" w:rsidRDefault="008E6C01">
            <w:pPr>
              <w:pStyle w:val="P68B1DB1-Normal29"/>
              <w:spacing w:line="240" w:lineRule="auto"/>
              <w:rPr>
                <w:noProof/>
              </w:rPr>
            </w:pPr>
            <w:r>
              <w:rPr>
                <w:noProof/>
              </w:rPr>
              <w:t>Научноизследователска и развойна дейност в областта на транспорта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20F8AD" w14:textId="7DD35FB6"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671822C" w14:textId="056FC46D" w:rsidR="0004122B" w:rsidRDefault="008E6C0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B2960DD" w14:textId="6806A555"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7B31EF" w14:textId="656006A5" w:rsidR="0004122B" w:rsidRDefault="008E6C01">
            <w:pPr>
              <w:pStyle w:val="P68B1DB1-Normal29"/>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4516A5B" w14:textId="516DDE51"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29B037C" w14:textId="741D03B1"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24DDB94" w14:textId="4109EB89" w:rsidR="0004122B" w:rsidRDefault="008E6C01">
            <w:pPr>
              <w:pStyle w:val="P68B1DB1-Normal29"/>
              <w:spacing w:line="240" w:lineRule="auto"/>
              <w:rPr>
                <w:noProof/>
              </w:rPr>
            </w:pPr>
            <w:r>
              <w:rPr>
                <w:noProof/>
              </w:rPr>
              <w:t>Трябва да бъдат изплатени най-малко 90 % от бюджета, заделен за проектите по цел 294.</w:t>
            </w:r>
          </w:p>
        </w:tc>
      </w:tr>
      <w:tr w:rsidR="0004122B" w14:paraId="6647E82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AA34B2" w14:textId="43869105" w:rsidR="0004122B" w:rsidRDefault="008E6C01">
            <w:pPr>
              <w:pStyle w:val="P68B1DB1-Normal29"/>
              <w:spacing w:line="240" w:lineRule="auto"/>
              <w:jc w:val="center"/>
              <w:rPr>
                <w:noProof/>
                <w:highlight w:val="yellow"/>
              </w:rPr>
            </w:pPr>
            <w:r>
              <w:rPr>
                <w:noProof/>
              </w:rPr>
              <w:t>296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F339C5" w14:textId="3000EEDE" w:rsidR="0004122B" w:rsidRDefault="008E6C01">
            <w:pPr>
              <w:pStyle w:val="P68B1DB1-Normal29"/>
              <w:spacing w:line="240" w:lineRule="auto"/>
              <w:rPr>
                <w:noProof/>
              </w:rPr>
            </w:pPr>
            <w:r>
              <w:rPr>
                <w:noProof/>
              </w:rPr>
              <w:t>Инвестиция 7: Помощ за научноизследователска и развойна дейност в областта на околната среда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A9BE64" w14:textId="0FAC4A08"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FAB1897" w14:textId="37B726BA" w:rsidR="0004122B" w:rsidRDefault="008E6C01">
            <w:pPr>
              <w:pStyle w:val="P68B1DB1-Normal29"/>
              <w:spacing w:line="240" w:lineRule="auto"/>
              <w:rPr>
                <w:noProof/>
              </w:rPr>
            </w:pPr>
            <w:r>
              <w:rPr>
                <w:noProof/>
              </w:rPr>
              <w:t>Научноизследователска и развойна дейност в областта на околната среда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ED64A5" w14:textId="52010FB3"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7B5E260" w14:textId="3015E3F9" w:rsidR="0004122B" w:rsidRDefault="008E6C01">
            <w:pPr>
              <w:pStyle w:val="P68B1DB1-Normal29"/>
              <w:spacing w:line="240" w:lineRule="auto"/>
              <w:rPr>
                <w:noProof/>
              </w:rPr>
            </w:pPr>
            <w:r>
              <w:rPr>
                <w:noProof/>
              </w:rPr>
              <w:t>Брой проекти, за които е подписано споразумение за отпускане на безвъзмездни средства</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612DCCA" w14:textId="03184C62"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530FE3" w14:textId="650691CD" w:rsidR="0004122B" w:rsidRDefault="008E6C01">
            <w:pPr>
              <w:pStyle w:val="P68B1DB1-Normal29"/>
              <w:spacing w:line="240" w:lineRule="auto"/>
              <w:jc w:val="center"/>
              <w:rPr>
                <w:noProof/>
                <w:highlight w:val="yellow"/>
              </w:rPr>
            </w:pPr>
            <w:r>
              <w:rPr>
                <w:noProof/>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CC8B32" w14:textId="2BCEAE75" w:rsidR="0004122B" w:rsidRDefault="008E6C01">
            <w:pPr>
              <w:pStyle w:val="P68B1DB1-Normal29"/>
              <w:spacing w:line="240" w:lineRule="auto"/>
              <w:jc w:val="center"/>
              <w:rPr>
                <w:noProof/>
              </w:rPr>
            </w:pPr>
            <w:r>
              <w:rPr>
                <w:noProof/>
              </w:rPr>
              <w:t>Т2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84AB98F" w14:textId="0F77FD2A"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7079A68" w14:textId="25BB8748" w:rsidR="0004122B" w:rsidRDefault="008E6C01">
            <w:pPr>
              <w:pStyle w:val="P68B1DB1-Normal29"/>
              <w:spacing w:line="259" w:lineRule="auto"/>
              <w:rPr>
                <w:noProof/>
              </w:rPr>
            </w:pPr>
            <w:r>
              <w:rPr>
                <w:noProof/>
              </w:rPr>
              <w:t>Споразуменията за отпускане на безвъзмездни средства се подписват за подпомагане на най-малко 35 проекта за научни изследвания, развитие и иновации в областта на околната среда. Избраните за подпомагане проекти трябва също така да са в съответствие с една област на специализация за научни изследвания, развитие и иновации от националната стратегия RIS3.</w:t>
            </w:r>
          </w:p>
          <w:p w14:paraId="2F69AAB3" w14:textId="3B2C2023" w:rsidR="0004122B" w:rsidRDefault="008E6C01">
            <w:pPr>
              <w:pStyle w:val="P68B1DB1-Normal29"/>
              <w:spacing w:line="259" w:lineRule="auto"/>
              <w:rPr>
                <w:noProof/>
              </w:rPr>
            </w:pPr>
            <w:r>
              <w:rPr>
                <w:noProof/>
              </w:rPr>
              <w:t>Общият бюджет, заделен в споразуменията за отпускане на безвъзмездни средства за всички проекти, и общият период на изпълнение възлизат на най-малко 17,9 милиона евро.</w:t>
            </w:r>
          </w:p>
          <w:p w14:paraId="4AC0EE38" w14:textId="11963A50" w:rsidR="0004122B" w:rsidRDefault="0004122B">
            <w:pPr>
              <w:spacing w:line="240" w:lineRule="auto"/>
              <w:rPr>
                <w:noProof/>
                <w:color w:val="006100"/>
                <w:sz w:val="18"/>
              </w:rPr>
            </w:pPr>
          </w:p>
        </w:tc>
      </w:tr>
      <w:tr w:rsidR="0004122B" w14:paraId="752F8DBB"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EEB109" w14:textId="293DAE2C" w:rsidR="0004122B" w:rsidRDefault="008E6C01">
            <w:pPr>
              <w:pStyle w:val="P68B1DB1-Normal29"/>
              <w:spacing w:line="240" w:lineRule="auto"/>
              <w:jc w:val="center"/>
              <w:rPr>
                <w:noProof/>
                <w:highlight w:val="yellow"/>
              </w:rPr>
            </w:pPr>
            <w:r>
              <w:rPr>
                <w:noProof/>
              </w:rPr>
              <w:t>297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7138B80" w14:textId="1E959B11" w:rsidR="0004122B" w:rsidRDefault="008E6C01">
            <w:pPr>
              <w:pStyle w:val="P68B1DB1-Normal29"/>
              <w:spacing w:line="240" w:lineRule="auto"/>
              <w:rPr>
                <w:noProof/>
              </w:rPr>
            </w:pPr>
            <w:r>
              <w:rPr>
                <w:noProof/>
              </w:rPr>
              <w:t>Инвестиция 7: Помощ за научноизследователска и развойна дейност в областта на околната среда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07C86BA" w14:textId="2A022E04" w:rsidR="0004122B" w:rsidRDefault="008E6C01">
            <w:pPr>
              <w:pStyle w:val="P68B1DB1-Normal29"/>
              <w:spacing w:line="240" w:lineRule="auto"/>
              <w:rPr>
                <w:noProof/>
              </w:rPr>
            </w:pPr>
            <w:r>
              <w:rPr>
                <w:noProof/>
              </w:rPr>
              <w:t>Целеви</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83D422E" w14:textId="37B726BA" w:rsidR="0004122B" w:rsidRDefault="008E6C01">
            <w:pPr>
              <w:pStyle w:val="P68B1DB1-Normal29"/>
              <w:spacing w:line="240" w:lineRule="auto"/>
              <w:rPr>
                <w:noProof/>
              </w:rPr>
            </w:pPr>
            <w:r>
              <w:rPr>
                <w:noProof/>
              </w:rPr>
              <w:t>Научноизследователска и развойна дейност в областта на околната среда</w:t>
            </w:r>
          </w:p>
          <w:p w14:paraId="1527BCBA" w14:textId="42BCDE6C" w:rsidR="0004122B" w:rsidRDefault="0004122B">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CFA813E" w14:textId="36C1D00C" w:rsidR="0004122B" w:rsidRDefault="0004122B">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9AC1B1E" w14:textId="00553110" w:rsidR="0004122B" w:rsidRDefault="008E6C0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F1E999D" w14:textId="077652A9" w:rsidR="0004122B" w:rsidRDefault="008E6C0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5DA2640" w14:textId="38EBFBB5" w:rsidR="0004122B" w:rsidRDefault="008E6C01">
            <w:pPr>
              <w:pStyle w:val="P68B1DB1-Normal29"/>
              <w:spacing w:line="240" w:lineRule="auto"/>
              <w:jc w:val="center"/>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AF7910" w14:textId="7FEFAF56" w:rsidR="0004122B" w:rsidRDefault="008E6C01">
            <w:pPr>
              <w:pStyle w:val="P68B1DB1-Normal29"/>
              <w:spacing w:line="240" w:lineRule="auto"/>
              <w:jc w:val="center"/>
              <w:rPr>
                <w:noProof/>
              </w:rPr>
            </w:pPr>
            <w:r>
              <w:rPr>
                <w:noProof/>
              </w:rPr>
              <w:t>Т1 Г.</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5514DBD" w14:textId="0DB6C768" w:rsidR="0004122B" w:rsidRDefault="008E6C0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84CD560" w14:textId="26D9ABBE" w:rsidR="0004122B" w:rsidRDefault="008E6C01">
            <w:pPr>
              <w:pStyle w:val="P68B1DB1-Normal29"/>
              <w:spacing w:line="240" w:lineRule="auto"/>
              <w:rPr>
                <w:noProof/>
              </w:rPr>
            </w:pPr>
            <w:r>
              <w:rPr>
                <w:noProof/>
              </w:rPr>
              <w:t>Трябва да бъдат изплатени най-малко 90 % от бюджета, отпуснат за проектите по цел [296].</w:t>
            </w:r>
          </w:p>
          <w:p w14:paraId="1273F249" w14:textId="31EA74C1" w:rsidR="0004122B" w:rsidRDefault="0004122B">
            <w:pPr>
              <w:spacing w:line="240" w:lineRule="auto"/>
              <w:rPr>
                <w:noProof/>
                <w:color w:val="006100"/>
                <w:sz w:val="18"/>
              </w:rPr>
            </w:pPr>
          </w:p>
        </w:tc>
      </w:tr>
    </w:tbl>
    <w:p w14:paraId="2EAC4525" w14:textId="77777777" w:rsidR="0004122B" w:rsidRDefault="0004122B">
      <w:pPr>
        <w:spacing w:line="240" w:lineRule="auto"/>
        <w:rPr>
          <w:b/>
          <w:smallCaps/>
          <w:noProof/>
        </w:rPr>
        <w:sectPr w:rsidR="0004122B" w:rsidSect="00B67106">
          <w:headerReference w:type="even" r:id="rId426"/>
          <w:headerReference w:type="default" r:id="rId427"/>
          <w:footerReference w:type="even" r:id="rId428"/>
          <w:footerReference w:type="default" r:id="rId429"/>
          <w:headerReference w:type="first" r:id="rId430"/>
          <w:footerReference w:type="first" r:id="rId431"/>
          <w:pgSz w:w="16839" w:h="11907" w:orient="landscape"/>
          <w:pgMar w:top="1134" w:right="1134" w:bottom="1134" w:left="1134" w:header="567" w:footer="567" w:gutter="0"/>
          <w:cols w:space="708"/>
          <w:docGrid w:linePitch="326"/>
        </w:sectPr>
      </w:pPr>
    </w:p>
    <w:p w14:paraId="01A21B35" w14:textId="5505F539" w:rsidR="0004122B" w:rsidRDefault="00087C73">
      <w:pPr>
        <w:pStyle w:val="P68B1DB1-Normal39"/>
        <w:keepNext/>
        <w:spacing w:line="240" w:lineRule="auto"/>
        <w:jc w:val="both"/>
        <w:outlineLvl w:val="0"/>
        <w:rPr>
          <w:noProof/>
        </w:rPr>
      </w:pPr>
      <w:r>
        <w:rPr>
          <w:noProof/>
          <w:lang w:val="bg-BG"/>
        </w:rPr>
        <w:t>ББ</w:t>
      </w:r>
      <w:r w:rsidR="008E6C01">
        <w:rPr>
          <w:noProof/>
        </w:rPr>
        <w:t>. КОМПОНЕНТ 5.3: Стратегически управлявана и конкурентоспособна в международен план научноизследователска и развойна дейност I екосистема</w:t>
      </w:r>
    </w:p>
    <w:p w14:paraId="498640C1" w14:textId="4E94894F" w:rsidR="0004122B" w:rsidRDefault="008E6C01">
      <w:pPr>
        <w:pStyle w:val="P68B1DB1-Normal3"/>
        <w:spacing w:line="240" w:lineRule="auto"/>
        <w:jc w:val="both"/>
        <w:rPr>
          <w:noProof/>
        </w:rPr>
      </w:pPr>
      <w:r>
        <w:rPr>
          <w:noProof/>
        </w:rPr>
        <w:t>Този компонент на чешкия план за възстановяване и устойчивост има за цел да повиши конкурентоспособността и социално-икономическите ползи и въздействия на научноизследователската и развойна дейност I чрез насърчаване на високите постижения, укрепване на международното сътрудничество и стратегическото развитие на човешкия капитал. Това се постига чрез подобряване на процеса на разработване, прилагане, наблюдение и оценка на политиката за научни изследвания, развитие и иновации, хармонизиране на методологичната среда за публична подкрепа на научноизследователската и развойна дейност и подкрепа за конкурентоспособни в международен план екипи, които постигат високи постижения в научноизследователската и развойна дейност.</w:t>
      </w:r>
    </w:p>
    <w:p w14:paraId="39D2B3CD" w14:textId="0B651A61" w:rsidR="0004122B" w:rsidRDefault="008E6C01">
      <w:pPr>
        <w:pStyle w:val="P68B1DB1-Normal3"/>
        <w:spacing w:line="240" w:lineRule="auto"/>
        <w:jc w:val="both"/>
        <w:rPr>
          <w:noProof/>
        </w:rPr>
      </w:pPr>
      <w:r>
        <w:rPr>
          <w:noProof/>
        </w:rPr>
        <w:t>Компонентът подкрепя изпълнението на специфична за държавата препоръка 3 2019, съгласно която Чехия премахва пречките, възпрепятстващи развитието на напълно функционираща иновационна екосистема.</w:t>
      </w:r>
    </w:p>
    <w:p w14:paraId="3A0DF967" w14:textId="77777777" w:rsidR="0004122B" w:rsidRDefault="0004122B">
      <w:pPr>
        <w:spacing w:line="240" w:lineRule="auto"/>
        <w:jc w:val="both"/>
        <w:rPr>
          <w:rFonts w:eastAsia="Times New Roman"/>
          <w:noProof/>
          <w:color w:val="000000" w:themeColor="text1"/>
        </w:rPr>
      </w:pPr>
    </w:p>
    <w:p w14:paraId="0B880527" w14:textId="4ECF638F" w:rsidR="0004122B" w:rsidRDefault="008E6C01">
      <w:pPr>
        <w:pStyle w:val="P68B1DB1-Normal36"/>
        <w:spacing w:line="240" w:lineRule="auto"/>
        <w:jc w:val="both"/>
        <w:rPr>
          <w:noProof/>
        </w:rPr>
      </w:pPr>
      <w:r>
        <w:rPr>
          <w:noProof/>
        </w:rPr>
        <w:t>ББ1. Описание на реформите и инвестициите за безвъзмездна финансова подкрепа</w:t>
      </w:r>
    </w:p>
    <w:p w14:paraId="6ED92B98" w14:textId="56351E33" w:rsidR="0004122B" w:rsidRDefault="008E6C01">
      <w:pPr>
        <w:pStyle w:val="P68B1DB1-Normal27"/>
        <w:spacing w:line="240" w:lineRule="auto"/>
        <w:jc w:val="both"/>
        <w:rPr>
          <w:noProof/>
        </w:rPr>
      </w:pPr>
      <w:r>
        <w:rPr>
          <w:noProof/>
        </w:rPr>
        <w:t>Реформа 1: Стратегически управлявана и конкурентоспособна в международен план екосистема за научни изследвания, развитие и иновации</w:t>
      </w:r>
    </w:p>
    <w:p w14:paraId="58678E5C" w14:textId="130844BD" w:rsidR="0004122B" w:rsidRDefault="008E6C01">
      <w:pPr>
        <w:pStyle w:val="P68B1DB1-Normal3"/>
        <w:spacing w:line="240" w:lineRule="auto"/>
        <w:jc w:val="both"/>
        <w:rPr>
          <w:noProof/>
        </w:rPr>
      </w:pPr>
      <w:r>
        <w:rPr>
          <w:noProof/>
        </w:rPr>
        <w:t xml:space="preserve">Реформата включва укрепване на стратегическия разузнавателен капацитет за политиката за научни изследвания, развитие и иновации в Чехия, създаване на програма за високи постижения и хармонизиране на процедурните правила за предоставяне на публична подкрепа за НИРД и иновации. </w:t>
      </w:r>
    </w:p>
    <w:p w14:paraId="17B72C1A" w14:textId="6DFAF408" w:rsidR="0004122B" w:rsidRDefault="008E6C01">
      <w:pPr>
        <w:pStyle w:val="P68B1DB1-Normal3"/>
        <w:spacing w:line="240" w:lineRule="auto"/>
        <w:jc w:val="both"/>
        <w:rPr>
          <w:noProof/>
        </w:rPr>
        <w:sectPr w:rsidR="0004122B" w:rsidSect="00B67106">
          <w:headerReference w:type="even" r:id="rId432"/>
          <w:headerReference w:type="default" r:id="rId433"/>
          <w:footerReference w:type="even" r:id="rId434"/>
          <w:footerReference w:type="default" r:id="rId435"/>
          <w:headerReference w:type="first" r:id="rId436"/>
          <w:footerReference w:type="first" r:id="rId437"/>
          <w:pgSz w:w="11907" w:h="16839"/>
          <w:pgMar w:top="1134" w:right="1134" w:bottom="1134" w:left="1134" w:header="567" w:footer="567" w:gutter="0"/>
          <w:cols w:space="708"/>
          <w:docGrid w:linePitch="326"/>
        </w:sectPr>
      </w:pPr>
      <w:r>
        <w:rPr>
          <w:noProof/>
        </w:rPr>
        <w:t>Реформата се изпълнява до 30 юни 2025 г.</w:t>
      </w:r>
    </w:p>
    <w:p w14:paraId="2CDEFAA2" w14:textId="7D5151D3" w:rsidR="0004122B" w:rsidRDefault="00087C73">
      <w:pPr>
        <w:pStyle w:val="P68B1DB1-Normal5"/>
        <w:tabs>
          <w:tab w:val="left" w:pos="993"/>
        </w:tabs>
        <w:spacing w:line="240" w:lineRule="auto"/>
        <w:jc w:val="both"/>
        <w:rPr>
          <w:noProof/>
        </w:rPr>
      </w:pPr>
      <w:r>
        <w:rPr>
          <w:noProof/>
          <w:lang w:val="bg-BG"/>
        </w:rPr>
        <w:t>ББ</w:t>
      </w:r>
      <w:r w:rsidR="008E6C01">
        <w:rPr>
          <w:noProof/>
        </w:rPr>
        <w:t>.2. Ключови етапи, цели, показатели и график за мониторинг и изпълнение на безвъзмездната финансова подкрепа</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04122B" w14:paraId="340426A6" w14:textId="77777777">
        <w:trPr>
          <w:trHeight w:val="672"/>
          <w:tblHeader/>
          <w:jc w:val="center"/>
        </w:trPr>
        <w:tc>
          <w:tcPr>
            <w:tcW w:w="637" w:type="dxa"/>
            <w:vMerge w:val="restart"/>
            <w:shd w:val="clear" w:color="auto" w:fill="BDD7EE"/>
            <w:vAlign w:val="center"/>
            <w:hideMark/>
          </w:tcPr>
          <w:p w14:paraId="13ACF413" w14:textId="77777777" w:rsidR="0004122B" w:rsidRDefault="008E6C01">
            <w:pPr>
              <w:pStyle w:val="P68B1DB1-Normal9"/>
              <w:spacing w:before="0" w:after="0" w:line="240" w:lineRule="auto"/>
              <w:jc w:val="center"/>
              <w:rPr>
                <w:noProof/>
              </w:rPr>
            </w:pPr>
            <w:r>
              <w:rPr>
                <w:noProof/>
              </w:rPr>
              <w:t>Следващи NUM.</w:t>
            </w:r>
          </w:p>
        </w:tc>
        <w:tc>
          <w:tcPr>
            <w:tcW w:w="1565" w:type="dxa"/>
            <w:vMerge w:val="restart"/>
            <w:shd w:val="clear" w:color="auto" w:fill="BDD7EE"/>
            <w:vAlign w:val="center"/>
            <w:hideMark/>
          </w:tcPr>
          <w:p w14:paraId="6D1C46C7"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5" w:type="dxa"/>
            <w:vMerge w:val="restart"/>
            <w:shd w:val="clear" w:color="auto" w:fill="BDD7EE"/>
            <w:vAlign w:val="center"/>
            <w:hideMark/>
          </w:tcPr>
          <w:p w14:paraId="70D4443D" w14:textId="77777777" w:rsidR="0004122B" w:rsidRDefault="008E6C01">
            <w:pPr>
              <w:pStyle w:val="P68B1DB1-Normal9"/>
              <w:spacing w:before="0" w:after="0" w:line="240" w:lineRule="auto"/>
              <w:jc w:val="center"/>
              <w:rPr>
                <w:noProof/>
              </w:rPr>
            </w:pPr>
            <w:r>
              <w:rPr>
                <w:noProof/>
              </w:rPr>
              <w:t>Ключов етап/Цел</w:t>
            </w:r>
          </w:p>
        </w:tc>
        <w:tc>
          <w:tcPr>
            <w:tcW w:w="1489" w:type="dxa"/>
            <w:vMerge w:val="restart"/>
            <w:shd w:val="clear" w:color="auto" w:fill="BDD7EE"/>
            <w:vAlign w:val="center"/>
            <w:hideMark/>
          </w:tcPr>
          <w:p w14:paraId="1A4AD36B" w14:textId="77777777" w:rsidR="0004122B" w:rsidRDefault="008E6C01">
            <w:pPr>
              <w:pStyle w:val="P68B1DB1-Normal9"/>
              <w:spacing w:before="0" w:after="0" w:line="240" w:lineRule="auto"/>
              <w:jc w:val="center"/>
              <w:rPr>
                <w:noProof/>
              </w:rPr>
            </w:pPr>
            <w:r>
              <w:rPr>
                <w:noProof/>
              </w:rPr>
              <w:t>Име</w:t>
            </w:r>
          </w:p>
        </w:tc>
        <w:tc>
          <w:tcPr>
            <w:tcW w:w="1731" w:type="dxa"/>
            <w:vMerge w:val="restart"/>
            <w:shd w:val="clear" w:color="auto" w:fill="BDD7EE"/>
            <w:vAlign w:val="center"/>
            <w:hideMark/>
          </w:tcPr>
          <w:p w14:paraId="439D8211"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865" w:type="dxa"/>
            <w:gridSpan w:val="3"/>
            <w:shd w:val="clear" w:color="auto" w:fill="BDD7EE"/>
            <w:vAlign w:val="center"/>
            <w:hideMark/>
          </w:tcPr>
          <w:p w14:paraId="0C93A9FC"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680" w:type="dxa"/>
            <w:gridSpan w:val="2"/>
            <w:shd w:val="clear" w:color="auto" w:fill="BDD7EE"/>
            <w:vAlign w:val="center"/>
            <w:hideMark/>
          </w:tcPr>
          <w:p w14:paraId="17ECD9ED"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959" w:type="dxa"/>
            <w:vMerge w:val="restart"/>
            <w:shd w:val="clear" w:color="auto" w:fill="BDD7EE"/>
            <w:vAlign w:val="center"/>
            <w:hideMark/>
          </w:tcPr>
          <w:p w14:paraId="74712778"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7289764F" w14:textId="77777777">
        <w:trPr>
          <w:trHeight w:val="458"/>
          <w:tblHeader/>
          <w:jc w:val="center"/>
        </w:trPr>
        <w:tc>
          <w:tcPr>
            <w:tcW w:w="637" w:type="dxa"/>
            <w:vMerge/>
            <w:vAlign w:val="center"/>
            <w:hideMark/>
          </w:tcPr>
          <w:p w14:paraId="1E4B721E" w14:textId="77777777" w:rsidR="0004122B" w:rsidRDefault="0004122B">
            <w:pPr>
              <w:spacing w:before="0" w:after="0" w:line="240" w:lineRule="auto"/>
              <w:rPr>
                <w:rFonts w:eastAsia="Times New Roman"/>
                <w:b/>
                <w:noProof/>
                <w:sz w:val="18"/>
              </w:rPr>
            </w:pPr>
          </w:p>
        </w:tc>
        <w:tc>
          <w:tcPr>
            <w:tcW w:w="1565" w:type="dxa"/>
            <w:vMerge/>
            <w:vAlign w:val="center"/>
            <w:hideMark/>
          </w:tcPr>
          <w:p w14:paraId="4F65AB22" w14:textId="77777777" w:rsidR="0004122B" w:rsidRDefault="0004122B">
            <w:pPr>
              <w:spacing w:before="0" w:after="0" w:line="240" w:lineRule="auto"/>
              <w:rPr>
                <w:rFonts w:eastAsia="Times New Roman"/>
                <w:b/>
                <w:noProof/>
                <w:sz w:val="18"/>
              </w:rPr>
            </w:pPr>
          </w:p>
        </w:tc>
        <w:tc>
          <w:tcPr>
            <w:tcW w:w="1095" w:type="dxa"/>
            <w:vMerge/>
            <w:vAlign w:val="center"/>
            <w:hideMark/>
          </w:tcPr>
          <w:p w14:paraId="0A632713" w14:textId="77777777" w:rsidR="0004122B" w:rsidRDefault="0004122B">
            <w:pPr>
              <w:spacing w:before="0" w:after="0" w:line="240" w:lineRule="auto"/>
              <w:rPr>
                <w:rFonts w:eastAsia="Times New Roman"/>
                <w:b/>
                <w:noProof/>
                <w:sz w:val="18"/>
              </w:rPr>
            </w:pPr>
          </w:p>
        </w:tc>
        <w:tc>
          <w:tcPr>
            <w:tcW w:w="1489" w:type="dxa"/>
            <w:vMerge/>
            <w:vAlign w:val="center"/>
            <w:hideMark/>
          </w:tcPr>
          <w:p w14:paraId="18DEB0B6" w14:textId="77777777" w:rsidR="0004122B" w:rsidRDefault="0004122B">
            <w:pPr>
              <w:spacing w:before="0" w:after="0" w:line="240" w:lineRule="auto"/>
              <w:rPr>
                <w:rFonts w:eastAsia="Times New Roman"/>
                <w:b/>
                <w:noProof/>
                <w:sz w:val="18"/>
              </w:rPr>
            </w:pPr>
          </w:p>
        </w:tc>
        <w:tc>
          <w:tcPr>
            <w:tcW w:w="1731" w:type="dxa"/>
            <w:vMerge/>
            <w:vAlign w:val="center"/>
            <w:hideMark/>
          </w:tcPr>
          <w:p w14:paraId="322E016C" w14:textId="77777777" w:rsidR="0004122B" w:rsidRDefault="0004122B">
            <w:pPr>
              <w:spacing w:before="0" w:after="0" w:line="240" w:lineRule="auto"/>
              <w:rPr>
                <w:rFonts w:eastAsia="Times New Roman"/>
                <w:b/>
                <w:noProof/>
                <w:sz w:val="18"/>
              </w:rPr>
            </w:pPr>
          </w:p>
        </w:tc>
        <w:tc>
          <w:tcPr>
            <w:tcW w:w="955" w:type="dxa"/>
            <w:shd w:val="clear" w:color="auto" w:fill="BDD7EE"/>
            <w:vAlign w:val="center"/>
            <w:hideMark/>
          </w:tcPr>
          <w:p w14:paraId="29F954C4" w14:textId="77777777" w:rsidR="0004122B" w:rsidRDefault="008E6C01">
            <w:pPr>
              <w:pStyle w:val="P68B1DB1-Normal9"/>
              <w:spacing w:before="0" w:after="0" w:line="240" w:lineRule="auto"/>
              <w:jc w:val="center"/>
              <w:rPr>
                <w:noProof/>
              </w:rPr>
            </w:pPr>
            <w:r>
              <w:rPr>
                <w:noProof/>
              </w:rPr>
              <w:t>Мерна единица</w:t>
            </w:r>
          </w:p>
        </w:tc>
        <w:tc>
          <w:tcPr>
            <w:tcW w:w="955" w:type="dxa"/>
            <w:shd w:val="clear" w:color="auto" w:fill="BDD7EE"/>
            <w:vAlign w:val="center"/>
            <w:hideMark/>
          </w:tcPr>
          <w:p w14:paraId="5D35B672" w14:textId="77777777" w:rsidR="0004122B" w:rsidRDefault="008E6C01">
            <w:pPr>
              <w:pStyle w:val="P68B1DB1-Normal9"/>
              <w:spacing w:before="0" w:after="0" w:line="240" w:lineRule="auto"/>
              <w:jc w:val="center"/>
              <w:rPr>
                <w:noProof/>
              </w:rPr>
            </w:pPr>
            <w:r>
              <w:rPr>
                <w:noProof/>
              </w:rPr>
              <w:t xml:space="preserve">Базова линия </w:t>
            </w:r>
          </w:p>
        </w:tc>
        <w:tc>
          <w:tcPr>
            <w:tcW w:w="955" w:type="dxa"/>
            <w:shd w:val="clear" w:color="auto" w:fill="BDD7EE"/>
            <w:vAlign w:val="center"/>
            <w:hideMark/>
          </w:tcPr>
          <w:p w14:paraId="70A52C0C" w14:textId="77777777" w:rsidR="0004122B" w:rsidRDefault="008E6C01">
            <w:pPr>
              <w:pStyle w:val="P68B1DB1-Normal9"/>
              <w:spacing w:before="0" w:after="0" w:line="240" w:lineRule="auto"/>
              <w:jc w:val="center"/>
              <w:rPr>
                <w:noProof/>
              </w:rPr>
            </w:pPr>
            <w:r>
              <w:rPr>
                <w:noProof/>
              </w:rPr>
              <w:t xml:space="preserve">Цел </w:t>
            </w:r>
          </w:p>
        </w:tc>
        <w:tc>
          <w:tcPr>
            <w:tcW w:w="961" w:type="dxa"/>
            <w:shd w:val="clear" w:color="auto" w:fill="BDD7EE"/>
            <w:vAlign w:val="center"/>
            <w:hideMark/>
          </w:tcPr>
          <w:p w14:paraId="0B97B323" w14:textId="77777777" w:rsidR="0004122B" w:rsidRDefault="008E6C01">
            <w:pPr>
              <w:pStyle w:val="P68B1DB1-Normal9"/>
              <w:spacing w:before="0" w:after="0" w:line="240" w:lineRule="auto"/>
              <w:jc w:val="center"/>
              <w:rPr>
                <w:noProof/>
              </w:rPr>
            </w:pPr>
            <w:r>
              <w:rPr>
                <w:noProof/>
              </w:rPr>
              <w:t>Тримесечие</w:t>
            </w:r>
          </w:p>
        </w:tc>
        <w:tc>
          <w:tcPr>
            <w:tcW w:w="719" w:type="dxa"/>
            <w:shd w:val="clear" w:color="auto" w:fill="BDD7EE"/>
            <w:vAlign w:val="center"/>
            <w:hideMark/>
          </w:tcPr>
          <w:p w14:paraId="55BFF30C" w14:textId="77777777" w:rsidR="0004122B" w:rsidRDefault="008E6C01">
            <w:pPr>
              <w:pStyle w:val="P68B1DB1-Normal9"/>
              <w:spacing w:before="0" w:after="0" w:line="240" w:lineRule="auto"/>
              <w:jc w:val="center"/>
              <w:rPr>
                <w:noProof/>
              </w:rPr>
            </w:pPr>
            <w:r>
              <w:rPr>
                <w:noProof/>
              </w:rPr>
              <w:t>Година</w:t>
            </w:r>
          </w:p>
        </w:tc>
        <w:tc>
          <w:tcPr>
            <w:tcW w:w="3959" w:type="dxa"/>
            <w:vMerge/>
            <w:vAlign w:val="center"/>
            <w:hideMark/>
          </w:tcPr>
          <w:p w14:paraId="3FDBE914" w14:textId="77777777" w:rsidR="0004122B" w:rsidRDefault="0004122B">
            <w:pPr>
              <w:spacing w:before="0" w:after="0" w:line="240" w:lineRule="auto"/>
              <w:rPr>
                <w:rFonts w:eastAsia="Times New Roman"/>
                <w:b/>
                <w:noProof/>
                <w:sz w:val="18"/>
              </w:rPr>
            </w:pPr>
          </w:p>
        </w:tc>
      </w:tr>
      <w:tr w:rsidR="0004122B" w14:paraId="771549EE" w14:textId="77777777">
        <w:trPr>
          <w:trHeight w:val="309"/>
          <w:jc w:val="center"/>
        </w:trPr>
        <w:tc>
          <w:tcPr>
            <w:tcW w:w="637" w:type="dxa"/>
            <w:shd w:val="clear" w:color="auto" w:fill="C6EFCE"/>
            <w:vAlign w:val="center"/>
            <w:hideMark/>
          </w:tcPr>
          <w:p w14:paraId="1E8CB0EF" w14:textId="2032DBCE" w:rsidR="0004122B" w:rsidRDefault="008E6C01">
            <w:pPr>
              <w:pStyle w:val="P68B1DB1-Normal11"/>
              <w:spacing w:before="0" w:after="0" w:line="240" w:lineRule="auto"/>
              <w:jc w:val="center"/>
              <w:rPr>
                <w:noProof/>
              </w:rPr>
            </w:pPr>
            <w:r>
              <w:rPr>
                <w:noProof/>
              </w:rPr>
              <w:t>298</w:t>
            </w:r>
          </w:p>
        </w:tc>
        <w:tc>
          <w:tcPr>
            <w:tcW w:w="1565" w:type="dxa"/>
            <w:shd w:val="clear" w:color="auto" w:fill="C6EFCE"/>
            <w:vAlign w:val="center"/>
            <w:hideMark/>
          </w:tcPr>
          <w:p w14:paraId="42B6D3BF" w14:textId="77777777" w:rsidR="0004122B" w:rsidRDefault="008E6C01">
            <w:pPr>
              <w:pStyle w:val="P68B1DB1-Normal11"/>
              <w:spacing w:before="0" w:after="0" w:line="240" w:lineRule="auto"/>
              <w:rPr>
                <w:noProof/>
              </w:rPr>
            </w:pPr>
            <w:r>
              <w:rPr>
                <w:noProof/>
              </w:rPr>
              <w:t xml:space="preserve">Реформа 1: </w:t>
            </w:r>
          </w:p>
          <w:p w14:paraId="166C7A99" w14:textId="5461B057" w:rsidR="0004122B" w:rsidRDefault="008E6C01">
            <w:pPr>
              <w:pStyle w:val="P68B1DB1-Normal11"/>
              <w:spacing w:before="0" w:after="0" w:line="240" w:lineRule="auto"/>
              <w:rPr>
                <w:noProof/>
                <w:color w:val="004300"/>
              </w:rPr>
            </w:pPr>
            <w:r>
              <w:rPr>
                <w:noProof/>
              </w:rPr>
              <w:t>Стратегически управлявана и конкурентоспособна в международен план екосистема за научни изследвания, развитие и иновации</w:t>
            </w:r>
          </w:p>
        </w:tc>
        <w:tc>
          <w:tcPr>
            <w:tcW w:w="1095" w:type="dxa"/>
            <w:shd w:val="clear" w:color="auto" w:fill="C6EFCE"/>
            <w:vAlign w:val="center"/>
            <w:hideMark/>
          </w:tcPr>
          <w:p w14:paraId="5AA7F4C8" w14:textId="3D4A52CF" w:rsidR="0004122B" w:rsidRDefault="008E6C01">
            <w:pPr>
              <w:pStyle w:val="P68B1DB1-Normal11"/>
              <w:spacing w:before="0" w:after="0" w:line="240" w:lineRule="auto"/>
              <w:rPr>
                <w:noProof/>
                <w:color w:val="004300"/>
              </w:rPr>
            </w:pPr>
            <w:r>
              <w:rPr>
                <w:noProof/>
              </w:rPr>
              <w:t xml:space="preserve">Ключов етап </w:t>
            </w:r>
          </w:p>
        </w:tc>
        <w:tc>
          <w:tcPr>
            <w:tcW w:w="1489" w:type="dxa"/>
            <w:shd w:val="clear" w:color="auto" w:fill="C6EFCE"/>
            <w:vAlign w:val="center"/>
            <w:hideMark/>
          </w:tcPr>
          <w:p w14:paraId="78667525" w14:textId="259E5D1B" w:rsidR="0004122B" w:rsidRDefault="008E6C01">
            <w:pPr>
              <w:pStyle w:val="P68B1DB1-Normal11"/>
              <w:spacing w:before="0" w:after="0" w:line="240" w:lineRule="auto"/>
              <w:rPr>
                <w:noProof/>
              </w:rPr>
            </w:pPr>
            <w:r>
              <w:rPr>
                <w:noProof/>
              </w:rPr>
              <w:t>Укрепване на капацитета за стратегическо разузнаване, създаване на програма за високи постижения и приемане на методологични насоки за доставчиците на подкрепа</w:t>
            </w:r>
          </w:p>
        </w:tc>
        <w:tc>
          <w:tcPr>
            <w:tcW w:w="1731" w:type="dxa"/>
            <w:shd w:val="clear" w:color="auto" w:fill="C6EFCE"/>
            <w:vAlign w:val="center"/>
            <w:hideMark/>
          </w:tcPr>
          <w:p w14:paraId="0DA8FA24" w14:textId="44C35BF7" w:rsidR="0004122B" w:rsidRDefault="008E6C01">
            <w:pPr>
              <w:pStyle w:val="P68B1DB1-Normal11"/>
              <w:spacing w:before="0" w:after="0" w:line="240" w:lineRule="auto"/>
              <w:rPr>
                <w:noProof/>
                <w:color w:val="004300"/>
              </w:rPr>
            </w:pPr>
            <w:r>
              <w:rPr>
                <w:noProof/>
              </w:rPr>
              <w:t>Приемане на правителствени резолюции и методологически насоки</w:t>
            </w:r>
          </w:p>
        </w:tc>
        <w:tc>
          <w:tcPr>
            <w:tcW w:w="955" w:type="dxa"/>
            <w:shd w:val="clear" w:color="auto" w:fill="C6EFCE"/>
            <w:vAlign w:val="center"/>
          </w:tcPr>
          <w:p w14:paraId="2690E78F" w14:textId="15ABF32B" w:rsidR="0004122B" w:rsidRDefault="008E6C0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2010206F" w14:textId="009C6356" w:rsidR="0004122B" w:rsidRDefault="008E6C01">
            <w:pPr>
              <w:pStyle w:val="P68B1DB1-Normal11"/>
              <w:spacing w:before="0" w:after="0" w:line="240" w:lineRule="auto"/>
              <w:jc w:val="center"/>
              <w:rPr>
                <w:noProof/>
                <w:color w:val="004300"/>
              </w:rPr>
            </w:pPr>
            <w:r>
              <w:rPr>
                <w:noProof/>
              </w:rPr>
              <w:t xml:space="preserve"> </w:t>
            </w:r>
          </w:p>
        </w:tc>
        <w:tc>
          <w:tcPr>
            <w:tcW w:w="955" w:type="dxa"/>
            <w:shd w:val="clear" w:color="auto" w:fill="C6EFCE"/>
            <w:vAlign w:val="center"/>
          </w:tcPr>
          <w:p w14:paraId="25B900BE" w14:textId="0A9B7BE3" w:rsidR="0004122B" w:rsidRDefault="008E6C01">
            <w:pPr>
              <w:pStyle w:val="P68B1DB1-Normal11"/>
              <w:spacing w:before="0" w:after="0" w:line="240" w:lineRule="auto"/>
              <w:jc w:val="center"/>
              <w:rPr>
                <w:noProof/>
                <w:color w:val="004300"/>
              </w:rPr>
            </w:pPr>
            <w:r>
              <w:rPr>
                <w:noProof/>
              </w:rPr>
              <w:t xml:space="preserve"> </w:t>
            </w:r>
          </w:p>
        </w:tc>
        <w:tc>
          <w:tcPr>
            <w:tcW w:w="961" w:type="dxa"/>
            <w:shd w:val="clear" w:color="auto" w:fill="C6EFCE"/>
            <w:vAlign w:val="center"/>
            <w:hideMark/>
          </w:tcPr>
          <w:p w14:paraId="455E3843" w14:textId="715D6C15" w:rsidR="0004122B" w:rsidRDefault="008E6C01">
            <w:pPr>
              <w:pStyle w:val="P68B1DB1-Normal11"/>
              <w:spacing w:before="0" w:after="0" w:line="240" w:lineRule="auto"/>
              <w:jc w:val="center"/>
              <w:rPr>
                <w:noProof/>
                <w:color w:val="004300"/>
              </w:rPr>
            </w:pPr>
            <w:r>
              <w:rPr>
                <w:noProof/>
              </w:rPr>
              <w:t>Т2 Г.</w:t>
            </w:r>
          </w:p>
        </w:tc>
        <w:tc>
          <w:tcPr>
            <w:tcW w:w="719" w:type="dxa"/>
            <w:shd w:val="clear" w:color="auto" w:fill="C6EFCE"/>
            <w:vAlign w:val="center"/>
            <w:hideMark/>
          </w:tcPr>
          <w:p w14:paraId="4AA147DE" w14:textId="2DCA6864" w:rsidR="0004122B" w:rsidRDefault="008E6C01">
            <w:pPr>
              <w:pStyle w:val="P68B1DB1-Normal11"/>
              <w:spacing w:before="0" w:after="0" w:line="240" w:lineRule="auto"/>
              <w:jc w:val="center"/>
              <w:rPr>
                <w:noProof/>
                <w:color w:val="004300"/>
              </w:rPr>
            </w:pPr>
            <w:r>
              <w:rPr>
                <w:noProof/>
              </w:rPr>
              <w:t>2025</w:t>
            </w:r>
          </w:p>
        </w:tc>
        <w:tc>
          <w:tcPr>
            <w:tcW w:w="3959" w:type="dxa"/>
            <w:shd w:val="clear" w:color="auto" w:fill="C6EFCE"/>
            <w:vAlign w:val="center"/>
            <w:hideMark/>
          </w:tcPr>
          <w:p w14:paraId="65BC6B5A" w14:textId="77777777" w:rsidR="0004122B" w:rsidRDefault="008E6C01">
            <w:pPr>
              <w:pStyle w:val="P68B1DB1-Normal11"/>
              <w:spacing w:after="160" w:line="257" w:lineRule="auto"/>
              <w:rPr>
                <w:noProof/>
              </w:rPr>
            </w:pPr>
            <w:r>
              <w:rPr>
                <w:noProof/>
              </w:rPr>
              <w:t>Реформата включва следните действия:</w:t>
            </w:r>
          </w:p>
          <w:p w14:paraId="086F438D" w14:textId="06641187" w:rsidR="0004122B" w:rsidRDefault="008E6C01">
            <w:pPr>
              <w:pStyle w:val="P68B1DB1-ListParagraph32"/>
              <w:numPr>
                <w:ilvl w:val="0"/>
                <w:numId w:val="115"/>
              </w:numPr>
              <w:spacing w:before="0" w:after="0"/>
              <w:rPr>
                <w:noProof/>
              </w:rPr>
            </w:pPr>
            <w:r>
              <w:rPr>
                <w:noProof/>
              </w:rPr>
              <w:t xml:space="preserve">Приемане на правителствена резолюция за създаване на нов проект за съвместни дейности за укрепване на стратегическия разузнавателен капацитет за политиката за научноизследователска и развойна дейност I. В правителствената резолюция се посочва, че проектът дава възможност за редовно публикуване на резултатите от анализа и че аналитичният обхват на проекта дава възможност за анализ на следното: </w:t>
            </w:r>
          </w:p>
          <w:p w14:paraId="2F7F2242" w14:textId="77777777" w:rsidR="0004122B" w:rsidRDefault="0004122B">
            <w:pPr>
              <w:spacing w:after="0" w:line="257" w:lineRule="auto"/>
              <w:rPr>
                <w:rFonts w:eastAsia="Times New Roman"/>
                <w:noProof/>
                <w:color w:val="006100"/>
                <w:sz w:val="18"/>
              </w:rPr>
            </w:pPr>
          </w:p>
          <w:p w14:paraId="3B5213FF" w14:textId="77777777" w:rsidR="0004122B" w:rsidRDefault="008E6C01">
            <w:pPr>
              <w:pStyle w:val="P68B1DB1-ListParagraph32"/>
              <w:numPr>
                <w:ilvl w:val="0"/>
                <w:numId w:val="114"/>
              </w:numPr>
              <w:spacing w:before="0" w:after="0"/>
              <w:rPr>
                <w:noProof/>
              </w:rPr>
            </w:pPr>
            <w:r>
              <w:rPr>
                <w:noProof/>
              </w:rPr>
              <w:t>Международното сътрудничество на Чехия в областта на научноизследователската и развойна дейност I;</w:t>
            </w:r>
          </w:p>
          <w:p w14:paraId="56D5E531" w14:textId="77777777" w:rsidR="0004122B" w:rsidRDefault="008E6C01">
            <w:pPr>
              <w:pStyle w:val="P68B1DB1-ListParagraph32"/>
              <w:numPr>
                <w:ilvl w:val="0"/>
                <w:numId w:val="114"/>
              </w:numPr>
              <w:spacing w:before="0" w:after="0"/>
              <w:rPr>
                <w:noProof/>
              </w:rPr>
            </w:pPr>
            <w:r>
              <w:rPr>
                <w:noProof/>
              </w:rPr>
              <w:t>Ролята и социално-икономическото въздействие на голямата научноизследователска инфраструктура;</w:t>
            </w:r>
          </w:p>
          <w:p w14:paraId="66C6748C" w14:textId="77777777" w:rsidR="0004122B" w:rsidRDefault="008E6C01">
            <w:pPr>
              <w:pStyle w:val="P68B1DB1-ListParagraph32"/>
              <w:numPr>
                <w:ilvl w:val="0"/>
                <w:numId w:val="114"/>
              </w:numPr>
              <w:spacing w:before="0" w:after="0"/>
              <w:rPr>
                <w:noProof/>
              </w:rPr>
            </w:pPr>
            <w:r>
              <w:rPr>
                <w:noProof/>
              </w:rPr>
              <w:t>Национални научноизследователски и иновационни стратегии за интелигентна специализация;</w:t>
            </w:r>
          </w:p>
          <w:p w14:paraId="66720057" w14:textId="486C253F" w:rsidR="0004122B" w:rsidRDefault="008E6C01">
            <w:pPr>
              <w:pStyle w:val="P68B1DB1-ListParagraph32"/>
              <w:numPr>
                <w:ilvl w:val="0"/>
                <w:numId w:val="114"/>
              </w:numPr>
              <w:spacing w:before="0" w:after="0"/>
              <w:rPr>
                <w:noProof/>
              </w:rPr>
            </w:pPr>
            <w:r>
              <w:rPr>
                <w:noProof/>
              </w:rPr>
              <w:t>Развитие на човешките ресурси в научноизследователската и развойна дейност, включително условията за участие на жените в НИРД;</w:t>
            </w:r>
          </w:p>
          <w:p w14:paraId="3E83EF82" w14:textId="77777777" w:rsidR="0004122B" w:rsidRDefault="008E6C01">
            <w:pPr>
              <w:pStyle w:val="P68B1DB1-ListParagraph32"/>
              <w:numPr>
                <w:ilvl w:val="0"/>
                <w:numId w:val="114"/>
              </w:numPr>
              <w:spacing w:before="0" w:after="0"/>
              <w:rPr>
                <w:noProof/>
              </w:rPr>
            </w:pPr>
            <w:r>
              <w:rPr>
                <w:noProof/>
              </w:rPr>
              <w:t>Системата за предоставяне на подкрепа на иновативни предприятия.</w:t>
            </w:r>
          </w:p>
          <w:p w14:paraId="0B99D723" w14:textId="77777777" w:rsidR="0004122B" w:rsidRDefault="0004122B">
            <w:pPr>
              <w:pStyle w:val="ListParagraph"/>
              <w:spacing w:before="0" w:after="0"/>
              <w:rPr>
                <w:rFonts w:ascii="Times New Roman" w:eastAsia="Times New Roman" w:hAnsi="Times New Roman"/>
                <w:noProof/>
                <w:color w:val="006100"/>
                <w:sz w:val="18"/>
              </w:rPr>
            </w:pPr>
          </w:p>
          <w:p w14:paraId="5FA284E6" w14:textId="49AD048C" w:rsidR="0004122B" w:rsidRDefault="008E6C01">
            <w:pPr>
              <w:pStyle w:val="P68B1DB1-ListParagraph32"/>
              <w:spacing w:line="257" w:lineRule="auto"/>
              <w:rPr>
                <w:noProof/>
              </w:rPr>
            </w:pPr>
            <w:r>
              <w:rPr>
                <w:noProof/>
              </w:rPr>
              <w:t>В правителствената резолюция също така се посочва, че капацитетът и аналитичните резултати се предоставят на разположение на всички доставчици на подкрепа.</w:t>
            </w:r>
          </w:p>
          <w:p w14:paraId="309F14DD" w14:textId="77777777" w:rsidR="0004122B" w:rsidRDefault="0004122B">
            <w:pPr>
              <w:pStyle w:val="ListParagraph"/>
              <w:spacing w:line="257" w:lineRule="auto"/>
              <w:rPr>
                <w:rFonts w:eastAsia="Times New Roman"/>
                <w:noProof/>
                <w:color w:val="006100"/>
                <w:sz w:val="18"/>
              </w:rPr>
            </w:pPr>
          </w:p>
          <w:p w14:paraId="1BF0046F" w14:textId="08802027" w:rsidR="0004122B" w:rsidRDefault="008E6C01">
            <w:pPr>
              <w:pStyle w:val="P68B1DB1-ListParagraph32"/>
              <w:numPr>
                <w:ilvl w:val="0"/>
                <w:numId w:val="115"/>
              </w:numPr>
              <w:spacing w:before="0" w:after="0"/>
              <w:rPr>
                <w:noProof/>
              </w:rPr>
            </w:pPr>
            <w:r>
              <w:rPr>
                <w:noProof/>
              </w:rPr>
              <w:t>Приемане на правителствена резолюция за създаване на нова програма за високи постижения. С тази нова програма за високи постижения се въвежда допълнително звание за безвъзмездни средства за кандидати, които:</w:t>
            </w:r>
          </w:p>
          <w:p w14:paraId="1A22CB70" w14:textId="77777777" w:rsidR="0004122B" w:rsidRDefault="008E6C01">
            <w:pPr>
              <w:pStyle w:val="P68B1DB1-ListParagraph32"/>
              <w:numPr>
                <w:ilvl w:val="0"/>
                <w:numId w:val="359"/>
              </w:numPr>
              <w:spacing w:before="0" w:after="0"/>
              <w:rPr>
                <w:noProof/>
              </w:rPr>
            </w:pPr>
            <w:r>
              <w:rPr>
                <w:noProof/>
              </w:rPr>
              <w:t xml:space="preserve">са получили финансова подкрепа от международни безвъзмездни средства, </w:t>
            </w:r>
          </w:p>
          <w:p w14:paraId="27CC74F0" w14:textId="5A66F9FA" w:rsidR="0004122B" w:rsidRDefault="008E6C01">
            <w:pPr>
              <w:pStyle w:val="P68B1DB1-ListParagraph32"/>
              <w:numPr>
                <w:ilvl w:val="0"/>
                <w:numId w:val="359"/>
              </w:numPr>
              <w:spacing w:before="0" w:after="0"/>
              <w:rPr>
                <w:noProof/>
              </w:rPr>
            </w:pPr>
            <w:r>
              <w:rPr>
                <w:noProof/>
              </w:rPr>
              <w:t>са получили национално подпомагане, след като са кандидатствали за международна безвъзмездна помощ, или</w:t>
            </w:r>
          </w:p>
          <w:p w14:paraId="10A3E3C8" w14:textId="27DF34D6" w:rsidR="0004122B" w:rsidRDefault="008E6C01">
            <w:pPr>
              <w:pStyle w:val="P68B1DB1-ListParagraph32"/>
              <w:numPr>
                <w:ilvl w:val="0"/>
                <w:numId w:val="359"/>
              </w:numPr>
              <w:spacing w:before="0" w:after="0"/>
              <w:rPr>
                <w:noProof/>
              </w:rPr>
            </w:pPr>
            <w:r>
              <w:rPr>
                <w:noProof/>
              </w:rPr>
              <w:t>са получили финансова подкрепа от националните безвъзмездни средства по EXPRO.</w:t>
            </w:r>
          </w:p>
          <w:p w14:paraId="7A662D78" w14:textId="77777777" w:rsidR="0004122B" w:rsidRDefault="008E6C01">
            <w:pPr>
              <w:pStyle w:val="P68B1DB1-Normal11"/>
              <w:spacing w:before="0" w:after="0" w:line="257" w:lineRule="auto"/>
              <w:rPr>
                <w:noProof/>
              </w:rPr>
            </w:pPr>
            <w:r>
              <w:rPr>
                <w:noProof/>
              </w:rPr>
              <w:t xml:space="preserve"> </w:t>
            </w:r>
          </w:p>
          <w:p w14:paraId="1AF846A7" w14:textId="4801136D" w:rsidR="0004122B" w:rsidRDefault="008E6C01">
            <w:pPr>
              <w:pStyle w:val="P68B1DB1-Normal11"/>
              <w:spacing w:before="0" w:after="0" w:line="257" w:lineRule="auto"/>
              <w:rPr>
                <w:noProof/>
              </w:rPr>
            </w:pPr>
            <w:r>
              <w:rPr>
                <w:noProof/>
              </w:rPr>
              <w:t>Преди приемането на програмата се провеждат консултации с представители на научноизследователския сектор.</w:t>
            </w:r>
          </w:p>
          <w:p w14:paraId="2A49517B" w14:textId="6C531CF4" w:rsidR="0004122B" w:rsidRDefault="0004122B">
            <w:pPr>
              <w:spacing w:before="0" w:after="0" w:line="257" w:lineRule="auto"/>
              <w:rPr>
                <w:rFonts w:eastAsia="Times New Roman"/>
                <w:noProof/>
                <w:color w:val="006100"/>
                <w:sz w:val="18"/>
              </w:rPr>
            </w:pPr>
          </w:p>
          <w:p w14:paraId="59C7B73F" w14:textId="77777777" w:rsidR="0004122B" w:rsidRDefault="008E6C01">
            <w:pPr>
              <w:pStyle w:val="P68B1DB1-ListParagraph32"/>
              <w:numPr>
                <w:ilvl w:val="0"/>
                <w:numId w:val="115"/>
              </w:numPr>
              <w:spacing w:before="0" w:after="0"/>
              <w:rPr>
                <w:noProof/>
              </w:rPr>
            </w:pPr>
            <w:r>
              <w:rPr>
                <w:noProof/>
              </w:rPr>
              <w:t xml:space="preserve">Приемане на методологични насоки, които: </w:t>
            </w:r>
          </w:p>
          <w:p w14:paraId="5DCDC460" w14:textId="365E383C" w:rsidR="0004122B" w:rsidRDefault="008E6C01">
            <w:pPr>
              <w:pStyle w:val="P68B1DB1-ListParagraph32"/>
              <w:numPr>
                <w:ilvl w:val="0"/>
                <w:numId w:val="104"/>
              </w:numPr>
              <w:spacing w:before="0" w:after="0"/>
              <w:rPr>
                <w:noProof/>
              </w:rPr>
            </w:pPr>
            <w:r>
              <w:rPr>
                <w:noProof/>
              </w:rPr>
              <w:t>Хармонизиране на процедурните правила за предоставяне на подкрепа за научни изследвания, развитие и иновации във всички доставчици на подкрепа. Той включва и график за изпълнението на съответните мерки.</w:t>
            </w:r>
          </w:p>
          <w:p w14:paraId="39F38492" w14:textId="1B47A135" w:rsidR="0004122B" w:rsidRDefault="008E6C01">
            <w:pPr>
              <w:pStyle w:val="P68B1DB1-ListParagraph32"/>
              <w:numPr>
                <w:ilvl w:val="0"/>
                <w:numId w:val="104"/>
              </w:numPr>
              <w:spacing w:before="0" w:after="0"/>
              <w:rPr>
                <w:noProof/>
              </w:rPr>
            </w:pPr>
            <w:r>
              <w:rPr>
                <w:noProof/>
              </w:rPr>
              <w:t>Привеждане на критериите за подпомагане на проекти от националния бюджет в съответствие със стандартните критерии за участие в проекти по Рамковата програма на ЕС за научни изследвания и иновации.</w:t>
            </w:r>
          </w:p>
          <w:p w14:paraId="4E31ABE1" w14:textId="77777777" w:rsidR="0004122B" w:rsidRDefault="008E6C01">
            <w:pPr>
              <w:pStyle w:val="P68B1DB1-Normal11"/>
              <w:spacing w:before="0" w:after="0" w:line="257" w:lineRule="auto"/>
              <w:rPr>
                <w:noProof/>
              </w:rPr>
            </w:pPr>
            <w:r>
              <w:rPr>
                <w:noProof/>
              </w:rPr>
              <w:t xml:space="preserve"> </w:t>
            </w:r>
          </w:p>
          <w:p w14:paraId="284EEE36" w14:textId="629BC495" w:rsidR="0004122B" w:rsidRDefault="008E6C01">
            <w:pPr>
              <w:pStyle w:val="P68B1DB1-Normal11"/>
              <w:spacing w:before="0" w:after="0" w:line="240" w:lineRule="auto"/>
              <w:rPr>
                <w:noProof/>
                <w:color w:val="004300"/>
              </w:rPr>
            </w:pPr>
            <w:r>
              <w:rPr>
                <w:noProof/>
              </w:rPr>
              <w:t>Доставчиците на подкрепа и представителите на бенефициерите на помощта участват в разработването на методологичните насоки.</w:t>
            </w:r>
          </w:p>
        </w:tc>
      </w:tr>
    </w:tbl>
    <w:p w14:paraId="4C4B9752" w14:textId="6604049C" w:rsidR="0004122B" w:rsidRDefault="0004122B">
      <w:pPr>
        <w:tabs>
          <w:tab w:val="left" w:pos="993"/>
        </w:tabs>
        <w:spacing w:line="240" w:lineRule="auto"/>
        <w:jc w:val="both"/>
        <w:rPr>
          <w:b/>
          <w:noProof/>
          <w:u w:val="single"/>
        </w:rPr>
      </w:pPr>
    </w:p>
    <w:p w14:paraId="66746E98" w14:textId="77777777" w:rsidR="0004122B" w:rsidRDefault="0004122B">
      <w:pPr>
        <w:tabs>
          <w:tab w:val="left" w:pos="993"/>
        </w:tabs>
        <w:spacing w:line="240" w:lineRule="auto"/>
        <w:jc w:val="both"/>
        <w:rPr>
          <w:b/>
          <w:noProof/>
          <w:u w:val="single"/>
        </w:rPr>
      </w:pPr>
    </w:p>
    <w:p w14:paraId="3BF3B22E" w14:textId="77777777" w:rsidR="0004122B" w:rsidRDefault="0004122B">
      <w:pPr>
        <w:rPr>
          <w:noProof/>
        </w:rPr>
        <w:sectPr w:rsidR="0004122B" w:rsidSect="00B67106">
          <w:headerReference w:type="even" r:id="rId438"/>
          <w:headerReference w:type="default" r:id="rId439"/>
          <w:footerReference w:type="even" r:id="rId440"/>
          <w:footerReference w:type="default" r:id="rId441"/>
          <w:headerReference w:type="first" r:id="rId442"/>
          <w:footerReference w:type="first" r:id="rId443"/>
          <w:pgSz w:w="16839" w:h="11907" w:orient="landscape"/>
          <w:pgMar w:top="1134" w:right="1134" w:bottom="1134" w:left="1134" w:header="567" w:footer="567" w:gutter="0"/>
          <w:cols w:space="708"/>
          <w:docGrid w:linePitch="326"/>
        </w:sectPr>
      </w:pPr>
    </w:p>
    <w:p w14:paraId="21E55949" w14:textId="56C61CC1" w:rsidR="0004122B" w:rsidRDefault="00087C73">
      <w:pPr>
        <w:pStyle w:val="P68B1DB1-Normal39"/>
        <w:keepNext/>
        <w:spacing w:line="240" w:lineRule="auto"/>
        <w:jc w:val="both"/>
        <w:outlineLvl w:val="0"/>
        <w:rPr>
          <w:noProof/>
        </w:rPr>
      </w:pPr>
      <w:r>
        <w:rPr>
          <w:noProof/>
          <w:lang w:val="bg-BG"/>
        </w:rPr>
        <w:t>ВВ</w:t>
      </w:r>
      <w:r w:rsidR="008E6C01">
        <w:rPr>
          <w:noProof/>
        </w:rPr>
        <w:t xml:space="preserve">. КОМПОНЕНТ 6.1: Повишаване на устойчивостта на здравната система </w:t>
      </w:r>
    </w:p>
    <w:p w14:paraId="769F0BE0" w14:textId="77777777" w:rsidR="0004122B" w:rsidRDefault="008E6C01">
      <w:pPr>
        <w:spacing w:line="240" w:lineRule="auto"/>
        <w:jc w:val="both"/>
        <w:rPr>
          <w:noProof/>
        </w:rPr>
      </w:pPr>
      <w:r>
        <w:rPr>
          <w:noProof/>
        </w:rPr>
        <w:t xml:space="preserve">Този компонент </w:t>
      </w:r>
      <w:r>
        <w:rPr>
          <w:rFonts w:eastAsia="Times New Roman"/>
          <w:noProof/>
        </w:rPr>
        <w:t xml:space="preserve">на чешкия план за възстановяване и устойчивост </w:t>
      </w:r>
      <w:r>
        <w:rPr>
          <w:noProof/>
        </w:rPr>
        <w:t xml:space="preserve">е насочен към предизвикателството за укрепване на устойчивостта на здравната система чрез инвестиране в здравна инфраструктура и подобряване на образованието на здравните работници в областта на интензивните грижи. По отношение на здравната инфраструктура целта е да се увеличат наличността и качеството на рехабилитационните грижи за пациенти, които се възстановяват от критични заболявания </w:t>
      </w:r>
      <w:r>
        <w:rPr>
          <w:rFonts w:eastAsia="Times New Roman"/>
          <w:noProof/>
        </w:rPr>
        <w:t>(остри заболявания)</w:t>
      </w:r>
      <w:r>
        <w:rPr>
          <w:noProof/>
        </w:rPr>
        <w:t>, които се оказаха недостатъчни по време на пандемията. Освен това компонентът има за цел да се преодолее липсата на високоспециализирани инструменти за диагностика и лечение на сериозни сърдечносъдови заболявания, включително трансплантационна медицина. По отношение на образованието на здравния персонал са предвидени системни мерки и инвестиции за справяне с нарастващия недостиг на здравни работници.</w:t>
      </w:r>
    </w:p>
    <w:p w14:paraId="4E977FB8" w14:textId="77777777" w:rsidR="0004122B" w:rsidRDefault="008E6C01">
      <w:pPr>
        <w:spacing w:line="240" w:lineRule="auto"/>
        <w:jc w:val="both"/>
        <w:rPr>
          <w:noProof/>
        </w:rPr>
      </w:pPr>
      <w:r>
        <w:rPr>
          <w:noProof/>
        </w:rPr>
        <w:t>Компонентът допринася за изпълнението на специфичната за държавата препоръка 1 и 2020, съгласно която Чехия гарантира устойчивостта на здравната система, подобрява наличността на здравни работници, първичните грижи и интегрирането на грижите, както и внедряването на електронни здравни услуги.</w:t>
      </w:r>
    </w:p>
    <w:p w14:paraId="250B8CB0" w14:textId="77777777" w:rsidR="0004122B" w:rsidRDefault="008E6C01">
      <w:pPr>
        <w:spacing w:line="240" w:lineRule="auto"/>
        <w:jc w:val="both"/>
        <w:rPr>
          <w:noProof/>
        </w:rPr>
      </w:pPr>
      <w:r>
        <w:rPr>
          <w:noProof/>
        </w:rPr>
        <w:t>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w:t>
      </w:r>
    </w:p>
    <w:p w14:paraId="4721036B" w14:textId="77777777" w:rsidR="0004122B" w:rsidRDefault="0004122B">
      <w:pPr>
        <w:spacing w:line="240" w:lineRule="auto"/>
        <w:jc w:val="both"/>
        <w:rPr>
          <w:i/>
          <w:noProof/>
        </w:rPr>
      </w:pPr>
    </w:p>
    <w:p w14:paraId="588D04A6" w14:textId="1D9213E5" w:rsidR="0004122B" w:rsidRDefault="00087C73">
      <w:pPr>
        <w:pStyle w:val="P68B1DB1-Normal5"/>
        <w:spacing w:line="240" w:lineRule="auto"/>
        <w:jc w:val="both"/>
        <w:rPr>
          <w:noProof/>
        </w:rPr>
      </w:pPr>
      <w:r>
        <w:rPr>
          <w:noProof/>
          <w:lang w:val="bg-BG"/>
        </w:rPr>
        <w:t>ВВ</w:t>
      </w:r>
      <w:r w:rsidR="008E6C01">
        <w:rPr>
          <w:noProof/>
        </w:rPr>
        <w:t>.1. Описание на реформите и инвестициите за безвъзмездна финансова подкрепа</w:t>
      </w:r>
    </w:p>
    <w:p w14:paraId="34F839E9" w14:textId="77777777" w:rsidR="0004122B" w:rsidRDefault="008E6C01">
      <w:pPr>
        <w:pStyle w:val="P68B1DB1-Normal7"/>
        <w:spacing w:line="240" w:lineRule="auto"/>
        <w:jc w:val="both"/>
        <w:rPr>
          <w:noProof/>
        </w:rPr>
      </w:pPr>
      <w:r>
        <w:rPr>
          <w:noProof/>
        </w:rPr>
        <w:t>Реформа 1: Подобряване на образованието на здравните специалисти</w:t>
      </w:r>
    </w:p>
    <w:p w14:paraId="31D25ECF" w14:textId="77777777" w:rsidR="0004122B" w:rsidRDefault="008E6C01">
      <w:pPr>
        <w:spacing w:line="240" w:lineRule="auto"/>
        <w:jc w:val="both"/>
        <w:rPr>
          <w:noProof/>
        </w:rPr>
      </w:pPr>
      <w:r>
        <w:rPr>
          <w:noProof/>
        </w:rPr>
        <w:t xml:space="preserve">Обучението и образованието на здравните работници се адаптират с цел да се подобри наличието на високоспециализирани здравни специалисти. Планирането на здравния персонал на национално и регионално равнище се подобрява благодарение на създаването на електронна система (свързваща съществуващите бази данни на здравните специалисти) за управление, администриране и оценка на нуждите от обучение на здравните специалисти. Подобряването на организацията на следдипломното обучение на здравните специалисти спомага за намаляване на продължителността на специализираното обучение и позволява на по-младите лекари да започнат да предоставят грижи по-рано, като по този начин се подобрява достъпът до грижи. </w:t>
      </w:r>
    </w:p>
    <w:p w14:paraId="6E8C09C2" w14:textId="77777777" w:rsidR="0004122B" w:rsidRDefault="008E6C01">
      <w:pPr>
        <w:spacing w:line="240" w:lineRule="auto"/>
        <w:jc w:val="both"/>
        <w:rPr>
          <w:noProof/>
        </w:rPr>
      </w:pPr>
      <w:r>
        <w:rPr>
          <w:noProof/>
        </w:rPr>
        <w:t xml:space="preserve">Изпълнението на инвестицията трябва да приключи до 30 юни 2024 г. </w:t>
      </w:r>
    </w:p>
    <w:p w14:paraId="0D5F3A29" w14:textId="77777777" w:rsidR="0004122B" w:rsidRDefault="008E6C01">
      <w:pPr>
        <w:pStyle w:val="P68B1DB1-Normal7"/>
        <w:spacing w:line="240" w:lineRule="auto"/>
        <w:jc w:val="both"/>
        <w:rPr>
          <w:noProof/>
        </w:rPr>
      </w:pPr>
      <w:r>
        <w:rPr>
          <w:noProof/>
        </w:rPr>
        <w:t xml:space="preserve">Инвестиция 1: Създаване на Център за симулация на интензивна медицина </w:t>
      </w:r>
    </w:p>
    <w:p w14:paraId="1946F2EA" w14:textId="77777777" w:rsidR="0004122B" w:rsidRDefault="008E6C01">
      <w:pPr>
        <w:spacing w:line="240" w:lineRule="auto"/>
        <w:jc w:val="both"/>
        <w:rPr>
          <w:rFonts w:eastAsia="Times New Roman"/>
          <w:noProof/>
        </w:rPr>
      </w:pPr>
      <w:r>
        <w:rPr>
          <w:noProof/>
        </w:rPr>
        <w:t>Инвестицията се състои в изграждането на център за симулация на интензивна медицина, който ще разшири инфраструктурата за следдипломно обучение и учене през целия живот на здравните специалисти. Центърът осигурява обучение по най-съвременните технологии и оборудване, имитиращи реални ситуации, включително чрез използване на виртуална реалност. Това дава възможност за обучение на сложни клинични задачи в безопасна среда, без да се засяга безопасността на пациентите, ефективно прехвърляне на придобитите умения в клиничната практика и подобряване на сътрудничеството между медицинските дисциплини. Симулационното обучение обхваща широк спектър от дейности, вариращи от обикновени лечения до всеобхватни грижи за пациентите от специализирани медицински екипи в предболнични грижи, отделения за интензивни грижи или операционни зали. Също така се разработва система за обучение на медицинския персонал в интензивната медицина.</w:t>
      </w:r>
    </w:p>
    <w:p w14:paraId="51E1C171"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5CC6DBFF" w14:textId="77777777" w:rsidR="0004122B" w:rsidRDefault="008E6C01">
      <w:pPr>
        <w:pStyle w:val="P68B1DB1-Normal7"/>
        <w:keepNext/>
        <w:spacing w:line="240" w:lineRule="auto"/>
        <w:jc w:val="both"/>
        <w:rPr>
          <w:noProof/>
        </w:rPr>
      </w:pPr>
      <w:r>
        <w:rPr>
          <w:noProof/>
        </w:rPr>
        <w:t>Инвестиция 2: Рехабилитационни грижи за пациенти, възстановяващи се от критично състояние</w:t>
      </w:r>
    </w:p>
    <w:p w14:paraId="53F2BE92" w14:textId="695A6D39" w:rsidR="0004122B" w:rsidRDefault="008E6C01">
      <w:pPr>
        <w:spacing w:line="240" w:lineRule="auto"/>
        <w:jc w:val="both"/>
        <w:rPr>
          <w:noProof/>
        </w:rPr>
      </w:pPr>
      <w:r>
        <w:rPr>
          <w:noProof/>
        </w:rPr>
        <w:t>Целта на инвестицията е да се отговори на необходимостта от засилване на рехабилитационните грижи за пациенти, възстановяващи се от критични състояния, които се увеличиха поради пандемията от COVID-19. Това се постига чрез обновяване и модернизиране на оборудването в отделите за рехабилитация и чрез подобряване на организацията на рехабилитационните грижи. Придобиването на съвременно оборудване за всеобхватни рехабилитационни грижи намалява необходимостта от персонал, като по този начин се увеличава наличието на рехабилитационни грижи за пациентите. Подкрепата се предоставя чрез схема за отпускане на безвъзмездни средства с общ размер от 61</w:t>
      </w:r>
      <w:r>
        <w:rPr>
          <w:rFonts w:eastAsia="Times New Roman"/>
          <w:noProof/>
          <w:color w:val="006100"/>
          <w:sz w:val="20"/>
        </w:rPr>
        <w:t xml:space="preserve"> </w:t>
      </w:r>
      <w:r>
        <w:rPr>
          <w:noProof/>
        </w:rPr>
        <w:t>660</w:t>
      </w:r>
      <w:r>
        <w:rPr>
          <w:rFonts w:eastAsia="Times New Roman"/>
          <w:noProof/>
          <w:color w:val="006100"/>
          <w:sz w:val="20"/>
        </w:rPr>
        <w:t xml:space="preserve"> </w:t>
      </w:r>
      <w:r>
        <w:rPr>
          <w:noProof/>
        </w:rPr>
        <w:t xml:space="preserve">EUR 000. Помощта се предоставя на най-малко 19 държавни болници, които предоставят остри болнични грижи в отделенията за интензивно лечение и последващи рехабилитационни грижи. Подборът на проекти отразява нарасналите нужди от рехабилитационни грижи след пандемията от COVID-19. Целта е броят на леченията на пациенти след критични състояния в отделенията за рехабилитация да се увеличи с 10 %. </w:t>
      </w:r>
    </w:p>
    <w:p w14:paraId="2285C753" w14:textId="77777777" w:rsidR="0004122B" w:rsidRDefault="008E6C01">
      <w:pPr>
        <w:spacing w:line="240" w:lineRule="auto"/>
        <w:jc w:val="both"/>
        <w:rPr>
          <w:noProof/>
        </w:rPr>
      </w:pPr>
      <w:r>
        <w:rPr>
          <w:noProof/>
        </w:rPr>
        <w:t>Изпълнението на инвестицията трябва да приключи до 31 декември 2025 г.</w:t>
      </w:r>
    </w:p>
    <w:p w14:paraId="013C7E4B" w14:textId="77777777" w:rsidR="0004122B" w:rsidRDefault="008E6C01">
      <w:pPr>
        <w:pStyle w:val="P68B1DB1-Normal7"/>
        <w:spacing w:line="240" w:lineRule="auto"/>
        <w:jc w:val="both"/>
        <w:rPr>
          <w:noProof/>
        </w:rPr>
      </w:pPr>
      <w:r>
        <w:rPr>
          <w:noProof/>
        </w:rPr>
        <w:t>Инвестиция 3: Изграждане на център за сърдечносъдова и трансплантационна медицина</w:t>
      </w:r>
    </w:p>
    <w:p w14:paraId="08C5AD22" w14:textId="77777777" w:rsidR="0004122B" w:rsidRDefault="008E6C01">
      <w:pPr>
        <w:spacing w:line="240" w:lineRule="auto"/>
        <w:jc w:val="both"/>
        <w:rPr>
          <w:noProof/>
        </w:rPr>
      </w:pPr>
      <w:r>
        <w:rPr>
          <w:noProof/>
        </w:rPr>
        <w:t xml:space="preserve">Целта на инвестицията е да се увеличи достъпността на високоспециализирани грижи в сърдечносъдовата и трансплантационната медицина в южноморавския регион. Предвижда се изграждане на нови съоръжения на Центъра за сърдечносъдова и трансплантационна хирургия в Бърно, за да се разшири сегашният капацитет и да се модернизира оборудването, така че да отразява съвременните методи на лечение, с цел да се преодолее липсата на подходящи съоръжения в Моравския регион. Инвестицията ще увеличи броя на леглата в настоящия център за сърдечносъдова и трансплантационна хирургия от сегашните 90 на поне 125 легла. </w:t>
      </w:r>
    </w:p>
    <w:p w14:paraId="228FB970" w14:textId="77777777" w:rsidR="0004122B" w:rsidRDefault="008E6C01">
      <w:pPr>
        <w:spacing w:line="240" w:lineRule="auto"/>
        <w:jc w:val="both"/>
        <w:rPr>
          <w:noProof/>
        </w:rPr>
      </w:pPr>
      <w:r>
        <w:rPr>
          <w:noProof/>
        </w:rPr>
        <w:t xml:space="preserve">Изпълнението на инвестицията трябва да приключи до 31 декември 2025 г. </w:t>
      </w:r>
    </w:p>
    <w:p w14:paraId="7EC9B29F" w14:textId="77777777" w:rsidR="0004122B" w:rsidRDefault="008E6C01">
      <w:pPr>
        <w:pStyle w:val="P68B1DB1-Normal38"/>
        <w:spacing w:line="240" w:lineRule="auto"/>
        <w:rPr>
          <w:noProof/>
        </w:rPr>
      </w:pPr>
      <w:r>
        <w:rPr>
          <w:noProof/>
        </w:rPr>
        <w:t xml:space="preserve"> </w:t>
      </w:r>
    </w:p>
    <w:p w14:paraId="1AD67769" w14:textId="77777777" w:rsidR="0004122B" w:rsidRDefault="0004122B">
      <w:pPr>
        <w:spacing w:line="240" w:lineRule="auto"/>
        <w:rPr>
          <w:rFonts w:ascii="Calibri" w:hAnsi="Calibri"/>
          <w:noProof/>
          <w:sz w:val="22"/>
        </w:rPr>
        <w:sectPr w:rsidR="0004122B" w:rsidSect="00B67106">
          <w:headerReference w:type="even" r:id="rId444"/>
          <w:headerReference w:type="default" r:id="rId445"/>
          <w:footerReference w:type="even" r:id="rId446"/>
          <w:footerReference w:type="default" r:id="rId447"/>
          <w:headerReference w:type="first" r:id="rId448"/>
          <w:footerReference w:type="first" r:id="rId449"/>
          <w:pgSz w:w="11907" w:h="16839"/>
          <w:pgMar w:top="1134" w:right="1134" w:bottom="1134" w:left="1134" w:header="567" w:footer="567" w:gutter="0"/>
          <w:cols w:space="708"/>
          <w:docGrid w:linePitch="326"/>
        </w:sectPr>
      </w:pPr>
    </w:p>
    <w:p w14:paraId="60760D4F" w14:textId="5228361B" w:rsidR="0004122B" w:rsidRDefault="00087C73">
      <w:pPr>
        <w:pStyle w:val="P68B1DB1-Normal8"/>
        <w:pBdr>
          <w:top w:val="nil"/>
          <w:left w:val="nil"/>
          <w:bottom w:val="nil"/>
          <w:right w:val="nil"/>
          <w:between w:val="nil"/>
        </w:pBdr>
        <w:tabs>
          <w:tab w:val="left" w:pos="993"/>
        </w:tabs>
        <w:spacing w:line="240" w:lineRule="auto"/>
        <w:rPr>
          <w:noProof/>
        </w:rPr>
      </w:pPr>
      <w:r>
        <w:rPr>
          <w:noProof/>
          <w:lang w:val="bg-BG"/>
        </w:rPr>
        <w:t>ВВ</w:t>
      </w:r>
      <w:r w:rsidR="008E6C01">
        <w:rPr>
          <w:noProof/>
        </w:rPr>
        <w:t xml:space="preserve">.2. Ключови етапи, цели, показатели и график за мониторинг и изпълнение на безвъзмездната финансова подкрепа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04122B" w14:paraId="79916E4A"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04122B" w:rsidRDefault="008E6C01">
            <w:pPr>
              <w:pStyle w:val="P68B1DB1-Normal28"/>
              <w:spacing w:line="240" w:lineRule="auto"/>
              <w:jc w:val="center"/>
              <w:rPr>
                <w:noProof/>
              </w:rPr>
            </w:pPr>
            <w:r>
              <w:rPr>
                <w:noProof/>
              </w:rPr>
              <w:t>Следващи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04122B" w:rsidRDefault="008E6C01">
            <w:pPr>
              <w:pStyle w:val="P68B1DB1-Normal9"/>
              <w:spacing w:line="240" w:lineRule="auto"/>
              <w:jc w:val="center"/>
              <w:rPr>
                <w:noProof/>
              </w:rPr>
            </w:pPr>
            <w:r>
              <w:rPr>
                <w:noProof/>
              </w:rPr>
              <w:t xml:space="preserve">Ключов етап/Цел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04122B" w:rsidRDefault="008E6C01">
            <w:pPr>
              <w:pStyle w:val="P68B1DB1-Normal9"/>
              <w:spacing w:line="240" w:lineRule="auto"/>
              <w:jc w:val="center"/>
              <w:rPr>
                <w:noProof/>
              </w:rPr>
            </w:pPr>
            <w:r>
              <w:rPr>
                <w:noProof/>
              </w:rPr>
              <w:t xml:space="preserve">Име </w:t>
            </w:r>
          </w:p>
        </w:tc>
        <w:tc>
          <w:tcPr>
            <w:tcW w:w="1701" w:type="dxa"/>
            <w:vMerge w:val="restart"/>
            <w:tcBorders>
              <w:top w:val="single" w:sz="8" w:space="0" w:color="auto"/>
              <w:left w:val="single" w:sz="4" w:space="0" w:color="auto"/>
              <w:right w:val="single" w:sz="8" w:space="0" w:color="auto"/>
            </w:tcBorders>
            <w:shd w:val="clear" w:color="auto" w:fill="BDD7EE"/>
            <w:vAlign w:val="center"/>
          </w:tcPr>
          <w:p w14:paraId="1E9680FA"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1077" w:type="dxa"/>
            <w:gridSpan w:val="3"/>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0EDEAFEB"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5315719D"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04122B" w:rsidRDefault="0004122B">
            <w:pPr>
              <w:spacing w:line="240" w:lineRule="auto"/>
              <w:jc w:val="center"/>
              <w:rPr>
                <w:noProof/>
                <w:sz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04122B" w:rsidRDefault="0004122B">
            <w:pPr>
              <w:spacing w:line="240" w:lineRule="auto"/>
              <w:jc w:val="center"/>
              <w:rPr>
                <w:noProof/>
                <w:sz w:val="16"/>
              </w:rPr>
            </w:pPr>
          </w:p>
        </w:tc>
        <w:tc>
          <w:tcPr>
            <w:tcW w:w="1077" w:type="dxa"/>
            <w:vMerge/>
            <w:tcBorders>
              <w:left w:val="single" w:sz="4" w:space="0" w:color="auto"/>
              <w:right w:val="single" w:sz="4" w:space="0" w:color="auto"/>
            </w:tcBorders>
            <w:vAlign w:val="center"/>
          </w:tcPr>
          <w:p w14:paraId="228574FF" w14:textId="77777777" w:rsidR="0004122B" w:rsidRDefault="0004122B">
            <w:pPr>
              <w:spacing w:line="240" w:lineRule="auto"/>
              <w:jc w:val="center"/>
              <w:rPr>
                <w:noProof/>
                <w:sz w:val="16"/>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04122B" w:rsidRDefault="0004122B">
            <w:pPr>
              <w:spacing w:line="240" w:lineRule="auto"/>
              <w:jc w:val="center"/>
              <w:rPr>
                <w:noProof/>
                <w:sz w:val="16"/>
              </w:rPr>
            </w:pPr>
          </w:p>
        </w:tc>
        <w:tc>
          <w:tcPr>
            <w:tcW w:w="1701" w:type="dxa"/>
            <w:vMerge/>
            <w:tcBorders>
              <w:left w:val="single" w:sz="4" w:space="0" w:color="auto"/>
            </w:tcBorders>
            <w:vAlign w:val="center"/>
          </w:tcPr>
          <w:p w14:paraId="39FFF177" w14:textId="77777777" w:rsidR="0004122B" w:rsidRDefault="0004122B">
            <w:pPr>
              <w:spacing w:line="240" w:lineRule="auto"/>
              <w:jc w:val="center"/>
              <w:rPr>
                <w:noProof/>
                <w:sz w:val="16"/>
              </w:rPr>
            </w:pPr>
          </w:p>
        </w:tc>
        <w:tc>
          <w:tcPr>
            <w:tcW w:w="1077"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2ADF322E" w14:textId="77777777" w:rsidR="0004122B" w:rsidRDefault="008E6C01">
            <w:pPr>
              <w:pStyle w:val="P68B1DB1-Normal9"/>
              <w:spacing w:line="240" w:lineRule="auto"/>
              <w:jc w:val="center"/>
              <w:rPr>
                <w:noProof/>
              </w:rPr>
            </w:pPr>
            <w:r>
              <w:rPr>
                <w:noProof/>
              </w:rPr>
              <w:t>Мерна единица</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04122B" w:rsidRDefault="008E6C01">
            <w:pPr>
              <w:pStyle w:val="P68B1DB1-Normal9"/>
              <w:spacing w:line="240" w:lineRule="auto"/>
              <w:jc w:val="center"/>
              <w:rPr>
                <w:noProof/>
              </w:rPr>
            </w:pPr>
            <w:r>
              <w:rPr>
                <w:noProof/>
              </w:rPr>
              <w:t>Базова линия</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04122B" w:rsidRDefault="008E6C01">
            <w:pPr>
              <w:pStyle w:val="P68B1DB1-Normal9"/>
              <w:spacing w:line="240" w:lineRule="auto"/>
              <w:jc w:val="center"/>
              <w:rPr>
                <w:noProof/>
              </w:rPr>
            </w:pPr>
            <w:r>
              <w:rPr>
                <w:noProof/>
              </w:rPr>
              <w:t>Цел</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04122B" w:rsidRDefault="008E6C01">
            <w:pPr>
              <w:pStyle w:val="P68B1DB1-Normal9"/>
              <w:spacing w:line="240" w:lineRule="auto"/>
              <w:jc w:val="center"/>
              <w:rPr>
                <w:noProof/>
              </w:rPr>
            </w:pPr>
            <w:r>
              <w:rPr>
                <w:noProof/>
              </w:rPr>
              <w:t>Тримесечие</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04122B" w:rsidRDefault="008E6C01">
            <w:pPr>
              <w:pStyle w:val="P68B1DB1-Normal9"/>
              <w:spacing w:line="240" w:lineRule="auto"/>
              <w:jc w:val="center"/>
              <w:rPr>
                <w:noProof/>
              </w:rPr>
            </w:pPr>
            <w:r>
              <w:rPr>
                <w:noProof/>
              </w:rPr>
              <w:t>Година</w:t>
            </w:r>
          </w:p>
        </w:tc>
        <w:tc>
          <w:tcPr>
            <w:tcW w:w="4745" w:type="dxa"/>
            <w:vMerge/>
            <w:tcBorders>
              <w:bottom w:val="single" w:sz="4" w:space="0" w:color="auto"/>
              <w:right w:val="single" w:sz="4" w:space="0" w:color="auto"/>
            </w:tcBorders>
            <w:vAlign w:val="center"/>
          </w:tcPr>
          <w:p w14:paraId="0FA54A06" w14:textId="77777777" w:rsidR="0004122B" w:rsidRDefault="0004122B">
            <w:pPr>
              <w:spacing w:line="240" w:lineRule="auto"/>
              <w:jc w:val="center"/>
              <w:rPr>
                <w:noProof/>
                <w:sz w:val="16"/>
              </w:rPr>
            </w:pPr>
          </w:p>
        </w:tc>
      </w:tr>
      <w:tr w:rsidR="0004122B" w14:paraId="7147F639" w14:textId="7777777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78B47F08" w14:textId="77777777" w:rsidR="0004122B" w:rsidRDefault="008E6C01">
            <w:pPr>
              <w:pStyle w:val="P68B1DB1-Normal29"/>
              <w:spacing w:line="240" w:lineRule="auto"/>
              <w:jc w:val="center"/>
              <w:rPr>
                <w:noProof/>
              </w:rPr>
            </w:pPr>
            <w:r>
              <w:rPr>
                <w:noProof/>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F7A3E6E" w14:textId="77777777" w:rsidR="0004122B" w:rsidRDefault="008E6C01">
            <w:pPr>
              <w:pStyle w:val="P68B1DB1-Normal29"/>
              <w:spacing w:line="240" w:lineRule="auto"/>
              <w:rPr>
                <w:noProof/>
              </w:rPr>
            </w:pPr>
            <w:r>
              <w:rPr>
                <w:noProof/>
              </w:rPr>
              <w:t xml:space="preserve">Реформа 1: Подобряване на образованието на здравните специалисти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FB9EAC9" w14:textId="77777777" w:rsidR="0004122B" w:rsidRDefault="008E6C01">
            <w:pPr>
              <w:pStyle w:val="P68B1DB1-Normal29"/>
              <w:spacing w:line="240" w:lineRule="auto"/>
              <w:rPr>
                <w:noProof/>
              </w:rPr>
            </w:pPr>
            <w:r>
              <w:rPr>
                <w:noProof/>
              </w:rPr>
              <w:t>Ключов етап</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2A70FF48" w14:textId="77777777" w:rsidR="0004122B" w:rsidRDefault="008E6C01">
            <w:pPr>
              <w:pStyle w:val="P68B1DB1-Normal29"/>
              <w:spacing w:line="240" w:lineRule="auto"/>
              <w:rPr>
                <w:noProof/>
              </w:rPr>
            </w:pPr>
            <w:r>
              <w:rPr>
                <w:noProof/>
              </w:rPr>
              <w:t>Електронна система за управление, администриране и оценка на обучението на здравните специалисти</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4BFE33F7" w14:textId="77777777" w:rsidR="0004122B" w:rsidRDefault="008E6C01">
            <w:pPr>
              <w:pStyle w:val="P68B1DB1-Normal29"/>
              <w:spacing w:line="240" w:lineRule="auto"/>
              <w:rPr>
                <w:noProof/>
              </w:rPr>
            </w:pPr>
            <w:r>
              <w:rPr>
                <w:noProof/>
              </w:rPr>
              <w:t xml:space="preserve">Основна платформа за електронната система за управление, администриране и оценка на въведеното в действие образование на здравните работници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1C5728"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487DDC" w14:textId="77777777" w:rsidR="0004122B" w:rsidRDefault="0004122B">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114328"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D4A0E07" w14:textId="77777777" w:rsidR="0004122B" w:rsidRDefault="008E6C01">
            <w:pPr>
              <w:pStyle w:val="P68B1DB1-Normal29"/>
              <w:spacing w:line="240" w:lineRule="auto"/>
              <w:jc w:val="center"/>
              <w:rPr>
                <w:noProof/>
              </w:rPr>
            </w:pPr>
            <w:r>
              <w:rPr>
                <w:noProof/>
              </w:rPr>
              <w:t>Т2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D08FABD" w14:textId="77777777" w:rsidR="0004122B" w:rsidRDefault="008E6C01">
            <w:pPr>
              <w:pStyle w:val="P68B1DB1-Normal29"/>
              <w:spacing w:line="240" w:lineRule="auto"/>
              <w:jc w:val="center"/>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C87D01F" w14:textId="77777777" w:rsidR="0004122B" w:rsidRDefault="008E6C01">
            <w:pPr>
              <w:pStyle w:val="P68B1DB1-Normal29"/>
              <w:spacing w:after="0" w:line="259" w:lineRule="auto"/>
              <w:contextualSpacing/>
              <w:rPr>
                <w:noProof/>
              </w:rPr>
            </w:pPr>
            <w:r>
              <w:rPr>
                <w:noProof/>
              </w:rPr>
              <w:t xml:space="preserve">Създаване на основна платформа от Министерството на здравеопазването за новата електронна система за управление, администриране и оценка на образованието на здравните работници. Електронната система се доразвива и допълва с модули в съответствие с образователните потребности. </w:t>
            </w:r>
          </w:p>
        </w:tc>
      </w:tr>
      <w:tr w:rsidR="0004122B" w14:paraId="40E2CB0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0BDD50D" w14:textId="77777777" w:rsidR="0004122B" w:rsidRDefault="008E6C01">
            <w:pPr>
              <w:pStyle w:val="P68B1DB1-Normal29"/>
              <w:spacing w:line="240" w:lineRule="auto"/>
              <w:jc w:val="center"/>
              <w:rPr>
                <w:noProof/>
              </w:rPr>
            </w:pPr>
            <w:r>
              <w:rPr>
                <w:noProof/>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DA346BD" w14:textId="77777777" w:rsidR="0004122B" w:rsidRDefault="008E6C01">
            <w:pPr>
              <w:pStyle w:val="P68B1DB1-Normal29"/>
              <w:spacing w:line="240" w:lineRule="auto"/>
              <w:rPr>
                <w:noProof/>
              </w:rPr>
            </w:pPr>
            <w:r>
              <w:rPr>
                <w:noProof/>
              </w:rPr>
              <w:t>Инвестиция 1: Създаване на Център за симулация на интензивна медицина и оптимизиране на образователната система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DD939B" w14:textId="77777777" w:rsidR="0004122B" w:rsidRDefault="008E6C01">
            <w:pPr>
              <w:pStyle w:val="P68B1DB1-Normal29"/>
              <w:spacing w:line="240" w:lineRule="auto"/>
              <w:rPr>
                <w:noProof/>
              </w:rPr>
            </w:pPr>
            <w:r>
              <w:rPr>
                <w:noProof/>
              </w:rPr>
              <w:t>Ключов етап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E747E12" w14:textId="77777777" w:rsidR="0004122B" w:rsidRDefault="008E6C01">
            <w:pPr>
              <w:pStyle w:val="P68B1DB1-Normal11"/>
              <w:spacing w:line="240" w:lineRule="auto"/>
              <w:rPr>
                <w:noProof/>
              </w:rPr>
            </w:pPr>
            <w:r>
              <w:rPr>
                <w:noProof/>
              </w:rPr>
              <w:t xml:space="preserve">Покана за участие в търг за изграждането на Център за симулация на интензивна медицина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6154D70" w14:textId="77777777" w:rsidR="0004122B" w:rsidRDefault="008E6C01">
            <w:pPr>
              <w:pStyle w:val="P68B1DB1-Normal11"/>
              <w:spacing w:line="240" w:lineRule="auto"/>
              <w:rPr>
                <w:noProof/>
              </w:rPr>
            </w:pPr>
            <w:r>
              <w:rPr>
                <w:noProof/>
              </w:rPr>
              <w:t>Уведомяване на изпълнителя за възлагането на открития и публичен търг</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486D72"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9B8B40" w14:textId="77777777" w:rsidR="0004122B" w:rsidRDefault="0004122B">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39F21E"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B0A108A"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2934FA" w14:textId="77777777" w:rsidR="0004122B" w:rsidRDefault="008E6C0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3E25987" w14:textId="77777777" w:rsidR="0004122B" w:rsidRDefault="008E6C01">
            <w:pPr>
              <w:pStyle w:val="P68B1DB1-Normal29"/>
              <w:spacing w:line="240" w:lineRule="auto"/>
              <w:rPr>
                <w:noProof/>
              </w:rPr>
            </w:pPr>
            <w:r>
              <w:rPr>
                <w:noProof/>
              </w:rPr>
              <w:t xml:space="preserve">Уведомление за възлагане на обществена поръчка за изграждане на Център за симулация на интензивна медицина, който ще предоставя обучение на здравни специалисти в широк спектър от области на медицината: </w:t>
            </w:r>
          </w:p>
          <w:p w14:paraId="1D914984" w14:textId="77777777" w:rsidR="0004122B" w:rsidRDefault="008E6C01">
            <w:pPr>
              <w:pStyle w:val="P68B1DB1-Normal29"/>
              <w:numPr>
                <w:ilvl w:val="0"/>
                <w:numId w:val="192"/>
              </w:numPr>
              <w:spacing w:before="0" w:after="0" w:line="240" w:lineRule="auto"/>
              <w:contextualSpacing/>
              <w:rPr>
                <w:noProof/>
              </w:rPr>
            </w:pPr>
            <w:r>
              <w:rPr>
                <w:noProof/>
              </w:rPr>
              <w:t xml:space="preserve">Анестезиология и реанимация </w:t>
            </w:r>
          </w:p>
          <w:p w14:paraId="69BE0CA4" w14:textId="77777777" w:rsidR="0004122B" w:rsidRDefault="008E6C01">
            <w:pPr>
              <w:pStyle w:val="P68B1DB1-Normal29"/>
              <w:numPr>
                <w:ilvl w:val="0"/>
                <w:numId w:val="192"/>
              </w:numPr>
              <w:spacing w:before="0" w:after="0" w:line="240" w:lineRule="auto"/>
              <w:contextualSpacing/>
              <w:rPr>
                <w:noProof/>
              </w:rPr>
            </w:pPr>
            <w:r>
              <w:rPr>
                <w:noProof/>
              </w:rPr>
              <w:t>Друго обучение за придобиване на медицински и немедицински умения, свързано с извънредни ситуации</w:t>
            </w:r>
          </w:p>
          <w:p w14:paraId="3AF7D88E" w14:textId="77777777" w:rsidR="0004122B" w:rsidRDefault="008E6C01">
            <w:pPr>
              <w:pStyle w:val="P68B1DB1-Normal29"/>
              <w:numPr>
                <w:ilvl w:val="0"/>
                <w:numId w:val="192"/>
              </w:numPr>
              <w:spacing w:before="0" w:after="0" w:line="240" w:lineRule="auto"/>
              <w:contextualSpacing/>
              <w:rPr>
                <w:noProof/>
              </w:rPr>
            </w:pPr>
            <w:r>
              <w:rPr>
                <w:noProof/>
              </w:rPr>
              <w:t xml:space="preserve">Предболнична помощ и линейка </w:t>
            </w:r>
          </w:p>
          <w:p w14:paraId="513B856B" w14:textId="77777777" w:rsidR="0004122B" w:rsidRDefault="008E6C01">
            <w:pPr>
              <w:pStyle w:val="P68B1DB1-Normal29"/>
              <w:numPr>
                <w:ilvl w:val="0"/>
                <w:numId w:val="192"/>
              </w:numPr>
              <w:spacing w:before="0" w:after="0" w:line="240" w:lineRule="auto"/>
              <w:contextualSpacing/>
              <w:rPr>
                <w:noProof/>
              </w:rPr>
            </w:pPr>
            <w:r>
              <w:rPr>
                <w:noProof/>
              </w:rPr>
              <w:t xml:space="preserve">Спешно приемане </w:t>
            </w:r>
          </w:p>
          <w:p w14:paraId="737A3ECC" w14:textId="77777777" w:rsidR="0004122B" w:rsidRDefault="008E6C01">
            <w:pPr>
              <w:pStyle w:val="P68B1DB1-Normal29"/>
              <w:numPr>
                <w:ilvl w:val="0"/>
                <w:numId w:val="192"/>
              </w:numPr>
              <w:spacing w:before="0" w:after="0" w:line="240" w:lineRule="auto"/>
              <w:contextualSpacing/>
              <w:rPr>
                <w:noProof/>
              </w:rPr>
            </w:pPr>
            <w:r>
              <w:rPr>
                <w:noProof/>
              </w:rPr>
              <w:t>Единици за интензивни грижи и многофункционална оперативна зала</w:t>
            </w:r>
          </w:p>
          <w:p w14:paraId="33C80BA6" w14:textId="77777777" w:rsidR="0004122B" w:rsidRDefault="008E6C01">
            <w:pPr>
              <w:pStyle w:val="P68B1DB1-Normal29"/>
              <w:numPr>
                <w:ilvl w:val="0"/>
                <w:numId w:val="192"/>
              </w:numPr>
              <w:spacing w:before="0" w:after="0" w:line="240" w:lineRule="auto"/>
              <w:contextualSpacing/>
              <w:rPr>
                <w:noProof/>
              </w:rPr>
            </w:pPr>
            <w:r>
              <w:rPr>
                <w:noProof/>
              </w:rPr>
              <w:t xml:space="preserve">Единна система за спешна помощ </w:t>
            </w:r>
          </w:p>
          <w:p w14:paraId="1C73BCBE" w14:textId="77777777" w:rsidR="0004122B" w:rsidRDefault="008E6C01">
            <w:pPr>
              <w:pStyle w:val="P68B1DB1-Normal29"/>
              <w:numPr>
                <w:ilvl w:val="0"/>
                <w:numId w:val="192"/>
              </w:numPr>
              <w:spacing w:before="0" w:after="0" w:line="240" w:lineRule="auto"/>
              <w:contextualSpacing/>
              <w:rPr>
                <w:noProof/>
              </w:rPr>
            </w:pPr>
            <w:r>
              <w:rPr>
                <w:noProof/>
              </w:rPr>
              <w:t>„Меки умения“ — комуникация в екип, комуникация при кризи, лидерство.</w:t>
            </w:r>
          </w:p>
          <w:p w14:paraId="1F1C8BE8" w14:textId="77777777" w:rsidR="0004122B" w:rsidRDefault="0004122B">
            <w:pPr>
              <w:spacing w:before="0" w:after="0" w:line="259" w:lineRule="auto"/>
              <w:rPr>
                <w:noProof/>
                <w:color w:val="006100"/>
                <w:sz w:val="18"/>
              </w:rPr>
            </w:pPr>
          </w:p>
          <w:p w14:paraId="253016AE" w14:textId="77777777" w:rsidR="0004122B" w:rsidRDefault="008E6C01">
            <w:pPr>
              <w:pStyle w:val="P68B1DB1-Normal29"/>
              <w:spacing w:before="0" w:after="0" w:line="259" w:lineRule="auto"/>
              <w:rPr>
                <w:noProof/>
              </w:rPr>
            </w:pPr>
            <w:r>
              <w:rPr>
                <w:noProof/>
              </w:rPr>
              <w:t xml:space="preserve">Изпълнителят се избира чрез открити и публични тръжни процедури. Преди обявяването на тръжната процедура се извършва оценка на нуждите. </w:t>
            </w:r>
          </w:p>
        </w:tc>
      </w:tr>
      <w:tr w:rsidR="0004122B" w14:paraId="44DCBEF2" w14:textId="7777777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94BA9E" w14:textId="77777777" w:rsidR="0004122B" w:rsidRDefault="008E6C01">
            <w:pPr>
              <w:pStyle w:val="P68B1DB1-Normal29"/>
              <w:spacing w:line="240" w:lineRule="auto"/>
              <w:jc w:val="center"/>
              <w:rPr>
                <w:noProof/>
              </w:rPr>
            </w:pPr>
            <w:r>
              <w:rPr>
                <w:noProof/>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FC813C4" w14:textId="77777777" w:rsidR="0004122B" w:rsidRDefault="008E6C01">
            <w:pPr>
              <w:pStyle w:val="P68B1DB1-Normal29"/>
              <w:spacing w:line="240" w:lineRule="auto"/>
              <w:rPr>
                <w:noProof/>
              </w:rPr>
            </w:pPr>
            <w:r>
              <w:rPr>
                <w:noProof/>
              </w:rPr>
              <w:t>Инвестиция 1: Създаване на Център за симулация на интензивна медицина и оптимизиране на образователната система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AB3446" w14:textId="77777777" w:rsidR="0004122B" w:rsidRDefault="008E6C01">
            <w:pPr>
              <w:pStyle w:val="P68B1DB1-Normal29"/>
              <w:spacing w:line="240" w:lineRule="auto"/>
              <w:rPr>
                <w:noProof/>
              </w:rPr>
            </w:pPr>
            <w:r>
              <w:rPr>
                <w:noProof/>
              </w:rPr>
              <w:t>Ключов етап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80134D2" w14:textId="77777777" w:rsidR="0004122B" w:rsidRDefault="008E6C01">
            <w:pPr>
              <w:pStyle w:val="P68B1DB1-Normal29"/>
              <w:spacing w:line="240" w:lineRule="auto"/>
              <w:rPr>
                <w:noProof/>
              </w:rPr>
            </w:pPr>
            <w:r>
              <w:rPr>
                <w:noProof/>
              </w:rPr>
              <w:t xml:space="preserve">Въведен в действие Център за симулация на интензивна медицина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15462DC" w14:textId="77777777" w:rsidR="0004122B" w:rsidRDefault="008E6C01">
            <w:pPr>
              <w:pStyle w:val="P68B1DB1-Normal29"/>
              <w:spacing w:line="240" w:lineRule="auto"/>
              <w:rPr>
                <w:noProof/>
              </w:rPr>
            </w:pPr>
            <w:r>
              <w:rPr>
                <w:noProof/>
              </w:rPr>
              <w:t>Център за симулация с интензивна медицина, изграден, напълно оборудван и пуснат в действие</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17473"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EBD5A83" w14:textId="77777777" w:rsidR="0004122B" w:rsidRDefault="0004122B">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461B72"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997C5AB"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87287C"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228DE16" w14:textId="3AD853F2" w:rsidR="0004122B" w:rsidRDefault="008E6C01">
            <w:pPr>
              <w:pStyle w:val="P68B1DB1-Normal29"/>
              <w:spacing w:line="240" w:lineRule="auto"/>
              <w:rPr>
                <w:noProof/>
              </w:rPr>
            </w:pPr>
            <w:r>
              <w:rPr>
                <w:noProof/>
              </w:rPr>
              <w:t xml:space="preserve">Центърът за симулация на интензивна медицина трябва да бъде изграден, напълно оборудван и пуснат в действие. Капацитетът следва да бъде достатъчен, за да се гарантира, че в центъра ще бъдат обучени най-малко 1 500 здравни специалисти годишно. </w:t>
            </w:r>
          </w:p>
        </w:tc>
      </w:tr>
      <w:tr w:rsidR="0004122B" w14:paraId="2E31AB5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396124B" w14:textId="77777777" w:rsidR="0004122B" w:rsidRDefault="008E6C01">
            <w:pPr>
              <w:pStyle w:val="P68B1DB1-Normal29"/>
              <w:spacing w:line="240" w:lineRule="auto"/>
              <w:jc w:val="center"/>
              <w:rPr>
                <w:noProof/>
              </w:rPr>
            </w:pPr>
            <w:r>
              <w:rPr>
                <w:noProof/>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F48B2EC" w14:textId="77777777" w:rsidR="0004122B" w:rsidRDefault="008E6C01">
            <w:pPr>
              <w:pStyle w:val="P68B1DB1-Normal29"/>
              <w:spacing w:line="240" w:lineRule="auto"/>
              <w:rPr>
                <w:noProof/>
              </w:rPr>
            </w:pPr>
            <w:r>
              <w:rPr>
                <w:noProof/>
              </w:rPr>
              <w:t>Инвестиция 2: Рехабилитационни грижи за пациенти, възстановяващи се от критични състояния</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04BBE2" w14:textId="77777777" w:rsidR="0004122B" w:rsidRDefault="008E6C01">
            <w:pPr>
              <w:pStyle w:val="P68B1DB1-Normal29"/>
              <w:spacing w:line="240" w:lineRule="auto"/>
              <w:rPr>
                <w:noProof/>
              </w:rPr>
            </w:pPr>
            <w:r>
              <w:rPr>
                <w:noProof/>
              </w:rPr>
              <w:t>Целеви</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7A8B721" w14:textId="77777777" w:rsidR="0004122B" w:rsidRDefault="008E6C01">
            <w:pPr>
              <w:pStyle w:val="P68B1DB1-Normal29"/>
              <w:spacing w:line="240" w:lineRule="auto"/>
              <w:rPr>
                <w:noProof/>
              </w:rPr>
            </w:pPr>
            <w:r>
              <w:rPr>
                <w:noProof/>
              </w:rPr>
              <w:t xml:space="preserve">Подкрепа за рехабилитационни грижи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3E86215D"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BAC55A" w14:textId="77777777" w:rsidR="0004122B" w:rsidRDefault="008E6C01">
            <w:pPr>
              <w:pStyle w:val="P68B1DB1-Normal29"/>
              <w:spacing w:line="240" w:lineRule="auto"/>
              <w:rPr>
                <w:noProof/>
              </w:rPr>
            </w:pPr>
            <w:r>
              <w:rPr>
                <w:noProof/>
              </w:rPr>
              <w:t xml:space="preserve"> Брой</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A31DBFF" w14:textId="77777777" w:rsidR="0004122B" w:rsidRDefault="008E6C01">
            <w:pPr>
              <w:pStyle w:val="P68B1DB1-Normal29"/>
              <w:spacing w:line="240" w:lineRule="auto"/>
              <w:jc w:val="center"/>
              <w:rPr>
                <w:noProof/>
              </w:rPr>
            </w:pPr>
            <w:r>
              <w:rPr>
                <w:noProof/>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D1985B" w14:textId="77777777" w:rsidR="0004122B" w:rsidRDefault="008E6C01">
            <w:pPr>
              <w:pStyle w:val="P68B1DB1-Normal29"/>
              <w:spacing w:line="240" w:lineRule="auto"/>
              <w:jc w:val="center"/>
              <w:rPr>
                <w:noProof/>
              </w:rPr>
            </w:pPr>
            <w:r>
              <w:rPr>
                <w:noProof/>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4CEC947" w14:textId="77777777" w:rsidR="0004122B" w:rsidRDefault="008E6C01">
            <w:pPr>
              <w:pStyle w:val="P68B1DB1-Normal29"/>
              <w:spacing w:line="240" w:lineRule="auto"/>
              <w:jc w:val="center"/>
              <w:rPr>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0C8A0C" w14:textId="77777777" w:rsidR="0004122B" w:rsidRDefault="008E6C0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818E5B9" w14:textId="64EAE799" w:rsidR="0004122B" w:rsidRDefault="008E6C01">
            <w:pPr>
              <w:pStyle w:val="P68B1DB1-Normal29"/>
              <w:pBdr>
                <w:top w:val="nil"/>
                <w:left w:val="nil"/>
                <w:bottom w:val="nil"/>
                <w:right w:val="nil"/>
                <w:between w:val="nil"/>
              </w:pBdr>
              <w:spacing w:after="0" w:line="259" w:lineRule="auto"/>
              <w:rPr>
                <w:noProof/>
              </w:rPr>
            </w:pPr>
            <w:r>
              <w:rPr>
                <w:noProof/>
              </w:rPr>
              <w:t>Подпомагането се насочва чрез схема за отпускане на безвъзмездни средства с общ размер на отпуснатите средства в размер на 61 660 000 EUR. Подкрепят се най-малко 19 проекта за увеличаване на капацитета за рехабилитация на пациенти след критични състояния в държавните болници.</w:t>
            </w:r>
          </w:p>
        </w:tc>
      </w:tr>
      <w:tr w:rsidR="0004122B" w14:paraId="013C7FB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2863CB5" w14:textId="77777777" w:rsidR="0004122B" w:rsidRDefault="008E6C01">
            <w:pPr>
              <w:pStyle w:val="P68B1DB1-Normal29"/>
              <w:spacing w:line="240" w:lineRule="auto"/>
              <w:jc w:val="center"/>
              <w:rPr>
                <w:noProof/>
              </w:rPr>
            </w:pPr>
            <w:r>
              <w:rPr>
                <w:noProof/>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2D3D661" w14:textId="77777777" w:rsidR="0004122B" w:rsidRDefault="008E6C01">
            <w:pPr>
              <w:pStyle w:val="P68B1DB1-Normal29"/>
              <w:spacing w:line="240" w:lineRule="auto"/>
              <w:rPr>
                <w:noProof/>
              </w:rPr>
            </w:pPr>
            <w:r>
              <w:rPr>
                <w:noProof/>
              </w:rPr>
              <w:t>Инвестиция 3: Изграждане на център за сърдечносъдова и трансплантационна медицина</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D40CED" w14:textId="77777777" w:rsidR="0004122B" w:rsidRDefault="008E6C01">
            <w:pPr>
              <w:pStyle w:val="P68B1DB1-Normal29"/>
              <w:spacing w:line="240" w:lineRule="auto"/>
              <w:rPr>
                <w:noProof/>
              </w:rPr>
            </w:pPr>
            <w:r>
              <w:rPr>
                <w:noProof/>
              </w:rPr>
              <w:t>Ключов етап</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90090B9" w14:textId="77777777" w:rsidR="0004122B" w:rsidRDefault="008E6C01">
            <w:pPr>
              <w:pStyle w:val="P68B1DB1-Normal29"/>
              <w:spacing w:line="240" w:lineRule="auto"/>
              <w:rPr>
                <w:noProof/>
              </w:rPr>
            </w:pPr>
            <w:r>
              <w:rPr>
                <w:noProof/>
              </w:rPr>
              <w:t>Центърът за сърдечносъдова и трансплантационна медицина функционира пълноценно</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5BD04FE" w14:textId="77777777" w:rsidR="0004122B" w:rsidRDefault="008E6C01">
            <w:pPr>
              <w:pStyle w:val="P68B1DB1-Normal29"/>
              <w:spacing w:line="240" w:lineRule="auto"/>
              <w:rPr>
                <w:noProof/>
              </w:rPr>
            </w:pPr>
            <w:r>
              <w:rPr>
                <w:noProof/>
              </w:rPr>
              <w:t xml:space="preserve">Центърът за сърдечносъдова и трансплантационна медицина функционира пълноценно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753A72" w14:textId="77777777" w:rsidR="0004122B" w:rsidRDefault="0004122B">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F500DC4" w14:textId="77777777" w:rsidR="0004122B" w:rsidRDefault="0004122B">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2CF6B0" w14:textId="77777777" w:rsidR="0004122B" w:rsidRDefault="0004122B">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10099A7" w14:textId="77777777" w:rsidR="0004122B" w:rsidRDefault="008E6C01">
            <w:pPr>
              <w:pStyle w:val="P68B1DB1-Normal29"/>
              <w:spacing w:line="240" w:lineRule="auto"/>
              <w:jc w:val="center"/>
              <w:rPr>
                <w:rFonts w:eastAsia="Times New Roman"/>
                <w:noProof/>
              </w:rPr>
            </w:pPr>
            <w:r>
              <w:rPr>
                <w:noProof/>
              </w:rPr>
              <w:t>Т4 Г.</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F135BBA" w14:textId="77777777" w:rsidR="0004122B" w:rsidRDefault="008E6C0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B2FA63" w14:textId="77777777" w:rsidR="0004122B" w:rsidRDefault="008E6C01">
            <w:pPr>
              <w:pStyle w:val="P68B1DB1-Normal17"/>
              <w:spacing w:line="240" w:lineRule="auto"/>
              <w:rPr>
                <w:rFonts w:eastAsia="Times New Roman"/>
                <w:noProof/>
              </w:rPr>
            </w:pPr>
            <w:r>
              <w:rPr>
                <w:noProof/>
              </w:rPr>
              <w:t xml:space="preserve">Новите съоръжения на Центъра за сърдечносъдова и трансплантационна медицина функционират пълноценно. Изграждането на новото съоръжение ще създаде най-малко 35 нови легла в Центъра за сърдечносъдова и трансплантационна медицина. </w:t>
            </w:r>
            <w:r>
              <w:rPr>
                <w:rFonts w:eastAsia="Times New Roman"/>
                <w:noProof/>
              </w:rPr>
              <w:t>Строителството подлежи на открити и публични тръжни процедури. Преди обявяването на тръжната процедура се извършва оценка на нуждите.</w:t>
            </w:r>
          </w:p>
        </w:tc>
      </w:tr>
    </w:tbl>
    <w:p w14:paraId="08FC1122" w14:textId="77777777" w:rsidR="0004122B" w:rsidRDefault="0004122B">
      <w:pPr>
        <w:pBdr>
          <w:top w:val="nil"/>
          <w:left w:val="nil"/>
          <w:bottom w:val="nil"/>
          <w:right w:val="nil"/>
          <w:between w:val="nil"/>
        </w:pBdr>
        <w:spacing w:line="240" w:lineRule="auto"/>
        <w:rPr>
          <w:rFonts w:ascii="Calibri" w:hAnsi="Calibri"/>
          <w:noProof/>
          <w:color w:val="000000"/>
          <w:sz w:val="22"/>
        </w:rPr>
        <w:sectPr w:rsidR="0004122B" w:rsidSect="00B67106">
          <w:headerReference w:type="even" r:id="rId450"/>
          <w:headerReference w:type="default" r:id="rId451"/>
          <w:footerReference w:type="even" r:id="rId452"/>
          <w:footerReference w:type="default" r:id="rId453"/>
          <w:headerReference w:type="first" r:id="rId454"/>
          <w:footerReference w:type="first" r:id="rId455"/>
          <w:pgSz w:w="16839" w:h="11907" w:orient="landscape"/>
          <w:pgMar w:top="1134" w:right="1134" w:bottom="1134" w:left="1134" w:header="567" w:footer="567" w:gutter="0"/>
          <w:cols w:space="708"/>
          <w:docGrid w:linePitch="326"/>
        </w:sectPr>
      </w:pPr>
    </w:p>
    <w:p w14:paraId="4929F8AE" w14:textId="59EDD5DD" w:rsidR="0004122B" w:rsidRDefault="008E6C01">
      <w:pPr>
        <w:pStyle w:val="P68B1DB1-Normal2"/>
        <w:keepNext/>
        <w:tabs>
          <w:tab w:val="left" w:pos="850"/>
        </w:tabs>
        <w:spacing w:line="240" w:lineRule="auto"/>
        <w:jc w:val="both"/>
        <w:outlineLvl w:val="0"/>
        <w:rPr>
          <w:noProof/>
        </w:rPr>
      </w:pPr>
      <w:r>
        <w:rPr>
          <w:noProof/>
        </w:rPr>
        <w:t>ГГ. КОМПОНЕНТ 6.2: Националният план за засилване на онкологичната профилактика и грижи</w:t>
      </w:r>
    </w:p>
    <w:p w14:paraId="6A35FA72" w14:textId="77777777" w:rsidR="0004122B" w:rsidRDefault="008E6C01">
      <w:pPr>
        <w:pStyle w:val="P68B1DB1-Normal3"/>
        <w:spacing w:line="240" w:lineRule="auto"/>
        <w:jc w:val="both"/>
        <w:rPr>
          <w:noProof/>
        </w:rPr>
      </w:pPr>
      <w:r>
        <w:rPr>
          <w:noProof/>
        </w:rPr>
        <w:t xml:space="preserve">Този компонент на чешкия план за възстановяване и устойчивост е насочен към предизвикателството да се повиши устойчивостта на системата за профилактика и грижи за рака, която беше засегната от дългосрочните отрицателни последици от пандемията от COVID-19. </w:t>
      </w:r>
    </w:p>
    <w:p w14:paraId="33D5D7A8" w14:textId="77777777" w:rsidR="0004122B" w:rsidRDefault="008E6C01">
      <w:pPr>
        <w:pStyle w:val="P68B1DB1-Normal3"/>
        <w:spacing w:line="240" w:lineRule="auto"/>
        <w:jc w:val="both"/>
        <w:rPr>
          <w:noProof/>
        </w:rPr>
      </w:pPr>
      <w:r>
        <w:rPr>
          <w:noProof/>
        </w:rPr>
        <w:t>По отношение на реформите се създава нова Национална онкологична програма за Чешката република за периода 2022—2030 г. и се подобряват обхватът и качеството на програмите за скрининг за профилактика на рака.</w:t>
      </w:r>
    </w:p>
    <w:p w14:paraId="2DBF259E" w14:textId="2D278D63" w:rsidR="0004122B" w:rsidRDefault="008E6C01">
      <w:pPr>
        <w:pStyle w:val="P68B1DB1-Normal3"/>
        <w:spacing w:line="240" w:lineRule="auto"/>
        <w:jc w:val="both"/>
        <w:rPr>
          <w:noProof/>
        </w:rPr>
      </w:pPr>
      <w:r>
        <w:rPr>
          <w:noProof/>
        </w:rPr>
        <w:t xml:space="preserve">По отношение на здравната инфраструктура целта е да се подкрепи изграждането на Чешкия институт по онкология в Прага и Центъра за онкологична профилактика. Освен това се подпомагат и онкологични и хематонкологични заведения за грижи, както и нови съоръжения в Института за рак на Masaryk Memorial в Бърно, за да се засили профилактиката на рака. </w:t>
      </w:r>
    </w:p>
    <w:p w14:paraId="1912F338" w14:textId="77777777" w:rsidR="0004122B" w:rsidRDefault="008E6C01">
      <w:pPr>
        <w:pStyle w:val="P68B1DB1-Normal3"/>
        <w:spacing w:line="240" w:lineRule="auto"/>
        <w:jc w:val="both"/>
        <w:rPr>
          <w:noProof/>
        </w:rPr>
      </w:pPr>
      <w:r>
        <w:rPr>
          <w:noProof/>
        </w:rPr>
        <w:t>Компонентът допринася за изпълнението на специфичната за държавата препоръка 1 и 2020, съгласно която Чехия гарантира устойчивостта на здравната система, подобрява наличността на здравни работници, първичните грижи и интегрирането на грижите, както и внедряването на електронни здравни услуги.</w:t>
      </w:r>
    </w:p>
    <w:p w14:paraId="07097680" w14:textId="77777777" w:rsidR="0004122B" w:rsidRDefault="008E6C01">
      <w:pPr>
        <w:pStyle w:val="P68B1DB1-Normal3"/>
        <w:spacing w:line="240" w:lineRule="auto"/>
        <w:jc w:val="both"/>
        <w:rPr>
          <w:noProof/>
        </w:rPr>
      </w:pPr>
      <w:r>
        <w:rPr>
          <w:noProof/>
        </w:rPr>
        <w:t xml:space="preserve">Очаква се нито една мярка в този компонент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в съответствие с техническите насоки за ненанасяне на значителни вреди (2021/C58/01). </w:t>
      </w:r>
    </w:p>
    <w:p w14:paraId="1113C719" w14:textId="77777777" w:rsidR="0004122B" w:rsidRDefault="0004122B">
      <w:pPr>
        <w:spacing w:line="240" w:lineRule="auto"/>
        <w:jc w:val="both"/>
        <w:rPr>
          <w:rFonts w:eastAsia="Times New Roman"/>
          <w:noProof/>
          <w:highlight w:val="yellow"/>
        </w:rPr>
      </w:pPr>
    </w:p>
    <w:p w14:paraId="3EC9BF35" w14:textId="3EBCFF68" w:rsidR="0004122B" w:rsidRDefault="008E6C01">
      <w:pPr>
        <w:pStyle w:val="P68B1DB1-Normal34"/>
        <w:spacing w:line="240" w:lineRule="auto"/>
        <w:jc w:val="both"/>
        <w:rPr>
          <w:noProof/>
        </w:rPr>
      </w:pPr>
      <w:r>
        <w:rPr>
          <w:noProof/>
        </w:rPr>
        <w:t>ГГ.1. Описание на реформите и инвестициите за безвъзмездна финансова подкрепа</w:t>
      </w:r>
    </w:p>
    <w:p w14:paraId="5CB925C6" w14:textId="77777777" w:rsidR="0004122B" w:rsidRDefault="008E6C01">
      <w:pPr>
        <w:pStyle w:val="P68B1DB1-Normal27"/>
        <w:spacing w:line="240" w:lineRule="auto"/>
        <w:rPr>
          <w:noProof/>
        </w:rPr>
      </w:pPr>
      <w:r>
        <w:rPr>
          <w:noProof/>
        </w:rPr>
        <w:t>Реформа 1: Национална онкологична програма на Чешката република — NOP CZ 2030</w:t>
      </w:r>
    </w:p>
    <w:p w14:paraId="45EB0EBF" w14:textId="2AC70DEF" w:rsidR="0004122B" w:rsidRDefault="008E6C01">
      <w:pPr>
        <w:pStyle w:val="P68B1DB1-Normal3"/>
        <w:spacing w:line="240" w:lineRule="auto"/>
        <w:jc w:val="both"/>
        <w:rPr>
          <w:noProof/>
        </w:rPr>
      </w:pPr>
      <w:r>
        <w:rPr>
          <w:noProof/>
        </w:rPr>
        <w:t>Реформата има за цел създаването на Националната онкологична програма на Чешката република за периода 2022—2030 г. (NOP CR 2030). НОП за периода 2022—2030 г. отразява приоритетите, определени в Европейския план за борба с рака, включително принципите на културата за полагане на грижи за рака, ориентирана към пациентите</w:t>
      </w:r>
      <w:r>
        <w:rPr>
          <w:noProof/>
        </w:rPr>
        <w:footnoteReference w:id="26"/>
      </w:r>
      <w:r>
        <w:rPr>
          <w:noProof/>
        </w:rPr>
        <w:t>. Изготвянето на програмата е отговорност на чешкото онкологично дружество. Министерството на здравеопазването създава Национален съвет за изпълнение на НОП, който изпълнява координираща роля във фазите на подготовка, изпълнение и оценка.</w:t>
      </w:r>
    </w:p>
    <w:p w14:paraId="65A18BDA" w14:textId="77777777" w:rsidR="0004122B" w:rsidRDefault="008E6C01">
      <w:pPr>
        <w:pStyle w:val="P68B1DB1-Normal3"/>
        <w:spacing w:line="240" w:lineRule="auto"/>
        <w:jc w:val="both"/>
        <w:rPr>
          <w:noProof/>
        </w:rPr>
      </w:pPr>
      <w:r>
        <w:rPr>
          <w:noProof/>
        </w:rPr>
        <w:t>Реформата трябва да приключи до 31 декември 2025 г.</w:t>
      </w:r>
    </w:p>
    <w:p w14:paraId="017F1B91" w14:textId="77777777" w:rsidR="0004122B" w:rsidRDefault="008E6C01">
      <w:pPr>
        <w:pStyle w:val="P68B1DB1-Normal27"/>
        <w:spacing w:line="240" w:lineRule="auto"/>
        <w:rPr>
          <w:noProof/>
        </w:rPr>
      </w:pPr>
      <w:r>
        <w:rPr>
          <w:noProof/>
        </w:rPr>
        <w:t>Реформа 2: Подкрепа и повишаване на качеството на програмите за превантивен скрининг</w:t>
      </w:r>
    </w:p>
    <w:p w14:paraId="04513656" w14:textId="77777777" w:rsidR="0004122B" w:rsidRDefault="008E6C01">
      <w:pPr>
        <w:pStyle w:val="P68B1DB1-Normal3"/>
        <w:spacing w:line="240" w:lineRule="auto"/>
        <w:jc w:val="both"/>
        <w:rPr>
          <w:noProof/>
        </w:rPr>
      </w:pPr>
      <w:r>
        <w:rPr>
          <w:noProof/>
        </w:rPr>
        <w:t>Реформата е насочена към подобряване на обхвата и качеството на програмите за профилактика на рака с цел намаляване на заболеваемостта и смъртността при случаите на рак, ограничаване на разходите за лечение на напредналите етапи на заболяването и увеличаване на очакваната продължителност на живота и качеството на живот. Мерките включват:</w:t>
      </w:r>
    </w:p>
    <w:p w14:paraId="3A9E3E9C" w14:textId="77777777" w:rsidR="0004122B" w:rsidRDefault="008E6C01">
      <w:pPr>
        <w:pStyle w:val="P68B1DB1-Normal3"/>
        <w:numPr>
          <w:ilvl w:val="0"/>
          <w:numId w:val="163"/>
        </w:numPr>
        <w:spacing w:line="259" w:lineRule="auto"/>
        <w:ind w:left="360"/>
        <w:contextualSpacing/>
        <w:jc w:val="both"/>
        <w:rPr>
          <w:rFonts w:ascii="Calibri" w:hAnsi="Calibri" w:cs="Calibri"/>
          <w:noProof/>
          <w:sz w:val="22"/>
        </w:rPr>
      </w:pPr>
      <w:r>
        <w:rPr>
          <w:noProof/>
        </w:rPr>
        <w:t>назначаване на Националния център за скрининг до 30 юни 2025 г. за орган, отговарящ за координацията на програмите за скрининг за рак в Чешката република;</w:t>
      </w:r>
    </w:p>
    <w:p w14:paraId="63D4C2F1" w14:textId="77777777" w:rsidR="0004122B" w:rsidRDefault="008E6C01">
      <w:pPr>
        <w:pStyle w:val="P68B1DB1-Normal3"/>
        <w:numPr>
          <w:ilvl w:val="0"/>
          <w:numId w:val="163"/>
        </w:numPr>
        <w:spacing w:line="259" w:lineRule="auto"/>
        <w:ind w:left="360"/>
        <w:contextualSpacing/>
        <w:jc w:val="both"/>
        <w:rPr>
          <w:noProof/>
        </w:rPr>
      </w:pPr>
      <w:r>
        <w:rPr>
          <w:noProof/>
        </w:rPr>
        <w:t>подобряване на обхвата, достъпността, изпълнението и въздействието на съществуващите програми за скрининг, по-специално чрез увеличаване на обхвата на целевата група от населението. Например обхватът на целевата група от програмата за скрининг за рак на дебелото черво и ректума се увеличава до най-малко 40 % до 30 юни 2026 г.;</w:t>
      </w:r>
    </w:p>
    <w:p w14:paraId="74477116" w14:textId="77777777" w:rsidR="0004122B" w:rsidRDefault="008E6C01">
      <w:pPr>
        <w:pStyle w:val="P68B1DB1-Normal3"/>
        <w:numPr>
          <w:ilvl w:val="0"/>
          <w:numId w:val="163"/>
        </w:numPr>
        <w:spacing w:line="259" w:lineRule="auto"/>
        <w:ind w:left="360"/>
        <w:contextualSpacing/>
        <w:jc w:val="both"/>
        <w:rPr>
          <w:noProof/>
        </w:rPr>
      </w:pPr>
      <w:r>
        <w:rPr>
          <w:noProof/>
        </w:rPr>
        <w:t xml:space="preserve">пилотни проекти на нови програми за скрининг, включително тяхната проверка чрез популационни и клинични проучвания. По-специално, до 30 юни 2026 г. се стартира програма за ранно откриване на рак на белите дробове и най-малко 20 000 участници от целевата група от населението. </w:t>
      </w:r>
    </w:p>
    <w:p w14:paraId="73CA5B84" w14:textId="77777777" w:rsidR="0004122B" w:rsidRDefault="008E6C01">
      <w:pPr>
        <w:pStyle w:val="P68B1DB1-Normal3"/>
        <w:numPr>
          <w:ilvl w:val="0"/>
          <w:numId w:val="163"/>
        </w:numPr>
        <w:spacing w:line="259" w:lineRule="auto"/>
        <w:ind w:left="360"/>
        <w:contextualSpacing/>
        <w:jc w:val="both"/>
        <w:rPr>
          <w:noProof/>
        </w:rPr>
      </w:pPr>
      <w:r>
        <w:rPr>
          <w:noProof/>
        </w:rPr>
        <w:t>създаване на система за планиране на нови програми за превенция и оценка на тяхната разходна ефективност и въздействие върху системата за обществено здравно осигуряване;</w:t>
      </w:r>
    </w:p>
    <w:p w14:paraId="3525C0FA" w14:textId="77777777" w:rsidR="0004122B" w:rsidRDefault="008E6C01">
      <w:pPr>
        <w:pStyle w:val="P68B1DB1-Normal3"/>
        <w:numPr>
          <w:ilvl w:val="0"/>
          <w:numId w:val="163"/>
        </w:numPr>
        <w:spacing w:line="259" w:lineRule="auto"/>
        <w:ind w:left="360"/>
        <w:contextualSpacing/>
        <w:jc w:val="both"/>
        <w:rPr>
          <w:noProof/>
        </w:rPr>
      </w:pPr>
      <w:r>
        <w:rPr>
          <w:noProof/>
        </w:rPr>
        <w:t>създаване на база данни за повсеместен мониторинг и оценка на програмите за скрининг, включително широк панел от показатели за качество и оценка на ефективността.</w:t>
      </w:r>
    </w:p>
    <w:p w14:paraId="04691190" w14:textId="77777777" w:rsidR="0004122B" w:rsidRDefault="008E6C01">
      <w:pPr>
        <w:pStyle w:val="P68B1DB1-Normal3"/>
        <w:spacing w:line="240" w:lineRule="auto"/>
        <w:jc w:val="both"/>
        <w:rPr>
          <w:noProof/>
        </w:rPr>
      </w:pPr>
      <w:r>
        <w:rPr>
          <w:noProof/>
        </w:rPr>
        <w:t xml:space="preserve">Мярката трябва да приключи до 30 юни 2026 г. </w:t>
      </w:r>
    </w:p>
    <w:p w14:paraId="4DD37384" w14:textId="77777777" w:rsidR="0004122B" w:rsidRDefault="008E6C01">
      <w:pPr>
        <w:pStyle w:val="P68B1DB1-Normal27"/>
        <w:spacing w:line="240" w:lineRule="auto"/>
        <w:rPr>
          <w:noProof/>
        </w:rPr>
      </w:pPr>
      <w:r>
        <w:rPr>
          <w:noProof/>
        </w:rPr>
        <w:t>Инвестиция 1: Създаване на Чешкия институт по онкология</w:t>
      </w:r>
    </w:p>
    <w:p w14:paraId="44035D41" w14:textId="65A68379" w:rsidR="0004122B" w:rsidRDefault="008E6C01">
      <w:pPr>
        <w:pStyle w:val="P68B1DB1-Normal3"/>
        <w:spacing w:line="240" w:lineRule="auto"/>
        <w:jc w:val="both"/>
        <w:rPr>
          <w:noProof/>
        </w:rPr>
      </w:pPr>
      <w:r>
        <w:rPr>
          <w:noProof/>
        </w:rPr>
        <w:t>Инвестицията е насочена към изграждането на Чешкия институт по онкология в Прага с цел да се осигури профилактика, диагностика и всички форми на лечение на рака в едно място за полагане на грижи. Инвестицията включва изграждането на нова сграда и придобиването на оборудване (включително, наред с другото, клинично оборудване и оборудване за информационни и комуникационни технологии и оборудване за безопасност). Целта е също така да се създаде център за борба с рака с международен обхват в региона на Централна и Източна Европа. Целта е капацитет от 8500—11200 хоспитализирани пациенти годишно.</w:t>
      </w:r>
    </w:p>
    <w:p w14:paraId="501D5955" w14:textId="77777777" w:rsidR="0004122B" w:rsidRDefault="008E6C01">
      <w:pPr>
        <w:pStyle w:val="P68B1DB1-Normal3"/>
        <w:spacing w:line="240" w:lineRule="auto"/>
        <w:jc w:val="both"/>
        <w:rPr>
          <w:noProof/>
        </w:rPr>
      </w:pPr>
      <w:r>
        <w:rPr>
          <w:noProof/>
        </w:rPr>
        <w:t>Министерството на здравеопазването представя до 15 март 2022 г. набор от необходими документи, включително:</w:t>
      </w:r>
    </w:p>
    <w:p w14:paraId="10F9001A" w14:textId="77777777" w:rsidR="0004122B" w:rsidRDefault="008E6C01">
      <w:pPr>
        <w:numPr>
          <w:ilvl w:val="0"/>
          <w:numId w:val="200"/>
        </w:numPr>
        <w:spacing w:line="240" w:lineRule="auto"/>
        <w:rPr>
          <w:noProof/>
        </w:rPr>
      </w:pPr>
      <w:r>
        <w:rPr>
          <w:noProof/>
        </w:rPr>
        <w:t xml:space="preserve">Медицинска програма/функционален план и проект, подходящи за проектиране и изграждане на обществени поръчки, </w:t>
      </w:r>
    </w:p>
    <w:p w14:paraId="3B85A057" w14:textId="77777777" w:rsidR="0004122B" w:rsidRDefault="008E6C01">
      <w:pPr>
        <w:numPr>
          <w:ilvl w:val="0"/>
          <w:numId w:val="200"/>
        </w:numPr>
        <w:spacing w:line="240" w:lineRule="auto"/>
        <w:rPr>
          <w:noProof/>
        </w:rPr>
      </w:pPr>
      <w:r>
        <w:rPr>
          <w:noProof/>
        </w:rPr>
        <w:t>Проучване за осъществимост, включително оценка на нуждите в контекста на по-широката здравна стратегия, техническа, оперативна и икономическа осъществимост, устойчивост както от финансова, така и от гледна точка на персонала, и въздействие върху предоставянето на онкологични грижи на регионално и национално равнище, включително върху времето за пътуване и професионалните умения.</w:t>
      </w:r>
    </w:p>
    <w:p w14:paraId="1064FA9B" w14:textId="77777777" w:rsidR="0004122B" w:rsidRDefault="008E6C01">
      <w:pPr>
        <w:pStyle w:val="P68B1DB1-Normal3"/>
        <w:spacing w:line="240" w:lineRule="auto"/>
        <w:jc w:val="both"/>
        <w:rPr>
          <w:noProof/>
        </w:rPr>
      </w:pPr>
      <w:r>
        <w:rPr>
          <w:noProof/>
        </w:rPr>
        <w:t xml:space="preserve">Тези документи се заверяват от независим орган до 31 декември 2022 г. </w:t>
      </w:r>
    </w:p>
    <w:p w14:paraId="0CEECD5A" w14:textId="77777777" w:rsidR="0004122B" w:rsidRDefault="008E6C01">
      <w:pPr>
        <w:pStyle w:val="P68B1DB1-Normal3"/>
        <w:spacing w:line="240" w:lineRule="auto"/>
        <w:jc w:val="both"/>
        <w:rPr>
          <w:noProof/>
        </w:rPr>
      </w:pPr>
      <w:r>
        <w:rPr>
          <w:noProof/>
        </w:rPr>
        <w:t xml:space="preserve">Изпълнението на инвестицията трябва да приключи до 30 юни 2026 г. </w:t>
      </w:r>
    </w:p>
    <w:p w14:paraId="40489C49" w14:textId="77777777" w:rsidR="0004122B" w:rsidRDefault="008E6C01">
      <w:pPr>
        <w:pStyle w:val="P68B1DB1-Normal27"/>
        <w:spacing w:line="240" w:lineRule="auto"/>
        <w:jc w:val="both"/>
        <w:rPr>
          <w:noProof/>
        </w:rPr>
      </w:pPr>
      <w:r>
        <w:rPr>
          <w:noProof/>
        </w:rPr>
        <w:t>Инвестиция 2: Разработване на високоспециализирани онкологични и хематонкологични грижи</w:t>
      </w:r>
    </w:p>
    <w:p w14:paraId="3CA064E7" w14:textId="400EA920" w:rsidR="0004122B" w:rsidRDefault="008E6C01">
      <w:pPr>
        <w:pStyle w:val="P68B1DB1-Normal3"/>
        <w:spacing w:line="240" w:lineRule="auto"/>
        <w:jc w:val="both"/>
        <w:rPr>
          <w:noProof/>
          <w:sz w:val="23"/>
        </w:rPr>
      </w:pPr>
      <w:r>
        <w:rPr>
          <w:noProof/>
        </w:rPr>
        <w:t>Инвестицията има за цел укрепване на високоспециализираните грижи за болните от рак както в комплексните онкологични центрове, така и в центровете за високоспециализирана хематоонкология, чрез придобиване на авангардни технологии и оборудване. Инвестицията дава възможност на онкологичните центрове да предоставят диагностика и лечение на рака въз основа на принципите на прецизната и персонализирана медицина, което би подобрило диагностицирането и лечението, по-специално на редки видове рак. Концепцията за прецизна медицина обхваща по-специално теранозията, усъвършенстваните методи за визуализация, индивидуализираните клетъчни и генни терапии и съвременната радиотерапия. Подкрепят се най-малко десет комплексни онкологични центъра и центрове за високоспециализирана хематоонкология.</w:t>
      </w:r>
    </w:p>
    <w:p w14:paraId="704BB739" w14:textId="77777777" w:rsidR="0004122B" w:rsidRDefault="008E6C01">
      <w:pPr>
        <w:pStyle w:val="P68B1DB1-Normal3"/>
        <w:spacing w:line="240" w:lineRule="auto"/>
        <w:jc w:val="both"/>
        <w:rPr>
          <w:noProof/>
        </w:rPr>
      </w:pPr>
      <w:r>
        <w:rPr>
          <w:noProof/>
        </w:rPr>
        <w:t xml:space="preserve">Изпълнението на инвестицията трябва да приключи до 30 юни 2026 г. </w:t>
      </w:r>
    </w:p>
    <w:p w14:paraId="23C10696" w14:textId="4B7E7C47" w:rsidR="0004122B" w:rsidRDefault="008E6C01">
      <w:pPr>
        <w:pStyle w:val="P68B1DB1-Normal27"/>
        <w:keepNext/>
        <w:spacing w:line="240" w:lineRule="auto"/>
        <w:jc w:val="both"/>
        <w:rPr>
          <w:noProof/>
        </w:rPr>
      </w:pPr>
      <w:r>
        <w:rPr>
          <w:noProof/>
        </w:rPr>
        <w:t>Инвестиция 3: Създаване и развитие на Центъра за профилактика на рака и инфраструктура за иновативни и подкрепящи грижи в Института за борба с рака Masaryk Memorial</w:t>
      </w:r>
    </w:p>
    <w:p w14:paraId="3F266C27" w14:textId="2DC7263C" w:rsidR="0004122B" w:rsidRDefault="008E6C01">
      <w:pPr>
        <w:pStyle w:val="P68B1DB1-Normal14"/>
        <w:autoSpaceDE w:val="0"/>
        <w:autoSpaceDN w:val="0"/>
        <w:adjustRightInd w:val="0"/>
        <w:spacing w:line="240" w:lineRule="auto"/>
        <w:jc w:val="both"/>
        <w:rPr>
          <w:b/>
          <w:noProof/>
          <w:sz w:val="23"/>
        </w:rPr>
      </w:pPr>
      <w:r>
        <w:rPr>
          <w:noProof/>
        </w:rPr>
        <w:t>Инвестицията има за цел да увеличи капацитета и да развие иновативна профилактика и грижи за болните от рак в Института за борба с рака „Masaryk Memorial“ в Бърно. Първо, инвестицията включва изграждането на ново съоръжение на Центъра за профилактика на рака, което ще увеличи броя на програмите за профилактика на рака (първични, вторични и третични) и ще отдели превантивните грижи от заведенията за полагане на грижи (за да се отговори на антиепидемичните и психосоциалните аспекти). Целта е годишният брой на интервенциите в Центъра за профилактика на рака да се увеличи с 30 % в сравнение с 2019 г. Второ, ще бъдат създадени нови съоръжения за иновативни и подкрепящи грижи за болните от рак, а именно Първия център за контакт, Центъра за клинични изпитвания, Центъра за грижи за подкрепа и Центъра за образование. Центърът за подпомагане дава възможност за пилотно изпълнение на нова програма за подпомагане на преживелите рак лица, резултатите от която след това могат да бъдат прехвърлени към други онкологични центрове в Чешката република. Целта е годишният брой на клиентите на иновативни и подкрепящи грижи в Института за рак на Masaryk Memorial да се увеличи с 20 % в сравнение с 2019 г.</w:t>
      </w:r>
    </w:p>
    <w:p w14:paraId="400FEED5" w14:textId="77777777" w:rsidR="0004122B" w:rsidRDefault="008E6C01">
      <w:pPr>
        <w:pStyle w:val="P68B1DB1-Normal3"/>
        <w:spacing w:line="240" w:lineRule="auto"/>
        <w:rPr>
          <w:noProof/>
        </w:rPr>
      </w:pPr>
      <w:r>
        <w:rPr>
          <w:noProof/>
        </w:rPr>
        <w:t xml:space="preserve">Изпълнението на инвестицията трябва да приключи до 31 декември 2025 г. </w:t>
      </w:r>
    </w:p>
    <w:p w14:paraId="3E4A32FA" w14:textId="77777777" w:rsidR="0004122B" w:rsidRDefault="0004122B">
      <w:pPr>
        <w:spacing w:line="240" w:lineRule="auto"/>
        <w:rPr>
          <w:rFonts w:eastAsia="Times New Roman"/>
          <w:b/>
          <w:noProof/>
          <w:color w:val="000000"/>
          <w:u w:val="single"/>
        </w:rPr>
        <w:sectPr w:rsidR="0004122B" w:rsidSect="00B67106">
          <w:headerReference w:type="even" r:id="rId456"/>
          <w:headerReference w:type="default" r:id="rId457"/>
          <w:footerReference w:type="even" r:id="rId458"/>
          <w:footerReference w:type="default" r:id="rId459"/>
          <w:headerReference w:type="first" r:id="rId460"/>
          <w:footerReference w:type="first" r:id="rId461"/>
          <w:pgSz w:w="11907" w:h="16839"/>
          <w:pgMar w:top="1134" w:right="1134" w:bottom="1134" w:left="1134" w:header="567" w:footer="567" w:gutter="0"/>
          <w:cols w:space="720"/>
          <w:docGrid w:linePitch="360"/>
        </w:sectPr>
      </w:pPr>
    </w:p>
    <w:p w14:paraId="705BE3DE" w14:textId="104D740A" w:rsidR="0004122B" w:rsidRDefault="008E6C01">
      <w:pPr>
        <w:pStyle w:val="P68B1DB1-Normal36"/>
        <w:spacing w:line="240" w:lineRule="auto"/>
        <w:rPr>
          <w:noProof/>
          <w:color w:val="000000"/>
        </w:rPr>
      </w:pPr>
      <w:r>
        <w:rPr>
          <w:noProof/>
        </w:rPr>
        <w:t xml:space="preserve">ГГ.2. Ключови етапи, цели, показатели и график за мониторинг и изпълнение на безвъзмездната финансова подкрепа </w:t>
      </w: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3"/>
        <w:gridCol w:w="1275"/>
        <w:gridCol w:w="1427"/>
        <w:gridCol w:w="1302"/>
        <w:gridCol w:w="994"/>
        <w:gridCol w:w="994"/>
        <w:gridCol w:w="791"/>
        <w:gridCol w:w="948"/>
        <w:gridCol w:w="945"/>
        <w:gridCol w:w="4338"/>
      </w:tblGrid>
      <w:tr w:rsidR="0004122B" w14:paraId="0AC1F365" w14:textId="77777777">
        <w:trPr>
          <w:trHeight w:val="107"/>
          <w:tblHeader/>
          <w:jc w:val="center"/>
        </w:trPr>
        <w:tc>
          <w:tcPr>
            <w:tcW w:w="709" w:type="dxa"/>
            <w:vMerge w:val="restart"/>
            <w:shd w:val="clear" w:color="auto" w:fill="BDD7EE"/>
            <w:vAlign w:val="center"/>
          </w:tcPr>
          <w:p w14:paraId="1041AD65" w14:textId="77777777" w:rsidR="0004122B" w:rsidRDefault="008E6C01">
            <w:pPr>
              <w:pStyle w:val="P68B1DB1-Normal28"/>
              <w:spacing w:line="240" w:lineRule="auto"/>
              <w:jc w:val="center"/>
              <w:rPr>
                <w:noProof/>
              </w:rPr>
            </w:pPr>
            <w:r>
              <w:rPr>
                <w:noProof/>
              </w:rPr>
              <w:t>Следващи NUM.</w:t>
            </w:r>
          </w:p>
        </w:tc>
        <w:tc>
          <w:tcPr>
            <w:tcW w:w="1413" w:type="dxa"/>
            <w:vMerge w:val="restart"/>
            <w:shd w:val="clear" w:color="auto" w:fill="BDD7EE"/>
            <w:vAlign w:val="center"/>
          </w:tcPr>
          <w:p w14:paraId="42A5A4FA" w14:textId="77777777" w:rsidR="0004122B" w:rsidRDefault="008E6C01">
            <w:pPr>
              <w:pStyle w:val="P68B1DB1-Normal9"/>
              <w:spacing w:line="240" w:lineRule="auto"/>
              <w:jc w:val="center"/>
              <w:rPr>
                <w:noProof/>
              </w:rPr>
            </w:pPr>
            <w:r>
              <w:rPr>
                <w:noProof/>
              </w:rPr>
              <w:t xml:space="preserve">Свързана мярка (реформа или инвестиции) </w:t>
            </w:r>
          </w:p>
        </w:tc>
        <w:tc>
          <w:tcPr>
            <w:tcW w:w="1275" w:type="dxa"/>
            <w:vMerge w:val="restart"/>
            <w:shd w:val="clear" w:color="auto" w:fill="BDD7EE"/>
            <w:vAlign w:val="center"/>
          </w:tcPr>
          <w:p w14:paraId="67B6E7E1" w14:textId="77777777" w:rsidR="0004122B" w:rsidRDefault="008E6C01">
            <w:pPr>
              <w:pStyle w:val="P68B1DB1-Normal9"/>
              <w:spacing w:line="240" w:lineRule="auto"/>
              <w:jc w:val="center"/>
              <w:rPr>
                <w:noProof/>
              </w:rPr>
            </w:pPr>
            <w:r>
              <w:rPr>
                <w:noProof/>
              </w:rPr>
              <w:t xml:space="preserve">Ключов етап/Цел </w:t>
            </w:r>
          </w:p>
        </w:tc>
        <w:tc>
          <w:tcPr>
            <w:tcW w:w="1427" w:type="dxa"/>
            <w:vMerge w:val="restart"/>
            <w:shd w:val="clear" w:color="auto" w:fill="BDD7EE"/>
            <w:vAlign w:val="center"/>
          </w:tcPr>
          <w:p w14:paraId="6EEA9381" w14:textId="77777777" w:rsidR="0004122B" w:rsidRDefault="008E6C01">
            <w:pPr>
              <w:pStyle w:val="P68B1DB1-Normal9"/>
              <w:spacing w:line="240" w:lineRule="auto"/>
              <w:jc w:val="center"/>
              <w:rPr>
                <w:noProof/>
              </w:rPr>
            </w:pPr>
            <w:r>
              <w:rPr>
                <w:noProof/>
              </w:rPr>
              <w:t xml:space="preserve">Име </w:t>
            </w:r>
          </w:p>
        </w:tc>
        <w:tc>
          <w:tcPr>
            <w:tcW w:w="1302" w:type="dxa"/>
            <w:vMerge w:val="restart"/>
            <w:shd w:val="clear" w:color="auto" w:fill="BDD7EE"/>
            <w:vAlign w:val="center"/>
          </w:tcPr>
          <w:p w14:paraId="3829A3DD" w14:textId="77777777" w:rsidR="0004122B" w:rsidRDefault="008E6C01">
            <w:pPr>
              <w:pStyle w:val="P68B1DB1-Normal12"/>
              <w:spacing w:line="240" w:lineRule="auto"/>
              <w:jc w:val="center"/>
              <w:rPr>
                <w:noProof/>
              </w:rPr>
            </w:pPr>
            <w:r>
              <w:rPr>
                <w:rFonts w:eastAsia="Times New Roman"/>
                <w:b/>
                <w:noProof/>
              </w:rPr>
              <w:t>Качествени индикатори</w:t>
            </w:r>
            <w:r>
              <w:rPr>
                <w:noProof/>
              </w:rPr>
              <w:br/>
            </w:r>
            <w:r>
              <w:rPr>
                <w:rFonts w:eastAsia="Times New Roman"/>
                <w:b/>
                <w:noProof/>
              </w:rPr>
              <w:t xml:space="preserve"> (за ключови етапи) </w:t>
            </w:r>
          </w:p>
        </w:tc>
        <w:tc>
          <w:tcPr>
            <w:tcW w:w="2779" w:type="dxa"/>
            <w:gridSpan w:val="3"/>
            <w:shd w:val="clear" w:color="auto" w:fill="BDD7EE"/>
            <w:vAlign w:val="center"/>
          </w:tcPr>
          <w:p w14:paraId="3080339F" w14:textId="77777777" w:rsidR="0004122B" w:rsidRDefault="008E6C01">
            <w:pPr>
              <w:pStyle w:val="P68B1DB1-Normal12"/>
              <w:spacing w:line="240" w:lineRule="auto"/>
              <w:jc w:val="center"/>
              <w:rPr>
                <w:noProof/>
              </w:rPr>
            </w:pPr>
            <w:r>
              <w:rPr>
                <w:rFonts w:eastAsia="Times New Roman"/>
                <w:b/>
                <w:noProof/>
              </w:rPr>
              <w:t>Количествени индикатори</w:t>
            </w:r>
            <w:r>
              <w:rPr>
                <w:noProof/>
              </w:rPr>
              <w:br/>
            </w:r>
            <w:r>
              <w:rPr>
                <w:rFonts w:eastAsia="Times New Roman"/>
                <w:b/>
                <w:noProof/>
              </w:rPr>
              <w:t xml:space="preserve"> (за цели)</w:t>
            </w:r>
          </w:p>
        </w:tc>
        <w:tc>
          <w:tcPr>
            <w:tcW w:w="1893" w:type="dxa"/>
            <w:gridSpan w:val="2"/>
            <w:shd w:val="clear" w:color="auto" w:fill="BDD7EE"/>
            <w:vAlign w:val="center"/>
          </w:tcPr>
          <w:p w14:paraId="4149288A" w14:textId="77777777" w:rsidR="0004122B" w:rsidRDefault="008E6C01">
            <w:pPr>
              <w:pStyle w:val="P68B1DB1-Normal9"/>
              <w:spacing w:line="240" w:lineRule="auto"/>
              <w:jc w:val="center"/>
              <w:rPr>
                <w:noProof/>
              </w:rPr>
            </w:pPr>
            <w:r>
              <w:rPr>
                <w:noProof/>
              </w:rPr>
              <w:t xml:space="preserve">Примерен график за приключване </w:t>
            </w:r>
          </w:p>
        </w:tc>
        <w:tc>
          <w:tcPr>
            <w:tcW w:w="4338" w:type="dxa"/>
            <w:vMerge w:val="restart"/>
            <w:shd w:val="clear" w:color="auto" w:fill="BDD7EE"/>
            <w:vAlign w:val="center"/>
          </w:tcPr>
          <w:p w14:paraId="2EA4FE71" w14:textId="77777777" w:rsidR="0004122B" w:rsidRDefault="008E6C01">
            <w:pPr>
              <w:pStyle w:val="P68B1DB1-Normal9"/>
              <w:spacing w:line="240" w:lineRule="auto"/>
              <w:jc w:val="center"/>
              <w:rPr>
                <w:noProof/>
              </w:rPr>
            </w:pPr>
            <w:r>
              <w:rPr>
                <w:noProof/>
              </w:rPr>
              <w:t>Описание и ясно определяне на всеки ключов етап и цел</w:t>
            </w:r>
          </w:p>
        </w:tc>
      </w:tr>
      <w:tr w:rsidR="0004122B" w14:paraId="42AFDFDF" w14:textId="77777777">
        <w:trPr>
          <w:trHeight w:val="173"/>
          <w:tblHeader/>
          <w:jc w:val="center"/>
        </w:trPr>
        <w:tc>
          <w:tcPr>
            <w:tcW w:w="709" w:type="dxa"/>
            <w:vMerge/>
            <w:vAlign w:val="center"/>
          </w:tcPr>
          <w:p w14:paraId="4DA321F6" w14:textId="77777777" w:rsidR="0004122B" w:rsidRDefault="0004122B">
            <w:pPr>
              <w:spacing w:line="240" w:lineRule="auto"/>
              <w:jc w:val="center"/>
              <w:rPr>
                <w:noProof/>
                <w:sz w:val="16"/>
              </w:rPr>
            </w:pPr>
          </w:p>
        </w:tc>
        <w:tc>
          <w:tcPr>
            <w:tcW w:w="1413" w:type="dxa"/>
            <w:vMerge/>
            <w:vAlign w:val="center"/>
          </w:tcPr>
          <w:p w14:paraId="065AC405" w14:textId="77777777" w:rsidR="0004122B" w:rsidRDefault="0004122B">
            <w:pPr>
              <w:spacing w:line="240" w:lineRule="auto"/>
              <w:jc w:val="center"/>
              <w:rPr>
                <w:noProof/>
                <w:sz w:val="16"/>
              </w:rPr>
            </w:pPr>
          </w:p>
        </w:tc>
        <w:tc>
          <w:tcPr>
            <w:tcW w:w="1275" w:type="dxa"/>
            <w:vMerge/>
            <w:vAlign w:val="center"/>
          </w:tcPr>
          <w:p w14:paraId="631EABA3" w14:textId="77777777" w:rsidR="0004122B" w:rsidRDefault="0004122B">
            <w:pPr>
              <w:spacing w:line="240" w:lineRule="auto"/>
              <w:jc w:val="center"/>
              <w:rPr>
                <w:noProof/>
                <w:sz w:val="16"/>
              </w:rPr>
            </w:pPr>
          </w:p>
        </w:tc>
        <w:tc>
          <w:tcPr>
            <w:tcW w:w="1427" w:type="dxa"/>
            <w:vMerge/>
            <w:vAlign w:val="center"/>
          </w:tcPr>
          <w:p w14:paraId="2AAB726B" w14:textId="77777777" w:rsidR="0004122B" w:rsidRDefault="0004122B">
            <w:pPr>
              <w:spacing w:line="240" w:lineRule="auto"/>
              <w:jc w:val="center"/>
              <w:rPr>
                <w:noProof/>
                <w:sz w:val="16"/>
              </w:rPr>
            </w:pPr>
          </w:p>
        </w:tc>
        <w:tc>
          <w:tcPr>
            <w:tcW w:w="1302" w:type="dxa"/>
            <w:vMerge/>
            <w:vAlign w:val="center"/>
          </w:tcPr>
          <w:p w14:paraId="0E51436C" w14:textId="77777777" w:rsidR="0004122B" w:rsidRDefault="0004122B">
            <w:pPr>
              <w:spacing w:line="240" w:lineRule="auto"/>
              <w:jc w:val="center"/>
              <w:rPr>
                <w:noProof/>
                <w:sz w:val="16"/>
              </w:rPr>
            </w:pPr>
          </w:p>
        </w:tc>
        <w:tc>
          <w:tcPr>
            <w:tcW w:w="994" w:type="dxa"/>
            <w:shd w:val="clear" w:color="auto" w:fill="BDD7EE"/>
            <w:vAlign w:val="center"/>
          </w:tcPr>
          <w:p w14:paraId="5E9443D3" w14:textId="77777777" w:rsidR="0004122B" w:rsidRDefault="008E6C01">
            <w:pPr>
              <w:pStyle w:val="P68B1DB1-Normal9"/>
              <w:spacing w:line="240" w:lineRule="auto"/>
              <w:jc w:val="center"/>
              <w:rPr>
                <w:noProof/>
              </w:rPr>
            </w:pPr>
            <w:r>
              <w:rPr>
                <w:noProof/>
              </w:rPr>
              <w:t>Мерна единица</w:t>
            </w:r>
          </w:p>
        </w:tc>
        <w:tc>
          <w:tcPr>
            <w:tcW w:w="994" w:type="dxa"/>
            <w:shd w:val="clear" w:color="auto" w:fill="BDD7EE"/>
            <w:vAlign w:val="center"/>
          </w:tcPr>
          <w:p w14:paraId="78FADB54" w14:textId="77777777" w:rsidR="0004122B" w:rsidRDefault="008E6C01">
            <w:pPr>
              <w:pStyle w:val="P68B1DB1-Normal9"/>
              <w:spacing w:line="240" w:lineRule="auto"/>
              <w:jc w:val="center"/>
              <w:rPr>
                <w:noProof/>
              </w:rPr>
            </w:pPr>
            <w:r>
              <w:rPr>
                <w:noProof/>
              </w:rPr>
              <w:t>Базова линия</w:t>
            </w:r>
          </w:p>
        </w:tc>
        <w:tc>
          <w:tcPr>
            <w:tcW w:w="791" w:type="dxa"/>
            <w:shd w:val="clear" w:color="auto" w:fill="BDD7EE"/>
            <w:vAlign w:val="center"/>
          </w:tcPr>
          <w:p w14:paraId="4ABD1203" w14:textId="77777777" w:rsidR="0004122B" w:rsidRDefault="008E6C01">
            <w:pPr>
              <w:pStyle w:val="P68B1DB1-Normal9"/>
              <w:spacing w:line="240" w:lineRule="auto"/>
              <w:jc w:val="center"/>
              <w:rPr>
                <w:noProof/>
              </w:rPr>
            </w:pPr>
            <w:r>
              <w:rPr>
                <w:noProof/>
              </w:rPr>
              <w:t>Цел</w:t>
            </w:r>
          </w:p>
        </w:tc>
        <w:tc>
          <w:tcPr>
            <w:tcW w:w="948" w:type="dxa"/>
            <w:shd w:val="clear" w:color="auto" w:fill="BDD7EE"/>
            <w:vAlign w:val="center"/>
          </w:tcPr>
          <w:p w14:paraId="5268D787" w14:textId="77777777" w:rsidR="0004122B" w:rsidRDefault="008E6C01">
            <w:pPr>
              <w:pStyle w:val="P68B1DB1-Normal9"/>
              <w:spacing w:line="240" w:lineRule="auto"/>
              <w:jc w:val="center"/>
              <w:rPr>
                <w:noProof/>
              </w:rPr>
            </w:pPr>
            <w:r>
              <w:rPr>
                <w:noProof/>
              </w:rPr>
              <w:t>Тримесечие</w:t>
            </w:r>
          </w:p>
        </w:tc>
        <w:tc>
          <w:tcPr>
            <w:tcW w:w="945" w:type="dxa"/>
            <w:shd w:val="clear" w:color="auto" w:fill="BDD7EE"/>
            <w:vAlign w:val="center"/>
          </w:tcPr>
          <w:p w14:paraId="1B21391A" w14:textId="77777777" w:rsidR="0004122B" w:rsidRDefault="008E6C01">
            <w:pPr>
              <w:pStyle w:val="P68B1DB1-Normal9"/>
              <w:spacing w:line="240" w:lineRule="auto"/>
              <w:jc w:val="center"/>
              <w:rPr>
                <w:noProof/>
              </w:rPr>
            </w:pPr>
            <w:r>
              <w:rPr>
                <w:noProof/>
              </w:rPr>
              <w:t>Година</w:t>
            </w:r>
          </w:p>
        </w:tc>
        <w:tc>
          <w:tcPr>
            <w:tcW w:w="4338" w:type="dxa"/>
            <w:vMerge/>
            <w:vAlign w:val="center"/>
          </w:tcPr>
          <w:p w14:paraId="649852DD" w14:textId="77777777" w:rsidR="0004122B" w:rsidRDefault="0004122B">
            <w:pPr>
              <w:spacing w:line="240" w:lineRule="auto"/>
              <w:jc w:val="center"/>
              <w:rPr>
                <w:noProof/>
                <w:sz w:val="16"/>
              </w:rPr>
            </w:pPr>
          </w:p>
        </w:tc>
      </w:tr>
      <w:tr w:rsidR="0004122B" w14:paraId="0F5FD51B"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02C43F4" w14:textId="77777777" w:rsidR="0004122B" w:rsidRDefault="008E6C01">
            <w:pPr>
              <w:pStyle w:val="P68B1DB1-Normal17"/>
              <w:spacing w:line="240" w:lineRule="auto"/>
              <w:jc w:val="center"/>
              <w:rPr>
                <w:noProof/>
              </w:rPr>
            </w:pPr>
            <w:r>
              <w:rPr>
                <w:noProof/>
              </w:rPr>
              <w:t>236</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6D37CE97" w14:textId="77777777" w:rsidR="0004122B" w:rsidRDefault="008E6C01">
            <w:pPr>
              <w:pStyle w:val="P68B1DB1-Normal17"/>
              <w:spacing w:line="240" w:lineRule="auto"/>
              <w:rPr>
                <w:noProof/>
              </w:rPr>
            </w:pPr>
            <w:r>
              <w:rPr>
                <w:noProof/>
              </w:rPr>
              <w:t xml:space="preserve">Реформа 1: Национална онкологична програма </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0FD66E0"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4606821" w14:textId="77777777" w:rsidR="0004122B" w:rsidRDefault="008E6C01">
            <w:pPr>
              <w:pStyle w:val="P68B1DB1-Normal17"/>
              <w:spacing w:line="240" w:lineRule="auto"/>
              <w:rPr>
                <w:noProof/>
              </w:rPr>
            </w:pPr>
            <w:r>
              <w:rPr>
                <w:noProof/>
              </w:rPr>
              <w:t xml:space="preserve"> Национална онкологична програма на Чешката република за периода 2022—2030 г.</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6187A223" w14:textId="77777777" w:rsidR="0004122B" w:rsidRDefault="008E6C01">
            <w:pPr>
              <w:pStyle w:val="P68B1DB1-Normal17"/>
              <w:spacing w:line="240" w:lineRule="auto"/>
              <w:rPr>
                <w:noProof/>
              </w:rPr>
            </w:pPr>
            <w:r>
              <w:rPr>
                <w:noProof/>
              </w:rPr>
              <w:t xml:space="preserve">Одобрение на Националната онкологична програма за периода 2022—2030 г. от правителството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B6404FD"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7202372"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66FC9578"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2FEFA42" w14:textId="77777777" w:rsidR="0004122B" w:rsidRDefault="008E6C01">
            <w:pPr>
              <w:pStyle w:val="P68B1DB1-Normal17"/>
              <w:spacing w:line="240" w:lineRule="auto"/>
              <w:jc w:val="center"/>
              <w:rPr>
                <w:noProof/>
              </w:rPr>
            </w:pPr>
            <w:r>
              <w:rPr>
                <w:noProof/>
              </w:rPr>
              <w:t>Т4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AD36B67" w14:textId="77777777" w:rsidR="0004122B" w:rsidRDefault="008E6C01">
            <w:pPr>
              <w:pStyle w:val="P68B1DB1-Normal17"/>
              <w:spacing w:line="240" w:lineRule="auto"/>
              <w:jc w:val="center"/>
              <w:rPr>
                <w:noProof/>
              </w:rPr>
            </w:pPr>
            <w:r>
              <w:rPr>
                <w:noProof/>
              </w:rPr>
              <w:t>2021</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CC1573" w14:textId="77777777" w:rsidR="0004122B" w:rsidRDefault="008E6C01">
            <w:pPr>
              <w:pStyle w:val="P68B1DB1-Normal17"/>
              <w:spacing w:after="0" w:line="259" w:lineRule="auto"/>
              <w:contextualSpacing/>
              <w:rPr>
                <w:noProof/>
              </w:rPr>
            </w:pPr>
            <w:r>
              <w:rPr>
                <w:noProof/>
              </w:rPr>
              <w:t xml:space="preserve">Националната онкологична програма се изготвя под ръководството на чешкото дружество по онкология след консултации с ключови участници и заинтересовани страни, по-специално Министерството на здравеопазването, националните онкологични центрове, центровете за високоспециализирани грижи за раковите заболявания и хематологията, Института за здравна информация и статистика, представители на доставчици на здравно обслужване, здравноосигурителни дружества и сдружения на пациенти. </w:t>
            </w:r>
          </w:p>
        </w:tc>
      </w:tr>
      <w:tr w:rsidR="0004122B" w14:paraId="4F85D084" w14:textId="77777777">
        <w:trPr>
          <w:trHeight w:val="2508"/>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A7F2C92" w14:textId="77777777" w:rsidR="0004122B" w:rsidRDefault="008E6C01">
            <w:pPr>
              <w:pStyle w:val="P68B1DB1-Normal17"/>
              <w:spacing w:line="240" w:lineRule="auto"/>
              <w:jc w:val="center"/>
              <w:rPr>
                <w:noProof/>
              </w:rPr>
            </w:pPr>
            <w:r>
              <w:rPr>
                <w:noProof/>
              </w:rPr>
              <w:t>237</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2BDDCCFC" w14:textId="77777777" w:rsidR="0004122B" w:rsidRDefault="008E6C01">
            <w:pPr>
              <w:pStyle w:val="P68B1DB1-Normal17"/>
              <w:spacing w:line="240" w:lineRule="auto"/>
              <w:rPr>
                <w:noProof/>
              </w:rPr>
            </w:pPr>
            <w:r>
              <w:rPr>
                <w:noProof/>
              </w:rPr>
              <w:t>Реформа 2: Подкрепа и повишаване на качеството на програмите за превантивен скрининг</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70DA142"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0F04647" w14:textId="77777777" w:rsidR="0004122B" w:rsidRDefault="008E6C01">
            <w:pPr>
              <w:pStyle w:val="P68B1DB1-Normal16"/>
              <w:spacing w:line="240" w:lineRule="auto"/>
              <w:rPr>
                <w:noProof/>
              </w:rPr>
            </w:pPr>
            <w:r>
              <w:rPr>
                <w:noProof/>
              </w:rPr>
              <w:t xml:space="preserve">Определяне на институция, която отговаря за координацията на онкологичните програми за скрининг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CC501CF" w14:textId="77777777" w:rsidR="0004122B" w:rsidRDefault="008E6C01">
            <w:pPr>
              <w:pStyle w:val="P68B1DB1-Normal17"/>
              <w:spacing w:line="240" w:lineRule="auto"/>
              <w:rPr>
                <w:noProof/>
              </w:rPr>
            </w:pPr>
            <w:r>
              <w:rPr>
                <w:noProof/>
              </w:rPr>
              <w:t xml:space="preserve">Национален център за скрининг, назначен от правителството като орган, отговарящ за координацията на програмите за скрининг за рак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CE3513F"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7B098DB"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CE4E186"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ACB4F6" w14:textId="77777777" w:rsidR="0004122B" w:rsidRDefault="008E6C01">
            <w:pPr>
              <w:pStyle w:val="P68B1DB1-Normal17"/>
              <w:spacing w:line="240" w:lineRule="auto"/>
              <w:jc w:val="center"/>
              <w:rPr>
                <w:noProof/>
                <w:highlight w:val="yellow"/>
              </w:rPr>
            </w:pPr>
            <w:r>
              <w:rPr>
                <w:noProof/>
              </w:rPr>
              <w:t>Т2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3A70EB2" w14:textId="77777777" w:rsidR="0004122B" w:rsidRDefault="008E6C01">
            <w:pPr>
              <w:pStyle w:val="P68B1DB1-Normal17"/>
              <w:spacing w:line="240" w:lineRule="auto"/>
              <w:jc w:val="center"/>
              <w:rPr>
                <w:noProof/>
                <w:highlight w:val="yellow"/>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3AEB8786" w14:textId="77777777" w:rsidR="0004122B" w:rsidRDefault="008E6C01">
            <w:pPr>
              <w:pStyle w:val="P68B1DB1-Normal17"/>
              <w:spacing w:line="240" w:lineRule="auto"/>
              <w:rPr>
                <w:noProof/>
              </w:rPr>
            </w:pPr>
            <w:r>
              <w:rPr>
                <w:noProof/>
              </w:rPr>
              <w:t xml:space="preserve">Националният център за скрининг отговаря за: </w:t>
            </w:r>
          </w:p>
          <w:p w14:paraId="78BAF6BE" w14:textId="77777777" w:rsidR="0004122B" w:rsidRDefault="008E6C01">
            <w:pPr>
              <w:pStyle w:val="P68B1DB1-Normal17"/>
              <w:numPr>
                <w:ilvl w:val="0"/>
                <w:numId w:val="193"/>
              </w:numPr>
              <w:spacing w:after="0" w:line="259" w:lineRule="auto"/>
              <w:contextualSpacing/>
              <w:jc w:val="both"/>
              <w:rPr>
                <w:rFonts w:eastAsia="Times New Roman"/>
                <w:noProof/>
              </w:rPr>
            </w:pPr>
            <w:r>
              <w:rPr>
                <w:noProof/>
              </w:rPr>
              <w:t xml:space="preserve">координация, планиране, мониторинг и оценка на програмите за скрининг </w:t>
            </w:r>
          </w:p>
          <w:p w14:paraId="3798D9C6" w14:textId="77777777" w:rsidR="0004122B" w:rsidRDefault="008E6C01">
            <w:pPr>
              <w:pStyle w:val="P68B1DB1-Normal17"/>
              <w:numPr>
                <w:ilvl w:val="0"/>
                <w:numId w:val="193"/>
              </w:numPr>
              <w:spacing w:after="0" w:line="259" w:lineRule="auto"/>
              <w:contextualSpacing/>
              <w:jc w:val="both"/>
              <w:rPr>
                <w:rFonts w:eastAsia="Times New Roman"/>
                <w:noProof/>
              </w:rPr>
            </w:pPr>
            <w:r>
              <w:rPr>
                <w:noProof/>
              </w:rPr>
              <w:t xml:space="preserve">създаване на система за прогнозиране с цел планиране на нови програми за превенция и оценка на тяхната разходна ефективност и въздействие в системата за обществено здравно осигуряване; </w:t>
            </w:r>
          </w:p>
          <w:p w14:paraId="7DE7596B" w14:textId="77777777" w:rsidR="0004122B" w:rsidRDefault="008E6C01">
            <w:pPr>
              <w:pStyle w:val="P68B1DB1-Normal17"/>
              <w:numPr>
                <w:ilvl w:val="0"/>
                <w:numId w:val="193"/>
              </w:numPr>
              <w:spacing w:after="0" w:line="259" w:lineRule="auto"/>
              <w:contextualSpacing/>
              <w:jc w:val="both"/>
              <w:rPr>
                <w:rFonts w:eastAsia="Times New Roman"/>
                <w:noProof/>
              </w:rPr>
            </w:pPr>
            <w:r>
              <w:rPr>
                <w:noProof/>
              </w:rPr>
              <w:t>изграждане на база данни за мониторинг и оценка на програмите за скрининг, включително създаване на таблица с показатели за качество</w:t>
            </w:r>
          </w:p>
          <w:p w14:paraId="2F5E4B91" w14:textId="77777777" w:rsidR="0004122B" w:rsidRDefault="008E6C01">
            <w:pPr>
              <w:pStyle w:val="P68B1DB1-Normal17"/>
              <w:numPr>
                <w:ilvl w:val="0"/>
                <w:numId w:val="193"/>
              </w:numPr>
              <w:spacing w:after="0" w:line="259" w:lineRule="auto"/>
              <w:contextualSpacing/>
              <w:jc w:val="both"/>
              <w:rPr>
                <w:noProof/>
              </w:rPr>
            </w:pPr>
            <w:r>
              <w:rPr>
                <w:noProof/>
              </w:rPr>
              <w:t xml:space="preserve">пилотни проекти за нови програми за скрининг </w:t>
            </w:r>
          </w:p>
        </w:tc>
      </w:tr>
      <w:tr w:rsidR="0004122B" w14:paraId="3729637B" w14:textId="77777777">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B9D45CC" w14:textId="77777777" w:rsidR="0004122B" w:rsidRDefault="008E6C01">
            <w:pPr>
              <w:pStyle w:val="P68B1DB1-Normal17"/>
              <w:spacing w:line="240" w:lineRule="auto"/>
              <w:jc w:val="center"/>
              <w:rPr>
                <w:noProof/>
              </w:rPr>
            </w:pPr>
            <w:r>
              <w:rPr>
                <w:noProof/>
              </w:rPr>
              <w:t>238</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3B8B87E3" w14:textId="77777777" w:rsidR="0004122B" w:rsidRDefault="008E6C01">
            <w:pPr>
              <w:pStyle w:val="P68B1DB1-Normal17"/>
              <w:spacing w:line="240" w:lineRule="auto"/>
              <w:rPr>
                <w:noProof/>
              </w:rPr>
            </w:pPr>
            <w:r>
              <w:rPr>
                <w:noProof/>
              </w:rPr>
              <w:t>Реформа 2: Подкрепа и повишаване на качеството на програмите за превантивен скрининг</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2E8F511" w14:textId="77777777" w:rsidR="0004122B" w:rsidRDefault="008E6C01">
            <w:pPr>
              <w:pStyle w:val="P68B1DB1-Normal17"/>
              <w:spacing w:line="240" w:lineRule="auto"/>
              <w:rPr>
                <w:noProof/>
              </w:rPr>
            </w:pPr>
            <w:r>
              <w:rPr>
                <w:noProof/>
              </w:rPr>
              <w:t>Целеви</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E0E72B3" w14:textId="77777777" w:rsidR="0004122B" w:rsidRDefault="008E6C01">
            <w:pPr>
              <w:pStyle w:val="P68B1DB1-Normal16"/>
              <w:spacing w:line="240" w:lineRule="auto"/>
              <w:rPr>
                <w:noProof/>
              </w:rPr>
            </w:pPr>
            <w:r>
              <w:rPr>
                <w:noProof/>
              </w:rPr>
              <w:t>Увеличаване на обхвата на целевата група от програмата за скрининг за рак на дебелото черво и ректума</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3B534207"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418C9E8" w14:textId="77777777" w:rsidR="0004122B" w:rsidRDefault="008E6C01">
            <w:pPr>
              <w:pStyle w:val="P68B1DB1-Normal17"/>
              <w:spacing w:line="240" w:lineRule="auto"/>
              <w:jc w:val="center"/>
              <w:rPr>
                <w:noProof/>
              </w:rPr>
            </w:pPr>
            <w:r>
              <w:rPr>
                <w:noProof/>
              </w:rPr>
              <w:t>%</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6068812" w14:textId="77777777" w:rsidR="0004122B" w:rsidRDefault="008E6C01">
            <w:pPr>
              <w:pStyle w:val="P68B1DB1-Normal17"/>
              <w:spacing w:line="240" w:lineRule="auto"/>
              <w:jc w:val="center"/>
              <w:rPr>
                <w:noProof/>
              </w:rPr>
            </w:pPr>
            <w:r>
              <w:rPr>
                <w:noProof/>
              </w:rPr>
              <w:t>34</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039EFCA0" w14:textId="77777777" w:rsidR="0004122B" w:rsidRDefault="008E6C01">
            <w:pPr>
              <w:pStyle w:val="P68B1DB1-Normal17"/>
              <w:spacing w:line="240" w:lineRule="auto"/>
              <w:jc w:val="center"/>
              <w:rPr>
                <w:noProof/>
              </w:rPr>
            </w:pPr>
            <w:r>
              <w:rPr>
                <w:noProof/>
              </w:rPr>
              <w:t>40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54E30B0" w14:textId="77777777" w:rsidR="0004122B" w:rsidRDefault="008E6C01">
            <w:pPr>
              <w:pStyle w:val="P68B1DB1-Normal17"/>
              <w:spacing w:line="240" w:lineRule="auto"/>
              <w:jc w:val="center"/>
              <w:rPr>
                <w:noProof/>
              </w:rPr>
            </w:pPr>
            <w:r>
              <w:rPr>
                <w:noProof/>
              </w:rPr>
              <w:t>Т2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3AE8A02" w14:textId="77777777" w:rsidR="0004122B" w:rsidRDefault="008E6C0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79F13FCC" w14:textId="6B58EB79" w:rsidR="0004122B" w:rsidRDefault="008E6C01">
            <w:pPr>
              <w:pStyle w:val="P68B1DB1-Normal17"/>
              <w:spacing w:line="240" w:lineRule="auto"/>
              <w:rPr>
                <w:noProof/>
              </w:rPr>
            </w:pPr>
            <w:r>
              <w:rPr>
                <w:noProof/>
              </w:rPr>
              <w:t>Участието на целевата популация в подходящия скринингов тест (напр. двугодишен тест Faecal Occult) се увеличава най-малко до 40 %.</w:t>
            </w:r>
          </w:p>
          <w:p w14:paraId="4D4E5E64" w14:textId="160936BF" w:rsidR="0004122B" w:rsidRDefault="0004122B">
            <w:pPr>
              <w:rPr>
                <w:noProof/>
                <w:sz w:val="18"/>
              </w:rPr>
            </w:pPr>
          </w:p>
          <w:p w14:paraId="7A86077D" w14:textId="77777777" w:rsidR="0004122B" w:rsidRDefault="0004122B">
            <w:pPr>
              <w:rPr>
                <w:noProof/>
                <w:sz w:val="18"/>
              </w:rPr>
            </w:pPr>
          </w:p>
        </w:tc>
      </w:tr>
      <w:tr w:rsidR="0004122B" w14:paraId="20F8864B"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49DA2E97" w14:textId="77777777" w:rsidR="0004122B" w:rsidRDefault="008E6C01">
            <w:pPr>
              <w:pStyle w:val="P68B1DB1-Normal17"/>
              <w:spacing w:line="240" w:lineRule="auto"/>
              <w:jc w:val="center"/>
              <w:rPr>
                <w:noProof/>
              </w:rPr>
            </w:pPr>
            <w:r>
              <w:rPr>
                <w:noProof/>
              </w:rPr>
              <w:t>239</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23A2694" w14:textId="77777777" w:rsidR="0004122B" w:rsidRDefault="008E6C01">
            <w:pPr>
              <w:pStyle w:val="P68B1DB1-Normal17"/>
              <w:spacing w:line="240" w:lineRule="auto"/>
              <w:rPr>
                <w:noProof/>
              </w:rPr>
            </w:pPr>
            <w:r>
              <w:rPr>
                <w:noProof/>
              </w:rPr>
              <w:t>Реформа 2: Подкрепа и повишаване на качеството на програмите за превантивен скрининг</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BE6DFCC" w14:textId="77777777" w:rsidR="0004122B" w:rsidRDefault="008E6C01">
            <w:pPr>
              <w:pStyle w:val="P68B1DB1-Normal17"/>
              <w:spacing w:line="240" w:lineRule="auto"/>
              <w:rPr>
                <w:noProof/>
              </w:rPr>
            </w:pPr>
            <w:r>
              <w:rPr>
                <w:noProof/>
              </w:rPr>
              <w:t>Целеви</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3245B65" w14:textId="77777777" w:rsidR="0004122B" w:rsidRDefault="008E6C01">
            <w:pPr>
              <w:pStyle w:val="P68B1DB1-Normal16"/>
              <w:spacing w:line="240" w:lineRule="auto"/>
              <w:rPr>
                <w:noProof/>
              </w:rPr>
            </w:pPr>
            <w:r>
              <w:rPr>
                <w:noProof/>
              </w:rPr>
              <w:t>Брой на участниците в новата програма за ранно откриване на рак на белия дроб</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4D2F3B5"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BDC1B35" w14:textId="77777777" w:rsidR="0004122B" w:rsidRDefault="008E6C01">
            <w:pPr>
              <w:pStyle w:val="P68B1DB1-Normal17"/>
              <w:spacing w:line="240" w:lineRule="auto"/>
              <w:rPr>
                <w:noProof/>
              </w:rPr>
            </w:pPr>
            <w:r>
              <w:rPr>
                <w:noProof/>
              </w:rPr>
              <w:t xml:space="preserve">Брой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60C906D" w14:textId="77777777" w:rsidR="0004122B" w:rsidRDefault="008E6C01">
            <w:pPr>
              <w:pStyle w:val="P68B1DB1-Normal17"/>
              <w:spacing w:line="240" w:lineRule="auto"/>
              <w:jc w:val="center"/>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B0D8D13" w14:textId="2E00D6A2" w:rsidR="0004122B" w:rsidRDefault="008E6C01">
            <w:pPr>
              <w:spacing w:line="240" w:lineRule="auto"/>
              <w:jc w:val="center"/>
              <w:rPr>
                <w:noProof/>
                <w:color w:val="004300"/>
                <w:sz w:val="18"/>
              </w:rPr>
            </w:pPr>
            <w:r>
              <w:rPr>
                <w:noProof/>
                <w:color w:val="004300"/>
                <w:sz w:val="18"/>
              </w:rPr>
              <w:t>20</w:t>
            </w:r>
            <w:r>
              <w:rPr>
                <w:rFonts w:eastAsia="Times New Roman"/>
                <w:noProof/>
                <w:color w:val="006100"/>
                <w:sz w:val="20"/>
              </w:rPr>
              <w:t xml:space="preserve"> </w:t>
            </w:r>
            <w:r>
              <w:rPr>
                <w:noProof/>
                <w:color w:val="004300"/>
                <w:sz w:val="18"/>
              </w:rPr>
              <w:t>000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11E9E5D3" w14:textId="77777777" w:rsidR="0004122B" w:rsidRDefault="008E6C01">
            <w:pPr>
              <w:pStyle w:val="P68B1DB1-Normal17"/>
              <w:spacing w:line="240" w:lineRule="auto"/>
              <w:jc w:val="center"/>
              <w:rPr>
                <w:noProof/>
              </w:rPr>
            </w:pPr>
            <w:r>
              <w:rPr>
                <w:noProof/>
              </w:rPr>
              <w:t>Т2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552293E9" w14:textId="77777777" w:rsidR="0004122B" w:rsidRDefault="008E6C0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2A913DB1" w14:textId="2BFE6A56" w:rsidR="0004122B" w:rsidRDefault="008E6C01">
            <w:pPr>
              <w:pBdr>
                <w:top w:val="nil"/>
                <w:left w:val="nil"/>
                <w:bottom w:val="nil"/>
                <w:right w:val="nil"/>
                <w:between w:val="nil"/>
              </w:pBdr>
              <w:spacing w:after="0" w:line="259" w:lineRule="auto"/>
              <w:rPr>
                <w:noProof/>
                <w:color w:val="004300"/>
                <w:sz w:val="18"/>
              </w:rPr>
            </w:pPr>
            <w:r>
              <w:rPr>
                <w:noProof/>
                <w:color w:val="004300"/>
                <w:sz w:val="18"/>
              </w:rPr>
              <w:t>Стартира програма за ранно откриване на рак на белия дроб и участват най-малко 20</w:t>
            </w:r>
            <w:r>
              <w:rPr>
                <w:rFonts w:eastAsia="Times New Roman"/>
                <w:noProof/>
                <w:color w:val="006100"/>
                <w:sz w:val="20"/>
              </w:rPr>
              <w:t xml:space="preserve"> </w:t>
            </w:r>
            <w:r>
              <w:rPr>
                <w:noProof/>
                <w:color w:val="004300"/>
                <w:sz w:val="18"/>
              </w:rPr>
              <w:t xml:space="preserve">000 участници от целевата група. </w:t>
            </w:r>
          </w:p>
        </w:tc>
      </w:tr>
      <w:tr w:rsidR="0004122B" w14:paraId="3DCA6D83"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944C0A9" w14:textId="77777777" w:rsidR="0004122B" w:rsidRDefault="008E6C01">
            <w:pPr>
              <w:pStyle w:val="P68B1DB1-Normal17"/>
              <w:spacing w:line="240" w:lineRule="auto"/>
              <w:jc w:val="center"/>
              <w:rPr>
                <w:noProof/>
              </w:rPr>
            </w:pPr>
            <w:r>
              <w:rPr>
                <w:noProof/>
              </w:rPr>
              <w:t>240</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DA0164B" w14:textId="77777777" w:rsidR="0004122B" w:rsidRDefault="008E6C01">
            <w:pPr>
              <w:pStyle w:val="P68B1DB1-Normal17"/>
              <w:spacing w:line="240" w:lineRule="auto"/>
              <w:rPr>
                <w:noProof/>
              </w:rPr>
            </w:pPr>
            <w:r>
              <w:rPr>
                <w:noProof/>
              </w:rPr>
              <w:t>Инвестиция 1: Изграждане и създаване на Чешкия онкологичен институт</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618421AC"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250CA8F0" w14:textId="77777777" w:rsidR="0004122B" w:rsidRDefault="008E6C01">
            <w:pPr>
              <w:pStyle w:val="P68B1DB1-Normal16"/>
              <w:spacing w:line="240" w:lineRule="auto"/>
              <w:rPr>
                <w:noProof/>
              </w:rPr>
            </w:pPr>
            <w:r>
              <w:rPr>
                <w:noProof/>
              </w:rPr>
              <w:t xml:space="preserve">Проучване за осъществимост, утвърдено от независим орган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1B9D6C7" w14:textId="77777777" w:rsidR="0004122B" w:rsidRDefault="008E6C01">
            <w:pPr>
              <w:pStyle w:val="P68B1DB1-Normal16"/>
              <w:spacing w:line="259" w:lineRule="auto"/>
              <w:rPr>
                <w:noProof/>
              </w:rPr>
            </w:pPr>
            <w:r>
              <w:rPr>
                <w:noProof/>
              </w:rPr>
              <w:t xml:space="preserve">Валидиране на проучване за осъществимост от независим орган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1717719"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8F2B5A6"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122F8AA8"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44E71CE2" w14:textId="77777777" w:rsidR="0004122B" w:rsidRDefault="008E6C01">
            <w:pPr>
              <w:pStyle w:val="P68B1DB1-Normal17"/>
              <w:spacing w:line="240" w:lineRule="auto"/>
              <w:jc w:val="center"/>
              <w:rPr>
                <w:noProof/>
              </w:rPr>
            </w:pPr>
            <w:r>
              <w:rPr>
                <w:noProof/>
              </w:rPr>
              <w:t>Т4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714BD95F" w14:textId="77777777" w:rsidR="0004122B" w:rsidRDefault="008E6C01">
            <w:pPr>
              <w:pStyle w:val="P68B1DB1-Normal17"/>
              <w:spacing w:line="240" w:lineRule="auto"/>
              <w:jc w:val="center"/>
              <w:rPr>
                <w:noProof/>
              </w:rPr>
            </w:pPr>
            <w:r>
              <w:rPr>
                <w:noProof/>
              </w:rPr>
              <w:t>2022</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05DF1876" w14:textId="77777777" w:rsidR="0004122B" w:rsidRDefault="008E6C01">
            <w:pPr>
              <w:pStyle w:val="P68B1DB1-Normal17"/>
              <w:spacing w:line="240" w:lineRule="auto"/>
              <w:rPr>
                <w:noProof/>
              </w:rPr>
            </w:pPr>
            <w:r>
              <w:rPr>
                <w:noProof/>
              </w:rPr>
              <w:t>Валидиране от независим орган на:</w:t>
            </w:r>
          </w:p>
          <w:p w14:paraId="5ABA1F96" w14:textId="77777777" w:rsidR="0004122B" w:rsidRDefault="008E6C01">
            <w:pPr>
              <w:pStyle w:val="P68B1DB1-Normal17"/>
              <w:numPr>
                <w:ilvl w:val="0"/>
                <w:numId w:val="200"/>
              </w:numPr>
              <w:spacing w:line="240" w:lineRule="auto"/>
              <w:rPr>
                <w:noProof/>
              </w:rPr>
            </w:pPr>
            <w:r>
              <w:rPr>
                <w:noProof/>
              </w:rPr>
              <w:t xml:space="preserve">Медицинска програма/функционален план и проект на проект, подходящ за целите на проектирането и изграждането на обществени поръчки, </w:t>
            </w:r>
          </w:p>
          <w:p w14:paraId="315AAA97" w14:textId="77777777" w:rsidR="0004122B" w:rsidRDefault="008E6C01">
            <w:pPr>
              <w:pStyle w:val="P68B1DB1-Normal17"/>
              <w:numPr>
                <w:ilvl w:val="0"/>
                <w:numId w:val="200"/>
              </w:numPr>
              <w:spacing w:line="240" w:lineRule="auto"/>
              <w:rPr>
                <w:noProof/>
              </w:rPr>
            </w:pPr>
            <w:r>
              <w:rPr>
                <w:noProof/>
              </w:rPr>
              <w:t xml:space="preserve">Проучване за осъществимост, включително оценка на нуждите в контекста на по-широката здравна стратегия, техническа, оперативна и икономическа осъществимост, устойчивост както от финансова, така и от гледна точка на персонала, и въздействие върху предоставянето на онкологични грижи на регионално и национално равнище, включително върху времето за пътуване и професионалните умения. </w:t>
            </w:r>
          </w:p>
          <w:p w14:paraId="7E4F284F" w14:textId="77777777" w:rsidR="0004122B" w:rsidRDefault="008E6C01">
            <w:pPr>
              <w:pStyle w:val="P68B1DB1-Normal17"/>
              <w:spacing w:line="240" w:lineRule="auto"/>
              <w:rPr>
                <w:noProof/>
              </w:rPr>
            </w:pPr>
            <w:r>
              <w:rPr>
                <w:noProof/>
              </w:rPr>
              <w:t>Препоръчаните насоки от проучването за осъществимост са представени от ЕК в „Ръководство за АРП на инвестиционните проекти“, декември 2014 г.</w:t>
            </w:r>
          </w:p>
        </w:tc>
      </w:tr>
      <w:tr w:rsidR="0004122B" w14:paraId="791D74FF"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19D81C86" w14:textId="77777777" w:rsidR="0004122B" w:rsidRDefault="008E6C01">
            <w:pPr>
              <w:pStyle w:val="P68B1DB1-Normal17"/>
              <w:spacing w:line="240" w:lineRule="auto"/>
              <w:jc w:val="center"/>
              <w:rPr>
                <w:noProof/>
              </w:rPr>
            </w:pPr>
            <w:r>
              <w:rPr>
                <w:noProof/>
              </w:rPr>
              <w:t>241</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12CB03AB" w14:textId="77777777" w:rsidR="0004122B" w:rsidRDefault="008E6C01">
            <w:pPr>
              <w:pStyle w:val="P68B1DB1-Normal17"/>
              <w:spacing w:line="240" w:lineRule="auto"/>
              <w:rPr>
                <w:noProof/>
              </w:rPr>
            </w:pPr>
            <w:r>
              <w:rPr>
                <w:noProof/>
              </w:rPr>
              <w:t>Инвестиция 1: Изграждане и създаване на Чешкия онкологичен институт</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1587970"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A3767A7" w14:textId="77777777" w:rsidR="0004122B" w:rsidRDefault="008E6C01">
            <w:pPr>
              <w:pStyle w:val="P68B1DB1-Normal16"/>
              <w:spacing w:line="240" w:lineRule="auto"/>
              <w:rPr>
                <w:noProof/>
              </w:rPr>
            </w:pPr>
            <w:r>
              <w:rPr>
                <w:noProof/>
              </w:rPr>
              <w:t xml:space="preserve">Чешкият институт по онкология е пуснат в действие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0A901A5C" w14:textId="77777777" w:rsidR="0004122B" w:rsidRDefault="008E6C01">
            <w:pPr>
              <w:pStyle w:val="P68B1DB1-Normal16"/>
              <w:spacing w:line="240" w:lineRule="auto"/>
              <w:rPr>
                <w:noProof/>
              </w:rPr>
            </w:pPr>
            <w:r>
              <w:rPr>
                <w:noProof/>
              </w:rPr>
              <w:t xml:space="preserve">Оперативен лиценз, издаден от Министерството на здравеопазването на Чешкия институт по онкология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54FE0BC"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46D77AB"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694C020"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9B5FC5" w14:textId="77777777" w:rsidR="0004122B" w:rsidRDefault="008E6C01">
            <w:pPr>
              <w:pStyle w:val="P68B1DB1-Normal17"/>
              <w:spacing w:line="240" w:lineRule="auto"/>
              <w:jc w:val="center"/>
              <w:rPr>
                <w:rFonts w:eastAsia="Times New Roman"/>
                <w:noProof/>
              </w:rPr>
            </w:pPr>
            <w:r>
              <w:rPr>
                <w:noProof/>
              </w:rPr>
              <w:t>Т2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6AB5E1BB" w14:textId="77777777" w:rsidR="0004122B" w:rsidRDefault="008E6C0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EA1A29E" w14:textId="77777777" w:rsidR="0004122B" w:rsidRDefault="008E6C01">
            <w:pPr>
              <w:pStyle w:val="P68B1DB1-Normal17"/>
              <w:spacing w:line="240" w:lineRule="auto"/>
              <w:jc w:val="both"/>
              <w:rPr>
                <w:noProof/>
              </w:rPr>
            </w:pPr>
            <w:r>
              <w:rPr>
                <w:noProof/>
              </w:rPr>
              <w:t xml:space="preserve">Завършени строителни работи и получен лиценз за експлоатация. </w:t>
            </w:r>
          </w:p>
          <w:p w14:paraId="79E85F83" w14:textId="77777777" w:rsidR="0004122B" w:rsidRDefault="008E6C01">
            <w:pPr>
              <w:pStyle w:val="P68B1DB1-Normal17"/>
              <w:spacing w:after="160" w:line="259" w:lineRule="auto"/>
              <w:contextualSpacing/>
              <w:jc w:val="both"/>
              <w:rPr>
                <w:noProof/>
              </w:rPr>
            </w:pPr>
            <w:r>
              <w:rPr>
                <w:noProof/>
              </w:rPr>
              <w:t xml:space="preserve">Капацитетът трябва да бъде най-малко 300 легла за болнично лечение (което води до увеличаване на броя на леглата за лечение на рак от съответния доставчик на здравно обслужване с най-малко 50 легла) </w:t>
            </w:r>
          </w:p>
          <w:p w14:paraId="72426B5B" w14:textId="77777777" w:rsidR="0004122B" w:rsidRDefault="008E6C01">
            <w:pPr>
              <w:pStyle w:val="P68B1DB1-Normal16"/>
              <w:spacing w:line="240" w:lineRule="auto"/>
              <w:rPr>
                <w:noProof/>
              </w:rPr>
            </w:pPr>
            <w:r>
              <w:rPr>
                <w:noProof/>
              </w:rPr>
              <w:t xml:space="preserve">Строителството подлежи на открити и публични тръжни процедури. </w:t>
            </w:r>
          </w:p>
        </w:tc>
      </w:tr>
      <w:tr w:rsidR="0004122B" w14:paraId="7C03415F"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A1E4D0D" w14:textId="77777777" w:rsidR="0004122B" w:rsidRDefault="008E6C01">
            <w:pPr>
              <w:pStyle w:val="P68B1DB1-Normal17"/>
              <w:spacing w:line="240" w:lineRule="auto"/>
              <w:jc w:val="center"/>
              <w:rPr>
                <w:noProof/>
              </w:rPr>
            </w:pPr>
            <w:r>
              <w:rPr>
                <w:noProof/>
              </w:rPr>
              <w:t>242</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77ED3A5" w14:textId="77777777" w:rsidR="0004122B" w:rsidRDefault="008E6C01">
            <w:pPr>
              <w:pStyle w:val="P68B1DB1-Normal17"/>
              <w:spacing w:line="240" w:lineRule="auto"/>
              <w:rPr>
                <w:noProof/>
              </w:rPr>
            </w:pPr>
            <w:r>
              <w:rPr>
                <w:noProof/>
              </w:rPr>
              <w:t>Инвестиция 2: Разработване на високоспециализирани онкологични и хематонкологични грижи</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78A5EBF" w14:textId="77777777" w:rsidR="0004122B" w:rsidRDefault="008E6C01">
            <w:pPr>
              <w:pStyle w:val="P68B1DB1-Normal17"/>
              <w:spacing w:line="240" w:lineRule="auto"/>
              <w:rPr>
                <w:noProof/>
              </w:rPr>
            </w:pPr>
            <w:r>
              <w:rPr>
                <w:noProof/>
              </w:rPr>
              <w:t>Целеви</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72619E53" w14:textId="77777777" w:rsidR="0004122B" w:rsidRDefault="008E6C01">
            <w:pPr>
              <w:pStyle w:val="P68B1DB1-Normal16"/>
              <w:spacing w:line="240" w:lineRule="auto"/>
              <w:rPr>
                <w:noProof/>
              </w:rPr>
            </w:pPr>
            <w:r>
              <w:rPr>
                <w:noProof/>
              </w:rPr>
              <w:t xml:space="preserve">Брой подпомогнати съоръжения, предоставящи онкологични и хематонкологични грижи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603C74C" w14:textId="77777777" w:rsidR="0004122B" w:rsidRDefault="0004122B">
            <w:pPr>
              <w:spacing w:line="240" w:lineRule="auto"/>
              <w:rPr>
                <w:rFonts w:eastAsia="Times New Roman"/>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A016CDF" w14:textId="77777777" w:rsidR="0004122B" w:rsidRDefault="008E6C01">
            <w:pPr>
              <w:pStyle w:val="P68B1DB1-Normal17"/>
              <w:spacing w:line="240" w:lineRule="auto"/>
              <w:rPr>
                <w:noProof/>
              </w:rPr>
            </w:pPr>
            <w:r>
              <w:rPr>
                <w:noProof/>
              </w:rPr>
              <w:t>Брой на подпомогнатите здравни заведения</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3BAA50B" w14:textId="77777777" w:rsidR="0004122B" w:rsidRDefault="008E6C01">
            <w:pPr>
              <w:pStyle w:val="P68B1DB1-Normal17"/>
              <w:spacing w:line="240" w:lineRule="auto"/>
              <w:jc w:val="center"/>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4A5A5E8D" w14:textId="77777777" w:rsidR="0004122B" w:rsidRDefault="008E6C01">
            <w:pPr>
              <w:pStyle w:val="P68B1DB1-Normal17"/>
              <w:spacing w:line="240" w:lineRule="auto"/>
              <w:jc w:val="center"/>
              <w:rPr>
                <w:noProof/>
              </w:rPr>
            </w:pPr>
            <w:r>
              <w:rPr>
                <w:noProof/>
              </w:rPr>
              <w:t>10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7EA32F9" w14:textId="77777777" w:rsidR="0004122B" w:rsidRDefault="008E6C01">
            <w:pPr>
              <w:pStyle w:val="P68B1DB1-Normal17"/>
              <w:spacing w:line="240" w:lineRule="auto"/>
              <w:jc w:val="center"/>
              <w:rPr>
                <w:noProof/>
              </w:rPr>
            </w:pPr>
            <w:r>
              <w:rPr>
                <w:noProof/>
              </w:rPr>
              <w:t>Т2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3EB23593" w14:textId="77777777" w:rsidR="0004122B" w:rsidRDefault="008E6C0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5BE2E4E" w14:textId="61119761" w:rsidR="0004122B" w:rsidRDefault="008E6C01">
            <w:pPr>
              <w:pStyle w:val="P68B1DB1-Normal12"/>
              <w:spacing w:line="240" w:lineRule="auto"/>
              <w:rPr>
                <w:noProof/>
                <w:color w:val="004300"/>
              </w:rPr>
            </w:pPr>
            <w:r>
              <w:rPr>
                <w:noProof/>
                <w:color w:val="004300"/>
              </w:rPr>
              <w:t xml:space="preserve">Подкрепа се предоставя на комплексните онкологични центрове и центрове за високоспециализирана онкология и хематоонкология чрез схема за отпускане на безвъзмездни средства, управлявана от Министерството на здравеопазването, с обща сума от 64 920 000 EUR.  Най-малко десет центъра получават подкрепа за придобиване на авангардни технологии и оборудване, позволяващи персонализирана медицина. Подборът на проектите, които да бъдат подпомагани, гарантира балансирано географско покритие. Подкрепят се само публични доставчици на здравно обслужване. </w:t>
            </w:r>
          </w:p>
        </w:tc>
      </w:tr>
      <w:tr w:rsidR="0004122B" w14:paraId="75CD5A7E" w14:textId="77777777">
        <w:trPr>
          <w:trHeight w:val="71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23EFCDF4" w14:textId="77777777" w:rsidR="0004122B" w:rsidRDefault="008E6C01">
            <w:pPr>
              <w:pStyle w:val="P68B1DB1-Normal17"/>
              <w:spacing w:line="240" w:lineRule="auto"/>
              <w:jc w:val="center"/>
              <w:rPr>
                <w:noProof/>
              </w:rPr>
            </w:pPr>
            <w:r>
              <w:rPr>
                <w:noProof/>
              </w:rPr>
              <w:t>243</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41BCC79B" w14:textId="7AE952E7" w:rsidR="0004122B" w:rsidRDefault="008E6C01">
            <w:pPr>
              <w:pStyle w:val="P68B1DB1-Normal17"/>
              <w:spacing w:line="240" w:lineRule="auto"/>
              <w:rPr>
                <w:noProof/>
              </w:rPr>
            </w:pPr>
            <w:r>
              <w:rPr>
                <w:noProof/>
              </w:rPr>
              <w:t>Инвестиция 3: Създаване и развитие на Центъра за профилактика на рака и инфраструктура за иновативни и подкрепящи грижи в Института за борба с рака Masaryk Memorial</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02426778"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4888181F" w14:textId="641E72FC" w:rsidR="0004122B" w:rsidRDefault="008E6C01">
            <w:pPr>
              <w:pStyle w:val="P68B1DB1-Normal16"/>
              <w:spacing w:line="240" w:lineRule="auto"/>
              <w:rPr>
                <w:noProof/>
              </w:rPr>
            </w:pPr>
            <w:r>
              <w:rPr>
                <w:noProof/>
              </w:rPr>
              <w:t>Център за профилактика на рака към Института за рак „Masaryk Memorial“</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28123994" w14:textId="7F2E0C2E" w:rsidR="0004122B" w:rsidRDefault="008E6C01">
            <w:pPr>
              <w:pStyle w:val="P68B1DB1-Normal16"/>
              <w:spacing w:line="240" w:lineRule="auto"/>
              <w:rPr>
                <w:noProof/>
              </w:rPr>
            </w:pPr>
            <w:r>
              <w:rPr>
                <w:noProof/>
              </w:rPr>
              <w:t xml:space="preserve">Новият център за профилактика на рака към Института за борба с рака „Masaryk Memorial“ влезе в действие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E37A4DA"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17BC20FB"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749F23C"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5ADEB259" w14:textId="77777777" w:rsidR="0004122B" w:rsidRDefault="008E6C01">
            <w:pPr>
              <w:pStyle w:val="P68B1DB1-Normal17"/>
              <w:spacing w:line="240" w:lineRule="auto"/>
              <w:jc w:val="center"/>
              <w:rPr>
                <w:noProof/>
              </w:rPr>
            </w:pPr>
            <w:r>
              <w:rPr>
                <w:noProof/>
              </w:rPr>
              <w:t>Т4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C6CF645" w14:textId="77777777" w:rsidR="0004122B" w:rsidRDefault="008E6C01">
            <w:pPr>
              <w:pStyle w:val="P68B1DB1-Normal17"/>
              <w:spacing w:line="240" w:lineRule="auto"/>
              <w:jc w:val="center"/>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308B28" w14:textId="228A540B" w:rsidR="0004122B" w:rsidRDefault="008E6C01">
            <w:pPr>
              <w:pStyle w:val="P68B1DB1-Normal17"/>
              <w:spacing w:line="240" w:lineRule="auto"/>
              <w:jc w:val="both"/>
              <w:rPr>
                <w:noProof/>
              </w:rPr>
            </w:pPr>
            <w:r>
              <w:rPr>
                <w:noProof/>
              </w:rPr>
              <w:t>Въвеждане в употреба на нови съоръжения на Центъра за профилактика на рака към Института за рак „Masaryk Memorial Cancer“. Завършване на прехвърлянето на съществуващия капацитет към нови помещения.</w:t>
            </w:r>
          </w:p>
          <w:p w14:paraId="4057726B" w14:textId="77777777" w:rsidR="0004122B" w:rsidRDefault="008E6C01">
            <w:pPr>
              <w:pStyle w:val="P68B1DB1-Normal16"/>
              <w:spacing w:line="240" w:lineRule="auto"/>
              <w:jc w:val="both"/>
              <w:rPr>
                <w:noProof/>
              </w:rPr>
            </w:pPr>
            <w:r>
              <w:rPr>
                <w:noProof/>
              </w:rPr>
              <w:t>Строителството подлежи на открити и публични тръжни процедури. Преди обявяването на тръжната процедура се извършва оценка на нуждите.</w:t>
            </w:r>
          </w:p>
        </w:tc>
      </w:tr>
      <w:tr w:rsidR="0004122B" w14:paraId="26272CF2"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2159BFE" w14:textId="77777777" w:rsidR="0004122B" w:rsidRDefault="008E6C01">
            <w:pPr>
              <w:pStyle w:val="P68B1DB1-Normal17"/>
              <w:spacing w:line="240" w:lineRule="auto"/>
              <w:jc w:val="center"/>
              <w:rPr>
                <w:noProof/>
              </w:rPr>
            </w:pPr>
            <w:r>
              <w:rPr>
                <w:noProof/>
              </w:rPr>
              <w:t>244</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20E41CD" w14:textId="6483D6EB" w:rsidR="0004122B" w:rsidRDefault="008E6C01">
            <w:pPr>
              <w:pStyle w:val="P68B1DB1-Normal17"/>
              <w:spacing w:line="240" w:lineRule="auto"/>
              <w:rPr>
                <w:noProof/>
              </w:rPr>
            </w:pPr>
            <w:r>
              <w:rPr>
                <w:noProof/>
              </w:rPr>
              <w:t>Инвестиция 3: Създаване и развитие на Центъра за профилактика на рака и инфраструктура за иновативни и подкрепящи грижи в Института за борба с рака Masaryk Memorial</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27FF5035" w14:textId="77777777" w:rsidR="0004122B" w:rsidRDefault="008E6C01">
            <w:pPr>
              <w:pStyle w:val="P68B1DB1-Normal17"/>
              <w:spacing w:line="240" w:lineRule="auto"/>
              <w:rPr>
                <w:noProof/>
              </w:rPr>
            </w:pPr>
            <w:r>
              <w:rPr>
                <w:noProof/>
              </w:rPr>
              <w:t>Ключов етап</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8B4C91D" w14:textId="1C3F98AD" w:rsidR="0004122B" w:rsidRDefault="008E6C01">
            <w:pPr>
              <w:pStyle w:val="P68B1DB1-Normal17"/>
              <w:spacing w:line="240" w:lineRule="auto"/>
              <w:rPr>
                <w:rFonts w:eastAsia="Times New Roman"/>
                <w:noProof/>
              </w:rPr>
            </w:pPr>
            <w:r>
              <w:rPr>
                <w:rFonts w:eastAsia="Times New Roman"/>
                <w:noProof/>
              </w:rPr>
              <w:t>Разширяване на съоръженията за иновативни и подкрепящи грижи в</w:t>
            </w:r>
            <w:r>
              <w:rPr>
                <w:rFonts w:eastAsia="Times New Roman"/>
                <w:noProof/>
                <w:u w:val="single"/>
              </w:rPr>
              <w:t xml:space="preserve"> Института</w:t>
            </w:r>
            <w:r>
              <w:rPr>
                <w:noProof/>
                <w:u w:val="single"/>
              </w:rPr>
              <w:t xml:space="preserve">за рак на </w:t>
            </w:r>
            <w:r>
              <w:rPr>
                <w:rFonts w:eastAsia="Times New Roman"/>
                <w:noProof/>
                <w:u w:val="single"/>
              </w:rPr>
              <w:t xml:space="preserve">Masaryk </w:t>
            </w:r>
            <w:r>
              <w:rPr>
                <w:noProof/>
                <w:u w:val="single"/>
              </w:rPr>
              <w:t>Memorial</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1A94186E" w14:textId="77777777" w:rsidR="0004122B" w:rsidRDefault="008E6C01">
            <w:pPr>
              <w:pStyle w:val="P68B1DB1-Normal16"/>
              <w:spacing w:line="240" w:lineRule="auto"/>
              <w:rPr>
                <w:noProof/>
              </w:rPr>
            </w:pPr>
            <w:r>
              <w:rPr>
                <w:noProof/>
              </w:rPr>
              <w:t xml:space="preserve">Въвеждане в експлоатация на нови съоръжения за подкрепящи и иновативни грижи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E7A04F5" w14:textId="77777777" w:rsidR="0004122B" w:rsidRDefault="0004122B">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6A1D1267" w14:textId="77777777" w:rsidR="0004122B" w:rsidRDefault="0004122B">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7857ECBB" w14:textId="77777777" w:rsidR="0004122B" w:rsidRDefault="0004122B">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6021B0AD" w14:textId="77777777" w:rsidR="0004122B" w:rsidRDefault="008E6C01">
            <w:pPr>
              <w:pStyle w:val="P68B1DB1-Normal17"/>
              <w:spacing w:line="240" w:lineRule="auto"/>
              <w:jc w:val="center"/>
              <w:rPr>
                <w:noProof/>
              </w:rPr>
            </w:pPr>
            <w:r>
              <w:rPr>
                <w:noProof/>
              </w:rPr>
              <w:t>Т4 Г.</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783C8AC" w14:textId="77777777" w:rsidR="0004122B" w:rsidRDefault="008E6C01">
            <w:pPr>
              <w:pStyle w:val="P68B1DB1-Normal17"/>
              <w:spacing w:line="240" w:lineRule="auto"/>
              <w:jc w:val="center"/>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5B63092" w14:textId="38A92FDD" w:rsidR="0004122B" w:rsidRDefault="008E6C01">
            <w:pPr>
              <w:pStyle w:val="P68B1DB1-Normal17"/>
              <w:spacing w:line="240" w:lineRule="auto"/>
              <w:jc w:val="both"/>
              <w:rPr>
                <w:noProof/>
              </w:rPr>
            </w:pPr>
            <w:r>
              <w:rPr>
                <w:noProof/>
              </w:rPr>
              <w:t>Въвеждане в експлоатация на новите съоръжения на Първия център за контакт, Центъра за клинични изпитвания, Центъра за помощни грижи и Центъра за образование.</w:t>
            </w:r>
          </w:p>
          <w:p w14:paraId="197232D3" w14:textId="77777777" w:rsidR="0004122B" w:rsidRDefault="008E6C01">
            <w:pPr>
              <w:pStyle w:val="P68B1DB1-Normal17"/>
              <w:spacing w:line="240" w:lineRule="auto"/>
              <w:jc w:val="both"/>
              <w:rPr>
                <w:noProof/>
              </w:rPr>
            </w:pPr>
            <w:r>
              <w:rPr>
                <w:rFonts w:eastAsia="Times New Roman"/>
                <w:noProof/>
              </w:rPr>
              <w:t>Строителството подлежи на открити и публични тръжни процедури. Преди обявяването на тръжната процедура се извършва оценка на нуждите.</w:t>
            </w:r>
            <w:r>
              <w:rPr>
                <w:noProof/>
              </w:rPr>
              <w:t xml:space="preserve"> </w:t>
            </w:r>
          </w:p>
          <w:p w14:paraId="4D147DB3" w14:textId="77777777" w:rsidR="0004122B" w:rsidRDefault="008E6C01">
            <w:pPr>
              <w:pStyle w:val="P68B1DB1-Normal17"/>
              <w:spacing w:line="240" w:lineRule="auto"/>
              <w:jc w:val="both"/>
              <w:rPr>
                <w:noProof/>
              </w:rPr>
            </w:pPr>
            <w:r>
              <w:rPr>
                <w:noProof/>
              </w:rPr>
              <w:t xml:space="preserve">Пилотният проект за програмата на преживелите рак лица трябва да бъде завършен. </w:t>
            </w:r>
          </w:p>
        </w:tc>
      </w:tr>
    </w:tbl>
    <w:p w14:paraId="21FAC865" w14:textId="77777777" w:rsidR="0004122B" w:rsidRDefault="0004122B">
      <w:pPr>
        <w:pBdr>
          <w:top w:val="nil"/>
          <w:left w:val="nil"/>
          <w:bottom w:val="nil"/>
          <w:right w:val="nil"/>
          <w:between w:val="nil"/>
        </w:pBdr>
        <w:tabs>
          <w:tab w:val="left" w:pos="993"/>
        </w:tabs>
        <w:spacing w:line="240" w:lineRule="auto"/>
        <w:jc w:val="both"/>
        <w:rPr>
          <w:rFonts w:eastAsia="Times New Roman"/>
          <w:b/>
          <w:noProof/>
          <w:color w:val="000000"/>
          <w:sz w:val="16"/>
          <w:u w:val="single"/>
        </w:rPr>
        <w:sectPr w:rsidR="0004122B" w:rsidSect="00B67106">
          <w:headerReference w:type="even" r:id="rId462"/>
          <w:headerReference w:type="default" r:id="rId463"/>
          <w:footerReference w:type="even" r:id="rId464"/>
          <w:footerReference w:type="default" r:id="rId465"/>
          <w:headerReference w:type="first" r:id="rId466"/>
          <w:footerReference w:type="first" r:id="rId467"/>
          <w:pgSz w:w="16839" w:h="11907" w:orient="landscape"/>
          <w:pgMar w:top="1134" w:right="1134" w:bottom="1134" w:left="1134" w:header="567" w:footer="567" w:gutter="0"/>
          <w:cols w:space="720"/>
          <w:docGrid w:linePitch="360"/>
        </w:sectPr>
      </w:pPr>
    </w:p>
    <w:p w14:paraId="368F47B5" w14:textId="5CDF576E" w:rsidR="0004122B" w:rsidRDefault="008E6C01">
      <w:pPr>
        <w:pStyle w:val="P68B1DB1-K-Text49"/>
        <w:rPr>
          <w:noProof/>
        </w:rPr>
      </w:pPr>
      <w:r>
        <w:rPr>
          <w:noProof/>
        </w:rPr>
        <w:t>Глава за REPowerEU</w:t>
      </w:r>
    </w:p>
    <w:p w14:paraId="2003D654" w14:textId="391CEC16" w:rsidR="0004122B" w:rsidRDefault="008E6C01">
      <w:pPr>
        <w:pStyle w:val="P68B1DB1-Normal4"/>
        <w:spacing w:after="0" w:line="259" w:lineRule="auto"/>
        <w:jc w:val="both"/>
        <w:rPr>
          <w:noProof/>
          <w:color w:val="000000" w:themeColor="text1"/>
        </w:rPr>
      </w:pPr>
      <w:r>
        <w:rPr>
          <w:noProof/>
        </w:rPr>
        <w:t>Целта на главата за REPowerEU от чешкия план за възстановяване и устойчивост е да се подкрепи разработването на възобновяеми енергийни източници чрез определяне на зони за ускорено внедряване на ВЕИ, опростяване на процедурите за ВЕИ, като същевременно се подготви електрическата мрежа за увеличаване на капацитета ѝ за свързаност. Взети заедно, тези мерки допринасят за стимулиране на преминаването към възобновяеми енергийни източници и за укрепване на енергийната сигурност. Главата за REPowerEU има за цел също така да се подобри енергийната ефективност на сградния фонд, да се декарбонизира пътният транспорт чрез намаляване на търсенето на енергия и да се намали зависимостта от изкопаеми горива, както и да се адаптират университетските програми, за да се отговори на търсенето на „зелени“ умения.</w:t>
      </w:r>
    </w:p>
    <w:p w14:paraId="7B0E6BBD" w14:textId="357F309A" w:rsidR="0004122B" w:rsidRDefault="008E6C01">
      <w:pPr>
        <w:pStyle w:val="P68B1DB1-Normal3"/>
        <w:spacing w:after="160" w:line="257" w:lineRule="auto"/>
        <w:jc w:val="both"/>
        <w:rPr>
          <w:noProof/>
        </w:rPr>
      </w:pPr>
      <w:r>
        <w:rPr>
          <w:noProof/>
        </w:rPr>
        <w:t>От 20-те мерки в чешката глава за REPowerEU шест имат трансгранично измерение. Най-голямата инвестиция с трансгранично измерение се отнася до изграждането, укрепването, реконструкцията и модернизацията на електроразпределителните системи. Други важни мерки са разработването на фотоволтаици и всеобхватната реформа на системата за консултации във връзка с вълната на саниране.</w:t>
      </w:r>
    </w:p>
    <w:p w14:paraId="2E83A47B" w14:textId="05C3D597" w:rsidR="0004122B" w:rsidRDefault="008E6C01">
      <w:pPr>
        <w:pStyle w:val="P68B1DB1-Normal4"/>
        <w:spacing w:after="0" w:line="259" w:lineRule="auto"/>
        <w:jc w:val="both"/>
        <w:rPr>
          <w:noProof/>
          <w:color w:val="000000" w:themeColor="text1"/>
        </w:rPr>
      </w:pPr>
      <w:r>
        <w:rPr>
          <w:noProof/>
        </w:rPr>
        <w:t>Главата за REPowerEU допринася за изпълнението на специфичните за всяка държава препоръки за намаляване на цялостната зависимост и потреблението на изкопаеми горива чрез ускоряване на внедряването на възобновяеми енергийни източници и улесняване на тяхното интегриране в електроенергийната система, включително чрез по-нататъшно рационализиране на процедурите за издаване на разрешения и улесняване на достъпа до мрежата и намаляване на използването на изкопаеми горива в чешката транспортна система, както и за повишаване на енергийната ефективност на системите за централно отопление и на сградния фонд чрез стимулиране на основното саниране и възобновяемите източници на топлинна енергия.</w:t>
      </w:r>
    </w:p>
    <w:p w14:paraId="2E2FDD61" w14:textId="0CBAE155" w:rsidR="0004122B" w:rsidRDefault="008E6C01">
      <w:pPr>
        <w:spacing w:after="0" w:line="259" w:lineRule="auto"/>
        <w:jc w:val="both"/>
        <w:rPr>
          <w:noProof/>
        </w:rPr>
      </w:pPr>
      <w:r>
        <w:rPr>
          <w:rFonts w:eastAsia="Times New Roman"/>
          <w:noProof/>
          <w:color w:val="000000" w:themeColor="text1"/>
        </w:rPr>
        <w:t>Очаква се нито една мярка в главата за REPowerEU да не нанася значителни вреди на екологичните цели по смисъла на член 17 от Регламент (ЕС) 2020/852, като се вземат предвид описанието на мерките и стъпките за смекчаване, определени в плана за възстановяване и устойчивост в съответствие с техническите насоки за ненанасяне на значителни вреди (2021/C58/01).</w:t>
      </w:r>
      <w:r>
        <w:rPr>
          <w:noProof/>
        </w:rPr>
        <w:br w:type="page"/>
      </w:r>
    </w:p>
    <w:p w14:paraId="55362AD3" w14:textId="7B9B4313" w:rsidR="0004122B" w:rsidRDefault="00087C73">
      <w:pPr>
        <w:pStyle w:val="P68B1DB1-Normal2"/>
        <w:keepNext/>
        <w:tabs>
          <w:tab w:val="left" w:pos="850"/>
        </w:tabs>
        <w:spacing w:line="240" w:lineRule="auto"/>
        <w:jc w:val="both"/>
        <w:outlineLvl w:val="0"/>
        <w:rPr>
          <w:noProof/>
        </w:rPr>
      </w:pPr>
      <w:r>
        <w:rPr>
          <w:noProof/>
          <w:lang w:val="bg-BG"/>
        </w:rPr>
        <w:t>ДД</w:t>
      </w:r>
      <w:r w:rsidR="008E6C01">
        <w:rPr>
          <w:noProof/>
        </w:rPr>
        <w:t>. КОМПОНЕНТ 7.1:  Инфраструктура за енергия от възобновяеми източници и електроенергия (REPowerEU)</w:t>
      </w:r>
    </w:p>
    <w:p w14:paraId="5A3DB042" w14:textId="2D79874B" w:rsidR="0004122B" w:rsidRDefault="008E6C01">
      <w:pPr>
        <w:pStyle w:val="P68B1DB1-Normal3"/>
        <w:spacing w:after="160" w:line="257" w:lineRule="auto"/>
        <w:jc w:val="both"/>
        <w:rPr>
          <w:noProof/>
        </w:rPr>
      </w:pPr>
      <w:r>
        <w:rPr>
          <w:noProof/>
        </w:rPr>
        <w:t>Целта на компонента е да допринесе за постигането на целите на Чехия в областта на енергетиката и климата за 2030 г. чрез улесняване на увеличаването на възобновяемите енергийни източници в чешкия енергиен микс и разгръщане на адаптираната електроенергийна инфраструктура.</w:t>
      </w:r>
    </w:p>
    <w:p w14:paraId="3A8548E3" w14:textId="7F29FAE9" w:rsidR="0004122B" w:rsidRDefault="008E6C01">
      <w:pPr>
        <w:pStyle w:val="P68B1DB1-Normal3"/>
        <w:spacing w:after="160" w:line="257" w:lineRule="auto"/>
        <w:jc w:val="both"/>
        <w:rPr>
          <w:noProof/>
        </w:rPr>
      </w:pPr>
      <w:r>
        <w:rPr>
          <w:noProof/>
        </w:rPr>
        <w:t>Целта на реформите е да се подкрепи внедряването на проекти за енергия от възобновяеми източници чрез рационализиране на процедурите за издаване на разрешения и административните процедури за възобновяеми енергийни източници, като същевременно се опрости и повиши прозрачността на процедурите за присъединяване към мрежата.</w:t>
      </w:r>
    </w:p>
    <w:p w14:paraId="2BC87AC6" w14:textId="088BC8B0" w:rsidR="0004122B" w:rsidRDefault="008E6C01">
      <w:pPr>
        <w:pStyle w:val="P68B1DB1-Normal3"/>
        <w:spacing w:after="160" w:line="257" w:lineRule="auto"/>
        <w:jc w:val="both"/>
        <w:rPr>
          <w:noProof/>
        </w:rPr>
      </w:pPr>
      <w:r>
        <w:rPr>
          <w:noProof/>
        </w:rPr>
        <w:t xml:space="preserve">Целта на инвестициите е да се модернизират и развият електроразпределителните мрежи, за да се даде възможност на електроенергийната система да интегрира малки и широкомащабни възобновяеми енергийни източници в мрежата. </w:t>
      </w:r>
    </w:p>
    <w:p w14:paraId="1D20B869" w14:textId="0393ED12" w:rsidR="0004122B" w:rsidRDefault="008E6C01">
      <w:pPr>
        <w:pStyle w:val="P68B1DB1-Normal3"/>
        <w:spacing w:after="160" w:line="257" w:lineRule="auto"/>
        <w:jc w:val="both"/>
        <w:rPr>
          <w:noProof/>
        </w:rPr>
      </w:pPr>
      <w:r>
        <w:rPr>
          <w:noProof/>
        </w:rPr>
        <w:t>Компонентът подкрепя изпълнението на специфичната за всяка държава препоръка за намаляване на цялостната зависимост и потреблението на изкопаеми горива чрез ускоряване на внедряването на възобновяеми енергийни източници, включително чрез по-нататъшно рационализиране на процедурите за издаване на разрешения и улесняване на достъпа до мрежата (СДП 4, 2022 г.).</w:t>
      </w:r>
    </w:p>
    <w:p w14:paraId="2EDFCC61" w14:textId="77777777" w:rsidR="0004122B" w:rsidRDefault="0004122B">
      <w:pPr>
        <w:pBdr>
          <w:top w:val="nil"/>
          <w:left w:val="nil"/>
          <w:bottom w:val="nil"/>
          <w:right w:val="nil"/>
          <w:between w:val="nil"/>
        </w:pBdr>
        <w:spacing w:line="240" w:lineRule="auto"/>
        <w:jc w:val="both"/>
        <w:rPr>
          <w:rFonts w:eastAsia="Times New Roman"/>
          <w:noProof/>
          <w:sz w:val="22"/>
          <w:shd w:val="clear" w:color="auto" w:fill="E6E6E6"/>
        </w:rPr>
      </w:pPr>
    </w:p>
    <w:p w14:paraId="5DB2581B" w14:textId="060D0F29" w:rsidR="0004122B" w:rsidRDefault="00087C73">
      <w:pPr>
        <w:pStyle w:val="P68B1DB1-Normal8"/>
        <w:pBdr>
          <w:top w:val="nil"/>
          <w:left w:val="nil"/>
          <w:bottom w:val="nil"/>
          <w:right w:val="nil"/>
          <w:between w:val="nil"/>
        </w:pBdr>
        <w:spacing w:line="240" w:lineRule="auto"/>
        <w:jc w:val="both"/>
        <w:rPr>
          <w:i/>
          <w:noProof/>
        </w:rPr>
      </w:pPr>
      <w:r>
        <w:rPr>
          <w:noProof/>
          <w:lang w:val="bg-BG"/>
        </w:rPr>
        <w:t>ДД</w:t>
      </w:r>
      <w:r w:rsidR="008E6C01">
        <w:rPr>
          <w:noProof/>
        </w:rPr>
        <w:t>.1. Описание на реформите и инвестициите за безвъзмездна финансова подкрепа</w:t>
      </w:r>
    </w:p>
    <w:p w14:paraId="6B805BB3" w14:textId="759ECE24" w:rsidR="0004122B" w:rsidRDefault="008E6C01">
      <w:pPr>
        <w:pStyle w:val="P68B1DB1-Normal27"/>
        <w:spacing w:after="160" w:line="257" w:lineRule="auto"/>
        <w:jc w:val="both"/>
        <w:rPr>
          <w:noProof/>
        </w:rPr>
      </w:pPr>
      <w:r>
        <w:rPr>
          <w:noProof/>
        </w:rPr>
        <w:t>Инвестиция 1: Изграждане, обновяване и модернизиране на разпределителни мрежи</w:t>
      </w:r>
    </w:p>
    <w:p w14:paraId="71A389E9" w14:textId="11E51308" w:rsidR="0004122B" w:rsidRDefault="008E6C01">
      <w:pPr>
        <w:pStyle w:val="P68B1DB1-Normal4"/>
        <w:spacing w:after="0" w:line="259" w:lineRule="auto"/>
        <w:jc w:val="both"/>
        <w:rPr>
          <w:noProof/>
          <w:color w:val="000000" w:themeColor="text1"/>
        </w:rPr>
      </w:pPr>
      <w:r>
        <w:rPr>
          <w:noProof/>
        </w:rPr>
        <w:t xml:space="preserve">Целта на тази мярка е да се отговори на очакваното увеличение на търсенето за интегриране на непостоянните възобновяеми енергийни източници в разпределителната мрежа.  Трябва да се постигне кумулативен допълнителен капацитет от най-малко 1 777 MW за присъединяване на възобновяеми енергийни източници към разпределителните мрежи в Чехия. Подпомаганите интервенции, като например изграждането на нови или разширения на съществуващи линии (ниско средно и високо напрежение), изграждането на нови електрически станции, обновяването и разширяването на съществуващи подстанции, включително внедряването на нова система за управление, увеличаваща оразмеряването или инсталирането на нови трансформатори, имат за цел да допринесат за премахването на участъците с недостатъчен капацитет в мрежите с оглед на максималното увеличаване на допълнителния технически капацитет за интегриране на нови възобновяеми енергийни източници. </w:t>
      </w:r>
    </w:p>
    <w:p w14:paraId="0B84FEA2" w14:textId="1C17D4BA" w:rsidR="0004122B" w:rsidRDefault="008E6C01">
      <w:pPr>
        <w:pStyle w:val="P68B1DB1-Normal3"/>
        <w:spacing w:after="0" w:line="259" w:lineRule="auto"/>
        <w:jc w:val="both"/>
        <w:rPr>
          <w:noProof/>
          <w:color w:val="000000" w:themeColor="text1"/>
        </w:rPr>
      </w:pPr>
      <w:r>
        <w:rPr>
          <w:noProof/>
        </w:rPr>
        <w:t>Инвестицията трябва да приключи до 31 март 2026 г.</w:t>
      </w:r>
    </w:p>
    <w:p w14:paraId="31318809" w14:textId="6CC240CB" w:rsidR="0004122B" w:rsidRDefault="008E6C01">
      <w:pPr>
        <w:pStyle w:val="P68B1DB1-Normal7"/>
        <w:spacing w:after="160" w:line="257" w:lineRule="auto"/>
        <w:jc w:val="both"/>
        <w:rPr>
          <w:rFonts w:eastAsia="Times New Roman"/>
          <w:noProof/>
        </w:rPr>
      </w:pPr>
      <w:r>
        <w:rPr>
          <w:rFonts w:eastAsia="Times New Roman"/>
          <w:noProof/>
        </w:rPr>
        <w:t xml:space="preserve">Инвестиция 2: Разширена мярка </w:t>
      </w:r>
      <w:r>
        <w:rPr>
          <w:noProof/>
        </w:rPr>
        <w:t xml:space="preserve">Компонент 2.3 (Преход към по-чисти енергийни източници) </w:t>
      </w:r>
      <w:r>
        <w:rPr>
          <w:rFonts w:eastAsia="Times New Roman"/>
          <w:noProof/>
        </w:rPr>
        <w:t xml:space="preserve">Внедряване на фотоволтаици </w:t>
      </w:r>
    </w:p>
    <w:p w14:paraId="543C7C89" w14:textId="520E30B6" w:rsidR="0004122B" w:rsidRDefault="008E6C01">
      <w:pPr>
        <w:spacing w:line="240" w:lineRule="auto"/>
        <w:jc w:val="both"/>
        <w:rPr>
          <w:rFonts w:eastAsia="Times New Roman"/>
          <w:noProof/>
        </w:rPr>
      </w:pPr>
      <w:r>
        <w:rPr>
          <w:rFonts w:eastAsia="Times New Roman"/>
          <w:noProof/>
        </w:rPr>
        <w:t xml:space="preserve">Целта на тази мярка е увеличаване на инвестициите 1: Внедряване на фотоволтаични уредби </w:t>
      </w:r>
      <w:r>
        <w:rPr>
          <w:noProof/>
        </w:rPr>
        <w:t>в компонент 2.3 (преход към по-чисти енергийни източници)</w:t>
      </w:r>
      <w:r>
        <w:rPr>
          <w:rFonts w:eastAsia="Times New Roman"/>
          <w:noProof/>
        </w:rPr>
        <w:t xml:space="preserve">. </w:t>
      </w:r>
    </w:p>
    <w:p w14:paraId="2F82879C" w14:textId="2D79874B" w:rsidR="0004122B" w:rsidRDefault="008E6C01">
      <w:pPr>
        <w:pStyle w:val="P68B1DB1-Normal3"/>
        <w:spacing w:line="240" w:lineRule="auto"/>
        <w:jc w:val="both"/>
        <w:rPr>
          <w:noProof/>
        </w:rPr>
      </w:pPr>
      <w:r>
        <w:rPr>
          <w:noProof/>
        </w:rPr>
        <w:t xml:space="preserve">С разширената част на мярката се увеличава инсталираната мощност на източниците на фотоволтаични електроцентрали на сградите на дружествата. </w:t>
      </w:r>
    </w:p>
    <w:p w14:paraId="0139068D" w14:textId="65D88A78" w:rsidR="0004122B" w:rsidRDefault="008E6C01">
      <w:pPr>
        <w:pStyle w:val="P68B1DB1-Normal3"/>
        <w:spacing w:line="240" w:lineRule="auto"/>
        <w:jc w:val="both"/>
        <w:rPr>
          <w:noProof/>
        </w:rPr>
      </w:pPr>
      <w:r>
        <w:rPr>
          <w:noProof/>
        </w:rPr>
        <w:t>Изпълнението на инвестицията трябва да приключи до 31 март 2026 г.</w:t>
      </w:r>
    </w:p>
    <w:p w14:paraId="0303B2F2" w14:textId="55897FA3" w:rsidR="0004122B" w:rsidRDefault="008E6C01">
      <w:pPr>
        <w:pStyle w:val="P68B1DB1-Normal27"/>
        <w:spacing w:after="160" w:line="257" w:lineRule="auto"/>
        <w:jc w:val="both"/>
        <w:rPr>
          <w:noProof/>
        </w:rPr>
      </w:pPr>
      <w:r>
        <w:rPr>
          <w:noProof/>
        </w:rPr>
        <w:t xml:space="preserve">Реформа 1: Опростяване на процедурите за издаване на разрешения за възобновяеми енергийни източници </w:t>
      </w:r>
    </w:p>
    <w:p w14:paraId="3FF4A9B5" w14:textId="68229317" w:rsidR="0004122B" w:rsidRDefault="008E6C01">
      <w:pPr>
        <w:pStyle w:val="P68B1DB1-Normal3"/>
        <w:spacing w:after="160" w:line="257" w:lineRule="auto"/>
        <w:jc w:val="both"/>
        <w:rPr>
          <w:noProof/>
        </w:rPr>
      </w:pPr>
      <w:r>
        <w:rPr>
          <w:noProof/>
        </w:rPr>
        <w:t xml:space="preserve">С реформата се премахва изискването за получаване на разрешение за строеж, лиценз за производство на електроенергия и решение за разрешение за зониране за инсталации за електроенергия от възобновяеми източници с обща инсталирана мощност до 50 kW, както и се премахва разрешението за присъединяване към мрежата за инсталациите с мощност до 10 kW. </w:t>
      </w:r>
    </w:p>
    <w:p w14:paraId="281F5CA6" w14:textId="77777777" w:rsidR="0004122B" w:rsidRDefault="008E6C01">
      <w:pPr>
        <w:pStyle w:val="P68B1DB1-Normal3"/>
        <w:spacing w:after="160" w:line="257" w:lineRule="auto"/>
        <w:jc w:val="both"/>
        <w:rPr>
          <w:noProof/>
        </w:rPr>
      </w:pPr>
      <w:r>
        <w:rPr>
          <w:noProof/>
        </w:rPr>
        <w:t>Реформата опростява процедурата за издаване на разрешения за инсталации за енергия от възобновяеми източници с инсталирана мощност над 1 MW. Счита се, че тези инсталации са от обществен интерес и се ползват от преференциално третиране по отношение на разрешенията за зониране и разрешенията за строеж.</w:t>
      </w:r>
    </w:p>
    <w:p w14:paraId="56321941" w14:textId="4B8FD738" w:rsidR="0004122B" w:rsidRDefault="008E6C01">
      <w:pPr>
        <w:pStyle w:val="P68B1DB1-Normal3"/>
        <w:jc w:val="both"/>
        <w:rPr>
          <w:noProof/>
        </w:rPr>
      </w:pPr>
      <w:r>
        <w:rPr>
          <w:noProof/>
        </w:rPr>
        <w:t xml:space="preserve">Реформата трябва да приключи до 31 март 2023 г. </w:t>
      </w:r>
    </w:p>
    <w:p w14:paraId="5AFFC15B" w14:textId="77E4E39F" w:rsidR="0004122B" w:rsidRDefault="008E6C01">
      <w:pPr>
        <w:pStyle w:val="P68B1DB1-Normal27"/>
        <w:spacing w:after="160" w:line="257" w:lineRule="auto"/>
        <w:jc w:val="both"/>
        <w:rPr>
          <w:noProof/>
        </w:rPr>
      </w:pPr>
      <w:r>
        <w:rPr>
          <w:noProof/>
        </w:rPr>
        <w:t xml:space="preserve">Реформа 2: Ускоряване и цифровизиране на процеса на издаване на разрешения за възобновяеми енергийни източници </w:t>
      </w:r>
    </w:p>
    <w:p w14:paraId="20A9ABBC" w14:textId="0ED9E712" w:rsidR="0004122B" w:rsidRDefault="008E6C01">
      <w:pPr>
        <w:pStyle w:val="P68B1DB1-Normal3"/>
        <w:spacing w:after="160" w:line="257" w:lineRule="auto"/>
        <w:jc w:val="both"/>
        <w:rPr>
          <w:noProof/>
          <w:color w:val="0070C0"/>
          <w:highlight w:val="yellow"/>
        </w:rPr>
      </w:pPr>
      <w:r>
        <w:rPr>
          <w:noProof/>
        </w:rPr>
        <w:t xml:space="preserve">Реформата определя диференцирани, обвързващи максимални срокове за всички съответни етапи на процедурата въз основа на капацитета на инсталациите за енергия от възобновяеми източници. Продължителността на целия процес на издаване на разрешения (включително присъединяването към мрежата) не надвишава 2 години за инсталации от 150 kW и една година за инсталации с мощност под 150 kW. За слънчеви инсталации в изкуствени конструкции процесът на издаване на разрешения не надвишава 1 месец. </w:t>
      </w:r>
    </w:p>
    <w:p w14:paraId="282DFF73" w14:textId="77777777" w:rsidR="0004122B" w:rsidRDefault="008E6C01">
      <w:pPr>
        <w:pStyle w:val="P68B1DB1-Normal3"/>
        <w:spacing w:after="160" w:line="257" w:lineRule="auto"/>
        <w:jc w:val="both"/>
        <w:rPr>
          <w:noProof/>
        </w:rPr>
      </w:pPr>
      <w:r>
        <w:rPr>
          <w:noProof/>
        </w:rPr>
        <w:t>С реформата се създава цифрово обслужване на едно гише, което действа като единно звено за контакт, което да помага на кандидатите по време на цялата процедура за издаване на разрешения.  Реформата гарантира, че различните етапи на процедурата за издаване на разрешения (напр. разрешения за строителство, екологично разрешително, свързване към мрежата и лицензиране) са напълно цифровизирани.</w:t>
      </w:r>
    </w:p>
    <w:p w14:paraId="07ADA271" w14:textId="373514EE" w:rsidR="0004122B" w:rsidRDefault="008E6C01">
      <w:pPr>
        <w:pStyle w:val="P68B1DB1-Normal3"/>
        <w:jc w:val="both"/>
        <w:rPr>
          <w:noProof/>
        </w:rPr>
      </w:pPr>
      <w:r>
        <w:rPr>
          <w:noProof/>
        </w:rPr>
        <w:t xml:space="preserve">Реформата трябва да приключи до 31 декември 2024 г. </w:t>
      </w:r>
    </w:p>
    <w:p w14:paraId="2B3D7D5A" w14:textId="68BD7DC3" w:rsidR="0004122B" w:rsidRDefault="008E6C01">
      <w:pPr>
        <w:pStyle w:val="P68B1DB1-Normal27"/>
        <w:spacing w:after="160" w:line="257" w:lineRule="auto"/>
        <w:jc w:val="both"/>
        <w:rPr>
          <w:noProof/>
        </w:rPr>
      </w:pPr>
      <w:r>
        <w:rPr>
          <w:noProof/>
        </w:rPr>
        <w:t xml:space="preserve">Реформа 3: Подобряване на предвидимостта, прозрачността и достъпността на процеса на присъединяване към мрежата </w:t>
      </w:r>
    </w:p>
    <w:p w14:paraId="70FEB74A" w14:textId="77777777" w:rsidR="0004122B" w:rsidRDefault="008E6C01">
      <w:pPr>
        <w:pStyle w:val="P68B1DB1-Normal3"/>
        <w:spacing w:after="160" w:line="257" w:lineRule="auto"/>
        <w:jc w:val="both"/>
        <w:rPr>
          <w:noProof/>
        </w:rPr>
      </w:pPr>
      <w:r>
        <w:rPr>
          <w:noProof/>
          <w:color w:val="000000" w:themeColor="text1"/>
        </w:rPr>
        <w:t xml:space="preserve">Целта на реформата е да се подобри използването на наличния капацитет на електроенергийната мрежа и </w:t>
      </w:r>
      <w:r>
        <w:rPr>
          <w:noProof/>
        </w:rPr>
        <w:t xml:space="preserve">да се улесни свързването на възобновяемите енергийни източници към мрежата и собственото потребление. </w:t>
      </w:r>
    </w:p>
    <w:p w14:paraId="76CA8AAA" w14:textId="6CBBAD1C" w:rsidR="0004122B" w:rsidRDefault="008E6C01">
      <w:pPr>
        <w:spacing w:after="160" w:line="257" w:lineRule="auto"/>
        <w:jc w:val="both"/>
        <w:rPr>
          <w:noProof/>
        </w:rPr>
      </w:pPr>
      <w:r>
        <w:rPr>
          <w:rFonts w:eastAsia="Times New Roman"/>
          <w:b/>
          <w:noProof/>
        </w:rPr>
        <w:t>Подмярка 1</w:t>
      </w:r>
      <w:r>
        <w:rPr>
          <w:noProof/>
        </w:rPr>
        <w:t xml:space="preserve">: </w:t>
      </w:r>
      <w:r>
        <w:rPr>
          <w:rFonts w:eastAsia="Times New Roman"/>
          <w:b/>
          <w:noProof/>
        </w:rPr>
        <w:t>Подобряване на прозрачността на процедурата за присъединяване към мрежата</w:t>
      </w:r>
    </w:p>
    <w:p w14:paraId="53369477" w14:textId="1F4707B1" w:rsidR="0004122B" w:rsidRDefault="008E6C01">
      <w:pPr>
        <w:pStyle w:val="P68B1DB1-Normal3"/>
        <w:spacing w:after="160" w:line="257" w:lineRule="auto"/>
        <w:jc w:val="both"/>
        <w:rPr>
          <w:noProof/>
        </w:rPr>
      </w:pPr>
      <w:r>
        <w:rPr>
          <w:noProof/>
        </w:rPr>
        <w:t xml:space="preserve"> Реформата има за цел да премахне пречките пред процеса на присъединяване към мрежата, като въвежда задължителни срокове за процедурите за присъединяване към мрежата, като се вземат предвид изискванията относно продължителността на процеса на издаване на разрешения съгласно правото на ЕС; намаляване на продължителността на оценката и договора от 30 на 15 дни за операторите на разпределителни системи (ОРС) (включително за ниско, средно и високо напрежение) и от 60 на 30 дни за оператора на преносна система (ОПС) (високо напрежение).</w:t>
      </w:r>
      <w:r>
        <w:rPr>
          <w:noProof/>
          <w:u w:val="single"/>
        </w:rPr>
        <w:t xml:space="preserve"> </w:t>
      </w:r>
    </w:p>
    <w:p w14:paraId="6FEA8B0B" w14:textId="681215C6" w:rsidR="0004122B" w:rsidRDefault="008E6C01">
      <w:pPr>
        <w:pStyle w:val="P68B1DB1-Normal3"/>
        <w:spacing w:after="160" w:line="257" w:lineRule="auto"/>
        <w:jc w:val="both"/>
        <w:rPr>
          <w:noProof/>
        </w:rPr>
      </w:pPr>
      <w:r>
        <w:rPr>
          <w:noProof/>
        </w:rPr>
        <w:t>Целта на реформата е също така да се преодолеят предизвикателствата, свързани с прекомерното резервиране на наличния капацитет, като същевременно се повиши отчетността на ОРС. Новите правила включват уточняване на сроковете за резервиране на мрежови мощности, адаптиране на правилата за повторно освобождаване на неизползвани мощности.</w:t>
      </w:r>
    </w:p>
    <w:p w14:paraId="13E521D4" w14:textId="5438B21A" w:rsidR="0004122B" w:rsidRDefault="008E6C01">
      <w:pPr>
        <w:pStyle w:val="P68B1DB1-Normal3"/>
        <w:spacing w:after="160" w:line="257" w:lineRule="auto"/>
        <w:jc w:val="both"/>
        <w:rPr>
          <w:noProof/>
        </w:rPr>
      </w:pPr>
      <w:r>
        <w:rPr>
          <w:noProof/>
        </w:rPr>
        <w:t xml:space="preserve">Реформата има за цел да повиши прозрачността на процедурата за присъединяване към мрежата чрез действия за повишаване на осведомеността и осигуряване на видимост за участниците на пазара и клиентите на мрежата. </w:t>
      </w:r>
    </w:p>
    <w:p w14:paraId="73CC2984" w14:textId="68900035" w:rsidR="0004122B" w:rsidRDefault="008E6C01">
      <w:pPr>
        <w:spacing w:after="160" w:line="257" w:lineRule="auto"/>
        <w:jc w:val="both"/>
        <w:rPr>
          <w:noProof/>
        </w:rPr>
      </w:pPr>
      <w:r>
        <w:rPr>
          <w:noProof/>
        </w:rPr>
        <w:t>Всеки месец трите регионални ОРС публикуват на своя уебсайт карта за прозрачност, включително за всяка от съответните си области на дейност, информация за наличния капацитет за присъединяване към мрежата за нови връзки на всички равнища на напрежение, и публикуват анонимизирани причини за отхвърлените искания на съвкупно равнище и очакваната дата на измененията на разпределителната мрежа.</w:t>
      </w:r>
    </w:p>
    <w:p w14:paraId="7EE78B93" w14:textId="436E77CD" w:rsidR="0004122B" w:rsidRDefault="008E6C01">
      <w:pPr>
        <w:pStyle w:val="P68B1DB1-Normal3"/>
        <w:spacing w:after="160" w:line="257" w:lineRule="auto"/>
        <w:jc w:val="both"/>
        <w:rPr>
          <w:noProof/>
          <w:color w:val="000000" w:themeColor="text1"/>
        </w:rPr>
      </w:pPr>
      <w:r>
        <w:rPr>
          <w:noProof/>
          <w:color w:val="000000" w:themeColor="text1"/>
        </w:rPr>
        <w:t xml:space="preserve">Реформата трябва да допринесе за увеличаване на допълнителния </w:t>
      </w:r>
      <w:r>
        <w:rPr>
          <w:noProof/>
        </w:rPr>
        <w:t xml:space="preserve">кумулативен капацитет за присъединяване </w:t>
      </w:r>
      <w:r>
        <w:rPr>
          <w:noProof/>
          <w:color w:val="000000" w:themeColor="text1"/>
        </w:rPr>
        <w:t xml:space="preserve">на най-малко </w:t>
      </w:r>
      <w:r>
        <w:rPr>
          <w:noProof/>
        </w:rPr>
        <w:t>8 000 MW източници на енергия, годни за производство на базата на серен ток, към разпределителните мрежи в Чехия до 31 август 2026 г.</w:t>
      </w:r>
      <w:r>
        <w:rPr>
          <w:noProof/>
          <w:color w:val="000000" w:themeColor="text1"/>
        </w:rPr>
        <w:t xml:space="preserve"> </w:t>
      </w:r>
    </w:p>
    <w:p w14:paraId="13E28842" w14:textId="77777777" w:rsidR="0004122B" w:rsidRDefault="008E6C01">
      <w:pPr>
        <w:pStyle w:val="P68B1DB1-Normal27"/>
        <w:spacing w:after="160" w:line="257" w:lineRule="auto"/>
        <w:jc w:val="both"/>
        <w:rPr>
          <w:noProof/>
        </w:rPr>
      </w:pPr>
      <w:r>
        <w:rPr>
          <w:noProof/>
        </w:rPr>
        <w:t>Подмярка 2: Регулаторни стимули за операторите на електроенергийни мрежи за увеличаване на гъвкавостта на мрежата</w:t>
      </w:r>
    </w:p>
    <w:p w14:paraId="7491F735" w14:textId="595383E7" w:rsidR="0004122B" w:rsidRDefault="008E6C01">
      <w:pPr>
        <w:pStyle w:val="P68B1DB1-Normal3"/>
        <w:spacing w:after="160" w:line="257" w:lineRule="auto"/>
        <w:jc w:val="both"/>
        <w:rPr>
          <w:noProof/>
        </w:rPr>
      </w:pPr>
      <w:r>
        <w:rPr>
          <w:noProof/>
        </w:rPr>
        <w:t>Реформата има за цел да преразгледа регулаторната рамка, уреждаща инвестициите и тарифите на ОРС/ОПС, за да се гарантира безпроблемното интегриране на допълнителни възобновяеми енергийни източници в чешкия енергиен микс.</w:t>
      </w:r>
    </w:p>
    <w:p w14:paraId="12E013E2" w14:textId="1D866B25" w:rsidR="0004122B" w:rsidRDefault="008E6C01">
      <w:pPr>
        <w:pStyle w:val="P68B1DB1-Normal3"/>
        <w:spacing w:after="160" w:line="257" w:lineRule="auto"/>
        <w:jc w:val="both"/>
        <w:rPr>
          <w:noProof/>
        </w:rPr>
        <w:sectPr w:rsidR="0004122B" w:rsidSect="00B67106">
          <w:headerReference w:type="even" r:id="rId468"/>
          <w:headerReference w:type="default" r:id="rId469"/>
          <w:footerReference w:type="even" r:id="rId470"/>
          <w:footerReference w:type="default" r:id="rId471"/>
          <w:headerReference w:type="first" r:id="rId472"/>
          <w:footerReference w:type="first" r:id="rId473"/>
          <w:pgSz w:w="11907" w:h="16839"/>
          <w:pgMar w:top="1134" w:right="1134" w:bottom="1134" w:left="1134" w:header="567" w:footer="567" w:gutter="0"/>
          <w:cols w:space="720"/>
          <w:docGrid w:linePitch="360"/>
        </w:sectPr>
      </w:pPr>
      <w:r>
        <w:rPr>
          <w:noProof/>
        </w:rPr>
        <w:t>Реформата се изпълнява до 31 март 2026 г.</w:t>
      </w:r>
    </w:p>
    <w:p w14:paraId="01E39537" w14:textId="257947FA" w:rsidR="0004122B" w:rsidRDefault="00087C73">
      <w:pPr>
        <w:pStyle w:val="P68B1DB1-Normal36"/>
        <w:spacing w:after="100" w:afterAutospacing="1" w:line="259" w:lineRule="auto"/>
        <w:jc w:val="both"/>
        <w:rPr>
          <w:noProof/>
        </w:rPr>
      </w:pPr>
      <w:r>
        <w:rPr>
          <w:noProof/>
          <w:lang w:val="bg-BG"/>
        </w:rPr>
        <w:t>ДД</w:t>
      </w:r>
      <w:r w:rsidR="008E6C01">
        <w:rPr>
          <w:noProof/>
        </w:rPr>
        <w:t>.2. Ключови етапи, цели, показатели и график за мониторинг и изпълнение на безвъзмездната финансова подкрепа</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90"/>
        <w:gridCol w:w="1094"/>
        <w:gridCol w:w="1489"/>
        <w:gridCol w:w="1732"/>
        <w:gridCol w:w="955"/>
        <w:gridCol w:w="955"/>
        <w:gridCol w:w="1004"/>
        <w:gridCol w:w="986"/>
        <w:gridCol w:w="640"/>
        <w:gridCol w:w="3961"/>
      </w:tblGrid>
      <w:tr w:rsidR="0004122B" w14:paraId="1FFD9098" w14:textId="77777777">
        <w:trPr>
          <w:trHeight w:val="672"/>
          <w:tblHeader/>
          <w:jc w:val="center"/>
        </w:trPr>
        <w:tc>
          <w:tcPr>
            <w:tcW w:w="704" w:type="dxa"/>
            <w:vMerge w:val="restart"/>
            <w:shd w:val="clear" w:color="auto" w:fill="BDD7EE"/>
            <w:vAlign w:val="center"/>
            <w:hideMark/>
          </w:tcPr>
          <w:p w14:paraId="3AB5BACA" w14:textId="77777777" w:rsidR="0004122B" w:rsidRDefault="008E6C01">
            <w:pPr>
              <w:pStyle w:val="P68B1DB1-Normal9"/>
              <w:spacing w:before="0" w:after="0" w:line="240" w:lineRule="auto"/>
              <w:jc w:val="center"/>
              <w:rPr>
                <w:noProof/>
              </w:rPr>
            </w:pPr>
            <w:r>
              <w:rPr>
                <w:noProof/>
              </w:rPr>
              <w:t>Следващи NUM.</w:t>
            </w:r>
          </w:p>
        </w:tc>
        <w:tc>
          <w:tcPr>
            <w:tcW w:w="1790" w:type="dxa"/>
            <w:vMerge w:val="restart"/>
            <w:shd w:val="clear" w:color="auto" w:fill="BDD7EE"/>
            <w:vAlign w:val="center"/>
            <w:hideMark/>
          </w:tcPr>
          <w:p w14:paraId="68CBB86A"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4" w:type="dxa"/>
            <w:vMerge w:val="restart"/>
            <w:shd w:val="clear" w:color="auto" w:fill="BDD7EE"/>
            <w:vAlign w:val="center"/>
            <w:hideMark/>
          </w:tcPr>
          <w:p w14:paraId="6A6E9CF6" w14:textId="77777777" w:rsidR="0004122B" w:rsidRDefault="008E6C01">
            <w:pPr>
              <w:pStyle w:val="P68B1DB1-Normal9"/>
              <w:spacing w:before="0" w:after="0" w:line="240" w:lineRule="auto"/>
              <w:jc w:val="center"/>
              <w:rPr>
                <w:noProof/>
              </w:rPr>
            </w:pPr>
            <w:r>
              <w:rPr>
                <w:noProof/>
              </w:rPr>
              <w:t>Ключов етап/Цел</w:t>
            </w:r>
          </w:p>
        </w:tc>
        <w:tc>
          <w:tcPr>
            <w:tcW w:w="1489" w:type="dxa"/>
            <w:vMerge w:val="restart"/>
            <w:shd w:val="clear" w:color="auto" w:fill="BDD7EE"/>
            <w:vAlign w:val="center"/>
            <w:hideMark/>
          </w:tcPr>
          <w:p w14:paraId="30887D22" w14:textId="77777777" w:rsidR="0004122B" w:rsidRDefault="008E6C01">
            <w:pPr>
              <w:pStyle w:val="P68B1DB1-Normal9"/>
              <w:spacing w:before="0" w:after="0" w:line="240" w:lineRule="auto"/>
              <w:jc w:val="center"/>
              <w:rPr>
                <w:noProof/>
              </w:rPr>
            </w:pPr>
            <w:r>
              <w:rPr>
                <w:noProof/>
              </w:rPr>
              <w:t>Име</w:t>
            </w:r>
          </w:p>
        </w:tc>
        <w:tc>
          <w:tcPr>
            <w:tcW w:w="1732" w:type="dxa"/>
            <w:vMerge w:val="restart"/>
            <w:shd w:val="clear" w:color="auto" w:fill="BDD7EE"/>
            <w:vAlign w:val="center"/>
            <w:hideMark/>
          </w:tcPr>
          <w:p w14:paraId="7F354D2D" w14:textId="77777777" w:rsidR="0004122B" w:rsidRDefault="008E6C01">
            <w:pPr>
              <w:spacing w:before="0" w:after="0" w:line="240" w:lineRule="auto"/>
              <w:jc w:val="center"/>
              <w:rPr>
                <w:rFonts w:eastAsia="Times New Roman"/>
                <w:b/>
                <w:noProof/>
                <w:sz w:val="18"/>
              </w:rPr>
            </w:pPr>
            <w:r>
              <w:rPr>
                <w:rFonts w:eastAsia="Times New Roman"/>
                <w:b/>
                <w:noProof/>
                <w:sz w:val="18"/>
              </w:rPr>
              <w:t>Качествени индикатори</w:t>
            </w:r>
            <w:r>
              <w:rPr>
                <w:noProof/>
              </w:rPr>
              <w:br/>
            </w:r>
            <w:r>
              <w:rPr>
                <w:rFonts w:eastAsia="Times New Roman"/>
                <w:b/>
                <w:noProof/>
                <w:sz w:val="18"/>
              </w:rPr>
              <w:t>(за ключови етапи)</w:t>
            </w:r>
          </w:p>
        </w:tc>
        <w:tc>
          <w:tcPr>
            <w:tcW w:w="2914" w:type="dxa"/>
            <w:gridSpan w:val="3"/>
            <w:shd w:val="clear" w:color="auto" w:fill="BDD7EE"/>
            <w:vAlign w:val="center"/>
            <w:hideMark/>
          </w:tcPr>
          <w:p w14:paraId="3ADEB0A8" w14:textId="77777777" w:rsidR="0004122B" w:rsidRDefault="008E6C01">
            <w:pPr>
              <w:spacing w:before="0" w:after="0" w:line="240" w:lineRule="auto"/>
              <w:jc w:val="center"/>
              <w:rPr>
                <w:rFonts w:eastAsia="Times New Roman"/>
                <w:b/>
                <w:noProof/>
                <w:sz w:val="18"/>
              </w:rPr>
            </w:pPr>
            <w:r>
              <w:rPr>
                <w:rFonts w:eastAsia="Times New Roman"/>
                <w:b/>
                <w:noProof/>
                <w:sz w:val="18"/>
              </w:rPr>
              <w:t>Количествени индикатори</w:t>
            </w:r>
            <w:r>
              <w:rPr>
                <w:noProof/>
              </w:rPr>
              <w:br/>
            </w:r>
            <w:r>
              <w:rPr>
                <w:rFonts w:eastAsia="Times New Roman"/>
                <w:b/>
                <w:noProof/>
                <w:sz w:val="18"/>
              </w:rPr>
              <w:t>(за цели)</w:t>
            </w:r>
          </w:p>
        </w:tc>
        <w:tc>
          <w:tcPr>
            <w:tcW w:w="1626" w:type="dxa"/>
            <w:gridSpan w:val="2"/>
            <w:shd w:val="clear" w:color="auto" w:fill="BDD7EE"/>
            <w:vAlign w:val="center"/>
            <w:hideMark/>
          </w:tcPr>
          <w:p w14:paraId="0C2BF9DF"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961" w:type="dxa"/>
            <w:vMerge w:val="restart"/>
            <w:shd w:val="clear" w:color="auto" w:fill="BDD7EE"/>
            <w:vAlign w:val="center"/>
            <w:hideMark/>
          </w:tcPr>
          <w:p w14:paraId="0E1D9584"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49888BF3" w14:textId="77777777">
        <w:trPr>
          <w:trHeight w:val="458"/>
          <w:tblHeader/>
          <w:jc w:val="center"/>
        </w:trPr>
        <w:tc>
          <w:tcPr>
            <w:tcW w:w="704" w:type="dxa"/>
            <w:vMerge/>
            <w:vAlign w:val="center"/>
            <w:hideMark/>
          </w:tcPr>
          <w:p w14:paraId="5DA0CE11" w14:textId="77777777" w:rsidR="0004122B" w:rsidRDefault="0004122B">
            <w:pPr>
              <w:spacing w:before="0" w:after="0" w:line="240" w:lineRule="auto"/>
              <w:rPr>
                <w:rFonts w:eastAsia="Times New Roman"/>
                <w:b/>
                <w:noProof/>
                <w:sz w:val="18"/>
              </w:rPr>
            </w:pPr>
          </w:p>
        </w:tc>
        <w:tc>
          <w:tcPr>
            <w:tcW w:w="1790" w:type="dxa"/>
            <w:vMerge/>
            <w:vAlign w:val="center"/>
            <w:hideMark/>
          </w:tcPr>
          <w:p w14:paraId="7D0E3A83" w14:textId="77777777" w:rsidR="0004122B" w:rsidRDefault="0004122B">
            <w:pPr>
              <w:spacing w:before="0" w:after="0" w:line="240" w:lineRule="auto"/>
              <w:rPr>
                <w:rFonts w:eastAsia="Times New Roman"/>
                <w:b/>
                <w:noProof/>
                <w:sz w:val="18"/>
              </w:rPr>
            </w:pPr>
          </w:p>
        </w:tc>
        <w:tc>
          <w:tcPr>
            <w:tcW w:w="1094" w:type="dxa"/>
            <w:vMerge/>
            <w:vAlign w:val="center"/>
            <w:hideMark/>
          </w:tcPr>
          <w:p w14:paraId="25E7B9B7" w14:textId="77777777" w:rsidR="0004122B" w:rsidRDefault="0004122B">
            <w:pPr>
              <w:spacing w:before="0" w:after="0" w:line="240" w:lineRule="auto"/>
              <w:rPr>
                <w:rFonts w:eastAsia="Times New Roman"/>
                <w:b/>
                <w:noProof/>
                <w:sz w:val="18"/>
              </w:rPr>
            </w:pPr>
          </w:p>
        </w:tc>
        <w:tc>
          <w:tcPr>
            <w:tcW w:w="1489" w:type="dxa"/>
            <w:vMerge/>
            <w:vAlign w:val="center"/>
            <w:hideMark/>
          </w:tcPr>
          <w:p w14:paraId="45CC5A5A" w14:textId="77777777" w:rsidR="0004122B" w:rsidRDefault="0004122B">
            <w:pPr>
              <w:spacing w:before="0" w:after="0" w:line="240" w:lineRule="auto"/>
              <w:rPr>
                <w:rFonts w:eastAsia="Times New Roman"/>
                <w:b/>
                <w:noProof/>
                <w:sz w:val="18"/>
              </w:rPr>
            </w:pPr>
          </w:p>
        </w:tc>
        <w:tc>
          <w:tcPr>
            <w:tcW w:w="1732" w:type="dxa"/>
            <w:vMerge/>
            <w:vAlign w:val="center"/>
            <w:hideMark/>
          </w:tcPr>
          <w:p w14:paraId="4BB3035D" w14:textId="77777777" w:rsidR="0004122B" w:rsidRDefault="0004122B">
            <w:pPr>
              <w:spacing w:before="0" w:after="0" w:line="240" w:lineRule="auto"/>
              <w:rPr>
                <w:rFonts w:eastAsia="Times New Roman"/>
                <w:b/>
                <w:noProof/>
                <w:sz w:val="18"/>
              </w:rPr>
            </w:pPr>
          </w:p>
        </w:tc>
        <w:tc>
          <w:tcPr>
            <w:tcW w:w="955" w:type="dxa"/>
            <w:shd w:val="clear" w:color="auto" w:fill="BDD7EE"/>
            <w:vAlign w:val="center"/>
            <w:hideMark/>
          </w:tcPr>
          <w:p w14:paraId="2D94EA5E" w14:textId="77777777" w:rsidR="0004122B" w:rsidRDefault="008E6C01">
            <w:pPr>
              <w:pStyle w:val="P68B1DB1-Normal9"/>
              <w:spacing w:before="0" w:after="0" w:line="240" w:lineRule="auto"/>
              <w:jc w:val="center"/>
              <w:rPr>
                <w:noProof/>
              </w:rPr>
            </w:pPr>
            <w:r>
              <w:rPr>
                <w:noProof/>
              </w:rPr>
              <w:t>Мерна единица</w:t>
            </w:r>
          </w:p>
        </w:tc>
        <w:tc>
          <w:tcPr>
            <w:tcW w:w="955" w:type="dxa"/>
            <w:shd w:val="clear" w:color="auto" w:fill="BDD7EE"/>
            <w:vAlign w:val="center"/>
            <w:hideMark/>
          </w:tcPr>
          <w:p w14:paraId="44EFDAFC" w14:textId="77777777" w:rsidR="0004122B" w:rsidRDefault="008E6C01">
            <w:pPr>
              <w:pStyle w:val="P68B1DB1-Normal9"/>
              <w:spacing w:before="0" w:after="0" w:line="240" w:lineRule="auto"/>
              <w:jc w:val="center"/>
              <w:rPr>
                <w:noProof/>
              </w:rPr>
            </w:pPr>
            <w:r>
              <w:rPr>
                <w:noProof/>
              </w:rPr>
              <w:t xml:space="preserve">Базова линия </w:t>
            </w:r>
          </w:p>
        </w:tc>
        <w:tc>
          <w:tcPr>
            <w:tcW w:w="1004" w:type="dxa"/>
            <w:shd w:val="clear" w:color="auto" w:fill="BDD7EE"/>
            <w:vAlign w:val="center"/>
            <w:hideMark/>
          </w:tcPr>
          <w:p w14:paraId="40B0D049" w14:textId="77777777" w:rsidR="0004122B" w:rsidRDefault="008E6C01">
            <w:pPr>
              <w:pStyle w:val="P68B1DB1-Normal9"/>
              <w:spacing w:before="0" w:after="0" w:line="240" w:lineRule="auto"/>
              <w:jc w:val="center"/>
              <w:rPr>
                <w:noProof/>
              </w:rPr>
            </w:pPr>
            <w:r>
              <w:rPr>
                <w:noProof/>
              </w:rPr>
              <w:t xml:space="preserve">Цел </w:t>
            </w:r>
          </w:p>
        </w:tc>
        <w:tc>
          <w:tcPr>
            <w:tcW w:w="986" w:type="dxa"/>
            <w:shd w:val="clear" w:color="auto" w:fill="BDD7EE"/>
            <w:vAlign w:val="center"/>
            <w:hideMark/>
          </w:tcPr>
          <w:p w14:paraId="5A335915" w14:textId="77777777" w:rsidR="0004122B" w:rsidRDefault="008E6C01">
            <w:pPr>
              <w:pStyle w:val="P68B1DB1-Normal9"/>
              <w:spacing w:before="0" w:after="0" w:line="240" w:lineRule="auto"/>
              <w:jc w:val="center"/>
              <w:rPr>
                <w:noProof/>
              </w:rPr>
            </w:pPr>
            <w:r>
              <w:rPr>
                <w:noProof/>
              </w:rPr>
              <w:t>Тримесечие</w:t>
            </w:r>
          </w:p>
        </w:tc>
        <w:tc>
          <w:tcPr>
            <w:tcW w:w="640" w:type="dxa"/>
            <w:shd w:val="clear" w:color="auto" w:fill="BDD7EE"/>
            <w:vAlign w:val="center"/>
            <w:hideMark/>
          </w:tcPr>
          <w:p w14:paraId="7EED6F4A" w14:textId="77777777" w:rsidR="0004122B" w:rsidRDefault="008E6C01">
            <w:pPr>
              <w:pStyle w:val="P68B1DB1-Normal9"/>
              <w:spacing w:before="0" w:after="0" w:line="240" w:lineRule="auto"/>
              <w:jc w:val="center"/>
              <w:rPr>
                <w:noProof/>
              </w:rPr>
            </w:pPr>
            <w:r>
              <w:rPr>
                <w:noProof/>
              </w:rPr>
              <w:t>Година</w:t>
            </w:r>
          </w:p>
        </w:tc>
        <w:tc>
          <w:tcPr>
            <w:tcW w:w="3961" w:type="dxa"/>
            <w:vMerge/>
            <w:vAlign w:val="center"/>
            <w:hideMark/>
          </w:tcPr>
          <w:p w14:paraId="75D362F7" w14:textId="77777777" w:rsidR="0004122B" w:rsidRDefault="0004122B">
            <w:pPr>
              <w:spacing w:before="0" w:after="0" w:line="240" w:lineRule="auto"/>
              <w:rPr>
                <w:rFonts w:eastAsia="Times New Roman"/>
                <w:b/>
                <w:noProof/>
                <w:sz w:val="18"/>
              </w:rPr>
            </w:pPr>
          </w:p>
        </w:tc>
      </w:tr>
      <w:tr w:rsidR="0004122B" w14:paraId="7CD6AA39" w14:textId="77777777">
        <w:trPr>
          <w:trHeight w:val="309"/>
          <w:jc w:val="center"/>
        </w:trPr>
        <w:tc>
          <w:tcPr>
            <w:tcW w:w="704" w:type="dxa"/>
            <w:shd w:val="clear" w:color="auto" w:fill="C6EFCE"/>
            <w:vAlign w:val="center"/>
            <w:hideMark/>
          </w:tcPr>
          <w:p w14:paraId="166DCA9D" w14:textId="02A7895B" w:rsidR="0004122B" w:rsidRDefault="008E6C01">
            <w:pPr>
              <w:pStyle w:val="P68B1DB1-Normal17"/>
              <w:spacing w:line="240" w:lineRule="auto"/>
              <w:jc w:val="center"/>
              <w:rPr>
                <w:noProof/>
                <w:color w:val="000000" w:themeColor="text1"/>
              </w:rPr>
            </w:pPr>
            <w:r>
              <w:rPr>
                <w:noProof/>
              </w:rPr>
              <w:t>299</w:t>
            </w:r>
          </w:p>
        </w:tc>
        <w:tc>
          <w:tcPr>
            <w:tcW w:w="1790" w:type="dxa"/>
            <w:shd w:val="clear" w:color="auto" w:fill="C6EFCE"/>
            <w:vAlign w:val="center"/>
            <w:hideMark/>
          </w:tcPr>
          <w:p w14:paraId="0D029AA4" w14:textId="7EEE7DFA" w:rsidR="0004122B" w:rsidRDefault="008E6C01">
            <w:pPr>
              <w:pStyle w:val="P68B1DB1-Normal11"/>
              <w:spacing w:before="0" w:after="0" w:line="240" w:lineRule="auto"/>
              <w:rPr>
                <w:noProof/>
                <w:color w:val="004300"/>
              </w:rPr>
            </w:pPr>
            <w:r>
              <w:rPr>
                <w:noProof/>
              </w:rPr>
              <w:t>Инвестиция 1: Модернизиране и цифровизация на регионалните разпределителни системи —</w:t>
            </w:r>
          </w:p>
        </w:tc>
        <w:tc>
          <w:tcPr>
            <w:tcW w:w="1094" w:type="dxa"/>
            <w:shd w:val="clear" w:color="auto" w:fill="C6EFCE"/>
            <w:vAlign w:val="center"/>
            <w:hideMark/>
          </w:tcPr>
          <w:p w14:paraId="37F3427F" w14:textId="6A6E6629" w:rsidR="0004122B" w:rsidRDefault="008E6C01">
            <w:pPr>
              <w:pStyle w:val="P68B1DB1-Normal11"/>
              <w:spacing w:before="0" w:after="0" w:line="240" w:lineRule="auto"/>
              <w:rPr>
                <w:noProof/>
                <w:color w:val="004300"/>
              </w:rPr>
            </w:pPr>
            <w:r>
              <w:rPr>
                <w:noProof/>
              </w:rPr>
              <w:t>Целеви</w:t>
            </w:r>
          </w:p>
        </w:tc>
        <w:tc>
          <w:tcPr>
            <w:tcW w:w="1489" w:type="dxa"/>
            <w:shd w:val="clear" w:color="auto" w:fill="C6EFCE"/>
            <w:vAlign w:val="center"/>
            <w:hideMark/>
          </w:tcPr>
          <w:p w14:paraId="0A4ACF77" w14:textId="71C7770C" w:rsidR="0004122B" w:rsidRDefault="008E6C01">
            <w:pPr>
              <w:pStyle w:val="P68B1DB1-Normal11"/>
              <w:spacing w:before="0" w:after="0" w:line="240" w:lineRule="auto"/>
              <w:rPr>
                <w:noProof/>
                <w:color w:val="004300"/>
              </w:rPr>
            </w:pPr>
            <w:r>
              <w:rPr>
                <w:noProof/>
              </w:rPr>
              <w:t xml:space="preserve">Приключване на инвестициите за модернизация на разпределителните мрежи в Чешката република  </w:t>
            </w:r>
          </w:p>
        </w:tc>
        <w:tc>
          <w:tcPr>
            <w:tcW w:w="1732" w:type="dxa"/>
            <w:shd w:val="clear" w:color="auto" w:fill="C6EFCE"/>
            <w:vAlign w:val="center"/>
            <w:hideMark/>
          </w:tcPr>
          <w:p w14:paraId="7305CD16" w14:textId="0C2F06F7" w:rsidR="0004122B" w:rsidRDefault="008E6C0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4099C26C" w14:textId="21965DAF" w:rsidR="0004122B" w:rsidRDefault="008E6C01">
            <w:pPr>
              <w:pStyle w:val="P68B1DB1-Normal11"/>
              <w:spacing w:before="0" w:after="0" w:line="240" w:lineRule="auto"/>
              <w:rPr>
                <w:noProof/>
                <w:color w:val="004300"/>
              </w:rPr>
            </w:pPr>
            <w:r>
              <w:rPr>
                <w:noProof/>
              </w:rPr>
              <w:t xml:space="preserve"> MW</w:t>
            </w:r>
          </w:p>
        </w:tc>
        <w:tc>
          <w:tcPr>
            <w:tcW w:w="955" w:type="dxa"/>
            <w:shd w:val="clear" w:color="auto" w:fill="C6EFCE"/>
            <w:vAlign w:val="center"/>
          </w:tcPr>
          <w:p w14:paraId="65C485C5" w14:textId="070A1785" w:rsidR="0004122B" w:rsidRDefault="008E6C01">
            <w:pPr>
              <w:pStyle w:val="P68B1DB1-Normal11"/>
              <w:spacing w:before="0" w:after="0" w:line="240" w:lineRule="auto"/>
              <w:jc w:val="center"/>
              <w:rPr>
                <w:noProof/>
                <w:color w:val="004300"/>
              </w:rPr>
            </w:pPr>
            <w:r>
              <w:rPr>
                <w:noProof/>
              </w:rPr>
              <w:t xml:space="preserve"> 0</w:t>
            </w:r>
          </w:p>
        </w:tc>
        <w:tc>
          <w:tcPr>
            <w:tcW w:w="1004" w:type="dxa"/>
            <w:shd w:val="clear" w:color="auto" w:fill="C6EFCE"/>
            <w:vAlign w:val="center"/>
          </w:tcPr>
          <w:p w14:paraId="3F4CBCEB" w14:textId="708A141D" w:rsidR="0004122B" w:rsidRDefault="008E6C01">
            <w:pPr>
              <w:pStyle w:val="P68B1DB1-Normal11"/>
              <w:spacing w:before="0" w:after="0" w:line="240" w:lineRule="auto"/>
              <w:jc w:val="center"/>
              <w:rPr>
                <w:noProof/>
                <w:color w:val="004300"/>
              </w:rPr>
            </w:pPr>
            <w:r>
              <w:rPr>
                <w:noProof/>
              </w:rPr>
              <w:t>ЧАСТ 1777: КОНТРАСТ</w:t>
            </w:r>
          </w:p>
        </w:tc>
        <w:tc>
          <w:tcPr>
            <w:tcW w:w="986" w:type="dxa"/>
            <w:shd w:val="clear" w:color="auto" w:fill="C6EFCE"/>
            <w:vAlign w:val="center"/>
            <w:hideMark/>
          </w:tcPr>
          <w:p w14:paraId="7DF861DA" w14:textId="4893F072" w:rsidR="0004122B" w:rsidRDefault="008E6C01">
            <w:pPr>
              <w:pStyle w:val="P68B1DB1-Normal11"/>
              <w:spacing w:line="240" w:lineRule="auto"/>
              <w:jc w:val="center"/>
              <w:rPr>
                <w:noProof/>
                <w:color w:val="004300"/>
              </w:rPr>
            </w:pPr>
            <w:r>
              <w:rPr>
                <w:noProof/>
              </w:rPr>
              <w:t>Т1 Г.</w:t>
            </w:r>
          </w:p>
        </w:tc>
        <w:tc>
          <w:tcPr>
            <w:tcW w:w="640" w:type="dxa"/>
            <w:shd w:val="clear" w:color="auto" w:fill="C6EFCE"/>
            <w:vAlign w:val="center"/>
            <w:hideMark/>
          </w:tcPr>
          <w:p w14:paraId="0E7CC985" w14:textId="77777777" w:rsidR="0004122B" w:rsidRDefault="008E6C01">
            <w:pPr>
              <w:pStyle w:val="P68B1DB1-Normal11"/>
              <w:spacing w:line="240" w:lineRule="auto"/>
              <w:rPr>
                <w:noProof/>
              </w:rPr>
            </w:pPr>
            <w:r>
              <w:rPr>
                <w:noProof/>
              </w:rPr>
              <w:t xml:space="preserve"> 2026</w:t>
            </w:r>
          </w:p>
          <w:p w14:paraId="3CCEEA45" w14:textId="644B9ABA" w:rsidR="0004122B" w:rsidRDefault="008E6C01">
            <w:pPr>
              <w:pStyle w:val="P68B1DB1-Normal11"/>
              <w:spacing w:before="0" w:after="0" w:line="240" w:lineRule="auto"/>
              <w:jc w:val="center"/>
              <w:rPr>
                <w:noProof/>
                <w:color w:val="004300"/>
              </w:rPr>
            </w:pPr>
            <w:r>
              <w:rPr>
                <w:noProof/>
              </w:rPr>
              <w:t xml:space="preserve"> </w:t>
            </w:r>
          </w:p>
        </w:tc>
        <w:tc>
          <w:tcPr>
            <w:tcW w:w="3961" w:type="dxa"/>
            <w:shd w:val="clear" w:color="auto" w:fill="C6EFCE"/>
            <w:vAlign w:val="center"/>
            <w:hideMark/>
          </w:tcPr>
          <w:p w14:paraId="5048A4EB" w14:textId="7C32A0A1" w:rsidR="0004122B" w:rsidRDefault="008E6C01">
            <w:pPr>
              <w:pStyle w:val="P68B1DB1-Normal11"/>
              <w:spacing w:after="0" w:line="240" w:lineRule="auto"/>
              <w:rPr>
                <w:noProof/>
              </w:rPr>
            </w:pPr>
            <w:r>
              <w:rPr>
                <w:noProof/>
              </w:rPr>
              <w:t>Трябва да бъде постигнат най-малко [1777] MW кумулативен допълнителен капацитет за присъединяване на възобновяеми енергийни източници към разпределителните мрежи в Чехия. Проектите допринасят за премахване на участъците с недостатъчен капацитет в мрежите и максимално увеличаване на допълнителния технически капацитет за интегриране на нови възобновяеми енергийни източници.</w:t>
            </w:r>
          </w:p>
          <w:p w14:paraId="0DEBB519" w14:textId="77777777" w:rsidR="0004122B" w:rsidRDefault="0004122B">
            <w:pPr>
              <w:spacing w:after="0" w:line="240" w:lineRule="auto"/>
              <w:rPr>
                <w:rFonts w:eastAsia="Times New Roman"/>
                <w:noProof/>
                <w:color w:val="006100"/>
                <w:sz w:val="18"/>
              </w:rPr>
            </w:pPr>
          </w:p>
          <w:p w14:paraId="268F3EE0" w14:textId="77777777" w:rsidR="0004122B" w:rsidRDefault="008E6C01">
            <w:pPr>
              <w:pStyle w:val="P68B1DB1-Normal11"/>
              <w:spacing w:after="0" w:line="240" w:lineRule="auto"/>
              <w:rPr>
                <w:noProof/>
              </w:rPr>
            </w:pPr>
            <w:r>
              <w:rPr>
                <w:noProof/>
              </w:rPr>
              <w:t>За да се докаже съответствие с изискванията за капацитет, посочени по-горе, се представя технически доклад, изготвен от независим инженер.</w:t>
            </w:r>
          </w:p>
          <w:p w14:paraId="68FE3F7E" w14:textId="7D8AC8DC" w:rsidR="0004122B" w:rsidRDefault="0004122B">
            <w:pPr>
              <w:spacing w:before="0" w:after="0" w:line="240" w:lineRule="auto"/>
              <w:rPr>
                <w:rFonts w:eastAsia="Times New Roman"/>
                <w:noProof/>
                <w:color w:val="004300"/>
                <w:sz w:val="18"/>
              </w:rPr>
            </w:pPr>
          </w:p>
        </w:tc>
      </w:tr>
      <w:tr w:rsidR="0004122B" w14:paraId="1F46F24B" w14:textId="77777777">
        <w:trPr>
          <w:trHeight w:val="309"/>
          <w:jc w:val="center"/>
        </w:trPr>
        <w:tc>
          <w:tcPr>
            <w:tcW w:w="704" w:type="dxa"/>
            <w:shd w:val="clear" w:color="auto" w:fill="C6EFCE"/>
            <w:vAlign w:val="center"/>
          </w:tcPr>
          <w:p w14:paraId="3F8CCFCA" w14:textId="5867546F" w:rsidR="0004122B" w:rsidRDefault="008E6C01">
            <w:pPr>
              <w:pStyle w:val="P68B1DB1-Normal17"/>
              <w:spacing w:line="240" w:lineRule="auto"/>
              <w:jc w:val="center"/>
              <w:rPr>
                <w:noProof/>
              </w:rPr>
            </w:pPr>
            <w:r>
              <w:rPr>
                <w:noProof/>
              </w:rPr>
              <w:t>300</w:t>
            </w:r>
          </w:p>
        </w:tc>
        <w:tc>
          <w:tcPr>
            <w:tcW w:w="1790" w:type="dxa"/>
            <w:shd w:val="clear" w:color="auto" w:fill="C6EFCE"/>
            <w:vAlign w:val="center"/>
          </w:tcPr>
          <w:p w14:paraId="180C5AD7" w14:textId="4F11345A" w:rsidR="0004122B" w:rsidRDefault="008E6C01">
            <w:pPr>
              <w:pStyle w:val="P68B1DB1-Normal11"/>
              <w:spacing w:before="0" w:after="0" w:line="240" w:lineRule="auto"/>
              <w:rPr>
                <w:noProof/>
                <w:color w:val="004300"/>
              </w:rPr>
            </w:pPr>
            <w:r>
              <w:rPr>
                <w:noProof/>
              </w:rPr>
              <w:t>Инвестиция 2: Мярка за увеличаване на мащаба: Разработване на нови фотоволтаични енергийни източници</w:t>
            </w:r>
          </w:p>
        </w:tc>
        <w:tc>
          <w:tcPr>
            <w:tcW w:w="1094" w:type="dxa"/>
            <w:shd w:val="clear" w:color="auto" w:fill="C6EFCE"/>
            <w:vAlign w:val="center"/>
          </w:tcPr>
          <w:p w14:paraId="2D05B782" w14:textId="433AF82A" w:rsidR="0004122B" w:rsidRDefault="008E6C01">
            <w:pPr>
              <w:pStyle w:val="P68B1DB1-Normal11"/>
              <w:spacing w:before="0" w:after="0" w:line="240" w:lineRule="auto"/>
              <w:rPr>
                <w:noProof/>
                <w:color w:val="004300"/>
              </w:rPr>
            </w:pPr>
            <w:r>
              <w:rPr>
                <w:noProof/>
              </w:rPr>
              <w:t>Целеви</w:t>
            </w:r>
          </w:p>
        </w:tc>
        <w:tc>
          <w:tcPr>
            <w:tcW w:w="1489" w:type="dxa"/>
            <w:shd w:val="clear" w:color="auto" w:fill="C6EFCE"/>
            <w:vAlign w:val="center"/>
          </w:tcPr>
          <w:p w14:paraId="4F5DC20E" w14:textId="3D4949AF" w:rsidR="0004122B" w:rsidRDefault="008E6C01">
            <w:pPr>
              <w:pStyle w:val="P68B1DB1-Normal11"/>
              <w:spacing w:before="0" w:after="0" w:line="240" w:lineRule="auto"/>
              <w:rPr>
                <w:noProof/>
                <w:color w:val="004300"/>
              </w:rPr>
            </w:pPr>
            <w:r>
              <w:rPr>
                <w:noProof/>
              </w:rPr>
              <w:t>Завършване на допълнителна инсталирана мощност от 224,7 MW от източници на FVE</w:t>
            </w:r>
          </w:p>
        </w:tc>
        <w:tc>
          <w:tcPr>
            <w:tcW w:w="1732" w:type="dxa"/>
            <w:shd w:val="clear" w:color="auto" w:fill="C6EFCE"/>
            <w:vAlign w:val="center"/>
          </w:tcPr>
          <w:p w14:paraId="5AEA6608" w14:textId="203B9889" w:rsidR="0004122B" w:rsidRDefault="008E6C0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6D591DAA" w14:textId="29578887" w:rsidR="0004122B" w:rsidRDefault="008E6C01">
            <w:pPr>
              <w:pStyle w:val="P68B1DB1-Normal11"/>
              <w:spacing w:before="0" w:after="0" w:line="240" w:lineRule="auto"/>
              <w:rPr>
                <w:noProof/>
                <w:color w:val="004300"/>
              </w:rPr>
            </w:pPr>
            <w:r>
              <w:rPr>
                <w:noProof/>
              </w:rPr>
              <w:t>MW</w:t>
            </w:r>
          </w:p>
        </w:tc>
        <w:tc>
          <w:tcPr>
            <w:tcW w:w="955" w:type="dxa"/>
            <w:shd w:val="clear" w:color="auto" w:fill="C6EFCE"/>
            <w:vAlign w:val="center"/>
          </w:tcPr>
          <w:p w14:paraId="0ED3FE05" w14:textId="1E1D64D5" w:rsidR="0004122B" w:rsidRDefault="008E6C01">
            <w:pPr>
              <w:pStyle w:val="P68B1DB1-Normal11"/>
              <w:spacing w:before="0" w:after="0" w:line="240" w:lineRule="auto"/>
              <w:jc w:val="center"/>
              <w:rPr>
                <w:noProof/>
                <w:color w:val="004300"/>
              </w:rPr>
            </w:pPr>
            <w:r>
              <w:rPr>
                <w:noProof/>
              </w:rPr>
              <w:t>270</w:t>
            </w:r>
          </w:p>
        </w:tc>
        <w:tc>
          <w:tcPr>
            <w:tcW w:w="1004" w:type="dxa"/>
            <w:shd w:val="clear" w:color="auto" w:fill="C6EFCE"/>
            <w:vAlign w:val="center"/>
          </w:tcPr>
          <w:p w14:paraId="75C4B1A6" w14:textId="5B14C947" w:rsidR="0004122B" w:rsidRDefault="008E6C01">
            <w:pPr>
              <w:pStyle w:val="P68B1DB1-Normal11"/>
              <w:spacing w:before="0" w:after="0" w:line="240" w:lineRule="auto"/>
              <w:jc w:val="center"/>
              <w:rPr>
                <w:noProof/>
                <w:color w:val="004300"/>
              </w:rPr>
            </w:pPr>
            <w:r>
              <w:rPr>
                <w:noProof/>
              </w:rPr>
              <w:t>494,7</w:t>
            </w:r>
          </w:p>
        </w:tc>
        <w:tc>
          <w:tcPr>
            <w:tcW w:w="986" w:type="dxa"/>
            <w:shd w:val="clear" w:color="auto" w:fill="C6EFCE"/>
            <w:vAlign w:val="center"/>
          </w:tcPr>
          <w:p w14:paraId="15E0111D" w14:textId="1081AD6B" w:rsidR="0004122B" w:rsidRDefault="008E6C01">
            <w:pPr>
              <w:pStyle w:val="P68B1DB1-Normal11"/>
              <w:spacing w:before="0" w:after="0" w:line="240" w:lineRule="auto"/>
              <w:jc w:val="center"/>
              <w:rPr>
                <w:noProof/>
                <w:color w:val="004300"/>
              </w:rPr>
            </w:pPr>
            <w:r>
              <w:rPr>
                <w:noProof/>
              </w:rPr>
              <w:t>Т1 Г.</w:t>
            </w:r>
          </w:p>
        </w:tc>
        <w:tc>
          <w:tcPr>
            <w:tcW w:w="640" w:type="dxa"/>
            <w:shd w:val="clear" w:color="auto" w:fill="C6EFCE"/>
            <w:vAlign w:val="center"/>
          </w:tcPr>
          <w:p w14:paraId="4FFD36EA" w14:textId="59E6AAED" w:rsidR="0004122B" w:rsidRDefault="008E6C01">
            <w:pPr>
              <w:pStyle w:val="P68B1DB1-Normal11"/>
              <w:spacing w:before="0" w:after="0" w:line="240" w:lineRule="auto"/>
              <w:jc w:val="center"/>
              <w:rPr>
                <w:noProof/>
                <w:color w:val="004300"/>
              </w:rPr>
            </w:pPr>
            <w:r>
              <w:rPr>
                <w:noProof/>
              </w:rPr>
              <w:t>2026</w:t>
            </w:r>
          </w:p>
        </w:tc>
        <w:tc>
          <w:tcPr>
            <w:tcW w:w="3961" w:type="dxa"/>
            <w:shd w:val="clear" w:color="auto" w:fill="C6EFCE"/>
            <w:vAlign w:val="center"/>
          </w:tcPr>
          <w:p w14:paraId="40307D62" w14:textId="3CE5E8DD" w:rsidR="0004122B" w:rsidRDefault="008E6C01">
            <w:pPr>
              <w:pStyle w:val="P68B1DB1-Normal11"/>
              <w:spacing w:before="0" w:after="0" w:line="240" w:lineRule="auto"/>
              <w:rPr>
                <w:noProof/>
                <w:color w:val="004300"/>
              </w:rPr>
            </w:pPr>
            <w:r>
              <w:rPr>
                <w:noProof/>
              </w:rPr>
              <w:t>Инсталира се и се пускат в експлоатация нови мощности на фотоволтаични енергийни източници от 494,7 MW.</w:t>
            </w:r>
          </w:p>
        </w:tc>
      </w:tr>
      <w:tr w:rsidR="0004122B" w14:paraId="09676247" w14:textId="77777777">
        <w:trPr>
          <w:trHeight w:val="309"/>
          <w:jc w:val="center"/>
        </w:trPr>
        <w:tc>
          <w:tcPr>
            <w:tcW w:w="704" w:type="dxa"/>
            <w:shd w:val="clear" w:color="auto" w:fill="C6EFCE"/>
            <w:vAlign w:val="center"/>
          </w:tcPr>
          <w:p w14:paraId="5990C51F" w14:textId="7F97D650" w:rsidR="0004122B" w:rsidRDefault="008E6C01">
            <w:pPr>
              <w:pStyle w:val="P68B1DB1-Normal17"/>
              <w:spacing w:line="240" w:lineRule="auto"/>
              <w:jc w:val="center"/>
              <w:rPr>
                <w:noProof/>
              </w:rPr>
            </w:pPr>
            <w:r>
              <w:rPr>
                <w:noProof/>
              </w:rPr>
              <w:t>301</w:t>
            </w:r>
          </w:p>
        </w:tc>
        <w:tc>
          <w:tcPr>
            <w:tcW w:w="1790" w:type="dxa"/>
            <w:shd w:val="clear" w:color="auto" w:fill="C6EFCE"/>
            <w:vAlign w:val="center"/>
          </w:tcPr>
          <w:p w14:paraId="21E7198B" w14:textId="3E7A44CC" w:rsidR="0004122B" w:rsidRDefault="008E6C01">
            <w:pPr>
              <w:pStyle w:val="P68B1DB1-Normal11"/>
              <w:spacing w:before="0" w:after="0" w:line="240" w:lineRule="auto"/>
              <w:rPr>
                <w:noProof/>
              </w:rPr>
            </w:pPr>
            <w:r>
              <w:rPr>
                <w:noProof/>
              </w:rPr>
              <w:t>Реформа 1: Опростяване на процедурите за издаване на разрешения за възобновяеми енергийни източници</w:t>
            </w:r>
          </w:p>
        </w:tc>
        <w:tc>
          <w:tcPr>
            <w:tcW w:w="1094" w:type="dxa"/>
            <w:shd w:val="clear" w:color="auto" w:fill="C6EFCE"/>
            <w:vAlign w:val="center"/>
          </w:tcPr>
          <w:p w14:paraId="39CBB6D3" w14:textId="73AE1CB9"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7990E482" w14:textId="77777777" w:rsidR="0004122B" w:rsidRDefault="008E6C01">
            <w:pPr>
              <w:pStyle w:val="P68B1DB1-Normal11"/>
              <w:spacing w:line="240" w:lineRule="auto"/>
              <w:jc w:val="both"/>
              <w:rPr>
                <w:noProof/>
              </w:rPr>
            </w:pPr>
            <w:r>
              <w:rPr>
                <w:noProof/>
              </w:rPr>
              <w:t>Влизане в сила на измененото законодателство</w:t>
            </w:r>
          </w:p>
          <w:p w14:paraId="57318183" w14:textId="77777777" w:rsidR="0004122B" w:rsidRDefault="0004122B">
            <w:pPr>
              <w:spacing w:before="0" w:after="0" w:line="240" w:lineRule="auto"/>
              <w:rPr>
                <w:rFonts w:eastAsia="Times New Roman"/>
                <w:noProof/>
                <w:color w:val="006100"/>
                <w:sz w:val="18"/>
              </w:rPr>
            </w:pPr>
          </w:p>
        </w:tc>
        <w:tc>
          <w:tcPr>
            <w:tcW w:w="1732" w:type="dxa"/>
            <w:shd w:val="clear" w:color="auto" w:fill="C6EFCE"/>
            <w:vAlign w:val="center"/>
          </w:tcPr>
          <w:p w14:paraId="469B4071" w14:textId="77777777" w:rsidR="0004122B" w:rsidRDefault="008E6C01">
            <w:pPr>
              <w:pStyle w:val="P68B1DB1-Normal11"/>
              <w:spacing w:line="240" w:lineRule="auto"/>
              <w:jc w:val="both"/>
              <w:rPr>
                <w:noProof/>
              </w:rPr>
            </w:pPr>
            <w:r>
              <w:rPr>
                <w:noProof/>
              </w:rPr>
              <w:t>Законова разпоредба, указваща влизането в сила</w:t>
            </w:r>
          </w:p>
          <w:p w14:paraId="214255A9"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08DCEA6C" w14:textId="4D041A93"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1E19E34A" w14:textId="317C45FB" w:rsidR="0004122B" w:rsidRDefault="008E6C0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62314E3F" w14:textId="07957A17" w:rsidR="0004122B" w:rsidRDefault="008E6C0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1893A1DA" w14:textId="717707C5" w:rsidR="0004122B" w:rsidRDefault="008E6C01">
            <w:pPr>
              <w:pStyle w:val="P68B1DB1-Normal11"/>
              <w:spacing w:before="0" w:after="0" w:line="240" w:lineRule="auto"/>
              <w:jc w:val="center"/>
              <w:rPr>
                <w:noProof/>
              </w:rPr>
            </w:pPr>
            <w:r>
              <w:rPr>
                <w:noProof/>
              </w:rPr>
              <w:t>Т3 Г.</w:t>
            </w:r>
          </w:p>
        </w:tc>
        <w:tc>
          <w:tcPr>
            <w:tcW w:w="640" w:type="dxa"/>
            <w:shd w:val="clear" w:color="auto" w:fill="C6EFCE"/>
            <w:vAlign w:val="center"/>
          </w:tcPr>
          <w:p w14:paraId="72B4EF4D" w14:textId="2AF9D7EC" w:rsidR="0004122B" w:rsidRDefault="008E6C01">
            <w:pPr>
              <w:pStyle w:val="P68B1DB1-Normal11"/>
              <w:spacing w:before="0" w:after="0" w:line="240" w:lineRule="auto"/>
              <w:jc w:val="center"/>
              <w:rPr>
                <w:noProof/>
              </w:rPr>
            </w:pPr>
            <w:r>
              <w:rPr>
                <w:noProof/>
              </w:rPr>
              <w:t>2023</w:t>
            </w:r>
          </w:p>
        </w:tc>
        <w:tc>
          <w:tcPr>
            <w:tcW w:w="3961" w:type="dxa"/>
            <w:shd w:val="clear" w:color="auto" w:fill="C6EFCE"/>
            <w:vAlign w:val="center"/>
          </w:tcPr>
          <w:p w14:paraId="4DDD4E01" w14:textId="77777777" w:rsidR="0004122B" w:rsidRDefault="008E6C01">
            <w:pPr>
              <w:pStyle w:val="P68B1DB1-Normal11"/>
              <w:spacing w:line="240" w:lineRule="auto"/>
              <w:jc w:val="both"/>
              <w:rPr>
                <w:noProof/>
              </w:rPr>
            </w:pPr>
            <w:r>
              <w:rPr>
                <w:noProof/>
              </w:rPr>
              <w:t xml:space="preserve"> Законодателството се изменя така, че:</w:t>
            </w:r>
          </w:p>
          <w:p w14:paraId="3E064AF7" w14:textId="63AC04DE" w:rsidR="0004122B" w:rsidRDefault="008E6C01">
            <w:pPr>
              <w:pStyle w:val="P68B1DB1-ListParagraph32"/>
              <w:numPr>
                <w:ilvl w:val="0"/>
                <w:numId w:val="274"/>
              </w:numPr>
              <w:spacing w:before="0" w:line="240" w:lineRule="auto"/>
              <w:jc w:val="both"/>
              <w:rPr>
                <w:noProof/>
              </w:rPr>
            </w:pPr>
            <w:r>
              <w:rPr>
                <w:noProof/>
              </w:rPr>
              <w:t>премахване на изискването за получаване на разрешение за строеж, лиценз за производство на електроенергия и разрешение за зониране/разрешение за зониране за инсталации за енергия от възобновяеми източници с обща инсталирана мощност до 50 kW, както и отнемане на разрешението за присъединяване към мрежата за инсталациите с мощност до 10 kW.</w:t>
            </w:r>
          </w:p>
          <w:p w14:paraId="224D4546" w14:textId="135D35D9" w:rsidR="0004122B" w:rsidRDefault="008E6C01">
            <w:pPr>
              <w:pStyle w:val="P68B1DB1-ListParagraph32"/>
              <w:numPr>
                <w:ilvl w:val="0"/>
                <w:numId w:val="274"/>
              </w:numPr>
              <w:spacing w:before="0" w:line="240" w:lineRule="auto"/>
              <w:jc w:val="both"/>
              <w:rPr>
                <w:noProof/>
              </w:rPr>
            </w:pPr>
            <w:r>
              <w:rPr>
                <w:noProof/>
              </w:rPr>
              <w:t>Ускоряване и опростяване на процедурата за издаване на разрешения (разрешително за строеж, разрешително за зониране) и присъединяване към мрежата за инсталации с мощност над най-малко 1 MW</w:t>
            </w:r>
          </w:p>
        </w:tc>
      </w:tr>
      <w:tr w:rsidR="0004122B" w14:paraId="0163A691" w14:textId="77777777">
        <w:trPr>
          <w:trHeight w:val="309"/>
          <w:jc w:val="center"/>
        </w:trPr>
        <w:tc>
          <w:tcPr>
            <w:tcW w:w="704" w:type="dxa"/>
            <w:shd w:val="clear" w:color="auto" w:fill="C6EFCE"/>
            <w:vAlign w:val="center"/>
          </w:tcPr>
          <w:p w14:paraId="474E0EEE" w14:textId="08337241" w:rsidR="0004122B" w:rsidRDefault="008E6C01">
            <w:pPr>
              <w:pStyle w:val="P68B1DB1-Normal17"/>
              <w:spacing w:line="240" w:lineRule="auto"/>
              <w:jc w:val="center"/>
              <w:rPr>
                <w:noProof/>
              </w:rPr>
            </w:pPr>
            <w:r>
              <w:rPr>
                <w:noProof/>
              </w:rPr>
              <w:t>302</w:t>
            </w:r>
          </w:p>
        </w:tc>
        <w:tc>
          <w:tcPr>
            <w:tcW w:w="1790" w:type="dxa"/>
            <w:shd w:val="clear" w:color="auto" w:fill="C6EFCE"/>
            <w:vAlign w:val="center"/>
          </w:tcPr>
          <w:p w14:paraId="189F8E04" w14:textId="13C58C17" w:rsidR="0004122B" w:rsidRDefault="008E6C01">
            <w:pPr>
              <w:pStyle w:val="P68B1DB1-Normal11"/>
              <w:spacing w:before="0" w:after="0" w:line="240" w:lineRule="auto"/>
              <w:rPr>
                <w:noProof/>
              </w:rPr>
            </w:pPr>
            <w:r>
              <w:rPr>
                <w:noProof/>
              </w:rPr>
              <w:t>Реформа 2: Ускоряване и цифровизиране на процеса на издаване на разрешения за възобновяеми енергийни източници</w:t>
            </w:r>
          </w:p>
        </w:tc>
        <w:tc>
          <w:tcPr>
            <w:tcW w:w="1094" w:type="dxa"/>
            <w:shd w:val="clear" w:color="auto" w:fill="C6EFCE"/>
            <w:vAlign w:val="center"/>
          </w:tcPr>
          <w:p w14:paraId="3C17E2DB" w14:textId="1C9BF8C4"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26A349B3" w14:textId="77777777" w:rsidR="0004122B" w:rsidRDefault="008E6C01">
            <w:pPr>
              <w:pStyle w:val="P68B1DB1-Normal11"/>
              <w:spacing w:line="240" w:lineRule="auto"/>
              <w:jc w:val="both"/>
              <w:rPr>
                <w:noProof/>
              </w:rPr>
            </w:pPr>
            <w:r>
              <w:rPr>
                <w:noProof/>
              </w:rPr>
              <w:t>Влизане в сила на измененото законодателство</w:t>
            </w:r>
          </w:p>
          <w:p w14:paraId="7B66B642" w14:textId="77777777" w:rsidR="0004122B" w:rsidRDefault="0004122B">
            <w:pPr>
              <w:spacing w:line="240" w:lineRule="auto"/>
              <w:jc w:val="both"/>
              <w:rPr>
                <w:rFonts w:eastAsia="Times New Roman"/>
                <w:noProof/>
                <w:color w:val="006100"/>
                <w:sz w:val="18"/>
              </w:rPr>
            </w:pPr>
          </w:p>
        </w:tc>
        <w:tc>
          <w:tcPr>
            <w:tcW w:w="1732" w:type="dxa"/>
            <w:shd w:val="clear" w:color="auto" w:fill="C6EFCE"/>
            <w:vAlign w:val="center"/>
          </w:tcPr>
          <w:p w14:paraId="614F3157" w14:textId="77777777" w:rsidR="0004122B" w:rsidRDefault="008E6C01">
            <w:pPr>
              <w:pStyle w:val="P68B1DB1-Normal11"/>
              <w:spacing w:line="240" w:lineRule="auto"/>
              <w:jc w:val="both"/>
              <w:rPr>
                <w:noProof/>
              </w:rPr>
            </w:pPr>
            <w:r>
              <w:rPr>
                <w:noProof/>
              </w:rPr>
              <w:t>Законова разпоредба, указваща влизането в сила</w:t>
            </w:r>
          </w:p>
          <w:p w14:paraId="2E6B05DA" w14:textId="77777777" w:rsidR="0004122B" w:rsidRDefault="0004122B">
            <w:pPr>
              <w:spacing w:line="240" w:lineRule="auto"/>
              <w:jc w:val="both"/>
              <w:rPr>
                <w:rFonts w:eastAsia="Times New Roman"/>
                <w:noProof/>
                <w:color w:val="006100"/>
                <w:sz w:val="18"/>
              </w:rPr>
            </w:pPr>
          </w:p>
        </w:tc>
        <w:tc>
          <w:tcPr>
            <w:tcW w:w="955" w:type="dxa"/>
            <w:shd w:val="clear" w:color="auto" w:fill="C6EFCE"/>
            <w:vAlign w:val="center"/>
          </w:tcPr>
          <w:p w14:paraId="5ACC4A0B"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6A417DA2" w14:textId="77777777" w:rsidR="0004122B" w:rsidRDefault="0004122B">
            <w:pPr>
              <w:spacing w:before="0" w:after="0" w:line="240" w:lineRule="auto"/>
              <w:jc w:val="center"/>
              <w:rPr>
                <w:rFonts w:eastAsia="Times New Roman"/>
                <w:noProof/>
                <w:color w:val="006100"/>
                <w:sz w:val="18"/>
              </w:rPr>
            </w:pPr>
          </w:p>
        </w:tc>
        <w:tc>
          <w:tcPr>
            <w:tcW w:w="1004" w:type="dxa"/>
            <w:shd w:val="clear" w:color="auto" w:fill="C6EFCE"/>
            <w:vAlign w:val="center"/>
          </w:tcPr>
          <w:p w14:paraId="6D7D906F" w14:textId="77777777" w:rsidR="0004122B" w:rsidRDefault="0004122B">
            <w:pPr>
              <w:spacing w:before="0" w:after="0" w:line="240" w:lineRule="auto"/>
              <w:jc w:val="center"/>
              <w:rPr>
                <w:rFonts w:eastAsia="Times New Roman"/>
                <w:noProof/>
                <w:color w:val="006100"/>
                <w:sz w:val="18"/>
              </w:rPr>
            </w:pPr>
          </w:p>
        </w:tc>
        <w:tc>
          <w:tcPr>
            <w:tcW w:w="986" w:type="dxa"/>
            <w:shd w:val="clear" w:color="auto" w:fill="C6EFCE"/>
            <w:vAlign w:val="center"/>
          </w:tcPr>
          <w:p w14:paraId="051AD156" w14:textId="77311BCC" w:rsidR="0004122B" w:rsidRDefault="008E6C01">
            <w:pPr>
              <w:pStyle w:val="P68B1DB1-Normal11"/>
              <w:spacing w:before="0" w:after="0" w:line="240" w:lineRule="auto"/>
              <w:jc w:val="center"/>
              <w:rPr>
                <w:noProof/>
              </w:rPr>
            </w:pPr>
            <w:r>
              <w:rPr>
                <w:noProof/>
              </w:rPr>
              <w:t>Т3 Г.</w:t>
            </w:r>
          </w:p>
        </w:tc>
        <w:tc>
          <w:tcPr>
            <w:tcW w:w="640" w:type="dxa"/>
            <w:shd w:val="clear" w:color="auto" w:fill="C6EFCE"/>
            <w:vAlign w:val="center"/>
          </w:tcPr>
          <w:p w14:paraId="70DD9001" w14:textId="3B88B4F2" w:rsidR="0004122B" w:rsidRDefault="008E6C01">
            <w:pPr>
              <w:pStyle w:val="P68B1DB1-Normal11"/>
              <w:spacing w:before="0" w:after="0" w:line="240" w:lineRule="auto"/>
              <w:jc w:val="center"/>
              <w:rPr>
                <w:noProof/>
              </w:rPr>
            </w:pPr>
            <w:r>
              <w:rPr>
                <w:noProof/>
              </w:rPr>
              <w:t>2024</w:t>
            </w:r>
          </w:p>
        </w:tc>
        <w:tc>
          <w:tcPr>
            <w:tcW w:w="3961" w:type="dxa"/>
            <w:shd w:val="clear" w:color="auto" w:fill="C6EFCE"/>
            <w:vAlign w:val="center"/>
          </w:tcPr>
          <w:p w14:paraId="06927385" w14:textId="77777777" w:rsidR="0004122B" w:rsidRDefault="008E6C01">
            <w:pPr>
              <w:pStyle w:val="P68B1DB1-ListParagraph32"/>
              <w:spacing w:line="240" w:lineRule="auto"/>
              <w:jc w:val="both"/>
              <w:rPr>
                <w:noProof/>
              </w:rPr>
            </w:pPr>
            <w:r>
              <w:rPr>
                <w:noProof/>
              </w:rPr>
              <w:t>Законодателството се изменя така, че:</w:t>
            </w:r>
          </w:p>
          <w:p w14:paraId="3B66735C" w14:textId="77777777" w:rsidR="0004122B" w:rsidRDefault="008E6C01">
            <w:pPr>
              <w:pStyle w:val="P68B1DB1-ListParagraph32"/>
              <w:spacing w:before="0" w:line="240" w:lineRule="auto"/>
              <w:jc w:val="both"/>
              <w:rPr>
                <w:noProof/>
              </w:rPr>
            </w:pPr>
            <w:r>
              <w:rPr>
                <w:noProof/>
              </w:rPr>
              <w:t xml:space="preserve">Определят диференцирани, обвързващи максимални срокове за всички съответни етапи на процедурата въз основа на капацитета. Продължителността на целия процес на издаване на разрешения (включително присъединяване към мрежата) не надвишава 2 години за инсталации за енергия от възобновяеми източници от 150 kW и една година за инсталации за енергия от възобновяеми източници под 150 kW. За слънчеви инсталации в изкуствени конструкции с мощност, равна или по-малка от 100 kW, процесът на издаване на разрешения не надвишава 1 месец.  </w:t>
            </w:r>
          </w:p>
          <w:p w14:paraId="7EEA664D" w14:textId="1B5D392A" w:rsidR="0004122B" w:rsidRDefault="008E6C01">
            <w:pPr>
              <w:pStyle w:val="P68B1DB1-ListParagraph32"/>
              <w:numPr>
                <w:ilvl w:val="0"/>
                <w:numId w:val="274"/>
              </w:numPr>
              <w:spacing w:before="0" w:line="240" w:lineRule="auto"/>
              <w:jc w:val="both"/>
              <w:rPr>
                <w:noProof/>
              </w:rPr>
            </w:pPr>
            <w:r>
              <w:rPr>
                <w:noProof/>
              </w:rPr>
              <w:t>Въвеждане на мониторинг от енергийния регулатор на продължителността на различните процедури за издаване на разрешения.</w:t>
            </w:r>
          </w:p>
        </w:tc>
      </w:tr>
      <w:tr w:rsidR="0004122B" w14:paraId="4D8DE64E" w14:textId="77777777">
        <w:trPr>
          <w:trHeight w:val="309"/>
          <w:jc w:val="center"/>
        </w:trPr>
        <w:tc>
          <w:tcPr>
            <w:tcW w:w="704" w:type="dxa"/>
            <w:shd w:val="clear" w:color="auto" w:fill="C6EFCE"/>
            <w:vAlign w:val="center"/>
          </w:tcPr>
          <w:p w14:paraId="2FB3F3BB" w14:textId="01558919" w:rsidR="0004122B" w:rsidRDefault="008E6C01">
            <w:pPr>
              <w:pStyle w:val="P68B1DB1-Normal17"/>
              <w:spacing w:line="240" w:lineRule="auto"/>
              <w:jc w:val="center"/>
              <w:rPr>
                <w:noProof/>
              </w:rPr>
            </w:pPr>
            <w:r>
              <w:rPr>
                <w:noProof/>
              </w:rPr>
              <w:t>303</w:t>
            </w:r>
          </w:p>
        </w:tc>
        <w:tc>
          <w:tcPr>
            <w:tcW w:w="1790" w:type="dxa"/>
            <w:shd w:val="clear" w:color="auto" w:fill="C6EFCE"/>
            <w:vAlign w:val="center"/>
          </w:tcPr>
          <w:p w14:paraId="259A1CCF" w14:textId="57C920A4" w:rsidR="0004122B" w:rsidRDefault="008E6C01">
            <w:pPr>
              <w:pStyle w:val="P68B1DB1-Normal11"/>
              <w:spacing w:before="0" w:after="0" w:line="240" w:lineRule="auto"/>
              <w:rPr>
                <w:noProof/>
              </w:rPr>
            </w:pPr>
            <w:r>
              <w:rPr>
                <w:noProof/>
              </w:rPr>
              <w:t>Реформа 2: Ускоряване и цифровизиране на процеса на издаване на разрешения за възобновяеми енергийни източници</w:t>
            </w:r>
          </w:p>
        </w:tc>
        <w:tc>
          <w:tcPr>
            <w:tcW w:w="1094" w:type="dxa"/>
            <w:shd w:val="clear" w:color="auto" w:fill="C6EFCE"/>
            <w:vAlign w:val="center"/>
          </w:tcPr>
          <w:p w14:paraId="244FFCCE" w14:textId="59F61968"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2BA228E1" w14:textId="53230DEE" w:rsidR="0004122B" w:rsidRDefault="008E6C01">
            <w:pPr>
              <w:pStyle w:val="P68B1DB1-Normal11"/>
              <w:spacing w:line="240" w:lineRule="auto"/>
              <w:jc w:val="both"/>
              <w:rPr>
                <w:noProof/>
              </w:rPr>
            </w:pPr>
            <w:r>
              <w:rPr>
                <w:noProof/>
              </w:rPr>
              <w:t>Цифрово обслужване на едно гише</w:t>
            </w:r>
          </w:p>
        </w:tc>
        <w:tc>
          <w:tcPr>
            <w:tcW w:w="1732" w:type="dxa"/>
            <w:shd w:val="clear" w:color="auto" w:fill="C6EFCE"/>
            <w:vAlign w:val="center"/>
          </w:tcPr>
          <w:p w14:paraId="07070281" w14:textId="51397EDA" w:rsidR="0004122B" w:rsidRDefault="008E6C01">
            <w:pPr>
              <w:pStyle w:val="P68B1DB1-Normal11"/>
              <w:spacing w:line="240" w:lineRule="auto"/>
              <w:jc w:val="both"/>
              <w:rPr>
                <w:noProof/>
              </w:rPr>
            </w:pPr>
            <w:r>
              <w:rPr>
                <w:noProof/>
              </w:rPr>
              <w:t xml:space="preserve">Въвеждане в експлоатация на уеб портала </w:t>
            </w:r>
          </w:p>
        </w:tc>
        <w:tc>
          <w:tcPr>
            <w:tcW w:w="955" w:type="dxa"/>
            <w:shd w:val="clear" w:color="auto" w:fill="C6EFCE"/>
            <w:vAlign w:val="center"/>
          </w:tcPr>
          <w:p w14:paraId="32F7BC45"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64FE7FC0" w14:textId="77777777" w:rsidR="0004122B" w:rsidRDefault="0004122B">
            <w:pPr>
              <w:spacing w:before="0" w:after="0" w:line="240" w:lineRule="auto"/>
              <w:jc w:val="center"/>
              <w:rPr>
                <w:rFonts w:eastAsia="Times New Roman"/>
                <w:noProof/>
                <w:color w:val="006100"/>
                <w:sz w:val="18"/>
              </w:rPr>
            </w:pPr>
          </w:p>
        </w:tc>
        <w:tc>
          <w:tcPr>
            <w:tcW w:w="1004" w:type="dxa"/>
            <w:shd w:val="clear" w:color="auto" w:fill="C6EFCE"/>
            <w:vAlign w:val="center"/>
          </w:tcPr>
          <w:p w14:paraId="1277DD0B" w14:textId="77777777" w:rsidR="0004122B" w:rsidRDefault="0004122B">
            <w:pPr>
              <w:spacing w:before="0" w:after="0" w:line="240" w:lineRule="auto"/>
              <w:jc w:val="center"/>
              <w:rPr>
                <w:rFonts w:eastAsia="Times New Roman"/>
                <w:noProof/>
                <w:color w:val="006100"/>
                <w:sz w:val="18"/>
              </w:rPr>
            </w:pPr>
          </w:p>
        </w:tc>
        <w:tc>
          <w:tcPr>
            <w:tcW w:w="986" w:type="dxa"/>
            <w:shd w:val="clear" w:color="auto" w:fill="C6EFCE"/>
            <w:vAlign w:val="center"/>
          </w:tcPr>
          <w:p w14:paraId="1B679EE1" w14:textId="25C44365" w:rsidR="0004122B" w:rsidRDefault="008E6C01">
            <w:pPr>
              <w:pStyle w:val="P68B1DB1-Normal11"/>
              <w:spacing w:before="0" w:after="0" w:line="240" w:lineRule="auto"/>
              <w:jc w:val="center"/>
              <w:rPr>
                <w:noProof/>
              </w:rPr>
            </w:pPr>
            <w:r>
              <w:rPr>
                <w:noProof/>
              </w:rPr>
              <w:t>Т4 Г.</w:t>
            </w:r>
          </w:p>
        </w:tc>
        <w:tc>
          <w:tcPr>
            <w:tcW w:w="640" w:type="dxa"/>
            <w:shd w:val="clear" w:color="auto" w:fill="C6EFCE"/>
            <w:vAlign w:val="center"/>
          </w:tcPr>
          <w:p w14:paraId="7146D3D5" w14:textId="755A3721" w:rsidR="0004122B" w:rsidRDefault="008E6C01">
            <w:pPr>
              <w:pStyle w:val="P68B1DB1-Normal11"/>
              <w:spacing w:before="0" w:after="0" w:line="240" w:lineRule="auto"/>
              <w:jc w:val="center"/>
              <w:rPr>
                <w:noProof/>
              </w:rPr>
            </w:pPr>
            <w:r>
              <w:rPr>
                <w:noProof/>
              </w:rPr>
              <w:t>2024</w:t>
            </w:r>
          </w:p>
        </w:tc>
        <w:tc>
          <w:tcPr>
            <w:tcW w:w="3961" w:type="dxa"/>
            <w:shd w:val="clear" w:color="auto" w:fill="C6EFCE"/>
            <w:vAlign w:val="center"/>
          </w:tcPr>
          <w:p w14:paraId="2101EB18" w14:textId="77777777" w:rsidR="0004122B" w:rsidRDefault="008E6C01">
            <w:pPr>
              <w:pStyle w:val="P68B1DB1-Normal11"/>
              <w:spacing w:line="240" w:lineRule="auto"/>
              <w:jc w:val="both"/>
              <w:rPr>
                <w:noProof/>
              </w:rPr>
            </w:pPr>
            <w:r>
              <w:rPr>
                <w:noProof/>
              </w:rPr>
              <w:t>Функционира цифрово обслужване на едно гише (уеб портал), което е започнало да предлага услуги, информация, насочваща заявителя през различните административни процедури за кандидатстване за разрешение. Обслужването на едно гише действа като единно звено за контакт за инвеститорите/заявителите за обработка и издаване на разрешителни и включва, когато е целесъобразно, други административни органи.</w:t>
            </w:r>
          </w:p>
          <w:p w14:paraId="61A4C62B" w14:textId="7A0FE911" w:rsidR="0004122B" w:rsidRDefault="008E6C01">
            <w:pPr>
              <w:pStyle w:val="P68B1DB1-Normal11"/>
              <w:spacing w:after="160" w:line="240" w:lineRule="auto"/>
              <w:jc w:val="both"/>
              <w:rPr>
                <w:noProof/>
              </w:rPr>
            </w:pPr>
            <w:r>
              <w:rPr>
                <w:noProof/>
              </w:rPr>
              <w:t>Уеб порталът дава възможност на гражданите и предприятията да въведат цифрово търсене за различните видове разрешения (за строителство, лицензиране, екологични разрешителни) и процедури за свързване към мрежата. Уебпорталът включва всички етапи на процедурите, както и функционалността на кандидатите за проследяване онлайн на статуса на разрешенията, цифров обмен на необходимите документи, промяна на искането до издаването на разрешението.</w:t>
            </w:r>
          </w:p>
          <w:p w14:paraId="45399820" w14:textId="19A1160E" w:rsidR="0004122B" w:rsidRDefault="008E6C01">
            <w:pPr>
              <w:pStyle w:val="P68B1DB1-Normal11"/>
              <w:spacing w:line="240" w:lineRule="auto"/>
              <w:jc w:val="both"/>
              <w:rPr>
                <w:noProof/>
              </w:rPr>
            </w:pPr>
            <w:r>
              <w:rPr>
                <w:noProof/>
              </w:rPr>
              <w:t>Различните етапи на процедурата за издаване на разрешения (напр. разрешения за строителство, екологично разрешително, свързване към мрежата и лицензиране) са напълно цифровизирани.</w:t>
            </w:r>
          </w:p>
        </w:tc>
      </w:tr>
      <w:tr w:rsidR="0004122B" w14:paraId="5115FB2E" w14:textId="77777777">
        <w:trPr>
          <w:trHeight w:val="309"/>
          <w:jc w:val="center"/>
        </w:trPr>
        <w:tc>
          <w:tcPr>
            <w:tcW w:w="704" w:type="dxa"/>
            <w:shd w:val="clear" w:color="auto" w:fill="C6EFCE"/>
            <w:vAlign w:val="center"/>
          </w:tcPr>
          <w:p w14:paraId="1C5BD0BE" w14:textId="773B324F" w:rsidR="0004122B" w:rsidRDefault="008E6C01">
            <w:pPr>
              <w:pStyle w:val="P68B1DB1-Normal17"/>
              <w:spacing w:line="240" w:lineRule="auto"/>
              <w:jc w:val="center"/>
              <w:rPr>
                <w:noProof/>
              </w:rPr>
            </w:pPr>
            <w:r>
              <w:rPr>
                <w:noProof/>
              </w:rPr>
              <w:t xml:space="preserve"> 304</w:t>
            </w:r>
          </w:p>
        </w:tc>
        <w:tc>
          <w:tcPr>
            <w:tcW w:w="1790" w:type="dxa"/>
            <w:shd w:val="clear" w:color="auto" w:fill="C6EFCE"/>
            <w:vAlign w:val="center"/>
          </w:tcPr>
          <w:p w14:paraId="0B2F7396" w14:textId="32046403" w:rsidR="0004122B" w:rsidRDefault="008E6C01">
            <w:pPr>
              <w:pStyle w:val="P68B1DB1-Normal11"/>
              <w:spacing w:after="160" w:line="240" w:lineRule="auto"/>
              <w:rPr>
                <w:noProof/>
              </w:rPr>
            </w:pPr>
            <w:r>
              <w:rPr>
                <w:noProof/>
              </w:rPr>
              <w:t>Реформа 3 — Подмярка 1</w:t>
            </w:r>
          </w:p>
          <w:p w14:paraId="0963DAD9" w14:textId="3671ED07" w:rsidR="0004122B" w:rsidRDefault="008E6C01">
            <w:pPr>
              <w:pStyle w:val="P68B1DB1-Normal11"/>
              <w:spacing w:before="0" w:after="0" w:line="240" w:lineRule="auto"/>
              <w:rPr>
                <w:noProof/>
              </w:rPr>
            </w:pPr>
            <w:r>
              <w:rPr>
                <w:noProof/>
              </w:rPr>
              <w:t xml:space="preserve">Подобряване на прозрачността на процедурата за присъединяване към мрежата </w:t>
            </w:r>
          </w:p>
        </w:tc>
        <w:tc>
          <w:tcPr>
            <w:tcW w:w="1094" w:type="dxa"/>
            <w:shd w:val="clear" w:color="auto" w:fill="C6EFCE"/>
            <w:vAlign w:val="center"/>
          </w:tcPr>
          <w:p w14:paraId="56CF77CB" w14:textId="4B9EED79"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2B09232F" w14:textId="77777777" w:rsidR="0004122B" w:rsidRDefault="008E6C01">
            <w:pPr>
              <w:pStyle w:val="P68B1DB1-Normal11"/>
              <w:spacing w:after="160" w:line="240" w:lineRule="auto"/>
              <w:rPr>
                <w:noProof/>
              </w:rPr>
            </w:pPr>
            <w:r>
              <w:rPr>
                <w:noProof/>
              </w:rPr>
              <w:t xml:space="preserve">Влизане в сила на законодателни и процедурни промени  </w:t>
            </w:r>
          </w:p>
          <w:p w14:paraId="70339317" w14:textId="77777777" w:rsidR="0004122B" w:rsidRDefault="0004122B">
            <w:pPr>
              <w:spacing w:line="240" w:lineRule="auto"/>
              <w:jc w:val="both"/>
              <w:rPr>
                <w:rFonts w:eastAsia="Times New Roman"/>
                <w:noProof/>
                <w:color w:val="006100"/>
                <w:sz w:val="18"/>
              </w:rPr>
            </w:pPr>
          </w:p>
        </w:tc>
        <w:tc>
          <w:tcPr>
            <w:tcW w:w="1732" w:type="dxa"/>
            <w:shd w:val="clear" w:color="auto" w:fill="C6EFCE"/>
            <w:vAlign w:val="center"/>
          </w:tcPr>
          <w:p w14:paraId="059ECC39" w14:textId="18978EF4" w:rsidR="0004122B" w:rsidRDefault="008E6C01">
            <w:pPr>
              <w:pStyle w:val="P68B1DB1-Normal11"/>
              <w:spacing w:line="240" w:lineRule="auto"/>
              <w:jc w:val="both"/>
              <w:rPr>
                <w:noProof/>
              </w:rPr>
            </w:pPr>
            <w:r>
              <w:rPr>
                <w:noProof/>
              </w:rPr>
              <w:t>Законова разпоредба и укази, указващи влизането в сила на закона или указа</w:t>
            </w:r>
          </w:p>
        </w:tc>
        <w:tc>
          <w:tcPr>
            <w:tcW w:w="955" w:type="dxa"/>
            <w:shd w:val="clear" w:color="auto" w:fill="C6EFCE"/>
            <w:vAlign w:val="center"/>
          </w:tcPr>
          <w:p w14:paraId="380D6BB8" w14:textId="0953E80F"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75EA307B" w14:textId="72FA2A83" w:rsidR="0004122B" w:rsidRDefault="008E6C0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3452D931" w14:textId="023DE419" w:rsidR="0004122B" w:rsidRDefault="008E6C0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6963060A" w14:textId="1B6433FA" w:rsidR="0004122B" w:rsidRDefault="008E6C01">
            <w:pPr>
              <w:pStyle w:val="P68B1DB1-Normal11"/>
              <w:spacing w:before="0" w:after="0" w:line="240" w:lineRule="auto"/>
              <w:jc w:val="center"/>
              <w:rPr>
                <w:noProof/>
              </w:rPr>
            </w:pPr>
            <w:r>
              <w:rPr>
                <w:noProof/>
              </w:rPr>
              <w:t>Т1 Г.</w:t>
            </w:r>
          </w:p>
        </w:tc>
        <w:tc>
          <w:tcPr>
            <w:tcW w:w="640" w:type="dxa"/>
            <w:shd w:val="clear" w:color="auto" w:fill="C6EFCE"/>
            <w:vAlign w:val="center"/>
          </w:tcPr>
          <w:p w14:paraId="16EB944A" w14:textId="6E2ACDB2" w:rsidR="0004122B" w:rsidRDefault="008E6C01">
            <w:pPr>
              <w:pStyle w:val="P68B1DB1-Normal11"/>
              <w:spacing w:before="0" w:after="0" w:line="240" w:lineRule="auto"/>
              <w:jc w:val="center"/>
              <w:rPr>
                <w:noProof/>
              </w:rPr>
            </w:pPr>
            <w:r>
              <w:rPr>
                <w:noProof/>
              </w:rPr>
              <w:t>2024</w:t>
            </w:r>
          </w:p>
        </w:tc>
        <w:tc>
          <w:tcPr>
            <w:tcW w:w="3961" w:type="dxa"/>
            <w:shd w:val="clear" w:color="auto" w:fill="C6EFCE"/>
            <w:vAlign w:val="center"/>
          </w:tcPr>
          <w:p w14:paraId="7B220844" w14:textId="77777777" w:rsidR="0004122B" w:rsidRDefault="008E6C01">
            <w:pPr>
              <w:pStyle w:val="P68B1DB1-Normal11"/>
              <w:spacing w:after="160" w:line="240" w:lineRule="auto"/>
              <w:jc w:val="both"/>
              <w:rPr>
                <w:noProof/>
              </w:rPr>
            </w:pPr>
            <w:r>
              <w:rPr>
                <w:noProof/>
              </w:rPr>
              <w:t>Законодателството се изменя така, че:</w:t>
            </w:r>
          </w:p>
          <w:p w14:paraId="63A41A67" w14:textId="77777777" w:rsidR="0004122B" w:rsidRDefault="008E6C01">
            <w:pPr>
              <w:pStyle w:val="P68B1DB1-ListParagraph32"/>
              <w:numPr>
                <w:ilvl w:val="0"/>
                <w:numId w:val="126"/>
              </w:numPr>
              <w:spacing w:before="0" w:after="0" w:line="240" w:lineRule="auto"/>
              <w:rPr>
                <w:noProof/>
              </w:rPr>
            </w:pPr>
            <w:r>
              <w:rPr>
                <w:noProof/>
              </w:rPr>
              <w:t>Оправомощаване на ОРС да отмени резервацията на капацитет на мрежата само въз основа на технически критерии и след доказване на неизползването на капацитета.</w:t>
            </w:r>
          </w:p>
          <w:p w14:paraId="2995CB71" w14:textId="6D7D8727" w:rsidR="0004122B" w:rsidRDefault="008E6C01">
            <w:pPr>
              <w:pStyle w:val="P68B1DB1-ListParagraph32"/>
              <w:numPr>
                <w:ilvl w:val="0"/>
                <w:numId w:val="126"/>
              </w:numPr>
              <w:spacing w:before="0" w:after="0" w:line="240" w:lineRule="auto"/>
              <w:rPr>
                <w:noProof/>
              </w:rPr>
            </w:pPr>
            <w:r>
              <w:rPr>
                <w:noProof/>
              </w:rPr>
              <w:t>Задължение на оператора на разпределителна мрежа да представи на заявителя за присъединяване писмена обосновка за липсата на капацитет за присъединяване и да посочи датата и условията за бъдещо присъединяване</w:t>
            </w:r>
          </w:p>
          <w:p w14:paraId="72AA88B6" w14:textId="2A4F13C2" w:rsidR="0004122B" w:rsidRDefault="008E6C01">
            <w:pPr>
              <w:pStyle w:val="P68B1DB1-ListParagraph32"/>
              <w:numPr>
                <w:ilvl w:val="0"/>
                <w:numId w:val="126"/>
              </w:numPr>
              <w:spacing w:before="0" w:after="0" w:line="240" w:lineRule="auto"/>
              <w:rPr>
                <w:noProof/>
              </w:rPr>
            </w:pPr>
            <w:r>
              <w:rPr>
                <w:noProof/>
              </w:rPr>
              <w:t xml:space="preserve">Определяне на правила за повторно освобождаване на неизползвани капацитети  </w:t>
            </w:r>
          </w:p>
          <w:p w14:paraId="134BA615" w14:textId="7CFF4A3C" w:rsidR="0004122B" w:rsidRDefault="008E6C01">
            <w:pPr>
              <w:pStyle w:val="P68B1DB1-ListParagraph32"/>
              <w:numPr>
                <w:ilvl w:val="0"/>
                <w:numId w:val="126"/>
              </w:numPr>
              <w:spacing w:before="0" w:after="0" w:line="240" w:lineRule="auto"/>
              <w:rPr>
                <w:noProof/>
              </w:rPr>
            </w:pPr>
            <w:r>
              <w:rPr>
                <w:noProof/>
              </w:rPr>
              <w:t>Чешкият енергиен регулатор преразглежда най-малко на всеки шест месеца във всеки регион адекватността на решението, взето от ОРС за отмяна на капацитета.</w:t>
            </w:r>
          </w:p>
          <w:p w14:paraId="582F1FC3" w14:textId="32B826D2" w:rsidR="0004122B" w:rsidRDefault="008E6C01">
            <w:pPr>
              <w:pStyle w:val="P68B1DB1-ListParagraph32"/>
              <w:numPr>
                <w:ilvl w:val="0"/>
                <w:numId w:val="126"/>
              </w:numPr>
              <w:spacing w:before="0" w:after="0" w:line="240" w:lineRule="auto"/>
              <w:rPr>
                <w:noProof/>
              </w:rPr>
            </w:pPr>
            <w:r>
              <w:rPr>
                <w:noProof/>
              </w:rPr>
              <w:t xml:space="preserve">Въвеждане на максимално задължително време за присъединяване към мрежата, което да бъде посочено в споразумението за присъединяване към мрежата </w:t>
            </w:r>
          </w:p>
          <w:p w14:paraId="22E25528" w14:textId="4A54B9E8" w:rsidR="0004122B" w:rsidRDefault="008E6C01">
            <w:pPr>
              <w:pStyle w:val="P68B1DB1-ListParagraph32"/>
              <w:numPr>
                <w:ilvl w:val="0"/>
                <w:numId w:val="126"/>
              </w:numPr>
              <w:spacing w:before="0" w:after="0" w:line="240" w:lineRule="auto"/>
              <w:rPr>
                <w:noProof/>
              </w:rPr>
            </w:pPr>
            <w:r>
              <w:rPr>
                <w:noProof/>
              </w:rPr>
              <w:t>Намаляване на сроковете за обжалване пред помирителни органи между заявителите и операторите на разпределителни системи</w:t>
            </w:r>
          </w:p>
          <w:p w14:paraId="5FE9A6C9" w14:textId="77777777" w:rsidR="0004122B" w:rsidRDefault="008E6C01">
            <w:pPr>
              <w:pStyle w:val="P68B1DB1-ListParagraph32"/>
              <w:numPr>
                <w:ilvl w:val="0"/>
                <w:numId w:val="126"/>
              </w:numPr>
              <w:spacing w:before="0" w:after="0" w:line="240" w:lineRule="auto"/>
              <w:rPr>
                <w:noProof/>
              </w:rPr>
            </w:pPr>
            <w:r>
              <w:rPr>
                <w:noProof/>
              </w:rPr>
              <w:t xml:space="preserve">Повишаване на прозрачността и отчетността на процедурата за присъединяване към мрежата. </w:t>
            </w:r>
          </w:p>
          <w:p w14:paraId="21B06342" w14:textId="39440FE9" w:rsidR="0004122B" w:rsidRDefault="008E6C01">
            <w:pPr>
              <w:pStyle w:val="P68B1DB1-ListParagraph32"/>
              <w:numPr>
                <w:ilvl w:val="0"/>
                <w:numId w:val="126"/>
              </w:numPr>
              <w:spacing w:before="0" w:after="0" w:line="240" w:lineRule="auto"/>
              <w:rPr>
                <w:noProof/>
              </w:rPr>
            </w:pPr>
            <w:r>
              <w:rPr>
                <w:noProof/>
              </w:rPr>
              <w:t>най-малко веднъж месечно операторите на разпределителни системи (ČEZdi, PREdi, EG.D) публикуват онлайн информация за наличния капацитет за присъединяване към мрежата за нови връзки в съответните си области на дейност, както и публикуват обобщени анонимизирани изисквания за присъединяване на приетите и отхвърлените искания.</w:t>
            </w:r>
          </w:p>
          <w:p w14:paraId="66A48883" w14:textId="06DCA695" w:rsidR="0004122B" w:rsidRDefault="008E6C01">
            <w:pPr>
              <w:pStyle w:val="P68B1DB1-Normal11"/>
              <w:spacing w:line="240" w:lineRule="auto"/>
              <w:jc w:val="both"/>
              <w:rPr>
                <w:noProof/>
              </w:rPr>
            </w:pPr>
            <w:r>
              <w:rPr>
                <w:noProof/>
              </w:rPr>
              <w:t>ОРС/ОПС също така предоставя ясна и прозрачна информация на ползвателите на системата относно състоянието и обработката на техните искания за присъединяване.</w:t>
            </w:r>
          </w:p>
        </w:tc>
      </w:tr>
      <w:tr w:rsidR="0004122B" w14:paraId="42F9E368" w14:textId="77777777">
        <w:trPr>
          <w:trHeight w:val="309"/>
          <w:jc w:val="center"/>
        </w:trPr>
        <w:tc>
          <w:tcPr>
            <w:tcW w:w="704" w:type="dxa"/>
            <w:shd w:val="clear" w:color="auto" w:fill="C6EFCE"/>
            <w:vAlign w:val="center"/>
          </w:tcPr>
          <w:p w14:paraId="3AE20D7D" w14:textId="581822C9" w:rsidR="0004122B" w:rsidRDefault="008E6C01">
            <w:pPr>
              <w:pStyle w:val="P68B1DB1-Normal17"/>
              <w:spacing w:line="240" w:lineRule="auto"/>
              <w:jc w:val="center"/>
              <w:rPr>
                <w:noProof/>
              </w:rPr>
            </w:pPr>
            <w:r>
              <w:rPr>
                <w:noProof/>
              </w:rPr>
              <w:t>305</w:t>
            </w:r>
          </w:p>
        </w:tc>
        <w:tc>
          <w:tcPr>
            <w:tcW w:w="1790" w:type="dxa"/>
            <w:shd w:val="clear" w:color="auto" w:fill="C6EFCE"/>
            <w:vAlign w:val="center"/>
          </w:tcPr>
          <w:p w14:paraId="0795F60F" w14:textId="2B88B0ED" w:rsidR="0004122B" w:rsidRDefault="008E6C01">
            <w:pPr>
              <w:pStyle w:val="P68B1DB1-Normal11"/>
              <w:spacing w:after="160" w:line="240" w:lineRule="auto"/>
              <w:rPr>
                <w:noProof/>
              </w:rPr>
            </w:pPr>
            <w:r>
              <w:rPr>
                <w:noProof/>
              </w:rPr>
              <w:t>Реформа 3 — Подмярка 1</w:t>
            </w:r>
          </w:p>
          <w:p w14:paraId="1F0D58CB" w14:textId="77777777" w:rsidR="0004122B" w:rsidRDefault="008E6C01">
            <w:pPr>
              <w:pStyle w:val="P68B1DB1-Normal11"/>
              <w:spacing w:after="160" w:line="240" w:lineRule="auto"/>
              <w:rPr>
                <w:noProof/>
              </w:rPr>
            </w:pPr>
            <w:r>
              <w:rPr>
                <w:noProof/>
              </w:rPr>
              <w:t>Подобряване на прозрачността на процедурата за присъединяване към мрежата</w:t>
            </w:r>
          </w:p>
          <w:p w14:paraId="0D2C4A22" w14:textId="77777777" w:rsidR="0004122B" w:rsidRDefault="0004122B">
            <w:pPr>
              <w:spacing w:after="160" w:line="240" w:lineRule="auto"/>
              <w:rPr>
                <w:rFonts w:eastAsia="Times New Roman"/>
                <w:noProof/>
                <w:color w:val="006100"/>
                <w:sz w:val="18"/>
              </w:rPr>
            </w:pPr>
          </w:p>
        </w:tc>
        <w:tc>
          <w:tcPr>
            <w:tcW w:w="1094" w:type="dxa"/>
            <w:shd w:val="clear" w:color="auto" w:fill="C6EFCE"/>
            <w:vAlign w:val="center"/>
          </w:tcPr>
          <w:p w14:paraId="7724A608" w14:textId="5E143830"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48BC7E7A" w14:textId="77777777" w:rsidR="0004122B" w:rsidRDefault="008E6C01">
            <w:pPr>
              <w:pStyle w:val="P68B1DB1-Normal11"/>
              <w:spacing w:after="0" w:line="240" w:lineRule="auto"/>
              <w:rPr>
                <w:noProof/>
              </w:rPr>
            </w:pPr>
            <w:r>
              <w:rPr>
                <w:noProof/>
              </w:rPr>
              <w:t>Публикуване на информация относно заявките за присъединяване към мрежата и капацитета</w:t>
            </w:r>
          </w:p>
          <w:p w14:paraId="54027D23" w14:textId="024CDD86" w:rsidR="0004122B" w:rsidRDefault="008E6C01">
            <w:pPr>
              <w:pStyle w:val="P68B1DB1-Normal11"/>
              <w:spacing w:after="160" w:line="240" w:lineRule="auto"/>
              <w:rPr>
                <w:noProof/>
              </w:rPr>
            </w:pPr>
            <w:r>
              <w:rPr>
                <w:noProof/>
              </w:rPr>
              <w:t xml:space="preserve"> </w:t>
            </w:r>
          </w:p>
        </w:tc>
        <w:tc>
          <w:tcPr>
            <w:tcW w:w="1732" w:type="dxa"/>
            <w:shd w:val="clear" w:color="auto" w:fill="C6EFCE"/>
            <w:vAlign w:val="center"/>
          </w:tcPr>
          <w:p w14:paraId="7E8787D8" w14:textId="59DB10EE" w:rsidR="0004122B" w:rsidRDefault="008E6C01">
            <w:pPr>
              <w:pStyle w:val="P68B1DB1-Normal11"/>
              <w:spacing w:line="240" w:lineRule="auto"/>
              <w:jc w:val="both"/>
              <w:rPr>
                <w:noProof/>
              </w:rPr>
            </w:pPr>
            <w:r>
              <w:rPr>
                <w:noProof/>
              </w:rPr>
              <w:t>Въвеждане в експлоатация на интерактивната карта</w:t>
            </w:r>
          </w:p>
        </w:tc>
        <w:tc>
          <w:tcPr>
            <w:tcW w:w="955" w:type="dxa"/>
            <w:shd w:val="clear" w:color="auto" w:fill="C6EFCE"/>
            <w:vAlign w:val="center"/>
          </w:tcPr>
          <w:p w14:paraId="30736B65" w14:textId="44255D98"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56EBDA55" w14:textId="6884669C" w:rsidR="0004122B" w:rsidRDefault="008E6C0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3123C426" w14:textId="3A615912" w:rsidR="0004122B" w:rsidRDefault="008E6C0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4428B468" w14:textId="43A2DEAE" w:rsidR="0004122B" w:rsidRDefault="008E6C01">
            <w:pPr>
              <w:pStyle w:val="P68B1DB1-Normal11"/>
              <w:spacing w:before="0" w:after="0" w:line="240" w:lineRule="auto"/>
              <w:jc w:val="center"/>
              <w:rPr>
                <w:noProof/>
              </w:rPr>
            </w:pPr>
            <w:r>
              <w:rPr>
                <w:noProof/>
              </w:rPr>
              <w:t>Т1 Г.</w:t>
            </w:r>
          </w:p>
        </w:tc>
        <w:tc>
          <w:tcPr>
            <w:tcW w:w="640" w:type="dxa"/>
            <w:shd w:val="clear" w:color="auto" w:fill="C6EFCE"/>
            <w:vAlign w:val="center"/>
          </w:tcPr>
          <w:p w14:paraId="689DC203" w14:textId="5A459C91" w:rsidR="0004122B" w:rsidRDefault="008E6C01">
            <w:pPr>
              <w:pStyle w:val="P68B1DB1-Normal11"/>
              <w:spacing w:before="0" w:after="0" w:line="240" w:lineRule="auto"/>
              <w:jc w:val="center"/>
              <w:rPr>
                <w:noProof/>
              </w:rPr>
            </w:pPr>
            <w:r>
              <w:rPr>
                <w:noProof/>
              </w:rPr>
              <w:t>2024</w:t>
            </w:r>
          </w:p>
        </w:tc>
        <w:tc>
          <w:tcPr>
            <w:tcW w:w="3961" w:type="dxa"/>
            <w:shd w:val="clear" w:color="auto" w:fill="C6EFCE"/>
            <w:vAlign w:val="center"/>
          </w:tcPr>
          <w:p w14:paraId="696333EE" w14:textId="23871CAD" w:rsidR="0004122B" w:rsidRDefault="008E6C01">
            <w:pPr>
              <w:pStyle w:val="P68B1DB1-Normal11"/>
              <w:spacing w:before="0" w:after="0" w:line="240" w:lineRule="auto"/>
              <w:rPr>
                <w:noProof/>
              </w:rPr>
            </w:pPr>
            <w:r>
              <w:rPr>
                <w:noProof/>
              </w:rPr>
              <w:t xml:space="preserve">На уебсайтовете на трите регионални ОРС (E.GD, CEZ и PRE) се публикува интерактивна карта, която показва следната информация: </w:t>
            </w:r>
          </w:p>
          <w:p w14:paraId="1657D91F" w14:textId="06E56D64" w:rsidR="0004122B" w:rsidRDefault="008E6C01">
            <w:pPr>
              <w:pStyle w:val="P68B1DB1-ListParagraph32"/>
              <w:numPr>
                <w:ilvl w:val="0"/>
                <w:numId w:val="126"/>
              </w:numPr>
              <w:spacing w:before="0" w:after="0" w:line="240" w:lineRule="auto"/>
              <w:rPr>
                <w:noProof/>
              </w:rPr>
            </w:pPr>
            <w:r>
              <w:rPr>
                <w:noProof/>
              </w:rPr>
              <w:t xml:space="preserve">за всяка област на експлоатация — информация за разполагаемата преносна способност на мрежата при средно и високо напрежение. </w:t>
            </w:r>
          </w:p>
          <w:p w14:paraId="0728CAD4" w14:textId="013D478D" w:rsidR="0004122B" w:rsidRDefault="008E6C01">
            <w:pPr>
              <w:pStyle w:val="P68B1DB1-ListParagraph32"/>
              <w:numPr>
                <w:ilvl w:val="0"/>
                <w:numId w:val="126"/>
              </w:numPr>
              <w:spacing w:before="0" w:after="0" w:line="240" w:lineRule="auto"/>
              <w:rPr>
                <w:noProof/>
              </w:rPr>
            </w:pPr>
            <w:r>
              <w:rPr>
                <w:noProof/>
              </w:rPr>
              <w:t>За ниско напрежение, на ниво трансформатор, обобщена анонимизирана информация за приетите и отхвърлените искания (включително броя на алтернативните споразумения за свързване), анонимизирани причини за отхвърлените искания на съвкупно равнище и очакваната дата на измененията на разпределителната мрежа</w:t>
            </w:r>
          </w:p>
        </w:tc>
      </w:tr>
      <w:tr w:rsidR="0004122B" w14:paraId="034F50B4" w14:textId="77777777">
        <w:trPr>
          <w:trHeight w:val="1604"/>
          <w:jc w:val="center"/>
        </w:trPr>
        <w:tc>
          <w:tcPr>
            <w:tcW w:w="704" w:type="dxa"/>
            <w:shd w:val="clear" w:color="auto" w:fill="C6EFCE"/>
            <w:vAlign w:val="center"/>
          </w:tcPr>
          <w:p w14:paraId="2AFA991C" w14:textId="5BFFDA2B" w:rsidR="0004122B" w:rsidRDefault="0004122B">
            <w:pPr>
              <w:spacing w:line="240" w:lineRule="auto"/>
              <w:jc w:val="center"/>
              <w:rPr>
                <w:noProof/>
                <w:color w:val="004300"/>
                <w:sz w:val="18"/>
              </w:rPr>
            </w:pPr>
          </w:p>
          <w:p w14:paraId="3AAFBA9F" w14:textId="704AA284" w:rsidR="0004122B" w:rsidRDefault="008E6C01">
            <w:pPr>
              <w:pStyle w:val="P68B1DB1-Normal17"/>
              <w:spacing w:line="240" w:lineRule="auto"/>
              <w:jc w:val="center"/>
              <w:rPr>
                <w:noProof/>
              </w:rPr>
            </w:pPr>
            <w:r>
              <w:rPr>
                <w:noProof/>
              </w:rPr>
              <w:t>306</w:t>
            </w:r>
          </w:p>
        </w:tc>
        <w:tc>
          <w:tcPr>
            <w:tcW w:w="1790" w:type="dxa"/>
            <w:shd w:val="clear" w:color="auto" w:fill="C6EFCE"/>
            <w:vAlign w:val="center"/>
          </w:tcPr>
          <w:p w14:paraId="17CF5ABD" w14:textId="77777777" w:rsidR="0004122B" w:rsidRDefault="008E6C01">
            <w:pPr>
              <w:pStyle w:val="P68B1DB1-Normal11"/>
              <w:spacing w:after="160" w:line="240" w:lineRule="auto"/>
              <w:rPr>
                <w:noProof/>
              </w:rPr>
            </w:pPr>
            <w:r>
              <w:rPr>
                <w:noProof/>
              </w:rPr>
              <w:t>Реформа 3 — Подмярка 1</w:t>
            </w:r>
          </w:p>
          <w:p w14:paraId="0297435A" w14:textId="34EFB854" w:rsidR="0004122B" w:rsidRDefault="008E6C01">
            <w:pPr>
              <w:pStyle w:val="P68B1DB1-Normal11"/>
              <w:spacing w:after="160" w:line="240" w:lineRule="auto"/>
              <w:rPr>
                <w:noProof/>
              </w:rPr>
            </w:pPr>
            <w:r>
              <w:rPr>
                <w:noProof/>
              </w:rPr>
              <w:t>Подобряване на прозрачността на процедурата за присъединяване към мрежата</w:t>
            </w:r>
          </w:p>
        </w:tc>
        <w:tc>
          <w:tcPr>
            <w:tcW w:w="1094" w:type="dxa"/>
            <w:shd w:val="clear" w:color="auto" w:fill="C6EFCE"/>
            <w:vAlign w:val="center"/>
          </w:tcPr>
          <w:p w14:paraId="7FFF8226" w14:textId="4BDBDD7D"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0F8D6B34" w14:textId="77777777" w:rsidR="0004122B" w:rsidRDefault="008E6C01">
            <w:pPr>
              <w:pStyle w:val="P68B1DB1-Normal11"/>
              <w:spacing w:after="0" w:line="240" w:lineRule="auto"/>
              <w:rPr>
                <w:noProof/>
              </w:rPr>
            </w:pPr>
            <w:r>
              <w:rPr>
                <w:noProof/>
              </w:rPr>
              <w:t>Публикуване на информация относно заявките за присъединяване към мрежата и капацитета</w:t>
            </w:r>
          </w:p>
          <w:p w14:paraId="0830DD54" w14:textId="77777777" w:rsidR="0004122B" w:rsidRDefault="0004122B">
            <w:pPr>
              <w:spacing w:after="0" w:line="240" w:lineRule="auto"/>
              <w:rPr>
                <w:rFonts w:eastAsia="Times New Roman"/>
                <w:noProof/>
                <w:color w:val="006100"/>
                <w:sz w:val="18"/>
              </w:rPr>
            </w:pPr>
          </w:p>
        </w:tc>
        <w:tc>
          <w:tcPr>
            <w:tcW w:w="1732" w:type="dxa"/>
            <w:shd w:val="clear" w:color="auto" w:fill="C6EFCE"/>
            <w:vAlign w:val="center"/>
          </w:tcPr>
          <w:p w14:paraId="55A78AC0" w14:textId="4B86DB4F" w:rsidR="0004122B" w:rsidRDefault="008E6C01">
            <w:pPr>
              <w:pStyle w:val="P68B1DB1-Normal11"/>
              <w:spacing w:line="240" w:lineRule="auto"/>
              <w:rPr>
                <w:noProof/>
              </w:rPr>
            </w:pPr>
            <w:r>
              <w:rPr>
                <w:noProof/>
              </w:rPr>
              <w:t>Публикуване на информация за капацитета на мрежата на всички нива на напрежението</w:t>
            </w:r>
          </w:p>
        </w:tc>
        <w:tc>
          <w:tcPr>
            <w:tcW w:w="955" w:type="dxa"/>
            <w:shd w:val="clear" w:color="auto" w:fill="C6EFCE"/>
            <w:vAlign w:val="center"/>
          </w:tcPr>
          <w:p w14:paraId="1782BA2D"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0D2CFC56" w14:textId="77777777" w:rsidR="0004122B" w:rsidRDefault="0004122B">
            <w:pPr>
              <w:spacing w:before="0" w:after="0" w:line="240" w:lineRule="auto"/>
              <w:jc w:val="center"/>
              <w:rPr>
                <w:rFonts w:eastAsia="Times New Roman"/>
                <w:noProof/>
                <w:color w:val="006100"/>
                <w:sz w:val="18"/>
              </w:rPr>
            </w:pPr>
          </w:p>
        </w:tc>
        <w:tc>
          <w:tcPr>
            <w:tcW w:w="1004" w:type="dxa"/>
            <w:shd w:val="clear" w:color="auto" w:fill="C6EFCE"/>
            <w:vAlign w:val="center"/>
          </w:tcPr>
          <w:p w14:paraId="11D91443" w14:textId="77777777" w:rsidR="0004122B" w:rsidRDefault="0004122B">
            <w:pPr>
              <w:spacing w:before="0" w:after="0" w:line="240" w:lineRule="auto"/>
              <w:jc w:val="center"/>
              <w:rPr>
                <w:rFonts w:eastAsia="Times New Roman"/>
                <w:noProof/>
                <w:color w:val="006100"/>
                <w:sz w:val="18"/>
              </w:rPr>
            </w:pPr>
          </w:p>
        </w:tc>
        <w:tc>
          <w:tcPr>
            <w:tcW w:w="986" w:type="dxa"/>
            <w:shd w:val="clear" w:color="auto" w:fill="C6EFCE"/>
            <w:vAlign w:val="center"/>
          </w:tcPr>
          <w:p w14:paraId="4FEAF77A" w14:textId="0F983A4C" w:rsidR="0004122B" w:rsidRDefault="008E6C01">
            <w:pPr>
              <w:pStyle w:val="P68B1DB1-Normal11"/>
              <w:spacing w:before="0" w:after="0" w:line="240" w:lineRule="auto"/>
              <w:jc w:val="center"/>
              <w:rPr>
                <w:noProof/>
              </w:rPr>
            </w:pPr>
            <w:r>
              <w:rPr>
                <w:noProof/>
              </w:rPr>
              <w:t>Т1 Г.</w:t>
            </w:r>
          </w:p>
        </w:tc>
        <w:tc>
          <w:tcPr>
            <w:tcW w:w="640" w:type="dxa"/>
            <w:shd w:val="clear" w:color="auto" w:fill="C6EFCE"/>
            <w:vAlign w:val="center"/>
          </w:tcPr>
          <w:p w14:paraId="1BE32E70" w14:textId="5E012BDB" w:rsidR="0004122B" w:rsidRDefault="0004122B">
            <w:pPr>
              <w:spacing w:before="0" w:after="0" w:line="240" w:lineRule="auto"/>
              <w:jc w:val="center"/>
              <w:rPr>
                <w:rFonts w:eastAsia="Times New Roman"/>
                <w:noProof/>
                <w:sz w:val="18"/>
              </w:rPr>
            </w:pPr>
          </w:p>
          <w:p w14:paraId="0424D273" w14:textId="362D4D0F" w:rsidR="0004122B" w:rsidRDefault="008E6C01">
            <w:pPr>
              <w:pStyle w:val="P68B1DB1-Normal11"/>
              <w:spacing w:before="0" w:after="0" w:line="240" w:lineRule="auto"/>
              <w:jc w:val="center"/>
              <w:rPr>
                <w:noProof/>
              </w:rPr>
            </w:pPr>
            <w:r>
              <w:rPr>
                <w:noProof/>
              </w:rPr>
              <w:t>2025</w:t>
            </w:r>
          </w:p>
        </w:tc>
        <w:tc>
          <w:tcPr>
            <w:tcW w:w="3961" w:type="dxa"/>
            <w:shd w:val="clear" w:color="auto" w:fill="C6EFCE"/>
            <w:vAlign w:val="center"/>
          </w:tcPr>
          <w:p w14:paraId="74403550" w14:textId="0361B19F" w:rsidR="0004122B" w:rsidRDefault="008E6C01">
            <w:pPr>
              <w:pStyle w:val="P68B1DB1-Normal11"/>
              <w:spacing w:before="0" w:after="0" w:line="240" w:lineRule="auto"/>
              <w:rPr>
                <w:noProof/>
              </w:rPr>
            </w:pPr>
            <w:r>
              <w:rPr>
                <w:noProof/>
              </w:rPr>
              <w:t>На цифровата карта се показва информация за наличния капацитет на мрежата при всички нива на напрежение, експлоатирани от операторите на разпределителни системи, включително при ниско напрежение.</w:t>
            </w:r>
          </w:p>
          <w:p w14:paraId="13AA3210" w14:textId="61B26154" w:rsidR="0004122B" w:rsidRDefault="0004122B">
            <w:pPr>
              <w:spacing w:before="0" w:after="0" w:line="240" w:lineRule="auto"/>
              <w:rPr>
                <w:rFonts w:eastAsia="Times New Roman"/>
                <w:noProof/>
                <w:color w:val="006100"/>
                <w:sz w:val="18"/>
              </w:rPr>
            </w:pPr>
          </w:p>
        </w:tc>
      </w:tr>
      <w:tr w:rsidR="0004122B" w14:paraId="4AC7F8FB" w14:textId="77777777">
        <w:trPr>
          <w:trHeight w:val="309"/>
          <w:jc w:val="center"/>
        </w:trPr>
        <w:tc>
          <w:tcPr>
            <w:tcW w:w="704" w:type="dxa"/>
            <w:shd w:val="clear" w:color="auto" w:fill="C6EFCE"/>
            <w:vAlign w:val="center"/>
          </w:tcPr>
          <w:p w14:paraId="25790909" w14:textId="4DD2BD6A" w:rsidR="0004122B" w:rsidRDefault="008E6C01">
            <w:pPr>
              <w:pStyle w:val="P68B1DB1-Normal17"/>
              <w:spacing w:line="240" w:lineRule="auto"/>
              <w:jc w:val="center"/>
              <w:rPr>
                <w:noProof/>
              </w:rPr>
            </w:pPr>
            <w:r>
              <w:rPr>
                <w:noProof/>
              </w:rPr>
              <w:t>307</w:t>
            </w:r>
          </w:p>
        </w:tc>
        <w:tc>
          <w:tcPr>
            <w:tcW w:w="1790" w:type="dxa"/>
            <w:shd w:val="clear" w:color="auto" w:fill="C6EFCE"/>
            <w:vAlign w:val="center"/>
          </w:tcPr>
          <w:p w14:paraId="74A7917E" w14:textId="69FEC1D3" w:rsidR="0004122B" w:rsidRDefault="008E6C01">
            <w:pPr>
              <w:pStyle w:val="P68B1DB1-Normal11"/>
              <w:spacing w:after="160" w:line="240" w:lineRule="auto"/>
              <w:rPr>
                <w:noProof/>
              </w:rPr>
            </w:pPr>
            <w:r>
              <w:rPr>
                <w:noProof/>
              </w:rPr>
              <w:t>Реформа 3 — Подмярка 1</w:t>
            </w:r>
          </w:p>
          <w:p w14:paraId="2F5C5BC9" w14:textId="7AB6310F" w:rsidR="0004122B" w:rsidRDefault="008E6C01">
            <w:pPr>
              <w:pStyle w:val="P68B1DB1-Normal11"/>
              <w:spacing w:after="160" w:line="240" w:lineRule="auto"/>
              <w:rPr>
                <w:noProof/>
              </w:rPr>
            </w:pPr>
            <w:r>
              <w:rPr>
                <w:noProof/>
              </w:rPr>
              <w:t xml:space="preserve">Подобряване на прозрачността на процедурата за присъединяване към мрежата </w:t>
            </w:r>
          </w:p>
        </w:tc>
        <w:tc>
          <w:tcPr>
            <w:tcW w:w="1094" w:type="dxa"/>
            <w:shd w:val="clear" w:color="auto" w:fill="C6EFCE"/>
            <w:vAlign w:val="center"/>
          </w:tcPr>
          <w:p w14:paraId="053A0CBC" w14:textId="1BFAED48" w:rsidR="0004122B" w:rsidRDefault="008E6C01">
            <w:pPr>
              <w:pStyle w:val="P68B1DB1-Normal11"/>
              <w:spacing w:before="0" w:after="0" w:line="240" w:lineRule="auto"/>
              <w:rPr>
                <w:noProof/>
              </w:rPr>
            </w:pPr>
            <w:r>
              <w:rPr>
                <w:noProof/>
              </w:rPr>
              <w:t>Целеви</w:t>
            </w:r>
          </w:p>
        </w:tc>
        <w:tc>
          <w:tcPr>
            <w:tcW w:w="1489" w:type="dxa"/>
            <w:shd w:val="clear" w:color="auto" w:fill="C6EFCE"/>
            <w:vAlign w:val="center"/>
          </w:tcPr>
          <w:p w14:paraId="1F072C31" w14:textId="046DA9AB" w:rsidR="0004122B" w:rsidRDefault="008E6C01">
            <w:pPr>
              <w:pStyle w:val="P68B1DB1-Normal11"/>
              <w:spacing w:after="0" w:line="240" w:lineRule="auto"/>
              <w:rPr>
                <w:noProof/>
              </w:rPr>
            </w:pPr>
            <w:r>
              <w:rPr>
                <w:noProof/>
              </w:rPr>
              <w:t>Разрешение за присъединяване към мрежата за капацитет на електроцентралите за производство на енергия от възобновяеми източници</w:t>
            </w:r>
          </w:p>
        </w:tc>
        <w:tc>
          <w:tcPr>
            <w:tcW w:w="1732" w:type="dxa"/>
            <w:shd w:val="clear" w:color="auto" w:fill="C6EFCE"/>
            <w:vAlign w:val="center"/>
          </w:tcPr>
          <w:p w14:paraId="71370780" w14:textId="7E12B5AC" w:rsidR="0004122B" w:rsidRDefault="008E6C01">
            <w:pPr>
              <w:pStyle w:val="P68B1DB1-Normal11"/>
              <w:spacing w:line="240" w:lineRule="auto"/>
              <w:rPr>
                <w:noProof/>
              </w:rPr>
            </w:pPr>
            <w:r>
              <w:rPr>
                <w:noProof/>
              </w:rPr>
              <w:t xml:space="preserve">Общ свързан капацитет за производство на енергия от възобновяеми източници </w:t>
            </w:r>
          </w:p>
        </w:tc>
        <w:tc>
          <w:tcPr>
            <w:tcW w:w="955" w:type="dxa"/>
            <w:shd w:val="clear" w:color="auto" w:fill="C6EFCE"/>
            <w:vAlign w:val="center"/>
          </w:tcPr>
          <w:p w14:paraId="6727A013" w14:textId="2ED07C4D" w:rsidR="0004122B" w:rsidRDefault="008E6C01">
            <w:pPr>
              <w:pStyle w:val="P68B1DB1-Normal11"/>
              <w:spacing w:before="0" w:after="0" w:line="240" w:lineRule="auto"/>
              <w:rPr>
                <w:noProof/>
              </w:rPr>
            </w:pPr>
            <w:r>
              <w:rPr>
                <w:noProof/>
              </w:rPr>
              <w:t>MW</w:t>
            </w:r>
          </w:p>
        </w:tc>
        <w:tc>
          <w:tcPr>
            <w:tcW w:w="955" w:type="dxa"/>
            <w:shd w:val="clear" w:color="auto" w:fill="C6EFCE"/>
            <w:vAlign w:val="center"/>
          </w:tcPr>
          <w:p w14:paraId="7634EC5D" w14:textId="1A9EF441" w:rsidR="0004122B" w:rsidRDefault="008E6C01">
            <w:pPr>
              <w:pStyle w:val="P68B1DB1-Normal11"/>
              <w:spacing w:before="0" w:after="0" w:line="240" w:lineRule="auto"/>
              <w:jc w:val="center"/>
              <w:rPr>
                <w:noProof/>
              </w:rPr>
            </w:pPr>
            <w:r>
              <w:rPr>
                <w:noProof/>
              </w:rPr>
              <w:t>0</w:t>
            </w:r>
          </w:p>
        </w:tc>
        <w:tc>
          <w:tcPr>
            <w:tcW w:w="1004" w:type="dxa"/>
            <w:shd w:val="clear" w:color="auto" w:fill="C6EFCE"/>
            <w:vAlign w:val="center"/>
          </w:tcPr>
          <w:p w14:paraId="675CA877" w14:textId="5440B955" w:rsidR="0004122B" w:rsidRDefault="008E6C01">
            <w:pPr>
              <w:pStyle w:val="P68B1DB1-Normal13"/>
              <w:spacing w:before="0" w:after="0" w:line="240" w:lineRule="auto"/>
              <w:jc w:val="center"/>
              <w:rPr>
                <w:noProof/>
                <w:sz w:val="18"/>
              </w:rPr>
            </w:pPr>
            <w:r>
              <w:rPr>
                <w:noProof/>
                <w:sz w:val="18"/>
              </w:rPr>
              <w:t>8</w:t>
            </w:r>
            <w:r>
              <w:rPr>
                <w:noProof/>
                <w:sz w:val="20"/>
              </w:rPr>
              <w:t xml:space="preserve"> </w:t>
            </w:r>
            <w:r>
              <w:rPr>
                <w:noProof/>
                <w:sz w:val="18"/>
              </w:rPr>
              <w:t>000</w:t>
            </w:r>
          </w:p>
        </w:tc>
        <w:tc>
          <w:tcPr>
            <w:tcW w:w="986" w:type="dxa"/>
            <w:shd w:val="clear" w:color="auto" w:fill="C6EFCE"/>
            <w:vAlign w:val="center"/>
          </w:tcPr>
          <w:p w14:paraId="68B7C0A8" w14:textId="069917DE" w:rsidR="0004122B" w:rsidRDefault="008E6C01">
            <w:pPr>
              <w:pStyle w:val="P68B1DB1-Normal11"/>
              <w:spacing w:before="0" w:after="0" w:line="240" w:lineRule="auto"/>
              <w:jc w:val="center"/>
              <w:rPr>
                <w:noProof/>
              </w:rPr>
            </w:pPr>
            <w:r>
              <w:rPr>
                <w:noProof/>
              </w:rPr>
              <w:t xml:space="preserve">Т2 Г. </w:t>
            </w:r>
          </w:p>
        </w:tc>
        <w:tc>
          <w:tcPr>
            <w:tcW w:w="640" w:type="dxa"/>
            <w:shd w:val="clear" w:color="auto" w:fill="C6EFCE"/>
            <w:vAlign w:val="center"/>
          </w:tcPr>
          <w:p w14:paraId="6C66EEA8" w14:textId="20F75581" w:rsidR="0004122B" w:rsidRDefault="008E6C01">
            <w:pPr>
              <w:pStyle w:val="P68B1DB1-Normal11"/>
              <w:spacing w:before="0" w:after="0" w:line="240" w:lineRule="auto"/>
              <w:jc w:val="center"/>
              <w:rPr>
                <w:noProof/>
              </w:rPr>
            </w:pPr>
            <w:r>
              <w:rPr>
                <w:noProof/>
              </w:rPr>
              <w:t>2026</w:t>
            </w:r>
          </w:p>
        </w:tc>
        <w:tc>
          <w:tcPr>
            <w:tcW w:w="3961" w:type="dxa"/>
            <w:shd w:val="clear" w:color="auto" w:fill="C6EFCE"/>
            <w:vAlign w:val="center"/>
          </w:tcPr>
          <w:p w14:paraId="43DE8603" w14:textId="18D62F7E" w:rsidR="0004122B" w:rsidRDefault="008E6C01">
            <w:pPr>
              <w:pStyle w:val="P68B1DB1-Normal13"/>
              <w:spacing w:before="0" w:after="0" w:line="240" w:lineRule="auto"/>
              <w:rPr>
                <w:noProof/>
                <w:sz w:val="18"/>
              </w:rPr>
            </w:pPr>
            <w:r>
              <w:rPr>
                <w:noProof/>
                <w:sz w:val="18"/>
              </w:rPr>
              <w:t>Постигнат е кумулативен допълнителен капацитет от поне 8</w:t>
            </w:r>
            <w:r>
              <w:rPr>
                <w:noProof/>
                <w:sz w:val="20"/>
              </w:rPr>
              <w:t xml:space="preserve"> </w:t>
            </w:r>
            <w:r>
              <w:rPr>
                <w:noProof/>
                <w:sz w:val="18"/>
              </w:rPr>
              <w:t>000 MW за присъединяване на възобновяеми енергийни източници. Целта обхваща всички категории слънчеви и вятърни електроцентрали. Правителствената база данни наблюдава напредъка към постигането на съответните цели.</w:t>
            </w:r>
          </w:p>
        </w:tc>
      </w:tr>
      <w:tr w:rsidR="0004122B" w14:paraId="1590BAE0" w14:textId="77777777">
        <w:trPr>
          <w:trHeight w:val="309"/>
          <w:jc w:val="center"/>
        </w:trPr>
        <w:tc>
          <w:tcPr>
            <w:tcW w:w="704" w:type="dxa"/>
            <w:shd w:val="clear" w:color="auto" w:fill="C6EFCE"/>
            <w:vAlign w:val="center"/>
          </w:tcPr>
          <w:p w14:paraId="2C6AD841" w14:textId="7E3AC518" w:rsidR="0004122B" w:rsidRDefault="008E6C01">
            <w:pPr>
              <w:pStyle w:val="P68B1DB1-Normal17"/>
              <w:spacing w:line="240" w:lineRule="auto"/>
              <w:jc w:val="center"/>
              <w:rPr>
                <w:noProof/>
              </w:rPr>
            </w:pPr>
            <w:r>
              <w:rPr>
                <w:noProof/>
              </w:rPr>
              <w:t>308</w:t>
            </w:r>
          </w:p>
        </w:tc>
        <w:tc>
          <w:tcPr>
            <w:tcW w:w="1790" w:type="dxa"/>
            <w:shd w:val="clear" w:color="auto" w:fill="C6EFCE"/>
            <w:vAlign w:val="center"/>
          </w:tcPr>
          <w:p w14:paraId="19F6F229" w14:textId="566D4C6A" w:rsidR="0004122B" w:rsidRDefault="008E6C01">
            <w:pPr>
              <w:pStyle w:val="P68B1DB1-Normal11"/>
              <w:spacing w:after="160" w:line="240" w:lineRule="auto"/>
              <w:rPr>
                <w:noProof/>
              </w:rPr>
            </w:pPr>
            <w:r>
              <w:rPr>
                <w:noProof/>
              </w:rPr>
              <w:t>Реформа 3 — Подмярка 2: Регулаторни стимули за операторите на електроенергийни мрежи за увеличаване на гъвкавостта на мрежата</w:t>
            </w:r>
          </w:p>
        </w:tc>
        <w:tc>
          <w:tcPr>
            <w:tcW w:w="1094" w:type="dxa"/>
            <w:shd w:val="clear" w:color="auto" w:fill="C6EFCE"/>
            <w:vAlign w:val="center"/>
          </w:tcPr>
          <w:p w14:paraId="31B4C4E2" w14:textId="6907E3D8"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7EF1D3D9" w14:textId="1373FFE9" w:rsidR="0004122B" w:rsidRDefault="008E6C01">
            <w:pPr>
              <w:pStyle w:val="P68B1DB1-Normal11"/>
              <w:spacing w:after="0" w:line="240" w:lineRule="auto"/>
              <w:rPr>
                <w:noProof/>
              </w:rPr>
            </w:pPr>
            <w:r>
              <w:rPr>
                <w:noProof/>
              </w:rPr>
              <w:t>Публикуване на новите методики за тарифите на ОПС и ОРС на уебсайта на енергийния регулатор</w:t>
            </w:r>
          </w:p>
        </w:tc>
        <w:tc>
          <w:tcPr>
            <w:tcW w:w="1732" w:type="dxa"/>
            <w:shd w:val="clear" w:color="auto" w:fill="C6EFCE"/>
            <w:vAlign w:val="center"/>
          </w:tcPr>
          <w:p w14:paraId="1E5927CE" w14:textId="5C9A81F3" w:rsidR="0004122B" w:rsidRDefault="008E6C01">
            <w:pPr>
              <w:pStyle w:val="P68B1DB1-Normal11"/>
              <w:spacing w:line="240" w:lineRule="auto"/>
              <w:jc w:val="both"/>
              <w:rPr>
                <w:noProof/>
              </w:rPr>
            </w:pPr>
            <w:r>
              <w:rPr>
                <w:noProof/>
              </w:rPr>
              <w:t xml:space="preserve"> </w:t>
            </w:r>
          </w:p>
        </w:tc>
        <w:tc>
          <w:tcPr>
            <w:tcW w:w="955" w:type="dxa"/>
            <w:shd w:val="clear" w:color="auto" w:fill="C6EFCE"/>
            <w:vAlign w:val="center"/>
          </w:tcPr>
          <w:p w14:paraId="5D58BE5C" w14:textId="2E782C82"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308BB5ED" w14:textId="535039E9" w:rsidR="0004122B" w:rsidRDefault="008E6C0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7ACF0B27" w14:textId="47CA92CF" w:rsidR="0004122B" w:rsidRDefault="008E6C0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73EBD100" w14:textId="416EF002" w:rsidR="0004122B" w:rsidRDefault="008E6C01">
            <w:pPr>
              <w:pStyle w:val="P68B1DB1-Normal11"/>
              <w:spacing w:before="0" w:after="0" w:line="240" w:lineRule="auto"/>
              <w:jc w:val="center"/>
              <w:rPr>
                <w:noProof/>
              </w:rPr>
            </w:pPr>
            <w:r>
              <w:rPr>
                <w:noProof/>
              </w:rPr>
              <w:t>Т1 Г.</w:t>
            </w:r>
          </w:p>
        </w:tc>
        <w:tc>
          <w:tcPr>
            <w:tcW w:w="640" w:type="dxa"/>
            <w:shd w:val="clear" w:color="auto" w:fill="C6EFCE"/>
            <w:vAlign w:val="center"/>
          </w:tcPr>
          <w:p w14:paraId="43E7AD0D" w14:textId="14E3A5D8" w:rsidR="0004122B" w:rsidRDefault="0004122B">
            <w:pPr>
              <w:spacing w:before="0" w:after="0" w:line="240" w:lineRule="auto"/>
              <w:jc w:val="center"/>
              <w:rPr>
                <w:rFonts w:eastAsia="Times New Roman"/>
                <w:noProof/>
                <w:color w:val="006100"/>
                <w:sz w:val="18"/>
              </w:rPr>
            </w:pPr>
          </w:p>
          <w:p w14:paraId="38BDD454" w14:textId="04978576" w:rsidR="0004122B" w:rsidRDefault="008E6C01">
            <w:pPr>
              <w:pStyle w:val="P68B1DB1-Normal11"/>
              <w:spacing w:before="0" w:after="0" w:line="240" w:lineRule="auto"/>
              <w:jc w:val="center"/>
              <w:rPr>
                <w:noProof/>
              </w:rPr>
            </w:pPr>
            <w:r>
              <w:rPr>
                <w:noProof/>
              </w:rPr>
              <w:t>2026</w:t>
            </w:r>
          </w:p>
        </w:tc>
        <w:tc>
          <w:tcPr>
            <w:tcW w:w="3961" w:type="dxa"/>
            <w:shd w:val="clear" w:color="auto" w:fill="C6EFCE"/>
            <w:vAlign w:val="center"/>
          </w:tcPr>
          <w:p w14:paraId="38005F8F" w14:textId="78F821C7" w:rsidR="0004122B" w:rsidRDefault="008E6C01">
            <w:pPr>
              <w:pStyle w:val="P68B1DB1-Normal11"/>
              <w:spacing w:after="160" w:line="240" w:lineRule="auto"/>
              <w:jc w:val="both"/>
              <w:rPr>
                <w:noProof/>
              </w:rPr>
            </w:pPr>
            <w:r>
              <w:rPr>
                <w:noProof/>
              </w:rPr>
              <w:t>Новата тарифна методика отразява постоянните и оперативните разходи на ОПС и ОРС и взема предвид както капиталовите, така и оперативните разходи. Тя осигурява стимули за ОПС и ОРС да инвестират в енергийна ефективност, в интегрирането на енергията от възобновяеми източници, в решения за оптимизиране на съществуващата мрежа и улесняване на оптимизацията на потреблението и акумулирането на енергия. Тя предоставя стимули в подкрепа на използването на услуги за гъвкавост и стимули за улесняване на иновациите в области като цифровизацията, услугите за гъвкавост и взаимосвързаността.</w:t>
            </w:r>
          </w:p>
          <w:p w14:paraId="65876092" w14:textId="01164F2D" w:rsidR="0004122B" w:rsidRDefault="008E6C01">
            <w:pPr>
              <w:pStyle w:val="P68B1DB1-Normal11"/>
              <w:spacing w:after="160" w:line="240" w:lineRule="auto"/>
              <w:jc w:val="both"/>
              <w:rPr>
                <w:noProof/>
              </w:rPr>
            </w:pPr>
            <w:r>
              <w:rPr>
                <w:noProof/>
              </w:rPr>
              <w:t>ОПС и ОРС се стимулират чрез тарифната методика за постигане на по-висока възвръщаемост, когато инвестират в ефективност на мрежата, повишаване на гъвкавостта или присъединяване на енергия от възобновяеми източници.</w:t>
            </w:r>
          </w:p>
        </w:tc>
      </w:tr>
    </w:tbl>
    <w:p w14:paraId="52809B31" w14:textId="77777777" w:rsidR="0004122B" w:rsidRDefault="0004122B">
      <w:pPr>
        <w:spacing w:after="0" w:line="259" w:lineRule="auto"/>
        <w:jc w:val="both"/>
        <w:rPr>
          <w:rFonts w:eastAsia="Times New Roman"/>
          <w:b/>
          <w:noProof/>
          <w:color w:val="000000" w:themeColor="text1"/>
          <w:u w:val="single"/>
        </w:rPr>
      </w:pPr>
    </w:p>
    <w:p w14:paraId="69A1D242" w14:textId="3BCE66EA" w:rsidR="0004122B" w:rsidRDefault="0004122B">
      <w:pPr>
        <w:spacing w:line="257" w:lineRule="auto"/>
        <w:jc w:val="center"/>
        <w:rPr>
          <w:rFonts w:eastAsia="Times New Roman"/>
          <w:b/>
          <w:noProof/>
          <w:color w:val="000000" w:themeColor="text1"/>
          <w:sz w:val="18"/>
        </w:rPr>
        <w:sectPr w:rsidR="0004122B" w:rsidSect="00B67106">
          <w:headerReference w:type="even" r:id="rId474"/>
          <w:headerReference w:type="default" r:id="rId475"/>
          <w:footerReference w:type="even" r:id="rId476"/>
          <w:footerReference w:type="default" r:id="rId477"/>
          <w:headerReference w:type="first" r:id="rId478"/>
          <w:footerReference w:type="first" r:id="rId479"/>
          <w:pgSz w:w="16839" w:h="11907" w:orient="landscape"/>
          <w:pgMar w:top="1134" w:right="1134" w:bottom="1134" w:left="1134" w:header="567" w:footer="567" w:gutter="0"/>
          <w:cols w:space="720"/>
          <w:docGrid w:linePitch="360"/>
        </w:sectPr>
      </w:pPr>
    </w:p>
    <w:p w14:paraId="58BFE4FC" w14:textId="39BCC42B" w:rsidR="0004122B" w:rsidRDefault="00087C73">
      <w:pPr>
        <w:pStyle w:val="P68B1DB1-Normal2"/>
        <w:keepNext/>
        <w:tabs>
          <w:tab w:val="left" w:pos="850"/>
        </w:tabs>
        <w:spacing w:line="240" w:lineRule="auto"/>
        <w:jc w:val="both"/>
        <w:outlineLvl w:val="0"/>
        <w:rPr>
          <w:noProof/>
        </w:rPr>
      </w:pPr>
      <w:r>
        <w:rPr>
          <w:noProof/>
          <w:lang w:val="bg-BG"/>
        </w:rPr>
        <w:t>ЕЕ</w:t>
      </w:r>
      <w:r w:rsidR="008E6C01">
        <w:rPr>
          <w:noProof/>
        </w:rPr>
        <w:t>. Компонент 7.2 Подкрепа за децентрализацията и цифровизацията на енергийния сектор (REPOWER EU)</w:t>
      </w:r>
    </w:p>
    <w:p w14:paraId="0D434C08" w14:textId="44E2479E"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Целта на компонента е да се подкрепи преходът към нова енергийна система, основана на децентрализирано производство на енергия от възобновяеми източници, цифровизация и засилено участие на гражданите. Компонентът допринася за улесняване на навлизането на нови дейности в електроенергийния сектор, като например съхранение, агрегиране, споделяне на енергия и нови употреби, които подкрепят гъвкавостта и декарбонизацията на цялата електроенергийна система. </w:t>
      </w:r>
    </w:p>
    <w:p w14:paraId="5A09068C" w14:textId="45ED7AC5" w:rsidR="0004122B" w:rsidRDefault="008E6C01">
      <w:pPr>
        <w:pStyle w:val="P68B1DB1-Normal3"/>
        <w:tabs>
          <w:tab w:val="left" w:pos="993"/>
        </w:tabs>
        <w:spacing w:line="240" w:lineRule="auto"/>
        <w:jc w:val="both"/>
        <w:rPr>
          <w:noProof/>
          <w:color w:val="000000" w:themeColor="text1"/>
        </w:rPr>
      </w:pPr>
      <w:r>
        <w:rPr>
          <w:noProof/>
        </w:rPr>
        <w:t>Компонентът подкрепя изпълнението на специфичната за всяка държава препоръка за</w:t>
      </w:r>
      <w:r>
        <w:rPr>
          <w:noProof/>
          <w:color w:val="000000" w:themeColor="text1"/>
        </w:rPr>
        <w:t xml:space="preserve"> намаляване на цялостната зависимост от изкопаеми горива и тяхното потребление чрез ускоряване на внедряването на възобновяеми енергийни източници и улесняване на тяхното интегриране в електроенергийната система (специфична за всяка държава препоръка 4, 2022 г.).</w:t>
      </w:r>
    </w:p>
    <w:p w14:paraId="675D1AF2" w14:textId="77777777" w:rsidR="0004122B" w:rsidRDefault="0004122B">
      <w:pPr>
        <w:tabs>
          <w:tab w:val="left" w:pos="993"/>
        </w:tabs>
        <w:spacing w:line="240" w:lineRule="auto"/>
        <w:jc w:val="both"/>
        <w:rPr>
          <w:rFonts w:eastAsia="Times New Roman"/>
          <w:noProof/>
          <w:color w:val="000000" w:themeColor="text1"/>
        </w:rPr>
      </w:pPr>
    </w:p>
    <w:p w14:paraId="72EBD46D" w14:textId="02B22CF7" w:rsidR="0004122B" w:rsidRDefault="00087C73">
      <w:pPr>
        <w:pStyle w:val="P68B1DB1-Normal8"/>
        <w:tabs>
          <w:tab w:val="left" w:pos="993"/>
        </w:tabs>
        <w:spacing w:line="240" w:lineRule="auto"/>
        <w:jc w:val="both"/>
        <w:rPr>
          <w:rFonts w:eastAsia="Times New Roman"/>
          <w:noProof/>
          <w:color w:val="000000" w:themeColor="text1"/>
        </w:rPr>
      </w:pPr>
      <w:r>
        <w:rPr>
          <w:noProof/>
          <w:lang w:val="bg-BG"/>
        </w:rPr>
        <w:t>ЕЕ</w:t>
      </w:r>
      <w:r w:rsidR="008E6C01">
        <w:rPr>
          <w:noProof/>
        </w:rPr>
        <w:t>.1. Описание на реформите и инвестициите за безвъзмездна финансова подкрепа</w:t>
      </w:r>
    </w:p>
    <w:p w14:paraId="208FB53D" w14:textId="7E394A42" w:rsidR="0004122B" w:rsidRDefault="008E6C01">
      <w:pPr>
        <w:pStyle w:val="P68B1DB1-Normal19"/>
        <w:pBdr>
          <w:top w:val="nil"/>
          <w:left w:val="nil"/>
          <w:bottom w:val="nil"/>
          <w:right w:val="nil"/>
          <w:between w:val="nil"/>
        </w:pBdr>
        <w:tabs>
          <w:tab w:val="left" w:pos="993"/>
        </w:tabs>
        <w:spacing w:line="240" w:lineRule="auto"/>
        <w:jc w:val="both"/>
        <w:rPr>
          <w:noProof/>
        </w:rPr>
      </w:pPr>
      <w:r>
        <w:rPr>
          <w:noProof/>
        </w:rPr>
        <w:t>Инвестиция 1: Център за данни за електроенергията</w:t>
      </w:r>
    </w:p>
    <w:p w14:paraId="4428B7A8" w14:textId="705D971A" w:rsidR="0004122B" w:rsidRDefault="008E6C01">
      <w:pPr>
        <w:pStyle w:val="P68B1DB1-Normal4"/>
        <w:spacing w:after="0" w:line="240" w:lineRule="auto"/>
        <w:jc w:val="both"/>
        <w:rPr>
          <w:noProof/>
          <w:color w:val="000000" w:themeColor="text1"/>
        </w:rPr>
      </w:pPr>
      <w:r>
        <w:rPr>
          <w:noProof/>
        </w:rPr>
        <w:t>Целта на мярката е да се създаде Център за данни за електроенергията (EDC). EDC управлява цифрова ИТ платформа, която събира данни за производството, потреблението и гъвкавостта на едно централно място и предоставя технически услуги за повишаване на сигурността и надеждността на експлоатацията на електроенергийната система на Чешката република в полза на всички участници на пазара (включително крайните клиенти). Създаването на ЕДЦ има за цел да подкрепи създаването на нови пазари и дейности и да даде възможност за споделяне на енергия.</w:t>
      </w:r>
    </w:p>
    <w:p w14:paraId="691A8158" w14:textId="517AB99B" w:rsidR="0004122B" w:rsidRDefault="008E6C01">
      <w:pPr>
        <w:pStyle w:val="P68B1DB1-Normal4"/>
        <w:spacing w:after="0" w:line="240" w:lineRule="auto"/>
        <w:jc w:val="both"/>
        <w:rPr>
          <w:noProof/>
          <w:color w:val="000000" w:themeColor="text1"/>
        </w:rPr>
      </w:pPr>
      <w:r>
        <w:rPr>
          <w:noProof/>
        </w:rPr>
        <w:t>EDC осигурява координацията, споделянето и обмена на измерени данни, както и съпоставянето и обработването на данни, свързани с осигуряването на гъвкавост, агрегиране на гъвкавост и акумулиране на електроенергия. Тя също така предоставя услуги в следните области: събиране и предоставяне на измервателни данни, оценка на данните за целите на акумулирането на енергия, споделяне на енергия, агрегиране на гъвкавостта, балансиране, съставяне на графици на мрежата, регистрация на пазара, предаване на данни от измерването, мрежови системи за светлинен трафик и регистрация на основни данни. Достъпът до техническите функции, предоставяни от информационната система EDC, трябва да бъде недискриминационен и отворен за всички участници на пазара. Клиентите, операторът на разпределителна система, доставчиците на електроенергия и операторите на пазара на електроенергия имат достъп до данните, на които имат право съгласно съответното приложимо законодателство.</w:t>
      </w:r>
    </w:p>
    <w:p w14:paraId="38E0FA97" w14:textId="07A10AAE" w:rsidR="0004122B" w:rsidRDefault="008E6C01">
      <w:pPr>
        <w:pStyle w:val="P68B1DB1-Normal3"/>
        <w:spacing w:line="240" w:lineRule="auto"/>
        <w:jc w:val="both"/>
        <w:rPr>
          <w:noProof/>
        </w:rPr>
      </w:pPr>
      <w:r>
        <w:rPr>
          <w:noProof/>
        </w:rPr>
        <w:t>Изпълнението на инвестицията трябва да приключи до 31 март 2026 г.</w:t>
      </w:r>
    </w:p>
    <w:p w14:paraId="4E9D1B7A" w14:textId="24B145AB" w:rsidR="0004122B" w:rsidRDefault="008E6C01">
      <w:pPr>
        <w:pStyle w:val="P68B1DB1-Normal19"/>
        <w:tabs>
          <w:tab w:val="left" w:pos="993"/>
        </w:tabs>
        <w:spacing w:line="240" w:lineRule="auto"/>
        <w:jc w:val="both"/>
        <w:rPr>
          <w:noProof/>
        </w:rPr>
      </w:pPr>
      <w:r>
        <w:rPr>
          <w:noProof/>
        </w:rPr>
        <w:t>Реформа 1: Energy communities [Енергийни общности]</w:t>
      </w:r>
    </w:p>
    <w:p w14:paraId="26F57CE1" w14:textId="6FECEF34" w:rsidR="0004122B" w:rsidRDefault="008E6C01">
      <w:pPr>
        <w:pStyle w:val="P68B1DB1-Normal3"/>
        <w:spacing w:after="160" w:line="240" w:lineRule="auto"/>
        <w:jc w:val="both"/>
        <w:rPr>
          <w:noProof/>
        </w:rPr>
      </w:pPr>
      <w:r>
        <w:rPr>
          <w:noProof/>
        </w:rPr>
        <w:t xml:space="preserve">Целта на реформата е да се създаде регулаторна рамка с оглед на стимулирането и улесняването на развитието на гражданите и общностите за енергия от възобновяеми източници. </w:t>
      </w:r>
    </w:p>
    <w:p w14:paraId="1B99870F" w14:textId="5840FB1E" w:rsidR="0004122B" w:rsidRDefault="008E6C01">
      <w:pPr>
        <w:pStyle w:val="P68B1DB1-Normal3"/>
        <w:spacing w:after="160" w:line="240" w:lineRule="auto"/>
        <w:jc w:val="both"/>
        <w:rPr>
          <w:noProof/>
        </w:rPr>
      </w:pPr>
      <w:r>
        <w:rPr>
          <w:noProof/>
        </w:rPr>
        <w:t xml:space="preserve">Реформата има за цел да въведе стимули за развитието на енергийните общности и да насърчи тяхното участие в дейности като колективно производство и потребление в рамките на енергийната общност. </w:t>
      </w:r>
    </w:p>
    <w:p w14:paraId="01E6AF43" w14:textId="6C2F3E35" w:rsidR="0004122B" w:rsidRDefault="008E6C01">
      <w:pPr>
        <w:pStyle w:val="P68B1DB1-Normal3"/>
        <w:spacing w:after="160" w:line="240" w:lineRule="auto"/>
        <w:jc w:val="both"/>
        <w:rPr>
          <w:noProof/>
        </w:rPr>
      </w:pPr>
      <w:r>
        <w:rPr>
          <w:noProof/>
        </w:rPr>
        <w:t>Изменените правила прилагат принципа на отворено участие, не ограничават неоправдано колективното потребление и производство на собствена електроенергия или въвеждат каквито и да било ограничения въз основа на размера или географското положение. На енергийните общности следва да бъде разрешено да работят и в областта на отоплението от възобновяеми източници, а не само на пазара на електроенергия.</w:t>
      </w:r>
    </w:p>
    <w:p w14:paraId="15BFC26F" w14:textId="6B725B5B" w:rsidR="0004122B" w:rsidRDefault="008E6C01">
      <w:pPr>
        <w:pStyle w:val="P68B1DB1-Normal3"/>
        <w:spacing w:after="160" w:line="240" w:lineRule="auto"/>
        <w:jc w:val="both"/>
        <w:rPr>
          <w:noProof/>
        </w:rPr>
      </w:pPr>
      <w:r>
        <w:rPr>
          <w:noProof/>
        </w:rPr>
        <w:t>Реформата трябва да приключи до 31 декември 2026 г.</w:t>
      </w:r>
    </w:p>
    <w:p w14:paraId="7525359D" w14:textId="3D18349E" w:rsidR="0004122B" w:rsidRDefault="008E6C01">
      <w:pPr>
        <w:pStyle w:val="P68B1DB1-Normal19"/>
        <w:pBdr>
          <w:top w:val="nil"/>
          <w:left w:val="nil"/>
          <w:bottom w:val="nil"/>
          <w:right w:val="nil"/>
          <w:between w:val="nil"/>
        </w:pBdr>
        <w:tabs>
          <w:tab w:val="left" w:pos="993"/>
        </w:tabs>
        <w:spacing w:line="240" w:lineRule="auto"/>
        <w:jc w:val="both"/>
        <w:rPr>
          <w:noProof/>
        </w:rPr>
      </w:pPr>
      <w:r>
        <w:rPr>
          <w:noProof/>
        </w:rPr>
        <w:t>Реформа 2: Рамка за акумулиране на енергия и за неизкопаеми горива</w:t>
      </w:r>
    </w:p>
    <w:p w14:paraId="2F86D0EE" w14:textId="77777777" w:rsidR="0004122B" w:rsidRDefault="008E6C01">
      <w:pPr>
        <w:pStyle w:val="P68B1DB1-Normal3"/>
        <w:spacing w:line="240" w:lineRule="auto"/>
        <w:jc w:val="both"/>
        <w:rPr>
          <w:noProof/>
        </w:rPr>
      </w:pPr>
      <w:r>
        <w:rPr>
          <w:noProof/>
        </w:rPr>
        <w:t xml:space="preserve">Тази мярка има за цел да установи регулаторна рамка за разбиране на услугите за гъвкавост, като например акумулиране на енергия, оптимизация на потреблението, агрегиране. Целта е да се насърчи разработването на иновативни технически, технологични и софтуерни решения за оптимизиране на енергийните потоци, за да се гарантира интегрирането на възобновяеми енергийни източници в мрежата и да се даде възможност на електроенергийната система да се адаптира към променливостта на производството и потреблението на електроенергия в различни времеви хоризонти.  </w:t>
      </w:r>
    </w:p>
    <w:p w14:paraId="620A0EE7" w14:textId="3729B345" w:rsidR="0004122B" w:rsidRDefault="008E6C01">
      <w:pPr>
        <w:pStyle w:val="P68B1DB1-Normal3"/>
        <w:spacing w:after="160" w:line="240" w:lineRule="auto"/>
        <w:jc w:val="both"/>
        <w:rPr>
          <w:noProof/>
        </w:rPr>
      </w:pPr>
      <w:r>
        <w:rPr>
          <w:noProof/>
        </w:rPr>
        <w:t xml:space="preserve">Освен това реформата има за цел да гарантира участието на енергийните общности, доставчиците на агрегирани услуги, потребителите на собствена електроенергия, активните клиенти, активите за акумулиране на енергия, участниците от промишлеността в оптимизацията на потреблението на пазара на електроенергия, като същевременно се увеличава цялостната гъвкавост на електроенергийната система и се намалява използването на изкопаеми горива. </w:t>
      </w:r>
    </w:p>
    <w:p w14:paraId="36EAA8F5" w14:textId="537FADEF" w:rsidR="0004122B" w:rsidRDefault="008E6C01">
      <w:pPr>
        <w:pStyle w:val="P68B1DB1-Normal3"/>
        <w:spacing w:after="160" w:line="240" w:lineRule="auto"/>
        <w:jc w:val="both"/>
        <w:rPr>
          <w:noProof/>
        </w:rPr>
      </w:pPr>
      <w:r>
        <w:rPr>
          <w:noProof/>
        </w:rPr>
        <w:t xml:space="preserve">Реформата гарантира, че пазарът на решения за гъвкавост във връзка с неизкопаеми източници е отворен за всички участници, идващи от други държави членки, и премахва всички пречки пред това участие. Реформата следва да разработи благоприятен регулаторен режим за интегриране на гъвкавостта във връзка с неизкопаеми източници на пазарите на енергия, капацитет и спомагателни услуги. Реформата въвежда стимули за развитието на енергийните общности и насърчава обединяването на търсенето, съхранението на електроенергия и осигуряването на гъвкавост в рамките на енергийната общност. </w:t>
      </w:r>
    </w:p>
    <w:p w14:paraId="0C182832" w14:textId="150B9BD1" w:rsidR="0004122B" w:rsidRDefault="008E6C01">
      <w:pPr>
        <w:pStyle w:val="P68B1DB1-Normal3"/>
        <w:spacing w:line="240" w:lineRule="auto"/>
        <w:jc w:val="both"/>
        <w:rPr>
          <w:noProof/>
        </w:rPr>
      </w:pPr>
      <w:r>
        <w:rPr>
          <w:noProof/>
        </w:rPr>
        <w:t>Законодателството улеснява пазарните инвестиции за съхранение на енергия и има за цел да бъде придружено от схеми за допълнителна финансова подкрепа за увеличаване на съоръженията за съхранение на енергия.</w:t>
      </w:r>
    </w:p>
    <w:p w14:paraId="39F8996B" w14:textId="4214C6AF" w:rsidR="0004122B" w:rsidRDefault="008E6C01">
      <w:pPr>
        <w:pStyle w:val="P68B1DB1-Normal3"/>
        <w:spacing w:line="240" w:lineRule="auto"/>
        <w:jc w:val="both"/>
        <w:rPr>
          <w:noProof/>
        </w:rPr>
      </w:pPr>
      <w:r>
        <w:rPr>
          <w:noProof/>
        </w:rPr>
        <w:t>Реформата се изпълнява до 30 септември 2025 г.</w:t>
      </w:r>
    </w:p>
    <w:p w14:paraId="2262D760" w14:textId="77777777" w:rsidR="0004122B" w:rsidRDefault="0004122B">
      <w:pPr>
        <w:spacing w:after="0" w:line="259" w:lineRule="auto"/>
        <w:jc w:val="both"/>
        <w:rPr>
          <w:rFonts w:eastAsia="Times New Roman"/>
          <w:b/>
          <w:noProof/>
          <w:sz w:val="22"/>
          <w:highlight w:val="yellow"/>
        </w:rPr>
        <w:sectPr w:rsidR="0004122B" w:rsidSect="00B67106">
          <w:headerReference w:type="even" r:id="rId480"/>
          <w:headerReference w:type="default" r:id="rId481"/>
          <w:footerReference w:type="even" r:id="rId482"/>
          <w:footerReference w:type="default" r:id="rId483"/>
          <w:headerReference w:type="first" r:id="rId484"/>
          <w:footerReference w:type="first" r:id="rId485"/>
          <w:pgSz w:w="11907" w:h="16839"/>
          <w:pgMar w:top="1134" w:right="1134" w:bottom="1134" w:left="1134" w:header="567" w:footer="567" w:gutter="0"/>
          <w:cols w:space="720"/>
          <w:docGrid w:linePitch="360"/>
        </w:sectPr>
      </w:pPr>
    </w:p>
    <w:p w14:paraId="1307D5EF" w14:textId="4191AAD5" w:rsidR="0004122B" w:rsidRDefault="00087C73">
      <w:pPr>
        <w:pStyle w:val="P68B1DB1-Normal36"/>
        <w:spacing w:line="259" w:lineRule="auto"/>
        <w:jc w:val="both"/>
        <w:rPr>
          <w:noProof/>
        </w:rPr>
      </w:pPr>
      <w:r>
        <w:rPr>
          <w:noProof/>
          <w:lang w:val="bg-BG"/>
        </w:rPr>
        <w:t>ЕЕ</w:t>
      </w:r>
      <w:r w:rsidR="008E6C01">
        <w:rPr>
          <w:noProof/>
        </w:rPr>
        <w:t>.2. Ключови етапи, цели, показатели и график за мониторинг и изпълнение на безвъзмездната финансова подкрепа</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87"/>
        <w:gridCol w:w="1095"/>
        <w:gridCol w:w="1489"/>
        <w:gridCol w:w="1731"/>
        <w:gridCol w:w="955"/>
        <w:gridCol w:w="955"/>
        <w:gridCol w:w="955"/>
        <w:gridCol w:w="1040"/>
        <w:gridCol w:w="900"/>
        <w:gridCol w:w="3699"/>
      </w:tblGrid>
      <w:tr w:rsidR="0004122B" w14:paraId="632723C4" w14:textId="77777777">
        <w:trPr>
          <w:trHeight w:val="672"/>
          <w:tblHeader/>
          <w:jc w:val="center"/>
        </w:trPr>
        <w:tc>
          <w:tcPr>
            <w:tcW w:w="704" w:type="dxa"/>
            <w:vMerge w:val="restart"/>
            <w:shd w:val="clear" w:color="auto" w:fill="BDD7EE"/>
            <w:vAlign w:val="center"/>
            <w:hideMark/>
          </w:tcPr>
          <w:p w14:paraId="1CF7337E" w14:textId="77777777" w:rsidR="0004122B" w:rsidRDefault="008E6C01">
            <w:pPr>
              <w:pStyle w:val="P68B1DB1-Normal9"/>
              <w:spacing w:before="0" w:after="0" w:line="240" w:lineRule="auto"/>
              <w:jc w:val="center"/>
              <w:rPr>
                <w:noProof/>
              </w:rPr>
            </w:pPr>
            <w:r>
              <w:rPr>
                <w:noProof/>
              </w:rPr>
              <w:t>Следващи NUM.</w:t>
            </w:r>
          </w:p>
        </w:tc>
        <w:tc>
          <w:tcPr>
            <w:tcW w:w="1787" w:type="dxa"/>
            <w:vMerge w:val="restart"/>
            <w:shd w:val="clear" w:color="auto" w:fill="BDD7EE"/>
            <w:vAlign w:val="center"/>
            <w:hideMark/>
          </w:tcPr>
          <w:p w14:paraId="527F228B"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5" w:type="dxa"/>
            <w:vMerge w:val="restart"/>
            <w:shd w:val="clear" w:color="auto" w:fill="BDD7EE"/>
            <w:vAlign w:val="center"/>
            <w:hideMark/>
          </w:tcPr>
          <w:p w14:paraId="725D0A0E" w14:textId="77777777" w:rsidR="0004122B" w:rsidRDefault="008E6C01">
            <w:pPr>
              <w:pStyle w:val="P68B1DB1-Normal9"/>
              <w:spacing w:before="0" w:after="0" w:line="240" w:lineRule="auto"/>
              <w:jc w:val="center"/>
              <w:rPr>
                <w:noProof/>
              </w:rPr>
            </w:pPr>
            <w:r>
              <w:rPr>
                <w:noProof/>
              </w:rPr>
              <w:t>Ключов етап/Цел</w:t>
            </w:r>
          </w:p>
        </w:tc>
        <w:tc>
          <w:tcPr>
            <w:tcW w:w="1489" w:type="dxa"/>
            <w:vMerge w:val="restart"/>
            <w:shd w:val="clear" w:color="auto" w:fill="BDD7EE"/>
            <w:vAlign w:val="center"/>
            <w:hideMark/>
          </w:tcPr>
          <w:p w14:paraId="7657B9F0" w14:textId="77777777" w:rsidR="0004122B" w:rsidRDefault="008E6C01">
            <w:pPr>
              <w:pStyle w:val="P68B1DB1-Normal9"/>
              <w:spacing w:before="0" w:after="0" w:line="240" w:lineRule="auto"/>
              <w:jc w:val="center"/>
              <w:rPr>
                <w:noProof/>
              </w:rPr>
            </w:pPr>
            <w:r>
              <w:rPr>
                <w:noProof/>
              </w:rPr>
              <w:t>Име</w:t>
            </w:r>
          </w:p>
        </w:tc>
        <w:tc>
          <w:tcPr>
            <w:tcW w:w="1731" w:type="dxa"/>
            <w:vMerge w:val="restart"/>
            <w:shd w:val="clear" w:color="auto" w:fill="BDD7EE"/>
            <w:vAlign w:val="center"/>
            <w:hideMark/>
          </w:tcPr>
          <w:p w14:paraId="1E8519F6"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865" w:type="dxa"/>
            <w:gridSpan w:val="3"/>
            <w:shd w:val="clear" w:color="auto" w:fill="BDD7EE"/>
            <w:vAlign w:val="center"/>
            <w:hideMark/>
          </w:tcPr>
          <w:p w14:paraId="7341A9E3"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940" w:type="dxa"/>
            <w:gridSpan w:val="2"/>
            <w:shd w:val="clear" w:color="auto" w:fill="BDD7EE"/>
            <w:vAlign w:val="center"/>
            <w:hideMark/>
          </w:tcPr>
          <w:p w14:paraId="391F5A28"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699" w:type="dxa"/>
            <w:vMerge w:val="restart"/>
            <w:shd w:val="clear" w:color="auto" w:fill="BDD7EE"/>
            <w:vAlign w:val="center"/>
            <w:hideMark/>
          </w:tcPr>
          <w:p w14:paraId="02D29191"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55D1377B" w14:textId="77777777">
        <w:trPr>
          <w:trHeight w:val="458"/>
          <w:tblHeader/>
          <w:jc w:val="center"/>
        </w:trPr>
        <w:tc>
          <w:tcPr>
            <w:tcW w:w="704" w:type="dxa"/>
            <w:vMerge/>
            <w:vAlign w:val="center"/>
            <w:hideMark/>
          </w:tcPr>
          <w:p w14:paraId="6F9409F8" w14:textId="77777777" w:rsidR="0004122B" w:rsidRDefault="0004122B">
            <w:pPr>
              <w:spacing w:before="0" w:after="0" w:line="240" w:lineRule="auto"/>
              <w:rPr>
                <w:rFonts w:eastAsia="Times New Roman"/>
                <w:b/>
                <w:noProof/>
                <w:sz w:val="18"/>
              </w:rPr>
            </w:pPr>
          </w:p>
        </w:tc>
        <w:tc>
          <w:tcPr>
            <w:tcW w:w="1787" w:type="dxa"/>
            <w:vMerge/>
            <w:vAlign w:val="center"/>
            <w:hideMark/>
          </w:tcPr>
          <w:p w14:paraId="1D4F51ED" w14:textId="77777777" w:rsidR="0004122B" w:rsidRDefault="0004122B">
            <w:pPr>
              <w:spacing w:before="0" w:after="0" w:line="240" w:lineRule="auto"/>
              <w:rPr>
                <w:rFonts w:eastAsia="Times New Roman"/>
                <w:b/>
                <w:noProof/>
                <w:sz w:val="18"/>
              </w:rPr>
            </w:pPr>
          </w:p>
        </w:tc>
        <w:tc>
          <w:tcPr>
            <w:tcW w:w="1095" w:type="dxa"/>
            <w:vMerge/>
            <w:vAlign w:val="center"/>
            <w:hideMark/>
          </w:tcPr>
          <w:p w14:paraId="0706BB0E" w14:textId="77777777" w:rsidR="0004122B" w:rsidRDefault="0004122B">
            <w:pPr>
              <w:spacing w:before="0" w:after="0" w:line="240" w:lineRule="auto"/>
              <w:rPr>
                <w:rFonts w:eastAsia="Times New Roman"/>
                <w:b/>
                <w:noProof/>
                <w:sz w:val="18"/>
              </w:rPr>
            </w:pPr>
          </w:p>
        </w:tc>
        <w:tc>
          <w:tcPr>
            <w:tcW w:w="1489" w:type="dxa"/>
            <w:vMerge/>
            <w:vAlign w:val="center"/>
            <w:hideMark/>
          </w:tcPr>
          <w:p w14:paraId="2842C647" w14:textId="77777777" w:rsidR="0004122B" w:rsidRDefault="0004122B">
            <w:pPr>
              <w:spacing w:before="0" w:after="0" w:line="240" w:lineRule="auto"/>
              <w:rPr>
                <w:rFonts w:eastAsia="Times New Roman"/>
                <w:b/>
                <w:noProof/>
                <w:sz w:val="18"/>
              </w:rPr>
            </w:pPr>
          </w:p>
        </w:tc>
        <w:tc>
          <w:tcPr>
            <w:tcW w:w="1731" w:type="dxa"/>
            <w:vMerge/>
            <w:vAlign w:val="center"/>
            <w:hideMark/>
          </w:tcPr>
          <w:p w14:paraId="24BD627E" w14:textId="77777777" w:rsidR="0004122B" w:rsidRDefault="0004122B">
            <w:pPr>
              <w:spacing w:before="0" w:after="0" w:line="240" w:lineRule="auto"/>
              <w:rPr>
                <w:rFonts w:eastAsia="Times New Roman"/>
                <w:b/>
                <w:noProof/>
                <w:sz w:val="18"/>
              </w:rPr>
            </w:pPr>
          </w:p>
        </w:tc>
        <w:tc>
          <w:tcPr>
            <w:tcW w:w="955" w:type="dxa"/>
            <w:shd w:val="clear" w:color="auto" w:fill="BDD7EE"/>
            <w:vAlign w:val="center"/>
            <w:hideMark/>
          </w:tcPr>
          <w:p w14:paraId="1078474E" w14:textId="77777777" w:rsidR="0004122B" w:rsidRDefault="008E6C01">
            <w:pPr>
              <w:pStyle w:val="P68B1DB1-Normal9"/>
              <w:spacing w:before="0" w:after="0" w:line="240" w:lineRule="auto"/>
              <w:jc w:val="center"/>
              <w:rPr>
                <w:noProof/>
              </w:rPr>
            </w:pPr>
            <w:r>
              <w:rPr>
                <w:noProof/>
              </w:rPr>
              <w:t>Мерна единица</w:t>
            </w:r>
          </w:p>
        </w:tc>
        <w:tc>
          <w:tcPr>
            <w:tcW w:w="955" w:type="dxa"/>
            <w:shd w:val="clear" w:color="auto" w:fill="BDD7EE"/>
            <w:vAlign w:val="center"/>
            <w:hideMark/>
          </w:tcPr>
          <w:p w14:paraId="71543268" w14:textId="77777777" w:rsidR="0004122B" w:rsidRDefault="008E6C01">
            <w:pPr>
              <w:pStyle w:val="P68B1DB1-Normal9"/>
              <w:spacing w:before="0" w:after="0" w:line="240" w:lineRule="auto"/>
              <w:jc w:val="center"/>
              <w:rPr>
                <w:noProof/>
              </w:rPr>
            </w:pPr>
            <w:r>
              <w:rPr>
                <w:noProof/>
              </w:rPr>
              <w:t xml:space="preserve">Базова линия </w:t>
            </w:r>
          </w:p>
        </w:tc>
        <w:tc>
          <w:tcPr>
            <w:tcW w:w="955" w:type="dxa"/>
            <w:shd w:val="clear" w:color="auto" w:fill="BDD7EE"/>
            <w:vAlign w:val="center"/>
            <w:hideMark/>
          </w:tcPr>
          <w:p w14:paraId="461EAD07" w14:textId="77777777" w:rsidR="0004122B" w:rsidRDefault="008E6C01">
            <w:pPr>
              <w:pStyle w:val="P68B1DB1-Normal9"/>
              <w:spacing w:before="0" w:after="0" w:line="240" w:lineRule="auto"/>
              <w:jc w:val="center"/>
              <w:rPr>
                <w:noProof/>
              </w:rPr>
            </w:pPr>
            <w:r>
              <w:rPr>
                <w:noProof/>
              </w:rPr>
              <w:t xml:space="preserve">Цел </w:t>
            </w:r>
          </w:p>
        </w:tc>
        <w:tc>
          <w:tcPr>
            <w:tcW w:w="1040" w:type="dxa"/>
            <w:shd w:val="clear" w:color="auto" w:fill="BDD7EE"/>
            <w:vAlign w:val="center"/>
            <w:hideMark/>
          </w:tcPr>
          <w:p w14:paraId="21E0B917" w14:textId="77777777" w:rsidR="0004122B" w:rsidRDefault="008E6C01">
            <w:pPr>
              <w:pStyle w:val="P68B1DB1-Normal9"/>
              <w:spacing w:before="0" w:after="0" w:line="240" w:lineRule="auto"/>
              <w:jc w:val="center"/>
              <w:rPr>
                <w:noProof/>
              </w:rPr>
            </w:pPr>
            <w:r>
              <w:rPr>
                <w:noProof/>
              </w:rPr>
              <w:t>Тримесечие</w:t>
            </w:r>
          </w:p>
        </w:tc>
        <w:tc>
          <w:tcPr>
            <w:tcW w:w="900" w:type="dxa"/>
            <w:shd w:val="clear" w:color="auto" w:fill="BDD7EE"/>
            <w:vAlign w:val="center"/>
            <w:hideMark/>
          </w:tcPr>
          <w:p w14:paraId="45296F23" w14:textId="77777777" w:rsidR="0004122B" w:rsidRDefault="008E6C01">
            <w:pPr>
              <w:pStyle w:val="P68B1DB1-Normal9"/>
              <w:spacing w:before="0" w:after="0" w:line="240" w:lineRule="auto"/>
              <w:jc w:val="center"/>
              <w:rPr>
                <w:noProof/>
              </w:rPr>
            </w:pPr>
            <w:r>
              <w:rPr>
                <w:noProof/>
              </w:rPr>
              <w:t>Година</w:t>
            </w:r>
          </w:p>
        </w:tc>
        <w:tc>
          <w:tcPr>
            <w:tcW w:w="3699" w:type="dxa"/>
            <w:vMerge/>
            <w:vAlign w:val="center"/>
            <w:hideMark/>
          </w:tcPr>
          <w:p w14:paraId="61996C00" w14:textId="77777777" w:rsidR="0004122B" w:rsidRDefault="0004122B">
            <w:pPr>
              <w:spacing w:before="0" w:after="0" w:line="240" w:lineRule="auto"/>
              <w:rPr>
                <w:rFonts w:eastAsia="Times New Roman"/>
                <w:b/>
                <w:noProof/>
                <w:sz w:val="18"/>
              </w:rPr>
            </w:pPr>
          </w:p>
        </w:tc>
      </w:tr>
      <w:tr w:rsidR="0004122B" w14:paraId="222A45A3" w14:textId="77777777">
        <w:trPr>
          <w:trHeight w:val="309"/>
          <w:jc w:val="center"/>
        </w:trPr>
        <w:tc>
          <w:tcPr>
            <w:tcW w:w="704" w:type="dxa"/>
            <w:shd w:val="clear" w:color="auto" w:fill="C6EFCE"/>
            <w:vAlign w:val="center"/>
            <w:hideMark/>
          </w:tcPr>
          <w:p w14:paraId="564A50B5" w14:textId="423C5CB8" w:rsidR="0004122B" w:rsidRDefault="008E6C01">
            <w:pPr>
              <w:pStyle w:val="P68B1DB1-Normal16"/>
              <w:spacing w:before="0" w:after="0" w:line="240" w:lineRule="auto"/>
              <w:jc w:val="center"/>
              <w:rPr>
                <w:noProof/>
              </w:rPr>
            </w:pPr>
            <w:r>
              <w:rPr>
                <w:noProof/>
              </w:rPr>
              <w:t>309</w:t>
            </w:r>
          </w:p>
        </w:tc>
        <w:tc>
          <w:tcPr>
            <w:tcW w:w="1787" w:type="dxa"/>
            <w:shd w:val="clear" w:color="auto" w:fill="C6EFCE"/>
            <w:vAlign w:val="center"/>
            <w:hideMark/>
          </w:tcPr>
          <w:p w14:paraId="6791C1C5" w14:textId="77777777" w:rsidR="0004122B" w:rsidRDefault="008E6C01">
            <w:pPr>
              <w:pStyle w:val="P68B1DB1-Normal11"/>
              <w:spacing w:line="240" w:lineRule="auto"/>
              <w:rPr>
                <w:noProof/>
              </w:rPr>
            </w:pPr>
            <w:r>
              <w:rPr>
                <w:noProof/>
              </w:rPr>
              <w:t>Инвестиция 1:  Център за данни за електроенергията</w:t>
            </w:r>
          </w:p>
          <w:p w14:paraId="7C072696" w14:textId="483D0265" w:rsidR="0004122B" w:rsidRDefault="0004122B">
            <w:pPr>
              <w:spacing w:before="0" w:after="0" w:line="240" w:lineRule="auto"/>
              <w:rPr>
                <w:rFonts w:eastAsia="Times New Roman"/>
                <w:noProof/>
                <w:color w:val="004300"/>
                <w:sz w:val="18"/>
              </w:rPr>
            </w:pPr>
          </w:p>
        </w:tc>
        <w:tc>
          <w:tcPr>
            <w:tcW w:w="1095" w:type="dxa"/>
            <w:shd w:val="clear" w:color="auto" w:fill="C6EFCE"/>
            <w:vAlign w:val="center"/>
            <w:hideMark/>
          </w:tcPr>
          <w:p w14:paraId="39604BD8" w14:textId="2FB95142" w:rsidR="0004122B" w:rsidRDefault="008E6C01">
            <w:pPr>
              <w:pStyle w:val="P68B1DB1-Normal11"/>
              <w:spacing w:before="0" w:after="0" w:line="240" w:lineRule="auto"/>
              <w:rPr>
                <w:noProof/>
                <w:color w:val="004300"/>
              </w:rPr>
            </w:pPr>
            <w:r>
              <w:rPr>
                <w:noProof/>
              </w:rPr>
              <w:t>Ключов етап</w:t>
            </w:r>
          </w:p>
        </w:tc>
        <w:tc>
          <w:tcPr>
            <w:tcW w:w="1489" w:type="dxa"/>
            <w:shd w:val="clear" w:color="auto" w:fill="C6EFCE"/>
            <w:vAlign w:val="center"/>
            <w:hideMark/>
          </w:tcPr>
          <w:p w14:paraId="3E4A60FB" w14:textId="05F93D15" w:rsidR="0004122B" w:rsidRDefault="008E6C01">
            <w:pPr>
              <w:pStyle w:val="P68B1DB1-Normal11"/>
              <w:spacing w:before="0" w:after="0" w:line="240" w:lineRule="auto"/>
              <w:rPr>
                <w:noProof/>
                <w:color w:val="004300"/>
              </w:rPr>
            </w:pPr>
            <w:r>
              <w:rPr>
                <w:noProof/>
              </w:rPr>
              <w:t>Влизане в сила на законодателството за създаване на Център за данни за електроенергията</w:t>
            </w:r>
          </w:p>
        </w:tc>
        <w:tc>
          <w:tcPr>
            <w:tcW w:w="1731" w:type="dxa"/>
            <w:shd w:val="clear" w:color="auto" w:fill="C6EFCE"/>
            <w:vAlign w:val="center"/>
            <w:hideMark/>
          </w:tcPr>
          <w:p w14:paraId="467749E9" w14:textId="45A904F4" w:rsidR="0004122B" w:rsidRDefault="008E6C01">
            <w:pPr>
              <w:pStyle w:val="P68B1DB1-Normal11"/>
              <w:spacing w:before="0" w:after="0" w:line="240" w:lineRule="auto"/>
              <w:rPr>
                <w:noProof/>
                <w:color w:val="004300"/>
              </w:rPr>
            </w:pPr>
            <w:r>
              <w:rPr>
                <w:noProof/>
              </w:rPr>
              <w:t>Законова разпоредба, указваща влизането в сила на Центъра за данни за електроенергията</w:t>
            </w:r>
          </w:p>
        </w:tc>
        <w:tc>
          <w:tcPr>
            <w:tcW w:w="955" w:type="dxa"/>
            <w:shd w:val="clear" w:color="auto" w:fill="C6EFCE"/>
            <w:vAlign w:val="center"/>
          </w:tcPr>
          <w:p w14:paraId="695B497B" w14:textId="002FD292" w:rsidR="0004122B" w:rsidRDefault="0004122B">
            <w:pPr>
              <w:spacing w:before="0" w:after="0" w:line="240" w:lineRule="auto"/>
              <w:rPr>
                <w:rFonts w:eastAsia="Times New Roman"/>
                <w:noProof/>
                <w:color w:val="004300"/>
                <w:sz w:val="18"/>
              </w:rPr>
            </w:pPr>
          </w:p>
        </w:tc>
        <w:tc>
          <w:tcPr>
            <w:tcW w:w="955" w:type="dxa"/>
            <w:shd w:val="clear" w:color="auto" w:fill="C6EFCE"/>
            <w:vAlign w:val="center"/>
          </w:tcPr>
          <w:p w14:paraId="6E1EEBB7" w14:textId="45ADDAEB" w:rsidR="0004122B" w:rsidRDefault="0004122B">
            <w:pPr>
              <w:spacing w:before="0" w:after="0" w:line="240" w:lineRule="auto"/>
              <w:jc w:val="center"/>
              <w:rPr>
                <w:rFonts w:eastAsia="Times New Roman"/>
                <w:noProof/>
                <w:color w:val="004300"/>
                <w:sz w:val="18"/>
              </w:rPr>
            </w:pPr>
          </w:p>
        </w:tc>
        <w:tc>
          <w:tcPr>
            <w:tcW w:w="955" w:type="dxa"/>
            <w:shd w:val="clear" w:color="auto" w:fill="C6EFCE"/>
            <w:vAlign w:val="center"/>
          </w:tcPr>
          <w:p w14:paraId="3345CB3C" w14:textId="39B445D6" w:rsidR="0004122B" w:rsidRDefault="0004122B">
            <w:pPr>
              <w:spacing w:before="0" w:after="0" w:line="240" w:lineRule="auto"/>
              <w:jc w:val="center"/>
              <w:rPr>
                <w:rFonts w:eastAsia="Times New Roman"/>
                <w:noProof/>
                <w:color w:val="004300"/>
                <w:sz w:val="18"/>
              </w:rPr>
            </w:pPr>
          </w:p>
        </w:tc>
        <w:tc>
          <w:tcPr>
            <w:tcW w:w="1040" w:type="dxa"/>
            <w:shd w:val="clear" w:color="auto" w:fill="C6EFCE"/>
            <w:vAlign w:val="center"/>
            <w:hideMark/>
          </w:tcPr>
          <w:p w14:paraId="17928B1A" w14:textId="030E919E" w:rsidR="0004122B" w:rsidRDefault="008E6C01">
            <w:pPr>
              <w:pStyle w:val="P68B1DB1-Normal11"/>
              <w:spacing w:before="0" w:after="0" w:line="240" w:lineRule="auto"/>
              <w:jc w:val="center"/>
              <w:rPr>
                <w:noProof/>
                <w:color w:val="004300"/>
              </w:rPr>
            </w:pPr>
            <w:r>
              <w:rPr>
                <w:noProof/>
              </w:rPr>
              <w:t xml:space="preserve">Т1 Г. </w:t>
            </w:r>
          </w:p>
        </w:tc>
        <w:tc>
          <w:tcPr>
            <w:tcW w:w="900" w:type="dxa"/>
            <w:shd w:val="clear" w:color="auto" w:fill="C6EFCE"/>
            <w:vAlign w:val="center"/>
            <w:hideMark/>
          </w:tcPr>
          <w:p w14:paraId="6BEF10CD" w14:textId="368380A2" w:rsidR="0004122B" w:rsidRDefault="008E6C01">
            <w:pPr>
              <w:pStyle w:val="P68B1DB1-Normal11"/>
              <w:spacing w:before="0" w:after="0" w:line="240" w:lineRule="auto"/>
              <w:jc w:val="center"/>
              <w:rPr>
                <w:noProof/>
                <w:color w:val="004300"/>
              </w:rPr>
            </w:pPr>
            <w:r>
              <w:rPr>
                <w:noProof/>
              </w:rPr>
              <w:t>2024</w:t>
            </w:r>
          </w:p>
        </w:tc>
        <w:tc>
          <w:tcPr>
            <w:tcW w:w="3699" w:type="dxa"/>
            <w:shd w:val="clear" w:color="auto" w:fill="C6EFCE"/>
            <w:vAlign w:val="center"/>
            <w:hideMark/>
          </w:tcPr>
          <w:p w14:paraId="5C126442" w14:textId="376773A3" w:rsidR="0004122B" w:rsidRDefault="008E6C01">
            <w:pPr>
              <w:pStyle w:val="P68B1DB1-Normal11"/>
              <w:spacing w:after="0" w:line="240" w:lineRule="auto"/>
              <w:rPr>
                <w:noProof/>
              </w:rPr>
            </w:pPr>
            <w:r>
              <w:rPr>
                <w:noProof/>
              </w:rPr>
              <w:t>Центърът за данни за електроенергията е създаден със закон и неговите функции и задължения се определят от закона. По-специално EDC:</w:t>
            </w:r>
          </w:p>
          <w:p w14:paraId="489D194F" w14:textId="6FD88184" w:rsidR="0004122B" w:rsidRDefault="008E6C01">
            <w:pPr>
              <w:pStyle w:val="P68B1DB1-Normal11"/>
              <w:spacing w:after="0" w:line="240" w:lineRule="auto"/>
              <w:rPr>
                <w:noProof/>
              </w:rPr>
            </w:pPr>
            <w:r>
              <w:rPr>
                <w:noProof/>
              </w:rPr>
              <w:t xml:space="preserve">регистрира, по искане на участника на пазара, предоставянето на точки за прехвърляне, участващи в точките за споделяне на електроенергия и точките за пренос, участващи в изтеглянето в друг пункт за изтегляне в центъра за данни, и предава регистрационната информация на пазарния оператор, </w:t>
            </w:r>
          </w:p>
          <w:p w14:paraId="4DE0C3AA" w14:textId="77777777" w:rsidR="0004122B" w:rsidRDefault="008E6C01">
            <w:pPr>
              <w:pStyle w:val="P68B1DB1-Normal11"/>
              <w:spacing w:after="0" w:line="240" w:lineRule="auto"/>
              <w:rPr>
                <w:noProof/>
              </w:rPr>
            </w:pPr>
            <w:r>
              <w:rPr>
                <w:noProof/>
              </w:rPr>
              <w:t xml:space="preserve">разпределя, по искане на участника на пазара, дела на споделената електроенергия в точките за прехвърляне и разпределя дела на произведената от него електроенергия на мястото на потребление на друг участник на пазара,   </w:t>
            </w:r>
          </w:p>
          <w:p w14:paraId="42BF340A" w14:textId="77777777" w:rsidR="0004122B" w:rsidRDefault="008E6C01">
            <w:pPr>
              <w:pStyle w:val="P68B1DB1-Normal11"/>
              <w:spacing w:after="0" w:line="240" w:lineRule="auto"/>
              <w:rPr>
                <w:noProof/>
              </w:rPr>
            </w:pPr>
            <w:r>
              <w:rPr>
                <w:noProof/>
              </w:rPr>
              <w:t>— технологични данни от измерването на електроенергията за включване на споделянето на електроенергия в оценката на отклонението и в количеството електроенергия, за което на пазара на електроенергия се плащат регулирани и нерегулирани цени,</w:t>
            </w:r>
          </w:p>
          <w:p w14:paraId="3C3C30F6" w14:textId="77777777" w:rsidR="0004122B" w:rsidRDefault="008E6C01">
            <w:pPr>
              <w:pStyle w:val="P68B1DB1-Normal11"/>
              <w:spacing w:after="0" w:line="240" w:lineRule="auto"/>
              <w:rPr>
                <w:noProof/>
              </w:rPr>
            </w:pPr>
            <w:r>
              <w:rPr>
                <w:noProof/>
              </w:rPr>
              <w:t xml:space="preserve">— предоставя на търговците анонимизирани данни, записани от центъра за данни, с точките на прехвърляне на точките на потребление на електроенергия и на централите за производство на електроенергия, включително други данни, свързани със споделянето на електроенергия,  </w:t>
            </w:r>
          </w:p>
          <w:p w14:paraId="6C2F1239" w14:textId="77777777" w:rsidR="0004122B" w:rsidRDefault="008E6C01">
            <w:pPr>
              <w:pStyle w:val="P68B1DB1-Normal11"/>
              <w:spacing w:after="0" w:line="240" w:lineRule="auto"/>
              <w:rPr>
                <w:noProof/>
              </w:rPr>
            </w:pPr>
            <w:r>
              <w:rPr>
                <w:noProof/>
              </w:rPr>
              <w:t>— предоставя на операторите на пазара и на операторите на разпределителни системи данни от измерването, като взема предвид споделената електроенергия.</w:t>
            </w:r>
          </w:p>
          <w:p w14:paraId="4D6476B1" w14:textId="16CC0F2E" w:rsidR="0004122B" w:rsidRDefault="008E6C01">
            <w:pPr>
              <w:pStyle w:val="P68B1DB1-Normal11"/>
              <w:spacing w:before="0" w:after="0" w:line="240" w:lineRule="auto"/>
              <w:rPr>
                <w:noProof/>
                <w:color w:val="004300"/>
              </w:rPr>
            </w:pPr>
            <w:r>
              <w:rPr>
                <w:noProof/>
              </w:rPr>
              <w:t>Достъпът до техническите функции, предоставяни от EDC, трябва да бъде недискриминационен и отворен за всички участници на пазара. Клиентите, операторът на разпределителна система, доставчиците на електроенергия и операторите на пазара на електроенергия имат достъп до данните, на които имат право съгласно съответното приложимо законодателство.</w:t>
            </w:r>
          </w:p>
        </w:tc>
      </w:tr>
      <w:tr w:rsidR="0004122B" w14:paraId="1F17C8B9" w14:textId="77777777">
        <w:trPr>
          <w:trHeight w:val="309"/>
          <w:jc w:val="center"/>
        </w:trPr>
        <w:tc>
          <w:tcPr>
            <w:tcW w:w="704" w:type="dxa"/>
            <w:shd w:val="clear" w:color="auto" w:fill="C6EFCE"/>
            <w:vAlign w:val="center"/>
          </w:tcPr>
          <w:p w14:paraId="50513C50" w14:textId="3A025FAD" w:rsidR="0004122B" w:rsidRDefault="008E6C01">
            <w:pPr>
              <w:pStyle w:val="P68B1DB1-Normal16"/>
              <w:spacing w:before="0" w:after="0" w:line="240" w:lineRule="auto"/>
              <w:jc w:val="center"/>
              <w:rPr>
                <w:noProof/>
              </w:rPr>
            </w:pPr>
            <w:r>
              <w:rPr>
                <w:noProof/>
              </w:rPr>
              <w:t>310</w:t>
            </w:r>
          </w:p>
        </w:tc>
        <w:tc>
          <w:tcPr>
            <w:tcW w:w="1787" w:type="dxa"/>
            <w:shd w:val="clear" w:color="auto" w:fill="C6EFCE"/>
            <w:vAlign w:val="center"/>
          </w:tcPr>
          <w:p w14:paraId="57839903" w14:textId="4353A540" w:rsidR="0004122B" w:rsidRDefault="008E6C01">
            <w:pPr>
              <w:pStyle w:val="P68B1DB1-Normal11"/>
              <w:spacing w:before="0" w:after="0" w:line="240" w:lineRule="auto"/>
              <w:rPr>
                <w:noProof/>
                <w:color w:val="004300"/>
              </w:rPr>
            </w:pPr>
            <w:r>
              <w:rPr>
                <w:noProof/>
              </w:rPr>
              <w:t>Инвестиция 1:  Център за данни за електроенергията</w:t>
            </w:r>
          </w:p>
        </w:tc>
        <w:tc>
          <w:tcPr>
            <w:tcW w:w="1095" w:type="dxa"/>
            <w:shd w:val="clear" w:color="auto" w:fill="C6EFCE"/>
            <w:vAlign w:val="center"/>
          </w:tcPr>
          <w:p w14:paraId="6E91DAA9" w14:textId="7AF76E99" w:rsidR="0004122B" w:rsidRDefault="008E6C01">
            <w:pPr>
              <w:pStyle w:val="P68B1DB1-Normal11"/>
              <w:spacing w:before="0" w:after="0" w:line="240" w:lineRule="auto"/>
              <w:rPr>
                <w:noProof/>
                <w:color w:val="004300"/>
              </w:rPr>
            </w:pPr>
            <w:r>
              <w:rPr>
                <w:noProof/>
              </w:rPr>
              <w:t>Ключов етап</w:t>
            </w:r>
          </w:p>
        </w:tc>
        <w:tc>
          <w:tcPr>
            <w:tcW w:w="1489" w:type="dxa"/>
            <w:shd w:val="clear" w:color="auto" w:fill="C6EFCE"/>
            <w:vAlign w:val="center"/>
          </w:tcPr>
          <w:p w14:paraId="6C7E65AD" w14:textId="015AE86F" w:rsidR="0004122B" w:rsidRDefault="008E6C01">
            <w:pPr>
              <w:pStyle w:val="P68B1DB1-Normal11"/>
              <w:spacing w:before="0" w:after="0" w:line="240" w:lineRule="auto"/>
              <w:rPr>
                <w:noProof/>
                <w:color w:val="004300"/>
              </w:rPr>
            </w:pPr>
            <w:r>
              <w:rPr>
                <w:noProof/>
              </w:rPr>
              <w:t>Въвеждане в експлоатация на Центъра за енергийни данни</w:t>
            </w:r>
          </w:p>
        </w:tc>
        <w:tc>
          <w:tcPr>
            <w:tcW w:w="1731" w:type="dxa"/>
            <w:shd w:val="clear" w:color="auto" w:fill="C6EFCE"/>
            <w:vAlign w:val="center"/>
          </w:tcPr>
          <w:p w14:paraId="480F876C" w14:textId="17939FC0" w:rsidR="0004122B" w:rsidRDefault="008E6C01">
            <w:pPr>
              <w:pStyle w:val="P68B1DB1-Normal11"/>
              <w:spacing w:before="0" w:after="0" w:line="240" w:lineRule="auto"/>
              <w:rPr>
                <w:noProof/>
                <w:color w:val="004300"/>
              </w:rPr>
            </w:pPr>
            <w:r>
              <w:rPr>
                <w:noProof/>
              </w:rPr>
              <w:t>Стартиране на функционалностите, свързани със споделянето на енергия</w:t>
            </w:r>
          </w:p>
        </w:tc>
        <w:tc>
          <w:tcPr>
            <w:tcW w:w="955" w:type="dxa"/>
            <w:shd w:val="clear" w:color="auto" w:fill="C6EFCE"/>
            <w:vAlign w:val="center"/>
          </w:tcPr>
          <w:p w14:paraId="16CB1187" w14:textId="15644FC9" w:rsidR="0004122B" w:rsidRDefault="008E6C0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3B0E4585" w14:textId="77777777" w:rsidR="0004122B" w:rsidRDefault="008E6C01">
            <w:pPr>
              <w:pStyle w:val="P68B1DB1-Normal11"/>
              <w:spacing w:before="0" w:after="0" w:line="240" w:lineRule="auto"/>
              <w:jc w:val="center"/>
              <w:rPr>
                <w:noProof/>
              </w:rPr>
            </w:pPr>
            <w:r>
              <w:rPr>
                <w:noProof/>
              </w:rPr>
              <w:t xml:space="preserve"> </w:t>
            </w:r>
          </w:p>
          <w:p w14:paraId="076C32FA" w14:textId="0B0E34DA" w:rsidR="0004122B" w:rsidRDefault="0004122B">
            <w:pPr>
              <w:rPr>
                <w:rFonts w:eastAsia="Times New Roman"/>
                <w:noProof/>
                <w:sz w:val="18"/>
              </w:rPr>
            </w:pPr>
          </w:p>
        </w:tc>
        <w:tc>
          <w:tcPr>
            <w:tcW w:w="955" w:type="dxa"/>
            <w:shd w:val="clear" w:color="auto" w:fill="C6EFCE"/>
            <w:vAlign w:val="center"/>
          </w:tcPr>
          <w:p w14:paraId="5CEC4682" w14:textId="22C7DA07" w:rsidR="0004122B" w:rsidRDefault="008E6C01">
            <w:pPr>
              <w:pStyle w:val="P68B1DB1-Normal11"/>
              <w:spacing w:before="0" w:after="0" w:line="240" w:lineRule="auto"/>
              <w:jc w:val="center"/>
              <w:rPr>
                <w:noProof/>
                <w:color w:val="004300"/>
              </w:rPr>
            </w:pPr>
            <w:r>
              <w:rPr>
                <w:noProof/>
              </w:rPr>
              <w:t xml:space="preserve"> </w:t>
            </w:r>
          </w:p>
        </w:tc>
        <w:tc>
          <w:tcPr>
            <w:tcW w:w="1040" w:type="dxa"/>
            <w:shd w:val="clear" w:color="auto" w:fill="C6EFCE"/>
            <w:vAlign w:val="center"/>
          </w:tcPr>
          <w:p w14:paraId="6F59D113" w14:textId="6803FBD5" w:rsidR="0004122B" w:rsidRDefault="008E6C01">
            <w:pPr>
              <w:pStyle w:val="P68B1DB1-Normal11"/>
              <w:spacing w:before="0" w:after="0" w:line="240" w:lineRule="auto"/>
              <w:jc w:val="center"/>
              <w:rPr>
                <w:noProof/>
                <w:color w:val="004300"/>
              </w:rPr>
            </w:pPr>
            <w:r>
              <w:rPr>
                <w:noProof/>
              </w:rPr>
              <w:t>Т3 Г.</w:t>
            </w:r>
          </w:p>
        </w:tc>
        <w:tc>
          <w:tcPr>
            <w:tcW w:w="900" w:type="dxa"/>
            <w:shd w:val="clear" w:color="auto" w:fill="C6EFCE"/>
            <w:vAlign w:val="center"/>
          </w:tcPr>
          <w:p w14:paraId="63B6BCA9" w14:textId="7BE10A8B" w:rsidR="0004122B" w:rsidRDefault="008E6C01">
            <w:pPr>
              <w:pStyle w:val="P68B1DB1-Normal11"/>
              <w:spacing w:before="0" w:after="0" w:line="240" w:lineRule="auto"/>
              <w:jc w:val="center"/>
              <w:rPr>
                <w:noProof/>
                <w:color w:val="004300"/>
              </w:rPr>
            </w:pPr>
            <w:r>
              <w:rPr>
                <w:noProof/>
              </w:rPr>
              <w:t>2024</w:t>
            </w:r>
          </w:p>
        </w:tc>
        <w:tc>
          <w:tcPr>
            <w:tcW w:w="3699" w:type="dxa"/>
            <w:shd w:val="clear" w:color="auto" w:fill="C6EFCE"/>
            <w:vAlign w:val="center"/>
          </w:tcPr>
          <w:p w14:paraId="74709BD9" w14:textId="1AFE203B" w:rsidR="0004122B" w:rsidRDefault="008E6C01">
            <w:pPr>
              <w:pStyle w:val="P68B1DB1-Normal11"/>
              <w:spacing w:before="0" w:after="0" w:line="240" w:lineRule="auto"/>
              <w:rPr>
                <w:noProof/>
                <w:color w:val="004300"/>
              </w:rPr>
            </w:pPr>
            <w:r>
              <w:rPr>
                <w:noProof/>
              </w:rPr>
              <w:t>Центърът за данни за електроенергията започва да функционира с функции, свързани със споделянето на енергия (измерване и оценка на данните).</w:t>
            </w:r>
          </w:p>
        </w:tc>
      </w:tr>
      <w:tr w:rsidR="0004122B" w14:paraId="1DFC404C" w14:textId="77777777">
        <w:trPr>
          <w:trHeight w:val="309"/>
          <w:jc w:val="center"/>
        </w:trPr>
        <w:tc>
          <w:tcPr>
            <w:tcW w:w="704" w:type="dxa"/>
            <w:shd w:val="clear" w:color="auto" w:fill="C6EFCE"/>
            <w:vAlign w:val="center"/>
          </w:tcPr>
          <w:p w14:paraId="0BF73179" w14:textId="1A09E6B3" w:rsidR="0004122B" w:rsidRDefault="008E6C01">
            <w:pPr>
              <w:pStyle w:val="P68B1DB1-Normal16"/>
              <w:spacing w:before="0" w:after="0" w:line="240" w:lineRule="auto"/>
              <w:jc w:val="center"/>
              <w:rPr>
                <w:noProof/>
              </w:rPr>
            </w:pPr>
            <w:r>
              <w:rPr>
                <w:noProof/>
              </w:rPr>
              <w:t>311</w:t>
            </w:r>
          </w:p>
        </w:tc>
        <w:tc>
          <w:tcPr>
            <w:tcW w:w="1787" w:type="dxa"/>
            <w:shd w:val="clear" w:color="auto" w:fill="C6EFCE"/>
            <w:vAlign w:val="center"/>
          </w:tcPr>
          <w:p w14:paraId="713B6073" w14:textId="77777777" w:rsidR="0004122B" w:rsidRDefault="008E6C01">
            <w:pPr>
              <w:pStyle w:val="P68B1DB1-Normal11"/>
              <w:spacing w:line="240" w:lineRule="auto"/>
              <w:rPr>
                <w:noProof/>
              </w:rPr>
            </w:pPr>
            <w:r>
              <w:rPr>
                <w:noProof/>
              </w:rPr>
              <w:t>Инвестиция 1:  Център за данни за електроенергията</w:t>
            </w:r>
          </w:p>
          <w:p w14:paraId="2531A73B" w14:textId="0DF00880" w:rsidR="0004122B" w:rsidRDefault="008E6C01">
            <w:pPr>
              <w:pStyle w:val="P68B1DB1-Normal11"/>
              <w:spacing w:before="0" w:after="0" w:line="240" w:lineRule="auto"/>
              <w:rPr>
                <w:noProof/>
              </w:rPr>
            </w:pPr>
            <w:r>
              <w:rPr>
                <w:noProof/>
              </w:rPr>
              <w:t xml:space="preserve"> </w:t>
            </w:r>
          </w:p>
        </w:tc>
        <w:tc>
          <w:tcPr>
            <w:tcW w:w="1095" w:type="dxa"/>
            <w:shd w:val="clear" w:color="auto" w:fill="C6EFCE"/>
            <w:vAlign w:val="center"/>
          </w:tcPr>
          <w:p w14:paraId="7CE945B7" w14:textId="07B18EDA"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1C248208" w14:textId="53C7283F" w:rsidR="0004122B" w:rsidRDefault="008E6C01">
            <w:pPr>
              <w:pStyle w:val="P68B1DB1-Normal11"/>
              <w:spacing w:before="0" w:after="0" w:line="240" w:lineRule="auto"/>
              <w:rPr>
                <w:noProof/>
              </w:rPr>
            </w:pPr>
            <w:r>
              <w:rPr>
                <w:noProof/>
              </w:rPr>
              <w:t>Въвеждане в експлоатация на Центъра за енергийни данни</w:t>
            </w:r>
          </w:p>
        </w:tc>
        <w:tc>
          <w:tcPr>
            <w:tcW w:w="1731" w:type="dxa"/>
            <w:shd w:val="clear" w:color="auto" w:fill="C6EFCE"/>
            <w:vAlign w:val="center"/>
          </w:tcPr>
          <w:p w14:paraId="3F9D2CD2" w14:textId="1A5FD4AD" w:rsidR="0004122B" w:rsidRDefault="008E6C01">
            <w:pPr>
              <w:pStyle w:val="P68B1DB1-Normal11"/>
              <w:spacing w:before="0" w:after="0" w:line="240" w:lineRule="auto"/>
              <w:rPr>
                <w:noProof/>
              </w:rPr>
            </w:pPr>
            <w:r>
              <w:rPr>
                <w:noProof/>
              </w:rPr>
              <w:t>Всички функции функционират</w:t>
            </w:r>
          </w:p>
        </w:tc>
        <w:tc>
          <w:tcPr>
            <w:tcW w:w="955" w:type="dxa"/>
            <w:shd w:val="clear" w:color="auto" w:fill="C6EFCE"/>
            <w:vAlign w:val="center"/>
          </w:tcPr>
          <w:p w14:paraId="0BCD4BCF" w14:textId="696EB7E1"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5DE1FDAB" w14:textId="57911412" w:rsidR="0004122B" w:rsidRDefault="008E6C0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41CD6F2C" w14:textId="73BBCE81" w:rsidR="0004122B" w:rsidRDefault="008E6C0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012ED3F7" w14:textId="06EE0E26" w:rsidR="0004122B" w:rsidRDefault="008E6C01">
            <w:pPr>
              <w:pStyle w:val="P68B1DB1-Normal11"/>
              <w:spacing w:before="0" w:after="0" w:line="240" w:lineRule="auto"/>
              <w:jc w:val="center"/>
              <w:rPr>
                <w:noProof/>
              </w:rPr>
            </w:pPr>
            <w:r>
              <w:rPr>
                <w:noProof/>
              </w:rPr>
              <w:t>Т1 Г.</w:t>
            </w:r>
          </w:p>
        </w:tc>
        <w:tc>
          <w:tcPr>
            <w:tcW w:w="900" w:type="dxa"/>
            <w:shd w:val="clear" w:color="auto" w:fill="C6EFCE"/>
            <w:vAlign w:val="center"/>
          </w:tcPr>
          <w:p w14:paraId="7C864A32" w14:textId="75A16ED7" w:rsidR="0004122B" w:rsidRDefault="008E6C01">
            <w:pPr>
              <w:pStyle w:val="P68B1DB1-Normal11"/>
              <w:spacing w:before="0" w:after="0" w:line="240" w:lineRule="auto"/>
              <w:jc w:val="center"/>
              <w:rPr>
                <w:noProof/>
              </w:rPr>
            </w:pPr>
            <w:r>
              <w:rPr>
                <w:noProof/>
              </w:rPr>
              <w:t>2026</w:t>
            </w:r>
          </w:p>
        </w:tc>
        <w:tc>
          <w:tcPr>
            <w:tcW w:w="3699" w:type="dxa"/>
            <w:shd w:val="clear" w:color="auto" w:fill="C6EFCE"/>
            <w:vAlign w:val="center"/>
          </w:tcPr>
          <w:p w14:paraId="4D26204C" w14:textId="222724EB" w:rsidR="0004122B" w:rsidRDefault="008E6C01">
            <w:pPr>
              <w:pStyle w:val="P68B1DB1-Normal11"/>
              <w:spacing w:after="0" w:line="240" w:lineRule="auto"/>
              <w:rPr>
                <w:noProof/>
              </w:rPr>
            </w:pPr>
            <w:r>
              <w:rPr>
                <w:noProof/>
              </w:rPr>
              <w:t xml:space="preserve">В допълнение към функционалните възможности, свързани със споделянето на енергия, Центърът за данни за електроенергията предоставя услуги в следните области: </w:t>
            </w:r>
          </w:p>
          <w:p w14:paraId="4AB1D68E" w14:textId="52C008A9" w:rsidR="0004122B" w:rsidRDefault="008E6C01">
            <w:pPr>
              <w:pStyle w:val="P68B1DB1-Normal11"/>
              <w:spacing w:after="0" w:line="240" w:lineRule="auto"/>
              <w:rPr>
                <w:noProof/>
              </w:rPr>
            </w:pPr>
            <w:r>
              <w:rPr>
                <w:noProof/>
              </w:rPr>
              <w:t>събиране, предоставяне и предаване на данни от измерването</w:t>
            </w:r>
          </w:p>
          <w:p w14:paraId="2380E259" w14:textId="77777777" w:rsidR="0004122B" w:rsidRDefault="008E6C01">
            <w:pPr>
              <w:pStyle w:val="P68B1DB1-Normal11"/>
              <w:spacing w:after="0" w:line="240" w:lineRule="auto"/>
              <w:rPr>
                <w:noProof/>
              </w:rPr>
            </w:pPr>
            <w:r>
              <w:rPr>
                <w:noProof/>
              </w:rPr>
              <w:t xml:space="preserve">регистрация и оценка на данните за целите на съхранението на електроенергия, споделянето на електроенергия, осигуряването на гъвкавост, </w:t>
            </w:r>
          </w:p>
          <w:p w14:paraId="2278453A" w14:textId="77777777" w:rsidR="0004122B" w:rsidRDefault="008E6C01">
            <w:pPr>
              <w:pStyle w:val="P68B1DB1-Normal11"/>
              <w:spacing w:after="0" w:line="240" w:lineRule="auto"/>
              <w:rPr>
                <w:noProof/>
              </w:rPr>
            </w:pPr>
            <w:r>
              <w:rPr>
                <w:noProof/>
              </w:rPr>
              <w:t>събиране и споделяне на данни за балансиране и съставяне на графици на електроенергийната мрежа</w:t>
            </w:r>
          </w:p>
          <w:p w14:paraId="7B049430" w14:textId="77777777" w:rsidR="0004122B" w:rsidRDefault="008E6C01">
            <w:pPr>
              <w:pStyle w:val="P68B1DB1-Normal11"/>
              <w:spacing w:after="0" w:line="240" w:lineRule="auto"/>
              <w:rPr>
                <w:noProof/>
              </w:rPr>
            </w:pPr>
            <w:r>
              <w:rPr>
                <w:noProof/>
              </w:rPr>
              <w:t>— регистрация на пазарни и основни данни</w:t>
            </w:r>
          </w:p>
          <w:p w14:paraId="79B5F8A2" w14:textId="77777777" w:rsidR="0004122B" w:rsidRDefault="008E6C01">
            <w:pPr>
              <w:pStyle w:val="P68B1DB1-Normal11"/>
              <w:spacing w:after="0" w:line="240" w:lineRule="auto"/>
              <w:rPr>
                <w:noProof/>
              </w:rPr>
            </w:pPr>
            <w:r>
              <w:rPr>
                <w:noProof/>
              </w:rPr>
              <w:t xml:space="preserve">публикуване на информация за състоянието на мрежата и възможностите за задействане на гъвкавост </w:t>
            </w:r>
          </w:p>
          <w:p w14:paraId="55106127" w14:textId="2C192B90" w:rsidR="0004122B" w:rsidRDefault="008E6C01">
            <w:pPr>
              <w:pStyle w:val="P68B1DB1-Normal11"/>
              <w:spacing w:after="0" w:line="240" w:lineRule="auto"/>
              <w:rPr>
                <w:noProof/>
              </w:rPr>
            </w:pPr>
            <w:r>
              <w:rPr>
                <w:noProof/>
              </w:rPr>
              <w:t>— предоставяне на информация за наличната гъвкавост</w:t>
            </w:r>
          </w:p>
          <w:p w14:paraId="46D96B75" w14:textId="77777777" w:rsidR="0004122B" w:rsidRDefault="0004122B">
            <w:pPr>
              <w:spacing w:before="0" w:after="0" w:line="240" w:lineRule="auto"/>
              <w:rPr>
                <w:rFonts w:eastAsia="Times New Roman"/>
                <w:noProof/>
                <w:color w:val="006100"/>
                <w:sz w:val="18"/>
              </w:rPr>
            </w:pPr>
          </w:p>
        </w:tc>
      </w:tr>
      <w:tr w:rsidR="0004122B" w14:paraId="35F10299" w14:textId="77777777">
        <w:trPr>
          <w:trHeight w:val="309"/>
          <w:jc w:val="center"/>
        </w:trPr>
        <w:tc>
          <w:tcPr>
            <w:tcW w:w="704" w:type="dxa"/>
            <w:shd w:val="clear" w:color="auto" w:fill="C6EFCE"/>
            <w:vAlign w:val="center"/>
          </w:tcPr>
          <w:p w14:paraId="26F58F16" w14:textId="49D2DE81" w:rsidR="0004122B" w:rsidRDefault="008E6C01">
            <w:pPr>
              <w:pStyle w:val="P68B1DB1-Normal16"/>
              <w:spacing w:before="0" w:after="0" w:line="240" w:lineRule="auto"/>
              <w:jc w:val="center"/>
              <w:rPr>
                <w:noProof/>
              </w:rPr>
            </w:pPr>
            <w:r>
              <w:rPr>
                <w:noProof/>
              </w:rPr>
              <w:t xml:space="preserve"> 312</w:t>
            </w:r>
          </w:p>
        </w:tc>
        <w:tc>
          <w:tcPr>
            <w:tcW w:w="1787" w:type="dxa"/>
            <w:shd w:val="clear" w:color="auto" w:fill="C6EFCE"/>
            <w:vAlign w:val="center"/>
          </w:tcPr>
          <w:p w14:paraId="357EFE28" w14:textId="0D40FF13" w:rsidR="0004122B" w:rsidRDefault="008E6C01">
            <w:pPr>
              <w:pStyle w:val="P68B1DB1-Normal11"/>
              <w:spacing w:line="240" w:lineRule="auto"/>
              <w:rPr>
                <w:noProof/>
              </w:rPr>
            </w:pPr>
            <w:r>
              <w:rPr>
                <w:noProof/>
              </w:rPr>
              <w:t>Реформа 1: Energy communities [Енергийни общности]</w:t>
            </w:r>
          </w:p>
        </w:tc>
        <w:tc>
          <w:tcPr>
            <w:tcW w:w="1095" w:type="dxa"/>
            <w:shd w:val="clear" w:color="auto" w:fill="C6EFCE"/>
            <w:vAlign w:val="center"/>
          </w:tcPr>
          <w:p w14:paraId="63E92317" w14:textId="11862DBC"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639530C1" w14:textId="77777777" w:rsidR="0004122B" w:rsidRDefault="008E6C01">
            <w:pPr>
              <w:pStyle w:val="P68B1DB1-Normal11"/>
              <w:spacing w:line="240" w:lineRule="auto"/>
              <w:jc w:val="center"/>
              <w:rPr>
                <w:noProof/>
              </w:rPr>
            </w:pPr>
            <w:r>
              <w:rPr>
                <w:noProof/>
              </w:rPr>
              <w:t>Влизане в сила на измененото законодателство относно енергийните общности</w:t>
            </w:r>
          </w:p>
          <w:p w14:paraId="01F40C0A" w14:textId="77777777" w:rsidR="0004122B" w:rsidRDefault="0004122B">
            <w:pPr>
              <w:spacing w:before="0" w:after="0" w:line="240" w:lineRule="auto"/>
              <w:rPr>
                <w:rFonts w:eastAsia="Times New Roman"/>
                <w:noProof/>
                <w:color w:val="006100"/>
                <w:sz w:val="18"/>
              </w:rPr>
            </w:pPr>
          </w:p>
        </w:tc>
        <w:tc>
          <w:tcPr>
            <w:tcW w:w="1731" w:type="dxa"/>
            <w:shd w:val="clear" w:color="auto" w:fill="C6EFCE"/>
            <w:vAlign w:val="center"/>
          </w:tcPr>
          <w:p w14:paraId="0A7E9794" w14:textId="6D7C4370" w:rsidR="0004122B" w:rsidRDefault="008E6C01">
            <w:pPr>
              <w:pStyle w:val="P68B1DB1-Normal11"/>
              <w:spacing w:before="0" w:after="0" w:line="240" w:lineRule="auto"/>
              <w:rPr>
                <w:noProof/>
              </w:rPr>
            </w:pPr>
            <w:r>
              <w:rPr>
                <w:noProof/>
              </w:rPr>
              <w:t>Разпоредба на закона, указваща влизането в сила на закона</w:t>
            </w:r>
          </w:p>
        </w:tc>
        <w:tc>
          <w:tcPr>
            <w:tcW w:w="955" w:type="dxa"/>
            <w:shd w:val="clear" w:color="auto" w:fill="C6EFCE"/>
            <w:vAlign w:val="center"/>
          </w:tcPr>
          <w:p w14:paraId="3589C83C" w14:textId="53340C08"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01D36A80" w14:textId="0EBE81ED" w:rsidR="0004122B" w:rsidRDefault="008E6C0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26A96A59" w14:textId="3D8B0D9B" w:rsidR="0004122B" w:rsidRDefault="008E6C0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4C619480" w14:textId="1A95C91B" w:rsidR="0004122B" w:rsidRDefault="008E6C01">
            <w:pPr>
              <w:pStyle w:val="P68B1DB1-Normal11"/>
              <w:spacing w:before="0" w:after="0" w:line="240" w:lineRule="auto"/>
              <w:jc w:val="center"/>
              <w:rPr>
                <w:noProof/>
              </w:rPr>
            </w:pPr>
            <w:r>
              <w:rPr>
                <w:noProof/>
              </w:rPr>
              <w:t>Т1 Г.</w:t>
            </w:r>
          </w:p>
        </w:tc>
        <w:tc>
          <w:tcPr>
            <w:tcW w:w="900" w:type="dxa"/>
            <w:shd w:val="clear" w:color="auto" w:fill="C6EFCE"/>
            <w:vAlign w:val="center"/>
          </w:tcPr>
          <w:p w14:paraId="568ADDDF" w14:textId="7F50C375" w:rsidR="0004122B" w:rsidRDefault="008E6C01">
            <w:pPr>
              <w:pStyle w:val="P68B1DB1-Normal11"/>
              <w:spacing w:before="0" w:after="0" w:line="240" w:lineRule="auto"/>
              <w:jc w:val="center"/>
              <w:rPr>
                <w:noProof/>
              </w:rPr>
            </w:pPr>
            <w:r>
              <w:rPr>
                <w:noProof/>
              </w:rPr>
              <w:t>2024</w:t>
            </w:r>
          </w:p>
        </w:tc>
        <w:tc>
          <w:tcPr>
            <w:tcW w:w="3699" w:type="dxa"/>
            <w:shd w:val="clear" w:color="auto" w:fill="C6EFCE"/>
            <w:vAlign w:val="center"/>
          </w:tcPr>
          <w:p w14:paraId="5867579D" w14:textId="77777777" w:rsidR="0004122B" w:rsidRDefault="008E6C01">
            <w:pPr>
              <w:pStyle w:val="P68B1DB1-Normal11"/>
              <w:spacing w:line="240" w:lineRule="auto"/>
              <w:jc w:val="both"/>
              <w:rPr>
                <w:noProof/>
              </w:rPr>
            </w:pPr>
            <w:r>
              <w:rPr>
                <w:noProof/>
              </w:rPr>
              <w:t xml:space="preserve">Влизане в сила на законодателство за създаване на регулаторна рамка за гражданите и общностите за възобновяема енергия. </w:t>
            </w:r>
          </w:p>
          <w:p w14:paraId="0F990279" w14:textId="77777777" w:rsidR="0004122B" w:rsidRDefault="008E6C01">
            <w:pPr>
              <w:pStyle w:val="P68B1DB1-Normal11"/>
              <w:spacing w:line="240" w:lineRule="auto"/>
              <w:jc w:val="both"/>
              <w:rPr>
                <w:noProof/>
              </w:rPr>
            </w:pPr>
            <w:r>
              <w:rPr>
                <w:noProof/>
              </w:rPr>
              <w:t xml:space="preserve">Реформата въвежда стимули за развитието на енергийните общности и насърчава колективното производство и потребление в рамките на енергийната общност. </w:t>
            </w:r>
          </w:p>
          <w:p w14:paraId="7C0086AA" w14:textId="77777777" w:rsidR="0004122B" w:rsidRDefault="008E6C01">
            <w:pPr>
              <w:pStyle w:val="P68B1DB1-Normal11"/>
              <w:spacing w:line="240" w:lineRule="auto"/>
              <w:jc w:val="both"/>
              <w:rPr>
                <w:noProof/>
              </w:rPr>
            </w:pPr>
            <w:r>
              <w:rPr>
                <w:noProof/>
              </w:rPr>
              <w:t>Реформата прилага принципа на отворено участие, не ограничава неоправдано колективното потребление и производство на собствена електроенергия и не въвежда какъвто и да било вид необосновани ограничения въз основа на размера или географското положение. На възобновяемите и гражданските енергийни общности също се разрешава да работят и в областта на отоплението от възобновяеми източници, а не само на пазара на електроенергия. Реформата гарантира, че всеки клиент, участващ в споделянето на енергия, има право да получи интелигентен измервателен уред.</w:t>
            </w:r>
          </w:p>
          <w:p w14:paraId="3B3B1621" w14:textId="77777777" w:rsidR="0004122B" w:rsidRDefault="008E6C01">
            <w:pPr>
              <w:pStyle w:val="P68B1DB1-Normal11"/>
              <w:spacing w:line="240" w:lineRule="auto"/>
              <w:jc w:val="both"/>
              <w:rPr>
                <w:noProof/>
              </w:rPr>
            </w:pPr>
            <w:r>
              <w:rPr>
                <w:noProof/>
              </w:rPr>
              <w:t>Възобновяемите и гражданските енергийни общности имат право да получават данни от измерването на доставките на електроенергия, като се вземат предвид електроенергията, споделяна в рамките на енергийната общност, и оценени данни.</w:t>
            </w:r>
          </w:p>
          <w:p w14:paraId="286E9904" w14:textId="77777777" w:rsidR="0004122B" w:rsidRDefault="0004122B">
            <w:pPr>
              <w:spacing w:after="0" w:line="240" w:lineRule="auto"/>
              <w:rPr>
                <w:rFonts w:eastAsia="Times New Roman"/>
                <w:noProof/>
                <w:color w:val="006100"/>
                <w:sz w:val="18"/>
              </w:rPr>
            </w:pPr>
          </w:p>
        </w:tc>
      </w:tr>
      <w:tr w:rsidR="0004122B" w14:paraId="20B08043" w14:textId="77777777">
        <w:trPr>
          <w:trHeight w:val="309"/>
          <w:jc w:val="center"/>
        </w:trPr>
        <w:tc>
          <w:tcPr>
            <w:tcW w:w="704" w:type="dxa"/>
            <w:shd w:val="clear" w:color="auto" w:fill="C6EFCE"/>
            <w:vAlign w:val="center"/>
          </w:tcPr>
          <w:p w14:paraId="37887B0D" w14:textId="650CF241" w:rsidR="0004122B" w:rsidRDefault="008E6C01">
            <w:pPr>
              <w:pStyle w:val="P68B1DB1-Normal16"/>
              <w:spacing w:before="0" w:after="0" w:line="240" w:lineRule="auto"/>
              <w:jc w:val="center"/>
              <w:rPr>
                <w:noProof/>
              </w:rPr>
            </w:pPr>
            <w:r>
              <w:rPr>
                <w:noProof/>
              </w:rPr>
              <w:t>313</w:t>
            </w:r>
          </w:p>
        </w:tc>
        <w:tc>
          <w:tcPr>
            <w:tcW w:w="1787" w:type="dxa"/>
            <w:shd w:val="clear" w:color="auto" w:fill="C6EFCE"/>
            <w:vAlign w:val="center"/>
          </w:tcPr>
          <w:p w14:paraId="09E573C6" w14:textId="2E35562B" w:rsidR="0004122B" w:rsidRDefault="008E6C01">
            <w:pPr>
              <w:pStyle w:val="P68B1DB1-Normal11"/>
              <w:spacing w:line="240" w:lineRule="auto"/>
              <w:rPr>
                <w:noProof/>
              </w:rPr>
            </w:pPr>
            <w:r>
              <w:rPr>
                <w:noProof/>
              </w:rPr>
              <w:t xml:space="preserve">Реформа 1: Energy communities [Енергийни общности] </w:t>
            </w:r>
          </w:p>
        </w:tc>
        <w:tc>
          <w:tcPr>
            <w:tcW w:w="1095" w:type="dxa"/>
            <w:shd w:val="clear" w:color="auto" w:fill="C6EFCE"/>
            <w:vAlign w:val="center"/>
          </w:tcPr>
          <w:p w14:paraId="4297226F" w14:textId="4F378291"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3B10DC4F" w14:textId="1F98D170" w:rsidR="0004122B" w:rsidRDefault="008E6C01">
            <w:pPr>
              <w:pStyle w:val="P68B1DB1-Normal11"/>
              <w:spacing w:line="240" w:lineRule="auto"/>
              <w:jc w:val="center"/>
              <w:rPr>
                <w:noProof/>
              </w:rPr>
            </w:pPr>
            <w:r>
              <w:rPr>
                <w:noProof/>
              </w:rPr>
              <w:t>Доклад за напредъка на инвестициите в ИТ инфраструктура</w:t>
            </w:r>
          </w:p>
        </w:tc>
        <w:tc>
          <w:tcPr>
            <w:tcW w:w="1731" w:type="dxa"/>
            <w:shd w:val="clear" w:color="auto" w:fill="C6EFCE"/>
            <w:vAlign w:val="center"/>
          </w:tcPr>
          <w:p w14:paraId="10E09054" w14:textId="44A78A95" w:rsidR="0004122B" w:rsidRDefault="008E6C01">
            <w:pPr>
              <w:pStyle w:val="P68B1DB1-Normal11"/>
              <w:spacing w:before="0" w:after="0" w:line="240" w:lineRule="auto"/>
              <w:rPr>
                <w:noProof/>
              </w:rPr>
            </w:pPr>
            <w:r>
              <w:rPr>
                <w:noProof/>
              </w:rPr>
              <w:t>Публикуване на доклада</w:t>
            </w:r>
          </w:p>
        </w:tc>
        <w:tc>
          <w:tcPr>
            <w:tcW w:w="955" w:type="dxa"/>
            <w:shd w:val="clear" w:color="auto" w:fill="C6EFCE"/>
            <w:vAlign w:val="center"/>
          </w:tcPr>
          <w:p w14:paraId="120DA0E3"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2FE1EB0C" w14:textId="77777777"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09030940" w14:textId="77777777"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54868037" w14:textId="6A7C4840" w:rsidR="0004122B" w:rsidRDefault="008E6C01">
            <w:pPr>
              <w:pStyle w:val="P68B1DB1-Normal11"/>
              <w:spacing w:before="0" w:after="0" w:line="240" w:lineRule="auto"/>
              <w:jc w:val="center"/>
              <w:rPr>
                <w:noProof/>
              </w:rPr>
            </w:pPr>
            <w:r>
              <w:rPr>
                <w:noProof/>
              </w:rPr>
              <w:t>Т1 Г.</w:t>
            </w:r>
          </w:p>
        </w:tc>
        <w:tc>
          <w:tcPr>
            <w:tcW w:w="900" w:type="dxa"/>
            <w:shd w:val="clear" w:color="auto" w:fill="C6EFCE"/>
            <w:vAlign w:val="center"/>
          </w:tcPr>
          <w:p w14:paraId="46F19F03" w14:textId="3CEC9C16" w:rsidR="0004122B" w:rsidRDefault="008E6C01">
            <w:pPr>
              <w:pStyle w:val="P68B1DB1-Normal11"/>
              <w:spacing w:before="0" w:after="0" w:line="240" w:lineRule="auto"/>
              <w:jc w:val="center"/>
              <w:rPr>
                <w:noProof/>
              </w:rPr>
            </w:pPr>
            <w:r>
              <w:rPr>
                <w:noProof/>
              </w:rPr>
              <w:t>2025</w:t>
            </w:r>
          </w:p>
        </w:tc>
        <w:tc>
          <w:tcPr>
            <w:tcW w:w="3699" w:type="dxa"/>
            <w:shd w:val="clear" w:color="auto" w:fill="C6EFCE"/>
            <w:vAlign w:val="center"/>
          </w:tcPr>
          <w:p w14:paraId="3E6E188C" w14:textId="5171896E" w:rsidR="0004122B" w:rsidRDefault="008E6C01">
            <w:pPr>
              <w:pStyle w:val="P68B1DB1-Normal11"/>
              <w:spacing w:line="240" w:lineRule="auto"/>
              <w:jc w:val="both"/>
              <w:rPr>
                <w:noProof/>
              </w:rPr>
            </w:pPr>
            <w:r>
              <w:rPr>
                <w:noProof/>
              </w:rPr>
              <w:t>Независим трета страна публикува доклад за оценка на инвестициите, реализирани от операторите на разпределителни системи в системите за измерване и фактуриране, ИТ инфраструктурата, както и пропуските и бъдещите нужди от инвестиции с оглед на осигуряването на споделяне на енергия в рамките на дадена пазарна зона.</w:t>
            </w:r>
          </w:p>
        </w:tc>
      </w:tr>
      <w:tr w:rsidR="0004122B" w14:paraId="3F82BA11" w14:textId="77777777">
        <w:trPr>
          <w:trHeight w:val="309"/>
          <w:jc w:val="center"/>
        </w:trPr>
        <w:tc>
          <w:tcPr>
            <w:tcW w:w="704" w:type="dxa"/>
            <w:shd w:val="clear" w:color="auto" w:fill="C6EFCE"/>
            <w:vAlign w:val="center"/>
          </w:tcPr>
          <w:p w14:paraId="307E1DA0" w14:textId="32C231EC" w:rsidR="0004122B" w:rsidRDefault="008E6C01">
            <w:pPr>
              <w:pStyle w:val="P68B1DB1-Normal16"/>
              <w:spacing w:before="0" w:after="0" w:line="240" w:lineRule="auto"/>
              <w:jc w:val="center"/>
              <w:rPr>
                <w:noProof/>
              </w:rPr>
            </w:pPr>
            <w:r>
              <w:rPr>
                <w:noProof/>
              </w:rPr>
              <w:t>314</w:t>
            </w:r>
          </w:p>
        </w:tc>
        <w:tc>
          <w:tcPr>
            <w:tcW w:w="1787" w:type="dxa"/>
            <w:shd w:val="clear" w:color="auto" w:fill="C6EFCE"/>
            <w:vAlign w:val="center"/>
          </w:tcPr>
          <w:p w14:paraId="71434EE0" w14:textId="1528E3F0" w:rsidR="0004122B" w:rsidRDefault="008E6C01">
            <w:pPr>
              <w:pStyle w:val="P68B1DB1-Normal11"/>
              <w:spacing w:line="240" w:lineRule="auto"/>
              <w:rPr>
                <w:noProof/>
              </w:rPr>
            </w:pPr>
            <w:r>
              <w:rPr>
                <w:noProof/>
              </w:rPr>
              <w:t>Реформа 1: Energy communities [Енергийни общности]</w:t>
            </w:r>
          </w:p>
        </w:tc>
        <w:tc>
          <w:tcPr>
            <w:tcW w:w="1095" w:type="dxa"/>
            <w:shd w:val="clear" w:color="auto" w:fill="C6EFCE"/>
            <w:vAlign w:val="center"/>
          </w:tcPr>
          <w:p w14:paraId="5CBD25C8" w14:textId="77777777" w:rsidR="0004122B" w:rsidRDefault="0004122B">
            <w:pPr>
              <w:spacing w:line="240" w:lineRule="auto"/>
              <w:rPr>
                <w:rFonts w:eastAsia="Times New Roman"/>
                <w:noProof/>
                <w:color w:val="006100"/>
                <w:sz w:val="18"/>
              </w:rPr>
            </w:pPr>
          </w:p>
          <w:p w14:paraId="3E35D9B7" w14:textId="5F5F6151" w:rsidR="0004122B" w:rsidRDefault="008E6C01">
            <w:pPr>
              <w:pStyle w:val="P68B1DB1-Normal11"/>
              <w:spacing w:before="0" w:after="0" w:line="240" w:lineRule="auto"/>
              <w:rPr>
                <w:noProof/>
              </w:rPr>
            </w:pPr>
            <w:r>
              <w:rPr>
                <w:noProof/>
              </w:rPr>
              <w:t>Ключов етап</w:t>
            </w:r>
          </w:p>
        </w:tc>
        <w:tc>
          <w:tcPr>
            <w:tcW w:w="1489" w:type="dxa"/>
            <w:shd w:val="clear" w:color="auto" w:fill="C6EFCE"/>
            <w:vAlign w:val="center"/>
          </w:tcPr>
          <w:p w14:paraId="69253D56" w14:textId="77777777" w:rsidR="0004122B" w:rsidRDefault="0004122B">
            <w:pPr>
              <w:spacing w:line="240" w:lineRule="auto"/>
              <w:rPr>
                <w:rFonts w:eastAsia="Times New Roman"/>
                <w:noProof/>
                <w:color w:val="006100"/>
                <w:sz w:val="18"/>
              </w:rPr>
            </w:pPr>
          </w:p>
          <w:p w14:paraId="54AEEF12" w14:textId="77777777" w:rsidR="0004122B" w:rsidRDefault="008E6C01">
            <w:pPr>
              <w:pStyle w:val="P68B1DB1-Normal11"/>
              <w:spacing w:line="240" w:lineRule="auto"/>
              <w:rPr>
                <w:noProof/>
              </w:rPr>
            </w:pPr>
            <w:r>
              <w:rPr>
                <w:noProof/>
              </w:rPr>
              <w:t>Насоки относно енергийните общности</w:t>
            </w:r>
          </w:p>
          <w:p w14:paraId="561675C8" w14:textId="77777777" w:rsidR="0004122B" w:rsidRDefault="0004122B">
            <w:pPr>
              <w:spacing w:line="240" w:lineRule="auto"/>
              <w:rPr>
                <w:rFonts w:eastAsia="Times New Roman"/>
                <w:noProof/>
                <w:color w:val="006100"/>
                <w:sz w:val="18"/>
              </w:rPr>
            </w:pPr>
          </w:p>
          <w:p w14:paraId="32EE2284" w14:textId="77777777" w:rsidR="0004122B" w:rsidRDefault="0004122B">
            <w:pPr>
              <w:spacing w:line="240" w:lineRule="auto"/>
              <w:jc w:val="center"/>
              <w:rPr>
                <w:rFonts w:eastAsia="Times New Roman"/>
                <w:noProof/>
                <w:color w:val="006100"/>
                <w:sz w:val="18"/>
              </w:rPr>
            </w:pPr>
          </w:p>
        </w:tc>
        <w:tc>
          <w:tcPr>
            <w:tcW w:w="1731" w:type="dxa"/>
            <w:shd w:val="clear" w:color="auto" w:fill="C6EFCE"/>
            <w:vAlign w:val="center"/>
          </w:tcPr>
          <w:p w14:paraId="36B1573E" w14:textId="77777777" w:rsidR="0004122B" w:rsidRDefault="008E6C01">
            <w:pPr>
              <w:pStyle w:val="P68B1DB1-Normal11"/>
              <w:spacing w:line="240" w:lineRule="auto"/>
              <w:rPr>
                <w:noProof/>
              </w:rPr>
            </w:pPr>
            <w:r>
              <w:rPr>
                <w:noProof/>
              </w:rPr>
              <w:t>Публикуване на уебсайта на Министерството на околната среда и Министерството на промишлеността на базата данни с образци на правни документи за създаване на енергийни общности</w:t>
            </w:r>
          </w:p>
          <w:p w14:paraId="74AEDE0B"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73893FC2"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735FE7BD" w14:textId="77777777"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414A3E03" w14:textId="77777777"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5839D8C6" w14:textId="4C6CBA58" w:rsidR="0004122B" w:rsidRDefault="008E6C01">
            <w:pPr>
              <w:pStyle w:val="P68B1DB1-Normal11"/>
              <w:spacing w:before="0" w:after="0" w:line="240" w:lineRule="auto"/>
              <w:jc w:val="center"/>
              <w:rPr>
                <w:noProof/>
              </w:rPr>
            </w:pPr>
            <w:r>
              <w:rPr>
                <w:noProof/>
              </w:rPr>
              <w:t>Т1 Г.</w:t>
            </w:r>
          </w:p>
        </w:tc>
        <w:tc>
          <w:tcPr>
            <w:tcW w:w="900" w:type="dxa"/>
            <w:shd w:val="clear" w:color="auto" w:fill="C6EFCE"/>
            <w:vAlign w:val="center"/>
          </w:tcPr>
          <w:p w14:paraId="3E3DFC0C" w14:textId="02358D20" w:rsidR="0004122B" w:rsidRDefault="008E6C01">
            <w:pPr>
              <w:pStyle w:val="P68B1DB1-Normal11"/>
              <w:spacing w:before="0" w:after="0" w:line="240" w:lineRule="auto"/>
              <w:jc w:val="center"/>
              <w:rPr>
                <w:noProof/>
              </w:rPr>
            </w:pPr>
            <w:r>
              <w:rPr>
                <w:noProof/>
              </w:rPr>
              <w:t>2026</w:t>
            </w:r>
          </w:p>
        </w:tc>
        <w:tc>
          <w:tcPr>
            <w:tcW w:w="3699" w:type="dxa"/>
            <w:shd w:val="clear" w:color="auto" w:fill="C6EFCE"/>
            <w:vAlign w:val="center"/>
          </w:tcPr>
          <w:p w14:paraId="6AFB2336" w14:textId="344FBAC6" w:rsidR="0004122B" w:rsidRDefault="008E6C01">
            <w:pPr>
              <w:pStyle w:val="P68B1DB1-Normal11"/>
              <w:spacing w:line="240" w:lineRule="auto"/>
              <w:rPr>
                <w:noProof/>
              </w:rPr>
            </w:pPr>
            <w:r>
              <w:rPr>
                <w:noProof/>
              </w:rPr>
              <w:t xml:space="preserve">Публикуват се насоки и изготвени документи за правното създаване на енергийни общности (включително проучвания за техническа и икономическа осъществимост, договори и правни документи, свързани със създаването на енергийните общности, договорните отношения на енергийните общности и техните членове, за да се даде насока на обществеността и да се улесни създаването на енергийни общности. </w:t>
            </w:r>
          </w:p>
        </w:tc>
      </w:tr>
      <w:tr w:rsidR="0004122B" w14:paraId="04290724" w14:textId="77777777">
        <w:trPr>
          <w:trHeight w:val="309"/>
          <w:jc w:val="center"/>
        </w:trPr>
        <w:tc>
          <w:tcPr>
            <w:tcW w:w="704" w:type="dxa"/>
            <w:shd w:val="clear" w:color="auto" w:fill="C6EFCE"/>
            <w:vAlign w:val="center"/>
          </w:tcPr>
          <w:p w14:paraId="395C249E" w14:textId="0E2ADA31" w:rsidR="0004122B" w:rsidRDefault="008E6C01">
            <w:pPr>
              <w:pStyle w:val="P68B1DB1-Normal16"/>
              <w:spacing w:before="0" w:after="0" w:line="240" w:lineRule="auto"/>
              <w:jc w:val="center"/>
              <w:rPr>
                <w:noProof/>
              </w:rPr>
            </w:pPr>
            <w:r>
              <w:rPr>
                <w:noProof/>
              </w:rPr>
              <w:t>315</w:t>
            </w:r>
          </w:p>
        </w:tc>
        <w:tc>
          <w:tcPr>
            <w:tcW w:w="1787" w:type="dxa"/>
            <w:shd w:val="clear" w:color="auto" w:fill="C6EFCE"/>
            <w:vAlign w:val="center"/>
          </w:tcPr>
          <w:p w14:paraId="700CDB16" w14:textId="77777777" w:rsidR="0004122B" w:rsidRDefault="008E6C01">
            <w:pPr>
              <w:pStyle w:val="P68B1DB1-Normal11"/>
              <w:spacing w:line="240" w:lineRule="auto"/>
              <w:rPr>
                <w:noProof/>
              </w:rPr>
            </w:pPr>
            <w:r>
              <w:rPr>
                <w:noProof/>
              </w:rPr>
              <w:t xml:space="preserve">Реформа 2: </w:t>
            </w:r>
          </w:p>
          <w:p w14:paraId="383DD13B" w14:textId="77777777" w:rsidR="0004122B" w:rsidRDefault="008E6C01">
            <w:pPr>
              <w:pStyle w:val="P68B1DB1-Normal11"/>
              <w:spacing w:line="240" w:lineRule="auto"/>
              <w:rPr>
                <w:noProof/>
              </w:rPr>
            </w:pPr>
            <w:r>
              <w:rPr>
                <w:noProof/>
              </w:rPr>
              <w:t>Рамка за акумулиране на енергия и за неизкопаеми горива</w:t>
            </w:r>
          </w:p>
          <w:p w14:paraId="1EF59000" w14:textId="36909030" w:rsidR="0004122B" w:rsidRDefault="008E6C01">
            <w:pPr>
              <w:pStyle w:val="P68B1DB1-Normal11"/>
              <w:spacing w:line="240" w:lineRule="auto"/>
              <w:rPr>
                <w:noProof/>
              </w:rPr>
            </w:pPr>
            <w:r>
              <w:rPr>
                <w:noProof/>
              </w:rPr>
              <w:t xml:space="preserve"> </w:t>
            </w:r>
          </w:p>
        </w:tc>
        <w:tc>
          <w:tcPr>
            <w:tcW w:w="1095" w:type="dxa"/>
            <w:shd w:val="clear" w:color="auto" w:fill="C6EFCE"/>
            <w:vAlign w:val="center"/>
          </w:tcPr>
          <w:p w14:paraId="4DA2183B" w14:textId="62F84D6A" w:rsidR="0004122B" w:rsidRDefault="008E6C01">
            <w:pPr>
              <w:pStyle w:val="P68B1DB1-Normal11"/>
              <w:spacing w:line="240" w:lineRule="auto"/>
              <w:rPr>
                <w:noProof/>
              </w:rPr>
            </w:pPr>
            <w:r>
              <w:rPr>
                <w:noProof/>
              </w:rPr>
              <w:t>Ключов етап</w:t>
            </w:r>
          </w:p>
        </w:tc>
        <w:tc>
          <w:tcPr>
            <w:tcW w:w="1489" w:type="dxa"/>
            <w:shd w:val="clear" w:color="auto" w:fill="C6EFCE"/>
            <w:vAlign w:val="center"/>
          </w:tcPr>
          <w:p w14:paraId="5E886D2B" w14:textId="6ABEBC63" w:rsidR="0004122B" w:rsidRDefault="008E6C01">
            <w:pPr>
              <w:pStyle w:val="P68B1DB1-Normal11"/>
              <w:spacing w:line="240" w:lineRule="auto"/>
              <w:rPr>
                <w:noProof/>
              </w:rPr>
            </w:pPr>
            <w:r>
              <w:rPr>
                <w:noProof/>
              </w:rPr>
              <w:t>Доклад относно необходимостта от гъвкавост, свързана с неизкопаеми източници</w:t>
            </w:r>
          </w:p>
        </w:tc>
        <w:tc>
          <w:tcPr>
            <w:tcW w:w="1731" w:type="dxa"/>
            <w:shd w:val="clear" w:color="auto" w:fill="C6EFCE"/>
            <w:vAlign w:val="center"/>
          </w:tcPr>
          <w:p w14:paraId="32D0ED61" w14:textId="324E1CD9" w:rsidR="0004122B" w:rsidRDefault="008E6C01">
            <w:pPr>
              <w:pStyle w:val="P68B1DB1-Normal11"/>
              <w:spacing w:line="240" w:lineRule="auto"/>
              <w:rPr>
                <w:noProof/>
              </w:rPr>
            </w:pPr>
            <w:r>
              <w:rPr>
                <w:noProof/>
              </w:rPr>
              <w:t>Публикуване на доклада на уебсайта на Министерството на промишлеността</w:t>
            </w:r>
          </w:p>
        </w:tc>
        <w:tc>
          <w:tcPr>
            <w:tcW w:w="955" w:type="dxa"/>
            <w:shd w:val="clear" w:color="auto" w:fill="C6EFCE"/>
            <w:vAlign w:val="center"/>
          </w:tcPr>
          <w:p w14:paraId="142F6527"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79484482" w14:textId="77777777"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64792A08" w14:textId="77777777"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174E6A06" w14:textId="79B58679" w:rsidR="0004122B" w:rsidRDefault="008E6C01">
            <w:pPr>
              <w:pStyle w:val="P68B1DB1-Normal11"/>
              <w:spacing w:line="240" w:lineRule="auto"/>
              <w:rPr>
                <w:noProof/>
              </w:rPr>
            </w:pPr>
            <w:r>
              <w:rPr>
                <w:noProof/>
              </w:rPr>
              <w:t>Т3 Г.</w:t>
            </w:r>
          </w:p>
        </w:tc>
        <w:tc>
          <w:tcPr>
            <w:tcW w:w="900" w:type="dxa"/>
            <w:shd w:val="clear" w:color="auto" w:fill="C6EFCE"/>
            <w:vAlign w:val="center"/>
          </w:tcPr>
          <w:p w14:paraId="364617FC" w14:textId="43F4C166" w:rsidR="0004122B" w:rsidRDefault="008E6C01">
            <w:pPr>
              <w:pStyle w:val="P68B1DB1-Normal11"/>
              <w:spacing w:line="240" w:lineRule="auto"/>
              <w:rPr>
                <w:noProof/>
              </w:rPr>
            </w:pPr>
            <w:r>
              <w:rPr>
                <w:noProof/>
              </w:rPr>
              <w:t>2024</w:t>
            </w:r>
          </w:p>
        </w:tc>
        <w:tc>
          <w:tcPr>
            <w:tcW w:w="3699" w:type="dxa"/>
            <w:shd w:val="clear" w:color="auto" w:fill="C6EFCE"/>
            <w:vAlign w:val="center"/>
          </w:tcPr>
          <w:p w14:paraId="1FAC4032" w14:textId="79DD6900" w:rsidR="0004122B" w:rsidRDefault="008E6C01">
            <w:pPr>
              <w:pStyle w:val="P68B1DB1-Normal11"/>
              <w:spacing w:line="240" w:lineRule="auto"/>
              <w:rPr>
                <w:noProof/>
              </w:rPr>
            </w:pPr>
            <w:r>
              <w:rPr>
                <w:noProof/>
              </w:rPr>
              <w:t>Публикуване на ориентиран към бъдещето доклад относно оценката и потенциала за гъвкавост на системата, обхващащ 5-годишен период. В доклада се оценяват и определят пречките пред гъвкавостта във връзка с неизкопаеми източници на пазара и се предлагат съответни действия за смекчаване на последиците. В доклада също така се посочват съответните инструменти и източници за финансиране в подкрепа на използването на гъвкавост във връзка с неизкопаеми източници чрез публични или частни източници.</w:t>
            </w:r>
          </w:p>
          <w:p w14:paraId="3A12F40A" w14:textId="2E278559" w:rsidR="0004122B" w:rsidRDefault="008E6C01">
            <w:pPr>
              <w:pStyle w:val="P68B1DB1-Normal11"/>
              <w:spacing w:line="240" w:lineRule="auto"/>
              <w:rPr>
                <w:noProof/>
              </w:rPr>
            </w:pPr>
            <w:r>
              <w:rPr>
                <w:noProof/>
              </w:rPr>
              <w:t>Докладът се изготвя от независима трета страна.</w:t>
            </w:r>
          </w:p>
        </w:tc>
      </w:tr>
      <w:tr w:rsidR="0004122B" w14:paraId="769110CB" w14:textId="77777777">
        <w:trPr>
          <w:trHeight w:val="309"/>
          <w:jc w:val="center"/>
        </w:trPr>
        <w:tc>
          <w:tcPr>
            <w:tcW w:w="704" w:type="dxa"/>
            <w:shd w:val="clear" w:color="auto" w:fill="C6EFCE"/>
            <w:vAlign w:val="center"/>
          </w:tcPr>
          <w:p w14:paraId="4FF639C2" w14:textId="16AD0926" w:rsidR="0004122B" w:rsidRDefault="008E6C01">
            <w:pPr>
              <w:pStyle w:val="P68B1DB1-Normal16"/>
              <w:spacing w:before="0" w:after="0" w:line="240" w:lineRule="auto"/>
              <w:jc w:val="center"/>
              <w:rPr>
                <w:noProof/>
              </w:rPr>
            </w:pPr>
            <w:r>
              <w:rPr>
                <w:noProof/>
              </w:rPr>
              <w:t>316</w:t>
            </w:r>
          </w:p>
        </w:tc>
        <w:tc>
          <w:tcPr>
            <w:tcW w:w="1787" w:type="dxa"/>
            <w:shd w:val="clear" w:color="auto" w:fill="C6EFCE"/>
            <w:vAlign w:val="center"/>
          </w:tcPr>
          <w:p w14:paraId="363E3535" w14:textId="77777777" w:rsidR="0004122B" w:rsidRDefault="008E6C01">
            <w:pPr>
              <w:pStyle w:val="P68B1DB1-Normal11"/>
              <w:spacing w:line="240" w:lineRule="auto"/>
              <w:rPr>
                <w:noProof/>
              </w:rPr>
            </w:pPr>
            <w:r>
              <w:rPr>
                <w:noProof/>
              </w:rPr>
              <w:t xml:space="preserve">Реформа 2: </w:t>
            </w:r>
          </w:p>
          <w:p w14:paraId="0B8BF6AB" w14:textId="77777777" w:rsidR="0004122B" w:rsidRDefault="008E6C01">
            <w:pPr>
              <w:pStyle w:val="P68B1DB1-Normal11"/>
              <w:spacing w:line="240" w:lineRule="auto"/>
              <w:rPr>
                <w:noProof/>
              </w:rPr>
            </w:pPr>
            <w:r>
              <w:rPr>
                <w:noProof/>
              </w:rPr>
              <w:t>Рамка за акумулиране на енергия и за неизкопаеми горива</w:t>
            </w:r>
          </w:p>
          <w:p w14:paraId="3412AA4F" w14:textId="1382AB61" w:rsidR="0004122B" w:rsidRDefault="008E6C01">
            <w:pPr>
              <w:pStyle w:val="P68B1DB1-Normal11"/>
              <w:spacing w:line="240" w:lineRule="auto"/>
              <w:rPr>
                <w:noProof/>
              </w:rPr>
            </w:pPr>
            <w:r>
              <w:rPr>
                <w:noProof/>
              </w:rPr>
              <w:t xml:space="preserve"> </w:t>
            </w:r>
          </w:p>
        </w:tc>
        <w:tc>
          <w:tcPr>
            <w:tcW w:w="1095" w:type="dxa"/>
            <w:shd w:val="clear" w:color="auto" w:fill="C6EFCE"/>
            <w:vAlign w:val="center"/>
          </w:tcPr>
          <w:p w14:paraId="4B1C6294" w14:textId="16F576FE" w:rsidR="0004122B" w:rsidRDefault="008E6C01">
            <w:pPr>
              <w:pStyle w:val="P68B1DB1-Normal11"/>
              <w:spacing w:line="240" w:lineRule="auto"/>
              <w:rPr>
                <w:noProof/>
              </w:rPr>
            </w:pPr>
            <w:r>
              <w:rPr>
                <w:noProof/>
              </w:rPr>
              <w:t>Ключов етап</w:t>
            </w:r>
          </w:p>
        </w:tc>
        <w:tc>
          <w:tcPr>
            <w:tcW w:w="1489" w:type="dxa"/>
            <w:shd w:val="clear" w:color="auto" w:fill="C6EFCE"/>
            <w:vAlign w:val="center"/>
          </w:tcPr>
          <w:p w14:paraId="1AFEA55B" w14:textId="61E29E13" w:rsidR="0004122B" w:rsidRDefault="008E6C01">
            <w:pPr>
              <w:pStyle w:val="P68B1DB1-Normal11"/>
              <w:spacing w:line="240" w:lineRule="auto"/>
              <w:rPr>
                <w:noProof/>
              </w:rPr>
            </w:pPr>
            <w:r>
              <w:rPr>
                <w:noProof/>
              </w:rPr>
              <w:t>Влизане в сила на законодателните промени</w:t>
            </w:r>
          </w:p>
        </w:tc>
        <w:tc>
          <w:tcPr>
            <w:tcW w:w="1731" w:type="dxa"/>
            <w:shd w:val="clear" w:color="auto" w:fill="C6EFCE"/>
            <w:vAlign w:val="center"/>
          </w:tcPr>
          <w:p w14:paraId="361A4284" w14:textId="4DD73AC2" w:rsidR="0004122B" w:rsidRDefault="008E6C01">
            <w:pPr>
              <w:pStyle w:val="P68B1DB1-Normal11"/>
              <w:spacing w:line="240" w:lineRule="auto"/>
              <w:rPr>
                <w:noProof/>
              </w:rPr>
            </w:pPr>
            <w:r>
              <w:rPr>
                <w:noProof/>
              </w:rPr>
              <w:t xml:space="preserve">Законова разпоредба, указваща влизането в сила </w:t>
            </w:r>
          </w:p>
        </w:tc>
        <w:tc>
          <w:tcPr>
            <w:tcW w:w="955" w:type="dxa"/>
            <w:shd w:val="clear" w:color="auto" w:fill="C6EFCE"/>
            <w:vAlign w:val="center"/>
          </w:tcPr>
          <w:p w14:paraId="28768D1C" w14:textId="54F607FB" w:rsidR="0004122B" w:rsidRDefault="008E6C01">
            <w:pPr>
              <w:pStyle w:val="P68B1DB1-Normal11"/>
              <w:spacing w:before="0" w:after="0" w:line="240" w:lineRule="auto"/>
              <w:rPr>
                <w:noProof/>
              </w:rPr>
            </w:pPr>
            <w:r>
              <w:rPr>
                <w:noProof/>
              </w:rPr>
              <w:t xml:space="preserve"> </w:t>
            </w:r>
          </w:p>
        </w:tc>
        <w:tc>
          <w:tcPr>
            <w:tcW w:w="955" w:type="dxa"/>
            <w:shd w:val="clear" w:color="auto" w:fill="C6EFCE"/>
            <w:vAlign w:val="center"/>
          </w:tcPr>
          <w:p w14:paraId="671025C4" w14:textId="7D9D0A69" w:rsidR="0004122B" w:rsidRDefault="008E6C0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7185ABB0" w14:textId="0CA5635F" w:rsidR="0004122B" w:rsidRDefault="008E6C0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301876D3" w14:textId="6D0C59F4" w:rsidR="0004122B" w:rsidRDefault="008E6C01">
            <w:pPr>
              <w:pStyle w:val="P68B1DB1-Normal11"/>
              <w:spacing w:line="240" w:lineRule="auto"/>
              <w:rPr>
                <w:noProof/>
              </w:rPr>
            </w:pPr>
            <w:r>
              <w:rPr>
                <w:noProof/>
              </w:rPr>
              <w:t xml:space="preserve"> Т4 Г.</w:t>
            </w:r>
          </w:p>
        </w:tc>
        <w:tc>
          <w:tcPr>
            <w:tcW w:w="900" w:type="dxa"/>
            <w:shd w:val="clear" w:color="auto" w:fill="C6EFCE"/>
            <w:vAlign w:val="center"/>
          </w:tcPr>
          <w:p w14:paraId="3593481B" w14:textId="0DE3D0DE" w:rsidR="0004122B" w:rsidRDefault="008E6C01">
            <w:pPr>
              <w:pStyle w:val="P68B1DB1-Normal11"/>
              <w:spacing w:line="240" w:lineRule="auto"/>
              <w:rPr>
                <w:noProof/>
              </w:rPr>
            </w:pPr>
            <w:r>
              <w:rPr>
                <w:noProof/>
              </w:rPr>
              <w:t xml:space="preserve"> 2024</w:t>
            </w:r>
          </w:p>
        </w:tc>
        <w:tc>
          <w:tcPr>
            <w:tcW w:w="3699" w:type="dxa"/>
            <w:shd w:val="clear" w:color="auto" w:fill="C6EFCE"/>
            <w:vAlign w:val="center"/>
          </w:tcPr>
          <w:p w14:paraId="3D40DADF" w14:textId="77777777" w:rsidR="0004122B" w:rsidRDefault="008E6C01">
            <w:pPr>
              <w:pStyle w:val="P68B1DB1-Normal11"/>
              <w:spacing w:line="240" w:lineRule="auto"/>
              <w:rPr>
                <w:noProof/>
              </w:rPr>
            </w:pPr>
            <w:r>
              <w:rPr>
                <w:noProof/>
              </w:rPr>
              <w:t>Влизане в сила на законодателство за установяване на регулаторна рамка за съхранение, агрегиране на енергия, активни клиенти, участие на промишлените участници в оптимизацията на потреблението на енергийния пазар.</w:t>
            </w:r>
          </w:p>
          <w:p w14:paraId="7C195F18" w14:textId="77777777" w:rsidR="0004122B" w:rsidRDefault="008E6C01">
            <w:pPr>
              <w:pStyle w:val="P68B1DB1-Normal11"/>
              <w:spacing w:line="240" w:lineRule="auto"/>
              <w:rPr>
                <w:noProof/>
              </w:rPr>
            </w:pPr>
            <w:r>
              <w:rPr>
                <w:noProof/>
              </w:rPr>
              <w:t>Измененото законодателство включва:</w:t>
            </w:r>
          </w:p>
          <w:p w14:paraId="746223DC" w14:textId="59078F30" w:rsidR="0004122B" w:rsidRDefault="008E6C01">
            <w:pPr>
              <w:pStyle w:val="P68B1DB1-ListParagraph32"/>
              <w:numPr>
                <w:ilvl w:val="0"/>
                <w:numId w:val="349"/>
              </w:numPr>
              <w:spacing w:line="240" w:lineRule="auto"/>
              <w:rPr>
                <w:noProof/>
              </w:rPr>
            </w:pPr>
            <w:r>
              <w:rPr>
                <w:noProof/>
              </w:rPr>
              <w:t>Определения за услуги за гъвкавост като акумулиране, обединяване на търсенето, оптимизация на потреблението;</w:t>
            </w:r>
          </w:p>
          <w:p w14:paraId="7406B0C5" w14:textId="120D0FE3" w:rsidR="0004122B" w:rsidRDefault="008E6C01">
            <w:pPr>
              <w:pStyle w:val="P68B1DB1-ListParagraph32"/>
              <w:numPr>
                <w:ilvl w:val="0"/>
                <w:numId w:val="349"/>
              </w:numPr>
              <w:spacing w:line="240" w:lineRule="auto"/>
              <w:rPr>
                <w:noProof/>
              </w:rPr>
            </w:pPr>
            <w:r>
              <w:rPr>
                <w:noProof/>
              </w:rPr>
              <w:t>Нов лиценз за експлоатация на активи за акумулиране на енергия и за предоставяне на услуги по агрегиране на пазара;</w:t>
            </w:r>
          </w:p>
          <w:p w14:paraId="3FB86D87" w14:textId="1A273D13" w:rsidR="0004122B" w:rsidRDefault="008E6C01">
            <w:pPr>
              <w:pStyle w:val="P68B1DB1-ListParagraph32"/>
              <w:numPr>
                <w:ilvl w:val="0"/>
                <w:numId w:val="349"/>
              </w:numPr>
              <w:spacing w:line="240" w:lineRule="auto"/>
              <w:rPr>
                <w:noProof/>
              </w:rPr>
            </w:pPr>
            <w:r>
              <w:rPr>
                <w:noProof/>
              </w:rPr>
              <w:t>Определяне на правата и задълженията на оператора на активите за акумулиране на енергия и на доставчика на услуги по агрегиране на търсенето по отношение на други участници на пазара (право на свързване на акумулирането на енергия към мрежата, право на продажба на мрежата и закупуване на електроенергия от мрежата, право на предоставяне на балансиращи услуги;</w:t>
            </w:r>
          </w:p>
          <w:p w14:paraId="2E2DA82B" w14:textId="77777777" w:rsidR="0004122B" w:rsidRDefault="008E6C01">
            <w:pPr>
              <w:pStyle w:val="P68B1DB1-ListParagraph32"/>
              <w:numPr>
                <w:ilvl w:val="0"/>
                <w:numId w:val="349"/>
              </w:numPr>
              <w:spacing w:line="240" w:lineRule="auto"/>
              <w:rPr>
                <w:noProof/>
              </w:rPr>
            </w:pPr>
            <w:r>
              <w:rPr>
                <w:noProof/>
              </w:rPr>
              <w:t>Правото и правилата за активен потребител да управлява актив за съхранение;</w:t>
            </w:r>
          </w:p>
          <w:p w14:paraId="1A608980" w14:textId="34409F57" w:rsidR="0004122B" w:rsidRDefault="008E6C01">
            <w:pPr>
              <w:pStyle w:val="P68B1DB1-ListParagraph32"/>
              <w:numPr>
                <w:ilvl w:val="0"/>
                <w:numId w:val="349"/>
              </w:numPr>
              <w:spacing w:line="240" w:lineRule="auto"/>
              <w:rPr>
                <w:noProof/>
              </w:rPr>
            </w:pPr>
            <w:r>
              <w:rPr>
                <w:noProof/>
              </w:rPr>
              <w:t>Разпоредбите на договорите за агрегиране и експлоатация на активите за акумулиране на енергия;</w:t>
            </w:r>
          </w:p>
          <w:p w14:paraId="166541AE" w14:textId="77777777" w:rsidR="0004122B" w:rsidRDefault="008E6C01">
            <w:pPr>
              <w:pStyle w:val="P68B1DB1-ListParagraph32"/>
              <w:numPr>
                <w:ilvl w:val="0"/>
                <w:numId w:val="349"/>
              </w:numPr>
              <w:spacing w:line="240" w:lineRule="auto"/>
              <w:rPr>
                <w:noProof/>
              </w:rPr>
            </w:pPr>
            <w:r>
              <w:rPr>
                <w:noProof/>
              </w:rPr>
              <w:t>Изключване на двойното таксуване (по отношение на електроенергията от мрежата, след това доставена обратно към мрежата и потребявана от крайния потребител). Условия за участие на енергийните общности и колективните потребители на собствена електроенергия в дейностите по агрегиране, съхранение, разпределение на електроенергия, производство на електроенергия.</w:t>
            </w:r>
          </w:p>
          <w:p w14:paraId="6E420A46" w14:textId="6FE3EF6E" w:rsidR="0004122B" w:rsidRDefault="008E6C01">
            <w:pPr>
              <w:pStyle w:val="P68B1DB1-ListParagraph50"/>
              <w:numPr>
                <w:ilvl w:val="0"/>
                <w:numId w:val="349"/>
              </w:numPr>
              <w:spacing w:line="240" w:lineRule="auto"/>
              <w:rPr>
                <w:noProof/>
              </w:rPr>
            </w:pPr>
            <w:r>
              <w:rPr>
                <w:rFonts w:ascii="Times New Roman" w:eastAsia="Times New Roman" w:hAnsi="Times New Roman"/>
                <w:noProof/>
                <w:color w:val="006100"/>
              </w:rPr>
              <w:t>Изискването ОРС да включват в своите планове за развитие на мрежата информация относно услуги за гъвкавост, потенциална реакция на потреблението, енергийна ефективност, съоръжения за съхраняване на енергия, които ОРС възнамерява да използва или да инвестира като алтернатива на разширяването на системата.</w:t>
            </w:r>
            <w:r>
              <w:rPr>
                <w:rFonts w:ascii="Times New Roman" w:hAnsi="Times New Roman"/>
                <w:noProof/>
              </w:rPr>
              <w:t xml:space="preserve"> </w:t>
            </w:r>
          </w:p>
        </w:tc>
      </w:tr>
      <w:tr w:rsidR="0004122B" w14:paraId="1D553A28" w14:textId="77777777">
        <w:trPr>
          <w:trHeight w:val="309"/>
          <w:jc w:val="center"/>
        </w:trPr>
        <w:tc>
          <w:tcPr>
            <w:tcW w:w="704" w:type="dxa"/>
            <w:shd w:val="clear" w:color="auto" w:fill="C6EFCE"/>
            <w:vAlign w:val="center"/>
          </w:tcPr>
          <w:p w14:paraId="6896ACEA" w14:textId="10BEEEDB" w:rsidR="0004122B" w:rsidRDefault="008E6C01">
            <w:pPr>
              <w:pStyle w:val="P68B1DB1-Normal16"/>
              <w:spacing w:before="0" w:after="0" w:line="240" w:lineRule="auto"/>
              <w:jc w:val="center"/>
              <w:rPr>
                <w:noProof/>
              </w:rPr>
            </w:pPr>
            <w:r>
              <w:rPr>
                <w:noProof/>
              </w:rPr>
              <w:t>317</w:t>
            </w:r>
          </w:p>
        </w:tc>
        <w:tc>
          <w:tcPr>
            <w:tcW w:w="1787" w:type="dxa"/>
            <w:shd w:val="clear" w:color="auto" w:fill="C6EFCE"/>
            <w:vAlign w:val="center"/>
          </w:tcPr>
          <w:p w14:paraId="69A4E2CD" w14:textId="77777777" w:rsidR="0004122B" w:rsidRDefault="008E6C01">
            <w:pPr>
              <w:pStyle w:val="P68B1DB1-Normal11"/>
              <w:spacing w:line="240" w:lineRule="auto"/>
              <w:rPr>
                <w:noProof/>
              </w:rPr>
            </w:pPr>
            <w:r>
              <w:rPr>
                <w:noProof/>
              </w:rPr>
              <w:t xml:space="preserve">Реформа 2: </w:t>
            </w:r>
          </w:p>
          <w:p w14:paraId="759DBD3E" w14:textId="77777777" w:rsidR="0004122B" w:rsidRDefault="008E6C01">
            <w:pPr>
              <w:pStyle w:val="P68B1DB1-Normal11"/>
              <w:spacing w:line="240" w:lineRule="auto"/>
              <w:rPr>
                <w:noProof/>
              </w:rPr>
            </w:pPr>
            <w:r>
              <w:rPr>
                <w:noProof/>
              </w:rPr>
              <w:t>Рамка за акумулиране на енергия и за неизкопаеми горива</w:t>
            </w:r>
          </w:p>
          <w:p w14:paraId="777469C4" w14:textId="3F71ED82" w:rsidR="0004122B" w:rsidRDefault="008E6C01">
            <w:pPr>
              <w:pStyle w:val="P68B1DB1-Normal11"/>
              <w:spacing w:line="240" w:lineRule="auto"/>
              <w:rPr>
                <w:noProof/>
              </w:rPr>
            </w:pPr>
            <w:r>
              <w:rPr>
                <w:noProof/>
              </w:rPr>
              <w:t xml:space="preserve"> </w:t>
            </w:r>
          </w:p>
        </w:tc>
        <w:tc>
          <w:tcPr>
            <w:tcW w:w="1095" w:type="dxa"/>
            <w:shd w:val="clear" w:color="auto" w:fill="C6EFCE"/>
            <w:vAlign w:val="center"/>
          </w:tcPr>
          <w:p w14:paraId="480A7F76" w14:textId="10B162FB" w:rsidR="0004122B" w:rsidRDefault="008E6C01">
            <w:pPr>
              <w:pStyle w:val="P68B1DB1-Normal11"/>
              <w:spacing w:line="240" w:lineRule="auto"/>
              <w:rPr>
                <w:noProof/>
              </w:rPr>
            </w:pPr>
            <w:r>
              <w:rPr>
                <w:noProof/>
              </w:rPr>
              <w:t>Ключов етап</w:t>
            </w:r>
          </w:p>
        </w:tc>
        <w:tc>
          <w:tcPr>
            <w:tcW w:w="1489" w:type="dxa"/>
            <w:shd w:val="clear" w:color="auto" w:fill="C6EFCE"/>
            <w:vAlign w:val="center"/>
          </w:tcPr>
          <w:p w14:paraId="55C8A410" w14:textId="002EE6FE" w:rsidR="0004122B" w:rsidRDefault="008E6C01">
            <w:pPr>
              <w:pStyle w:val="P68B1DB1-Normal11"/>
              <w:spacing w:line="240" w:lineRule="auto"/>
              <w:rPr>
                <w:noProof/>
              </w:rPr>
            </w:pPr>
            <w:r>
              <w:rPr>
                <w:noProof/>
              </w:rPr>
              <w:t xml:space="preserve">Публикуване на плана за действие относно гъвкавостта </w:t>
            </w:r>
          </w:p>
        </w:tc>
        <w:tc>
          <w:tcPr>
            <w:tcW w:w="1731" w:type="dxa"/>
            <w:shd w:val="clear" w:color="auto" w:fill="C6EFCE"/>
            <w:vAlign w:val="center"/>
          </w:tcPr>
          <w:p w14:paraId="22604D68" w14:textId="77777777" w:rsidR="0004122B" w:rsidRDefault="008E6C01">
            <w:pPr>
              <w:pStyle w:val="P68B1DB1-Normal11"/>
              <w:spacing w:line="240" w:lineRule="auto"/>
              <w:rPr>
                <w:noProof/>
              </w:rPr>
            </w:pPr>
            <w:r>
              <w:rPr>
                <w:noProof/>
              </w:rPr>
              <w:t>Приемане от правителството на плана за действие</w:t>
            </w:r>
          </w:p>
          <w:p w14:paraId="0D4ADD9F" w14:textId="77777777" w:rsidR="0004122B" w:rsidRDefault="0004122B">
            <w:pPr>
              <w:spacing w:line="240" w:lineRule="auto"/>
              <w:rPr>
                <w:rFonts w:eastAsia="Times New Roman"/>
                <w:noProof/>
                <w:color w:val="006100"/>
                <w:sz w:val="18"/>
              </w:rPr>
            </w:pPr>
          </w:p>
        </w:tc>
        <w:tc>
          <w:tcPr>
            <w:tcW w:w="955" w:type="dxa"/>
            <w:shd w:val="clear" w:color="auto" w:fill="C6EFCE"/>
            <w:vAlign w:val="center"/>
          </w:tcPr>
          <w:p w14:paraId="0C24CE25" w14:textId="77777777" w:rsidR="0004122B" w:rsidRDefault="0004122B">
            <w:pPr>
              <w:spacing w:before="0" w:after="0" w:line="240" w:lineRule="auto"/>
              <w:rPr>
                <w:rFonts w:eastAsia="Times New Roman"/>
                <w:noProof/>
                <w:color w:val="006100"/>
                <w:sz w:val="18"/>
              </w:rPr>
            </w:pPr>
          </w:p>
        </w:tc>
        <w:tc>
          <w:tcPr>
            <w:tcW w:w="955" w:type="dxa"/>
            <w:shd w:val="clear" w:color="auto" w:fill="C6EFCE"/>
            <w:vAlign w:val="center"/>
          </w:tcPr>
          <w:p w14:paraId="7B050973" w14:textId="77777777" w:rsidR="0004122B" w:rsidRDefault="0004122B">
            <w:pPr>
              <w:spacing w:before="0" w:after="0" w:line="240" w:lineRule="auto"/>
              <w:jc w:val="center"/>
              <w:rPr>
                <w:rFonts w:eastAsia="Times New Roman"/>
                <w:noProof/>
                <w:color w:val="006100"/>
                <w:sz w:val="18"/>
              </w:rPr>
            </w:pPr>
          </w:p>
        </w:tc>
        <w:tc>
          <w:tcPr>
            <w:tcW w:w="955" w:type="dxa"/>
            <w:shd w:val="clear" w:color="auto" w:fill="C6EFCE"/>
            <w:vAlign w:val="center"/>
          </w:tcPr>
          <w:p w14:paraId="0B4880D5" w14:textId="77777777" w:rsidR="0004122B" w:rsidRDefault="0004122B">
            <w:pPr>
              <w:spacing w:before="0" w:after="0" w:line="240" w:lineRule="auto"/>
              <w:jc w:val="center"/>
              <w:rPr>
                <w:rFonts w:eastAsia="Times New Roman"/>
                <w:noProof/>
                <w:color w:val="006100"/>
                <w:sz w:val="18"/>
              </w:rPr>
            </w:pPr>
          </w:p>
        </w:tc>
        <w:tc>
          <w:tcPr>
            <w:tcW w:w="1040" w:type="dxa"/>
            <w:shd w:val="clear" w:color="auto" w:fill="C6EFCE"/>
            <w:vAlign w:val="center"/>
          </w:tcPr>
          <w:p w14:paraId="77832F30" w14:textId="63864BEC" w:rsidR="0004122B" w:rsidRDefault="008E6C01">
            <w:pPr>
              <w:pStyle w:val="P68B1DB1-Normal11"/>
              <w:spacing w:line="240" w:lineRule="auto"/>
              <w:rPr>
                <w:noProof/>
              </w:rPr>
            </w:pPr>
            <w:r>
              <w:rPr>
                <w:noProof/>
              </w:rPr>
              <w:t>Т2 Г.</w:t>
            </w:r>
          </w:p>
        </w:tc>
        <w:tc>
          <w:tcPr>
            <w:tcW w:w="900" w:type="dxa"/>
            <w:shd w:val="clear" w:color="auto" w:fill="C6EFCE"/>
            <w:vAlign w:val="center"/>
          </w:tcPr>
          <w:p w14:paraId="7EB62D09" w14:textId="321B8D5A" w:rsidR="0004122B" w:rsidRDefault="008E6C01">
            <w:pPr>
              <w:pStyle w:val="P68B1DB1-Normal11"/>
              <w:spacing w:line="240" w:lineRule="auto"/>
              <w:rPr>
                <w:noProof/>
              </w:rPr>
            </w:pPr>
            <w:r>
              <w:rPr>
                <w:noProof/>
              </w:rPr>
              <w:t>2025</w:t>
            </w:r>
          </w:p>
        </w:tc>
        <w:tc>
          <w:tcPr>
            <w:tcW w:w="3699" w:type="dxa"/>
            <w:shd w:val="clear" w:color="auto" w:fill="C6EFCE"/>
            <w:vAlign w:val="center"/>
          </w:tcPr>
          <w:p w14:paraId="660A8FC2" w14:textId="0E9AFC54" w:rsidR="0004122B" w:rsidRDefault="008E6C01">
            <w:pPr>
              <w:pStyle w:val="P68B1DB1-Normal11"/>
              <w:spacing w:line="240" w:lineRule="auto"/>
              <w:rPr>
                <w:noProof/>
              </w:rPr>
            </w:pPr>
            <w:r>
              <w:rPr>
                <w:noProof/>
              </w:rPr>
              <w:t>В плана за действие се определят приоритетите за развитие на гъвкавостта във връзка с неизкопаеми източници и се определя цел за гъвкавост във връзка с неизкопаеми източници, включително реакция от страната на потреблението и акумулиране на енергия за следващите десет години.</w:t>
            </w:r>
          </w:p>
          <w:p w14:paraId="2DEAA1FD" w14:textId="6ACED910" w:rsidR="0004122B" w:rsidRDefault="008E6C01">
            <w:pPr>
              <w:pStyle w:val="P68B1DB1-Normal11"/>
              <w:spacing w:line="240" w:lineRule="auto"/>
              <w:rPr>
                <w:noProof/>
              </w:rPr>
            </w:pPr>
            <w:r>
              <w:rPr>
                <w:noProof/>
              </w:rPr>
              <w:t>Планът за действие предоставя инвестиционна траектория за достигане на установения потенциал и определя публично финансиране и определя подходящи частни източници на финансиране за подкрепа на технологиите за гъвкавост и съхранение, включително срокове.</w:t>
            </w:r>
          </w:p>
        </w:tc>
      </w:tr>
    </w:tbl>
    <w:p w14:paraId="6F0BE4DF" w14:textId="77777777" w:rsidR="0004122B" w:rsidRDefault="0004122B">
      <w:pPr>
        <w:spacing w:after="0" w:line="259" w:lineRule="auto"/>
        <w:jc w:val="both"/>
        <w:rPr>
          <w:rFonts w:eastAsia="Times New Roman"/>
          <w:b/>
          <w:noProof/>
          <w:color w:val="000000" w:themeColor="text1"/>
          <w:u w:val="single"/>
        </w:rPr>
      </w:pPr>
    </w:p>
    <w:p w14:paraId="3AAABC60" w14:textId="77777777" w:rsidR="0004122B" w:rsidRDefault="0004122B">
      <w:pPr>
        <w:spacing w:after="0" w:line="259" w:lineRule="auto"/>
        <w:jc w:val="both"/>
        <w:rPr>
          <w:rFonts w:eastAsia="Times New Roman"/>
          <w:b/>
          <w:noProof/>
          <w:color w:val="000000" w:themeColor="text1"/>
          <w:u w:val="single"/>
        </w:rPr>
      </w:pPr>
    </w:p>
    <w:p w14:paraId="4430BE09" w14:textId="77777777" w:rsidR="0004122B" w:rsidRDefault="0004122B">
      <w:pPr>
        <w:spacing w:after="0" w:line="259" w:lineRule="auto"/>
        <w:jc w:val="both"/>
        <w:rPr>
          <w:rFonts w:eastAsia="Times New Roman"/>
          <w:b/>
          <w:noProof/>
          <w:color w:val="000000" w:themeColor="text1"/>
          <w:u w:val="single"/>
        </w:rPr>
        <w:sectPr w:rsidR="0004122B" w:rsidSect="00B67106">
          <w:headerReference w:type="even" r:id="rId486"/>
          <w:headerReference w:type="default" r:id="rId487"/>
          <w:footerReference w:type="even" r:id="rId488"/>
          <w:footerReference w:type="default" r:id="rId489"/>
          <w:headerReference w:type="first" r:id="rId490"/>
          <w:footerReference w:type="first" r:id="rId491"/>
          <w:pgSz w:w="16839" w:h="11907" w:orient="landscape"/>
          <w:pgMar w:top="1134" w:right="1134" w:bottom="1134" w:left="1134" w:header="567" w:footer="567" w:gutter="0"/>
          <w:cols w:space="720"/>
          <w:docGrid w:linePitch="360"/>
        </w:sectPr>
      </w:pPr>
    </w:p>
    <w:p w14:paraId="6B24C79F" w14:textId="5FF61EE6" w:rsidR="0004122B" w:rsidRDefault="00087C73">
      <w:pPr>
        <w:pStyle w:val="P68B1DB1-Normal2"/>
        <w:keepNext/>
        <w:tabs>
          <w:tab w:val="left" w:pos="850"/>
        </w:tabs>
        <w:spacing w:line="240" w:lineRule="auto"/>
        <w:jc w:val="both"/>
        <w:outlineLvl w:val="0"/>
        <w:rPr>
          <w:noProof/>
        </w:rPr>
      </w:pPr>
      <w:r>
        <w:rPr>
          <w:noProof/>
          <w:lang w:val="bg-BG"/>
        </w:rPr>
        <w:t>ЖЖ</w:t>
      </w:r>
      <w:r w:rsidR="008E6C01">
        <w:rPr>
          <w:noProof/>
        </w:rPr>
        <w:t>. КОМПОНЕНТ 7.3: Всеобхватна реформа на консултациите във връзка с вълната на саниране в Чешката република (REPOWER EU)</w:t>
      </w:r>
    </w:p>
    <w:p w14:paraId="7384995D" w14:textId="77777777" w:rsidR="0004122B" w:rsidRDefault="008E6C01">
      <w:pPr>
        <w:spacing w:line="240" w:lineRule="auto"/>
        <w:jc w:val="both"/>
        <w:rPr>
          <w:noProof/>
        </w:rPr>
      </w:pPr>
      <w:r>
        <w:rPr>
          <w:noProof/>
        </w:rPr>
        <w:t xml:space="preserve">Този компонент на чешкия план има за цел да </w:t>
      </w:r>
      <w:r>
        <w:rPr>
          <w:rFonts w:eastAsia="Times New Roman"/>
          <w:noProof/>
        </w:rPr>
        <w:t>рационализира процеса на подготовка на проекти за саниране, да увеличи експертния опит и капацитета в областта на санирането с цел енергийна ефективност, да повиши осведомеността относно енергийната бедност и наличните решения и да увеличи броя и качеството на проектите за саниране на жилища.</w:t>
      </w:r>
    </w:p>
    <w:p w14:paraId="40FC8510" w14:textId="2E000CE6" w:rsidR="0004122B" w:rsidRDefault="008E6C01">
      <w:pPr>
        <w:tabs>
          <w:tab w:val="left" w:pos="993"/>
        </w:tabs>
        <w:spacing w:line="240" w:lineRule="auto"/>
        <w:jc w:val="both"/>
        <w:rPr>
          <w:noProof/>
        </w:rPr>
      </w:pPr>
      <w:r>
        <w:rPr>
          <w:rFonts w:eastAsia="Times New Roman"/>
          <w:noProof/>
        </w:rPr>
        <w:t>Компонентът подкрепя изпълнението на специфичната за всяка държава препоръка за повишаване на енергийната ефективност на системите за централно отопление и сградния фонд чрез стимулиране на основното саниране и възобновяемите източници на топлинна енергия</w:t>
      </w:r>
      <w:r>
        <w:rPr>
          <w:noProof/>
        </w:rPr>
        <w:t xml:space="preserve"> (специфична за държавата препоръка 4 2022).</w:t>
      </w:r>
    </w:p>
    <w:p w14:paraId="28AB9C40" w14:textId="5D8D3CA9" w:rsidR="0004122B" w:rsidRDefault="0004122B">
      <w:pPr>
        <w:spacing w:before="0" w:after="160" w:line="259" w:lineRule="auto"/>
        <w:rPr>
          <w:noProof/>
        </w:rPr>
      </w:pPr>
    </w:p>
    <w:p w14:paraId="47941ED1" w14:textId="38689426" w:rsidR="0004122B" w:rsidRDefault="00087C73">
      <w:pPr>
        <w:pStyle w:val="P68B1DB1-Normal34"/>
        <w:spacing w:line="240" w:lineRule="auto"/>
        <w:jc w:val="both"/>
        <w:rPr>
          <w:noProof/>
        </w:rPr>
      </w:pPr>
      <w:r>
        <w:rPr>
          <w:noProof/>
          <w:lang w:val="bg-BG"/>
        </w:rPr>
        <w:t>ЖЖ</w:t>
      </w:r>
      <w:r w:rsidR="008E6C01">
        <w:rPr>
          <w:noProof/>
        </w:rPr>
        <w:t>.1. Описание на реформите и инвестициите за безвъзмездна финансова подкрепа</w:t>
      </w:r>
    </w:p>
    <w:p w14:paraId="5ED4CCBE" w14:textId="207234B5" w:rsidR="0004122B" w:rsidRDefault="008E6C01">
      <w:pPr>
        <w:pStyle w:val="P68B1DB1-Normal7"/>
        <w:spacing w:line="240" w:lineRule="auto"/>
        <w:jc w:val="both"/>
        <w:rPr>
          <w:noProof/>
        </w:rPr>
      </w:pPr>
      <w:r>
        <w:rPr>
          <w:noProof/>
        </w:rPr>
        <w:t>Реформа 1: Обслужване на едно гише за енергийни общности и саниране с цел повишаване на енергийната ефективност</w:t>
      </w:r>
    </w:p>
    <w:p w14:paraId="07934C3D" w14:textId="2BF6B77A" w:rsidR="0004122B" w:rsidRPr="00087C73" w:rsidRDefault="008E6C01">
      <w:pPr>
        <w:spacing w:line="240" w:lineRule="auto"/>
        <w:jc w:val="both"/>
        <w:rPr>
          <w:noProof/>
          <w:spacing w:val="-8"/>
        </w:rPr>
      </w:pPr>
      <w:r w:rsidRPr="00087C73">
        <w:rPr>
          <w:noProof/>
          <w:spacing w:val="-8"/>
        </w:rPr>
        <w:t>Реформата се изпълнява чрез извършване на оценка на пилотната експлоатация на три регионални звена за обслужване на едно гише, които предоставят на домакинствата, предприятията и публичния сектор консултации относно санирането с цел повишаване на енергийната ефективност. Оценката се формализира в проучване, в което се извличат поуки и се препоръчват действия за подобряване на функционирането на регионалните звена за обслужване на едно гише.</w:t>
      </w:r>
    </w:p>
    <w:p w14:paraId="19142CBC" w14:textId="7778056D" w:rsidR="0004122B" w:rsidRDefault="008E6C01">
      <w:pPr>
        <w:pStyle w:val="P68B1DB1-Normal3"/>
        <w:spacing w:after="160" w:line="257" w:lineRule="auto"/>
        <w:jc w:val="both"/>
        <w:rPr>
          <w:noProof/>
        </w:rPr>
      </w:pPr>
      <w:r>
        <w:rPr>
          <w:noProof/>
        </w:rPr>
        <w:t>Реформата включва и мерки за подкрепа на образованието и информирането на общините и гражданите относно концепцията и предимствата на енергийните общности, включително създаването на обслужване на едно гише с цел предоставяне на техническа подкрепа по регулаторни, технически, финансови и организационни аспекти.</w:t>
      </w:r>
    </w:p>
    <w:p w14:paraId="14ECEEE7" w14:textId="52FB91BF" w:rsidR="0004122B" w:rsidRDefault="008E6C01">
      <w:pPr>
        <w:pBdr>
          <w:top w:val="nil"/>
          <w:left w:val="nil"/>
          <w:bottom w:val="nil"/>
          <w:right w:val="nil"/>
          <w:between w:val="nil"/>
        </w:pBdr>
        <w:tabs>
          <w:tab w:val="left" w:pos="993"/>
        </w:tabs>
        <w:spacing w:line="240" w:lineRule="auto"/>
        <w:jc w:val="both"/>
        <w:rPr>
          <w:b/>
          <w:noProof/>
          <w:u w:val="single"/>
        </w:rPr>
      </w:pPr>
      <w:r>
        <w:rPr>
          <w:noProof/>
        </w:rPr>
        <w:t>Реформата се изпълнява до 31 декември 2025 г.</w:t>
      </w:r>
    </w:p>
    <w:p w14:paraId="395BA5CB" w14:textId="54C747E7" w:rsidR="0004122B" w:rsidRDefault="008E6C01">
      <w:pPr>
        <w:pStyle w:val="P68B1DB1-Normal7"/>
        <w:spacing w:line="240" w:lineRule="auto"/>
        <w:jc w:val="both"/>
        <w:rPr>
          <w:noProof/>
        </w:rPr>
      </w:pPr>
      <w:r>
        <w:rPr>
          <w:noProof/>
        </w:rPr>
        <w:t>Реформа 2: Данни и методологични насоки и обучения за системата за консултации</w:t>
      </w:r>
    </w:p>
    <w:p w14:paraId="1731E736" w14:textId="2A9B3249" w:rsidR="0004122B" w:rsidRPr="00A47088" w:rsidRDefault="008E6C01">
      <w:pPr>
        <w:spacing w:line="240" w:lineRule="auto"/>
        <w:jc w:val="both"/>
        <w:rPr>
          <w:noProof/>
          <w:spacing w:val="-8"/>
        </w:rPr>
      </w:pPr>
      <w:r w:rsidRPr="00A47088">
        <w:rPr>
          <w:noProof/>
          <w:spacing w:val="-8"/>
        </w:rPr>
        <w:t>Реформата се изпълнява чрез изготвяне на данни и методически насоки, които да се използват при предоставянето на консултантски услуги, и чрез провеждане на обучения за специалисти за вълната на саниране. Методологичните насоки включват модул относно енергийната бедност и начините за консултиране на уязвимите домакинства. Целта на реформата е да се изгради капацитет в областта на санирането с цел повишаване на енергийната ефективност, който може да бъде използван за подобряване на качеството на проектите за саниране, изпълнявани от чешките домакинства.</w:t>
      </w:r>
    </w:p>
    <w:p w14:paraId="03932209" w14:textId="61939EE1" w:rsidR="0004122B" w:rsidRDefault="008E6C01">
      <w:pPr>
        <w:jc w:val="both"/>
        <w:rPr>
          <w:b/>
          <w:noProof/>
          <w:u w:val="single"/>
        </w:rPr>
      </w:pPr>
      <w:r>
        <w:rPr>
          <w:noProof/>
        </w:rPr>
        <w:t>Реформата се изпълнява до 30 юни 2025 г.</w:t>
      </w:r>
    </w:p>
    <w:p w14:paraId="251CDF7C" w14:textId="31B37D2F" w:rsidR="0004122B" w:rsidRDefault="008E6C01">
      <w:pPr>
        <w:pStyle w:val="P68B1DB1-Normal7"/>
        <w:spacing w:line="240" w:lineRule="auto"/>
        <w:jc w:val="both"/>
        <w:rPr>
          <w:noProof/>
        </w:rPr>
      </w:pPr>
      <w:r>
        <w:rPr>
          <w:noProof/>
        </w:rPr>
        <w:t>Инвестиция 1: Предоставяне на консултантски услуги на домакинствата, предприятията и публичния сектор</w:t>
      </w:r>
    </w:p>
    <w:p w14:paraId="1E3A782B" w14:textId="6BDA11FE" w:rsidR="0004122B" w:rsidRDefault="008E6C01">
      <w:pPr>
        <w:spacing w:line="240" w:lineRule="auto"/>
        <w:jc w:val="both"/>
        <w:rPr>
          <w:noProof/>
        </w:rPr>
      </w:pPr>
      <w:r>
        <w:rPr>
          <w:noProof/>
        </w:rPr>
        <w:t>Инвестицията се осъществява чрез предоставяне на консултантски услуги на най-малко 120,000 проекта за саниране на домакинствата, предприятията и публичния сектор чрез новата структура и услуги за енергийни консултации. Целта на инвестицията е да се увеличат броят и качеството на проектите за енергийно ефективно саниране, изпълнявани от домакинствата.</w:t>
      </w:r>
    </w:p>
    <w:p w14:paraId="20355146" w14:textId="1EE4E36D" w:rsidR="0004122B" w:rsidRDefault="008E6C01">
      <w:pPr>
        <w:pBdr>
          <w:top w:val="nil"/>
          <w:left w:val="nil"/>
          <w:bottom w:val="nil"/>
          <w:right w:val="nil"/>
          <w:between w:val="nil"/>
        </w:pBdr>
        <w:tabs>
          <w:tab w:val="left" w:pos="993"/>
        </w:tabs>
        <w:spacing w:line="240" w:lineRule="auto"/>
        <w:jc w:val="both"/>
        <w:rPr>
          <w:b/>
          <w:noProof/>
          <w:u w:val="single"/>
        </w:rPr>
      </w:pPr>
      <w:r>
        <w:rPr>
          <w:noProof/>
        </w:rPr>
        <w:t>Реформата се изпълнява до 30 юни 2026 г.</w:t>
      </w:r>
    </w:p>
    <w:p w14:paraId="0CBE4D4A" w14:textId="08E2DC62" w:rsidR="0004122B" w:rsidRDefault="008E6C01">
      <w:pPr>
        <w:pStyle w:val="P68B1DB1-Normal7"/>
        <w:pageBreakBefore/>
        <w:spacing w:line="240" w:lineRule="auto"/>
        <w:jc w:val="both"/>
        <w:rPr>
          <w:i/>
          <w:noProof/>
          <w:color w:val="4F81BD"/>
        </w:rPr>
      </w:pPr>
      <w:r>
        <w:rPr>
          <w:noProof/>
        </w:rPr>
        <w:t>Инвестиция 2: Повишаване на осведомеността</w:t>
      </w:r>
    </w:p>
    <w:p w14:paraId="45DC48B0" w14:textId="6F27533E" w:rsidR="0004122B" w:rsidRDefault="008E6C01">
      <w:pPr>
        <w:tabs>
          <w:tab w:val="left" w:pos="993"/>
        </w:tabs>
        <w:spacing w:line="240" w:lineRule="auto"/>
        <w:jc w:val="both"/>
        <w:rPr>
          <w:noProof/>
        </w:rPr>
      </w:pPr>
      <w:r>
        <w:rPr>
          <w:rFonts w:eastAsia="Times New Roman"/>
          <w:noProof/>
          <w:color w:val="000000" w:themeColor="text1"/>
        </w:rPr>
        <w:t xml:space="preserve">Инвестицията се осъществява чрез </w:t>
      </w:r>
      <w:r>
        <w:rPr>
          <w:noProof/>
        </w:rPr>
        <w:t>провеждане на обществена кампания за повишаване на осведомеността относно енергийната ефективност, която, когато е целесъобразно, включва акцент върху намаляването на потреблението на енергия, санирането на сгради и енергийната бедност. Целта на кампанията е да информира широката общественост за промените в поведението, които могат да намалят потреблението на енергия и да спомогнат за облекчаване на енергийната бедност.</w:t>
      </w:r>
    </w:p>
    <w:p w14:paraId="5DE88C05" w14:textId="7A1181B7" w:rsidR="0004122B" w:rsidRDefault="008E6C01">
      <w:pPr>
        <w:pBdr>
          <w:top w:val="nil"/>
          <w:left w:val="nil"/>
          <w:bottom w:val="nil"/>
          <w:right w:val="nil"/>
          <w:between w:val="nil"/>
        </w:pBdr>
        <w:tabs>
          <w:tab w:val="left" w:pos="993"/>
        </w:tabs>
        <w:spacing w:line="240" w:lineRule="auto"/>
        <w:jc w:val="both"/>
        <w:rPr>
          <w:noProof/>
        </w:rPr>
      </w:pPr>
      <w:r>
        <w:rPr>
          <w:noProof/>
        </w:rPr>
        <w:t>Реформата се изпълнява до 30 юни 2025 г.</w:t>
      </w:r>
    </w:p>
    <w:p w14:paraId="65C8D4C3" w14:textId="77777777" w:rsidR="0004122B" w:rsidRDefault="0004122B">
      <w:pPr>
        <w:pBdr>
          <w:top w:val="nil"/>
          <w:left w:val="nil"/>
          <w:bottom w:val="nil"/>
          <w:right w:val="nil"/>
          <w:between w:val="nil"/>
        </w:pBdr>
        <w:tabs>
          <w:tab w:val="left" w:pos="993"/>
        </w:tabs>
        <w:spacing w:line="240" w:lineRule="auto"/>
        <w:jc w:val="both"/>
        <w:rPr>
          <w:b/>
          <w:noProof/>
        </w:rPr>
        <w:sectPr w:rsidR="0004122B" w:rsidSect="00B67106">
          <w:headerReference w:type="even" r:id="rId492"/>
          <w:headerReference w:type="default" r:id="rId493"/>
          <w:footerReference w:type="even" r:id="rId494"/>
          <w:footerReference w:type="default" r:id="rId495"/>
          <w:headerReference w:type="first" r:id="rId496"/>
          <w:footerReference w:type="first" r:id="rId497"/>
          <w:pgSz w:w="11907" w:h="16839"/>
          <w:pgMar w:top="1134" w:right="1134" w:bottom="1134" w:left="1134" w:header="567" w:footer="567" w:gutter="0"/>
          <w:cols w:space="720"/>
          <w:docGrid w:linePitch="360"/>
        </w:sectPr>
      </w:pPr>
    </w:p>
    <w:p w14:paraId="2F0E9248" w14:textId="70C4A3CA" w:rsidR="0004122B" w:rsidRDefault="00A47088">
      <w:pPr>
        <w:pStyle w:val="P68B1DB1-Normal8"/>
        <w:pBdr>
          <w:top w:val="nil"/>
          <w:left w:val="nil"/>
          <w:bottom w:val="nil"/>
          <w:right w:val="nil"/>
          <w:between w:val="nil"/>
        </w:pBdr>
        <w:tabs>
          <w:tab w:val="left" w:pos="993"/>
        </w:tabs>
        <w:spacing w:line="240" w:lineRule="auto"/>
        <w:jc w:val="both"/>
        <w:rPr>
          <w:noProof/>
        </w:rPr>
      </w:pPr>
      <w:r>
        <w:rPr>
          <w:noProof/>
          <w:lang w:val="bg-BG"/>
        </w:rPr>
        <w:t>ЖЖ</w:t>
      </w:r>
      <w:r w:rsidR="008E6C01">
        <w:rPr>
          <w:noProof/>
        </w:rPr>
        <w:t>.2. Ключови етапи, цели, показатели и график за мониторинг и изпълнение на безвъзмездната финансова подкрепа</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652"/>
        <w:gridCol w:w="1099"/>
        <w:gridCol w:w="1495"/>
        <w:gridCol w:w="1738"/>
        <w:gridCol w:w="1240"/>
        <w:gridCol w:w="992"/>
        <w:gridCol w:w="851"/>
        <w:gridCol w:w="992"/>
        <w:gridCol w:w="709"/>
        <w:gridCol w:w="3696"/>
      </w:tblGrid>
      <w:tr w:rsidR="0004122B" w14:paraId="0D9B1BA4" w14:textId="77777777">
        <w:trPr>
          <w:trHeight w:val="672"/>
          <w:tblHeader/>
          <w:jc w:val="center"/>
        </w:trPr>
        <w:tc>
          <w:tcPr>
            <w:tcW w:w="851" w:type="dxa"/>
            <w:vMerge w:val="restart"/>
            <w:shd w:val="clear" w:color="auto" w:fill="BDD7EE"/>
            <w:vAlign w:val="center"/>
            <w:hideMark/>
          </w:tcPr>
          <w:p w14:paraId="561EC96B" w14:textId="77777777" w:rsidR="0004122B" w:rsidRDefault="008E6C01">
            <w:pPr>
              <w:pStyle w:val="P68B1DB1-Normal9"/>
              <w:spacing w:before="0" w:after="0" w:line="240" w:lineRule="auto"/>
              <w:jc w:val="center"/>
              <w:rPr>
                <w:noProof/>
              </w:rPr>
            </w:pPr>
            <w:r>
              <w:rPr>
                <w:noProof/>
              </w:rPr>
              <w:t>Следващи NUM.</w:t>
            </w:r>
          </w:p>
        </w:tc>
        <w:tc>
          <w:tcPr>
            <w:tcW w:w="1652" w:type="dxa"/>
            <w:vMerge w:val="restart"/>
            <w:shd w:val="clear" w:color="auto" w:fill="BDD7EE"/>
            <w:vAlign w:val="center"/>
            <w:hideMark/>
          </w:tcPr>
          <w:p w14:paraId="7622029B"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099" w:type="dxa"/>
            <w:vMerge w:val="restart"/>
            <w:shd w:val="clear" w:color="auto" w:fill="BDD7EE"/>
            <w:vAlign w:val="center"/>
            <w:hideMark/>
          </w:tcPr>
          <w:p w14:paraId="11CAF45D" w14:textId="77777777" w:rsidR="0004122B" w:rsidRDefault="008E6C01">
            <w:pPr>
              <w:pStyle w:val="P68B1DB1-Normal9"/>
              <w:spacing w:before="0" w:after="0" w:line="240" w:lineRule="auto"/>
              <w:jc w:val="center"/>
              <w:rPr>
                <w:noProof/>
              </w:rPr>
            </w:pPr>
            <w:r>
              <w:rPr>
                <w:noProof/>
              </w:rPr>
              <w:t>Ключов етап/Цел</w:t>
            </w:r>
          </w:p>
        </w:tc>
        <w:tc>
          <w:tcPr>
            <w:tcW w:w="1495" w:type="dxa"/>
            <w:vMerge w:val="restart"/>
            <w:shd w:val="clear" w:color="auto" w:fill="BDD7EE"/>
            <w:vAlign w:val="center"/>
            <w:hideMark/>
          </w:tcPr>
          <w:p w14:paraId="320D5799" w14:textId="77777777" w:rsidR="0004122B" w:rsidRDefault="008E6C01">
            <w:pPr>
              <w:pStyle w:val="P68B1DB1-Normal9"/>
              <w:spacing w:before="0" w:after="0" w:line="240" w:lineRule="auto"/>
              <w:jc w:val="center"/>
              <w:rPr>
                <w:noProof/>
              </w:rPr>
            </w:pPr>
            <w:r>
              <w:rPr>
                <w:noProof/>
              </w:rPr>
              <w:t>Име</w:t>
            </w:r>
          </w:p>
        </w:tc>
        <w:tc>
          <w:tcPr>
            <w:tcW w:w="1738" w:type="dxa"/>
            <w:vMerge w:val="restart"/>
            <w:shd w:val="clear" w:color="auto" w:fill="BDD7EE"/>
            <w:vAlign w:val="center"/>
            <w:hideMark/>
          </w:tcPr>
          <w:p w14:paraId="44E64AD2"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3083" w:type="dxa"/>
            <w:gridSpan w:val="3"/>
            <w:shd w:val="clear" w:color="auto" w:fill="BDD7EE"/>
            <w:vAlign w:val="center"/>
            <w:hideMark/>
          </w:tcPr>
          <w:p w14:paraId="51D123A5"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701" w:type="dxa"/>
            <w:gridSpan w:val="2"/>
            <w:shd w:val="clear" w:color="auto" w:fill="BDD7EE"/>
            <w:vAlign w:val="center"/>
            <w:hideMark/>
          </w:tcPr>
          <w:p w14:paraId="5F51441C"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696" w:type="dxa"/>
            <w:vMerge w:val="restart"/>
            <w:shd w:val="clear" w:color="auto" w:fill="BDD7EE"/>
            <w:vAlign w:val="center"/>
            <w:hideMark/>
          </w:tcPr>
          <w:p w14:paraId="4BAED7D6"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24E6F99C" w14:textId="77777777">
        <w:trPr>
          <w:trHeight w:val="458"/>
          <w:tblHeader/>
          <w:jc w:val="center"/>
        </w:trPr>
        <w:tc>
          <w:tcPr>
            <w:tcW w:w="851" w:type="dxa"/>
            <w:vMerge/>
            <w:vAlign w:val="center"/>
            <w:hideMark/>
          </w:tcPr>
          <w:p w14:paraId="12800F77" w14:textId="77777777" w:rsidR="0004122B" w:rsidRDefault="0004122B">
            <w:pPr>
              <w:spacing w:before="0" w:after="0" w:line="240" w:lineRule="auto"/>
              <w:rPr>
                <w:rFonts w:eastAsia="Times New Roman"/>
                <w:b/>
                <w:noProof/>
                <w:sz w:val="18"/>
              </w:rPr>
            </w:pPr>
          </w:p>
        </w:tc>
        <w:tc>
          <w:tcPr>
            <w:tcW w:w="1652" w:type="dxa"/>
            <w:vMerge/>
            <w:vAlign w:val="center"/>
            <w:hideMark/>
          </w:tcPr>
          <w:p w14:paraId="55DDF423" w14:textId="77777777" w:rsidR="0004122B" w:rsidRDefault="0004122B">
            <w:pPr>
              <w:spacing w:before="0" w:after="0" w:line="240" w:lineRule="auto"/>
              <w:rPr>
                <w:rFonts w:eastAsia="Times New Roman"/>
                <w:b/>
                <w:noProof/>
                <w:sz w:val="18"/>
              </w:rPr>
            </w:pPr>
          </w:p>
        </w:tc>
        <w:tc>
          <w:tcPr>
            <w:tcW w:w="1099" w:type="dxa"/>
            <w:vMerge/>
            <w:vAlign w:val="center"/>
            <w:hideMark/>
          </w:tcPr>
          <w:p w14:paraId="3EEBCD7D" w14:textId="77777777" w:rsidR="0004122B" w:rsidRDefault="0004122B">
            <w:pPr>
              <w:spacing w:before="0" w:after="0" w:line="240" w:lineRule="auto"/>
              <w:rPr>
                <w:rFonts w:eastAsia="Times New Roman"/>
                <w:b/>
                <w:noProof/>
                <w:sz w:val="18"/>
              </w:rPr>
            </w:pPr>
          </w:p>
        </w:tc>
        <w:tc>
          <w:tcPr>
            <w:tcW w:w="1495" w:type="dxa"/>
            <w:vMerge/>
            <w:vAlign w:val="center"/>
            <w:hideMark/>
          </w:tcPr>
          <w:p w14:paraId="77370807" w14:textId="77777777" w:rsidR="0004122B" w:rsidRDefault="0004122B">
            <w:pPr>
              <w:spacing w:before="0" w:after="0" w:line="240" w:lineRule="auto"/>
              <w:rPr>
                <w:rFonts w:eastAsia="Times New Roman"/>
                <w:b/>
                <w:noProof/>
                <w:sz w:val="18"/>
              </w:rPr>
            </w:pPr>
          </w:p>
        </w:tc>
        <w:tc>
          <w:tcPr>
            <w:tcW w:w="1738" w:type="dxa"/>
            <w:vMerge/>
            <w:vAlign w:val="center"/>
            <w:hideMark/>
          </w:tcPr>
          <w:p w14:paraId="153BE9A9" w14:textId="77777777" w:rsidR="0004122B" w:rsidRDefault="0004122B">
            <w:pPr>
              <w:spacing w:before="0" w:after="0" w:line="240" w:lineRule="auto"/>
              <w:rPr>
                <w:rFonts w:eastAsia="Times New Roman"/>
                <w:b/>
                <w:noProof/>
                <w:sz w:val="18"/>
              </w:rPr>
            </w:pPr>
          </w:p>
        </w:tc>
        <w:tc>
          <w:tcPr>
            <w:tcW w:w="1240" w:type="dxa"/>
            <w:shd w:val="clear" w:color="auto" w:fill="BDD7EE"/>
            <w:vAlign w:val="center"/>
            <w:hideMark/>
          </w:tcPr>
          <w:p w14:paraId="367FA846" w14:textId="77777777" w:rsidR="0004122B" w:rsidRDefault="008E6C01">
            <w:pPr>
              <w:pStyle w:val="P68B1DB1-Normal9"/>
              <w:spacing w:before="0" w:after="0" w:line="240" w:lineRule="auto"/>
              <w:jc w:val="center"/>
              <w:rPr>
                <w:noProof/>
              </w:rPr>
            </w:pPr>
            <w:r>
              <w:rPr>
                <w:noProof/>
              </w:rPr>
              <w:t>Мерна единица</w:t>
            </w:r>
          </w:p>
        </w:tc>
        <w:tc>
          <w:tcPr>
            <w:tcW w:w="992" w:type="dxa"/>
            <w:shd w:val="clear" w:color="auto" w:fill="BDD7EE"/>
            <w:vAlign w:val="center"/>
            <w:hideMark/>
          </w:tcPr>
          <w:p w14:paraId="5A6761E4" w14:textId="77777777" w:rsidR="0004122B" w:rsidRDefault="008E6C01">
            <w:pPr>
              <w:pStyle w:val="P68B1DB1-Normal9"/>
              <w:spacing w:before="0" w:after="0" w:line="240" w:lineRule="auto"/>
              <w:jc w:val="center"/>
              <w:rPr>
                <w:noProof/>
              </w:rPr>
            </w:pPr>
            <w:r>
              <w:rPr>
                <w:noProof/>
              </w:rPr>
              <w:t xml:space="preserve">Базова линия </w:t>
            </w:r>
          </w:p>
        </w:tc>
        <w:tc>
          <w:tcPr>
            <w:tcW w:w="851" w:type="dxa"/>
            <w:shd w:val="clear" w:color="auto" w:fill="BDD7EE"/>
            <w:vAlign w:val="center"/>
            <w:hideMark/>
          </w:tcPr>
          <w:p w14:paraId="4B234736" w14:textId="77777777" w:rsidR="0004122B" w:rsidRDefault="008E6C01">
            <w:pPr>
              <w:pStyle w:val="P68B1DB1-Normal9"/>
              <w:spacing w:before="0" w:after="0" w:line="240" w:lineRule="auto"/>
              <w:jc w:val="center"/>
              <w:rPr>
                <w:noProof/>
              </w:rPr>
            </w:pPr>
            <w:r>
              <w:rPr>
                <w:noProof/>
              </w:rPr>
              <w:t xml:space="preserve">Цел </w:t>
            </w:r>
          </w:p>
        </w:tc>
        <w:tc>
          <w:tcPr>
            <w:tcW w:w="992" w:type="dxa"/>
            <w:shd w:val="clear" w:color="auto" w:fill="BDD7EE"/>
            <w:vAlign w:val="center"/>
            <w:hideMark/>
          </w:tcPr>
          <w:p w14:paraId="236FC53A" w14:textId="77777777" w:rsidR="0004122B" w:rsidRDefault="008E6C01">
            <w:pPr>
              <w:pStyle w:val="P68B1DB1-Normal9"/>
              <w:spacing w:before="0" w:after="0" w:line="240" w:lineRule="auto"/>
              <w:jc w:val="center"/>
              <w:rPr>
                <w:noProof/>
              </w:rPr>
            </w:pPr>
            <w:r>
              <w:rPr>
                <w:noProof/>
              </w:rPr>
              <w:t>Тримесечие</w:t>
            </w:r>
          </w:p>
        </w:tc>
        <w:tc>
          <w:tcPr>
            <w:tcW w:w="709" w:type="dxa"/>
            <w:shd w:val="clear" w:color="auto" w:fill="BDD7EE"/>
            <w:vAlign w:val="center"/>
            <w:hideMark/>
          </w:tcPr>
          <w:p w14:paraId="11EDF70C" w14:textId="77777777" w:rsidR="0004122B" w:rsidRDefault="008E6C01">
            <w:pPr>
              <w:pStyle w:val="P68B1DB1-Normal9"/>
              <w:spacing w:before="0" w:after="0" w:line="240" w:lineRule="auto"/>
              <w:jc w:val="center"/>
              <w:rPr>
                <w:noProof/>
              </w:rPr>
            </w:pPr>
            <w:r>
              <w:rPr>
                <w:noProof/>
              </w:rPr>
              <w:t>Година</w:t>
            </w:r>
          </w:p>
        </w:tc>
        <w:tc>
          <w:tcPr>
            <w:tcW w:w="3696" w:type="dxa"/>
            <w:vMerge/>
            <w:vAlign w:val="center"/>
            <w:hideMark/>
          </w:tcPr>
          <w:p w14:paraId="712B4AF1" w14:textId="77777777" w:rsidR="0004122B" w:rsidRDefault="0004122B">
            <w:pPr>
              <w:spacing w:before="0" w:after="0" w:line="240" w:lineRule="auto"/>
              <w:rPr>
                <w:rFonts w:eastAsia="Times New Roman"/>
                <w:b/>
                <w:noProof/>
                <w:sz w:val="18"/>
              </w:rPr>
            </w:pPr>
          </w:p>
        </w:tc>
      </w:tr>
      <w:tr w:rsidR="0004122B" w14:paraId="2EE6EA86" w14:textId="3A1080AD">
        <w:trPr>
          <w:trHeight w:val="309"/>
          <w:jc w:val="center"/>
        </w:trPr>
        <w:tc>
          <w:tcPr>
            <w:tcW w:w="851" w:type="dxa"/>
            <w:shd w:val="clear" w:color="auto" w:fill="C6EFCE"/>
            <w:vAlign w:val="center"/>
            <w:hideMark/>
          </w:tcPr>
          <w:p w14:paraId="4C02AB77" w14:textId="5B430931" w:rsidR="0004122B" w:rsidRDefault="008E6C01">
            <w:pPr>
              <w:pStyle w:val="P68B1DB1-Normal11"/>
              <w:spacing w:before="0" w:after="0" w:line="240" w:lineRule="auto"/>
              <w:jc w:val="center"/>
              <w:rPr>
                <w:noProof/>
              </w:rPr>
            </w:pPr>
            <w:r>
              <w:rPr>
                <w:noProof/>
              </w:rPr>
              <w:t>318</w:t>
            </w:r>
          </w:p>
        </w:tc>
        <w:tc>
          <w:tcPr>
            <w:tcW w:w="1652" w:type="dxa"/>
            <w:shd w:val="clear" w:color="auto" w:fill="C6EFCE"/>
            <w:vAlign w:val="center"/>
            <w:hideMark/>
          </w:tcPr>
          <w:p w14:paraId="143B6A1D" w14:textId="7ECEFA3F" w:rsidR="0004122B" w:rsidRDefault="008E6C01">
            <w:pPr>
              <w:pStyle w:val="P68B1DB1-Normal11"/>
              <w:spacing w:after="0" w:line="240" w:lineRule="auto"/>
              <w:rPr>
                <w:noProof/>
              </w:rPr>
            </w:pPr>
            <w:r>
              <w:rPr>
                <w:noProof/>
              </w:rPr>
              <w:t>Реформа 1: Обслужване на едно гише за енергийни общности и саниране с цел повишаване на енергийната ефективност</w:t>
            </w:r>
          </w:p>
          <w:p w14:paraId="1D78CD3F" w14:textId="006DED76" w:rsidR="0004122B" w:rsidRDefault="0004122B">
            <w:pPr>
              <w:spacing w:before="0" w:after="0" w:line="240" w:lineRule="auto"/>
              <w:rPr>
                <w:rFonts w:eastAsia="Times New Roman"/>
                <w:noProof/>
                <w:color w:val="006100"/>
                <w:sz w:val="18"/>
              </w:rPr>
            </w:pPr>
          </w:p>
        </w:tc>
        <w:tc>
          <w:tcPr>
            <w:tcW w:w="1099" w:type="dxa"/>
            <w:shd w:val="clear" w:color="auto" w:fill="C6EFCE"/>
            <w:vAlign w:val="center"/>
            <w:hideMark/>
          </w:tcPr>
          <w:p w14:paraId="3E66BBA2" w14:textId="4DFD459E" w:rsidR="0004122B" w:rsidRDefault="008E6C01">
            <w:pPr>
              <w:pStyle w:val="P68B1DB1-Normal11"/>
              <w:spacing w:before="0" w:after="0" w:line="240" w:lineRule="auto"/>
              <w:rPr>
                <w:noProof/>
              </w:rPr>
            </w:pPr>
            <w:r>
              <w:rPr>
                <w:noProof/>
              </w:rPr>
              <w:t>Ключов етап</w:t>
            </w:r>
          </w:p>
        </w:tc>
        <w:tc>
          <w:tcPr>
            <w:tcW w:w="1495" w:type="dxa"/>
            <w:shd w:val="clear" w:color="auto" w:fill="C6EFCE"/>
            <w:vAlign w:val="center"/>
            <w:hideMark/>
          </w:tcPr>
          <w:p w14:paraId="06391637" w14:textId="65632DF5" w:rsidR="0004122B" w:rsidRDefault="008E6C01">
            <w:pPr>
              <w:pStyle w:val="P68B1DB1-Normal11"/>
              <w:spacing w:before="0" w:after="0" w:line="240" w:lineRule="auto"/>
              <w:rPr>
                <w:noProof/>
              </w:rPr>
            </w:pPr>
            <w:r>
              <w:rPr>
                <w:noProof/>
              </w:rPr>
              <w:t>Обслужване на едно гише в областта на енергетиката</w:t>
            </w:r>
          </w:p>
        </w:tc>
        <w:tc>
          <w:tcPr>
            <w:tcW w:w="1738" w:type="dxa"/>
            <w:shd w:val="clear" w:color="auto" w:fill="C6EFCE"/>
            <w:vAlign w:val="center"/>
            <w:hideMark/>
          </w:tcPr>
          <w:p w14:paraId="5715DFB8" w14:textId="5A56F510" w:rsidR="0004122B" w:rsidRDefault="008E6C01">
            <w:pPr>
              <w:pStyle w:val="P68B1DB1-Normal11"/>
              <w:spacing w:before="0" w:after="0" w:line="240" w:lineRule="auto"/>
              <w:rPr>
                <w:noProof/>
              </w:rPr>
            </w:pPr>
            <w:r>
              <w:rPr>
                <w:noProof/>
              </w:rPr>
              <w:t>Начало на дейността на органа за обслужване на едно гише</w:t>
            </w:r>
          </w:p>
        </w:tc>
        <w:tc>
          <w:tcPr>
            <w:tcW w:w="1240" w:type="dxa"/>
            <w:shd w:val="clear" w:color="auto" w:fill="C6EFCE"/>
            <w:vAlign w:val="center"/>
          </w:tcPr>
          <w:p w14:paraId="7D348855" w14:textId="55043B8E" w:rsidR="0004122B" w:rsidRDefault="0004122B">
            <w:pPr>
              <w:spacing w:before="0" w:after="0" w:line="240" w:lineRule="auto"/>
              <w:rPr>
                <w:rFonts w:eastAsia="Times New Roman"/>
                <w:noProof/>
                <w:color w:val="006100"/>
                <w:sz w:val="18"/>
              </w:rPr>
            </w:pPr>
          </w:p>
        </w:tc>
        <w:tc>
          <w:tcPr>
            <w:tcW w:w="992" w:type="dxa"/>
            <w:shd w:val="clear" w:color="auto" w:fill="C6EFCE"/>
            <w:vAlign w:val="center"/>
          </w:tcPr>
          <w:p w14:paraId="635F13B2" w14:textId="1E6DA123" w:rsidR="0004122B" w:rsidRDefault="0004122B">
            <w:pPr>
              <w:spacing w:before="0" w:after="0" w:line="240" w:lineRule="auto"/>
              <w:jc w:val="center"/>
              <w:rPr>
                <w:rFonts w:eastAsia="Times New Roman"/>
                <w:noProof/>
                <w:color w:val="006100"/>
                <w:sz w:val="18"/>
              </w:rPr>
            </w:pPr>
          </w:p>
        </w:tc>
        <w:tc>
          <w:tcPr>
            <w:tcW w:w="851" w:type="dxa"/>
            <w:shd w:val="clear" w:color="auto" w:fill="C6EFCE"/>
            <w:vAlign w:val="center"/>
          </w:tcPr>
          <w:p w14:paraId="51838661" w14:textId="6ECB7A6D" w:rsidR="0004122B" w:rsidRDefault="0004122B">
            <w:pPr>
              <w:spacing w:before="0" w:after="0" w:line="240" w:lineRule="auto"/>
              <w:jc w:val="center"/>
              <w:rPr>
                <w:rFonts w:eastAsia="Times New Roman"/>
                <w:noProof/>
                <w:color w:val="006100"/>
                <w:sz w:val="18"/>
              </w:rPr>
            </w:pPr>
          </w:p>
        </w:tc>
        <w:tc>
          <w:tcPr>
            <w:tcW w:w="992" w:type="dxa"/>
            <w:shd w:val="clear" w:color="auto" w:fill="C6EFCE"/>
            <w:vAlign w:val="center"/>
            <w:hideMark/>
          </w:tcPr>
          <w:p w14:paraId="3DC71499" w14:textId="0C7712F3" w:rsidR="0004122B" w:rsidRDefault="008E6C01">
            <w:pPr>
              <w:pStyle w:val="P68B1DB1-Normal11"/>
              <w:spacing w:before="0" w:after="0" w:line="240" w:lineRule="auto"/>
              <w:jc w:val="center"/>
              <w:rPr>
                <w:noProof/>
              </w:rPr>
            </w:pPr>
            <w:r>
              <w:rPr>
                <w:noProof/>
              </w:rPr>
              <w:t xml:space="preserve">Т4 Г. </w:t>
            </w:r>
          </w:p>
        </w:tc>
        <w:tc>
          <w:tcPr>
            <w:tcW w:w="709" w:type="dxa"/>
            <w:shd w:val="clear" w:color="auto" w:fill="C6EFCE"/>
            <w:vAlign w:val="center"/>
            <w:hideMark/>
          </w:tcPr>
          <w:p w14:paraId="196E17DD" w14:textId="6704FE0D" w:rsidR="0004122B" w:rsidRDefault="008E6C01">
            <w:pPr>
              <w:pStyle w:val="P68B1DB1-Normal11"/>
              <w:spacing w:before="0" w:after="0" w:line="240" w:lineRule="auto"/>
              <w:jc w:val="center"/>
              <w:rPr>
                <w:noProof/>
              </w:rPr>
            </w:pPr>
            <w:r>
              <w:rPr>
                <w:noProof/>
              </w:rPr>
              <w:t>2024</w:t>
            </w:r>
          </w:p>
        </w:tc>
        <w:tc>
          <w:tcPr>
            <w:tcW w:w="3696" w:type="dxa"/>
            <w:shd w:val="clear" w:color="auto" w:fill="C6EFCE"/>
            <w:vAlign w:val="bottom"/>
            <w:hideMark/>
          </w:tcPr>
          <w:p w14:paraId="1D74B77F" w14:textId="23184990" w:rsidR="0004122B" w:rsidRDefault="008E6C01">
            <w:pPr>
              <w:pStyle w:val="P68B1DB1-Normal11"/>
              <w:spacing w:line="240" w:lineRule="auto"/>
              <w:jc w:val="both"/>
              <w:rPr>
                <w:noProof/>
              </w:rPr>
            </w:pPr>
            <w:r>
              <w:rPr>
                <w:noProof/>
              </w:rPr>
              <w:t xml:space="preserve">Създаване и въвеждане в експлоатация на обслужване на едно гише (OSS), което предоставя техническа подкрепа, улеснява достъпа до финансиране на ранен етап (за договорни услуги или инвестиции в оборудване) и информация за създаване на енергийна общност. </w:t>
            </w:r>
          </w:p>
          <w:p w14:paraId="36A64B33" w14:textId="5CE61977" w:rsidR="0004122B" w:rsidRDefault="008E6C01">
            <w:pPr>
              <w:pStyle w:val="P68B1DB1-Normal11"/>
              <w:spacing w:line="240" w:lineRule="auto"/>
              <w:jc w:val="both"/>
              <w:rPr>
                <w:noProof/>
              </w:rPr>
            </w:pPr>
            <w:r>
              <w:rPr>
                <w:noProof/>
              </w:rPr>
              <w:t>Службата за обслужване на едно гише предоставя насоки относно законодателните изисквания и образци на документи, за да подпомогне процедурите за лицензиране и издаване на разрешения.</w:t>
            </w:r>
          </w:p>
          <w:p w14:paraId="4D20CA86" w14:textId="5C751BD0" w:rsidR="0004122B" w:rsidRDefault="008E6C01">
            <w:pPr>
              <w:pStyle w:val="P68B1DB1-Normal11"/>
              <w:spacing w:line="240" w:lineRule="auto"/>
              <w:jc w:val="both"/>
              <w:rPr>
                <w:noProof/>
              </w:rPr>
            </w:pPr>
            <w:r>
              <w:rPr>
                <w:noProof/>
              </w:rPr>
              <w:t>Обслужването на едно гише предоставя подкрепа и консултации относно санирането с цел повишаване на енергийната ефективност на домакинствата, предприятията и публичния сектор.</w:t>
            </w:r>
          </w:p>
          <w:p w14:paraId="2F962A70" w14:textId="45931556" w:rsidR="0004122B" w:rsidRDefault="0004122B">
            <w:pPr>
              <w:spacing w:before="0" w:after="0" w:line="240" w:lineRule="auto"/>
              <w:rPr>
                <w:rFonts w:eastAsia="Times New Roman"/>
                <w:noProof/>
                <w:color w:val="006100"/>
                <w:sz w:val="18"/>
              </w:rPr>
            </w:pPr>
          </w:p>
        </w:tc>
      </w:tr>
      <w:tr w:rsidR="0004122B" w14:paraId="4F9CE002" w14:textId="77777777">
        <w:trPr>
          <w:trHeight w:val="309"/>
          <w:jc w:val="center"/>
        </w:trPr>
        <w:tc>
          <w:tcPr>
            <w:tcW w:w="851" w:type="dxa"/>
            <w:shd w:val="clear" w:color="auto" w:fill="C6EFCE"/>
            <w:vAlign w:val="center"/>
          </w:tcPr>
          <w:p w14:paraId="65BFF062" w14:textId="7284DDE9" w:rsidR="0004122B" w:rsidRDefault="008E6C01">
            <w:pPr>
              <w:pStyle w:val="P68B1DB1-Normal11"/>
              <w:spacing w:before="0" w:after="0" w:line="240" w:lineRule="auto"/>
              <w:jc w:val="center"/>
              <w:rPr>
                <w:noProof/>
              </w:rPr>
            </w:pPr>
            <w:r>
              <w:rPr>
                <w:noProof/>
              </w:rPr>
              <w:t>319</w:t>
            </w:r>
          </w:p>
        </w:tc>
        <w:tc>
          <w:tcPr>
            <w:tcW w:w="1652" w:type="dxa"/>
            <w:shd w:val="clear" w:color="auto" w:fill="C6EFCE"/>
            <w:vAlign w:val="center"/>
          </w:tcPr>
          <w:p w14:paraId="0F75CFB3" w14:textId="22DB67A0" w:rsidR="0004122B" w:rsidRDefault="008E6C01">
            <w:pPr>
              <w:pStyle w:val="P68B1DB1-Normal11"/>
              <w:spacing w:before="0" w:after="0" w:line="240" w:lineRule="auto"/>
              <w:rPr>
                <w:noProof/>
              </w:rPr>
            </w:pPr>
            <w:r>
              <w:rPr>
                <w:noProof/>
              </w:rPr>
              <w:t>Реформа 1: Обслужване на едно гише за енергийни общности и саниране с цел повишаване на енергийната ефективност</w:t>
            </w:r>
          </w:p>
        </w:tc>
        <w:tc>
          <w:tcPr>
            <w:tcW w:w="1099" w:type="dxa"/>
            <w:shd w:val="clear" w:color="auto" w:fill="C6EFCE"/>
            <w:vAlign w:val="center"/>
          </w:tcPr>
          <w:p w14:paraId="35ADAF50" w14:textId="291D86EA" w:rsidR="0004122B" w:rsidRDefault="008E6C01">
            <w:pPr>
              <w:pStyle w:val="P68B1DB1-Normal11"/>
              <w:spacing w:before="0" w:after="0" w:line="240" w:lineRule="auto"/>
              <w:rPr>
                <w:noProof/>
              </w:rPr>
            </w:pPr>
            <w:r>
              <w:rPr>
                <w:noProof/>
              </w:rPr>
              <w:t>Ключов етап</w:t>
            </w:r>
          </w:p>
        </w:tc>
        <w:tc>
          <w:tcPr>
            <w:tcW w:w="1495" w:type="dxa"/>
            <w:shd w:val="clear" w:color="auto" w:fill="C6EFCE"/>
            <w:vAlign w:val="center"/>
          </w:tcPr>
          <w:p w14:paraId="632B6D1F" w14:textId="53190B22" w:rsidR="0004122B" w:rsidRDefault="008E6C01">
            <w:pPr>
              <w:pStyle w:val="P68B1DB1-Normal11"/>
              <w:spacing w:before="0" w:after="0" w:line="240" w:lineRule="auto"/>
              <w:rPr>
                <w:noProof/>
              </w:rPr>
            </w:pPr>
            <w:r>
              <w:rPr>
                <w:noProof/>
              </w:rPr>
              <w:t>Оценка на пилотната експлоатация на три „обслужване на едно гише“ в областта на енергетиката</w:t>
            </w:r>
          </w:p>
        </w:tc>
        <w:tc>
          <w:tcPr>
            <w:tcW w:w="1738" w:type="dxa"/>
            <w:shd w:val="clear" w:color="auto" w:fill="C6EFCE"/>
            <w:vAlign w:val="center"/>
          </w:tcPr>
          <w:p w14:paraId="14062F08" w14:textId="17E89AB2" w:rsidR="0004122B" w:rsidRDefault="008E6C01">
            <w:pPr>
              <w:pStyle w:val="P68B1DB1-Normal11"/>
              <w:spacing w:before="0" w:after="0" w:line="240" w:lineRule="auto"/>
              <w:rPr>
                <w:noProof/>
              </w:rPr>
            </w:pPr>
            <w:r>
              <w:rPr>
                <w:noProof/>
              </w:rPr>
              <w:t>Проучване за оценка на функционирането на три регионални „обслужване на едно гише“</w:t>
            </w:r>
          </w:p>
        </w:tc>
        <w:tc>
          <w:tcPr>
            <w:tcW w:w="1240" w:type="dxa"/>
            <w:shd w:val="clear" w:color="auto" w:fill="C6EFCE"/>
            <w:vAlign w:val="center"/>
          </w:tcPr>
          <w:p w14:paraId="4C47078B" w14:textId="77777777" w:rsidR="0004122B" w:rsidRDefault="0004122B">
            <w:pPr>
              <w:spacing w:before="0" w:after="0" w:line="240" w:lineRule="auto"/>
              <w:rPr>
                <w:rFonts w:eastAsia="Times New Roman"/>
                <w:noProof/>
                <w:color w:val="006100"/>
                <w:sz w:val="18"/>
              </w:rPr>
            </w:pPr>
          </w:p>
        </w:tc>
        <w:tc>
          <w:tcPr>
            <w:tcW w:w="992" w:type="dxa"/>
            <w:shd w:val="clear" w:color="auto" w:fill="C6EFCE"/>
            <w:vAlign w:val="center"/>
          </w:tcPr>
          <w:p w14:paraId="5BF93DD4" w14:textId="77777777" w:rsidR="0004122B" w:rsidRDefault="0004122B">
            <w:pPr>
              <w:spacing w:before="0" w:after="0" w:line="240" w:lineRule="auto"/>
              <w:jc w:val="center"/>
              <w:rPr>
                <w:rFonts w:eastAsia="Times New Roman"/>
                <w:noProof/>
                <w:color w:val="006100"/>
                <w:sz w:val="18"/>
              </w:rPr>
            </w:pPr>
          </w:p>
        </w:tc>
        <w:tc>
          <w:tcPr>
            <w:tcW w:w="851" w:type="dxa"/>
            <w:shd w:val="clear" w:color="auto" w:fill="C6EFCE"/>
            <w:vAlign w:val="center"/>
          </w:tcPr>
          <w:p w14:paraId="03C5E229" w14:textId="77777777" w:rsidR="0004122B" w:rsidRDefault="0004122B">
            <w:pPr>
              <w:spacing w:before="0" w:after="0" w:line="240" w:lineRule="auto"/>
              <w:jc w:val="center"/>
              <w:rPr>
                <w:rFonts w:eastAsia="Times New Roman"/>
                <w:noProof/>
                <w:color w:val="006100"/>
                <w:sz w:val="18"/>
              </w:rPr>
            </w:pPr>
          </w:p>
        </w:tc>
        <w:tc>
          <w:tcPr>
            <w:tcW w:w="992" w:type="dxa"/>
            <w:shd w:val="clear" w:color="auto" w:fill="C6EFCE"/>
            <w:vAlign w:val="center"/>
          </w:tcPr>
          <w:p w14:paraId="5981E0D6" w14:textId="7995B5FA" w:rsidR="0004122B" w:rsidRDefault="008E6C01">
            <w:pPr>
              <w:pStyle w:val="P68B1DB1-Normal11"/>
              <w:spacing w:before="0" w:after="0" w:line="240" w:lineRule="auto"/>
              <w:jc w:val="center"/>
              <w:rPr>
                <w:noProof/>
              </w:rPr>
            </w:pPr>
            <w:r>
              <w:rPr>
                <w:noProof/>
              </w:rPr>
              <w:t>Т4 Г.</w:t>
            </w:r>
          </w:p>
        </w:tc>
        <w:tc>
          <w:tcPr>
            <w:tcW w:w="709" w:type="dxa"/>
            <w:shd w:val="clear" w:color="auto" w:fill="C6EFCE"/>
            <w:vAlign w:val="center"/>
          </w:tcPr>
          <w:p w14:paraId="669B5672" w14:textId="7F73395E" w:rsidR="0004122B" w:rsidRDefault="008E6C01">
            <w:pPr>
              <w:pStyle w:val="P68B1DB1-Normal11"/>
              <w:spacing w:before="0" w:after="0" w:line="240" w:lineRule="auto"/>
              <w:jc w:val="center"/>
              <w:rPr>
                <w:noProof/>
              </w:rPr>
            </w:pPr>
            <w:r>
              <w:rPr>
                <w:noProof/>
              </w:rPr>
              <w:t>2025</w:t>
            </w:r>
          </w:p>
        </w:tc>
        <w:tc>
          <w:tcPr>
            <w:tcW w:w="3696" w:type="dxa"/>
            <w:shd w:val="clear" w:color="auto" w:fill="C6EFCE"/>
            <w:vAlign w:val="bottom"/>
          </w:tcPr>
          <w:p w14:paraId="7050320C" w14:textId="3A091FE3" w:rsidR="0004122B" w:rsidRDefault="008E6C01">
            <w:pPr>
              <w:pStyle w:val="P68B1DB1-Normal11"/>
              <w:spacing w:before="0" w:after="0" w:line="240" w:lineRule="auto"/>
              <w:rPr>
                <w:noProof/>
              </w:rPr>
            </w:pPr>
            <w:r>
              <w:rPr>
                <w:noProof/>
              </w:rPr>
              <w:t>Извършване на оценка на пилотната експлоатация на три регионални звена за обслужване на едно гише, които предоставят консултации относно енергийните общности и санирането с цел повишаване на енергийната ефективност на домакинствата, предприятията и публичния сектор</w:t>
            </w:r>
          </w:p>
        </w:tc>
      </w:tr>
      <w:tr w:rsidR="0004122B" w14:paraId="17F38092" w14:textId="77777777">
        <w:trPr>
          <w:trHeight w:val="309"/>
          <w:jc w:val="center"/>
        </w:trPr>
        <w:tc>
          <w:tcPr>
            <w:tcW w:w="851" w:type="dxa"/>
            <w:shd w:val="clear" w:color="auto" w:fill="C6EFCE"/>
            <w:vAlign w:val="center"/>
          </w:tcPr>
          <w:p w14:paraId="5139761E" w14:textId="00289340" w:rsidR="0004122B" w:rsidRDefault="008E6C01">
            <w:pPr>
              <w:pStyle w:val="P68B1DB1-Normal11"/>
              <w:spacing w:before="0" w:after="0" w:line="240" w:lineRule="auto"/>
              <w:jc w:val="center"/>
              <w:rPr>
                <w:noProof/>
              </w:rPr>
            </w:pPr>
            <w:r>
              <w:rPr>
                <w:noProof/>
              </w:rPr>
              <w:t>320</w:t>
            </w:r>
          </w:p>
        </w:tc>
        <w:tc>
          <w:tcPr>
            <w:tcW w:w="1652" w:type="dxa"/>
            <w:shd w:val="clear" w:color="auto" w:fill="C6EFCE"/>
            <w:vAlign w:val="center"/>
          </w:tcPr>
          <w:p w14:paraId="2475444D" w14:textId="5FBC56EB" w:rsidR="0004122B" w:rsidRDefault="008E6C01">
            <w:pPr>
              <w:pStyle w:val="P68B1DB1-Normal11"/>
              <w:spacing w:before="0" w:after="0" w:line="240" w:lineRule="auto"/>
              <w:rPr>
                <w:noProof/>
              </w:rPr>
            </w:pPr>
            <w:r>
              <w:rPr>
                <w:noProof/>
              </w:rPr>
              <w:t>Реформа 2: Данни и методологични насоки и обучения за системата за консултации</w:t>
            </w:r>
          </w:p>
        </w:tc>
        <w:tc>
          <w:tcPr>
            <w:tcW w:w="1099" w:type="dxa"/>
            <w:shd w:val="clear" w:color="auto" w:fill="C6EFCE"/>
            <w:vAlign w:val="center"/>
          </w:tcPr>
          <w:p w14:paraId="41CA0AED" w14:textId="2D82F3C7" w:rsidR="0004122B" w:rsidRDefault="008E6C01">
            <w:pPr>
              <w:pStyle w:val="P68B1DB1-Normal11"/>
              <w:spacing w:before="0" w:after="0" w:line="240" w:lineRule="auto"/>
              <w:rPr>
                <w:noProof/>
              </w:rPr>
            </w:pPr>
            <w:r>
              <w:rPr>
                <w:noProof/>
              </w:rPr>
              <w:t>Ключов етап</w:t>
            </w:r>
          </w:p>
        </w:tc>
        <w:tc>
          <w:tcPr>
            <w:tcW w:w="1495" w:type="dxa"/>
            <w:shd w:val="clear" w:color="auto" w:fill="C6EFCE"/>
            <w:vAlign w:val="center"/>
          </w:tcPr>
          <w:p w14:paraId="7F11EE7A" w14:textId="03B63A88" w:rsidR="0004122B" w:rsidRDefault="008E6C01">
            <w:pPr>
              <w:pStyle w:val="P68B1DB1-Normal11"/>
              <w:spacing w:before="0" w:after="0" w:line="240" w:lineRule="auto"/>
              <w:rPr>
                <w:noProof/>
              </w:rPr>
            </w:pPr>
            <w:r>
              <w:rPr>
                <w:noProof/>
              </w:rPr>
              <w:t xml:space="preserve">Данни, методически насоки </w:t>
            </w:r>
          </w:p>
        </w:tc>
        <w:tc>
          <w:tcPr>
            <w:tcW w:w="1738" w:type="dxa"/>
            <w:shd w:val="clear" w:color="auto" w:fill="C6EFCE"/>
            <w:vAlign w:val="center"/>
          </w:tcPr>
          <w:p w14:paraId="6DF6A9FD" w14:textId="2D4812F6" w:rsidR="0004122B" w:rsidRDefault="008E6C01">
            <w:pPr>
              <w:pStyle w:val="P68B1DB1-Normal11"/>
              <w:spacing w:before="0" w:after="0" w:line="240" w:lineRule="auto"/>
              <w:rPr>
                <w:noProof/>
              </w:rPr>
            </w:pPr>
            <w:r>
              <w:rPr>
                <w:noProof/>
              </w:rPr>
              <w:t xml:space="preserve">Данни, методически насоки </w:t>
            </w:r>
          </w:p>
        </w:tc>
        <w:tc>
          <w:tcPr>
            <w:tcW w:w="1240" w:type="dxa"/>
            <w:shd w:val="clear" w:color="auto" w:fill="C6EFCE"/>
            <w:vAlign w:val="center"/>
          </w:tcPr>
          <w:p w14:paraId="2AE44FDD" w14:textId="77777777" w:rsidR="0004122B" w:rsidRDefault="0004122B">
            <w:pPr>
              <w:spacing w:before="0" w:after="0" w:line="240" w:lineRule="auto"/>
              <w:rPr>
                <w:rFonts w:eastAsia="Times New Roman"/>
                <w:noProof/>
                <w:color w:val="006100"/>
                <w:sz w:val="18"/>
              </w:rPr>
            </w:pPr>
          </w:p>
        </w:tc>
        <w:tc>
          <w:tcPr>
            <w:tcW w:w="992" w:type="dxa"/>
            <w:shd w:val="clear" w:color="auto" w:fill="C6EFCE"/>
            <w:vAlign w:val="center"/>
          </w:tcPr>
          <w:p w14:paraId="13D89BFE" w14:textId="77777777" w:rsidR="0004122B" w:rsidRDefault="0004122B">
            <w:pPr>
              <w:spacing w:before="0" w:after="0" w:line="240" w:lineRule="auto"/>
              <w:jc w:val="center"/>
              <w:rPr>
                <w:rFonts w:eastAsia="Times New Roman"/>
                <w:noProof/>
                <w:color w:val="006100"/>
                <w:sz w:val="18"/>
              </w:rPr>
            </w:pPr>
          </w:p>
        </w:tc>
        <w:tc>
          <w:tcPr>
            <w:tcW w:w="851" w:type="dxa"/>
            <w:shd w:val="clear" w:color="auto" w:fill="C6EFCE"/>
            <w:vAlign w:val="center"/>
          </w:tcPr>
          <w:p w14:paraId="77E5166B" w14:textId="77777777" w:rsidR="0004122B" w:rsidRDefault="0004122B">
            <w:pPr>
              <w:spacing w:before="0" w:after="0" w:line="240" w:lineRule="auto"/>
              <w:jc w:val="center"/>
              <w:rPr>
                <w:rFonts w:eastAsia="Times New Roman"/>
                <w:noProof/>
                <w:color w:val="006100"/>
                <w:sz w:val="18"/>
              </w:rPr>
            </w:pPr>
          </w:p>
        </w:tc>
        <w:tc>
          <w:tcPr>
            <w:tcW w:w="992" w:type="dxa"/>
            <w:shd w:val="clear" w:color="auto" w:fill="C6EFCE"/>
            <w:vAlign w:val="center"/>
          </w:tcPr>
          <w:p w14:paraId="2A99FB16" w14:textId="71864238" w:rsidR="0004122B" w:rsidRDefault="008E6C01">
            <w:pPr>
              <w:pStyle w:val="P68B1DB1-Normal11"/>
              <w:jc w:val="center"/>
              <w:rPr>
                <w:noProof/>
              </w:rPr>
            </w:pPr>
            <w:r>
              <w:rPr>
                <w:noProof/>
              </w:rPr>
              <w:t>Т2 Г.</w:t>
            </w:r>
          </w:p>
        </w:tc>
        <w:tc>
          <w:tcPr>
            <w:tcW w:w="709" w:type="dxa"/>
            <w:shd w:val="clear" w:color="auto" w:fill="C6EFCE"/>
            <w:vAlign w:val="center"/>
          </w:tcPr>
          <w:p w14:paraId="70424A57" w14:textId="13539757" w:rsidR="0004122B" w:rsidRDefault="008E6C01">
            <w:pPr>
              <w:pStyle w:val="P68B1DB1-Normal11"/>
              <w:spacing w:before="0" w:after="0" w:line="240" w:lineRule="auto"/>
              <w:jc w:val="center"/>
              <w:rPr>
                <w:noProof/>
              </w:rPr>
            </w:pPr>
            <w:r>
              <w:rPr>
                <w:noProof/>
              </w:rPr>
              <w:t>2025</w:t>
            </w:r>
          </w:p>
        </w:tc>
        <w:tc>
          <w:tcPr>
            <w:tcW w:w="3696" w:type="dxa"/>
            <w:shd w:val="clear" w:color="auto" w:fill="C6EFCE"/>
            <w:vAlign w:val="bottom"/>
          </w:tcPr>
          <w:p w14:paraId="08E1B276" w14:textId="1E031393" w:rsidR="0004122B" w:rsidRDefault="008E6C01">
            <w:pPr>
              <w:pStyle w:val="P68B1DB1-Normal11"/>
              <w:spacing w:after="0" w:line="240" w:lineRule="auto"/>
              <w:rPr>
                <w:noProof/>
              </w:rPr>
            </w:pPr>
            <w:r>
              <w:rPr>
                <w:noProof/>
              </w:rPr>
              <w:t>Изготвяне на данни и методологични насоки, които да се използват при предоставянето на консултантски услуги за домакинствата, предприятията и публичния сектор. Методологичните насоки включват модул относно енергийната бедност и начините за консултиране на уязвимите домакинства.</w:t>
            </w:r>
          </w:p>
          <w:p w14:paraId="3A2AD328" w14:textId="04FC101E" w:rsidR="0004122B" w:rsidRDefault="0004122B">
            <w:pPr>
              <w:spacing w:before="0" w:after="0" w:line="240" w:lineRule="auto"/>
              <w:rPr>
                <w:rFonts w:eastAsia="Times New Roman"/>
                <w:noProof/>
                <w:color w:val="006100"/>
                <w:sz w:val="18"/>
              </w:rPr>
            </w:pPr>
          </w:p>
        </w:tc>
      </w:tr>
      <w:tr w:rsidR="0004122B" w14:paraId="061F3843" w14:textId="77777777">
        <w:trPr>
          <w:trHeight w:val="309"/>
          <w:jc w:val="center"/>
        </w:trPr>
        <w:tc>
          <w:tcPr>
            <w:tcW w:w="851" w:type="dxa"/>
            <w:shd w:val="clear" w:color="auto" w:fill="C6EFCE"/>
            <w:vAlign w:val="center"/>
          </w:tcPr>
          <w:p w14:paraId="51905E37" w14:textId="54EC9036" w:rsidR="0004122B" w:rsidRDefault="008E6C01">
            <w:pPr>
              <w:pStyle w:val="P68B1DB1-Normal11"/>
              <w:spacing w:before="0" w:after="0" w:line="240" w:lineRule="auto"/>
              <w:jc w:val="center"/>
              <w:rPr>
                <w:noProof/>
              </w:rPr>
            </w:pPr>
            <w:r>
              <w:rPr>
                <w:noProof/>
              </w:rPr>
              <w:t>321</w:t>
            </w:r>
          </w:p>
        </w:tc>
        <w:tc>
          <w:tcPr>
            <w:tcW w:w="1652" w:type="dxa"/>
            <w:shd w:val="clear" w:color="auto" w:fill="C6EFCE"/>
            <w:vAlign w:val="center"/>
          </w:tcPr>
          <w:p w14:paraId="2A7B525A" w14:textId="575F6B62" w:rsidR="0004122B" w:rsidRDefault="008E6C01">
            <w:pPr>
              <w:pStyle w:val="P68B1DB1-Normal11"/>
              <w:spacing w:before="0" w:after="0" w:line="240" w:lineRule="auto"/>
              <w:rPr>
                <w:noProof/>
              </w:rPr>
            </w:pPr>
            <w:r>
              <w:rPr>
                <w:noProof/>
              </w:rPr>
              <w:t>Реформа 2: Данни и методологични насоки и обучения за системата за консултации</w:t>
            </w:r>
          </w:p>
        </w:tc>
        <w:tc>
          <w:tcPr>
            <w:tcW w:w="1099" w:type="dxa"/>
            <w:shd w:val="clear" w:color="auto" w:fill="C6EFCE"/>
            <w:vAlign w:val="center"/>
          </w:tcPr>
          <w:p w14:paraId="58130F86" w14:textId="699179F9" w:rsidR="0004122B" w:rsidRDefault="008E6C01">
            <w:pPr>
              <w:pStyle w:val="P68B1DB1-Normal11"/>
              <w:spacing w:before="0" w:after="0" w:line="240" w:lineRule="auto"/>
              <w:rPr>
                <w:noProof/>
              </w:rPr>
            </w:pPr>
            <w:r>
              <w:rPr>
                <w:noProof/>
              </w:rPr>
              <w:t>Целеви</w:t>
            </w:r>
          </w:p>
        </w:tc>
        <w:tc>
          <w:tcPr>
            <w:tcW w:w="1495" w:type="dxa"/>
            <w:shd w:val="clear" w:color="auto" w:fill="C6EFCE"/>
            <w:vAlign w:val="center"/>
          </w:tcPr>
          <w:p w14:paraId="6E4776CC" w14:textId="5544D26D" w:rsidR="0004122B" w:rsidRDefault="008E6C01">
            <w:pPr>
              <w:pStyle w:val="P68B1DB1-Normal11"/>
              <w:spacing w:before="0" w:after="0" w:line="240" w:lineRule="auto"/>
              <w:rPr>
                <w:noProof/>
              </w:rPr>
            </w:pPr>
            <w:r>
              <w:rPr>
                <w:noProof/>
              </w:rPr>
              <w:t>Брой на предоставените обучения</w:t>
            </w:r>
          </w:p>
        </w:tc>
        <w:tc>
          <w:tcPr>
            <w:tcW w:w="1738" w:type="dxa"/>
            <w:shd w:val="clear" w:color="auto" w:fill="C6EFCE"/>
            <w:vAlign w:val="center"/>
          </w:tcPr>
          <w:p w14:paraId="46A55842" w14:textId="77777777" w:rsidR="0004122B" w:rsidRDefault="0004122B">
            <w:pPr>
              <w:spacing w:before="0" w:after="0" w:line="240" w:lineRule="auto"/>
              <w:rPr>
                <w:rFonts w:eastAsia="Times New Roman"/>
                <w:noProof/>
                <w:color w:val="006100"/>
                <w:sz w:val="18"/>
              </w:rPr>
            </w:pPr>
          </w:p>
        </w:tc>
        <w:tc>
          <w:tcPr>
            <w:tcW w:w="1240" w:type="dxa"/>
            <w:shd w:val="clear" w:color="auto" w:fill="C6EFCE"/>
            <w:vAlign w:val="center"/>
          </w:tcPr>
          <w:p w14:paraId="5037C866" w14:textId="4F597A02" w:rsidR="0004122B" w:rsidRDefault="008E6C01">
            <w:pPr>
              <w:pStyle w:val="P68B1DB1-Normal11"/>
              <w:spacing w:before="0" w:after="0" w:line="240" w:lineRule="auto"/>
              <w:rPr>
                <w:noProof/>
              </w:rPr>
            </w:pPr>
            <w:r>
              <w:rPr>
                <w:noProof/>
              </w:rPr>
              <w:t>Брой обучени специалисти</w:t>
            </w:r>
          </w:p>
        </w:tc>
        <w:tc>
          <w:tcPr>
            <w:tcW w:w="992" w:type="dxa"/>
            <w:shd w:val="clear" w:color="auto" w:fill="C6EFCE"/>
            <w:vAlign w:val="center"/>
          </w:tcPr>
          <w:p w14:paraId="070FC487" w14:textId="667F85C8" w:rsidR="0004122B" w:rsidRDefault="008E6C01">
            <w:pPr>
              <w:pStyle w:val="P68B1DB1-Normal11"/>
              <w:spacing w:before="0" w:after="0" w:line="240" w:lineRule="auto"/>
              <w:jc w:val="center"/>
              <w:rPr>
                <w:noProof/>
              </w:rPr>
            </w:pPr>
            <w:r>
              <w:rPr>
                <w:noProof/>
              </w:rPr>
              <w:t>0</w:t>
            </w:r>
          </w:p>
        </w:tc>
        <w:tc>
          <w:tcPr>
            <w:tcW w:w="851" w:type="dxa"/>
            <w:shd w:val="clear" w:color="auto" w:fill="C6EFCE"/>
            <w:vAlign w:val="center"/>
          </w:tcPr>
          <w:p w14:paraId="02F32FDC" w14:textId="111D0BC2" w:rsidR="0004122B" w:rsidRDefault="008E6C01">
            <w:pPr>
              <w:pStyle w:val="P68B1DB1-Normal11"/>
              <w:spacing w:before="0" w:after="0" w:line="240" w:lineRule="auto"/>
              <w:jc w:val="center"/>
              <w:rPr>
                <w:noProof/>
              </w:rPr>
            </w:pPr>
            <w:r>
              <w:rPr>
                <w:noProof/>
              </w:rPr>
              <w:t>100</w:t>
            </w:r>
          </w:p>
        </w:tc>
        <w:tc>
          <w:tcPr>
            <w:tcW w:w="992" w:type="dxa"/>
            <w:shd w:val="clear" w:color="auto" w:fill="C6EFCE"/>
            <w:vAlign w:val="center"/>
          </w:tcPr>
          <w:p w14:paraId="467FC2F8" w14:textId="2831CDBD" w:rsidR="0004122B" w:rsidRDefault="008E6C01">
            <w:pPr>
              <w:pStyle w:val="P68B1DB1-Normal11"/>
              <w:jc w:val="center"/>
              <w:rPr>
                <w:noProof/>
              </w:rPr>
            </w:pPr>
            <w:r>
              <w:rPr>
                <w:noProof/>
              </w:rPr>
              <w:t>Т2 Г.</w:t>
            </w:r>
          </w:p>
        </w:tc>
        <w:tc>
          <w:tcPr>
            <w:tcW w:w="709" w:type="dxa"/>
            <w:shd w:val="clear" w:color="auto" w:fill="C6EFCE"/>
            <w:vAlign w:val="center"/>
          </w:tcPr>
          <w:p w14:paraId="2E6778D7" w14:textId="54B37F10" w:rsidR="0004122B" w:rsidRDefault="008E6C01">
            <w:pPr>
              <w:pStyle w:val="P68B1DB1-Normal11"/>
              <w:spacing w:before="0" w:after="0" w:line="240" w:lineRule="auto"/>
              <w:jc w:val="center"/>
              <w:rPr>
                <w:noProof/>
              </w:rPr>
            </w:pPr>
            <w:r>
              <w:rPr>
                <w:noProof/>
              </w:rPr>
              <w:t>2025</w:t>
            </w:r>
          </w:p>
        </w:tc>
        <w:tc>
          <w:tcPr>
            <w:tcW w:w="3696" w:type="dxa"/>
            <w:shd w:val="clear" w:color="auto" w:fill="C6EFCE"/>
          </w:tcPr>
          <w:p w14:paraId="5293AB4B" w14:textId="6BCE2176" w:rsidR="0004122B" w:rsidRDefault="008E6C01">
            <w:pPr>
              <w:pStyle w:val="P68B1DB1-Normal11"/>
              <w:spacing w:after="0" w:line="240" w:lineRule="auto"/>
              <w:rPr>
                <w:noProof/>
              </w:rPr>
            </w:pPr>
            <w:r>
              <w:rPr>
                <w:noProof/>
              </w:rPr>
              <w:t>Завършени са обучения за най-малко 100 специалисти за вълната на саниране</w:t>
            </w:r>
          </w:p>
        </w:tc>
      </w:tr>
      <w:tr w:rsidR="0004122B" w14:paraId="51208CD4" w14:textId="77777777">
        <w:trPr>
          <w:trHeight w:val="309"/>
          <w:jc w:val="center"/>
        </w:trPr>
        <w:tc>
          <w:tcPr>
            <w:tcW w:w="851" w:type="dxa"/>
            <w:shd w:val="clear" w:color="auto" w:fill="C6EFCE"/>
            <w:vAlign w:val="center"/>
          </w:tcPr>
          <w:p w14:paraId="147FDE19" w14:textId="0BFF0B3A" w:rsidR="0004122B" w:rsidRDefault="008E6C01">
            <w:pPr>
              <w:pStyle w:val="P68B1DB1-Normal11"/>
              <w:spacing w:before="0" w:after="0" w:line="240" w:lineRule="auto"/>
              <w:jc w:val="center"/>
              <w:rPr>
                <w:noProof/>
              </w:rPr>
            </w:pPr>
            <w:r>
              <w:rPr>
                <w:noProof/>
              </w:rPr>
              <w:t>322</w:t>
            </w:r>
          </w:p>
        </w:tc>
        <w:tc>
          <w:tcPr>
            <w:tcW w:w="1652" w:type="dxa"/>
            <w:shd w:val="clear" w:color="auto" w:fill="C6EFCE"/>
            <w:vAlign w:val="center"/>
          </w:tcPr>
          <w:p w14:paraId="0878309D" w14:textId="6EC4C1F8" w:rsidR="0004122B" w:rsidRDefault="008E6C01">
            <w:pPr>
              <w:pStyle w:val="P68B1DB1-Normal11"/>
              <w:spacing w:before="0" w:after="0" w:line="240" w:lineRule="auto"/>
              <w:rPr>
                <w:noProof/>
              </w:rPr>
            </w:pPr>
            <w:r>
              <w:rPr>
                <w:noProof/>
              </w:rPr>
              <w:t>Инвестиция 1: Предоставяне на консултантски услуги на домакинствата, предприятията и публичния сектор</w:t>
            </w:r>
          </w:p>
        </w:tc>
        <w:tc>
          <w:tcPr>
            <w:tcW w:w="1099" w:type="dxa"/>
            <w:shd w:val="clear" w:color="auto" w:fill="C6EFCE"/>
            <w:vAlign w:val="center"/>
          </w:tcPr>
          <w:p w14:paraId="05EDAE1C" w14:textId="4E487670" w:rsidR="0004122B" w:rsidRDefault="008E6C01">
            <w:pPr>
              <w:pStyle w:val="P68B1DB1-Normal11"/>
              <w:spacing w:before="0" w:after="0" w:line="240" w:lineRule="auto"/>
              <w:rPr>
                <w:noProof/>
              </w:rPr>
            </w:pPr>
            <w:r>
              <w:rPr>
                <w:noProof/>
              </w:rPr>
              <w:t>Целеви</w:t>
            </w:r>
          </w:p>
        </w:tc>
        <w:tc>
          <w:tcPr>
            <w:tcW w:w="1495" w:type="dxa"/>
            <w:shd w:val="clear" w:color="auto" w:fill="C6EFCE"/>
            <w:vAlign w:val="center"/>
          </w:tcPr>
          <w:p w14:paraId="0A3D2F0F" w14:textId="5F8B6DDF" w:rsidR="0004122B" w:rsidRDefault="008E6C01">
            <w:pPr>
              <w:pStyle w:val="P68B1DB1-Normal11"/>
              <w:spacing w:before="0" w:after="0" w:line="240" w:lineRule="auto"/>
              <w:rPr>
                <w:noProof/>
              </w:rPr>
            </w:pPr>
            <w:r>
              <w:rPr>
                <w:noProof/>
              </w:rPr>
              <w:t>Предоставяне на консултантски услуги на домакинствата, предприятията и публичния сектор</w:t>
            </w:r>
          </w:p>
        </w:tc>
        <w:tc>
          <w:tcPr>
            <w:tcW w:w="1738" w:type="dxa"/>
            <w:shd w:val="clear" w:color="auto" w:fill="C6EFCE"/>
            <w:vAlign w:val="bottom"/>
          </w:tcPr>
          <w:p w14:paraId="6842FF7B" w14:textId="77777777" w:rsidR="0004122B" w:rsidRDefault="0004122B">
            <w:pPr>
              <w:spacing w:before="0" w:after="0" w:line="240" w:lineRule="auto"/>
              <w:rPr>
                <w:rFonts w:eastAsia="Times New Roman"/>
                <w:noProof/>
                <w:color w:val="006100"/>
                <w:sz w:val="18"/>
              </w:rPr>
            </w:pPr>
          </w:p>
        </w:tc>
        <w:tc>
          <w:tcPr>
            <w:tcW w:w="1240" w:type="dxa"/>
            <w:shd w:val="clear" w:color="auto" w:fill="C6EFCE"/>
            <w:vAlign w:val="center"/>
          </w:tcPr>
          <w:p w14:paraId="6D4FF1E4" w14:textId="7811CB59" w:rsidR="0004122B" w:rsidRDefault="008E6C01">
            <w:pPr>
              <w:pStyle w:val="P68B1DB1-Normal11"/>
              <w:spacing w:before="0" w:after="0" w:line="240" w:lineRule="auto"/>
              <w:rPr>
                <w:noProof/>
              </w:rPr>
            </w:pPr>
            <w:r>
              <w:rPr>
                <w:noProof/>
              </w:rPr>
              <w:t>Брой</w:t>
            </w:r>
          </w:p>
        </w:tc>
        <w:tc>
          <w:tcPr>
            <w:tcW w:w="992" w:type="dxa"/>
            <w:shd w:val="clear" w:color="auto" w:fill="C6EFCE"/>
            <w:vAlign w:val="center"/>
          </w:tcPr>
          <w:p w14:paraId="2EFF9A5C" w14:textId="6F9F13DF" w:rsidR="0004122B" w:rsidRDefault="008E6C01">
            <w:pPr>
              <w:pStyle w:val="P68B1DB1-Normal11"/>
              <w:spacing w:before="0" w:after="0" w:line="240" w:lineRule="auto"/>
              <w:jc w:val="center"/>
              <w:rPr>
                <w:noProof/>
              </w:rPr>
            </w:pPr>
            <w:r>
              <w:rPr>
                <w:noProof/>
              </w:rPr>
              <w:t>0</w:t>
            </w:r>
          </w:p>
        </w:tc>
        <w:tc>
          <w:tcPr>
            <w:tcW w:w="851" w:type="dxa"/>
            <w:shd w:val="clear" w:color="auto" w:fill="C6EFCE"/>
            <w:vAlign w:val="center"/>
          </w:tcPr>
          <w:p w14:paraId="1ED18FDE" w14:textId="56109BCE" w:rsidR="0004122B" w:rsidRDefault="008E6C01">
            <w:pPr>
              <w:pStyle w:val="P68B1DB1-Normal13"/>
              <w:spacing w:before="0" w:after="0" w:line="240" w:lineRule="auto"/>
              <w:jc w:val="center"/>
              <w:rPr>
                <w:noProof/>
                <w:sz w:val="18"/>
              </w:rPr>
            </w:pPr>
            <w:r>
              <w:rPr>
                <w:noProof/>
                <w:sz w:val="18"/>
              </w:rPr>
              <w:t>60</w:t>
            </w:r>
            <w:r>
              <w:rPr>
                <w:noProof/>
                <w:sz w:val="20"/>
              </w:rPr>
              <w:t xml:space="preserve"> </w:t>
            </w:r>
            <w:r>
              <w:rPr>
                <w:noProof/>
                <w:sz w:val="18"/>
              </w:rPr>
              <w:t>000</w:t>
            </w:r>
          </w:p>
        </w:tc>
        <w:tc>
          <w:tcPr>
            <w:tcW w:w="992" w:type="dxa"/>
            <w:shd w:val="clear" w:color="auto" w:fill="C6EFCE"/>
            <w:vAlign w:val="center"/>
          </w:tcPr>
          <w:p w14:paraId="68890652" w14:textId="55548DAD" w:rsidR="0004122B" w:rsidRDefault="008E6C01">
            <w:pPr>
              <w:pStyle w:val="P68B1DB1-Normal11"/>
              <w:spacing w:before="0" w:after="0" w:line="240" w:lineRule="auto"/>
              <w:jc w:val="center"/>
              <w:rPr>
                <w:noProof/>
              </w:rPr>
            </w:pPr>
            <w:r>
              <w:rPr>
                <w:noProof/>
              </w:rPr>
              <w:t>Т2 Г.</w:t>
            </w:r>
          </w:p>
        </w:tc>
        <w:tc>
          <w:tcPr>
            <w:tcW w:w="709" w:type="dxa"/>
            <w:shd w:val="clear" w:color="auto" w:fill="C6EFCE"/>
            <w:vAlign w:val="center"/>
          </w:tcPr>
          <w:p w14:paraId="6BC46D59" w14:textId="7FFD8A02" w:rsidR="0004122B" w:rsidRDefault="008E6C01">
            <w:pPr>
              <w:pStyle w:val="P68B1DB1-Normal11"/>
              <w:spacing w:before="0" w:after="0" w:line="240" w:lineRule="auto"/>
              <w:jc w:val="center"/>
              <w:rPr>
                <w:noProof/>
              </w:rPr>
            </w:pPr>
            <w:r>
              <w:rPr>
                <w:noProof/>
              </w:rPr>
              <w:t>2025</w:t>
            </w:r>
          </w:p>
        </w:tc>
        <w:tc>
          <w:tcPr>
            <w:tcW w:w="3696" w:type="dxa"/>
            <w:shd w:val="clear" w:color="auto" w:fill="C6EFCE"/>
          </w:tcPr>
          <w:p w14:paraId="69A3EF4F" w14:textId="1ADB5C2B" w:rsidR="0004122B" w:rsidRDefault="008E6C01">
            <w:pPr>
              <w:pStyle w:val="P68B1DB1-Normal13"/>
              <w:spacing w:after="0" w:line="240" w:lineRule="auto"/>
              <w:rPr>
                <w:noProof/>
                <w:sz w:val="18"/>
              </w:rPr>
            </w:pPr>
            <w:r>
              <w:rPr>
                <w:noProof/>
                <w:sz w:val="18"/>
              </w:rPr>
              <w:t>Новосъздадената система за консултации ще предоставя консултантски услуги на най-малко 60 проекта на домакинствата, предприятията или публичния сектор до четвъртото тримесечие на 2 2025 г.</w:t>
            </w:r>
          </w:p>
        </w:tc>
      </w:tr>
      <w:tr w:rsidR="0004122B" w14:paraId="1B3256CE" w14:textId="77777777">
        <w:trPr>
          <w:trHeight w:val="309"/>
          <w:jc w:val="center"/>
        </w:trPr>
        <w:tc>
          <w:tcPr>
            <w:tcW w:w="851" w:type="dxa"/>
            <w:shd w:val="clear" w:color="auto" w:fill="C6EFCE"/>
            <w:vAlign w:val="center"/>
          </w:tcPr>
          <w:p w14:paraId="146D267F" w14:textId="123073A8" w:rsidR="0004122B" w:rsidRDefault="008E6C01">
            <w:pPr>
              <w:pStyle w:val="P68B1DB1-Normal11"/>
              <w:spacing w:before="0" w:after="0" w:line="240" w:lineRule="auto"/>
              <w:jc w:val="center"/>
              <w:rPr>
                <w:noProof/>
              </w:rPr>
            </w:pPr>
            <w:r>
              <w:rPr>
                <w:noProof/>
              </w:rPr>
              <w:t>323</w:t>
            </w:r>
          </w:p>
        </w:tc>
        <w:tc>
          <w:tcPr>
            <w:tcW w:w="1652" w:type="dxa"/>
            <w:shd w:val="clear" w:color="auto" w:fill="C6EFCE"/>
            <w:vAlign w:val="center"/>
          </w:tcPr>
          <w:p w14:paraId="3A6A8E09" w14:textId="2A5A097A" w:rsidR="0004122B" w:rsidRDefault="008E6C01">
            <w:pPr>
              <w:pStyle w:val="P68B1DB1-Normal11"/>
              <w:spacing w:before="0" w:after="0" w:line="240" w:lineRule="auto"/>
              <w:rPr>
                <w:noProof/>
              </w:rPr>
            </w:pPr>
            <w:r>
              <w:rPr>
                <w:noProof/>
              </w:rPr>
              <w:t>Инвестиция 1: Предоставяне на консултантски услуги на домакинствата, предприятията и публичния сектор</w:t>
            </w:r>
          </w:p>
        </w:tc>
        <w:tc>
          <w:tcPr>
            <w:tcW w:w="1099" w:type="dxa"/>
            <w:shd w:val="clear" w:color="auto" w:fill="C6EFCE"/>
            <w:vAlign w:val="center"/>
          </w:tcPr>
          <w:p w14:paraId="24D7B614" w14:textId="1F59F9B1" w:rsidR="0004122B" w:rsidRDefault="008E6C01">
            <w:pPr>
              <w:pStyle w:val="P68B1DB1-Normal11"/>
              <w:spacing w:before="0" w:after="0" w:line="240" w:lineRule="auto"/>
              <w:rPr>
                <w:noProof/>
              </w:rPr>
            </w:pPr>
            <w:r>
              <w:rPr>
                <w:noProof/>
              </w:rPr>
              <w:t>Целеви</w:t>
            </w:r>
          </w:p>
        </w:tc>
        <w:tc>
          <w:tcPr>
            <w:tcW w:w="1495" w:type="dxa"/>
            <w:shd w:val="clear" w:color="auto" w:fill="C6EFCE"/>
            <w:vAlign w:val="center"/>
          </w:tcPr>
          <w:p w14:paraId="0270E9B2" w14:textId="0302FF1F" w:rsidR="0004122B" w:rsidRDefault="008E6C01">
            <w:pPr>
              <w:pStyle w:val="P68B1DB1-Normal11"/>
              <w:spacing w:before="0" w:after="0" w:line="240" w:lineRule="auto"/>
              <w:rPr>
                <w:noProof/>
              </w:rPr>
            </w:pPr>
            <w:r>
              <w:rPr>
                <w:noProof/>
              </w:rPr>
              <w:t>Предоставяне на консултантски услуги на домакинствата, предприятията и публичния сектор</w:t>
            </w:r>
          </w:p>
        </w:tc>
        <w:tc>
          <w:tcPr>
            <w:tcW w:w="1738" w:type="dxa"/>
            <w:shd w:val="clear" w:color="auto" w:fill="C6EFCE"/>
            <w:vAlign w:val="bottom"/>
          </w:tcPr>
          <w:p w14:paraId="40C20FA1" w14:textId="77777777" w:rsidR="0004122B" w:rsidRDefault="0004122B">
            <w:pPr>
              <w:spacing w:before="0" w:after="0" w:line="240" w:lineRule="auto"/>
              <w:rPr>
                <w:rFonts w:eastAsia="Times New Roman"/>
                <w:noProof/>
                <w:color w:val="006100"/>
                <w:sz w:val="18"/>
              </w:rPr>
            </w:pPr>
          </w:p>
        </w:tc>
        <w:tc>
          <w:tcPr>
            <w:tcW w:w="1240" w:type="dxa"/>
            <w:shd w:val="clear" w:color="auto" w:fill="C6EFCE"/>
            <w:vAlign w:val="center"/>
          </w:tcPr>
          <w:p w14:paraId="6FDE75A5" w14:textId="1E28A525" w:rsidR="0004122B" w:rsidRDefault="008E6C01">
            <w:pPr>
              <w:pStyle w:val="P68B1DB1-Normal11"/>
              <w:spacing w:before="0" w:after="0" w:line="240" w:lineRule="auto"/>
              <w:rPr>
                <w:noProof/>
              </w:rPr>
            </w:pPr>
            <w:r>
              <w:rPr>
                <w:noProof/>
              </w:rPr>
              <w:t>Брой</w:t>
            </w:r>
          </w:p>
        </w:tc>
        <w:tc>
          <w:tcPr>
            <w:tcW w:w="992" w:type="dxa"/>
            <w:shd w:val="clear" w:color="auto" w:fill="C6EFCE"/>
            <w:vAlign w:val="center"/>
          </w:tcPr>
          <w:p w14:paraId="445429D6" w14:textId="3DB08F26" w:rsidR="0004122B" w:rsidRDefault="008E6C01">
            <w:pPr>
              <w:pStyle w:val="P68B1DB1-Normal13"/>
              <w:spacing w:before="0" w:after="0" w:line="240" w:lineRule="auto"/>
              <w:jc w:val="center"/>
              <w:rPr>
                <w:noProof/>
                <w:sz w:val="18"/>
              </w:rPr>
            </w:pPr>
            <w:r>
              <w:rPr>
                <w:noProof/>
                <w:sz w:val="18"/>
              </w:rPr>
              <w:t>60</w:t>
            </w:r>
            <w:r>
              <w:rPr>
                <w:noProof/>
                <w:sz w:val="20"/>
              </w:rPr>
              <w:t xml:space="preserve"> </w:t>
            </w:r>
            <w:r>
              <w:rPr>
                <w:noProof/>
                <w:sz w:val="18"/>
              </w:rPr>
              <w:t>000</w:t>
            </w:r>
          </w:p>
        </w:tc>
        <w:tc>
          <w:tcPr>
            <w:tcW w:w="851" w:type="dxa"/>
            <w:shd w:val="clear" w:color="auto" w:fill="C6EFCE"/>
            <w:vAlign w:val="center"/>
          </w:tcPr>
          <w:p w14:paraId="6BD5C9FC" w14:textId="359CB452" w:rsidR="0004122B" w:rsidRDefault="008E6C01">
            <w:pPr>
              <w:pStyle w:val="P68B1DB1-Normal13"/>
              <w:spacing w:before="0" w:after="0" w:line="240" w:lineRule="auto"/>
              <w:jc w:val="center"/>
              <w:rPr>
                <w:noProof/>
                <w:sz w:val="18"/>
              </w:rPr>
            </w:pPr>
            <w:r>
              <w:rPr>
                <w:noProof/>
                <w:sz w:val="18"/>
              </w:rPr>
              <w:t>120</w:t>
            </w:r>
            <w:r>
              <w:rPr>
                <w:noProof/>
                <w:sz w:val="20"/>
              </w:rPr>
              <w:t xml:space="preserve"> </w:t>
            </w:r>
            <w:r>
              <w:rPr>
                <w:noProof/>
                <w:sz w:val="18"/>
              </w:rPr>
              <w:t>000</w:t>
            </w:r>
          </w:p>
        </w:tc>
        <w:tc>
          <w:tcPr>
            <w:tcW w:w="992" w:type="dxa"/>
            <w:shd w:val="clear" w:color="auto" w:fill="C6EFCE"/>
            <w:vAlign w:val="center"/>
          </w:tcPr>
          <w:p w14:paraId="03B2C12F" w14:textId="5A488292" w:rsidR="0004122B" w:rsidRDefault="008E6C01">
            <w:pPr>
              <w:pStyle w:val="P68B1DB1-Normal11"/>
              <w:spacing w:before="0" w:after="0" w:line="240" w:lineRule="auto"/>
              <w:jc w:val="center"/>
              <w:rPr>
                <w:noProof/>
              </w:rPr>
            </w:pPr>
            <w:r>
              <w:rPr>
                <w:noProof/>
              </w:rPr>
              <w:t>Т2 Г.</w:t>
            </w:r>
          </w:p>
        </w:tc>
        <w:tc>
          <w:tcPr>
            <w:tcW w:w="709" w:type="dxa"/>
            <w:shd w:val="clear" w:color="auto" w:fill="C6EFCE"/>
            <w:vAlign w:val="center"/>
          </w:tcPr>
          <w:p w14:paraId="7BA9ECA1" w14:textId="2AC5FB2C" w:rsidR="0004122B" w:rsidRDefault="008E6C01">
            <w:pPr>
              <w:pStyle w:val="P68B1DB1-Normal11"/>
              <w:spacing w:before="0" w:after="0" w:line="240" w:lineRule="auto"/>
              <w:jc w:val="center"/>
              <w:rPr>
                <w:noProof/>
              </w:rPr>
            </w:pPr>
            <w:r>
              <w:rPr>
                <w:noProof/>
              </w:rPr>
              <w:t>2026</w:t>
            </w:r>
          </w:p>
        </w:tc>
        <w:tc>
          <w:tcPr>
            <w:tcW w:w="3696" w:type="dxa"/>
            <w:shd w:val="clear" w:color="auto" w:fill="C6EFCE"/>
          </w:tcPr>
          <w:p w14:paraId="40E7E469" w14:textId="58B8432E" w:rsidR="0004122B" w:rsidRDefault="008E6C01">
            <w:pPr>
              <w:pStyle w:val="P68B1DB1-Normal13"/>
              <w:spacing w:after="0" w:line="240" w:lineRule="auto"/>
              <w:rPr>
                <w:noProof/>
                <w:sz w:val="18"/>
              </w:rPr>
            </w:pPr>
            <w:r>
              <w:rPr>
                <w:noProof/>
                <w:sz w:val="18"/>
              </w:rPr>
              <w:t>Новосъздадената система за консултации ще предоставя консултантски услуги на най-малко 120 проекта на домакинствата, предприятията или публичния сектор до четвъртото тримесечие на 2 2026 г.</w:t>
            </w:r>
          </w:p>
        </w:tc>
      </w:tr>
      <w:tr w:rsidR="0004122B" w14:paraId="4736D515" w14:textId="77777777">
        <w:trPr>
          <w:trHeight w:val="309"/>
          <w:jc w:val="center"/>
        </w:trPr>
        <w:tc>
          <w:tcPr>
            <w:tcW w:w="851" w:type="dxa"/>
            <w:shd w:val="clear" w:color="auto" w:fill="C6EFCE"/>
            <w:vAlign w:val="center"/>
          </w:tcPr>
          <w:p w14:paraId="4B1D63EE" w14:textId="429420A5" w:rsidR="0004122B" w:rsidRDefault="008E6C01">
            <w:pPr>
              <w:pStyle w:val="P68B1DB1-Normal11"/>
              <w:spacing w:before="0" w:after="0" w:line="240" w:lineRule="auto"/>
              <w:jc w:val="center"/>
              <w:rPr>
                <w:noProof/>
              </w:rPr>
            </w:pPr>
            <w:r>
              <w:rPr>
                <w:noProof/>
              </w:rPr>
              <w:t>324</w:t>
            </w:r>
          </w:p>
        </w:tc>
        <w:tc>
          <w:tcPr>
            <w:tcW w:w="1652" w:type="dxa"/>
            <w:shd w:val="clear" w:color="auto" w:fill="C6EFCE"/>
            <w:vAlign w:val="center"/>
          </w:tcPr>
          <w:p w14:paraId="418F772E" w14:textId="1E3982BC" w:rsidR="0004122B" w:rsidRDefault="008E6C01">
            <w:pPr>
              <w:pStyle w:val="P68B1DB1-Normal11"/>
              <w:spacing w:before="0" w:after="0" w:line="240" w:lineRule="auto"/>
              <w:rPr>
                <w:noProof/>
              </w:rPr>
            </w:pPr>
            <w:r>
              <w:rPr>
                <w:noProof/>
              </w:rPr>
              <w:t>Инвестиция 2: Повишаване на осведомеността</w:t>
            </w:r>
          </w:p>
        </w:tc>
        <w:tc>
          <w:tcPr>
            <w:tcW w:w="1099" w:type="dxa"/>
            <w:shd w:val="clear" w:color="auto" w:fill="C6EFCE"/>
            <w:vAlign w:val="center"/>
          </w:tcPr>
          <w:p w14:paraId="37DBF1C2" w14:textId="1F59393F" w:rsidR="0004122B" w:rsidRDefault="008E6C01">
            <w:pPr>
              <w:pStyle w:val="P68B1DB1-Normal11"/>
              <w:spacing w:before="0" w:after="0" w:line="240" w:lineRule="auto"/>
              <w:rPr>
                <w:noProof/>
              </w:rPr>
            </w:pPr>
            <w:r>
              <w:rPr>
                <w:noProof/>
              </w:rPr>
              <w:t>Целеви</w:t>
            </w:r>
          </w:p>
        </w:tc>
        <w:tc>
          <w:tcPr>
            <w:tcW w:w="1495" w:type="dxa"/>
            <w:shd w:val="clear" w:color="auto" w:fill="C6EFCE"/>
            <w:vAlign w:val="center"/>
          </w:tcPr>
          <w:p w14:paraId="0BD67559" w14:textId="0F8FBBA6" w:rsidR="0004122B" w:rsidRDefault="008E6C01">
            <w:pPr>
              <w:pStyle w:val="P68B1DB1-Normal11"/>
              <w:spacing w:before="0" w:after="0" w:line="240" w:lineRule="auto"/>
              <w:rPr>
                <w:noProof/>
              </w:rPr>
            </w:pPr>
            <w:r>
              <w:rPr>
                <w:noProof/>
              </w:rPr>
              <w:t>Приключване на национална кампания за повишаване на осведомеността</w:t>
            </w:r>
          </w:p>
        </w:tc>
        <w:tc>
          <w:tcPr>
            <w:tcW w:w="1738" w:type="dxa"/>
            <w:shd w:val="clear" w:color="auto" w:fill="C6EFCE"/>
            <w:vAlign w:val="bottom"/>
          </w:tcPr>
          <w:p w14:paraId="3D6090F4" w14:textId="77777777" w:rsidR="0004122B" w:rsidRDefault="0004122B">
            <w:pPr>
              <w:spacing w:before="0" w:after="0" w:line="240" w:lineRule="auto"/>
              <w:rPr>
                <w:rFonts w:eastAsia="Times New Roman"/>
                <w:noProof/>
                <w:color w:val="006100"/>
                <w:sz w:val="18"/>
              </w:rPr>
            </w:pPr>
          </w:p>
        </w:tc>
        <w:tc>
          <w:tcPr>
            <w:tcW w:w="1240" w:type="dxa"/>
            <w:shd w:val="clear" w:color="auto" w:fill="C6EFCE"/>
            <w:vAlign w:val="center"/>
          </w:tcPr>
          <w:p w14:paraId="3CA5AE44" w14:textId="496498B8" w:rsidR="0004122B" w:rsidRDefault="008E6C01">
            <w:pPr>
              <w:pStyle w:val="P68B1DB1-Normal11"/>
              <w:spacing w:before="0" w:after="0" w:line="240" w:lineRule="auto"/>
              <w:rPr>
                <w:noProof/>
              </w:rPr>
            </w:pPr>
            <w:r>
              <w:rPr>
                <w:noProof/>
              </w:rPr>
              <w:t>Брой национални кампании</w:t>
            </w:r>
          </w:p>
        </w:tc>
        <w:tc>
          <w:tcPr>
            <w:tcW w:w="992" w:type="dxa"/>
            <w:shd w:val="clear" w:color="auto" w:fill="C6EFCE"/>
            <w:vAlign w:val="center"/>
          </w:tcPr>
          <w:p w14:paraId="3B1B4770" w14:textId="7E7301A0" w:rsidR="0004122B" w:rsidRDefault="008E6C01">
            <w:pPr>
              <w:pStyle w:val="P68B1DB1-Normal11"/>
              <w:spacing w:before="0" w:after="0" w:line="240" w:lineRule="auto"/>
              <w:jc w:val="center"/>
              <w:rPr>
                <w:noProof/>
              </w:rPr>
            </w:pPr>
            <w:r>
              <w:rPr>
                <w:noProof/>
              </w:rPr>
              <w:t>0</w:t>
            </w:r>
          </w:p>
        </w:tc>
        <w:tc>
          <w:tcPr>
            <w:tcW w:w="851" w:type="dxa"/>
            <w:shd w:val="clear" w:color="auto" w:fill="C6EFCE"/>
            <w:vAlign w:val="center"/>
          </w:tcPr>
          <w:p w14:paraId="20905A46" w14:textId="1D125A54" w:rsidR="0004122B" w:rsidRDefault="008E6C01">
            <w:pPr>
              <w:pStyle w:val="P68B1DB1-Normal11"/>
              <w:spacing w:before="0" w:after="0" w:line="240" w:lineRule="auto"/>
              <w:jc w:val="center"/>
              <w:rPr>
                <w:noProof/>
              </w:rPr>
            </w:pPr>
            <w:r>
              <w:rPr>
                <w:noProof/>
              </w:rPr>
              <w:t>1</w:t>
            </w:r>
          </w:p>
        </w:tc>
        <w:tc>
          <w:tcPr>
            <w:tcW w:w="992" w:type="dxa"/>
            <w:shd w:val="clear" w:color="auto" w:fill="C6EFCE"/>
            <w:vAlign w:val="center"/>
          </w:tcPr>
          <w:p w14:paraId="5CE3E6F3" w14:textId="641FFE16" w:rsidR="0004122B" w:rsidRDefault="008E6C01">
            <w:pPr>
              <w:pStyle w:val="P68B1DB1-Normal11"/>
              <w:spacing w:before="0" w:after="0" w:line="240" w:lineRule="auto"/>
              <w:jc w:val="center"/>
              <w:rPr>
                <w:noProof/>
              </w:rPr>
            </w:pPr>
            <w:r>
              <w:rPr>
                <w:noProof/>
              </w:rPr>
              <w:t>Т2 Г.</w:t>
            </w:r>
          </w:p>
        </w:tc>
        <w:tc>
          <w:tcPr>
            <w:tcW w:w="709" w:type="dxa"/>
            <w:shd w:val="clear" w:color="auto" w:fill="C6EFCE"/>
            <w:vAlign w:val="center"/>
          </w:tcPr>
          <w:p w14:paraId="2E1FE8F9" w14:textId="3A638D53" w:rsidR="0004122B" w:rsidRDefault="008E6C01">
            <w:pPr>
              <w:pStyle w:val="P68B1DB1-Normal11"/>
              <w:spacing w:before="0" w:after="0" w:line="240" w:lineRule="auto"/>
              <w:jc w:val="center"/>
              <w:rPr>
                <w:noProof/>
              </w:rPr>
            </w:pPr>
            <w:r>
              <w:rPr>
                <w:noProof/>
              </w:rPr>
              <w:t>2025</w:t>
            </w:r>
          </w:p>
        </w:tc>
        <w:tc>
          <w:tcPr>
            <w:tcW w:w="3696" w:type="dxa"/>
            <w:shd w:val="clear" w:color="auto" w:fill="C6EFCE"/>
          </w:tcPr>
          <w:p w14:paraId="19395321" w14:textId="40B57C84" w:rsidR="0004122B" w:rsidRDefault="008E6C01">
            <w:pPr>
              <w:pStyle w:val="P68B1DB1-Normal11"/>
              <w:spacing w:after="0" w:line="240" w:lineRule="auto"/>
              <w:rPr>
                <w:noProof/>
              </w:rPr>
            </w:pPr>
            <w:r>
              <w:rPr>
                <w:noProof/>
              </w:rPr>
              <w:t>Провеждане на поне една общонационална кампания за повишаване на осведомеността на обществеността относно намаляването на потреблението на енергия с елементи на въпроси, свързани с енергийната бедност.</w:t>
            </w:r>
          </w:p>
        </w:tc>
      </w:tr>
    </w:tbl>
    <w:p w14:paraId="59BD8186" w14:textId="77777777" w:rsidR="0004122B" w:rsidRDefault="0004122B">
      <w:pPr>
        <w:pBdr>
          <w:top w:val="nil"/>
          <w:left w:val="nil"/>
          <w:bottom w:val="nil"/>
          <w:right w:val="nil"/>
          <w:between w:val="nil"/>
        </w:pBdr>
        <w:tabs>
          <w:tab w:val="left" w:pos="993"/>
        </w:tabs>
        <w:spacing w:line="240" w:lineRule="auto"/>
        <w:jc w:val="both"/>
        <w:rPr>
          <w:b/>
          <w:noProof/>
        </w:rPr>
      </w:pPr>
    </w:p>
    <w:p w14:paraId="64AF267C" w14:textId="77777777"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4122B" w:rsidSect="00B67106">
          <w:headerReference w:type="even" r:id="rId498"/>
          <w:headerReference w:type="default" r:id="rId499"/>
          <w:footerReference w:type="even" r:id="rId500"/>
          <w:footerReference w:type="default" r:id="rId501"/>
          <w:headerReference w:type="first" r:id="rId502"/>
          <w:footerReference w:type="first" r:id="rId503"/>
          <w:pgSz w:w="16839" w:h="11907" w:orient="landscape"/>
          <w:pgMar w:top="1134" w:right="1134" w:bottom="1134" w:left="1134" w:header="567" w:footer="567" w:gutter="0"/>
          <w:cols w:space="720"/>
          <w:docGrid w:linePitch="360"/>
        </w:sectPr>
      </w:pPr>
    </w:p>
    <w:p w14:paraId="504CFBE5" w14:textId="231FADC0" w:rsidR="0004122B" w:rsidRDefault="00A47088">
      <w:pPr>
        <w:pStyle w:val="P68B1DB1-Normal2"/>
        <w:keepNext/>
        <w:tabs>
          <w:tab w:val="left" w:pos="850"/>
        </w:tabs>
        <w:spacing w:line="240" w:lineRule="auto"/>
        <w:jc w:val="both"/>
        <w:outlineLvl w:val="0"/>
        <w:rPr>
          <w:noProof/>
        </w:rPr>
      </w:pPr>
      <w:r>
        <w:rPr>
          <w:noProof/>
          <w:lang w:val="bg-BG"/>
        </w:rPr>
        <w:t>ЗЗ</w:t>
      </w:r>
      <w:r w:rsidR="008E6C01">
        <w:rPr>
          <w:noProof/>
        </w:rPr>
        <w:t xml:space="preserve">. КОМПОНЕНТ 7.4: Адаптиране на училищата — насърчаване на „зелените“ умения и устойчивостта в университетите </w:t>
      </w:r>
      <w:bookmarkStart w:id="6" w:name="_Hlk146272515"/>
      <w:r w:rsidR="008E6C01">
        <w:rPr>
          <w:noProof/>
        </w:rPr>
        <w:t>(REPOWEREU)</w:t>
      </w:r>
      <w:bookmarkEnd w:id="6"/>
    </w:p>
    <w:p w14:paraId="346689F1" w14:textId="18D730DD" w:rsidR="0004122B" w:rsidRDefault="008E6C01">
      <w:pPr>
        <w:pStyle w:val="P68B1DB1-P68B1DB1-K-TextInfo2051"/>
        <w:spacing w:line="240" w:lineRule="auto"/>
        <w:rPr>
          <w:noProof/>
        </w:rPr>
      </w:pPr>
      <w:r>
        <w:rPr>
          <w:noProof/>
        </w:rPr>
        <w:t xml:space="preserve">Този компонент на чешкия план за възстановяване и устойчивост допринася за справяне с предизвикателствата, свързани с екологичния преход на образователната система, по-специално чрез насърчаване на развитието на зелени умения сред студентите във висшето образование и населението като цяло. Целта се постига чрез преразглеждане на учебните програми на публичните университети, включително чрез преразглеждане на съществуващите учебни програми и създаване на нови програми, както и чрез създаване на предлагане на курсове за учене през целия живот, достъпни за широката общественост. Всички програми, преразгледани или създадени като част от тази мярка, подкрепят „зелени“ умения и имат ясно определени учебни резултати в областта на устойчивостта, изменението на климата, опазването на околната среда и биологичното разнообразие, като надлежно се отчитат екологичните, социалните и икономическите аспекти. Компонентът също така има за цел да подкрепи публичните университети при разработването на техните средносрочни и дългосрочни стратегии в областта на образованието за зелени умения, както и при установяването на стратегически партньорства с трети страни, свързани с новите или адаптираните учебни програми. Крайната цел на този компонент е образованието да се адаптира към променящите се нужди на пазара на труда, да се преодолее липсата на компетентни експерти в екологичния и енергийния сектор и да се гарантира дългосрочна пригодност за заетост. </w:t>
      </w:r>
    </w:p>
    <w:p w14:paraId="7294B4E5" w14:textId="3B5AD288" w:rsidR="0004122B" w:rsidRDefault="00A47088">
      <w:pPr>
        <w:pStyle w:val="P68B1DB1-P68B1DB1-K-TextInfo2052"/>
        <w:spacing w:line="240" w:lineRule="auto"/>
        <w:rPr>
          <w:noProof/>
        </w:rPr>
      </w:pPr>
      <w:r>
        <w:rPr>
          <w:noProof/>
          <w:lang w:val="bg-BG"/>
        </w:rPr>
        <w:t>ЗЗ</w:t>
      </w:r>
      <w:r w:rsidR="008E6C01">
        <w:rPr>
          <w:noProof/>
        </w:rPr>
        <w:t>.1. Описание на реформите и инвестициите за безвъзмездна финансова подкрепа</w:t>
      </w:r>
    </w:p>
    <w:p w14:paraId="69E31B66" w14:textId="47C6B256" w:rsidR="0004122B" w:rsidRDefault="008E6C01">
      <w:pPr>
        <w:pStyle w:val="P68B1DB1-P68B1DB1-K-TextInfo2053"/>
        <w:spacing w:line="240" w:lineRule="auto"/>
        <w:rPr>
          <w:noProof/>
        </w:rPr>
      </w:pPr>
      <w:r>
        <w:rPr>
          <w:noProof/>
        </w:rPr>
        <w:t>Реформа 1: Преобразуване на университетите с цел адаптиране към променящите се нужди на пазара на труда</w:t>
      </w:r>
    </w:p>
    <w:p w14:paraId="466CC723" w14:textId="2A62FE66" w:rsidR="0004122B" w:rsidRDefault="008E6C01">
      <w:pPr>
        <w:pStyle w:val="P68B1DB1-P68B1DB1-K-TextInfo2051"/>
        <w:spacing w:line="240" w:lineRule="auto"/>
        <w:rPr>
          <w:noProof/>
        </w:rPr>
      </w:pPr>
      <w:r>
        <w:rPr>
          <w:noProof/>
        </w:rPr>
        <w:t>Целта на тази реформа е да се адаптира предлагането на обучение на публичните университети към нарастващата нужда на пазара на труда от експерти в областите, свързани с екологичния преход. Реформата установява най-малко 90 учебни програми след покана за представяне на предложения, насочена към публичните университети. Разширеното предлагане на обучение се състои от 20 нови учебни програми, 50 нови курса, добавени към съществуващи учебни програми, и 20 нови курса за учене през целия живот, включително курсове за учене през целия живот, водещи до микроквалификации. Всички програми, създадени като част от тази мярка, насърчават образованието за „зелени“ умения и са определили учебните резултати в съответствие с Европейската рамка за умения, компетентности, квалификации и професии (ESCO).</w:t>
      </w:r>
    </w:p>
    <w:p w14:paraId="524D61E9" w14:textId="6A11145B"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31 декември 2025 г.</w:t>
      </w:r>
    </w:p>
    <w:p w14:paraId="19E36378" w14:textId="6ED25F85" w:rsidR="0004122B" w:rsidRDefault="008E6C01">
      <w:pPr>
        <w:pStyle w:val="P68B1DB1-Normal19"/>
        <w:pBdr>
          <w:top w:val="nil"/>
          <w:left w:val="nil"/>
          <w:bottom w:val="nil"/>
          <w:right w:val="nil"/>
          <w:between w:val="nil"/>
        </w:pBdr>
        <w:tabs>
          <w:tab w:val="left" w:pos="993"/>
        </w:tabs>
        <w:spacing w:line="240" w:lineRule="auto"/>
        <w:jc w:val="both"/>
        <w:rPr>
          <w:noProof/>
          <w:u w:val="single"/>
        </w:rPr>
      </w:pPr>
      <w:r>
        <w:rPr>
          <w:noProof/>
        </w:rPr>
        <w:t>Инвестиция 1:  Стратегии за устойчив и екологичен преход</w:t>
      </w:r>
    </w:p>
    <w:p w14:paraId="06E29B05" w14:textId="4D80C0E7" w:rsidR="0004122B" w:rsidRDefault="008E6C01">
      <w:pPr>
        <w:pStyle w:val="P68B1DB1-P68B1DB1-K-TextInfo2051"/>
        <w:spacing w:line="240" w:lineRule="auto"/>
        <w:rPr>
          <w:noProof/>
        </w:rPr>
      </w:pPr>
      <w:r>
        <w:rPr>
          <w:noProof/>
        </w:rPr>
        <w:t xml:space="preserve">Мярката има за цел да подпомогне публичните университети при разработването на стратегии за устойчив и екологичен преход. Най-малко 20 публични университета приемат стратегия за устойчив и екологичен преход, в която се определят визията, приоритетите и целите на университетите в средносрочен и дългосрочен план в областта на екологичния преход, включително образованието за зелени умения.  </w:t>
      </w:r>
    </w:p>
    <w:p w14:paraId="1E9D9A7F" w14:textId="2D50EB38" w:rsidR="0004122B" w:rsidRDefault="008E6C01">
      <w:pPr>
        <w:pStyle w:val="P68B1DB1-P68B1DB1-K-TextInfo2051"/>
        <w:spacing w:line="240" w:lineRule="auto"/>
        <w:rPr>
          <w:b/>
          <w:noProof/>
          <w:u w:val="single"/>
        </w:rPr>
      </w:pPr>
      <w:r>
        <w:rPr>
          <w:noProof/>
        </w:rPr>
        <w:t>Изпълнението на инвестицията трябва да приключи до 31 декември 2024 г.</w:t>
      </w:r>
    </w:p>
    <w:p w14:paraId="67D3BADD" w14:textId="0E583878" w:rsidR="0004122B" w:rsidRDefault="008E6C01">
      <w:pPr>
        <w:pStyle w:val="P68B1DB1-Normal19"/>
        <w:pBdr>
          <w:top w:val="nil"/>
          <w:left w:val="nil"/>
          <w:bottom w:val="nil"/>
          <w:right w:val="nil"/>
          <w:between w:val="nil"/>
        </w:pBdr>
        <w:tabs>
          <w:tab w:val="left" w:pos="993"/>
        </w:tabs>
        <w:spacing w:line="240" w:lineRule="auto"/>
        <w:jc w:val="both"/>
        <w:rPr>
          <w:noProof/>
        </w:rPr>
      </w:pPr>
      <w:r>
        <w:rPr>
          <w:noProof/>
        </w:rPr>
        <w:t>Инвестиция 2: Установяване на стратегически партньорства</w:t>
      </w:r>
    </w:p>
    <w:p w14:paraId="59553109" w14:textId="72B430C1" w:rsidR="0004122B" w:rsidRDefault="008E6C01">
      <w:pPr>
        <w:pStyle w:val="P68B1DB1-P68B1DB1-K-TextInfo2051"/>
        <w:spacing w:line="240" w:lineRule="auto"/>
        <w:rPr>
          <w:noProof/>
        </w:rPr>
      </w:pPr>
      <w:r>
        <w:rPr>
          <w:noProof/>
        </w:rPr>
        <w:t>Целта на тази инвестиция е да се подкрепят публичните университети при установяването на стратегически партньорства с трети страни, свързани с образованието в областта на зелените умения, например предприятия, научноизследователски институции или социални организации. Тя има за цел да повиши качеството и целесъобразността на новите или адаптираните учебни програми в рамките на реформа 1, като позволи на университетите да включат практикуващите специалисти в разработването на новите курсове. Създават се най-малко 20 стратегически партньорства.</w:t>
      </w:r>
    </w:p>
    <w:p w14:paraId="7CC33ECB" w14:textId="284E8B78" w:rsidR="0004122B" w:rsidRDefault="008E6C01">
      <w:pPr>
        <w:pStyle w:val="P68B1DB1-P68B1DB1-K-TextInfo2051"/>
        <w:spacing w:line="240" w:lineRule="auto"/>
        <w:rPr>
          <w:noProof/>
          <w:u w:val="single"/>
        </w:rPr>
      </w:pPr>
      <w:r>
        <w:rPr>
          <w:noProof/>
        </w:rPr>
        <w:t>Изпълнението на инвестицията трябва да приключи до 30 юни 2025 г.</w:t>
      </w:r>
    </w:p>
    <w:p w14:paraId="0EC35AB2" w14:textId="77777777" w:rsidR="0004122B" w:rsidRDefault="0004122B">
      <w:pPr>
        <w:pStyle w:val="P68B1DB1-K-TextInfo20"/>
        <w:spacing w:line="240" w:lineRule="auto"/>
        <w:rPr>
          <w:rFonts w:ascii="Times New Roman" w:eastAsia="Times New Roman" w:hAnsi="Times New Roman" w:cs="Times New Roman"/>
          <w:noProof/>
          <w:sz w:val="24"/>
        </w:rPr>
        <w:sectPr w:rsidR="0004122B" w:rsidSect="00B67106">
          <w:headerReference w:type="even" r:id="rId504"/>
          <w:headerReference w:type="default" r:id="rId505"/>
          <w:footerReference w:type="even" r:id="rId506"/>
          <w:footerReference w:type="default" r:id="rId507"/>
          <w:headerReference w:type="first" r:id="rId508"/>
          <w:footerReference w:type="first" r:id="rId509"/>
          <w:pgSz w:w="11907" w:h="16839"/>
          <w:pgMar w:top="1134" w:right="1134" w:bottom="1134" w:left="1134" w:header="567" w:footer="567" w:gutter="0"/>
          <w:cols w:space="720"/>
          <w:docGrid w:linePitch="360"/>
        </w:sectPr>
      </w:pPr>
    </w:p>
    <w:p w14:paraId="152D3BF9" w14:textId="12DDB98F" w:rsidR="0004122B" w:rsidRDefault="00A47088">
      <w:pPr>
        <w:pStyle w:val="P68B1DB1-Normal5"/>
        <w:tabs>
          <w:tab w:val="left" w:pos="993"/>
        </w:tabs>
        <w:spacing w:line="240" w:lineRule="auto"/>
        <w:jc w:val="both"/>
        <w:rPr>
          <w:rFonts w:eastAsia="Times New Roman"/>
          <w:noProof/>
          <w:color w:val="000000" w:themeColor="text1"/>
        </w:rPr>
      </w:pPr>
      <w:r>
        <w:rPr>
          <w:noProof/>
          <w:lang w:val="bg-BG"/>
        </w:rPr>
        <w:t>ЗЗ</w:t>
      </w:r>
      <w:r w:rsidR="008E6C01">
        <w:rPr>
          <w:noProof/>
        </w:rPr>
        <w:t xml:space="preserve">.2. Ключови етапи, цели, показатели и график за мониторинг и изпълнение </w:t>
      </w:r>
      <w:r w:rsidR="008E6C01">
        <w:rPr>
          <w:rFonts w:eastAsia="Times New Roman"/>
          <w:noProof/>
        </w:rPr>
        <w:t>на</w:t>
      </w:r>
      <w:r w:rsidR="008E6C01">
        <w:rPr>
          <w:rFonts w:eastAsia="Times New Roman"/>
          <w:noProof/>
          <w:color w:val="000000" w:themeColor="text1"/>
        </w:rPr>
        <w:t>безвъзмездната финансова подкрепа</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843"/>
        <w:gridCol w:w="992"/>
        <w:gridCol w:w="1613"/>
        <w:gridCol w:w="1647"/>
        <w:gridCol w:w="1140"/>
        <w:gridCol w:w="988"/>
        <w:gridCol w:w="938"/>
        <w:gridCol w:w="659"/>
        <w:gridCol w:w="658"/>
        <w:gridCol w:w="4128"/>
      </w:tblGrid>
      <w:tr w:rsidR="0004122B" w14:paraId="2E6E1298" w14:textId="77777777">
        <w:trPr>
          <w:trHeight w:val="672"/>
          <w:tblHeader/>
          <w:jc w:val="center"/>
        </w:trPr>
        <w:tc>
          <w:tcPr>
            <w:tcW w:w="704" w:type="dxa"/>
            <w:vMerge w:val="restart"/>
            <w:shd w:val="clear" w:color="auto" w:fill="BDD7EE"/>
            <w:vAlign w:val="center"/>
            <w:hideMark/>
          </w:tcPr>
          <w:p w14:paraId="744D6AB5" w14:textId="77777777" w:rsidR="0004122B" w:rsidRDefault="008E6C01">
            <w:pPr>
              <w:pStyle w:val="P68B1DB1-Normal9"/>
              <w:spacing w:before="0" w:after="0" w:line="240" w:lineRule="auto"/>
              <w:jc w:val="center"/>
              <w:rPr>
                <w:noProof/>
              </w:rPr>
            </w:pPr>
            <w:r>
              <w:rPr>
                <w:noProof/>
              </w:rPr>
              <w:t>Следващи NUM.</w:t>
            </w:r>
          </w:p>
        </w:tc>
        <w:tc>
          <w:tcPr>
            <w:tcW w:w="1843" w:type="dxa"/>
            <w:vMerge w:val="restart"/>
            <w:shd w:val="clear" w:color="auto" w:fill="BDD7EE"/>
            <w:vAlign w:val="center"/>
            <w:hideMark/>
          </w:tcPr>
          <w:p w14:paraId="59038F99"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992" w:type="dxa"/>
            <w:vMerge w:val="restart"/>
            <w:shd w:val="clear" w:color="auto" w:fill="BDD7EE"/>
            <w:vAlign w:val="center"/>
            <w:hideMark/>
          </w:tcPr>
          <w:p w14:paraId="78A8C582" w14:textId="77777777" w:rsidR="0004122B" w:rsidRDefault="008E6C01">
            <w:pPr>
              <w:pStyle w:val="P68B1DB1-Normal9"/>
              <w:spacing w:before="0" w:after="0" w:line="240" w:lineRule="auto"/>
              <w:jc w:val="center"/>
              <w:rPr>
                <w:noProof/>
              </w:rPr>
            </w:pPr>
            <w:r>
              <w:rPr>
                <w:noProof/>
              </w:rPr>
              <w:t>Ключов етап/Цел</w:t>
            </w:r>
          </w:p>
        </w:tc>
        <w:tc>
          <w:tcPr>
            <w:tcW w:w="1613" w:type="dxa"/>
            <w:vMerge w:val="restart"/>
            <w:shd w:val="clear" w:color="auto" w:fill="BDD7EE"/>
            <w:vAlign w:val="center"/>
            <w:hideMark/>
          </w:tcPr>
          <w:p w14:paraId="7DADFFC3" w14:textId="77777777" w:rsidR="0004122B" w:rsidRDefault="008E6C01">
            <w:pPr>
              <w:pStyle w:val="P68B1DB1-Normal9"/>
              <w:spacing w:before="0" w:after="0" w:line="240" w:lineRule="auto"/>
              <w:jc w:val="center"/>
              <w:rPr>
                <w:noProof/>
              </w:rPr>
            </w:pPr>
            <w:r>
              <w:rPr>
                <w:noProof/>
              </w:rPr>
              <w:t>Име</w:t>
            </w:r>
          </w:p>
        </w:tc>
        <w:tc>
          <w:tcPr>
            <w:tcW w:w="1647" w:type="dxa"/>
            <w:vMerge w:val="restart"/>
            <w:shd w:val="clear" w:color="auto" w:fill="BDD7EE"/>
            <w:vAlign w:val="center"/>
            <w:hideMark/>
          </w:tcPr>
          <w:p w14:paraId="1739DFA4"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3066" w:type="dxa"/>
            <w:gridSpan w:val="3"/>
            <w:shd w:val="clear" w:color="auto" w:fill="BDD7EE"/>
            <w:vAlign w:val="center"/>
            <w:hideMark/>
          </w:tcPr>
          <w:p w14:paraId="22455D8A"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317" w:type="dxa"/>
            <w:gridSpan w:val="2"/>
            <w:shd w:val="clear" w:color="auto" w:fill="BDD7EE"/>
            <w:vAlign w:val="center"/>
            <w:hideMark/>
          </w:tcPr>
          <w:p w14:paraId="5A222B22"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4128" w:type="dxa"/>
            <w:vMerge w:val="restart"/>
            <w:shd w:val="clear" w:color="auto" w:fill="BDD7EE"/>
            <w:vAlign w:val="center"/>
            <w:hideMark/>
          </w:tcPr>
          <w:p w14:paraId="6BDD9370"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4F101B72" w14:textId="77777777">
        <w:trPr>
          <w:trHeight w:val="458"/>
          <w:tblHeader/>
          <w:jc w:val="center"/>
        </w:trPr>
        <w:tc>
          <w:tcPr>
            <w:tcW w:w="704" w:type="dxa"/>
            <w:vMerge/>
            <w:vAlign w:val="center"/>
            <w:hideMark/>
          </w:tcPr>
          <w:p w14:paraId="4FCC2211" w14:textId="77777777" w:rsidR="0004122B" w:rsidRDefault="0004122B">
            <w:pPr>
              <w:spacing w:before="0" w:after="0" w:line="240" w:lineRule="auto"/>
              <w:rPr>
                <w:rFonts w:eastAsia="Times New Roman"/>
                <w:b/>
                <w:noProof/>
                <w:sz w:val="18"/>
              </w:rPr>
            </w:pPr>
          </w:p>
        </w:tc>
        <w:tc>
          <w:tcPr>
            <w:tcW w:w="1843" w:type="dxa"/>
            <w:vMerge/>
            <w:vAlign w:val="center"/>
            <w:hideMark/>
          </w:tcPr>
          <w:p w14:paraId="6543BFA3" w14:textId="77777777" w:rsidR="0004122B" w:rsidRDefault="0004122B">
            <w:pPr>
              <w:spacing w:before="0" w:after="0" w:line="240" w:lineRule="auto"/>
              <w:rPr>
                <w:rFonts w:eastAsia="Times New Roman"/>
                <w:b/>
                <w:noProof/>
                <w:sz w:val="18"/>
              </w:rPr>
            </w:pPr>
          </w:p>
        </w:tc>
        <w:tc>
          <w:tcPr>
            <w:tcW w:w="992" w:type="dxa"/>
            <w:vMerge/>
            <w:vAlign w:val="center"/>
            <w:hideMark/>
          </w:tcPr>
          <w:p w14:paraId="731BCBC5" w14:textId="77777777" w:rsidR="0004122B" w:rsidRDefault="0004122B">
            <w:pPr>
              <w:spacing w:before="0" w:after="0" w:line="240" w:lineRule="auto"/>
              <w:rPr>
                <w:rFonts w:eastAsia="Times New Roman"/>
                <w:b/>
                <w:noProof/>
                <w:sz w:val="18"/>
              </w:rPr>
            </w:pPr>
          </w:p>
        </w:tc>
        <w:tc>
          <w:tcPr>
            <w:tcW w:w="1613" w:type="dxa"/>
            <w:vMerge/>
            <w:vAlign w:val="center"/>
            <w:hideMark/>
          </w:tcPr>
          <w:p w14:paraId="0C653291" w14:textId="77777777" w:rsidR="0004122B" w:rsidRDefault="0004122B">
            <w:pPr>
              <w:spacing w:before="0" w:after="0" w:line="240" w:lineRule="auto"/>
              <w:rPr>
                <w:rFonts w:eastAsia="Times New Roman"/>
                <w:b/>
                <w:noProof/>
                <w:sz w:val="18"/>
              </w:rPr>
            </w:pPr>
          </w:p>
        </w:tc>
        <w:tc>
          <w:tcPr>
            <w:tcW w:w="1647" w:type="dxa"/>
            <w:vMerge/>
            <w:vAlign w:val="center"/>
            <w:hideMark/>
          </w:tcPr>
          <w:p w14:paraId="21518AAB" w14:textId="77777777" w:rsidR="0004122B" w:rsidRDefault="0004122B">
            <w:pPr>
              <w:spacing w:before="0" w:after="0" w:line="240" w:lineRule="auto"/>
              <w:rPr>
                <w:rFonts w:eastAsia="Times New Roman"/>
                <w:b/>
                <w:noProof/>
                <w:sz w:val="18"/>
              </w:rPr>
            </w:pPr>
          </w:p>
        </w:tc>
        <w:tc>
          <w:tcPr>
            <w:tcW w:w="1140" w:type="dxa"/>
            <w:shd w:val="clear" w:color="auto" w:fill="BDD7EE"/>
            <w:vAlign w:val="center"/>
            <w:hideMark/>
          </w:tcPr>
          <w:p w14:paraId="5041791E" w14:textId="77777777" w:rsidR="0004122B" w:rsidRDefault="008E6C01">
            <w:pPr>
              <w:pStyle w:val="P68B1DB1-Normal9"/>
              <w:spacing w:before="0" w:after="0" w:line="240" w:lineRule="auto"/>
              <w:jc w:val="center"/>
              <w:rPr>
                <w:noProof/>
              </w:rPr>
            </w:pPr>
            <w:r>
              <w:rPr>
                <w:noProof/>
              </w:rPr>
              <w:t>Мерна единица</w:t>
            </w:r>
          </w:p>
        </w:tc>
        <w:tc>
          <w:tcPr>
            <w:tcW w:w="988" w:type="dxa"/>
            <w:shd w:val="clear" w:color="auto" w:fill="BDD7EE"/>
            <w:vAlign w:val="center"/>
            <w:hideMark/>
          </w:tcPr>
          <w:p w14:paraId="7AD05A2C" w14:textId="77777777" w:rsidR="0004122B" w:rsidRDefault="008E6C01">
            <w:pPr>
              <w:pStyle w:val="P68B1DB1-Normal9"/>
              <w:spacing w:before="0" w:after="0" w:line="240" w:lineRule="auto"/>
              <w:jc w:val="center"/>
              <w:rPr>
                <w:noProof/>
              </w:rPr>
            </w:pPr>
            <w:r>
              <w:rPr>
                <w:noProof/>
              </w:rPr>
              <w:t xml:space="preserve">Базова линия </w:t>
            </w:r>
          </w:p>
        </w:tc>
        <w:tc>
          <w:tcPr>
            <w:tcW w:w="938" w:type="dxa"/>
            <w:shd w:val="clear" w:color="auto" w:fill="BDD7EE"/>
            <w:vAlign w:val="center"/>
            <w:hideMark/>
          </w:tcPr>
          <w:p w14:paraId="262047DE" w14:textId="77777777" w:rsidR="0004122B" w:rsidRDefault="008E6C01">
            <w:pPr>
              <w:pStyle w:val="P68B1DB1-Normal9"/>
              <w:spacing w:before="0" w:after="0" w:line="240" w:lineRule="auto"/>
              <w:jc w:val="center"/>
              <w:rPr>
                <w:noProof/>
              </w:rPr>
            </w:pPr>
            <w:r>
              <w:rPr>
                <w:noProof/>
              </w:rPr>
              <w:t xml:space="preserve">Цел </w:t>
            </w:r>
          </w:p>
        </w:tc>
        <w:tc>
          <w:tcPr>
            <w:tcW w:w="659" w:type="dxa"/>
            <w:shd w:val="clear" w:color="auto" w:fill="BDD7EE"/>
            <w:vAlign w:val="center"/>
            <w:hideMark/>
          </w:tcPr>
          <w:p w14:paraId="3F71C91E" w14:textId="77777777" w:rsidR="0004122B" w:rsidRDefault="008E6C01">
            <w:pPr>
              <w:pStyle w:val="P68B1DB1-Normal9"/>
              <w:spacing w:before="0" w:after="0" w:line="240" w:lineRule="auto"/>
              <w:jc w:val="center"/>
              <w:rPr>
                <w:noProof/>
              </w:rPr>
            </w:pPr>
            <w:r>
              <w:rPr>
                <w:noProof/>
              </w:rPr>
              <w:t>Тримесечие</w:t>
            </w:r>
          </w:p>
        </w:tc>
        <w:tc>
          <w:tcPr>
            <w:tcW w:w="658" w:type="dxa"/>
            <w:shd w:val="clear" w:color="auto" w:fill="BDD7EE"/>
            <w:vAlign w:val="center"/>
            <w:hideMark/>
          </w:tcPr>
          <w:p w14:paraId="0B3D69F4" w14:textId="77777777" w:rsidR="0004122B" w:rsidRDefault="008E6C01">
            <w:pPr>
              <w:pStyle w:val="P68B1DB1-Normal9"/>
              <w:spacing w:before="0" w:after="0" w:line="240" w:lineRule="auto"/>
              <w:jc w:val="center"/>
              <w:rPr>
                <w:noProof/>
              </w:rPr>
            </w:pPr>
            <w:r>
              <w:rPr>
                <w:noProof/>
              </w:rPr>
              <w:t>Година</w:t>
            </w:r>
          </w:p>
        </w:tc>
        <w:tc>
          <w:tcPr>
            <w:tcW w:w="4128" w:type="dxa"/>
            <w:vMerge/>
            <w:vAlign w:val="center"/>
            <w:hideMark/>
          </w:tcPr>
          <w:p w14:paraId="4E167840" w14:textId="77777777" w:rsidR="0004122B" w:rsidRDefault="0004122B">
            <w:pPr>
              <w:spacing w:before="0" w:after="0" w:line="240" w:lineRule="auto"/>
              <w:rPr>
                <w:rFonts w:eastAsia="Times New Roman"/>
                <w:b/>
                <w:noProof/>
                <w:sz w:val="18"/>
              </w:rPr>
            </w:pPr>
          </w:p>
        </w:tc>
      </w:tr>
      <w:tr w:rsidR="0004122B" w14:paraId="51616276" w14:textId="77777777">
        <w:trPr>
          <w:trHeight w:val="309"/>
          <w:jc w:val="center"/>
        </w:trPr>
        <w:tc>
          <w:tcPr>
            <w:tcW w:w="704" w:type="dxa"/>
            <w:shd w:val="clear" w:color="auto" w:fill="C6EFCE"/>
            <w:vAlign w:val="center"/>
            <w:hideMark/>
          </w:tcPr>
          <w:p w14:paraId="37F9C958" w14:textId="3E3346C0" w:rsidR="0004122B" w:rsidRDefault="008E6C01">
            <w:pPr>
              <w:pStyle w:val="P68B1DB1-Normal16"/>
              <w:spacing w:before="0" w:after="0" w:line="240" w:lineRule="auto"/>
              <w:rPr>
                <w:noProof/>
              </w:rPr>
            </w:pPr>
            <w:r>
              <w:rPr>
                <w:noProof/>
              </w:rPr>
              <w:t>325</w:t>
            </w:r>
          </w:p>
        </w:tc>
        <w:tc>
          <w:tcPr>
            <w:tcW w:w="1843" w:type="dxa"/>
            <w:shd w:val="clear" w:color="auto" w:fill="C6EFCE"/>
            <w:vAlign w:val="center"/>
            <w:hideMark/>
          </w:tcPr>
          <w:p w14:paraId="04AE0226" w14:textId="13CA631D" w:rsidR="0004122B" w:rsidRDefault="008E6C01">
            <w:pPr>
              <w:pStyle w:val="P68B1DB1-Normal11"/>
              <w:spacing w:before="0" w:after="0" w:line="240" w:lineRule="auto"/>
              <w:rPr>
                <w:noProof/>
                <w:color w:val="004300"/>
              </w:rPr>
            </w:pPr>
            <w:r>
              <w:rPr>
                <w:noProof/>
              </w:rPr>
              <w:t>Реформа 1: Преобразуване на университетите с цел адаптиране към променящите се нужди на пазара на труда</w:t>
            </w:r>
          </w:p>
        </w:tc>
        <w:tc>
          <w:tcPr>
            <w:tcW w:w="992" w:type="dxa"/>
            <w:shd w:val="clear" w:color="auto" w:fill="C6EFCE"/>
            <w:vAlign w:val="center"/>
            <w:hideMark/>
          </w:tcPr>
          <w:p w14:paraId="229522BB" w14:textId="4958E385" w:rsidR="0004122B" w:rsidRDefault="008E6C01">
            <w:pPr>
              <w:pStyle w:val="P68B1DB1-Normal11"/>
              <w:spacing w:before="0" w:after="0" w:line="240" w:lineRule="auto"/>
              <w:rPr>
                <w:noProof/>
                <w:color w:val="004300"/>
              </w:rPr>
            </w:pPr>
            <w:r>
              <w:rPr>
                <w:noProof/>
              </w:rPr>
              <w:t>Ключов етап</w:t>
            </w:r>
          </w:p>
        </w:tc>
        <w:tc>
          <w:tcPr>
            <w:tcW w:w="1613" w:type="dxa"/>
            <w:shd w:val="clear" w:color="auto" w:fill="C6EFCE"/>
            <w:vAlign w:val="center"/>
            <w:hideMark/>
          </w:tcPr>
          <w:p w14:paraId="4E6218E1" w14:textId="698AD67E" w:rsidR="0004122B" w:rsidRDefault="008E6C01">
            <w:pPr>
              <w:pStyle w:val="P68B1DB1-Normal11"/>
              <w:spacing w:before="0" w:after="0" w:line="240" w:lineRule="auto"/>
              <w:rPr>
                <w:noProof/>
                <w:color w:val="004300"/>
              </w:rPr>
            </w:pPr>
            <w:r>
              <w:rPr>
                <w:noProof/>
              </w:rPr>
              <w:t>Стартиране на програма в подкрепа на трансформацията на университетите</w:t>
            </w:r>
          </w:p>
        </w:tc>
        <w:tc>
          <w:tcPr>
            <w:tcW w:w="1647" w:type="dxa"/>
            <w:shd w:val="clear" w:color="auto" w:fill="C6EFCE"/>
            <w:vAlign w:val="center"/>
            <w:hideMark/>
          </w:tcPr>
          <w:p w14:paraId="24614B61" w14:textId="0E537F03" w:rsidR="0004122B" w:rsidRDefault="008E6C01">
            <w:pPr>
              <w:pStyle w:val="P68B1DB1-Normal11"/>
              <w:spacing w:before="0" w:after="0" w:line="240" w:lineRule="auto"/>
              <w:rPr>
                <w:noProof/>
                <w:color w:val="004300"/>
              </w:rPr>
            </w:pPr>
            <w:r>
              <w:rPr>
                <w:noProof/>
              </w:rPr>
              <w:t xml:space="preserve"> </w:t>
            </w:r>
          </w:p>
        </w:tc>
        <w:tc>
          <w:tcPr>
            <w:tcW w:w="1140" w:type="dxa"/>
            <w:shd w:val="clear" w:color="auto" w:fill="C6EFCE"/>
            <w:vAlign w:val="center"/>
          </w:tcPr>
          <w:p w14:paraId="43958155" w14:textId="0718BA46" w:rsidR="0004122B" w:rsidRDefault="008E6C01">
            <w:pPr>
              <w:pStyle w:val="P68B1DB1-Normal11"/>
              <w:spacing w:before="0" w:after="0" w:line="240" w:lineRule="auto"/>
              <w:rPr>
                <w:noProof/>
                <w:color w:val="004300"/>
              </w:rPr>
            </w:pPr>
            <w:r>
              <w:rPr>
                <w:noProof/>
              </w:rPr>
              <w:t xml:space="preserve"> </w:t>
            </w:r>
          </w:p>
        </w:tc>
        <w:tc>
          <w:tcPr>
            <w:tcW w:w="988" w:type="dxa"/>
            <w:shd w:val="clear" w:color="auto" w:fill="C6EFCE"/>
            <w:vAlign w:val="center"/>
          </w:tcPr>
          <w:p w14:paraId="598F8374" w14:textId="7FC55570" w:rsidR="0004122B" w:rsidRDefault="008E6C01">
            <w:pPr>
              <w:pStyle w:val="P68B1DB1-Normal11"/>
              <w:spacing w:before="0" w:after="0" w:line="240" w:lineRule="auto"/>
              <w:rPr>
                <w:noProof/>
                <w:color w:val="004300"/>
              </w:rPr>
            </w:pPr>
            <w:r>
              <w:rPr>
                <w:noProof/>
              </w:rPr>
              <w:t xml:space="preserve"> </w:t>
            </w:r>
          </w:p>
        </w:tc>
        <w:tc>
          <w:tcPr>
            <w:tcW w:w="938" w:type="dxa"/>
            <w:shd w:val="clear" w:color="auto" w:fill="C6EFCE"/>
            <w:vAlign w:val="center"/>
          </w:tcPr>
          <w:p w14:paraId="71B2D05B" w14:textId="4D3083D9" w:rsidR="0004122B" w:rsidRDefault="008E6C01">
            <w:pPr>
              <w:pStyle w:val="P68B1DB1-Normal11"/>
              <w:spacing w:before="0" w:after="0" w:line="240" w:lineRule="auto"/>
              <w:rPr>
                <w:noProof/>
                <w:color w:val="004300"/>
              </w:rPr>
            </w:pPr>
            <w:r>
              <w:rPr>
                <w:noProof/>
              </w:rPr>
              <w:t xml:space="preserve"> </w:t>
            </w:r>
          </w:p>
        </w:tc>
        <w:tc>
          <w:tcPr>
            <w:tcW w:w="659" w:type="dxa"/>
            <w:shd w:val="clear" w:color="auto" w:fill="C6EFCE"/>
            <w:vAlign w:val="center"/>
            <w:hideMark/>
          </w:tcPr>
          <w:p w14:paraId="73F01D61" w14:textId="60692D63" w:rsidR="0004122B" w:rsidRDefault="008E6C01">
            <w:pPr>
              <w:pStyle w:val="P68B1DB1-Normal11"/>
              <w:spacing w:before="0" w:after="0" w:line="240" w:lineRule="auto"/>
              <w:rPr>
                <w:noProof/>
                <w:color w:val="004300"/>
              </w:rPr>
            </w:pPr>
            <w:r>
              <w:rPr>
                <w:noProof/>
              </w:rPr>
              <w:t>Т4 Г.</w:t>
            </w:r>
          </w:p>
        </w:tc>
        <w:tc>
          <w:tcPr>
            <w:tcW w:w="658" w:type="dxa"/>
            <w:shd w:val="clear" w:color="auto" w:fill="C6EFCE"/>
            <w:vAlign w:val="center"/>
            <w:hideMark/>
          </w:tcPr>
          <w:p w14:paraId="5DA408D9" w14:textId="7D3AEA68" w:rsidR="0004122B" w:rsidRDefault="008E6C01">
            <w:pPr>
              <w:pStyle w:val="P68B1DB1-Normal11"/>
              <w:spacing w:before="0" w:after="0" w:line="240" w:lineRule="auto"/>
              <w:rPr>
                <w:noProof/>
                <w:color w:val="004300"/>
              </w:rPr>
            </w:pPr>
            <w:r>
              <w:rPr>
                <w:noProof/>
              </w:rPr>
              <w:t>2023</w:t>
            </w:r>
          </w:p>
        </w:tc>
        <w:tc>
          <w:tcPr>
            <w:tcW w:w="4128" w:type="dxa"/>
            <w:shd w:val="clear" w:color="auto" w:fill="C6EFCE"/>
            <w:vAlign w:val="center"/>
            <w:hideMark/>
          </w:tcPr>
          <w:p w14:paraId="78F45B59" w14:textId="1C517DE1" w:rsidR="0004122B" w:rsidRDefault="008E6C01">
            <w:pPr>
              <w:pStyle w:val="P68B1DB1-Normal11"/>
              <w:spacing w:before="0" w:after="0" w:line="240" w:lineRule="auto"/>
              <w:rPr>
                <w:noProof/>
                <w:color w:val="004300"/>
              </w:rPr>
            </w:pPr>
            <w:r>
              <w:rPr>
                <w:noProof/>
              </w:rPr>
              <w:t>Отправя се покана за представяне на проекти в подкрепа на адаптирането на университетите към променящите се нужди на пазара на труда чрез насърчаване на развитието на „зелени“ умения в учебните програми. Целта е да се създадат най-малко 20 нови учебни програми, да се добавят най-малко 50 нови курса към съществуващите учебни програми и да се създадат най-малко 20 курса за учене през целия живот.</w:t>
            </w:r>
          </w:p>
        </w:tc>
      </w:tr>
      <w:tr w:rsidR="0004122B" w14:paraId="530290C2" w14:textId="77777777">
        <w:trPr>
          <w:trHeight w:val="309"/>
          <w:jc w:val="center"/>
        </w:trPr>
        <w:tc>
          <w:tcPr>
            <w:tcW w:w="704" w:type="dxa"/>
            <w:shd w:val="clear" w:color="auto" w:fill="C6EFCE"/>
            <w:vAlign w:val="center"/>
          </w:tcPr>
          <w:p w14:paraId="6B79643C" w14:textId="75A65FE0" w:rsidR="0004122B" w:rsidRDefault="008E6C01">
            <w:pPr>
              <w:pStyle w:val="P68B1DB1-Normal16"/>
              <w:spacing w:before="0" w:after="0" w:line="240" w:lineRule="auto"/>
              <w:rPr>
                <w:noProof/>
              </w:rPr>
            </w:pPr>
            <w:r>
              <w:rPr>
                <w:noProof/>
              </w:rPr>
              <w:t>326</w:t>
            </w:r>
          </w:p>
        </w:tc>
        <w:tc>
          <w:tcPr>
            <w:tcW w:w="1843" w:type="dxa"/>
            <w:shd w:val="clear" w:color="auto" w:fill="C6EFCE"/>
            <w:vAlign w:val="center"/>
          </w:tcPr>
          <w:p w14:paraId="2B074E08" w14:textId="0709B44E" w:rsidR="0004122B" w:rsidRDefault="008E6C01">
            <w:pPr>
              <w:pStyle w:val="P68B1DB1-Normal11"/>
              <w:spacing w:before="0" w:after="0" w:line="240" w:lineRule="auto"/>
              <w:rPr>
                <w:noProof/>
                <w:color w:val="004300"/>
              </w:rPr>
            </w:pPr>
            <w:r>
              <w:rPr>
                <w:noProof/>
              </w:rPr>
              <w:t>Реформа 1: Преобразуване на университетите с цел адаптиране към променящите се нужди на пазара на труда</w:t>
            </w:r>
          </w:p>
        </w:tc>
        <w:tc>
          <w:tcPr>
            <w:tcW w:w="992" w:type="dxa"/>
            <w:shd w:val="clear" w:color="auto" w:fill="C6EFCE"/>
            <w:vAlign w:val="center"/>
          </w:tcPr>
          <w:p w14:paraId="524942AD" w14:textId="1A56B5AF" w:rsidR="0004122B" w:rsidRDefault="008E6C01">
            <w:pPr>
              <w:pStyle w:val="P68B1DB1-Normal11"/>
              <w:spacing w:before="0" w:after="0" w:line="240" w:lineRule="auto"/>
              <w:rPr>
                <w:noProof/>
                <w:color w:val="004300"/>
              </w:rPr>
            </w:pPr>
            <w:r>
              <w:rPr>
                <w:noProof/>
              </w:rPr>
              <w:t>Целеви</w:t>
            </w:r>
          </w:p>
        </w:tc>
        <w:tc>
          <w:tcPr>
            <w:tcW w:w="1613" w:type="dxa"/>
            <w:shd w:val="clear" w:color="auto" w:fill="C6EFCE"/>
            <w:vAlign w:val="center"/>
          </w:tcPr>
          <w:p w14:paraId="5F8FC269" w14:textId="06D650F2" w:rsidR="0004122B" w:rsidRDefault="008E6C01">
            <w:pPr>
              <w:pStyle w:val="P68B1DB1-Normal11"/>
              <w:spacing w:before="0" w:after="0" w:line="240" w:lineRule="auto"/>
              <w:rPr>
                <w:noProof/>
                <w:color w:val="004300"/>
              </w:rPr>
            </w:pPr>
            <w:r>
              <w:rPr>
                <w:noProof/>
              </w:rPr>
              <w:t>Създаване на нови учебни програми, нови курсове в съществуващи учебни програми и курсове за учене през целия живот</w:t>
            </w:r>
          </w:p>
        </w:tc>
        <w:tc>
          <w:tcPr>
            <w:tcW w:w="1647" w:type="dxa"/>
            <w:shd w:val="clear" w:color="auto" w:fill="C6EFCE"/>
            <w:vAlign w:val="center"/>
          </w:tcPr>
          <w:p w14:paraId="29220EA3" w14:textId="52340252" w:rsidR="0004122B" w:rsidRDefault="0004122B">
            <w:pPr>
              <w:spacing w:line="259" w:lineRule="auto"/>
              <w:rPr>
                <w:rFonts w:eastAsia="Times New Roman"/>
                <w:noProof/>
                <w:color w:val="006100"/>
                <w:sz w:val="18"/>
              </w:rPr>
            </w:pPr>
          </w:p>
        </w:tc>
        <w:tc>
          <w:tcPr>
            <w:tcW w:w="1140" w:type="dxa"/>
            <w:shd w:val="clear" w:color="auto" w:fill="C6EFCE"/>
            <w:vAlign w:val="center"/>
          </w:tcPr>
          <w:p w14:paraId="1A984A8D" w14:textId="2685C9EC" w:rsidR="0004122B" w:rsidRDefault="008E6C01">
            <w:pPr>
              <w:pStyle w:val="P68B1DB1-Normal11"/>
              <w:spacing w:before="0" w:after="0" w:line="240" w:lineRule="auto"/>
              <w:rPr>
                <w:noProof/>
              </w:rPr>
            </w:pPr>
            <w:r>
              <w:rPr>
                <w:noProof/>
              </w:rPr>
              <w:t>Учебни програми и курсове</w:t>
            </w:r>
          </w:p>
        </w:tc>
        <w:tc>
          <w:tcPr>
            <w:tcW w:w="988" w:type="dxa"/>
            <w:shd w:val="clear" w:color="auto" w:fill="C6EFCE"/>
            <w:vAlign w:val="center"/>
          </w:tcPr>
          <w:p w14:paraId="5F70B3B3" w14:textId="6C3057EE" w:rsidR="0004122B" w:rsidRDefault="008E6C01">
            <w:pPr>
              <w:pStyle w:val="P68B1DB1-Normal11"/>
              <w:spacing w:before="0" w:after="0" w:line="240" w:lineRule="auto"/>
              <w:rPr>
                <w:noProof/>
                <w:color w:val="004300"/>
              </w:rPr>
            </w:pPr>
            <w:r>
              <w:rPr>
                <w:noProof/>
              </w:rPr>
              <w:t>0</w:t>
            </w:r>
          </w:p>
        </w:tc>
        <w:tc>
          <w:tcPr>
            <w:tcW w:w="938" w:type="dxa"/>
            <w:shd w:val="clear" w:color="auto" w:fill="C6EFCE"/>
            <w:vAlign w:val="center"/>
          </w:tcPr>
          <w:p w14:paraId="01AAC7E0" w14:textId="15AA3495" w:rsidR="0004122B" w:rsidRDefault="008E6C01">
            <w:pPr>
              <w:pStyle w:val="P68B1DB1-Normal11"/>
              <w:spacing w:before="0" w:after="0" w:line="240" w:lineRule="auto"/>
              <w:rPr>
                <w:noProof/>
                <w:color w:val="004300"/>
              </w:rPr>
            </w:pPr>
            <w:r>
              <w:rPr>
                <w:noProof/>
              </w:rPr>
              <w:t>90</w:t>
            </w:r>
          </w:p>
        </w:tc>
        <w:tc>
          <w:tcPr>
            <w:tcW w:w="659" w:type="dxa"/>
            <w:shd w:val="clear" w:color="auto" w:fill="C6EFCE"/>
            <w:vAlign w:val="center"/>
          </w:tcPr>
          <w:p w14:paraId="0FC29ACB" w14:textId="3DAFF9FE" w:rsidR="0004122B" w:rsidRDefault="008E6C01">
            <w:pPr>
              <w:pStyle w:val="P68B1DB1-Normal11"/>
              <w:spacing w:before="0" w:after="0" w:line="240" w:lineRule="auto"/>
              <w:rPr>
                <w:noProof/>
                <w:color w:val="004300"/>
              </w:rPr>
            </w:pPr>
            <w:r>
              <w:rPr>
                <w:noProof/>
              </w:rPr>
              <w:t>Т4 Г.</w:t>
            </w:r>
          </w:p>
        </w:tc>
        <w:tc>
          <w:tcPr>
            <w:tcW w:w="658" w:type="dxa"/>
            <w:shd w:val="clear" w:color="auto" w:fill="C6EFCE"/>
            <w:vAlign w:val="center"/>
          </w:tcPr>
          <w:p w14:paraId="37B91CFD" w14:textId="23165227" w:rsidR="0004122B" w:rsidRDefault="008E6C01">
            <w:pPr>
              <w:pStyle w:val="P68B1DB1-Normal11"/>
              <w:spacing w:before="0" w:after="0" w:line="240" w:lineRule="auto"/>
              <w:rPr>
                <w:noProof/>
                <w:color w:val="004300"/>
              </w:rPr>
            </w:pPr>
            <w:r>
              <w:rPr>
                <w:noProof/>
              </w:rPr>
              <w:t>2025</w:t>
            </w:r>
          </w:p>
        </w:tc>
        <w:tc>
          <w:tcPr>
            <w:tcW w:w="4128" w:type="dxa"/>
            <w:shd w:val="clear" w:color="auto" w:fill="C6EFCE"/>
            <w:vAlign w:val="center"/>
          </w:tcPr>
          <w:p w14:paraId="68AB148E" w14:textId="0E2D1CEA" w:rsidR="0004122B" w:rsidRDefault="008E6C01">
            <w:pPr>
              <w:pStyle w:val="P68B1DB1-Normal11"/>
              <w:spacing w:after="0" w:line="257" w:lineRule="auto"/>
              <w:rPr>
                <w:noProof/>
              </w:rPr>
            </w:pPr>
            <w:r>
              <w:rPr>
                <w:noProof/>
              </w:rPr>
              <w:t>Програмата трябва да постигне следното:</w:t>
            </w:r>
          </w:p>
          <w:p w14:paraId="754B1589" w14:textId="18B8AD13" w:rsidR="0004122B" w:rsidRDefault="008E6C01">
            <w:pPr>
              <w:pStyle w:val="P68B1DB1-ListParagraph54"/>
              <w:numPr>
                <w:ilvl w:val="0"/>
                <w:numId w:val="96"/>
              </w:numPr>
              <w:spacing w:after="0" w:line="257" w:lineRule="auto"/>
              <w:rPr>
                <w:rFonts w:eastAsia="Times New Roman"/>
                <w:noProof/>
              </w:rPr>
            </w:pPr>
            <w:r>
              <w:rPr>
                <w:rFonts w:ascii="Times New Roman" w:eastAsia="Times New Roman" w:hAnsi="Times New Roman"/>
                <w:noProof/>
              </w:rPr>
              <w:t>Акредитация получават не по-малко от 20 нови учебни програми (бакалавърска, магистърска и/или докторска степен).</w:t>
            </w:r>
          </w:p>
          <w:p w14:paraId="1F55076F" w14:textId="6C759A41" w:rsidR="0004122B" w:rsidRDefault="008E6C01">
            <w:pPr>
              <w:pStyle w:val="P68B1DB1-ListParagraph32"/>
              <w:numPr>
                <w:ilvl w:val="0"/>
                <w:numId w:val="96"/>
              </w:numPr>
              <w:spacing w:after="0" w:line="257" w:lineRule="auto"/>
              <w:rPr>
                <w:noProof/>
              </w:rPr>
            </w:pPr>
            <w:r>
              <w:rPr>
                <w:noProof/>
              </w:rPr>
              <w:t>Най-малко 50 нови курса (задължителни и/или незадължителни) се добавят към учебните програми на съществуващите учебни програми (бакалавърска, магистърска и/или докторска степен).</w:t>
            </w:r>
          </w:p>
          <w:p w14:paraId="6AF12C87" w14:textId="44C29507" w:rsidR="0004122B" w:rsidRDefault="008E6C01">
            <w:pPr>
              <w:pStyle w:val="P68B1DB1-ListParagraph32"/>
              <w:numPr>
                <w:ilvl w:val="0"/>
                <w:numId w:val="96"/>
              </w:numPr>
              <w:spacing w:after="0" w:line="257" w:lineRule="auto"/>
              <w:rPr>
                <w:noProof/>
              </w:rPr>
            </w:pPr>
            <w:r>
              <w:rPr>
                <w:noProof/>
              </w:rPr>
              <w:t>Университетите създават и предлагат най-малко 20 нови курса за учене през целия живот (включително тези, които водят до микроквалификации).</w:t>
            </w:r>
          </w:p>
          <w:p w14:paraId="41461FCB" w14:textId="77777777" w:rsidR="0004122B" w:rsidRDefault="008E6C01">
            <w:pPr>
              <w:spacing w:after="0" w:line="257" w:lineRule="auto"/>
              <w:rPr>
                <w:rFonts w:eastAsia="Times New Roman"/>
                <w:noProof/>
                <w:color w:val="006100"/>
                <w:sz w:val="18"/>
              </w:rPr>
            </w:pPr>
            <w:r>
              <w:rPr>
                <w:rFonts w:eastAsia="Times New Roman"/>
                <w:noProof/>
                <w:color w:val="006100"/>
                <w:sz w:val="18"/>
              </w:rPr>
              <w:t>Всички програми и курсове развиват „зелени“ умения и определят учебните резултати в съответствие с Европейската рамка за умения, компетентности, квалификации и професии (ESCO).</w:t>
            </w:r>
            <w:r>
              <w:rPr>
                <w:noProof/>
              </w:rPr>
              <w:br/>
            </w:r>
            <w:r>
              <w:rPr>
                <w:rFonts w:eastAsia="Times New Roman"/>
                <w:noProof/>
                <w:color w:val="006100"/>
                <w:sz w:val="18"/>
              </w:rPr>
              <w:t xml:space="preserve"> </w:t>
            </w:r>
          </w:p>
          <w:p w14:paraId="5399EC14" w14:textId="3A3E8630" w:rsidR="0004122B" w:rsidRDefault="008E6C01">
            <w:pPr>
              <w:pStyle w:val="P68B1DB1-Normal11"/>
              <w:spacing w:before="0" w:after="0" w:line="240" w:lineRule="auto"/>
              <w:rPr>
                <w:noProof/>
                <w:color w:val="004300"/>
              </w:rPr>
            </w:pPr>
            <w:r>
              <w:rPr>
                <w:noProof/>
              </w:rPr>
              <w:t xml:space="preserve"> </w:t>
            </w:r>
          </w:p>
        </w:tc>
      </w:tr>
      <w:tr w:rsidR="0004122B" w14:paraId="5A3F2A5A" w14:textId="77777777">
        <w:trPr>
          <w:trHeight w:val="309"/>
          <w:jc w:val="center"/>
        </w:trPr>
        <w:tc>
          <w:tcPr>
            <w:tcW w:w="704" w:type="dxa"/>
            <w:shd w:val="clear" w:color="auto" w:fill="C6EFCE"/>
            <w:vAlign w:val="center"/>
          </w:tcPr>
          <w:p w14:paraId="18316EAC" w14:textId="159EF4A1" w:rsidR="0004122B" w:rsidRDefault="008E6C01">
            <w:pPr>
              <w:pStyle w:val="P68B1DB1-Normal11"/>
              <w:spacing w:before="0" w:after="0" w:line="240" w:lineRule="auto"/>
              <w:rPr>
                <w:noProof/>
              </w:rPr>
            </w:pPr>
            <w:r>
              <w:rPr>
                <w:noProof/>
              </w:rPr>
              <w:t>327</w:t>
            </w:r>
          </w:p>
        </w:tc>
        <w:tc>
          <w:tcPr>
            <w:tcW w:w="1843" w:type="dxa"/>
            <w:shd w:val="clear" w:color="auto" w:fill="C6EFCE"/>
            <w:vAlign w:val="center"/>
          </w:tcPr>
          <w:p w14:paraId="33EA8515" w14:textId="77777777" w:rsidR="0004122B" w:rsidRDefault="008E6C01">
            <w:pPr>
              <w:pStyle w:val="P68B1DB1-Normal11"/>
              <w:spacing w:line="259" w:lineRule="auto"/>
              <w:rPr>
                <w:noProof/>
              </w:rPr>
            </w:pPr>
            <w:r>
              <w:rPr>
                <w:noProof/>
              </w:rPr>
              <w:t>Инвестиция 1: Стратегии за устойчив и екологичен преход</w:t>
            </w:r>
          </w:p>
          <w:p w14:paraId="470055F0" w14:textId="77777777" w:rsidR="0004122B" w:rsidRDefault="008E6C01">
            <w:pPr>
              <w:pStyle w:val="P68B1DB1-Normal11"/>
              <w:spacing w:line="259" w:lineRule="auto"/>
              <w:rPr>
                <w:noProof/>
              </w:rPr>
            </w:pPr>
            <w:r>
              <w:rPr>
                <w:noProof/>
              </w:rPr>
              <w:t xml:space="preserve"> </w:t>
            </w:r>
          </w:p>
          <w:p w14:paraId="3B6F6B51" w14:textId="72EDB3D2" w:rsidR="0004122B" w:rsidRDefault="008E6C01">
            <w:pPr>
              <w:pStyle w:val="P68B1DB1-Normal11"/>
              <w:spacing w:before="0" w:after="0" w:line="240" w:lineRule="auto"/>
              <w:rPr>
                <w:noProof/>
              </w:rPr>
            </w:pPr>
            <w:r>
              <w:rPr>
                <w:noProof/>
              </w:rPr>
              <w:t xml:space="preserve"> </w:t>
            </w:r>
          </w:p>
        </w:tc>
        <w:tc>
          <w:tcPr>
            <w:tcW w:w="992" w:type="dxa"/>
            <w:shd w:val="clear" w:color="auto" w:fill="C6EFCE"/>
            <w:vAlign w:val="center"/>
          </w:tcPr>
          <w:p w14:paraId="3C74CA0F" w14:textId="2418851D" w:rsidR="0004122B" w:rsidRDefault="008E6C01">
            <w:pPr>
              <w:pStyle w:val="P68B1DB1-Normal11"/>
              <w:spacing w:before="0" w:after="0" w:line="240" w:lineRule="auto"/>
              <w:rPr>
                <w:noProof/>
              </w:rPr>
            </w:pPr>
            <w:r>
              <w:rPr>
                <w:noProof/>
              </w:rPr>
              <w:t>Целеви</w:t>
            </w:r>
          </w:p>
        </w:tc>
        <w:tc>
          <w:tcPr>
            <w:tcW w:w="1613" w:type="dxa"/>
            <w:shd w:val="clear" w:color="auto" w:fill="C6EFCE"/>
          </w:tcPr>
          <w:p w14:paraId="67786DCD" w14:textId="5BB76CE5" w:rsidR="0004122B" w:rsidRDefault="008E6C01">
            <w:pPr>
              <w:pStyle w:val="P68B1DB1-Normal11"/>
              <w:spacing w:before="0" w:after="0" w:line="240" w:lineRule="auto"/>
              <w:rPr>
                <w:noProof/>
              </w:rPr>
            </w:pPr>
            <w:r>
              <w:rPr>
                <w:noProof/>
              </w:rPr>
              <w:t>Приемане на нови стратегии за устойчив и екологичен преход от публичните университети</w:t>
            </w:r>
          </w:p>
        </w:tc>
        <w:tc>
          <w:tcPr>
            <w:tcW w:w="1647" w:type="dxa"/>
            <w:shd w:val="clear" w:color="auto" w:fill="C6EFCE"/>
            <w:vAlign w:val="center"/>
          </w:tcPr>
          <w:p w14:paraId="12192ED6" w14:textId="77777777" w:rsidR="0004122B" w:rsidRDefault="0004122B">
            <w:pPr>
              <w:spacing w:line="259" w:lineRule="auto"/>
              <w:rPr>
                <w:rFonts w:eastAsia="Times New Roman"/>
                <w:noProof/>
                <w:color w:val="006100"/>
                <w:sz w:val="18"/>
              </w:rPr>
            </w:pPr>
          </w:p>
        </w:tc>
        <w:tc>
          <w:tcPr>
            <w:tcW w:w="1140" w:type="dxa"/>
            <w:shd w:val="clear" w:color="auto" w:fill="C6EFCE"/>
            <w:vAlign w:val="center"/>
          </w:tcPr>
          <w:p w14:paraId="6B2687A7" w14:textId="45A7693C" w:rsidR="0004122B" w:rsidRDefault="008E6C01">
            <w:pPr>
              <w:pStyle w:val="P68B1DB1-Normal11"/>
              <w:spacing w:before="0" w:after="0" w:line="240" w:lineRule="auto"/>
              <w:rPr>
                <w:noProof/>
              </w:rPr>
            </w:pPr>
            <w:r>
              <w:rPr>
                <w:noProof/>
              </w:rPr>
              <w:t>Стратегии</w:t>
            </w:r>
          </w:p>
        </w:tc>
        <w:tc>
          <w:tcPr>
            <w:tcW w:w="988" w:type="dxa"/>
            <w:shd w:val="clear" w:color="auto" w:fill="C6EFCE"/>
            <w:vAlign w:val="center"/>
          </w:tcPr>
          <w:p w14:paraId="402F0F8C" w14:textId="6A17CFA5" w:rsidR="0004122B" w:rsidRDefault="008E6C01">
            <w:pPr>
              <w:pStyle w:val="P68B1DB1-Normal11"/>
              <w:spacing w:before="0" w:after="0" w:line="240" w:lineRule="auto"/>
              <w:rPr>
                <w:noProof/>
              </w:rPr>
            </w:pPr>
            <w:r>
              <w:rPr>
                <w:noProof/>
              </w:rPr>
              <w:t>0</w:t>
            </w:r>
          </w:p>
        </w:tc>
        <w:tc>
          <w:tcPr>
            <w:tcW w:w="938" w:type="dxa"/>
            <w:shd w:val="clear" w:color="auto" w:fill="C6EFCE"/>
            <w:vAlign w:val="center"/>
          </w:tcPr>
          <w:p w14:paraId="68744DB1" w14:textId="2E85CD60" w:rsidR="0004122B" w:rsidRDefault="008E6C01">
            <w:pPr>
              <w:pStyle w:val="P68B1DB1-Normal11"/>
              <w:spacing w:before="0" w:after="0" w:line="240" w:lineRule="auto"/>
              <w:rPr>
                <w:noProof/>
              </w:rPr>
            </w:pPr>
            <w:r>
              <w:rPr>
                <w:noProof/>
              </w:rPr>
              <w:t>20</w:t>
            </w:r>
          </w:p>
        </w:tc>
        <w:tc>
          <w:tcPr>
            <w:tcW w:w="659" w:type="dxa"/>
            <w:shd w:val="clear" w:color="auto" w:fill="C6EFCE"/>
            <w:vAlign w:val="center"/>
          </w:tcPr>
          <w:p w14:paraId="50D5655A" w14:textId="5E24ACF2" w:rsidR="0004122B" w:rsidRDefault="008E6C01">
            <w:pPr>
              <w:pStyle w:val="P68B1DB1-Normal11"/>
              <w:spacing w:before="0" w:after="0" w:line="240" w:lineRule="auto"/>
              <w:rPr>
                <w:noProof/>
              </w:rPr>
            </w:pPr>
            <w:r>
              <w:rPr>
                <w:noProof/>
              </w:rPr>
              <w:t xml:space="preserve"> Т4 Г.</w:t>
            </w:r>
          </w:p>
        </w:tc>
        <w:tc>
          <w:tcPr>
            <w:tcW w:w="658" w:type="dxa"/>
            <w:shd w:val="clear" w:color="auto" w:fill="C6EFCE"/>
            <w:vAlign w:val="center"/>
          </w:tcPr>
          <w:p w14:paraId="259E16AC" w14:textId="400BAE49" w:rsidR="0004122B" w:rsidRDefault="008E6C01">
            <w:pPr>
              <w:pStyle w:val="P68B1DB1-Normal11"/>
              <w:spacing w:before="0" w:after="0" w:line="240" w:lineRule="auto"/>
              <w:rPr>
                <w:noProof/>
              </w:rPr>
            </w:pPr>
            <w:r>
              <w:rPr>
                <w:noProof/>
              </w:rPr>
              <w:t>2024</w:t>
            </w:r>
          </w:p>
        </w:tc>
        <w:tc>
          <w:tcPr>
            <w:tcW w:w="4128" w:type="dxa"/>
            <w:shd w:val="clear" w:color="auto" w:fill="C6EFCE"/>
            <w:vAlign w:val="center"/>
          </w:tcPr>
          <w:p w14:paraId="1B29EF5A" w14:textId="77777777" w:rsidR="0004122B" w:rsidRDefault="008E6C01">
            <w:pPr>
              <w:pStyle w:val="P68B1DB1-Normal11"/>
              <w:spacing w:after="0" w:line="259" w:lineRule="auto"/>
              <w:rPr>
                <w:noProof/>
              </w:rPr>
            </w:pPr>
            <w:r>
              <w:rPr>
                <w:noProof/>
              </w:rPr>
              <w:t xml:space="preserve">Най-малко 20 публични университета приемат нови стратегии за устойчив и екологичен преход. Стратегиите формулират визията, приоритетните области, принципите и целите, необходими за подпомагане на екологичния преход на университетите в краткосрочен и средносрочен план, включително образованието за зелени умения. </w:t>
            </w:r>
          </w:p>
          <w:p w14:paraId="3CD88A51" w14:textId="32D01874" w:rsidR="0004122B" w:rsidRDefault="008E6C01">
            <w:pPr>
              <w:pStyle w:val="P68B1DB1-Normal55"/>
              <w:spacing w:after="0" w:line="257" w:lineRule="auto"/>
              <w:rPr>
                <w:noProof/>
                <w:color w:val="006100"/>
              </w:rPr>
            </w:pPr>
            <w:r>
              <w:rPr>
                <w:noProof/>
              </w:rPr>
              <w:t xml:space="preserve"> </w:t>
            </w:r>
          </w:p>
        </w:tc>
      </w:tr>
      <w:tr w:rsidR="0004122B" w14:paraId="5580AC06" w14:textId="77777777">
        <w:trPr>
          <w:trHeight w:val="309"/>
          <w:jc w:val="center"/>
        </w:trPr>
        <w:tc>
          <w:tcPr>
            <w:tcW w:w="704" w:type="dxa"/>
            <w:shd w:val="clear" w:color="auto" w:fill="C6EFCE"/>
            <w:vAlign w:val="center"/>
          </w:tcPr>
          <w:p w14:paraId="7B269D42" w14:textId="07FF3FCB" w:rsidR="0004122B" w:rsidRDefault="008E6C01">
            <w:pPr>
              <w:pStyle w:val="P68B1DB1-Normal11"/>
              <w:spacing w:before="0" w:after="0" w:line="240" w:lineRule="auto"/>
              <w:rPr>
                <w:noProof/>
              </w:rPr>
            </w:pPr>
            <w:r>
              <w:rPr>
                <w:noProof/>
              </w:rPr>
              <w:t>328</w:t>
            </w:r>
          </w:p>
        </w:tc>
        <w:tc>
          <w:tcPr>
            <w:tcW w:w="1843" w:type="dxa"/>
            <w:shd w:val="clear" w:color="auto" w:fill="C6EFCE"/>
            <w:vAlign w:val="center"/>
          </w:tcPr>
          <w:p w14:paraId="701C0BA3" w14:textId="77777777" w:rsidR="0004122B" w:rsidRDefault="008E6C01">
            <w:pPr>
              <w:pStyle w:val="P68B1DB1-Normal11"/>
              <w:spacing w:line="259" w:lineRule="auto"/>
              <w:rPr>
                <w:noProof/>
              </w:rPr>
            </w:pPr>
            <w:r>
              <w:rPr>
                <w:noProof/>
              </w:rPr>
              <w:t xml:space="preserve">Инвестиция 2: Установяване на стратегически партньорства </w:t>
            </w:r>
          </w:p>
          <w:p w14:paraId="7EF772B5" w14:textId="77777777" w:rsidR="0004122B" w:rsidRDefault="008E6C01">
            <w:pPr>
              <w:pStyle w:val="P68B1DB1-Normal11"/>
              <w:spacing w:line="259" w:lineRule="auto"/>
              <w:rPr>
                <w:noProof/>
              </w:rPr>
            </w:pPr>
            <w:r>
              <w:rPr>
                <w:noProof/>
              </w:rPr>
              <w:t xml:space="preserve"> </w:t>
            </w:r>
          </w:p>
          <w:p w14:paraId="136BDF18" w14:textId="75F88BC0" w:rsidR="0004122B" w:rsidRDefault="008E6C01">
            <w:pPr>
              <w:pStyle w:val="P68B1DB1-Normal11"/>
              <w:spacing w:line="259" w:lineRule="auto"/>
              <w:rPr>
                <w:noProof/>
              </w:rPr>
            </w:pPr>
            <w:r>
              <w:rPr>
                <w:noProof/>
              </w:rPr>
              <w:t xml:space="preserve"> </w:t>
            </w:r>
          </w:p>
        </w:tc>
        <w:tc>
          <w:tcPr>
            <w:tcW w:w="992" w:type="dxa"/>
            <w:shd w:val="clear" w:color="auto" w:fill="C6EFCE"/>
            <w:vAlign w:val="center"/>
          </w:tcPr>
          <w:p w14:paraId="2C5A67C6" w14:textId="5B164AA5" w:rsidR="0004122B" w:rsidRDefault="008E6C01">
            <w:pPr>
              <w:pStyle w:val="P68B1DB1-Normal11"/>
              <w:spacing w:before="0" w:after="0" w:line="240" w:lineRule="auto"/>
              <w:rPr>
                <w:noProof/>
              </w:rPr>
            </w:pPr>
            <w:r>
              <w:rPr>
                <w:noProof/>
              </w:rPr>
              <w:t>Целеви</w:t>
            </w:r>
          </w:p>
        </w:tc>
        <w:tc>
          <w:tcPr>
            <w:tcW w:w="1613" w:type="dxa"/>
            <w:shd w:val="clear" w:color="auto" w:fill="C6EFCE"/>
            <w:vAlign w:val="center"/>
          </w:tcPr>
          <w:p w14:paraId="234BD86B" w14:textId="013A8C90" w:rsidR="0004122B" w:rsidRDefault="008E6C01">
            <w:pPr>
              <w:pStyle w:val="P68B1DB1-Normal11"/>
              <w:spacing w:before="0" w:after="0" w:line="240" w:lineRule="auto"/>
              <w:rPr>
                <w:noProof/>
              </w:rPr>
            </w:pPr>
            <w:r>
              <w:rPr>
                <w:noProof/>
              </w:rPr>
              <w:t>Установяване на стратегически партньорства от публични университети</w:t>
            </w:r>
          </w:p>
        </w:tc>
        <w:tc>
          <w:tcPr>
            <w:tcW w:w="1647" w:type="dxa"/>
            <w:shd w:val="clear" w:color="auto" w:fill="C6EFCE"/>
            <w:vAlign w:val="center"/>
          </w:tcPr>
          <w:p w14:paraId="2FBA5145" w14:textId="202F33FA" w:rsidR="0004122B" w:rsidRDefault="0004122B">
            <w:pPr>
              <w:spacing w:line="259" w:lineRule="auto"/>
              <w:rPr>
                <w:rFonts w:eastAsia="Times New Roman"/>
                <w:noProof/>
                <w:color w:val="006100"/>
                <w:sz w:val="18"/>
              </w:rPr>
            </w:pPr>
          </w:p>
        </w:tc>
        <w:tc>
          <w:tcPr>
            <w:tcW w:w="1140" w:type="dxa"/>
            <w:shd w:val="clear" w:color="auto" w:fill="C6EFCE"/>
            <w:vAlign w:val="center"/>
          </w:tcPr>
          <w:p w14:paraId="19CC9A16" w14:textId="1740C192" w:rsidR="0004122B" w:rsidRDefault="008E6C01">
            <w:pPr>
              <w:pStyle w:val="P68B1DB1-Normal11"/>
              <w:spacing w:before="0" w:after="0" w:line="240" w:lineRule="auto"/>
              <w:rPr>
                <w:noProof/>
              </w:rPr>
            </w:pPr>
            <w:r>
              <w:rPr>
                <w:noProof/>
              </w:rPr>
              <w:t xml:space="preserve"> Стратегически партньорства</w:t>
            </w:r>
          </w:p>
        </w:tc>
        <w:tc>
          <w:tcPr>
            <w:tcW w:w="988" w:type="dxa"/>
            <w:shd w:val="clear" w:color="auto" w:fill="C6EFCE"/>
            <w:vAlign w:val="center"/>
          </w:tcPr>
          <w:p w14:paraId="5940058C" w14:textId="66CD119C" w:rsidR="0004122B" w:rsidRDefault="008E6C01">
            <w:pPr>
              <w:pStyle w:val="P68B1DB1-Normal11"/>
              <w:spacing w:before="0" w:after="0" w:line="240" w:lineRule="auto"/>
              <w:rPr>
                <w:noProof/>
              </w:rPr>
            </w:pPr>
            <w:r>
              <w:rPr>
                <w:noProof/>
              </w:rPr>
              <w:t>0</w:t>
            </w:r>
          </w:p>
        </w:tc>
        <w:tc>
          <w:tcPr>
            <w:tcW w:w="938" w:type="dxa"/>
            <w:shd w:val="clear" w:color="auto" w:fill="C6EFCE"/>
            <w:vAlign w:val="center"/>
          </w:tcPr>
          <w:p w14:paraId="0821B79C" w14:textId="64297B5D" w:rsidR="0004122B" w:rsidRDefault="008E6C01">
            <w:pPr>
              <w:pStyle w:val="P68B1DB1-Normal11"/>
              <w:spacing w:before="0" w:after="0" w:line="240" w:lineRule="auto"/>
              <w:rPr>
                <w:noProof/>
              </w:rPr>
            </w:pPr>
            <w:r>
              <w:rPr>
                <w:noProof/>
              </w:rPr>
              <w:t>20</w:t>
            </w:r>
          </w:p>
        </w:tc>
        <w:tc>
          <w:tcPr>
            <w:tcW w:w="659" w:type="dxa"/>
            <w:shd w:val="clear" w:color="auto" w:fill="C6EFCE"/>
            <w:vAlign w:val="center"/>
          </w:tcPr>
          <w:p w14:paraId="108D96CB" w14:textId="266E9BFE" w:rsidR="0004122B" w:rsidRDefault="008E6C01">
            <w:pPr>
              <w:pStyle w:val="P68B1DB1-Normal11"/>
              <w:spacing w:before="0" w:after="0" w:line="240" w:lineRule="auto"/>
              <w:rPr>
                <w:noProof/>
              </w:rPr>
            </w:pPr>
            <w:r>
              <w:rPr>
                <w:noProof/>
              </w:rPr>
              <w:t xml:space="preserve">Т2 Г. </w:t>
            </w:r>
          </w:p>
        </w:tc>
        <w:tc>
          <w:tcPr>
            <w:tcW w:w="658" w:type="dxa"/>
            <w:shd w:val="clear" w:color="auto" w:fill="C6EFCE"/>
            <w:vAlign w:val="center"/>
          </w:tcPr>
          <w:p w14:paraId="22DEA94A" w14:textId="7C6326C0" w:rsidR="0004122B" w:rsidRDefault="008E6C01">
            <w:pPr>
              <w:pStyle w:val="P68B1DB1-Normal11"/>
              <w:spacing w:before="0" w:after="0" w:line="240" w:lineRule="auto"/>
              <w:rPr>
                <w:noProof/>
              </w:rPr>
            </w:pPr>
            <w:r>
              <w:rPr>
                <w:noProof/>
              </w:rPr>
              <w:t>2025</w:t>
            </w:r>
          </w:p>
        </w:tc>
        <w:tc>
          <w:tcPr>
            <w:tcW w:w="4128" w:type="dxa"/>
            <w:shd w:val="clear" w:color="auto" w:fill="C6EFCE"/>
            <w:vAlign w:val="center"/>
          </w:tcPr>
          <w:p w14:paraId="5311308E" w14:textId="244A7E78" w:rsidR="0004122B" w:rsidRDefault="008E6C01">
            <w:pPr>
              <w:pStyle w:val="P68B1DB1-Normal11"/>
              <w:spacing w:line="259" w:lineRule="auto"/>
              <w:rPr>
                <w:noProof/>
              </w:rPr>
            </w:pPr>
            <w:r>
              <w:rPr>
                <w:noProof/>
              </w:rPr>
              <w:t xml:space="preserve">20 създават се стратегически партньорства между публични университети и трета страна, развиваща образование в областта на екологичните умения. </w:t>
            </w:r>
          </w:p>
        </w:tc>
      </w:tr>
    </w:tbl>
    <w:p w14:paraId="09179DFF" w14:textId="4294E347"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38489D3D" w14:textId="11E0EB0D"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12678BF0" w14:textId="77777777"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4122B" w:rsidSect="00B67106">
          <w:headerReference w:type="even" r:id="rId510"/>
          <w:headerReference w:type="default" r:id="rId511"/>
          <w:footerReference w:type="even" r:id="rId512"/>
          <w:footerReference w:type="default" r:id="rId513"/>
          <w:headerReference w:type="first" r:id="rId514"/>
          <w:footerReference w:type="first" r:id="rId515"/>
          <w:pgSz w:w="16839" w:h="11907" w:orient="landscape"/>
          <w:pgMar w:top="1134" w:right="1134" w:bottom="1134" w:left="1134" w:header="567" w:footer="567" w:gutter="0"/>
          <w:cols w:space="720"/>
          <w:docGrid w:linePitch="360"/>
        </w:sectPr>
      </w:pPr>
    </w:p>
    <w:p w14:paraId="6E435612" w14:textId="30A10044" w:rsidR="0004122B" w:rsidRDefault="00A47088">
      <w:pPr>
        <w:pStyle w:val="P68B1DB1-Normal7"/>
        <w:keepNext/>
        <w:tabs>
          <w:tab w:val="left" w:pos="850"/>
        </w:tabs>
        <w:spacing w:line="240" w:lineRule="auto"/>
        <w:jc w:val="both"/>
        <w:outlineLvl w:val="0"/>
        <w:rPr>
          <w:smallCaps/>
          <w:noProof/>
        </w:rPr>
      </w:pPr>
      <w:r>
        <w:rPr>
          <w:caps/>
          <w:noProof/>
          <w:lang w:val="bg-BG"/>
        </w:rPr>
        <w:t>ИИ</w:t>
      </w:r>
      <w:r w:rsidR="008E6C01">
        <w:rPr>
          <w:caps/>
          <w:noProof/>
        </w:rPr>
        <w:t xml:space="preserve">. Компонент 7.5 </w:t>
      </w:r>
      <w:r w:rsidR="008E6C01">
        <w:rPr>
          <w:smallCaps/>
          <w:noProof/>
        </w:rPr>
        <w:t>Декарбонизация на автомобилния транспорт (REPOWEREU)</w:t>
      </w:r>
    </w:p>
    <w:p w14:paraId="644DFDFB" w14:textId="4FFFEB0D"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Този компонент на чешкия план за възстановяване и устойчивост е насочен към необходимостта от декарбонизация на транспортния сектор чрез внедряване на превозни средства и инфраструктура с нулеви емисии в Чехия, за да се подготви бързото постепенно премахване на изкопаемите горива в сектора на автомобилния транспорт.</w:t>
      </w:r>
    </w:p>
    <w:p w14:paraId="196F0C73" w14:textId="6A8C83B5"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Компонентът има за цел да се увеличи навлизането на различни видове превозни средства с нулеви емисии в Чехия, както и да се насърчи развитието на инфраструктура за зареждане с електроенергия и презареждане с водород чрез инвестиции и реформи.</w:t>
      </w:r>
    </w:p>
    <w:p w14:paraId="5CA8DA36" w14:textId="0AF6BE50"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Компонентът е свързан с изпълнението на СДП 4 от 2022 г., в която се подчертава необходимостта от намаляване на използването на изкопаеми горива и зависимостта на страната от вноса на изкопаеми горива. Компонентът е насочен към СДП, по-специално като се стреми да намали използването на изкопаеми горива в чешката транспортна система. Компонентът е свързан в еднаква степен с изпълнението на СДП 4 за 2023 г., в която се подчертава необходимостта от насърчаване на навлизането на превозни средства с нулеви емисии и от увеличаване на наличието на инфраструктура с голям капацитет за зареждане с електроенергия и презареждане с гориво чрез нови реформи, за да се създадат благоприятни условия и да се премахнат съществуващите пречки пред внедряването на превозни средства и инфраструктура.</w:t>
      </w:r>
    </w:p>
    <w:p w14:paraId="0B0EDEC8" w14:textId="77777777" w:rsidR="0004122B" w:rsidRDefault="0004122B">
      <w:pPr>
        <w:pBdr>
          <w:top w:val="nil"/>
          <w:left w:val="nil"/>
          <w:bottom w:val="nil"/>
          <w:right w:val="nil"/>
          <w:between w:val="nil"/>
        </w:pBdr>
        <w:tabs>
          <w:tab w:val="left" w:pos="993"/>
        </w:tabs>
        <w:spacing w:line="240" w:lineRule="auto"/>
        <w:jc w:val="both"/>
        <w:rPr>
          <w:rFonts w:eastAsia="Times New Roman"/>
          <w:noProof/>
          <w:color w:val="000000" w:themeColor="text1"/>
        </w:rPr>
      </w:pPr>
    </w:p>
    <w:p w14:paraId="1367D30A" w14:textId="64360EBA" w:rsidR="0004122B" w:rsidRDefault="00A47088">
      <w:pPr>
        <w:pStyle w:val="P68B1DB1-Normal5"/>
        <w:spacing w:line="240" w:lineRule="auto"/>
        <w:jc w:val="both"/>
        <w:rPr>
          <w:rFonts w:eastAsia="Times New Roman"/>
          <w:noProof/>
          <w:color w:val="000000" w:themeColor="text1"/>
        </w:rPr>
      </w:pPr>
      <w:r>
        <w:rPr>
          <w:noProof/>
          <w:lang w:val="bg-BG"/>
        </w:rPr>
        <w:t>ИИ</w:t>
      </w:r>
      <w:r w:rsidR="008E6C01">
        <w:rPr>
          <w:noProof/>
        </w:rPr>
        <w:t xml:space="preserve">.1. </w:t>
      </w:r>
      <w:r w:rsidR="008E6C01">
        <w:rPr>
          <w:rFonts w:eastAsia="Times New Roman"/>
          <w:noProof/>
        </w:rPr>
        <w:t>Описание</w:t>
      </w:r>
      <w:r w:rsidR="008E6C01">
        <w:rPr>
          <w:noProof/>
        </w:rPr>
        <w:t xml:space="preserve"> на реформите и инвестициите за безвъзмездна финансова подкрепа</w:t>
      </w:r>
    </w:p>
    <w:p w14:paraId="0CD2FB39" w14:textId="1DD6B82A" w:rsidR="0004122B" w:rsidRDefault="008E6C0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Реформа 1: Национален план за действие за чиста мобилност и цели за внедряване на мобилност с нулеви емисии</w:t>
      </w:r>
    </w:p>
    <w:p w14:paraId="6CC05757" w14:textId="5E084D1A" w:rsidR="0004122B" w:rsidRDefault="008E6C01">
      <w:pPr>
        <w:pBdr>
          <w:top w:val="nil"/>
          <w:left w:val="nil"/>
          <w:bottom w:val="nil"/>
          <w:right w:val="nil"/>
          <w:between w:val="nil"/>
        </w:pBdr>
        <w:tabs>
          <w:tab w:val="left" w:pos="993"/>
        </w:tabs>
        <w:spacing w:line="240" w:lineRule="auto"/>
        <w:jc w:val="both"/>
        <w:rPr>
          <w:noProof/>
        </w:rPr>
      </w:pPr>
      <w:r>
        <w:rPr>
          <w:noProof/>
        </w:rPr>
        <w:t>Целта на реформата е да се определи път за преход към чист транспорт и бързо внедряване на мобилност с нулеви емисии. Реформата има за цел да надгражда върху рамките за устойчива градска мобилност на чешките градове, като представя път за Чехия да ускори внедряването на мобилност с нулеви емисии и разгръщането на съответната инфраструктура за зареждане с гориво и зареждане с електроенергия.</w:t>
      </w:r>
    </w:p>
    <w:p w14:paraId="29E39573" w14:textId="024E5542" w:rsidR="0004122B" w:rsidRDefault="008E6C01">
      <w:pPr>
        <w:pBdr>
          <w:top w:val="nil"/>
          <w:left w:val="nil"/>
          <w:bottom w:val="nil"/>
          <w:right w:val="nil"/>
          <w:between w:val="nil"/>
        </w:pBdr>
        <w:tabs>
          <w:tab w:val="left" w:pos="993"/>
        </w:tabs>
        <w:spacing w:line="240" w:lineRule="auto"/>
        <w:jc w:val="both"/>
        <w:rPr>
          <w:noProof/>
        </w:rPr>
      </w:pPr>
      <w:r>
        <w:rPr>
          <w:noProof/>
        </w:rPr>
        <w:t>С оглед на текущия преход към бързо декарбонизиран транспортен сектор реформата ще доведе до процентно увеличение на регистрираните превозни средства с нулеви емисии за всяка категория превозни средства за 2025 г. и 2030 г. в сравнение с базовата стойност за 2022 г. В преразгледания национален план за действие се определят и специални национални цели за различните категории превозни средства с нулеви емисии, които трябва да бъдат изпълнени съответно до 2025 г. и 2030 г. В преразгледания национален план за действие също така се определят ясни цели за разгръщане на инфраструктурата за зареждане и станциите за презареждане с водород в съответствие с Регламента за инфраструктурата за алтернативни горива.</w:t>
      </w:r>
    </w:p>
    <w:p w14:paraId="009EA856" w14:textId="19873B0F" w:rsidR="0004122B" w:rsidRDefault="008E6C01">
      <w:pPr>
        <w:pBdr>
          <w:top w:val="nil"/>
          <w:left w:val="nil"/>
          <w:bottom w:val="nil"/>
          <w:right w:val="nil"/>
          <w:between w:val="nil"/>
        </w:pBdr>
        <w:tabs>
          <w:tab w:val="left" w:pos="993"/>
        </w:tabs>
        <w:spacing w:line="240" w:lineRule="auto"/>
        <w:jc w:val="both"/>
        <w:rPr>
          <w:noProof/>
        </w:rPr>
      </w:pPr>
      <w:r>
        <w:rPr>
          <w:noProof/>
        </w:rPr>
        <w:t xml:space="preserve">За целите на реформата Чехия постига целта за внедряване за увеличение с най-малко 70 % на броя на превозните средства с нулеви емисии, регистрирани в съответните категории превозни средства, в сравнение с базовата стойност за 2022 г. Реформата също така води до отправяне на публични покани за минимална обща стойност от 120 милиона евро между февруари 2022 г. и юни 2026 г. в подкрепа на разгръщането на инфраструктура за алтернативни горива с нулеви емисии, а именно станции за зареждане и станции за презареждане с водород. </w:t>
      </w:r>
    </w:p>
    <w:p w14:paraId="1AE92589" w14:textId="77777777" w:rsidR="0004122B" w:rsidRDefault="008E6C01">
      <w:pPr>
        <w:pBdr>
          <w:top w:val="nil"/>
          <w:left w:val="nil"/>
          <w:bottom w:val="nil"/>
          <w:right w:val="nil"/>
          <w:between w:val="nil"/>
        </w:pBdr>
        <w:tabs>
          <w:tab w:val="left" w:pos="993"/>
        </w:tabs>
        <w:spacing w:line="240" w:lineRule="auto"/>
        <w:jc w:val="both"/>
        <w:rPr>
          <w:noProof/>
        </w:rPr>
      </w:pPr>
      <w:r>
        <w:rPr>
          <w:noProof/>
        </w:rPr>
        <w:t>Реформата включва списък с мерки, насочени към предоставяне на финансови и фискални стимули за увеличаване на внедряването на превозни средства и инфраструктура с нулеви емисии, както и списък с мерки, насочени към създаването на благоприятна среда за разгръщането и експлоатацията на зарядни точки, станции с голям капацитет и станции за зареждане с водород.</w:t>
      </w:r>
    </w:p>
    <w:p w14:paraId="433A4433" w14:textId="77777777" w:rsidR="0004122B" w:rsidRDefault="008E6C01">
      <w:pPr>
        <w:pBdr>
          <w:top w:val="nil"/>
          <w:left w:val="nil"/>
          <w:bottom w:val="nil"/>
          <w:right w:val="nil"/>
          <w:between w:val="nil"/>
        </w:pBdr>
        <w:tabs>
          <w:tab w:val="left" w:pos="993"/>
        </w:tabs>
        <w:spacing w:line="240" w:lineRule="auto"/>
        <w:jc w:val="both"/>
        <w:rPr>
          <w:noProof/>
        </w:rPr>
      </w:pPr>
      <w:r>
        <w:rPr>
          <w:noProof/>
        </w:rPr>
        <w:t>Планът за действие има за цел да се основава на открита дискусия със съответните местни участници. Преди финализирането на проекта за план за действие се провеждат консултации с промишлени и неправителствени организации.</w:t>
      </w:r>
    </w:p>
    <w:p w14:paraId="244A654D" w14:textId="23F9DA59"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30 юни 2026 г.</w:t>
      </w:r>
    </w:p>
    <w:p w14:paraId="04B5247F" w14:textId="1BB1B75C" w:rsidR="0004122B" w:rsidRDefault="008E6C01">
      <w:pPr>
        <w:pStyle w:val="P68B1DB1-Normal19"/>
        <w:pBdr>
          <w:top w:val="nil"/>
          <w:left w:val="nil"/>
          <w:bottom w:val="nil"/>
          <w:right w:val="nil"/>
          <w:between w:val="nil"/>
        </w:pBdr>
        <w:tabs>
          <w:tab w:val="left" w:pos="993"/>
        </w:tabs>
        <w:spacing w:line="240" w:lineRule="auto"/>
        <w:jc w:val="both"/>
        <w:rPr>
          <w:noProof/>
        </w:rPr>
      </w:pPr>
      <w:r>
        <w:rPr>
          <w:noProof/>
        </w:rPr>
        <w:t xml:space="preserve">Реформа 2: Данъчни мерки в подкрепа на мобилността с нулеви емисии </w:t>
      </w:r>
    </w:p>
    <w:p w14:paraId="50D7E400" w14:textId="63AD9C37" w:rsidR="0004122B" w:rsidRDefault="008E6C01">
      <w:pPr>
        <w:pBdr>
          <w:top w:val="nil"/>
          <w:left w:val="nil"/>
          <w:bottom w:val="nil"/>
          <w:right w:val="nil"/>
          <w:between w:val="nil"/>
        </w:pBdr>
        <w:tabs>
          <w:tab w:val="left" w:pos="993"/>
        </w:tabs>
        <w:spacing w:line="240" w:lineRule="auto"/>
        <w:jc w:val="both"/>
        <w:rPr>
          <w:noProof/>
        </w:rPr>
      </w:pPr>
      <w:r>
        <w:rPr>
          <w:noProof/>
        </w:rPr>
        <w:t>Целта на реформата е да се адаптира данъчната рамка на Чехия, за да се осигури благоприятна среда за навлизането на пътни превозни средства с нулеви емисии от частни дружества. Реформата допълва инвестиция 4 по компонент 2.4 и подкрепя необходимостта от допълнително стимулиране на повишено равнище на внедряване на превозни средства с нулеви емисии в съответствие с реформа 1. С мярката се преразглежда Законът за подоходното облагане, за да се измени разпоредбата относно обезщетенията в натура за служебните автомобили, като се осигури по-високо равнище на данъчно облагане както за превозните средства, задвижвани с конвенционални горива, така и за превозните средства с ниски емисии (под 50gCO2/km), като същевременно се определи по-ниско равнище на данъчно облагане на превозните средства с нулеви емисии, което води до предимство за превозните средства с нулеви емисии. Реформата има за цел да доведе до значително предимство както за работодателите, така и за служителите, които избират превозни средства с нулеви емисии.</w:t>
      </w:r>
    </w:p>
    <w:p w14:paraId="71167411" w14:textId="14160AD2"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Реформата също така предоставя данъчно облекчение под формата на ускорена амортизация за всички превозни средства с нулеви емисии (категории M1, N1, N2, N3) за частните дружества. С мерките се изменя Законът за подоходното облагане, за да се гарантира, че възможността за ускорена амортизация се предоставя само за превозни средства с нулеви емисии най-малко до 2027 г. Реформата има за цел да мотивира дружествата да придобиват нови превозни средства с нулеви емисии, като по този начин се ускори екологизирането на корпоративните автомобилни паркове. </w:t>
      </w:r>
    </w:p>
    <w:p w14:paraId="5A4014C7" w14:textId="4A90728F"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31 декември 2024 г.</w:t>
      </w:r>
    </w:p>
    <w:p w14:paraId="45B5923D" w14:textId="0A40D4E6" w:rsidR="0004122B" w:rsidRDefault="008E6C0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Реформа 3: Подобряване на регулаторната рамка за водорода от възобновяеми източници</w:t>
      </w:r>
    </w:p>
    <w:p w14:paraId="61B8151C" w14:textId="0441D988" w:rsidR="0004122B" w:rsidRPr="00A47088" w:rsidRDefault="008E6C01">
      <w:pPr>
        <w:pStyle w:val="P68B1DB1-Normal4"/>
        <w:pBdr>
          <w:top w:val="nil"/>
          <w:left w:val="nil"/>
          <w:bottom w:val="nil"/>
          <w:right w:val="nil"/>
          <w:between w:val="nil"/>
        </w:pBdr>
        <w:tabs>
          <w:tab w:val="left" w:pos="993"/>
        </w:tabs>
        <w:spacing w:line="240" w:lineRule="auto"/>
        <w:jc w:val="both"/>
        <w:rPr>
          <w:noProof/>
          <w:color w:val="000000" w:themeColor="text1"/>
          <w:spacing w:val="-8"/>
        </w:rPr>
      </w:pPr>
      <w:r w:rsidRPr="00A47088">
        <w:rPr>
          <w:noProof/>
          <w:spacing w:val="-8"/>
        </w:rPr>
        <w:t xml:space="preserve">Реформата предвижда актуализиране на чешката стратегия за водорода, за да се отговори по-добре на настоящите предизвикателства, условия и равнище на икономически и технологичен напредък в сектора на водорода и привеждането му в съответствие със съответните изисквания на ЕС. </w:t>
      </w:r>
    </w:p>
    <w:p w14:paraId="6E0EC30A" w14:textId="77777777"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Реформата определя специални цели за производството и използването на водород, с основен акцент върху водорода от възобновяеми източници. Целта на реформата е да се проучат сценариите за баланса на производството, изискванията за потребление и прогнозите в различни сегменти на водородната екосистема и да се определи балансът на вноса и износа на водород чрез мрежата на ЕС за пренос на водород, като същевременно се установят всички инфраструктурни затруднения. </w:t>
      </w:r>
    </w:p>
    <w:p w14:paraId="475D37BD" w14:textId="078A304C"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Актуализацията на чешката стратегия за водорода включва план за действие, в който се определят приоритетите за публично финансиране за различните сегменти на водородната екосистема и се определят срокове за отправяне на съответните покани за финансиране. </w:t>
      </w:r>
    </w:p>
    <w:p w14:paraId="7A622394" w14:textId="4915D711"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31 декември 2025 г.</w:t>
      </w:r>
    </w:p>
    <w:p w14:paraId="1A69EDE9" w14:textId="72E8BD91" w:rsidR="0004122B" w:rsidRDefault="008E6C0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Реформа 4: Благоприятстващи условия за инфраструктура за алтернативни горива с нулеви емисии</w:t>
      </w:r>
    </w:p>
    <w:p w14:paraId="6CD8C8F3" w14:textId="6E579906" w:rsidR="0004122B" w:rsidRPr="00A47088" w:rsidRDefault="008E6C01">
      <w:pPr>
        <w:pStyle w:val="P68B1DB1-Normal4"/>
        <w:pBdr>
          <w:top w:val="nil"/>
          <w:left w:val="nil"/>
          <w:bottom w:val="nil"/>
          <w:right w:val="nil"/>
          <w:between w:val="nil"/>
        </w:pBdr>
        <w:tabs>
          <w:tab w:val="left" w:pos="993"/>
        </w:tabs>
        <w:spacing w:line="240" w:lineRule="auto"/>
        <w:jc w:val="both"/>
        <w:rPr>
          <w:noProof/>
          <w:color w:val="000000" w:themeColor="text1"/>
          <w:spacing w:val="-8"/>
        </w:rPr>
      </w:pPr>
      <w:r w:rsidRPr="00A47088">
        <w:rPr>
          <w:noProof/>
          <w:spacing w:val="-8"/>
        </w:rPr>
        <w:t>Реформата има за цел да опрости и улесни изграждането, процеса на издаване на разрешения и експлоатацията на инфраструктура за зареждане с електроенергия и станции за зареждане с водород.</w:t>
      </w:r>
    </w:p>
    <w:p w14:paraId="4D319B8D" w14:textId="7D419499"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включва изменения в Закона за строителството. Измененията опростяват и улесняват процесите на издаване на разрешения за изграждането и експлоатацията на инфраструктура за зареждане с електроенергия. По-специално с реформата се изменя Законът за строителството, за да се осигури преференциално третиране на зарядни устройства с мощност до 22 kW, като този вид инфраструктура се определя като „незначително строителство „и зарядните устройства с мощност над 22 kW се определят като „просто строителство“ за целите на процедурите за издаване на разрешения за строеж.</w:t>
      </w:r>
    </w:p>
    <w:p w14:paraId="666C6A45" w14:textId="67D49FD9"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води също така до приемането на допълнителни обвързващи или необвързващи мерки или изменения на съществуващи обвързващи или необвързващи мерки с цел опростяване и улесняване на изграждането, издаването на разрешителни и експлоатацията на инфраструктурата за зареждане с електроенергия и с водород. Такива допълнителни мерки могат да бъдат законодателен акт, вторично законодателство, като например правителствени укази, или технически мерки и методологии, и могат да се основават на списъка с мерки, изготвен като част от Реформа 1.</w:t>
      </w:r>
    </w:p>
    <w:p w14:paraId="67DF8A39" w14:textId="0AD06F07"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31 декември 2025 г.</w:t>
      </w:r>
    </w:p>
    <w:p w14:paraId="793AF27F" w14:textId="293AC318" w:rsidR="0004122B" w:rsidRDefault="008E6C01">
      <w:pPr>
        <w:pStyle w:val="P68B1DB1-Normal19"/>
        <w:pBdr>
          <w:top w:val="nil"/>
          <w:left w:val="nil"/>
          <w:bottom w:val="nil"/>
          <w:right w:val="nil"/>
          <w:between w:val="nil"/>
        </w:pBdr>
        <w:tabs>
          <w:tab w:val="left" w:pos="993"/>
        </w:tabs>
        <w:spacing w:line="240" w:lineRule="auto"/>
        <w:jc w:val="both"/>
        <w:rPr>
          <w:noProof/>
        </w:rPr>
      </w:pPr>
      <w:r>
        <w:rPr>
          <w:noProof/>
        </w:rPr>
        <w:t>Реформа 5: Стимулиране на мобилността с нулеви емисии чрез промени в разходите и структурата на винетката за магистралите</w:t>
      </w:r>
    </w:p>
    <w:p w14:paraId="562F1C33" w14:textId="0F15318E"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има за цел да създаде значителен стимул за навлизането на пътни превозни средства с нулеви емисии, а именно на леки пътнически автомобили и леки търговски превозни средства. Целта на тази реформа е да се променят таксите за винетка за магистралите и структурата на разходите, така че да се увеличи цената на винетките за магистралите за конвенционалните превозни средства, като същевременно се запази съществуващото освобождаване само за превозните средства с нулеви емисии. Реформата ще доведе до увеличаване на годишната винетка за магистралите за превозни средства от категории M1 и N1 с не по-малко от 50 % в сравнение с базовата линия от 2022 г.</w:t>
      </w:r>
    </w:p>
    <w:p w14:paraId="0E03B63E" w14:textId="248416F3"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Реформата трябва да приключи до 31 декември 2024 г.</w:t>
      </w:r>
    </w:p>
    <w:p w14:paraId="51AB704F" w14:textId="3326C9BB" w:rsidR="0004122B" w:rsidRDefault="008E6C01">
      <w:pPr>
        <w:spacing w:line="240" w:lineRule="auto"/>
        <w:rPr>
          <w:b/>
          <w:noProof/>
        </w:rPr>
      </w:pPr>
      <w:r>
        <w:rPr>
          <w:b/>
          <w:noProof/>
        </w:rPr>
        <w:t>Инвестиция 1:</w:t>
      </w:r>
      <w:r>
        <w:rPr>
          <w:noProof/>
        </w:rPr>
        <w:t xml:space="preserve"> Мярка</w:t>
      </w:r>
      <w:r>
        <w:rPr>
          <w:b/>
          <w:noProof/>
        </w:rPr>
        <w:t>за увеличаване на мащаба: Помощ за закупуване на превозни средства — превозни средства с нулеви емисии и товарни електрически велосипеди за частни дружества</w:t>
      </w:r>
    </w:p>
    <w:p w14:paraId="39007A17" w14:textId="573CF168" w:rsidR="0004122B" w:rsidRDefault="008E6C01">
      <w:pPr>
        <w:spacing w:line="240" w:lineRule="auto"/>
        <w:jc w:val="both"/>
        <w:rPr>
          <w:noProof/>
        </w:rPr>
      </w:pPr>
      <w:r>
        <w:rPr>
          <w:noProof/>
        </w:rPr>
        <w:t>Инвестицията е предназначена да представлява разрастване на съществуващата мярка от компонент 2.4 (Инвестиция 4) със същото наименование. Взети заедно, общата инвестиция от чешкия план ще доведе до 4555 превозни средства, от които 4055 са леки автомобили с нулеви емисии и микробуси с нулеви емисии, и 500 електрически велосипеда.</w:t>
      </w:r>
    </w:p>
    <w:p w14:paraId="3078D1B5" w14:textId="112F9243" w:rsidR="0004122B" w:rsidRDefault="008E6C01">
      <w:pPr>
        <w:spacing w:line="240" w:lineRule="auto"/>
        <w:rPr>
          <w:noProof/>
          <w:sz w:val="22"/>
        </w:rPr>
      </w:pPr>
      <w:r>
        <w:rPr>
          <w:noProof/>
        </w:rPr>
        <w:t>Изпълнението на инвестицията трябва да приключи до 31 декември 2025 г.</w:t>
      </w:r>
    </w:p>
    <w:p w14:paraId="0DF0A2BE" w14:textId="77777777" w:rsidR="0004122B" w:rsidRDefault="0004122B">
      <w:pPr>
        <w:tabs>
          <w:tab w:val="left" w:pos="993"/>
        </w:tabs>
        <w:spacing w:line="240" w:lineRule="auto"/>
        <w:jc w:val="both"/>
        <w:rPr>
          <w:b/>
          <w:noProof/>
          <w:u w:val="single"/>
        </w:rPr>
        <w:sectPr w:rsidR="0004122B" w:rsidSect="00B67106">
          <w:headerReference w:type="even" r:id="rId516"/>
          <w:headerReference w:type="default" r:id="rId517"/>
          <w:footerReference w:type="even" r:id="rId518"/>
          <w:footerReference w:type="default" r:id="rId519"/>
          <w:headerReference w:type="first" r:id="rId520"/>
          <w:footerReference w:type="first" r:id="rId521"/>
          <w:pgSz w:w="11907" w:h="16839"/>
          <w:pgMar w:top="1134" w:right="1134" w:bottom="1134" w:left="1134" w:header="567" w:footer="567" w:gutter="0"/>
          <w:cols w:space="720"/>
          <w:docGrid w:linePitch="360"/>
        </w:sectPr>
      </w:pPr>
    </w:p>
    <w:p w14:paraId="4BBE5121" w14:textId="630C2B87" w:rsidR="0004122B" w:rsidRDefault="00A47088">
      <w:pPr>
        <w:pStyle w:val="P68B1DB1-Normal5"/>
        <w:tabs>
          <w:tab w:val="left" w:pos="993"/>
        </w:tabs>
        <w:spacing w:line="240" w:lineRule="auto"/>
        <w:jc w:val="both"/>
        <w:rPr>
          <w:noProof/>
        </w:rPr>
      </w:pPr>
      <w:r>
        <w:rPr>
          <w:noProof/>
          <w:lang w:val="bg-BG"/>
        </w:rPr>
        <w:t>ИИ</w:t>
      </w:r>
      <w:r w:rsidR="008E6C01">
        <w:rPr>
          <w:noProof/>
        </w:rPr>
        <w:t>.2. Ключови етапи, цели, показатели и график за мониторинг и изпълнение на безвъзмездната финансова подкрепа</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1134"/>
        <w:gridCol w:w="1645"/>
        <w:gridCol w:w="1332"/>
        <w:gridCol w:w="1134"/>
        <w:gridCol w:w="992"/>
        <w:gridCol w:w="992"/>
        <w:gridCol w:w="993"/>
        <w:gridCol w:w="850"/>
        <w:gridCol w:w="3833"/>
      </w:tblGrid>
      <w:tr w:rsidR="0004122B" w14:paraId="287EB266" w14:textId="77777777">
        <w:trPr>
          <w:trHeight w:val="672"/>
          <w:tblHeader/>
          <w:jc w:val="center"/>
        </w:trPr>
        <w:tc>
          <w:tcPr>
            <w:tcW w:w="704" w:type="dxa"/>
            <w:vMerge w:val="restart"/>
            <w:shd w:val="clear" w:color="auto" w:fill="B8CCE4" w:themeFill="accent1" w:themeFillTint="66"/>
            <w:vAlign w:val="center"/>
            <w:hideMark/>
          </w:tcPr>
          <w:p w14:paraId="23725E87" w14:textId="77777777" w:rsidR="0004122B" w:rsidRDefault="008E6C01">
            <w:pPr>
              <w:pStyle w:val="P68B1DB1-Normal9"/>
              <w:spacing w:before="0" w:after="0" w:line="240" w:lineRule="auto"/>
              <w:jc w:val="center"/>
              <w:rPr>
                <w:noProof/>
              </w:rPr>
            </w:pPr>
            <w:r>
              <w:rPr>
                <w:noProof/>
              </w:rPr>
              <w:t>Следващи NUM.</w:t>
            </w:r>
          </w:p>
        </w:tc>
        <w:tc>
          <w:tcPr>
            <w:tcW w:w="1701" w:type="dxa"/>
            <w:vMerge w:val="restart"/>
            <w:shd w:val="clear" w:color="auto" w:fill="B8CCE4" w:themeFill="accent1" w:themeFillTint="66"/>
            <w:vAlign w:val="center"/>
            <w:hideMark/>
          </w:tcPr>
          <w:p w14:paraId="75A11B42"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34" w:type="dxa"/>
            <w:vMerge w:val="restart"/>
            <w:shd w:val="clear" w:color="auto" w:fill="B8CCE4" w:themeFill="accent1" w:themeFillTint="66"/>
            <w:vAlign w:val="center"/>
            <w:hideMark/>
          </w:tcPr>
          <w:p w14:paraId="409FB859" w14:textId="77777777" w:rsidR="0004122B" w:rsidRDefault="008E6C01">
            <w:pPr>
              <w:pStyle w:val="P68B1DB1-Normal9"/>
              <w:spacing w:before="0" w:after="0" w:line="240" w:lineRule="auto"/>
              <w:jc w:val="center"/>
              <w:rPr>
                <w:noProof/>
              </w:rPr>
            </w:pPr>
            <w:r>
              <w:rPr>
                <w:noProof/>
              </w:rPr>
              <w:t>Ключов етап/Цел</w:t>
            </w:r>
          </w:p>
        </w:tc>
        <w:tc>
          <w:tcPr>
            <w:tcW w:w="1645" w:type="dxa"/>
            <w:vMerge w:val="restart"/>
            <w:shd w:val="clear" w:color="auto" w:fill="B8CCE4" w:themeFill="accent1" w:themeFillTint="66"/>
            <w:vAlign w:val="center"/>
            <w:hideMark/>
          </w:tcPr>
          <w:p w14:paraId="4A701475" w14:textId="77777777" w:rsidR="0004122B" w:rsidRDefault="008E6C01">
            <w:pPr>
              <w:pStyle w:val="P68B1DB1-Normal9"/>
              <w:spacing w:before="0" w:after="0" w:line="240" w:lineRule="auto"/>
              <w:jc w:val="center"/>
              <w:rPr>
                <w:noProof/>
              </w:rPr>
            </w:pPr>
            <w:r>
              <w:rPr>
                <w:noProof/>
              </w:rPr>
              <w:t>Име</w:t>
            </w:r>
          </w:p>
        </w:tc>
        <w:tc>
          <w:tcPr>
            <w:tcW w:w="1332" w:type="dxa"/>
            <w:vMerge w:val="restart"/>
            <w:shd w:val="clear" w:color="auto" w:fill="B8CCE4" w:themeFill="accent1" w:themeFillTint="66"/>
            <w:vAlign w:val="center"/>
            <w:hideMark/>
          </w:tcPr>
          <w:p w14:paraId="48CDBC72"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3118" w:type="dxa"/>
            <w:gridSpan w:val="3"/>
            <w:shd w:val="clear" w:color="auto" w:fill="B8CCE4" w:themeFill="accent1" w:themeFillTint="66"/>
            <w:vAlign w:val="center"/>
            <w:hideMark/>
          </w:tcPr>
          <w:p w14:paraId="17C3497E"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843" w:type="dxa"/>
            <w:gridSpan w:val="2"/>
            <w:shd w:val="clear" w:color="auto" w:fill="B8CCE4" w:themeFill="accent1" w:themeFillTint="66"/>
            <w:vAlign w:val="center"/>
            <w:hideMark/>
          </w:tcPr>
          <w:p w14:paraId="39E725B7"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833" w:type="dxa"/>
            <w:vMerge w:val="restart"/>
            <w:shd w:val="clear" w:color="auto" w:fill="B8CCE4" w:themeFill="accent1" w:themeFillTint="66"/>
            <w:vAlign w:val="center"/>
            <w:hideMark/>
          </w:tcPr>
          <w:p w14:paraId="739EA722"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7C2940BB" w14:textId="77777777">
        <w:trPr>
          <w:trHeight w:val="458"/>
          <w:tblHeader/>
          <w:jc w:val="center"/>
        </w:trPr>
        <w:tc>
          <w:tcPr>
            <w:tcW w:w="704" w:type="dxa"/>
            <w:vMerge/>
            <w:vAlign w:val="center"/>
            <w:hideMark/>
          </w:tcPr>
          <w:p w14:paraId="1F8EAE07" w14:textId="77777777" w:rsidR="0004122B" w:rsidRDefault="0004122B">
            <w:pPr>
              <w:spacing w:before="0" w:after="0" w:line="240" w:lineRule="auto"/>
              <w:rPr>
                <w:rFonts w:eastAsia="Times New Roman"/>
                <w:b/>
                <w:noProof/>
                <w:sz w:val="18"/>
              </w:rPr>
            </w:pPr>
          </w:p>
        </w:tc>
        <w:tc>
          <w:tcPr>
            <w:tcW w:w="1701" w:type="dxa"/>
            <w:vMerge/>
            <w:vAlign w:val="center"/>
            <w:hideMark/>
          </w:tcPr>
          <w:p w14:paraId="3FB6F425" w14:textId="77777777" w:rsidR="0004122B" w:rsidRDefault="0004122B">
            <w:pPr>
              <w:spacing w:before="0" w:after="0" w:line="240" w:lineRule="auto"/>
              <w:rPr>
                <w:rFonts w:eastAsia="Times New Roman"/>
                <w:b/>
                <w:noProof/>
                <w:sz w:val="18"/>
              </w:rPr>
            </w:pPr>
          </w:p>
        </w:tc>
        <w:tc>
          <w:tcPr>
            <w:tcW w:w="1134" w:type="dxa"/>
            <w:vMerge/>
            <w:vAlign w:val="center"/>
            <w:hideMark/>
          </w:tcPr>
          <w:p w14:paraId="68C112B8" w14:textId="77777777" w:rsidR="0004122B" w:rsidRDefault="0004122B">
            <w:pPr>
              <w:spacing w:before="0" w:after="0" w:line="240" w:lineRule="auto"/>
              <w:rPr>
                <w:rFonts w:eastAsia="Times New Roman"/>
                <w:b/>
                <w:noProof/>
                <w:sz w:val="18"/>
              </w:rPr>
            </w:pPr>
          </w:p>
        </w:tc>
        <w:tc>
          <w:tcPr>
            <w:tcW w:w="1645" w:type="dxa"/>
            <w:vMerge/>
            <w:vAlign w:val="center"/>
            <w:hideMark/>
          </w:tcPr>
          <w:p w14:paraId="51F81088" w14:textId="77777777" w:rsidR="0004122B" w:rsidRDefault="0004122B">
            <w:pPr>
              <w:spacing w:before="0" w:after="0" w:line="240" w:lineRule="auto"/>
              <w:rPr>
                <w:rFonts w:eastAsia="Times New Roman"/>
                <w:b/>
                <w:noProof/>
                <w:sz w:val="18"/>
              </w:rPr>
            </w:pPr>
          </w:p>
        </w:tc>
        <w:tc>
          <w:tcPr>
            <w:tcW w:w="1332" w:type="dxa"/>
            <w:vMerge/>
            <w:vAlign w:val="center"/>
            <w:hideMark/>
          </w:tcPr>
          <w:p w14:paraId="349F1CA1" w14:textId="77777777" w:rsidR="0004122B" w:rsidRDefault="0004122B">
            <w:pPr>
              <w:spacing w:before="0" w:after="0" w:line="240" w:lineRule="auto"/>
              <w:rPr>
                <w:rFonts w:eastAsia="Times New Roman"/>
                <w:b/>
                <w:noProof/>
                <w:sz w:val="18"/>
              </w:rPr>
            </w:pPr>
          </w:p>
        </w:tc>
        <w:tc>
          <w:tcPr>
            <w:tcW w:w="1134" w:type="dxa"/>
            <w:shd w:val="clear" w:color="auto" w:fill="B8CCE4" w:themeFill="accent1" w:themeFillTint="66"/>
            <w:vAlign w:val="center"/>
            <w:hideMark/>
          </w:tcPr>
          <w:p w14:paraId="571A238E" w14:textId="77777777" w:rsidR="0004122B" w:rsidRDefault="008E6C01">
            <w:pPr>
              <w:pStyle w:val="P68B1DB1-Normal9"/>
              <w:spacing w:before="0" w:after="0" w:line="240" w:lineRule="auto"/>
              <w:jc w:val="center"/>
              <w:rPr>
                <w:noProof/>
              </w:rPr>
            </w:pPr>
            <w:r>
              <w:rPr>
                <w:noProof/>
              </w:rPr>
              <w:t>Мерна единица</w:t>
            </w:r>
          </w:p>
        </w:tc>
        <w:tc>
          <w:tcPr>
            <w:tcW w:w="992" w:type="dxa"/>
            <w:shd w:val="clear" w:color="auto" w:fill="B8CCE4" w:themeFill="accent1" w:themeFillTint="66"/>
            <w:vAlign w:val="center"/>
            <w:hideMark/>
          </w:tcPr>
          <w:p w14:paraId="20D2DAFA" w14:textId="77777777" w:rsidR="0004122B" w:rsidRDefault="008E6C01">
            <w:pPr>
              <w:pStyle w:val="P68B1DB1-Normal9"/>
              <w:spacing w:before="0" w:after="0" w:line="240" w:lineRule="auto"/>
              <w:jc w:val="center"/>
              <w:rPr>
                <w:noProof/>
              </w:rPr>
            </w:pPr>
            <w:r>
              <w:rPr>
                <w:noProof/>
              </w:rPr>
              <w:t xml:space="preserve">Базова линия </w:t>
            </w:r>
          </w:p>
        </w:tc>
        <w:tc>
          <w:tcPr>
            <w:tcW w:w="992" w:type="dxa"/>
            <w:shd w:val="clear" w:color="auto" w:fill="B8CCE4" w:themeFill="accent1" w:themeFillTint="66"/>
            <w:vAlign w:val="center"/>
            <w:hideMark/>
          </w:tcPr>
          <w:p w14:paraId="54275ADF" w14:textId="77777777" w:rsidR="0004122B" w:rsidRDefault="008E6C01">
            <w:pPr>
              <w:pStyle w:val="P68B1DB1-Normal9"/>
              <w:spacing w:before="0" w:after="0" w:line="240" w:lineRule="auto"/>
              <w:jc w:val="center"/>
              <w:rPr>
                <w:noProof/>
              </w:rPr>
            </w:pPr>
            <w:r>
              <w:rPr>
                <w:noProof/>
              </w:rPr>
              <w:t xml:space="preserve">Цел </w:t>
            </w:r>
          </w:p>
        </w:tc>
        <w:tc>
          <w:tcPr>
            <w:tcW w:w="993" w:type="dxa"/>
            <w:shd w:val="clear" w:color="auto" w:fill="B8CCE4" w:themeFill="accent1" w:themeFillTint="66"/>
            <w:vAlign w:val="center"/>
            <w:hideMark/>
          </w:tcPr>
          <w:p w14:paraId="04D603BE" w14:textId="77777777" w:rsidR="0004122B" w:rsidRDefault="008E6C01">
            <w:pPr>
              <w:pStyle w:val="P68B1DB1-Normal9"/>
              <w:spacing w:before="0" w:after="0" w:line="240" w:lineRule="auto"/>
              <w:jc w:val="center"/>
              <w:rPr>
                <w:noProof/>
              </w:rPr>
            </w:pPr>
            <w:r>
              <w:rPr>
                <w:noProof/>
              </w:rPr>
              <w:t>Тримесечие</w:t>
            </w:r>
          </w:p>
        </w:tc>
        <w:tc>
          <w:tcPr>
            <w:tcW w:w="850" w:type="dxa"/>
            <w:shd w:val="clear" w:color="auto" w:fill="B8CCE4" w:themeFill="accent1" w:themeFillTint="66"/>
            <w:vAlign w:val="center"/>
            <w:hideMark/>
          </w:tcPr>
          <w:p w14:paraId="215A44A0" w14:textId="77777777" w:rsidR="0004122B" w:rsidRDefault="008E6C01">
            <w:pPr>
              <w:pStyle w:val="P68B1DB1-Normal9"/>
              <w:spacing w:before="0" w:after="0" w:line="240" w:lineRule="auto"/>
              <w:jc w:val="center"/>
              <w:rPr>
                <w:noProof/>
              </w:rPr>
            </w:pPr>
            <w:r>
              <w:rPr>
                <w:noProof/>
              </w:rPr>
              <w:t>Година</w:t>
            </w:r>
          </w:p>
        </w:tc>
        <w:tc>
          <w:tcPr>
            <w:tcW w:w="3833" w:type="dxa"/>
            <w:vMerge/>
            <w:vAlign w:val="center"/>
            <w:hideMark/>
          </w:tcPr>
          <w:p w14:paraId="1F07753C" w14:textId="77777777" w:rsidR="0004122B" w:rsidRDefault="0004122B">
            <w:pPr>
              <w:spacing w:before="0" w:after="0" w:line="240" w:lineRule="auto"/>
              <w:rPr>
                <w:rFonts w:eastAsia="Times New Roman"/>
                <w:b/>
                <w:noProof/>
                <w:sz w:val="18"/>
              </w:rPr>
            </w:pPr>
          </w:p>
        </w:tc>
      </w:tr>
      <w:tr w:rsidR="0004122B" w14:paraId="376CD7DD" w14:textId="77777777">
        <w:trPr>
          <w:trHeight w:val="309"/>
          <w:jc w:val="center"/>
        </w:trPr>
        <w:tc>
          <w:tcPr>
            <w:tcW w:w="704" w:type="dxa"/>
            <w:shd w:val="clear" w:color="auto" w:fill="C6EFCE"/>
            <w:vAlign w:val="center"/>
            <w:hideMark/>
          </w:tcPr>
          <w:p w14:paraId="55A54024" w14:textId="06EE7475" w:rsidR="0004122B" w:rsidRDefault="008E6C01">
            <w:pPr>
              <w:pStyle w:val="P68B1DB1-Normal16"/>
              <w:spacing w:before="0" w:after="0" w:line="240" w:lineRule="auto"/>
              <w:jc w:val="center"/>
              <w:rPr>
                <w:noProof/>
              </w:rPr>
            </w:pPr>
            <w:r>
              <w:rPr>
                <w:noProof/>
              </w:rPr>
              <w:t>329</w:t>
            </w:r>
          </w:p>
        </w:tc>
        <w:tc>
          <w:tcPr>
            <w:tcW w:w="1701" w:type="dxa"/>
            <w:shd w:val="clear" w:color="auto" w:fill="C6EFCE"/>
            <w:vAlign w:val="center"/>
            <w:hideMark/>
          </w:tcPr>
          <w:p w14:paraId="52C152BE" w14:textId="77777777" w:rsidR="0004122B" w:rsidRDefault="008E6C01">
            <w:pPr>
              <w:pStyle w:val="P68B1DB1-Normal16"/>
              <w:spacing w:after="0" w:line="276" w:lineRule="auto"/>
              <w:rPr>
                <w:noProof/>
              </w:rPr>
            </w:pPr>
            <w:r>
              <w:rPr>
                <w:noProof/>
              </w:rPr>
              <w:t xml:space="preserve">Реформа 1: Национален план за действие за чиста мобилност и цели за внедряване на мобилност с нулеви емисии </w:t>
            </w:r>
          </w:p>
          <w:p w14:paraId="3F9A88CF" w14:textId="5D90257A" w:rsidR="0004122B" w:rsidRDefault="008E6C01">
            <w:pPr>
              <w:pStyle w:val="P68B1DB1-Normal16"/>
              <w:spacing w:before="0" w:after="0" w:line="240" w:lineRule="auto"/>
              <w:rPr>
                <w:noProof/>
              </w:rPr>
            </w:pPr>
            <w:r>
              <w:rPr>
                <w:noProof/>
              </w:rPr>
              <w:t xml:space="preserve"> </w:t>
            </w:r>
          </w:p>
        </w:tc>
        <w:tc>
          <w:tcPr>
            <w:tcW w:w="1134" w:type="dxa"/>
            <w:shd w:val="clear" w:color="auto" w:fill="C6EFCE"/>
            <w:vAlign w:val="center"/>
            <w:hideMark/>
          </w:tcPr>
          <w:p w14:paraId="267F3DF9" w14:textId="14CEF0D3" w:rsidR="0004122B" w:rsidRDefault="008E6C01">
            <w:pPr>
              <w:pStyle w:val="P68B1DB1-Normal16"/>
              <w:spacing w:before="0" w:after="0" w:line="240" w:lineRule="auto"/>
              <w:rPr>
                <w:noProof/>
              </w:rPr>
            </w:pPr>
            <w:r>
              <w:rPr>
                <w:noProof/>
              </w:rPr>
              <w:t>Ключов етап</w:t>
            </w:r>
          </w:p>
        </w:tc>
        <w:tc>
          <w:tcPr>
            <w:tcW w:w="1645" w:type="dxa"/>
            <w:shd w:val="clear" w:color="auto" w:fill="C6EFCE"/>
            <w:vAlign w:val="center"/>
            <w:hideMark/>
          </w:tcPr>
          <w:p w14:paraId="7A794BF3" w14:textId="3AF9898F" w:rsidR="0004122B" w:rsidRDefault="008E6C01">
            <w:pPr>
              <w:pStyle w:val="P68B1DB1-Normal16"/>
              <w:spacing w:before="0" w:after="0" w:line="240" w:lineRule="auto"/>
              <w:rPr>
                <w:noProof/>
              </w:rPr>
            </w:pPr>
            <w:r>
              <w:rPr>
                <w:noProof/>
              </w:rPr>
              <w:t>Преразглеждане на националния план за действие за чиста мобилност</w:t>
            </w:r>
          </w:p>
        </w:tc>
        <w:tc>
          <w:tcPr>
            <w:tcW w:w="1332" w:type="dxa"/>
            <w:shd w:val="clear" w:color="auto" w:fill="C6EFCE"/>
            <w:vAlign w:val="center"/>
            <w:hideMark/>
          </w:tcPr>
          <w:p w14:paraId="1A63A8F5" w14:textId="121F07D9" w:rsidR="0004122B" w:rsidRDefault="008E6C01">
            <w:pPr>
              <w:pStyle w:val="P68B1DB1-Normal16"/>
              <w:spacing w:before="0" w:after="0" w:line="240" w:lineRule="auto"/>
              <w:rPr>
                <w:noProof/>
              </w:rPr>
            </w:pPr>
            <w:r>
              <w:rPr>
                <w:noProof/>
              </w:rPr>
              <w:t>Приемане от правителството на преразглеждането на националния план за действие за чиста мобилност</w:t>
            </w:r>
          </w:p>
        </w:tc>
        <w:tc>
          <w:tcPr>
            <w:tcW w:w="1134" w:type="dxa"/>
            <w:shd w:val="clear" w:color="auto" w:fill="C6EFCE"/>
            <w:vAlign w:val="center"/>
          </w:tcPr>
          <w:p w14:paraId="7C558642" w14:textId="4B7CBB97" w:rsidR="0004122B" w:rsidRDefault="0004122B">
            <w:pPr>
              <w:spacing w:before="0" w:after="0" w:line="240" w:lineRule="auto"/>
              <w:rPr>
                <w:rFonts w:eastAsia="Times New Roman"/>
                <w:noProof/>
                <w:color w:val="004300"/>
                <w:sz w:val="18"/>
              </w:rPr>
            </w:pPr>
          </w:p>
        </w:tc>
        <w:tc>
          <w:tcPr>
            <w:tcW w:w="992" w:type="dxa"/>
            <w:shd w:val="clear" w:color="auto" w:fill="C6EFCE"/>
            <w:vAlign w:val="center"/>
          </w:tcPr>
          <w:p w14:paraId="780C8836" w14:textId="0B356CB2" w:rsidR="0004122B" w:rsidRDefault="0004122B">
            <w:pPr>
              <w:spacing w:before="0" w:after="0" w:line="240" w:lineRule="auto"/>
              <w:jc w:val="center"/>
              <w:rPr>
                <w:rFonts w:eastAsia="Times New Roman"/>
                <w:noProof/>
                <w:color w:val="004300"/>
                <w:sz w:val="18"/>
              </w:rPr>
            </w:pPr>
          </w:p>
        </w:tc>
        <w:tc>
          <w:tcPr>
            <w:tcW w:w="992" w:type="dxa"/>
            <w:shd w:val="clear" w:color="auto" w:fill="C6EFCE"/>
            <w:vAlign w:val="center"/>
          </w:tcPr>
          <w:p w14:paraId="13D271BC" w14:textId="1B979E2A" w:rsidR="0004122B" w:rsidRDefault="0004122B">
            <w:pPr>
              <w:spacing w:before="0" w:after="0" w:line="240" w:lineRule="auto"/>
              <w:jc w:val="center"/>
              <w:rPr>
                <w:rFonts w:eastAsia="Times New Roman"/>
                <w:noProof/>
                <w:color w:val="004300"/>
                <w:sz w:val="18"/>
              </w:rPr>
            </w:pPr>
          </w:p>
        </w:tc>
        <w:tc>
          <w:tcPr>
            <w:tcW w:w="993" w:type="dxa"/>
            <w:shd w:val="clear" w:color="auto" w:fill="C6EFCE"/>
            <w:vAlign w:val="center"/>
            <w:hideMark/>
          </w:tcPr>
          <w:p w14:paraId="0B62055A" w14:textId="426DE430" w:rsidR="0004122B" w:rsidRDefault="008E6C01">
            <w:pPr>
              <w:pStyle w:val="P68B1DB1-Normal16"/>
              <w:spacing w:before="0" w:after="0" w:line="240" w:lineRule="auto"/>
              <w:jc w:val="center"/>
              <w:rPr>
                <w:noProof/>
              </w:rPr>
            </w:pPr>
            <w:r>
              <w:rPr>
                <w:noProof/>
              </w:rPr>
              <w:t>Т2 Г.</w:t>
            </w:r>
          </w:p>
        </w:tc>
        <w:tc>
          <w:tcPr>
            <w:tcW w:w="850" w:type="dxa"/>
            <w:shd w:val="clear" w:color="auto" w:fill="C6EFCE"/>
            <w:vAlign w:val="center"/>
            <w:hideMark/>
          </w:tcPr>
          <w:p w14:paraId="4A740F2F" w14:textId="5063FB0D" w:rsidR="0004122B" w:rsidRDefault="008E6C01">
            <w:pPr>
              <w:pStyle w:val="P68B1DB1-Normal16"/>
              <w:spacing w:before="0" w:after="0" w:line="240" w:lineRule="auto"/>
              <w:jc w:val="center"/>
              <w:rPr>
                <w:noProof/>
              </w:rPr>
            </w:pPr>
            <w:r>
              <w:rPr>
                <w:noProof/>
              </w:rPr>
              <w:t>2024</w:t>
            </w:r>
          </w:p>
        </w:tc>
        <w:tc>
          <w:tcPr>
            <w:tcW w:w="3833" w:type="dxa"/>
            <w:shd w:val="clear" w:color="auto" w:fill="C6EFCE"/>
            <w:vAlign w:val="center"/>
            <w:hideMark/>
          </w:tcPr>
          <w:p w14:paraId="5662CBEE" w14:textId="1A68E479" w:rsidR="0004122B" w:rsidRDefault="008E6C01">
            <w:pPr>
              <w:pStyle w:val="P68B1DB1-Normal16"/>
              <w:shd w:val="clear" w:color="auto" w:fill="C6EFCE"/>
              <w:spacing w:after="0" w:line="240" w:lineRule="auto"/>
              <w:jc w:val="both"/>
              <w:textAlignment w:val="baseline"/>
              <w:rPr>
                <w:noProof/>
              </w:rPr>
            </w:pPr>
            <w:r>
              <w:rPr>
                <w:noProof/>
              </w:rPr>
              <w:t>Правителството приема преразглеждане на националния план за действие за чиста мобилност, като определя път за Чехия да ускори внедряването на мобилност с нулеви емисии и разгръщането на съответната инфраструктура за зареждане с електроенергия и водород.</w:t>
            </w:r>
          </w:p>
          <w:p w14:paraId="27365549" w14:textId="184980F7" w:rsidR="0004122B" w:rsidRDefault="008E6C01">
            <w:pPr>
              <w:pStyle w:val="P68B1DB1-Normal16"/>
              <w:shd w:val="clear" w:color="auto" w:fill="C6EFCE"/>
              <w:spacing w:after="0" w:line="240" w:lineRule="auto"/>
              <w:jc w:val="both"/>
              <w:textAlignment w:val="baseline"/>
              <w:rPr>
                <w:noProof/>
              </w:rPr>
            </w:pPr>
            <w:r>
              <w:rPr>
                <w:noProof/>
              </w:rPr>
              <w:t xml:space="preserve">Планът за действие е съобразен със съответните правни изисквания на ЕС (като Регламента за инфраструктурата за алтернативни горива, Директивата за енергията от възобновяеми източници, Директивата за чистите превозни средства, Регламента за трансевропейската транспортна мрежа), както и с националния план на Чехия в областта на енергетиката и климата и Националната програма за контрол на замърсяването на въздуха. </w:t>
            </w:r>
          </w:p>
          <w:p w14:paraId="6A72939B" w14:textId="73C965D1" w:rsidR="0004122B" w:rsidRDefault="008E6C01">
            <w:pPr>
              <w:pStyle w:val="P68B1DB1-Normal16"/>
              <w:shd w:val="clear" w:color="auto" w:fill="C6EFCE"/>
              <w:spacing w:after="0" w:line="240" w:lineRule="auto"/>
              <w:jc w:val="both"/>
              <w:textAlignment w:val="baseline"/>
              <w:rPr>
                <w:noProof/>
              </w:rPr>
            </w:pPr>
            <w:r>
              <w:rPr>
                <w:noProof/>
              </w:rPr>
              <w:t>В плана за действие се определят специални цели за увеличаване на броя на превозните средства с нулеви емисии, регистрирани в Чехия в съответните категории (леки пътнически автомобили M1, N1 — леки търговски превозни средства; N2 и N3 — тежкотоварни превозни средства, въз основа на стандартите на ИКЕ на ООН), които трябва да бъдат изпълнени до 31 декември 2025 г. и 31 декември 2030 г. Специалните цели за регистрации на превозни средства с нулеви емисии за 2025 г. отразяват изискването за постигане на увеличение с най-малко 70 % на броя на превозните средства с нулеви емисии, регистрирани в съответните категории превозни средства, в сравнение с базовата стойност за 2022 г.</w:t>
            </w:r>
          </w:p>
          <w:p w14:paraId="48958317" w14:textId="71897B27" w:rsidR="0004122B" w:rsidRDefault="008E6C01">
            <w:pPr>
              <w:pStyle w:val="P68B1DB1-Normal16"/>
              <w:shd w:val="clear" w:color="auto" w:fill="C6EFCE"/>
              <w:spacing w:after="0" w:line="240" w:lineRule="auto"/>
              <w:jc w:val="both"/>
              <w:textAlignment w:val="baseline"/>
              <w:rPr>
                <w:noProof/>
              </w:rPr>
            </w:pPr>
            <w:r>
              <w:rPr>
                <w:noProof/>
              </w:rPr>
              <w:t>В плана за действие се определят специални цели за инфраструктурата за зареждане с електроенергия и станциите за презареждане с водород в съответствие с приложимите правни изисквания на Регламента за инфраструктурата за алтернативни горива.</w:t>
            </w:r>
          </w:p>
          <w:p w14:paraId="2AD2E4C5" w14:textId="77777777" w:rsidR="0004122B" w:rsidRDefault="008E6C01">
            <w:pPr>
              <w:pStyle w:val="P68B1DB1-Normal16"/>
              <w:shd w:val="clear" w:color="auto" w:fill="C6EFCE"/>
              <w:spacing w:after="0" w:line="240" w:lineRule="auto"/>
              <w:jc w:val="both"/>
              <w:textAlignment w:val="baseline"/>
              <w:rPr>
                <w:noProof/>
              </w:rPr>
            </w:pPr>
            <w:r>
              <w:rPr>
                <w:noProof/>
              </w:rPr>
              <w:t xml:space="preserve">Планът за действие включва списък с мерки за предоставяне на финансови и фискални стимули за допълнително стимулиране на внедряването на превозни средства и инфраструктура с нулеви емисии. </w:t>
            </w:r>
          </w:p>
          <w:p w14:paraId="779F241E" w14:textId="39B7C278" w:rsidR="0004122B" w:rsidRDefault="008E6C01">
            <w:pPr>
              <w:pStyle w:val="P68B1DB1-Normal16"/>
              <w:shd w:val="clear" w:color="auto" w:fill="C6EFCE"/>
              <w:spacing w:after="0" w:line="240" w:lineRule="auto"/>
              <w:jc w:val="both"/>
              <w:textAlignment w:val="baseline"/>
              <w:rPr>
                <w:noProof/>
              </w:rPr>
            </w:pPr>
            <w:r>
              <w:rPr>
                <w:noProof/>
              </w:rPr>
              <w:t>В плана за действие се представя и списък с допълнителни мерки, насочени към създаване на благоприятна среда за разгръщане и експлоатация на инфраструктура за зареждане с електроенергия и станции за презареждане с водород, по-специално улесняване на изграждането, издаването на разрешителни и експлоатацията на съответната инфраструктура.</w:t>
            </w:r>
          </w:p>
          <w:p w14:paraId="61774E78" w14:textId="2F3988D6" w:rsidR="0004122B" w:rsidRDefault="008E6C01">
            <w:pPr>
              <w:pStyle w:val="P68B1DB1-Normal16"/>
              <w:spacing w:after="0" w:line="240" w:lineRule="auto"/>
              <w:rPr>
                <w:noProof/>
              </w:rPr>
            </w:pPr>
            <w:r>
              <w:rPr>
                <w:noProof/>
              </w:rPr>
              <w:t>Със съответните заинтересовани страни, като представители на промишлеността и неправителствени организации, се провеждат консултации относно проекта за план за действие преди неговото финализиране.</w:t>
            </w:r>
          </w:p>
        </w:tc>
      </w:tr>
      <w:tr w:rsidR="0004122B" w14:paraId="7C117DD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594BF25D" w14:textId="143F50A6" w:rsidR="0004122B" w:rsidRDefault="008E6C01">
            <w:pPr>
              <w:pStyle w:val="P68B1DB1-Normal16"/>
              <w:spacing w:before="0" w:after="0" w:line="240" w:lineRule="auto"/>
              <w:jc w:val="center"/>
              <w:rPr>
                <w:noProof/>
              </w:rPr>
            </w:pPr>
            <w:r>
              <w:rPr>
                <w:noProof/>
              </w:rPr>
              <w:t>330</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9DB0A0" w14:textId="4D434FFC" w:rsidR="0004122B" w:rsidRDefault="008E6C01">
            <w:pPr>
              <w:pStyle w:val="P68B1DB1-Normal16"/>
              <w:spacing w:before="0" w:after="0" w:line="240" w:lineRule="auto"/>
              <w:rPr>
                <w:noProof/>
              </w:rPr>
            </w:pPr>
            <w:r>
              <w:rPr>
                <w:noProof/>
              </w:rPr>
              <w:t xml:space="preserve">Реформа 1: Национален план за действие за чиста мобилност и цели за внедряване на мобилност с нулеви емисии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DD7F9" w14:textId="2A605303" w:rsidR="0004122B" w:rsidRDefault="008E6C01">
            <w:pPr>
              <w:pStyle w:val="P68B1DB1-Normal16"/>
              <w:spacing w:before="0" w:after="0" w:line="240" w:lineRule="auto"/>
              <w:rPr>
                <w:noProof/>
              </w:rPr>
            </w:pPr>
            <w:r>
              <w:rPr>
                <w:noProof/>
              </w:rPr>
              <w:t>Целеви</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1A329DF" w14:textId="4C5D531C" w:rsidR="0004122B" w:rsidRDefault="008E6C01">
            <w:pPr>
              <w:pStyle w:val="P68B1DB1-Normal16"/>
              <w:spacing w:before="0" w:after="0" w:line="240" w:lineRule="auto"/>
              <w:rPr>
                <w:noProof/>
              </w:rPr>
            </w:pPr>
            <w:r>
              <w:rPr>
                <w:noProof/>
              </w:rPr>
              <w:t>Увеличаване на броя на регистрираните превозни средства с нулеви емисии</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B8A359E" w14:textId="77777777" w:rsidR="0004122B" w:rsidRDefault="0004122B">
            <w:pPr>
              <w:spacing w:before="0" w:after="0" w:line="240" w:lineRule="auto"/>
              <w:rPr>
                <w:rFonts w:eastAsia="Times New Roman"/>
                <w:noProof/>
                <w:color w:val="00430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037AD8F" w14:textId="334A3BC7" w:rsidR="0004122B" w:rsidRDefault="008E6C01">
            <w:pPr>
              <w:pStyle w:val="P68B1DB1-Normal16"/>
              <w:spacing w:before="0" w:after="0" w:line="240" w:lineRule="auto"/>
              <w:rPr>
                <w:noProof/>
              </w:rPr>
            </w:pPr>
            <w:r>
              <w:rPr>
                <w:noProof/>
              </w:rPr>
              <w:t>Проценти</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30A4BE0" w14:textId="41E41CA1" w:rsidR="0004122B" w:rsidRDefault="008E6C01">
            <w:pPr>
              <w:pStyle w:val="P68B1DB1-Normal16"/>
              <w:spacing w:before="0" w:after="0" w:line="240" w:lineRule="auto"/>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5D0D8CD7" w14:textId="672B366F" w:rsidR="0004122B" w:rsidRDefault="008E6C01">
            <w:pPr>
              <w:pStyle w:val="P68B1DB1-Normal16"/>
              <w:spacing w:before="0" w:after="0" w:line="240" w:lineRule="auto"/>
              <w:jc w:val="center"/>
              <w:rPr>
                <w:noProof/>
              </w:rPr>
            </w:pPr>
            <w:r>
              <w:rPr>
                <w:noProof/>
              </w:rPr>
              <w:t>70 %</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BE10458" w14:textId="7FD43A61" w:rsidR="0004122B" w:rsidRDefault="008E6C01">
            <w:pPr>
              <w:pStyle w:val="P68B1DB1-Normal16"/>
              <w:spacing w:before="0" w:after="0" w:line="240" w:lineRule="auto"/>
              <w:jc w:val="center"/>
              <w:rPr>
                <w:noProof/>
              </w:rPr>
            </w:pPr>
            <w:r>
              <w:rPr>
                <w:noProof/>
              </w:rPr>
              <w:t xml:space="preserve">Т2 Г.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270A7EB" w14:textId="0BD09753" w:rsidR="0004122B" w:rsidRDefault="008E6C01">
            <w:pPr>
              <w:pStyle w:val="P68B1DB1-Normal16"/>
              <w:spacing w:before="0" w:after="0" w:line="240" w:lineRule="auto"/>
              <w:jc w:val="center"/>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C49F6D6" w14:textId="0701FE77" w:rsidR="0004122B" w:rsidRDefault="008E6C01">
            <w:pPr>
              <w:pStyle w:val="P68B1DB1-Normal16"/>
              <w:shd w:val="clear" w:color="auto" w:fill="C6EFCE"/>
              <w:spacing w:after="0" w:line="240" w:lineRule="auto"/>
              <w:jc w:val="both"/>
              <w:textAlignment w:val="baseline"/>
              <w:rPr>
                <w:noProof/>
              </w:rPr>
            </w:pPr>
            <w:r>
              <w:rPr>
                <w:noProof/>
              </w:rPr>
              <w:t>Целта се отнася до минимално процентно увеличение на броя на превозните средства с нулеви емисии, регистрирани в съответните категории превозни средства (леки пътнически автомобили от категория M1, N1 — леки търговски превозни средства; N2 и N3 — тежкотоварни превозни средства, въз основа на стандартите на ИКЕ на ООН) до 31 декември 2 025 г. в Чехия в сравнение с базовата линия от 2022 г.</w:t>
            </w:r>
          </w:p>
          <w:p w14:paraId="26E6B744" w14:textId="3E48448F" w:rsidR="0004122B" w:rsidRDefault="008E6C01">
            <w:pPr>
              <w:pStyle w:val="P68B1DB1-Normal16"/>
              <w:spacing w:after="0" w:line="240" w:lineRule="auto"/>
              <w:jc w:val="both"/>
              <w:rPr>
                <w:noProof/>
              </w:rPr>
            </w:pPr>
            <w:r>
              <w:rPr>
                <w:noProof/>
              </w:rPr>
              <w:t>Официалните данни се докладват до края на 31 март 2026 г. на Европейската обсерватория за алтернативни горива за целите на мониторинга.</w:t>
            </w:r>
          </w:p>
        </w:tc>
      </w:tr>
      <w:tr w:rsidR="0004122B" w14:paraId="4E95BFA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75CD24C" w14:textId="36321577" w:rsidR="0004122B" w:rsidRDefault="008E6C01">
            <w:pPr>
              <w:pStyle w:val="P68B1DB1-Normal16"/>
              <w:spacing w:before="0" w:after="0" w:line="240" w:lineRule="auto"/>
              <w:jc w:val="center"/>
              <w:rPr>
                <w:noProof/>
              </w:rPr>
            </w:pPr>
            <w:r>
              <w:rPr>
                <w:noProof/>
              </w:rPr>
              <w:t>331</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EFCA8DD" w14:textId="61E6D145" w:rsidR="0004122B" w:rsidRDefault="008E6C01">
            <w:pPr>
              <w:pStyle w:val="P68B1DB1-Normal16"/>
              <w:spacing w:before="0" w:after="0" w:line="240" w:lineRule="auto"/>
              <w:rPr>
                <w:noProof/>
              </w:rPr>
            </w:pPr>
            <w:r>
              <w:rPr>
                <w:noProof/>
              </w:rPr>
              <w:t xml:space="preserve">Реформа 1: Национален план за действие за чиста мобилност и цели за внедряване на мобилност с нулеви емисии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71EC4" w14:textId="6EF72F36" w:rsidR="0004122B" w:rsidRDefault="008E6C01">
            <w:pPr>
              <w:pStyle w:val="P68B1DB1-Normal16"/>
              <w:spacing w:before="0" w:after="0" w:line="240" w:lineRule="auto"/>
              <w:rPr>
                <w:noProof/>
              </w:rPr>
            </w:pPr>
            <w:r>
              <w:rPr>
                <w:noProof/>
              </w:rPr>
              <w:t xml:space="preserve">Ключов етап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56944867" w14:textId="1BDB2115" w:rsidR="0004122B" w:rsidRDefault="008E6C01">
            <w:pPr>
              <w:pStyle w:val="P68B1DB1-Normal16"/>
              <w:spacing w:before="0" w:after="0" w:line="240" w:lineRule="auto"/>
              <w:rPr>
                <w:noProof/>
              </w:rPr>
            </w:pPr>
            <w:r>
              <w:rPr>
                <w:noProof/>
              </w:rPr>
              <w:t xml:space="preserve">Подкрепа за ускорено разгръщане на инфраструктура за алтернативни горива </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11AA735C" w14:textId="4090DCD9" w:rsidR="0004122B" w:rsidRDefault="008E6C01">
            <w:pPr>
              <w:pStyle w:val="P68B1DB1-Normal16"/>
              <w:spacing w:before="0" w:after="0" w:line="240" w:lineRule="auto"/>
              <w:rPr>
                <w:noProof/>
              </w:rPr>
            </w:pPr>
            <w:r>
              <w:rPr>
                <w:noProof/>
              </w:rPr>
              <w:t xml:space="preserve">Публикуване на покани за финансиране от Министерството на транспорта за разгръщането на инфраструктура за зареждане с електроенергия и станции за презареждане с водород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3183F07" w14:textId="77777777" w:rsidR="0004122B" w:rsidRDefault="0004122B">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436C8A1" w14:textId="77777777" w:rsidR="0004122B" w:rsidRDefault="0004122B">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4BBC792" w14:textId="77777777" w:rsidR="0004122B" w:rsidRDefault="0004122B">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52E3E1E9" w14:textId="10754FD8" w:rsidR="0004122B" w:rsidRDefault="008E6C01">
            <w:pPr>
              <w:pStyle w:val="P68B1DB1-Normal16"/>
              <w:spacing w:before="0" w:after="0" w:line="240" w:lineRule="auto"/>
              <w:jc w:val="center"/>
              <w:rPr>
                <w:noProof/>
              </w:rPr>
            </w:pPr>
            <w:r>
              <w:rPr>
                <w:noProof/>
              </w:rPr>
              <w:t xml:space="preserve">Т2 Г.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B5E987D" w14:textId="7F84D13B" w:rsidR="0004122B" w:rsidRDefault="008E6C01">
            <w:pPr>
              <w:pStyle w:val="P68B1DB1-Normal16"/>
              <w:spacing w:before="0" w:after="0" w:line="240" w:lineRule="auto"/>
              <w:jc w:val="center"/>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255BB461" w14:textId="45B8C33A" w:rsidR="0004122B" w:rsidRDefault="008E6C01">
            <w:pPr>
              <w:pStyle w:val="P68B1DB1-Normal16"/>
              <w:shd w:val="clear" w:color="auto" w:fill="C6EFCE"/>
              <w:spacing w:after="0" w:line="240" w:lineRule="auto"/>
              <w:jc w:val="both"/>
              <w:textAlignment w:val="baseline"/>
              <w:rPr>
                <w:noProof/>
              </w:rPr>
            </w:pPr>
            <w:r>
              <w:rPr>
                <w:noProof/>
              </w:rPr>
              <w:t xml:space="preserve">Чехия отправя публични покани за представяне на предложения по схема за финансиране на минимална обща стойност от 120 милиона евро в подкрепа на разгръщането на инфраструктура за алтернативни горива, а именно инфраструктура за зареждане с електроенергия и станции за презареждане с водород в Чехия, насочени към зареждане с електроенергия или презареждане с гориво на лекотоварни и тежкотоварни превозни средства с нулеви емисии. </w:t>
            </w:r>
          </w:p>
          <w:p w14:paraId="4A23AF1A" w14:textId="77777777" w:rsidR="0004122B" w:rsidRDefault="008E6C01">
            <w:pPr>
              <w:pStyle w:val="P68B1DB1-Normal16"/>
              <w:shd w:val="clear" w:color="auto" w:fill="C6EFCE"/>
              <w:spacing w:after="0" w:line="240" w:lineRule="auto"/>
              <w:jc w:val="both"/>
              <w:textAlignment w:val="baseline"/>
              <w:rPr>
                <w:noProof/>
              </w:rPr>
            </w:pPr>
            <w:r>
              <w:rPr>
                <w:noProof/>
              </w:rPr>
              <w:t>За целите на изпълнението на ключовия етап Чехия предоставя и следната информация относно функционирането на схемата между февруари 2022 г. и март 2026 г.:</w:t>
            </w:r>
          </w:p>
          <w:p w14:paraId="56014552" w14:textId="77777777" w:rsidR="0004122B" w:rsidRDefault="008E6C01">
            <w:pPr>
              <w:pStyle w:val="P68B1DB1-ListParagraph56"/>
              <w:numPr>
                <w:ilvl w:val="0"/>
                <w:numId w:val="214"/>
              </w:numPr>
              <w:shd w:val="clear" w:color="auto" w:fill="C6EFCE"/>
              <w:spacing w:before="0" w:after="0" w:line="240" w:lineRule="auto"/>
              <w:jc w:val="both"/>
              <w:textAlignment w:val="baseline"/>
              <w:rPr>
                <w:noProof/>
              </w:rPr>
            </w:pPr>
            <w:r>
              <w:rPr>
                <w:noProof/>
              </w:rPr>
              <w:t>общото действително равнище на заделеното финансиране за инфраструктура, подпомагана по схемата;</w:t>
            </w:r>
          </w:p>
          <w:p w14:paraId="09CD4292" w14:textId="77777777" w:rsidR="0004122B" w:rsidRDefault="008E6C01">
            <w:pPr>
              <w:pStyle w:val="P68B1DB1-ListParagraph56"/>
              <w:numPr>
                <w:ilvl w:val="0"/>
                <w:numId w:val="214"/>
              </w:numPr>
              <w:shd w:val="clear" w:color="auto" w:fill="C6EFCE"/>
              <w:spacing w:before="0" w:after="0" w:line="240" w:lineRule="auto"/>
              <w:jc w:val="both"/>
              <w:textAlignment w:val="baseline"/>
              <w:rPr>
                <w:noProof/>
              </w:rPr>
            </w:pPr>
            <w:r>
              <w:rPr>
                <w:noProof/>
              </w:rPr>
              <w:t>броя и вида на инфраструктурата, подпомагана по схемата;</w:t>
            </w:r>
          </w:p>
          <w:p w14:paraId="17EAEAAF" w14:textId="72922790" w:rsidR="0004122B" w:rsidRDefault="008E6C01">
            <w:pPr>
              <w:pStyle w:val="P68B1DB1-ListParagraph22"/>
              <w:numPr>
                <w:ilvl w:val="0"/>
                <w:numId w:val="214"/>
              </w:numPr>
              <w:shd w:val="clear" w:color="auto" w:fill="C6EFCE"/>
              <w:spacing w:before="0" w:after="0" w:line="240" w:lineRule="auto"/>
              <w:jc w:val="both"/>
              <w:textAlignment w:val="baseline"/>
              <w:rPr>
                <w:rFonts w:ascii="Times New Roman" w:eastAsia="Times New Roman" w:hAnsi="Times New Roman"/>
                <w:noProof/>
              </w:rPr>
            </w:pPr>
            <w:r>
              <w:rPr>
                <w:rFonts w:ascii="Times New Roman" w:eastAsia="Times New Roman" w:hAnsi="Times New Roman"/>
                <w:noProof/>
              </w:rPr>
              <w:t>изходната мощност на зарядните станции, зарядните точки, капацитета и налягането на бензиностанциите за презареждане с водород, подпомагани по схемата;</w:t>
            </w:r>
            <w:r>
              <w:rPr>
                <w:rFonts w:eastAsia="Times New Roman"/>
                <w:noProof/>
              </w:rPr>
              <w:t xml:space="preserve"> </w:t>
            </w:r>
          </w:p>
          <w:p w14:paraId="470CBC04" w14:textId="48DA2A0E" w:rsidR="0004122B" w:rsidRDefault="008E6C01">
            <w:pPr>
              <w:pStyle w:val="P68B1DB1-ListParagraph56"/>
              <w:numPr>
                <w:ilvl w:val="0"/>
                <w:numId w:val="214"/>
              </w:numPr>
              <w:shd w:val="clear" w:color="auto" w:fill="C6EFCE"/>
              <w:spacing w:before="0" w:after="0" w:line="240" w:lineRule="auto"/>
              <w:jc w:val="both"/>
              <w:textAlignment w:val="baseline"/>
              <w:rPr>
                <w:noProof/>
              </w:rPr>
            </w:pPr>
            <w:r>
              <w:rPr>
                <w:noProof/>
              </w:rPr>
              <w:t>географско местоположение на подпомаганата инфраструктура.</w:t>
            </w:r>
          </w:p>
        </w:tc>
      </w:tr>
      <w:tr w:rsidR="0004122B" w14:paraId="2ABD367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7DFBF932" w14:textId="790BA06C" w:rsidR="0004122B" w:rsidRDefault="008E6C01">
            <w:pPr>
              <w:pStyle w:val="P68B1DB1-Normal16"/>
              <w:spacing w:before="0" w:after="0" w:line="240" w:lineRule="auto"/>
              <w:jc w:val="center"/>
              <w:rPr>
                <w:noProof/>
              </w:rPr>
            </w:pPr>
            <w:r>
              <w:rPr>
                <w:noProof/>
              </w:rPr>
              <w:t>332</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693EC06" w14:textId="37E000E6" w:rsidR="0004122B" w:rsidRDefault="008E6C01">
            <w:pPr>
              <w:pStyle w:val="P68B1DB1-Normal16"/>
              <w:spacing w:before="0" w:after="0" w:line="240" w:lineRule="auto"/>
              <w:rPr>
                <w:noProof/>
              </w:rPr>
            </w:pPr>
            <w:r>
              <w:rPr>
                <w:noProof/>
              </w:rPr>
              <w:t>Реформа 2: Данъчни мерки в подкрепа на мобилността с нулеви емисии</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3D27B92" w14:textId="278F46D5" w:rsidR="0004122B" w:rsidRDefault="008E6C01">
            <w:pPr>
              <w:pStyle w:val="P68B1DB1-Normal16"/>
              <w:spacing w:before="0" w:after="0" w:line="240" w:lineRule="auto"/>
              <w:rPr>
                <w:noProof/>
              </w:rPr>
            </w:pPr>
            <w:r>
              <w:rPr>
                <w:noProof/>
              </w:rPr>
              <w:t xml:space="preserve">Ключов етап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2CDB5E44" w14:textId="3E9D1399" w:rsidR="0004122B" w:rsidRDefault="008E6C01">
            <w:pPr>
              <w:pStyle w:val="P68B1DB1-Normal16"/>
              <w:spacing w:before="0" w:after="0" w:line="240" w:lineRule="auto"/>
              <w:rPr>
                <w:noProof/>
              </w:rPr>
            </w:pPr>
            <w:r>
              <w:rPr>
                <w:noProof/>
              </w:rPr>
              <w:t>Освобождаване от данъци за насърчаване на внедряването на превозни средства с нулеви емисии в частните дружества</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76BC2274" w14:textId="2B05B398" w:rsidR="0004122B" w:rsidRDefault="008E6C01">
            <w:pPr>
              <w:pStyle w:val="P68B1DB1-Normal16"/>
              <w:spacing w:before="0" w:after="0" w:line="240" w:lineRule="auto"/>
              <w:rPr>
                <w:noProof/>
              </w:rPr>
            </w:pPr>
            <w:r>
              <w:rPr>
                <w:noProof/>
              </w:rPr>
              <w:t>Влизане в сила на измененията на Закона за подоходното облагане</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82AE7C" w14:textId="77777777" w:rsidR="0004122B" w:rsidRDefault="0004122B">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26C85B7" w14:textId="77777777" w:rsidR="0004122B" w:rsidRDefault="0004122B">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8529FF0" w14:textId="77777777" w:rsidR="0004122B" w:rsidRDefault="0004122B">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4CE87BE" w14:textId="14C78DFC" w:rsidR="0004122B" w:rsidRDefault="008E6C01">
            <w:pPr>
              <w:pStyle w:val="P68B1DB1-Normal16"/>
              <w:spacing w:before="0" w:after="0" w:line="240" w:lineRule="auto"/>
              <w:jc w:val="center"/>
              <w:rPr>
                <w:noProof/>
              </w:rPr>
            </w:pPr>
            <w:r>
              <w:rPr>
                <w:noProof/>
              </w:rPr>
              <w:t>Т4 Г.</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23A376D" w14:textId="469EC620" w:rsidR="0004122B" w:rsidRDefault="008E6C0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423A1B3" w14:textId="43A32514" w:rsidR="0004122B" w:rsidRDefault="008E6C01">
            <w:pPr>
              <w:pStyle w:val="P68B1DB1-Normal16"/>
              <w:shd w:val="clear" w:color="auto" w:fill="C6EFCE"/>
              <w:spacing w:after="0" w:line="240" w:lineRule="auto"/>
              <w:jc w:val="both"/>
              <w:textAlignment w:val="baseline"/>
              <w:rPr>
                <w:noProof/>
              </w:rPr>
            </w:pPr>
            <w:r>
              <w:rPr>
                <w:noProof/>
              </w:rPr>
              <w:t>В изменения Закон за данъка върху доходите се определя ускорена амортизация за всички превозни средства с нулеви емисии от всички категории превозни средства (М1 — леки автомобили, N1 — леки търговски превозни средства; N2 и N3 — тежкотоварни превозни средства, въз основа на стандартите на ИКЕ на ООН) за корпоративните автомобилни паркове.</w:t>
            </w:r>
          </w:p>
          <w:p w14:paraId="2E6D1B4D" w14:textId="7D4A4E01" w:rsidR="0004122B" w:rsidRDefault="008E6C01">
            <w:pPr>
              <w:pStyle w:val="P68B1DB1-Normal16"/>
              <w:shd w:val="clear" w:color="auto" w:fill="C6EFCE"/>
              <w:spacing w:after="0" w:line="240" w:lineRule="auto"/>
              <w:jc w:val="both"/>
              <w:textAlignment w:val="baseline"/>
              <w:rPr>
                <w:noProof/>
              </w:rPr>
            </w:pPr>
            <w:r>
              <w:rPr>
                <w:noProof/>
              </w:rPr>
              <w:t>Законът за подоходното облагане също се преразглежда, за да се променят обезщетенията в натура за схемите за служебни автомобили въз основа на емисиите на CO2 от леките пътнически автомобили. С изменението се въвежда разграничение в схемата за обезщетения в натура между превозните средства с нулеви емисии и другите видове превозни средства, като превозните средства с нулеви емисии получават най-благоприятното третиране. Изменението гарантира сходно равнище на стимули както за работниците, така и за работодателите.</w:t>
            </w:r>
          </w:p>
        </w:tc>
      </w:tr>
      <w:tr w:rsidR="0004122B" w14:paraId="23FD25F7"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3E52E56C" w14:textId="7542B8AB" w:rsidR="0004122B" w:rsidRDefault="008E6C01">
            <w:pPr>
              <w:pStyle w:val="P68B1DB1-Normal16"/>
              <w:spacing w:before="0" w:after="0" w:line="240" w:lineRule="auto"/>
              <w:jc w:val="center"/>
              <w:rPr>
                <w:noProof/>
              </w:rPr>
            </w:pPr>
            <w:r>
              <w:rPr>
                <w:noProof/>
              </w:rPr>
              <w:t>333</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D382D90" w14:textId="41A62968" w:rsidR="0004122B" w:rsidRDefault="008E6C01">
            <w:pPr>
              <w:pStyle w:val="P68B1DB1-Normal16"/>
              <w:spacing w:before="0" w:after="0" w:line="240" w:lineRule="auto"/>
              <w:rPr>
                <w:noProof/>
              </w:rPr>
            </w:pPr>
            <w:r>
              <w:rPr>
                <w:noProof/>
              </w:rPr>
              <w:t>Реформа 3: Подобряване на регулаторната рамка за водорода от възобновяеми източници</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F38B22C" w14:textId="1E8F48DC" w:rsidR="0004122B" w:rsidRDefault="008E6C01">
            <w:pPr>
              <w:pStyle w:val="P68B1DB1-Normal16"/>
              <w:spacing w:before="0" w:after="0" w:line="240" w:lineRule="auto"/>
              <w:rPr>
                <w:noProof/>
              </w:rPr>
            </w:pPr>
            <w:r>
              <w:rPr>
                <w:noProof/>
              </w:rPr>
              <w:t>Ключов етап</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7D18190C" w14:textId="3C1E02DD" w:rsidR="0004122B" w:rsidRDefault="008E6C01">
            <w:pPr>
              <w:pStyle w:val="P68B1DB1-Normal16"/>
              <w:spacing w:before="0" w:after="0" w:line="240" w:lineRule="auto"/>
              <w:rPr>
                <w:noProof/>
              </w:rPr>
            </w:pPr>
            <w:r>
              <w:rPr>
                <w:noProof/>
              </w:rPr>
              <w:t>Преразглеждане на чешката стратегия за водорода</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85E41D" w14:textId="42496FE1" w:rsidR="0004122B" w:rsidRDefault="008E6C01">
            <w:pPr>
              <w:pStyle w:val="P68B1DB1-Normal16"/>
              <w:spacing w:before="0" w:after="0" w:line="240" w:lineRule="auto"/>
              <w:rPr>
                <w:noProof/>
              </w:rPr>
            </w:pPr>
            <w:r>
              <w:rPr>
                <w:noProof/>
              </w:rPr>
              <w:t>Приемане от правителството</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CDEA9" w14:textId="77777777" w:rsidR="0004122B" w:rsidRDefault="0004122B">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646E716" w14:textId="77777777" w:rsidR="0004122B" w:rsidRDefault="0004122B">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91C3433" w14:textId="77777777" w:rsidR="0004122B" w:rsidRDefault="0004122B">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A0B5015" w14:textId="1655EAE0" w:rsidR="0004122B" w:rsidRDefault="008E6C01">
            <w:pPr>
              <w:pStyle w:val="P68B1DB1-Normal16"/>
              <w:spacing w:before="0" w:after="0" w:line="240" w:lineRule="auto"/>
              <w:jc w:val="center"/>
              <w:rPr>
                <w:noProof/>
              </w:rPr>
            </w:pPr>
            <w:r>
              <w:rPr>
                <w:noProof/>
              </w:rPr>
              <w:t>Т2 Г.</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F0C2160" w14:textId="79204892" w:rsidR="0004122B" w:rsidRDefault="008E6C0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4B74A399" w14:textId="623DD489" w:rsidR="0004122B" w:rsidRDefault="008E6C01">
            <w:pPr>
              <w:pStyle w:val="P68B1DB1-Normal16"/>
              <w:shd w:val="clear" w:color="auto" w:fill="C6EFCE"/>
              <w:spacing w:after="0" w:line="240" w:lineRule="auto"/>
              <w:jc w:val="both"/>
              <w:textAlignment w:val="baseline"/>
              <w:rPr>
                <w:noProof/>
              </w:rPr>
            </w:pPr>
            <w:r>
              <w:rPr>
                <w:noProof/>
              </w:rPr>
              <w:t>Чешката стратегия за водорода се преразглежда, за да се определят приоритетите за разработване предимно на екосистема на основата на водород от възобновяеми източници в Чехия. Преразгледаната стратегия се основава на анализ на различните сегменти на чешката водородна икономика и взема предвид съответните изисквания на ЕС. При преразглеждането се определят специални цели за производството и използването на водород, с основен акцент върху водорода от възобновяеми източници.</w:t>
            </w:r>
          </w:p>
          <w:p w14:paraId="54B50264" w14:textId="62B5003F" w:rsidR="0004122B" w:rsidRDefault="008E6C01">
            <w:pPr>
              <w:pStyle w:val="P68B1DB1-Normal16"/>
              <w:shd w:val="clear" w:color="auto" w:fill="C6EFCE"/>
              <w:spacing w:after="0" w:line="240" w:lineRule="auto"/>
              <w:jc w:val="both"/>
              <w:textAlignment w:val="baseline"/>
              <w:rPr>
                <w:noProof/>
              </w:rPr>
            </w:pPr>
            <w:r>
              <w:rPr>
                <w:noProof/>
              </w:rPr>
              <w:t>Преразгледаната стратегия за водорода се придружава от списък на първичното законодателство, вторичното законодателство, техническите норми и методиките, чието приемане или изменение е необходимо, за да се гарантира привеждане в съответствие с правната рамка на ЕС, свързана с водорода, по-специално Директивата за енергията от възобновяеми източници, както и за да се осигурят благоприятни условия за развитието на чешката водородна екосистема. Списъкът включва очаквани ориентировъчни срокове за приемането или изменението на такива мерки.</w:t>
            </w:r>
          </w:p>
          <w:p w14:paraId="3F29A00D" w14:textId="77777777" w:rsidR="0004122B" w:rsidRDefault="008E6C01">
            <w:pPr>
              <w:pStyle w:val="P68B1DB1-Normal16"/>
              <w:shd w:val="clear" w:color="auto" w:fill="C6EFCE"/>
              <w:spacing w:after="0" w:line="240" w:lineRule="auto"/>
              <w:jc w:val="both"/>
              <w:textAlignment w:val="baseline"/>
              <w:rPr>
                <w:noProof/>
              </w:rPr>
            </w:pPr>
            <w:r>
              <w:rPr>
                <w:noProof/>
              </w:rPr>
              <w:t>Преразглеждането включва и план за действие, който има за цел да определи приоритетите за публично финансиране за различните сегменти на водородната екосистема и да определи срокове за отправяне на съответните покани за финансиране.</w:t>
            </w:r>
          </w:p>
          <w:p w14:paraId="1F69415C" w14:textId="4DE26AC9" w:rsidR="0004122B" w:rsidRDefault="008E6C01">
            <w:pPr>
              <w:pStyle w:val="P68B1DB1-Normal16"/>
              <w:shd w:val="clear" w:color="auto" w:fill="C6EFCE"/>
              <w:spacing w:after="0" w:line="240" w:lineRule="auto"/>
              <w:jc w:val="both"/>
              <w:textAlignment w:val="baseline"/>
              <w:rPr>
                <w:noProof/>
              </w:rPr>
            </w:pPr>
            <w:r>
              <w:rPr>
                <w:noProof/>
              </w:rPr>
              <w:t>Преразгледаната стратегия за водорода включва също така оценка и траектория за доставчиците на водород и операторите на станции за презареждане с водород, които да доставят водород от възобновяеми източници в станциите за презареждане с водород в Чехия. По-специално в кривата се определя цел станциите за презареждане с водород в Чешката република да доставят кумулативно обеми водород от възобновяеми източници в съответствие с подцелите на Директивата за енергията от възобновяеми източници и гарантира, че станциите за презареждане с водород, които са получили подкрепа съгласно общите правила за групово освобождаване, доставят единствено водород от възобновяеми източници от 2035 г. нататък.</w:t>
            </w:r>
          </w:p>
        </w:tc>
      </w:tr>
      <w:tr w:rsidR="0004122B" w14:paraId="52D27DF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1AE9164C" w14:textId="4DC56CF2" w:rsidR="0004122B" w:rsidRDefault="008E6C01">
            <w:pPr>
              <w:pStyle w:val="P68B1DB1-Normal16"/>
              <w:spacing w:before="0" w:after="0" w:line="240" w:lineRule="auto"/>
              <w:jc w:val="center"/>
              <w:rPr>
                <w:noProof/>
              </w:rPr>
            </w:pPr>
            <w:r>
              <w:rPr>
                <w:noProof/>
              </w:rPr>
              <w:t>334</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B09317B" w14:textId="7038113F" w:rsidR="0004122B" w:rsidRDefault="008E6C01">
            <w:pPr>
              <w:pStyle w:val="P68B1DB1-Normal16"/>
              <w:spacing w:before="0" w:after="0" w:line="240" w:lineRule="auto"/>
              <w:rPr>
                <w:noProof/>
              </w:rPr>
            </w:pPr>
            <w:r>
              <w:rPr>
                <w:noProof/>
              </w:rPr>
              <w:t>Реформа 3: Подобряване на регулаторната рамка за водорода от възобновяеми източници</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BC2DA7" w14:textId="31FAA2E3" w:rsidR="0004122B" w:rsidRDefault="008E6C01">
            <w:pPr>
              <w:pStyle w:val="P68B1DB1-Normal16"/>
              <w:spacing w:before="0" w:after="0" w:line="240" w:lineRule="auto"/>
              <w:rPr>
                <w:noProof/>
              </w:rPr>
            </w:pPr>
            <w:r>
              <w:rPr>
                <w:noProof/>
              </w:rPr>
              <w:t>Ключов етап</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10301DC9" w14:textId="53950D78" w:rsidR="0004122B" w:rsidRDefault="008E6C01">
            <w:pPr>
              <w:pStyle w:val="P68B1DB1-Normal16"/>
              <w:spacing w:before="0" w:after="0" w:line="240" w:lineRule="auto"/>
              <w:rPr>
                <w:noProof/>
              </w:rPr>
            </w:pPr>
            <w:r>
              <w:rPr>
                <w:noProof/>
              </w:rPr>
              <w:t>Преразглеждане на чешката стратегия за водорода — мерки за насърчаване на навлизането на водорода</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F371C0" w14:textId="121800CF" w:rsidR="0004122B" w:rsidRDefault="008E6C01">
            <w:pPr>
              <w:pStyle w:val="P68B1DB1-Normal16"/>
              <w:spacing w:before="0" w:after="0" w:line="240" w:lineRule="auto"/>
              <w:rPr>
                <w:noProof/>
              </w:rPr>
            </w:pPr>
            <w:r>
              <w:rPr>
                <w:noProof/>
              </w:rPr>
              <w:t>Влизане в сила на поправките</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65FA266" w14:textId="77777777" w:rsidR="0004122B" w:rsidRDefault="0004122B">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DE6001E" w14:textId="77777777" w:rsidR="0004122B" w:rsidRDefault="0004122B">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B9F494D" w14:textId="77777777" w:rsidR="0004122B" w:rsidRDefault="0004122B">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8CBF6F9" w14:textId="3DE3C111" w:rsidR="0004122B" w:rsidRDefault="008E6C01">
            <w:pPr>
              <w:pStyle w:val="P68B1DB1-Normal16"/>
              <w:spacing w:before="0" w:after="0" w:line="240" w:lineRule="auto"/>
              <w:jc w:val="center"/>
              <w:rPr>
                <w:noProof/>
              </w:rPr>
            </w:pPr>
            <w:r>
              <w:rPr>
                <w:noProof/>
              </w:rPr>
              <w:t>Т4 Г.</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3CE8CCC" w14:textId="65728808" w:rsidR="0004122B" w:rsidRDefault="008E6C01">
            <w:pPr>
              <w:pStyle w:val="P68B1DB1-Normal16"/>
              <w:spacing w:before="0" w:after="0" w:line="240" w:lineRule="auto"/>
              <w:jc w:val="center"/>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37E115B1" w14:textId="38488732" w:rsidR="0004122B" w:rsidRDefault="008E6C01">
            <w:pPr>
              <w:pStyle w:val="P68B1DB1-Normal16"/>
              <w:shd w:val="clear" w:color="auto" w:fill="C6EFCE"/>
              <w:spacing w:after="0" w:line="240" w:lineRule="auto"/>
              <w:jc w:val="both"/>
              <w:textAlignment w:val="baseline"/>
              <w:rPr>
                <w:noProof/>
              </w:rPr>
            </w:pPr>
            <w:r>
              <w:rPr>
                <w:noProof/>
              </w:rPr>
              <w:t>От мерките, включени в списъка с мерки в предходния ключов етап № 333, Чехия гарантира най-малко преразглеждането на следните обвързващи мерки:</w:t>
            </w:r>
          </w:p>
          <w:p w14:paraId="4FE46651" w14:textId="77777777" w:rsidR="0004122B" w:rsidRDefault="008E6C01">
            <w:pPr>
              <w:pStyle w:val="P68B1DB1-ListParagraph56"/>
              <w:numPr>
                <w:ilvl w:val="0"/>
                <w:numId w:val="340"/>
              </w:numPr>
              <w:shd w:val="clear" w:color="auto" w:fill="C6EFCE"/>
              <w:spacing w:after="0" w:line="240" w:lineRule="auto"/>
              <w:jc w:val="both"/>
              <w:textAlignment w:val="baseline"/>
              <w:rPr>
                <w:noProof/>
              </w:rPr>
            </w:pPr>
            <w:r>
              <w:rPr>
                <w:noProof/>
              </w:rPr>
              <w:t xml:space="preserve">Закон за енергетиката (458/2000 Сб.) за определяне на водорода като енергиен носител; </w:t>
            </w:r>
          </w:p>
          <w:p w14:paraId="046D0966" w14:textId="34482C9E" w:rsidR="0004122B" w:rsidRDefault="008E6C01">
            <w:pPr>
              <w:pStyle w:val="P68B1DB1-ListParagraph56"/>
              <w:numPr>
                <w:ilvl w:val="0"/>
                <w:numId w:val="340"/>
              </w:numPr>
              <w:shd w:val="clear" w:color="auto" w:fill="C6EFCE"/>
              <w:spacing w:after="0" w:line="240" w:lineRule="auto"/>
              <w:jc w:val="both"/>
              <w:textAlignment w:val="baseline"/>
              <w:rPr>
                <w:noProof/>
              </w:rPr>
            </w:pPr>
            <w:r>
              <w:rPr>
                <w:noProof/>
              </w:rPr>
              <w:t>Указ № 108/2011 Сб. относно измерването на газа и преразглеждането на Постановление № 488/2021 Сб. относно изискванията за свързване към газовата система, и</w:t>
            </w:r>
          </w:p>
          <w:p w14:paraId="25FC1586" w14:textId="689E4A36" w:rsidR="0004122B" w:rsidRDefault="008E6C01">
            <w:pPr>
              <w:pStyle w:val="P68B1DB1-ListParagraph56"/>
              <w:numPr>
                <w:ilvl w:val="0"/>
                <w:numId w:val="340"/>
              </w:numPr>
              <w:shd w:val="clear" w:color="auto" w:fill="C6EFCE"/>
              <w:spacing w:after="0" w:line="240" w:lineRule="auto"/>
              <w:jc w:val="both"/>
              <w:textAlignment w:val="baseline"/>
              <w:rPr>
                <w:noProof/>
              </w:rPr>
            </w:pPr>
            <w:r>
              <w:rPr>
                <w:noProof/>
              </w:rPr>
              <w:t>Указ № 345/2002 Сб. за определяне на измервателните уреди за задължителна проверка и измервателните уреди, които подлежат на одобрение на типа, за да се стимулира и улесни навлизането на водород, особено чист водород, в газовите мрежи.</w:t>
            </w:r>
          </w:p>
        </w:tc>
      </w:tr>
      <w:tr w:rsidR="0004122B" w14:paraId="31F5269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4232760B" w14:textId="5FE66815" w:rsidR="0004122B" w:rsidRDefault="008E6C01">
            <w:pPr>
              <w:pStyle w:val="P68B1DB1-Normal16"/>
              <w:spacing w:before="0" w:after="0" w:line="240" w:lineRule="auto"/>
              <w:jc w:val="center"/>
              <w:rPr>
                <w:noProof/>
              </w:rPr>
            </w:pPr>
            <w:r>
              <w:rPr>
                <w:noProof/>
              </w:rPr>
              <w:t>335</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4E76987" w14:textId="24D572DA" w:rsidR="0004122B" w:rsidRDefault="008E6C01">
            <w:pPr>
              <w:pStyle w:val="P68B1DB1-Normal16"/>
              <w:spacing w:before="0" w:after="0" w:line="240" w:lineRule="auto"/>
              <w:rPr>
                <w:noProof/>
              </w:rPr>
            </w:pPr>
            <w:r>
              <w:rPr>
                <w:noProof/>
              </w:rPr>
              <w:t>Реформа 4: Благоприятстващи условия за инфраструктура за алтернативни горива с нулеви емисии</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C8183D" w14:textId="2BA3D76F" w:rsidR="0004122B" w:rsidRDefault="008E6C01">
            <w:pPr>
              <w:pStyle w:val="P68B1DB1-Normal16"/>
              <w:spacing w:before="0" w:after="0" w:line="240" w:lineRule="auto"/>
              <w:rPr>
                <w:noProof/>
              </w:rPr>
            </w:pPr>
            <w:r>
              <w:rPr>
                <w:noProof/>
              </w:rPr>
              <w:t>Ключов етап</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0356BED8" w14:textId="478C86AE" w:rsidR="0004122B" w:rsidRDefault="008E6C01">
            <w:pPr>
              <w:pStyle w:val="P68B1DB1-Normal16"/>
              <w:spacing w:before="0" w:after="0" w:line="240" w:lineRule="auto"/>
              <w:rPr>
                <w:noProof/>
              </w:rPr>
            </w:pPr>
            <w:r>
              <w:rPr>
                <w:noProof/>
              </w:rPr>
              <w:t>Опростяване на процеса на издаване на разрешения за изграждане на станции за зареждане с електроенергия и станции за презареждане с водород</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31E4206A" w14:textId="546B0E17" w:rsidR="0004122B" w:rsidRDefault="008E6C01">
            <w:pPr>
              <w:pStyle w:val="P68B1DB1-Normal16"/>
              <w:spacing w:before="0" w:after="0" w:line="240" w:lineRule="auto"/>
              <w:rPr>
                <w:noProof/>
              </w:rPr>
            </w:pPr>
            <w:r>
              <w:rPr>
                <w:noProof/>
              </w:rPr>
              <w:t xml:space="preserve">Влизане в сила на набор от изменения на Закона за строителството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7BC41FA" w14:textId="77777777" w:rsidR="0004122B" w:rsidRDefault="0004122B">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C3BC187" w14:textId="77777777" w:rsidR="0004122B" w:rsidRDefault="0004122B">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B7C2A3E" w14:textId="77777777" w:rsidR="0004122B" w:rsidRDefault="0004122B">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56D49F7" w14:textId="489F2A71" w:rsidR="0004122B" w:rsidRDefault="008E6C01">
            <w:pPr>
              <w:pStyle w:val="P68B1DB1-Normal16"/>
              <w:spacing w:before="0" w:after="0" w:line="240" w:lineRule="auto"/>
              <w:jc w:val="center"/>
              <w:rPr>
                <w:noProof/>
              </w:rPr>
            </w:pPr>
            <w:r>
              <w:rPr>
                <w:noProof/>
              </w:rPr>
              <w:t>Т4 Г.</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CBB6079" w14:textId="4F6C46C1" w:rsidR="0004122B" w:rsidRDefault="008E6C0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7B70D054" w14:textId="3C9C1D0E" w:rsidR="0004122B" w:rsidRDefault="008E6C01">
            <w:pPr>
              <w:pStyle w:val="P68B1DB1-Normal16"/>
              <w:shd w:val="clear" w:color="auto" w:fill="C6EFCE"/>
              <w:spacing w:after="0" w:line="240" w:lineRule="auto"/>
              <w:jc w:val="both"/>
              <w:textAlignment w:val="baseline"/>
              <w:rPr>
                <w:noProof/>
              </w:rPr>
            </w:pPr>
            <w:r>
              <w:rPr>
                <w:noProof/>
              </w:rPr>
              <w:t>Влизане в сила на измененията на Закона за строителството. Измененията предоставят преференциално третиране на зарядни устройства с мощност до 22 kW, като определят този вид инфраструктура като „малка конструкция „и определят зарядните устройства с мощност над 22 kW като „проста конструкция“ за целите на процедурите за издаване на разрешения за строеж.</w:t>
            </w:r>
          </w:p>
        </w:tc>
      </w:tr>
      <w:tr w:rsidR="0004122B" w14:paraId="2021C801" w14:textId="77777777">
        <w:trPr>
          <w:trHeight w:val="309"/>
          <w:jc w:val="center"/>
        </w:trPr>
        <w:tc>
          <w:tcPr>
            <w:tcW w:w="704" w:type="dxa"/>
            <w:shd w:val="clear" w:color="auto" w:fill="C6EFCE"/>
            <w:vAlign w:val="center"/>
          </w:tcPr>
          <w:p w14:paraId="621AD562" w14:textId="62C11A39" w:rsidR="0004122B" w:rsidRDefault="008E6C01">
            <w:pPr>
              <w:pStyle w:val="P68B1DB1-Normal16"/>
              <w:spacing w:before="0" w:after="0" w:line="240" w:lineRule="auto"/>
              <w:jc w:val="center"/>
              <w:rPr>
                <w:noProof/>
              </w:rPr>
            </w:pPr>
            <w:r>
              <w:rPr>
                <w:noProof/>
              </w:rPr>
              <w:t>336</w:t>
            </w:r>
          </w:p>
        </w:tc>
        <w:tc>
          <w:tcPr>
            <w:tcW w:w="1701" w:type="dxa"/>
            <w:shd w:val="clear" w:color="auto" w:fill="C6EFCE"/>
            <w:vAlign w:val="center"/>
          </w:tcPr>
          <w:p w14:paraId="3A78F382" w14:textId="5D0137F7" w:rsidR="0004122B" w:rsidRDefault="008E6C01">
            <w:pPr>
              <w:pStyle w:val="P68B1DB1-Normal16"/>
              <w:spacing w:before="0" w:after="0" w:line="240" w:lineRule="auto"/>
              <w:rPr>
                <w:noProof/>
              </w:rPr>
            </w:pPr>
            <w:r>
              <w:rPr>
                <w:noProof/>
              </w:rPr>
              <w:t>Реформа 4: Благоприятстващи условия за инфраструктура за алтернативни горива с нулеви емисии</w:t>
            </w:r>
          </w:p>
        </w:tc>
        <w:tc>
          <w:tcPr>
            <w:tcW w:w="1134" w:type="dxa"/>
            <w:shd w:val="clear" w:color="auto" w:fill="C6EFCE"/>
            <w:vAlign w:val="center"/>
          </w:tcPr>
          <w:p w14:paraId="4D229313" w14:textId="3F1307D8" w:rsidR="0004122B" w:rsidRDefault="008E6C01">
            <w:pPr>
              <w:pStyle w:val="P68B1DB1-Normal16"/>
              <w:spacing w:before="0" w:after="0" w:line="240" w:lineRule="auto"/>
              <w:rPr>
                <w:noProof/>
              </w:rPr>
            </w:pPr>
            <w:r>
              <w:rPr>
                <w:noProof/>
              </w:rPr>
              <w:t>Ключов етап</w:t>
            </w:r>
          </w:p>
        </w:tc>
        <w:tc>
          <w:tcPr>
            <w:tcW w:w="1645" w:type="dxa"/>
            <w:shd w:val="clear" w:color="auto" w:fill="C6EFCE"/>
            <w:vAlign w:val="center"/>
          </w:tcPr>
          <w:p w14:paraId="4271195E" w14:textId="27E0FB8A" w:rsidR="0004122B" w:rsidRDefault="008E6C01">
            <w:pPr>
              <w:pStyle w:val="P68B1DB1-Normal16"/>
              <w:spacing w:before="0" w:after="0" w:line="240" w:lineRule="auto"/>
              <w:rPr>
                <w:noProof/>
              </w:rPr>
            </w:pPr>
            <w:r>
              <w:rPr>
                <w:noProof/>
              </w:rPr>
              <w:t>Опростяване на процеса на издаване на разрешения за изграждане на станции за зареждане с електроенергия и станции за презареждане с водород — допълнителни мерки</w:t>
            </w:r>
          </w:p>
        </w:tc>
        <w:tc>
          <w:tcPr>
            <w:tcW w:w="1332" w:type="dxa"/>
            <w:shd w:val="clear" w:color="auto" w:fill="C6EFCE"/>
            <w:vAlign w:val="center"/>
          </w:tcPr>
          <w:p w14:paraId="07E70058" w14:textId="40F31085" w:rsidR="0004122B" w:rsidRDefault="008E6C01">
            <w:pPr>
              <w:pStyle w:val="P68B1DB1-Normal16"/>
              <w:spacing w:before="0" w:after="0" w:line="240" w:lineRule="auto"/>
              <w:rPr>
                <w:noProof/>
              </w:rPr>
            </w:pPr>
            <w:r>
              <w:rPr>
                <w:noProof/>
              </w:rPr>
              <w:t xml:space="preserve">Приемане на мерки и изменения на съществуващи задължителни мерки </w:t>
            </w:r>
          </w:p>
        </w:tc>
        <w:tc>
          <w:tcPr>
            <w:tcW w:w="1134" w:type="dxa"/>
            <w:shd w:val="clear" w:color="auto" w:fill="C6EFCE"/>
            <w:vAlign w:val="center"/>
          </w:tcPr>
          <w:p w14:paraId="4404F79A" w14:textId="77777777" w:rsidR="0004122B" w:rsidRDefault="0004122B">
            <w:pPr>
              <w:spacing w:before="0" w:after="0" w:line="240" w:lineRule="auto"/>
              <w:rPr>
                <w:rFonts w:eastAsia="Times New Roman"/>
                <w:noProof/>
                <w:color w:val="004300"/>
                <w:sz w:val="18"/>
              </w:rPr>
            </w:pPr>
          </w:p>
        </w:tc>
        <w:tc>
          <w:tcPr>
            <w:tcW w:w="992" w:type="dxa"/>
            <w:shd w:val="clear" w:color="auto" w:fill="C6EFCE"/>
            <w:vAlign w:val="center"/>
          </w:tcPr>
          <w:p w14:paraId="0D9B9B4D" w14:textId="77777777" w:rsidR="0004122B" w:rsidRDefault="0004122B">
            <w:pPr>
              <w:spacing w:before="0" w:after="0" w:line="240" w:lineRule="auto"/>
              <w:jc w:val="center"/>
              <w:rPr>
                <w:rFonts w:eastAsia="Times New Roman"/>
                <w:noProof/>
                <w:color w:val="004300"/>
                <w:sz w:val="18"/>
              </w:rPr>
            </w:pPr>
          </w:p>
        </w:tc>
        <w:tc>
          <w:tcPr>
            <w:tcW w:w="992" w:type="dxa"/>
            <w:shd w:val="clear" w:color="auto" w:fill="C6EFCE"/>
            <w:vAlign w:val="center"/>
          </w:tcPr>
          <w:p w14:paraId="25A18FF9" w14:textId="77777777" w:rsidR="0004122B" w:rsidRDefault="0004122B">
            <w:pPr>
              <w:spacing w:before="0" w:after="0" w:line="240" w:lineRule="auto"/>
              <w:jc w:val="center"/>
              <w:rPr>
                <w:rFonts w:eastAsia="Times New Roman"/>
                <w:noProof/>
                <w:color w:val="004300"/>
                <w:sz w:val="18"/>
              </w:rPr>
            </w:pPr>
          </w:p>
        </w:tc>
        <w:tc>
          <w:tcPr>
            <w:tcW w:w="993" w:type="dxa"/>
            <w:shd w:val="clear" w:color="auto" w:fill="C6EFCE"/>
            <w:vAlign w:val="center"/>
          </w:tcPr>
          <w:p w14:paraId="421D035F" w14:textId="3266C826" w:rsidR="0004122B" w:rsidRDefault="008E6C01">
            <w:pPr>
              <w:pStyle w:val="P68B1DB1-Normal16"/>
              <w:spacing w:before="0" w:after="0" w:line="240" w:lineRule="auto"/>
              <w:jc w:val="center"/>
              <w:rPr>
                <w:noProof/>
              </w:rPr>
            </w:pPr>
            <w:r>
              <w:rPr>
                <w:noProof/>
              </w:rPr>
              <w:t>Т4 Г.</w:t>
            </w:r>
          </w:p>
        </w:tc>
        <w:tc>
          <w:tcPr>
            <w:tcW w:w="850" w:type="dxa"/>
            <w:shd w:val="clear" w:color="auto" w:fill="C6EFCE"/>
            <w:vAlign w:val="center"/>
          </w:tcPr>
          <w:p w14:paraId="6E172B07" w14:textId="68D256F8" w:rsidR="0004122B" w:rsidRDefault="008E6C01">
            <w:pPr>
              <w:pStyle w:val="P68B1DB1-Normal16"/>
              <w:spacing w:before="0" w:after="0" w:line="240" w:lineRule="auto"/>
              <w:jc w:val="center"/>
              <w:rPr>
                <w:noProof/>
              </w:rPr>
            </w:pPr>
            <w:r>
              <w:rPr>
                <w:noProof/>
              </w:rPr>
              <w:t>2025</w:t>
            </w:r>
          </w:p>
        </w:tc>
        <w:tc>
          <w:tcPr>
            <w:tcW w:w="3833" w:type="dxa"/>
            <w:shd w:val="clear" w:color="auto" w:fill="C6EFCE"/>
            <w:vAlign w:val="center"/>
          </w:tcPr>
          <w:p w14:paraId="09DA8B61" w14:textId="75AB7BD4" w:rsidR="0004122B" w:rsidRDefault="008E6C01">
            <w:pPr>
              <w:pStyle w:val="P68B1DB1-Normal16"/>
              <w:shd w:val="clear" w:color="auto" w:fill="C6EFCE"/>
              <w:spacing w:after="0" w:line="240" w:lineRule="auto"/>
              <w:jc w:val="both"/>
              <w:textAlignment w:val="baseline"/>
              <w:rPr>
                <w:noProof/>
              </w:rPr>
            </w:pPr>
            <w:r>
              <w:rPr>
                <w:noProof/>
              </w:rPr>
              <w:t>За целите на този ключов етап се приемат допълнителни обвързващи или необвързващи мерки или изменения на съществуващи обвързващи или необвързващи мерки, които водят до опростяване и улесняване на изграждането, издаването на разрешителни и експлоатацията на инфраструктурата за зареждане и станциите за презареждане с водород. Допълнителните мерки и преразгледаните съществуващи мерки могат да включват първично законодателство, вторично законодателство или технически норми и методики. Тези допълнителни мерки могат да се основават на списъка с мерки, изготвен като част от реформа 1.</w:t>
            </w:r>
          </w:p>
        </w:tc>
      </w:tr>
      <w:tr w:rsidR="0004122B" w14:paraId="7C205978" w14:textId="77777777">
        <w:trPr>
          <w:trHeight w:val="309"/>
          <w:jc w:val="center"/>
        </w:trPr>
        <w:tc>
          <w:tcPr>
            <w:tcW w:w="704" w:type="dxa"/>
            <w:shd w:val="clear" w:color="auto" w:fill="C6EFCE"/>
            <w:vAlign w:val="center"/>
          </w:tcPr>
          <w:p w14:paraId="13A66BEF" w14:textId="23089659" w:rsidR="0004122B" w:rsidRDefault="008E6C01">
            <w:pPr>
              <w:pStyle w:val="P68B1DB1-Normal16"/>
              <w:spacing w:before="0" w:after="0" w:line="240" w:lineRule="auto"/>
              <w:jc w:val="center"/>
              <w:rPr>
                <w:noProof/>
              </w:rPr>
            </w:pPr>
            <w:r>
              <w:rPr>
                <w:noProof/>
              </w:rPr>
              <w:t>337</w:t>
            </w:r>
          </w:p>
        </w:tc>
        <w:tc>
          <w:tcPr>
            <w:tcW w:w="1701" w:type="dxa"/>
            <w:shd w:val="clear" w:color="auto" w:fill="C6EFCE"/>
            <w:vAlign w:val="center"/>
          </w:tcPr>
          <w:p w14:paraId="72877235" w14:textId="04E621CC" w:rsidR="0004122B" w:rsidRDefault="008E6C01">
            <w:pPr>
              <w:pStyle w:val="P68B1DB1-Normal16"/>
              <w:spacing w:before="0" w:after="0" w:line="240" w:lineRule="auto"/>
              <w:rPr>
                <w:noProof/>
              </w:rPr>
            </w:pPr>
            <w:r>
              <w:rPr>
                <w:noProof/>
              </w:rPr>
              <w:t>Реформа 5: Стимулиране на мобилността с нулеви емисии чрез промяна на винетката по магистралата</w:t>
            </w:r>
          </w:p>
        </w:tc>
        <w:tc>
          <w:tcPr>
            <w:tcW w:w="1134" w:type="dxa"/>
            <w:shd w:val="clear" w:color="auto" w:fill="C6EFCE"/>
            <w:vAlign w:val="center"/>
          </w:tcPr>
          <w:p w14:paraId="513558E8" w14:textId="4E11251D" w:rsidR="0004122B" w:rsidRDefault="008E6C01">
            <w:pPr>
              <w:pStyle w:val="P68B1DB1-Normal16"/>
              <w:spacing w:before="0" w:after="0" w:line="240" w:lineRule="auto"/>
              <w:rPr>
                <w:noProof/>
              </w:rPr>
            </w:pPr>
            <w:r>
              <w:rPr>
                <w:noProof/>
              </w:rPr>
              <w:t>Ключов етап</w:t>
            </w:r>
          </w:p>
        </w:tc>
        <w:tc>
          <w:tcPr>
            <w:tcW w:w="1645" w:type="dxa"/>
            <w:shd w:val="clear" w:color="auto" w:fill="C6EFCE"/>
            <w:vAlign w:val="center"/>
          </w:tcPr>
          <w:p w14:paraId="06A0ADA7" w14:textId="699A7D50" w:rsidR="0004122B" w:rsidRDefault="008E6C01">
            <w:pPr>
              <w:pStyle w:val="P68B1DB1-Normal16"/>
              <w:spacing w:before="0" w:after="0" w:line="240" w:lineRule="auto"/>
              <w:rPr>
                <w:noProof/>
              </w:rPr>
            </w:pPr>
            <w:r>
              <w:rPr>
                <w:noProof/>
              </w:rPr>
              <w:t xml:space="preserve">Преразглеждане на разходите за винетка за магистралата </w:t>
            </w:r>
          </w:p>
        </w:tc>
        <w:tc>
          <w:tcPr>
            <w:tcW w:w="1332" w:type="dxa"/>
            <w:shd w:val="clear" w:color="auto" w:fill="C6EFCE"/>
            <w:vAlign w:val="center"/>
          </w:tcPr>
          <w:p w14:paraId="5D328C53" w14:textId="09973373" w:rsidR="0004122B" w:rsidRDefault="008E6C01">
            <w:pPr>
              <w:pStyle w:val="P68B1DB1-Normal16"/>
              <w:spacing w:before="0" w:after="0" w:line="240" w:lineRule="auto"/>
              <w:rPr>
                <w:noProof/>
              </w:rPr>
            </w:pPr>
            <w:r>
              <w:rPr>
                <w:noProof/>
              </w:rPr>
              <w:t xml:space="preserve">Влизане в сила на изменението на Закона за пътищата </w:t>
            </w:r>
          </w:p>
        </w:tc>
        <w:tc>
          <w:tcPr>
            <w:tcW w:w="1134" w:type="dxa"/>
            <w:shd w:val="clear" w:color="auto" w:fill="C6EFCE"/>
            <w:vAlign w:val="center"/>
          </w:tcPr>
          <w:p w14:paraId="773E2FE1" w14:textId="77777777" w:rsidR="0004122B" w:rsidRDefault="0004122B">
            <w:pPr>
              <w:spacing w:before="0" w:after="0" w:line="240" w:lineRule="auto"/>
              <w:rPr>
                <w:rFonts w:eastAsia="Times New Roman"/>
                <w:noProof/>
                <w:color w:val="004300"/>
                <w:sz w:val="18"/>
              </w:rPr>
            </w:pPr>
          </w:p>
        </w:tc>
        <w:tc>
          <w:tcPr>
            <w:tcW w:w="992" w:type="dxa"/>
            <w:shd w:val="clear" w:color="auto" w:fill="C6EFCE"/>
            <w:vAlign w:val="center"/>
          </w:tcPr>
          <w:p w14:paraId="27BFC1E0" w14:textId="77777777" w:rsidR="0004122B" w:rsidRDefault="0004122B">
            <w:pPr>
              <w:spacing w:before="0" w:after="0" w:line="240" w:lineRule="auto"/>
              <w:jc w:val="center"/>
              <w:rPr>
                <w:rFonts w:eastAsia="Times New Roman"/>
                <w:noProof/>
                <w:color w:val="004300"/>
                <w:sz w:val="18"/>
              </w:rPr>
            </w:pPr>
          </w:p>
        </w:tc>
        <w:tc>
          <w:tcPr>
            <w:tcW w:w="992" w:type="dxa"/>
            <w:shd w:val="clear" w:color="auto" w:fill="C6EFCE"/>
            <w:vAlign w:val="center"/>
          </w:tcPr>
          <w:p w14:paraId="027D8106" w14:textId="77777777" w:rsidR="0004122B" w:rsidRDefault="0004122B">
            <w:pPr>
              <w:spacing w:before="0" w:after="0" w:line="240" w:lineRule="auto"/>
              <w:jc w:val="center"/>
              <w:rPr>
                <w:rFonts w:eastAsia="Times New Roman"/>
                <w:noProof/>
                <w:color w:val="004300"/>
                <w:sz w:val="18"/>
              </w:rPr>
            </w:pPr>
          </w:p>
        </w:tc>
        <w:tc>
          <w:tcPr>
            <w:tcW w:w="993" w:type="dxa"/>
            <w:shd w:val="clear" w:color="auto" w:fill="C6EFCE"/>
            <w:vAlign w:val="center"/>
          </w:tcPr>
          <w:p w14:paraId="23CB8412" w14:textId="794F93A9" w:rsidR="0004122B" w:rsidRDefault="008E6C01">
            <w:pPr>
              <w:pStyle w:val="P68B1DB1-Normal16"/>
              <w:spacing w:before="0" w:after="0" w:line="240" w:lineRule="auto"/>
              <w:jc w:val="center"/>
              <w:rPr>
                <w:noProof/>
              </w:rPr>
            </w:pPr>
            <w:r>
              <w:rPr>
                <w:noProof/>
              </w:rPr>
              <w:t>Т4 Г.</w:t>
            </w:r>
          </w:p>
        </w:tc>
        <w:tc>
          <w:tcPr>
            <w:tcW w:w="850" w:type="dxa"/>
            <w:shd w:val="clear" w:color="auto" w:fill="C6EFCE"/>
            <w:vAlign w:val="center"/>
          </w:tcPr>
          <w:p w14:paraId="5196658E" w14:textId="7CE0A1DE" w:rsidR="0004122B" w:rsidRDefault="008E6C01">
            <w:pPr>
              <w:pStyle w:val="P68B1DB1-Normal16"/>
              <w:spacing w:before="0" w:after="0" w:line="240" w:lineRule="auto"/>
              <w:jc w:val="center"/>
              <w:rPr>
                <w:noProof/>
              </w:rPr>
            </w:pPr>
            <w:r>
              <w:rPr>
                <w:noProof/>
              </w:rPr>
              <w:t>2024</w:t>
            </w:r>
          </w:p>
        </w:tc>
        <w:tc>
          <w:tcPr>
            <w:tcW w:w="3833" w:type="dxa"/>
            <w:shd w:val="clear" w:color="auto" w:fill="C6EFCE"/>
            <w:vAlign w:val="center"/>
          </w:tcPr>
          <w:p w14:paraId="11C2E037" w14:textId="5177566A" w:rsidR="0004122B" w:rsidRDefault="008E6C01">
            <w:pPr>
              <w:pStyle w:val="P68B1DB1-Normal16"/>
              <w:shd w:val="clear" w:color="auto" w:fill="C6EFCE"/>
              <w:spacing w:after="0" w:line="240" w:lineRule="auto"/>
              <w:jc w:val="both"/>
              <w:textAlignment w:val="baseline"/>
              <w:rPr>
                <w:noProof/>
              </w:rPr>
            </w:pPr>
            <w:r>
              <w:rPr>
                <w:noProof/>
              </w:rPr>
              <w:t>Влизане в сила на изменения в Закона за пътищата с цел изменение на таксите за винетка за магистралите и структурата на разходите на винетката по магистралата за категории превозни средства под 3,5 тона (леки автомобили от категория M1, N1 — леки търговски превозни средства въз основа на стандартите на ИКЕ на ООН) въз основа на техните показатели по отношение на емисиите на CO2. Измененията гарантират данъчна диференциация между конвенционалните превозни средства и превозните средства с ниски емисии под 50gCO2/km и превозните средства с нулеви емисии от типове M1 и N1, като превозните средства с нулеви емисии от посочените типове са освободени от такси за винетка за магистралите. Изменението също така гарантира увеличение на годишната винетка за магистралите за превозни средства от категории M1 и N1, използващи конвенционални горива, с не по-малко от 50 % в сравнение с базовата линия от 2022 г.</w:t>
            </w:r>
          </w:p>
        </w:tc>
      </w:tr>
      <w:tr w:rsidR="0004122B" w14:paraId="498CE1F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97C2BF2" w14:textId="66C3D805" w:rsidR="0004122B" w:rsidRDefault="008E6C01">
            <w:pPr>
              <w:pStyle w:val="P68B1DB1-Normal16"/>
              <w:spacing w:before="0" w:after="0" w:line="240" w:lineRule="auto"/>
              <w:jc w:val="center"/>
              <w:rPr>
                <w:noProof/>
              </w:rPr>
            </w:pPr>
            <w:r>
              <w:rPr>
                <w:noProof/>
              </w:rPr>
              <w:t>338</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BAEE12B" w14:textId="64F503AE" w:rsidR="0004122B" w:rsidRDefault="008E6C01">
            <w:pPr>
              <w:pStyle w:val="P68B1DB1-Normal16"/>
              <w:spacing w:before="0" w:after="0" w:line="240" w:lineRule="auto"/>
              <w:rPr>
                <w:noProof/>
              </w:rPr>
            </w:pPr>
            <w:r>
              <w:rPr>
                <w:noProof/>
              </w:rPr>
              <w:t>Инвестиция 1: Мярка за увеличаване на мащаба: Помощ за закупуване на превозни средства — превозни средства (електрически, H2, велосипеди) за частни дружества</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10AEE" w14:textId="6C65AF30" w:rsidR="0004122B" w:rsidRDefault="008E6C01">
            <w:pPr>
              <w:pStyle w:val="P68B1DB1-Normal16"/>
              <w:spacing w:before="0" w:after="0" w:line="240" w:lineRule="auto"/>
              <w:rPr>
                <w:noProof/>
              </w:rPr>
            </w:pPr>
            <w:r>
              <w:rPr>
                <w:noProof/>
              </w:rPr>
              <w:t>Целеви</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60D4445" w14:textId="1ED7BC48" w:rsidR="0004122B" w:rsidRDefault="008E6C01">
            <w:pPr>
              <w:pStyle w:val="P68B1DB1-Normal16"/>
              <w:spacing w:before="0" w:after="0" w:line="240" w:lineRule="auto"/>
              <w:rPr>
                <w:noProof/>
              </w:rPr>
            </w:pPr>
            <w:r>
              <w:rPr>
                <w:noProof/>
              </w:rPr>
              <w:t>Увеличаване на цел 119 от компонент 2.4</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0600F5EB" w14:textId="77777777" w:rsidR="0004122B" w:rsidRDefault="0004122B">
            <w:pPr>
              <w:spacing w:before="0" w:after="0" w:line="240" w:lineRule="auto"/>
              <w:rPr>
                <w:rFonts w:eastAsia="Times New Roman"/>
                <w:noProof/>
                <w:color w:val="00430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6EC98" w14:textId="555ECC1B" w:rsidR="0004122B" w:rsidRDefault="008E6C01">
            <w:pPr>
              <w:pStyle w:val="P68B1DB1-Normal16"/>
              <w:spacing w:before="0" w:after="0" w:line="240" w:lineRule="auto"/>
              <w:rPr>
                <w:noProof/>
              </w:rPr>
            </w:pPr>
            <w:r>
              <w:rPr>
                <w:noProof/>
              </w:rPr>
              <w:t xml:space="preserve">Увеличаване на броя </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F0F7436" w14:textId="30C8F942" w:rsidR="0004122B" w:rsidRDefault="008E6C01">
            <w:pPr>
              <w:pStyle w:val="P68B1DB1-Normal16"/>
              <w:spacing w:before="0" w:after="0" w:line="240" w:lineRule="auto"/>
              <w:jc w:val="center"/>
              <w:rPr>
                <w:noProof/>
              </w:rPr>
            </w:pPr>
            <w:r>
              <w:rPr>
                <w:noProof/>
              </w:rPr>
              <w:t>2670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EEA1229" w14:textId="1D6F3F33" w:rsidR="0004122B" w:rsidRDefault="008E6C01">
            <w:pPr>
              <w:pStyle w:val="FooterText"/>
              <w:jc w:val="center"/>
              <w:rPr>
                <w:noProof/>
                <w:color w:val="004300"/>
                <w:sz w:val="18"/>
              </w:rPr>
            </w:pPr>
            <w:r>
              <w:rPr>
                <w:noProof/>
                <w:color w:val="004300"/>
                <w:sz w:val="18"/>
              </w:rPr>
              <w:t>4</w:t>
            </w:r>
            <w:r>
              <w:rPr>
                <w:noProof/>
                <w:color w:val="006100"/>
                <w:sz w:val="20"/>
              </w:rPr>
              <w:t xml:space="preserve"> </w:t>
            </w:r>
            <w:r>
              <w:rPr>
                <w:noProof/>
                <w:color w:val="004300"/>
                <w:sz w:val="18"/>
              </w:rPr>
              <w:t>555</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14C780DE" w14:textId="43EA1275" w:rsidR="0004122B" w:rsidRDefault="008E6C01">
            <w:pPr>
              <w:pStyle w:val="P68B1DB1-Normal16"/>
              <w:spacing w:before="0" w:after="0" w:line="240" w:lineRule="auto"/>
              <w:jc w:val="center"/>
              <w:rPr>
                <w:noProof/>
              </w:rPr>
            </w:pPr>
            <w:r>
              <w:rPr>
                <w:noProof/>
              </w:rPr>
              <w:t xml:space="preserve">Т4 Г.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4A7938C" w14:textId="05D2DD23" w:rsidR="0004122B" w:rsidRDefault="008E6C01">
            <w:pPr>
              <w:pStyle w:val="P68B1DB1-Normal16"/>
              <w:spacing w:before="0" w:after="0" w:line="240" w:lineRule="auto"/>
              <w:jc w:val="center"/>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6BD445F6" w14:textId="568AADC6" w:rsidR="0004122B" w:rsidRDefault="008E6C01">
            <w:pPr>
              <w:pStyle w:val="P68B1DB1-Normal3"/>
              <w:pageBreakBefore/>
              <w:shd w:val="clear" w:color="auto" w:fill="C6EFCE"/>
              <w:spacing w:after="0" w:line="240" w:lineRule="auto"/>
              <w:jc w:val="both"/>
              <w:textAlignment w:val="baseline"/>
              <w:rPr>
                <w:noProof/>
                <w:color w:val="004300"/>
                <w:sz w:val="18"/>
              </w:rPr>
            </w:pPr>
            <w:r>
              <w:rPr>
                <w:noProof/>
                <w:color w:val="004300"/>
                <w:sz w:val="18"/>
              </w:rPr>
              <w:t>Увеличение с 1885 допълнителни бройки на броя на превозните средства с нулеви емисии, което доведе до общо 4 нови</w:t>
            </w:r>
            <w:r>
              <w:rPr>
                <w:noProof/>
                <w:color w:val="006100"/>
                <w:sz w:val="20"/>
              </w:rPr>
              <w:t xml:space="preserve"> </w:t>
            </w:r>
            <w:r>
              <w:rPr>
                <w:noProof/>
                <w:color w:val="004300"/>
                <w:sz w:val="18"/>
              </w:rPr>
              <w:t>превозни средства, от които 4 превозни средства</w:t>
            </w:r>
            <w:r>
              <w:rPr>
                <w:noProof/>
                <w:color w:val="006100"/>
                <w:sz w:val="20"/>
              </w:rPr>
              <w:t xml:space="preserve"> </w:t>
            </w:r>
            <w:r>
              <w:rPr>
                <w:noProof/>
                <w:color w:val="004300"/>
                <w:sz w:val="18"/>
              </w:rPr>
              <w:t>с нулеви емисии (леки автомобили и микробуси) и 500 нови товарни електрически велосипеди.</w:t>
            </w:r>
          </w:p>
        </w:tc>
      </w:tr>
    </w:tbl>
    <w:p w14:paraId="2EB3144F" w14:textId="77777777" w:rsidR="0004122B" w:rsidRDefault="0004122B">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4122B" w:rsidSect="00B67106">
          <w:headerReference w:type="even" r:id="rId522"/>
          <w:headerReference w:type="default" r:id="rId523"/>
          <w:footerReference w:type="even" r:id="rId524"/>
          <w:footerReference w:type="default" r:id="rId525"/>
          <w:headerReference w:type="first" r:id="rId526"/>
          <w:footerReference w:type="first" r:id="rId527"/>
          <w:pgSz w:w="16839" w:h="11907" w:orient="landscape"/>
          <w:pgMar w:top="1134" w:right="1134" w:bottom="1134" w:left="1134" w:header="567" w:footer="567" w:gutter="0"/>
          <w:cols w:space="720"/>
          <w:docGrid w:linePitch="360"/>
        </w:sectPr>
      </w:pPr>
    </w:p>
    <w:p w14:paraId="5C401099" w14:textId="2CE77E18" w:rsidR="0004122B" w:rsidRDefault="00A47088">
      <w:pPr>
        <w:pStyle w:val="P68B1DB1-Normal7"/>
        <w:keepNext/>
        <w:tabs>
          <w:tab w:val="left" w:pos="850"/>
        </w:tabs>
        <w:spacing w:line="240" w:lineRule="auto"/>
        <w:jc w:val="both"/>
        <w:outlineLvl w:val="0"/>
        <w:rPr>
          <w:caps/>
          <w:noProof/>
        </w:rPr>
      </w:pPr>
      <w:r>
        <w:rPr>
          <w:caps/>
          <w:noProof/>
          <w:lang w:val="bg-BG"/>
        </w:rPr>
        <w:t>ЙЙ</w:t>
      </w:r>
      <w:r w:rsidR="008E6C01">
        <w:rPr>
          <w:caps/>
          <w:noProof/>
        </w:rPr>
        <w:t xml:space="preserve">. Компонент 7.6 </w:t>
      </w:r>
      <w:r w:rsidR="008E6C01">
        <w:rPr>
          <w:smallCaps/>
          <w:noProof/>
        </w:rPr>
        <w:t>Изчистване на железопътния транспорт (REPowerEU)</w:t>
      </w:r>
    </w:p>
    <w:p w14:paraId="02008DDB" w14:textId="2C30A1A1" w:rsidR="0004122B" w:rsidRDefault="008E6C01">
      <w:pPr>
        <w:pStyle w:val="P68B1DB1-Normal3"/>
        <w:pBdr>
          <w:top w:val="nil"/>
          <w:left w:val="nil"/>
          <w:bottom w:val="nil"/>
          <w:right w:val="nil"/>
          <w:between w:val="nil"/>
        </w:pBdr>
        <w:tabs>
          <w:tab w:val="left" w:pos="993"/>
        </w:tabs>
        <w:spacing w:line="240" w:lineRule="auto"/>
        <w:jc w:val="both"/>
        <w:rPr>
          <w:noProof/>
          <w:shd w:val="clear" w:color="auto" w:fill="E6E6E6"/>
        </w:rPr>
      </w:pPr>
      <w:r>
        <w:rPr>
          <w:noProof/>
        </w:rPr>
        <w:t>Този компонент на чешкия план за възстановяване и устойчивост е насочен към продължаващата необходимост от преход на европейския транспортен сектор към по-устойчиви видове транспорт, по-специално чрез насърчаване на преминаването към железопътен транспорт.</w:t>
      </w:r>
    </w:p>
    <w:p w14:paraId="60149148" w14:textId="63D4A839" w:rsidR="0004122B" w:rsidRDefault="008E6C01">
      <w:pPr>
        <w:pStyle w:val="P68B1DB1-Normal3"/>
        <w:pBdr>
          <w:top w:val="nil"/>
          <w:left w:val="nil"/>
          <w:bottom w:val="nil"/>
          <w:right w:val="nil"/>
          <w:between w:val="nil"/>
        </w:pBdr>
        <w:tabs>
          <w:tab w:val="left" w:pos="993"/>
        </w:tabs>
        <w:spacing w:line="240" w:lineRule="auto"/>
        <w:jc w:val="both"/>
        <w:rPr>
          <w:noProof/>
        </w:rPr>
      </w:pPr>
      <w:r>
        <w:rPr>
          <w:noProof/>
        </w:rPr>
        <w:t>Компонентът има за цел да увеличи електрификацията</w:t>
      </w:r>
      <w:r>
        <w:rPr>
          <w:noProof/>
          <w:shd w:val="clear" w:color="auto" w:fill="E6E6E6"/>
        </w:rPr>
        <w:t xml:space="preserve"> </w:t>
      </w:r>
      <w:r>
        <w:rPr>
          <w:noProof/>
        </w:rPr>
        <w:t>на чешките железопътни мрежи и има за цел да модернизира чешките железопътни мрежи.</w:t>
      </w:r>
    </w:p>
    <w:p w14:paraId="444149E4" w14:textId="15487002" w:rsidR="0004122B" w:rsidRDefault="008E6C01">
      <w:pPr>
        <w:pStyle w:val="P68B1DB1-Normal3"/>
        <w:pBdr>
          <w:top w:val="nil"/>
          <w:left w:val="nil"/>
          <w:bottom w:val="nil"/>
          <w:right w:val="nil"/>
          <w:between w:val="nil"/>
        </w:pBdr>
        <w:tabs>
          <w:tab w:val="left" w:pos="993"/>
        </w:tabs>
        <w:spacing w:line="240" w:lineRule="auto"/>
        <w:jc w:val="both"/>
        <w:rPr>
          <w:noProof/>
        </w:rPr>
      </w:pPr>
      <w:r>
        <w:rPr>
          <w:noProof/>
        </w:rPr>
        <w:t>Компонентът е свързан с изпълнението на СДП 4 от 2022 г., по-специално чрез стремежа да се намали използването на изкопаеми горива в чешката транспортна система.</w:t>
      </w:r>
    </w:p>
    <w:p w14:paraId="7EEEF933" w14:textId="77777777" w:rsidR="0004122B" w:rsidRDefault="0004122B">
      <w:pPr>
        <w:pBdr>
          <w:top w:val="nil"/>
          <w:left w:val="nil"/>
          <w:bottom w:val="nil"/>
          <w:right w:val="nil"/>
          <w:between w:val="nil"/>
        </w:pBdr>
        <w:tabs>
          <w:tab w:val="left" w:pos="993"/>
        </w:tabs>
        <w:spacing w:line="240" w:lineRule="auto"/>
        <w:jc w:val="both"/>
        <w:rPr>
          <w:rFonts w:eastAsia="Times New Roman"/>
          <w:noProof/>
        </w:rPr>
      </w:pPr>
    </w:p>
    <w:p w14:paraId="58E1B4C2" w14:textId="4E81BD5C" w:rsidR="0004122B" w:rsidRDefault="00A47088">
      <w:pPr>
        <w:pStyle w:val="P68B1DB1-Normal5"/>
        <w:spacing w:before="0" w:after="200" w:line="276" w:lineRule="auto"/>
        <w:jc w:val="both"/>
        <w:rPr>
          <w:noProof/>
          <w:shd w:val="clear" w:color="auto" w:fill="E6E6E6"/>
        </w:rPr>
      </w:pPr>
      <w:r>
        <w:rPr>
          <w:noProof/>
          <w:lang w:val="bg-BG"/>
        </w:rPr>
        <w:t>ЙЙ</w:t>
      </w:r>
      <w:r w:rsidR="008E6C01">
        <w:rPr>
          <w:noProof/>
        </w:rPr>
        <w:t>.1 Описание на инвестициите за безвъзмездна финансова подкрепа</w:t>
      </w:r>
      <w:r w:rsidR="008E6C01">
        <w:rPr>
          <w:noProof/>
          <w:shd w:val="clear" w:color="auto" w:fill="E6E6E6"/>
        </w:rPr>
        <w:t xml:space="preserve"> </w:t>
      </w:r>
    </w:p>
    <w:p w14:paraId="0F696455" w14:textId="039D531D" w:rsidR="0004122B" w:rsidRDefault="008E6C01">
      <w:pPr>
        <w:pStyle w:val="P68B1DB1-Normal7"/>
        <w:spacing w:before="0" w:after="200" w:line="276" w:lineRule="auto"/>
        <w:jc w:val="both"/>
        <w:rPr>
          <w:noProof/>
        </w:rPr>
      </w:pPr>
      <w:r>
        <w:rPr>
          <w:noProof/>
        </w:rPr>
        <w:t>Инвестиция 1: Електрификация в региона на Бърно</w:t>
      </w:r>
    </w:p>
    <w:p w14:paraId="593ACFE4" w14:textId="7D5FF4AE" w:rsidR="0004122B" w:rsidRDefault="008E6C01">
      <w:pPr>
        <w:spacing w:before="0" w:after="200" w:line="276" w:lineRule="auto"/>
        <w:jc w:val="both"/>
        <w:rPr>
          <w:noProof/>
        </w:rPr>
      </w:pPr>
      <w:r>
        <w:rPr>
          <w:noProof/>
        </w:rPr>
        <w:t>Инвестицията има за цел да завърши електрификацията на</w:t>
      </w:r>
      <w:r>
        <w:rPr>
          <w:noProof/>
          <w:shd w:val="clear" w:color="auto" w:fill="E6E6E6"/>
        </w:rPr>
        <w:t xml:space="preserve"> </w:t>
      </w:r>
      <w:r>
        <w:rPr>
          <w:noProof/>
        </w:rPr>
        <w:t>конкретен проект в региона на Бърно, като по този начин се намали зависимостта от изкопаеми горива в местната транспортна система. Инвестицията ще доведе до завършването на проекта „Electrification Brno-Zastávka u Brna, етап 2“, с дължина 9,98 km.</w:t>
      </w:r>
    </w:p>
    <w:p w14:paraId="40F49FF0" w14:textId="1565E470" w:rsidR="0004122B" w:rsidRDefault="008E6C01">
      <w:pPr>
        <w:spacing w:before="0" w:after="200" w:line="276" w:lineRule="auto"/>
        <w:jc w:val="both"/>
        <w:rPr>
          <w:noProof/>
        </w:rPr>
        <w:sectPr w:rsidR="0004122B" w:rsidSect="00B67106">
          <w:headerReference w:type="even" r:id="rId528"/>
          <w:headerReference w:type="default" r:id="rId529"/>
          <w:footerReference w:type="even" r:id="rId530"/>
          <w:footerReference w:type="default" r:id="rId531"/>
          <w:headerReference w:type="first" r:id="rId532"/>
          <w:footerReference w:type="first" r:id="rId533"/>
          <w:pgSz w:w="11907" w:h="16839" w:code="9"/>
          <w:pgMar w:top="1134" w:right="1134" w:bottom="1134" w:left="1134" w:header="567" w:footer="567" w:gutter="0"/>
          <w:cols w:space="720"/>
          <w:docGrid w:linePitch="360"/>
        </w:sectPr>
      </w:pPr>
      <w:r>
        <w:rPr>
          <w:noProof/>
        </w:rPr>
        <w:t>Изпълнението на инвестицията трябва да приключи до 30 юни 2026 г.</w:t>
      </w:r>
    </w:p>
    <w:p w14:paraId="79E13ABE" w14:textId="10E53499" w:rsidR="0004122B" w:rsidRDefault="00A47088">
      <w:pPr>
        <w:pStyle w:val="P68B1DB1-Normal34"/>
        <w:pBdr>
          <w:top w:val="nil"/>
          <w:left w:val="nil"/>
          <w:bottom w:val="nil"/>
          <w:right w:val="nil"/>
          <w:between w:val="nil"/>
        </w:pBdr>
        <w:tabs>
          <w:tab w:val="left" w:pos="993"/>
        </w:tabs>
        <w:spacing w:line="240" w:lineRule="auto"/>
        <w:jc w:val="both"/>
        <w:rPr>
          <w:noProof/>
          <w:color w:val="000000" w:themeColor="text1"/>
        </w:rPr>
      </w:pPr>
      <w:r>
        <w:rPr>
          <w:noProof/>
          <w:lang w:val="bg-BG"/>
        </w:rPr>
        <w:t>ЙЙ</w:t>
      </w:r>
      <w:r w:rsidR="008E6C01">
        <w:rPr>
          <w:noProof/>
        </w:rPr>
        <w:t xml:space="preserve">.2. Ключови етапи, цели, показатели и график за мониторинг и изпълнение на </w:t>
      </w:r>
      <w:r w:rsidR="008E6C01">
        <w:rPr>
          <w:noProof/>
          <w:color w:val="000000" w:themeColor="text1"/>
        </w:rPr>
        <w:t>безвъзмездната финансова подкрепа</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559"/>
        <w:gridCol w:w="1134"/>
        <w:gridCol w:w="1695"/>
        <w:gridCol w:w="1738"/>
        <w:gridCol w:w="958"/>
        <w:gridCol w:w="958"/>
        <w:gridCol w:w="958"/>
        <w:gridCol w:w="990"/>
        <w:gridCol w:w="641"/>
        <w:gridCol w:w="3975"/>
      </w:tblGrid>
      <w:tr w:rsidR="0004122B" w14:paraId="14BC584F" w14:textId="77777777">
        <w:trPr>
          <w:trHeight w:val="672"/>
          <w:tblHeader/>
          <w:jc w:val="center"/>
        </w:trPr>
        <w:tc>
          <w:tcPr>
            <w:tcW w:w="704" w:type="dxa"/>
            <w:vMerge w:val="restart"/>
            <w:shd w:val="clear" w:color="auto" w:fill="BDD7EE"/>
            <w:vAlign w:val="center"/>
            <w:hideMark/>
          </w:tcPr>
          <w:p w14:paraId="2178D80E" w14:textId="77777777" w:rsidR="0004122B" w:rsidRDefault="008E6C01">
            <w:pPr>
              <w:pStyle w:val="P68B1DB1-Normal9"/>
              <w:spacing w:before="0" w:after="0" w:line="240" w:lineRule="auto"/>
              <w:jc w:val="center"/>
              <w:rPr>
                <w:noProof/>
              </w:rPr>
            </w:pPr>
            <w:r>
              <w:rPr>
                <w:noProof/>
              </w:rPr>
              <w:t>Следващи NUM.</w:t>
            </w:r>
          </w:p>
        </w:tc>
        <w:tc>
          <w:tcPr>
            <w:tcW w:w="1559" w:type="dxa"/>
            <w:vMerge w:val="restart"/>
            <w:shd w:val="clear" w:color="auto" w:fill="BDD7EE"/>
            <w:vAlign w:val="center"/>
            <w:hideMark/>
          </w:tcPr>
          <w:p w14:paraId="340564A2" w14:textId="77777777" w:rsidR="0004122B" w:rsidRDefault="008E6C01">
            <w:pPr>
              <w:pStyle w:val="P68B1DB1-Normal9"/>
              <w:spacing w:before="0" w:after="0" w:line="240" w:lineRule="auto"/>
              <w:jc w:val="center"/>
              <w:rPr>
                <w:noProof/>
              </w:rPr>
            </w:pPr>
            <w:r>
              <w:rPr>
                <w:noProof/>
              </w:rPr>
              <w:t>Свързана мярка (реформа или инвестиции)</w:t>
            </w:r>
          </w:p>
        </w:tc>
        <w:tc>
          <w:tcPr>
            <w:tcW w:w="1134" w:type="dxa"/>
            <w:vMerge w:val="restart"/>
            <w:shd w:val="clear" w:color="auto" w:fill="BDD7EE"/>
            <w:vAlign w:val="center"/>
            <w:hideMark/>
          </w:tcPr>
          <w:p w14:paraId="4DF262A2" w14:textId="77777777" w:rsidR="0004122B" w:rsidRDefault="008E6C01">
            <w:pPr>
              <w:pStyle w:val="P68B1DB1-Normal9"/>
              <w:spacing w:before="0" w:after="0" w:line="240" w:lineRule="auto"/>
              <w:jc w:val="center"/>
              <w:rPr>
                <w:noProof/>
              </w:rPr>
            </w:pPr>
            <w:r>
              <w:rPr>
                <w:noProof/>
              </w:rPr>
              <w:t>Ключов етап/Цел</w:t>
            </w:r>
          </w:p>
        </w:tc>
        <w:tc>
          <w:tcPr>
            <w:tcW w:w="1695" w:type="dxa"/>
            <w:vMerge w:val="restart"/>
            <w:shd w:val="clear" w:color="auto" w:fill="BDD7EE"/>
            <w:vAlign w:val="center"/>
            <w:hideMark/>
          </w:tcPr>
          <w:p w14:paraId="66BEBB23" w14:textId="77777777" w:rsidR="0004122B" w:rsidRDefault="008E6C01">
            <w:pPr>
              <w:pStyle w:val="P68B1DB1-Normal9"/>
              <w:spacing w:before="0" w:after="0" w:line="240" w:lineRule="auto"/>
              <w:jc w:val="center"/>
              <w:rPr>
                <w:noProof/>
              </w:rPr>
            </w:pPr>
            <w:r>
              <w:rPr>
                <w:noProof/>
              </w:rPr>
              <w:t>Име</w:t>
            </w:r>
          </w:p>
        </w:tc>
        <w:tc>
          <w:tcPr>
            <w:tcW w:w="1738" w:type="dxa"/>
            <w:vMerge w:val="restart"/>
            <w:shd w:val="clear" w:color="auto" w:fill="BDD7EE"/>
            <w:vAlign w:val="center"/>
            <w:hideMark/>
          </w:tcPr>
          <w:p w14:paraId="3E1E2932" w14:textId="77777777" w:rsidR="0004122B" w:rsidRDefault="008E6C01">
            <w:pPr>
              <w:pStyle w:val="P68B1DB1-Normal9"/>
              <w:spacing w:before="0" w:after="0" w:line="240" w:lineRule="auto"/>
              <w:jc w:val="center"/>
              <w:rPr>
                <w:noProof/>
              </w:rPr>
            </w:pPr>
            <w:r>
              <w:rPr>
                <w:noProof/>
              </w:rPr>
              <w:t xml:space="preserve">Качествени индикатори </w:t>
            </w:r>
            <w:r>
              <w:rPr>
                <w:noProof/>
              </w:rPr>
              <w:br/>
              <w:t>(за ключови етапи)</w:t>
            </w:r>
          </w:p>
        </w:tc>
        <w:tc>
          <w:tcPr>
            <w:tcW w:w="2874" w:type="dxa"/>
            <w:gridSpan w:val="3"/>
            <w:shd w:val="clear" w:color="auto" w:fill="BDD7EE"/>
            <w:vAlign w:val="center"/>
            <w:hideMark/>
          </w:tcPr>
          <w:p w14:paraId="261F4A31" w14:textId="77777777" w:rsidR="0004122B" w:rsidRDefault="008E6C01">
            <w:pPr>
              <w:pStyle w:val="P68B1DB1-Normal9"/>
              <w:spacing w:before="0" w:after="0" w:line="240" w:lineRule="auto"/>
              <w:jc w:val="center"/>
              <w:rPr>
                <w:noProof/>
              </w:rPr>
            </w:pPr>
            <w:r>
              <w:rPr>
                <w:noProof/>
              </w:rPr>
              <w:t xml:space="preserve">Количествени индикатори </w:t>
            </w:r>
            <w:r>
              <w:rPr>
                <w:noProof/>
              </w:rPr>
              <w:br/>
              <w:t>(за цели)</w:t>
            </w:r>
          </w:p>
        </w:tc>
        <w:tc>
          <w:tcPr>
            <w:tcW w:w="1631" w:type="dxa"/>
            <w:gridSpan w:val="2"/>
            <w:shd w:val="clear" w:color="auto" w:fill="BDD7EE"/>
            <w:vAlign w:val="center"/>
            <w:hideMark/>
          </w:tcPr>
          <w:p w14:paraId="196E0A47" w14:textId="77777777" w:rsidR="0004122B" w:rsidRDefault="008E6C01">
            <w:pPr>
              <w:pStyle w:val="P68B1DB1-Normal9"/>
              <w:spacing w:before="0" w:after="0" w:line="240" w:lineRule="auto"/>
              <w:jc w:val="center"/>
              <w:rPr>
                <w:noProof/>
              </w:rPr>
            </w:pPr>
            <w:r>
              <w:rPr>
                <w:noProof/>
              </w:rPr>
              <w:t xml:space="preserve">Примерен график за приключване </w:t>
            </w:r>
          </w:p>
        </w:tc>
        <w:tc>
          <w:tcPr>
            <w:tcW w:w="3975" w:type="dxa"/>
            <w:vMerge w:val="restart"/>
            <w:shd w:val="clear" w:color="auto" w:fill="BDD7EE"/>
            <w:vAlign w:val="center"/>
            <w:hideMark/>
          </w:tcPr>
          <w:p w14:paraId="2D8CFC6B" w14:textId="77777777" w:rsidR="0004122B" w:rsidRDefault="008E6C01">
            <w:pPr>
              <w:pStyle w:val="P68B1DB1-Normal9"/>
              <w:spacing w:before="0" w:after="0" w:line="240" w:lineRule="auto"/>
              <w:jc w:val="center"/>
              <w:rPr>
                <w:noProof/>
              </w:rPr>
            </w:pPr>
            <w:r>
              <w:rPr>
                <w:noProof/>
              </w:rPr>
              <w:t>Описание на всеки ключов етап и цел</w:t>
            </w:r>
          </w:p>
        </w:tc>
      </w:tr>
      <w:tr w:rsidR="0004122B" w14:paraId="3EF0AC45" w14:textId="77777777">
        <w:trPr>
          <w:trHeight w:val="458"/>
          <w:tblHeader/>
          <w:jc w:val="center"/>
        </w:trPr>
        <w:tc>
          <w:tcPr>
            <w:tcW w:w="704" w:type="dxa"/>
            <w:vMerge/>
            <w:vAlign w:val="center"/>
            <w:hideMark/>
          </w:tcPr>
          <w:p w14:paraId="18949476" w14:textId="77777777" w:rsidR="0004122B" w:rsidRDefault="0004122B">
            <w:pPr>
              <w:spacing w:before="0" w:after="0" w:line="240" w:lineRule="auto"/>
              <w:rPr>
                <w:rFonts w:eastAsia="Times New Roman"/>
                <w:b/>
                <w:noProof/>
                <w:sz w:val="18"/>
              </w:rPr>
            </w:pPr>
          </w:p>
        </w:tc>
        <w:tc>
          <w:tcPr>
            <w:tcW w:w="1559" w:type="dxa"/>
            <w:vMerge/>
            <w:vAlign w:val="center"/>
            <w:hideMark/>
          </w:tcPr>
          <w:p w14:paraId="17102A78" w14:textId="77777777" w:rsidR="0004122B" w:rsidRDefault="0004122B">
            <w:pPr>
              <w:spacing w:before="0" w:after="0" w:line="240" w:lineRule="auto"/>
              <w:rPr>
                <w:rFonts w:eastAsia="Times New Roman"/>
                <w:b/>
                <w:noProof/>
                <w:sz w:val="18"/>
              </w:rPr>
            </w:pPr>
          </w:p>
        </w:tc>
        <w:tc>
          <w:tcPr>
            <w:tcW w:w="1134" w:type="dxa"/>
            <w:vMerge/>
            <w:vAlign w:val="center"/>
            <w:hideMark/>
          </w:tcPr>
          <w:p w14:paraId="6239E887" w14:textId="77777777" w:rsidR="0004122B" w:rsidRDefault="0004122B">
            <w:pPr>
              <w:spacing w:before="0" w:after="0" w:line="240" w:lineRule="auto"/>
              <w:rPr>
                <w:rFonts w:eastAsia="Times New Roman"/>
                <w:b/>
                <w:noProof/>
                <w:sz w:val="18"/>
              </w:rPr>
            </w:pPr>
          </w:p>
        </w:tc>
        <w:tc>
          <w:tcPr>
            <w:tcW w:w="1695" w:type="dxa"/>
            <w:vMerge/>
            <w:vAlign w:val="center"/>
            <w:hideMark/>
          </w:tcPr>
          <w:p w14:paraId="629A5FF4" w14:textId="77777777" w:rsidR="0004122B" w:rsidRDefault="0004122B">
            <w:pPr>
              <w:spacing w:before="0" w:after="0" w:line="240" w:lineRule="auto"/>
              <w:rPr>
                <w:rFonts w:eastAsia="Times New Roman"/>
                <w:b/>
                <w:noProof/>
                <w:sz w:val="18"/>
              </w:rPr>
            </w:pPr>
          </w:p>
        </w:tc>
        <w:tc>
          <w:tcPr>
            <w:tcW w:w="1738" w:type="dxa"/>
            <w:vMerge/>
            <w:vAlign w:val="center"/>
            <w:hideMark/>
          </w:tcPr>
          <w:p w14:paraId="575FF678" w14:textId="77777777" w:rsidR="0004122B" w:rsidRDefault="0004122B">
            <w:pPr>
              <w:spacing w:before="0" w:after="0" w:line="240" w:lineRule="auto"/>
              <w:rPr>
                <w:rFonts w:eastAsia="Times New Roman"/>
                <w:b/>
                <w:noProof/>
                <w:sz w:val="18"/>
              </w:rPr>
            </w:pPr>
          </w:p>
        </w:tc>
        <w:tc>
          <w:tcPr>
            <w:tcW w:w="958" w:type="dxa"/>
            <w:shd w:val="clear" w:color="auto" w:fill="BDD7EE"/>
            <w:vAlign w:val="center"/>
            <w:hideMark/>
          </w:tcPr>
          <w:p w14:paraId="177F49D7" w14:textId="77777777" w:rsidR="0004122B" w:rsidRDefault="008E6C01">
            <w:pPr>
              <w:pStyle w:val="P68B1DB1-Normal9"/>
              <w:spacing w:before="0" w:after="0" w:line="240" w:lineRule="auto"/>
              <w:jc w:val="center"/>
              <w:rPr>
                <w:noProof/>
              </w:rPr>
            </w:pPr>
            <w:r>
              <w:rPr>
                <w:noProof/>
              </w:rPr>
              <w:t>Мерна единица</w:t>
            </w:r>
          </w:p>
        </w:tc>
        <w:tc>
          <w:tcPr>
            <w:tcW w:w="958" w:type="dxa"/>
            <w:shd w:val="clear" w:color="auto" w:fill="BDD7EE"/>
            <w:vAlign w:val="center"/>
            <w:hideMark/>
          </w:tcPr>
          <w:p w14:paraId="09407455" w14:textId="77777777" w:rsidR="0004122B" w:rsidRDefault="008E6C01">
            <w:pPr>
              <w:pStyle w:val="P68B1DB1-Normal9"/>
              <w:spacing w:before="0" w:after="0" w:line="240" w:lineRule="auto"/>
              <w:jc w:val="center"/>
              <w:rPr>
                <w:noProof/>
              </w:rPr>
            </w:pPr>
            <w:r>
              <w:rPr>
                <w:noProof/>
              </w:rPr>
              <w:t xml:space="preserve">Базова линия </w:t>
            </w:r>
          </w:p>
        </w:tc>
        <w:tc>
          <w:tcPr>
            <w:tcW w:w="958" w:type="dxa"/>
            <w:shd w:val="clear" w:color="auto" w:fill="BDD7EE"/>
            <w:vAlign w:val="center"/>
            <w:hideMark/>
          </w:tcPr>
          <w:p w14:paraId="08BB8F57" w14:textId="77777777" w:rsidR="0004122B" w:rsidRDefault="008E6C01">
            <w:pPr>
              <w:pStyle w:val="P68B1DB1-Normal9"/>
              <w:spacing w:before="0" w:after="0" w:line="240" w:lineRule="auto"/>
              <w:jc w:val="center"/>
              <w:rPr>
                <w:noProof/>
              </w:rPr>
            </w:pPr>
            <w:r>
              <w:rPr>
                <w:noProof/>
              </w:rPr>
              <w:t xml:space="preserve">Цел </w:t>
            </w:r>
          </w:p>
        </w:tc>
        <w:tc>
          <w:tcPr>
            <w:tcW w:w="990" w:type="dxa"/>
            <w:shd w:val="clear" w:color="auto" w:fill="BDD7EE"/>
            <w:vAlign w:val="center"/>
            <w:hideMark/>
          </w:tcPr>
          <w:p w14:paraId="1E76A166" w14:textId="77777777" w:rsidR="0004122B" w:rsidRDefault="008E6C01">
            <w:pPr>
              <w:pStyle w:val="P68B1DB1-Normal9"/>
              <w:spacing w:before="0" w:after="0" w:line="240" w:lineRule="auto"/>
              <w:jc w:val="center"/>
              <w:rPr>
                <w:noProof/>
              </w:rPr>
            </w:pPr>
            <w:r>
              <w:rPr>
                <w:noProof/>
              </w:rPr>
              <w:t>Тримесечие</w:t>
            </w:r>
          </w:p>
        </w:tc>
        <w:tc>
          <w:tcPr>
            <w:tcW w:w="641" w:type="dxa"/>
            <w:shd w:val="clear" w:color="auto" w:fill="BDD7EE"/>
            <w:vAlign w:val="center"/>
            <w:hideMark/>
          </w:tcPr>
          <w:p w14:paraId="481A80A6" w14:textId="77777777" w:rsidR="0004122B" w:rsidRDefault="008E6C01">
            <w:pPr>
              <w:pStyle w:val="P68B1DB1-Normal9"/>
              <w:spacing w:before="0" w:after="0" w:line="240" w:lineRule="auto"/>
              <w:jc w:val="center"/>
              <w:rPr>
                <w:noProof/>
              </w:rPr>
            </w:pPr>
            <w:r>
              <w:rPr>
                <w:noProof/>
              </w:rPr>
              <w:t>Година</w:t>
            </w:r>
          </w:p>
        </w:tc>
        <w:tc>
          <w:tcPr>
            <w:tcW w:w="3975" w:type="dxa"/>
            <w:vMerge/>
            <w:vAlign w:val="center"/>
            <w:hideMark/>
          </w:tcPr>
          <w:p w14:paraId="3BC63BCB" w14:textId="77777777" w:rsidR="0004122B" w:rsidRDefault="0004122B">
            <w:pPr>
              <w:spacing w:before="0" w:after="0" w:line="240" w:lineRule="auto"/>
              <w:rPr>
                <w:rFonts w:eastAsia="Times New Roman"/>
                <w:b/>
                <w:noProof/>
                <w:sz w:val="18"/>
              </w:rPr>
            </w:pPr>
          </w:p>
        </w:tc>
      </w:tr>
      <w:tr w:rsidR="0004122B" w14:paraId="55E4F5DB" w14:textId="77777777">
        <w:trPr>
          <w:trHeight w:val="309"/>
          <w:jc w:val="center"/>
        </w:trPr>
        <w:tc>
          <w:tcPr>
            <w:tcW w:w="704" w:type="dxa"/>
            <w:shd w:val="clear" w:color="auto" w:fill="C6EFCE"/>
            <w:vAlign w:val="center"/>
            <w:hideMark/>
          </w:tcPr>
          <w:p w14:paraId="320D9E85" w14:textId="72D79EB6" w:rsidR="0004122B" w:rsidRDefault="008E6C01">
            <w:pPr>
              <w:pStyle w:val="P68B1DB1-Normal16"/>
              <w:spacing w:before="0" w:after="0" w:line="240" w:lineRule="auto"/>
              <w:jc w:val="center"/>
              <w:rPr>
                <w:noProof/>
              </w:rPr>
            </w:pPr>
            <w:r>
              <w:rPr>
                <w:noProof/>
              </w:rPr>
              <w:t>339</w:t>
            </w:r>
          </w:p>
        </w:tc>
        <w:tc>
          <w:tcPr>
            <w:tcW w:w="1559" w:type="dxa"/>
            <w:shd w:val="clear" w:color="auto" w:fill="C6EFCE"/>
            <w:vAlign w:val="center"/>
            <w:hideMark/>
          </w:tcPr>
          <w:p w14:paraId="4F872AC8" w14:textId="458A2752" w:rsidR="0004122B" w:rsidRDefault="008E6C01">
            <w:pPr>
              <w:pStyle w:val="P68B1DB1-Normal16"/>
              <w:spacing w:before="0" w:after="0" w:line="240" w:lineRule="auto"/>
              <w:rPr>
                <w:noProof/>
              </w:rPr>
            </w:pPr>
            <w:r>
              <w:rPr>
                <w:noProof/>
              </w:rPr>
              <w:t>Инвестиция 1: Електрификация на района на Бърно</w:t>
            </w:r>
          </w:p>
        </w:tc>
        <w:tc>
          <w:tcPr>
            <w:tcW w:w="1134" w:type="dxa"/>
            <w:shd w:val="clear" w:color="auto" w:fill="C6EFCE"/>
            <w:vAlign w:val="center"/>
            <w:hideMark/>
          </w:tcPr>
          <w:p w14:paraId="0F812C07" w14:textId="6111130A" w:rsidR="0004122B" w:rsidRDefault="008E6C01">
            <w:pPr>
              <w:pStyle w:val="P68B1DB1-Normal16"/>
              <w:spacing w:before="0" w:after="0" w:line="240" w:lineRule="auto"/>
              <w:rPr>
                <w:noProof/>
              </w:rPr>
            </w:pPr>
            <w:r>
              <w:rPr>
                <w:noProof/>
              </w:rPr>
              <w:t>Целеви</w:t>
            </w:r>
          </w:p>
        </w:tc>
        <w:tc>
          <w:tcPr>
            <w:tcW w:w="1695" w:type="dxa"/>
            <w:shd w:val="clear" w:color="auto" w:fill="C6EFCE"/>
            <w:vAlign w:val="center"/>
            <w:hideMark/>
          </w:tcPr>
          <w:p w14:paraId="6982B533" w14:textId="1075A290" w:rsidR="0004122B" w:rsidRDefault="008E6C01">
            <w:pPr>
              <w:pStyle w:val="P68B1DB1-Normal16"/>
              <w:spacing w:before="0" w:after="0" w:line="240" w:lineRule="auto"/>
              <w:rPr>
                <w:noProof/>
              </w:rPr>
            </w:pPr>
            <w:r>
              <w:rPr>
                <w:noProof/>
              </w:rPr>
              <w:t>Приключване на проекта за електрификация на железопътния транспорт „Електрификация на Brno- Zastávka u Brna, етап 2“</w:t>
            </w:r>
          </w:p>
        </w:tc>
        <w:tc>
          <w:tcPr>
            <w:tcW w:w="1738" w:type="dxa"/>
            <w:shd w:val="clear" w:color="auto" w:fill="C6EFCE"/>
            <w:vAlign w:val="center"/>
            <w:hideMark/>
          </w:tcPr>
          <w:p w14:paraId="566E4941" w14:textId="0BEA1A73" w:rsidR="0004122B" w:rsidRDefault="0004122B">
            <w:pPr>
              <w:spacing w:before="0" w:after="0" w:line="240" w:lineRule="auto"/>
              <w:rPr>
                <w:rFonts w:eastAsia="Times New Roman"/>
                <w:noProof/>
                <w:color w:val="004300"/>
                <w:sz w:val="18"/>
              </w:rPr>
            </w:pPr>
          </w:p>
        </w:tc>
        <w:tc>
          <w:tcPr>
            <w:tcW w:w="958" w:type="dxa"/>
            <w:shd w:val="clear" w:color="auto" w:fill="C6EFCE"/>
            <w:vAlign w:val="center"/>
          </w:tcPr>
          <w:p w14:paraId="5FFD39BF" w14:textId="620C1411" w:rsidR="0004122B" w:rsidRDefault="008E6C01">
            <w:pPr>
              <w:pStyle w:val="P68B1DB1-Normal16"/>
              <w:spacing w:before="0" w:after="0" w:line="240" w:lineRule="auto"/>
              <w:rPr>
                <w:noProof/>
              </w:rPr>
            </w:pPr>
            <w:r>
              <w:rPr>
                <w:noProof/>
              </w:rPr>
              <w:t>Километър</w:t>
            </w:r>
          </w:p>
        </w:tc>
        <w:tc>
          <w:tcPr>
            <w:tcW w:w="958" w:type="dxa"/>
            <w:shd w:val="clear" w:color="auto" w:fill="C6EFCE"/>
            <w:vAlign w:val="center"/>
          </w:tcPr>
          <w:p w14:paraId="109D4D40" w14:textId="7C5CAD30" w:rsidR="0004122B" w:rsidRDefault="008E6C01">
            <w:pPr>
              <w:pStyle w:val="P68B1DB1-Normal16"/>
              <w:spacing w:before="0" w:after="0" w:line="240" w:lineRule="auto"/>
              <w:jc w:val="center"/>
              <w:rPr>
                <w:noProof/>
              </w:rPr>
            </w:pPr>
            <w:r>
              <w:rPr>
                <w:noProof/>
              </w:rPr>
              <w:t>0</w:t>
            </w:r>
          </w:p>
        </w:tc>
        <w:tc>
          <w:tcPr>
            <w:tcW w:w="958" w:type="dxa"/>
            <w:shd w:val="clear" w:color="auto" w:fill="C6EFCE"/>
            <w:vAlign w:val="center"/>
          </w:tcPr>
          <w:p w14:paraId="7DA94333" w14:textId="0A6D00AE" w:rsidR="0004122B" w:rsidRDefault="008E6C01">
            <w:pPr>
              <w:pStyle w:val="P68B1DB1-Normal16"/>
              <w:spacing w:before="0" w:after="0" w:line="240" w:lineRule="auto"/>
              <w:jc w:val="center"/>
              <w:rPr>
                <w:noProof/>
              </w:rPr>
            </w:pPr>
            <w:r>
              <w:rPr>
                <w:noProof/>
              </w:rPr>
              <w:t>9.98</w:t>
            </w:r>
          </w:p>
        </w:tc>
        <w:tc>
          <w:tcPr>
            <w:tcW w:w="990" w:type="dxa"/>
            <w:shd w:val="clear" w:color="auto" w:fill="C6EFCE"/>
            <w:vAlign w:val="center"/>
            <w:hideMark/>
          </w:tcPr>
          <w:p w14:paraId="6183E925" w14:textId="6019B7EC" w:rsidR="0004122B" w:rsidRDefault="008E6C01">
            <w:pPr>
              <w:pStyle w:val="P68B1DB1-Normal16"/>
              <w:spacing w:before="0" w:after="0" w:line="240" w:lineRule="auto"/>
              <w:jc w:val="center"/>
              <w:rPr>
                <w:noProof/>
              </w:rPr>
            </w:pPr>
            <w:r>
              <w:rPr>
                <w:noProof/>
              </w:rPr>
              <w:t>Т2 Г.</w:t>
            </w:r>
          </w:p>
        </w:tc>
        <w:tc>
          <w:tcPr>
            <w:tcW w:w="641" w:type="dxa"/>
            <w:shd w:val="clear" w:color="auto" w:fill="C6EFCE"/>
            <w:vAlign w:val="center"/>
            <w:hideMark/>
          </w:tcPr>
          <w:p w14:paraId="1C9426C1" w14:textId="1E2AB6EC" w:rsidR="0004122B" w:rsidRDefault="008E6C01">
            <w:pPr>
              <w:pStyle w:val="P68B1DB1-Normal16"/>
              <w:spacing w:before="0" w:after="0" w:line="240" w:lineRule="auto"/>
              <w:jc w:val="center"/>
              <w:rPr>
                <w:noProof/>
              </w:rPr>
            </w:pPr>
            <w:r>
              <w:rPr>
                <w:noProof/>
              </w:rPr>
              <w:t>2026</w:t>
            </w:r>
          </w:p>
        </w:tc>
        <w:tc>
          <w:tcPr>
            <w:tcW w:w="3975" w:type="dxa"/>
            <w:shd w:val="clear" w:color="auto" w:fill="C6EFCE"/>
            <w:vAlign w:val="center"/>
            <w:hideMark/>
          </w:tcPr>
          <w:p w14:paraId="7A9F8CAE" w14:textId="62544A49" w:rsidR="0004122B" w:rsidRDefault="008E6C01">
            <w:pPr>
              <w:pStyle w:val="P68B1DB1-Normal16"/>
              <w:spacing w:before="0" w:after="0" w:line="240" w:lineRule="auto"/>
              <w:rPr>
                <w:noProof/>
              </w:rPr>
            </w:pPr>
            <w:r>
              <w:rPr>
                <w:noProof/>
              </w:rPr>
              <w:t>Приключване на проекта за електрификация „Electrification of Brno Zastávka u Brna, етап 2“. Проектът трябва да доведе общо до 9,98 километра електрифицирана железопътна линия.</w:t>
            </w:r>
          </w:p>
        </w:tc>
      </w:tr>
    </w:tbl>
    <w:p w14:paraId="7DE9364B" w14:textId="77777777"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089776CB" w14:textId="77777777" w:rsidR="0004122B" w:rsidRDefault="0004122B">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54722B82" w14:textId="50219B2B" w:rsidR="0004122B" w:rsidRDefault="0004122B">
      <w:pPr>
        <w:spacing w:before="0" w:after="0" w:line="240" w:lineRule="auto"/>
        <w:rPr>
          <w:rFonts w:eastAsia="Times New Roman"/>
          <w:b/>
          <w:noProof/>
          <w:color w:val="000000" w:themeColor="text1"/>
        </w:rPr>
        <w:sectPr w:rsidR="0004122B" w:rsidSect="00B67106">
          <w:headerReference w:type="even" r:id="rId534"/>
          <w:headerReference w:type="default" r:id="rId535"/>
          <w:footerReference w:type="even" r:id="rId536"/>
          <w:footerReference w:type="default" r:id="rId537"/>
          <w:headerReference w:type="first" r:id="rId538"/>
          <w:footerReference w:type="first" r:id="rId539"/>
          <w:pgSz w:w="16839" w:h="11907" w:orient="landscape" w:code="9"/>
          <w:pgMar w:top="1134" w:right="1134" w:bottom="1134" w:left="1134" w:header="567" w:footer="567" w:gutter="0"/>
          <w:cols w:space="720"/>
          <w:docGrid w:linePitch="360"/>
        </w:sectPr>
      </w:pPr>
    </w:p>
    <w:p w14:paraId="34BD6B11" w14:textId="4ED7FE5E" w:rsidR="0004122B" w:rsidRDefault="00A47088">
      <w:pPr>
        <w:pStyle w:val="P68B1DB1-Normal7"/>
        <w:keepNext/>
        <w:tabs>
          <w:tab w:val="left" w:pos="850"/>
        </w:tabs>
        <w:spacing w:line="240" w:lineRule="auto"/>
        <w:jc w:val="both"/>
        <w:outlineLvl w:val="0"/>
        <w:rPr>
          <w:smallCaps/>
          <w:noProof/>
        </w:rPr>
      </w:pPr>
      <w:r>
        <w:rPr>
          <w:caps/>
          <w:noProof/>
          <w:lang w:val="bg-BG"/>
        </w:rPr>
        <w:t>КК</w:t>
      </w:r>
      <w:r w:rsidR="008E6C01">
        <w:rPr>
          <w:caps/>
          <w:noProof/>
        </w:rPr>
        <w:t>. Компонент 7.7</w:t>
      </w:r>
      <w:r w:rsidR="008E6C01">
        <w:rPr>
          <w:smallCaps/>
          <w:noProof/>
        </w:rPr>
        <w:t xml:space="preserve"> Опростяване на процесите на издаване на екологични разрешения и определяне на областите за развитие на възобновяемите енергийни източници (REPOWER EU)</w:t>
      </w:r>
    </w:p>
    <w:p w14:paraId="38132943" w14:textId="42F56010"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Компонентът има за цел да опрости процеса на издаване на екологични разрешения за проекти за енергия от възобновяеми източници и да ускори внедряването на възобновяеми енергийни източници чрез създаването на специфични области, в които административните процедури и процедурите за издаване на разрешения се рационализират и опростяват.</w:t>
      </w:r>
    </w:p>
    <w:p w14:paraId="69D7D0B9" w14:textId="1A8C6BC8" w:rsidR="0004122B" w:rsidRDefault="008E6C0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Компонентът подкрепя изпълнението на специфичната за всяка държава препоръка за намаляване на цялостната зависимост и потреблението на изкопаеми горива чрез ускоряване на внедряването на възобновяеми енергийни източници, включително чрез по-нататъшно рационализиране на процедурите за издаване на разрешения и улесняване на достъпа до мрежата (СДП 4, 2022 г.).</w:t>
      </w:r>
    </w:p>
    <w:p w14:paraId="5DE04F5D" w14:textId="77777777" w:rsidR="0004122B" w:rsidRDefault="0004122B">
      <w:pPr>
        <w:pBdr>
          <w:top w:val="nil"/>
          <w:left w:val="nil"/>
          <w:bottom w:val="nil"/>
          <w:right w:val="nil"/>
          <w:between w:val="nil"/>
        </w:pBdr>
        <w:tabs>
          <w:tab w:val="left" w:pos="993"/>
        </w:tabs>
        <w:spacing w:line="240" w:lineRule="auto"/>
        <w:jc w:val="both"/>
        <w:rPr>
          <w:rFonts w:eastAsia="Times New Roman"/>
          <w:noProof/>
          <w:color w:val="000000" w:themeColor="text1"/>
        </w:rPr>
      </w:pPr>
    </w:p>
    <w:p w14:paraId="5B7168D6" w14:textId="240689E0" w:rsidR="0004122B" w:rsidRDefault="00A47088">
      <w:pPr>
        <w:pStyle w:val="P68B1DB1-Normal34"/>
        <w:spacing w:line="240" w:lineRule="auto"/>
        <w:jc w:val="both"/>
        <w:rPr>
          <w:noProof/>
        </w:rPr>
      </w:pPr>
      <w:r>
        <w:rPr>
          <w:noProof/>
          <w:lang w:val="bg-BG"/>
        </w:rPr>
        <w:t>КК</w:t>
      </w:r>
      <w:r w:rsidR="008E6C01">
        <w:rPr>
          <w:noProof/>
        </w:rPr>
        <w:t>.1. Описание на реформите за безвъзмездна финансова подкрепа</w:t>
      </w:r>
      <w:r w:rsidR="008E6C01">
        <w:rPr>
          <w:noProof/>
          <w:color w:val="2B579A"/>
          <w:highlight w:val="green"/>
          <w:shd w:val="clear" w:color="auto" w:fill="E6E6E6"/>
        </w:rPr>
        <w:t xml:space="preserve"> </w:t>
      </w:r>
    </w:p>
    <w:p w14:paraId="1C82DF10" w14:textId="23AE5B72" w:rsidR="0004122B" w:rsidRDefault="008E6C01">
      <w:pPr>
        <w:pStyle w:val="P68B1DB1-Normal7"/>
        <w:spacing w:line="240" w:lineRule="auto"/>
        <w:jc w:val="both"/>
        <w:rPr>
          <w:noProof/>
        </w:rPr>
      </w:pPr>
      <w:r>
        <w:rPr>
          <w:noProof/>
        </w:rPr>
        <w:t>Реформа 1: Единно екологично становище</w:t>
      </w:r>
    </w:p>
    <w:p w14:paraId="0DE9200D" w14:textId="5DDB1F76" w:rsidR="0004122B" w:rsidRDefault="008E6C01">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Целта на мярката е да се въведе единно екологично становище и да се подкрепи неговото прилагане от чешката администрация. Реформата</w:t>
      </w:r>
      <w:r>
        <w:rPr>
          <w:rStyle w:val="normaltextrun"/>
          <w:strike/>
          <w:noProof/>
          <w:color w:val="000000" w:themeColor="text1"/>
        </w:rPr>
        <w:t xml:space="preserve"> </w:t>
      </w:r>
      <w:r>
        <w:rPr>
          <w:rStyle w:val="normaltextrun"/>
          <w:noProof/>
          <w:color w:val="000000" w:themeColor="text1"/>
        </w:rPr>
        <w:t>на единното становище в областта на околната среда има за цел да опрости и рационализира процеса на издаване на разрешения в областта на околната среда, включително за проекти за енергия от възобновяеми източници, като същевременно се вземат предвид екологичните интереси на опазването на природата и ландшафта и изискванията съгласно правото на ЕС, както и други международни правни актове относно участието на обществеността и достъпа до правосъдие по въпроси, свързани с околната среда. </w:t>
      </w:r>
    </w:p>
    <w:p w14:paraId="4CE7E882" w14:textId="53780BC3" w:rsidR="0004122B" w:rsidRDefault="0004122B">
      <w:pPr>
        <w:pStyle w:val="paragraph"/>
        <w:spacing w:before="0" w:beforeAutospacing="0" w:after="0" w:afterAutospacing="0"/>
        <w:jc w:val="both"/>
        <w:rPr>
          <w:rStyle w:val="eop"/>
          <w:noProof/>
          <w:color w:val="000000" w:themeColor="text1"/>
        </w:rPr>
      </w:pPr>
    </w:p>
    <w:p w14:paraId="029B5C63" w14:textId="08D03DBE" w:rsidR="0004122B" w:rsidRDefault="008E6C01">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Реформата установява единна процедура, обхващаща различни екологични декларации, издадени съгласно секторното законодателство в областта на околната среда, за проектите, обхванати от Закона за строителството, и ако това бъде поискано от кандидата за проекта, също и за проекти, които подлежат на оценка на въздействието върху околната среда съгласно Закона за оценка на въздействието върху околната среда (№ 100/2001 Сб.) Очаква се реформата да доведе до по-кратки процеси на екологична оценка за проекти за енергия от възобновяеми източници, включително такива, които попадат в обхвата на процес на пълна задължителна оценка или скрининг. </w:t>
      </w:r>
    </w:p>
    <w:p w14:paraId="4BDBA94B" w14:textId="0017AB3B" w:rsidR="0004122B" w:rsidRDefault="0004122B">
      <w:pPr>
        <w:pStyle w:val="paragraph"/>
        <w:spacing w:before="0" w:beforeAutospacing="0" w:after="0" w:afterAutospacing="0"/>
        <w:jc w:val="both"/>
        <w:rPr>
          <w:rStyle w:val="eop"/>
          <w:noProof/>
          <w:color w:val="000000" w:themeColor="text1"/>
        </w:rPr>
      </w:pPr>
    </w:p>
    <w:p w14:paraId="40DDE856" w14:textId="75536B0C" w:rsidR="0004122B" w:rsidRDefault="008E6C01">
      <w:pPr>
        <w:pStyle w:val="paragraph"/>
        <w:spacing w:before="0" w:beforeAutospacing="0" w:after="0" w:afterAutospacing="0"/>
        <w:jc w:val="both"/>
        <w:textAlignment w:val="baseline"/>
        <w:rPr>
          <w:noProof/>
        </w:rPr>
      </w:pPr>
      <w:r>
        <w:rPr>
          <w:rStyle w:val="normaltextrun"/>
          <w:noProof/>
          <w:color w:val="000000" w:themeColor="text1"/>
        </w:rPr>
        <w:t>Подкрепата за изпълнението се състои в наемането</w:t>
      </w:r>
      <w:r>
        <w:rPr>
          <w:rStyle w:val="normaltextrun"/>
          <w:strike/>
          <w:noProof/>
          <w:color w:val="000000" w:themeColor="text1"/>
        </w:rPr>
        <w:t xml:space="preserve"> </w:t>
      </w:r>
      <w:r>
        <w:rPr>
          <w:rStyle w:val="normaltextrun"/>
          <w:noProof/>
          <w:color w:val="000000" w:themeColor="text1"/>
        </w:rPr>
        <w:t>на допълнителен персонал за изготвяне и прилагане на задължителни методологични насоки в подкрепа на административните органи, засегнати от въвеждането на единното становище по въпросите на околната среда (напр. регионални органи, общини. Освен това единното екологично становище за проекти, подлежащи на оценка на въздействието върху околната среда, се предоставя чрез националната информационна система за ОВОС/СЕО.</w:t>
      </w:r>
    </w:p>
    <w:p w14:paraId="5CF1F478" w14:textId="37528059" w:rsidR="0004122B" w:rsidRDefault="008E6C01">
      <w:pPr>
        <w:tabs>
          <w:tab w:val="left" w:pos="993"/>
        </w:tabs>
        <w:spacing w:line="240" w:lineRule="auto"/>
        <w:jc w:val="both"/>
        <w:textAlignment w:val="baseline"/>
        <w:rPr>
          <w:noProof/>
          <w:color w:val="000000"/>
          <w:shd w:val="clear" w:color="auto" w:fill="FFFFFF"/>
        </w:rPr>
      </w:pPr>
      <w:r>
        <w:rPr>
          <w:rStyle w:val="normaltextrun"/>
          <w:noProof/>
          <w:color w:val="000000"/>
          <w:shd w:val="clear" w:color="auto" w:fill="FFFFFF"/>
        </w:rPr>
        <w:t>Мярката се изпълнява до декември 2024 г. </w:t>
      </w:r>
    </w:p>
    <w:p w14:paraId="1BBE3592" w14:textId="3D6343DB" w:rsidR="0004122B" w:rsidRDefault="008E6C01">
      <w:pPr>
        <w:pStyle w:val="P68B1DB1-Normal7"/>
        <w:spacing w:line="240" w:lineRule="auto"/>
        <w:jc w:val="both"/>
        <w:rPr>
          <w:noProof/>
        </w:rPr>
      </w:pPr>
      <w:r>
        <w:rPr>
          <w:noProof/>
        </w:rPr>
        <w:t>Реформа 2: Зони за ускорено внедряване на енергия от възобновяеми източници</w:t>
      </w:r>
    </w:p>
    <w:p w14:paraId="6B19D25E" w14:textId="420C17CB" w:rsidR="0004122B" w:rsidRDefault="008E6C01">
      <w:pPr>
        <w:spacing w:line="240" w:lineRule="auto"/>
        <w:jc w:val="both"/>
        <w:rPr>
          <w:noProof/>
        </w:rPr>
      </w:pPr>
      <w:r>
        <w:rPr>
          <w:noProof/>
        </w:rPr>
        <w:t xml:space="preserve">Целта на мярката е да се подкрепи ускореното внедряване на вятърна и слънчева енергия на конкретни места, наречени зони за ускорено внедряване на енергия от възобновяеми източници, с обща мощност от най-малко 2 500 MW.  </w:t>
      </w:r>
    </w:p>
    <w:p w14:paraId="58A8400E" w14:textId="2D445D76" w:rsidR="0004122B" w:rsidRDefault="008E6C01">
      <w:pPr>
        <w:spacing w:line="240" w:lineRule="auto"/>
        <w:jc w:val="both"/>
        <w:rPr>
          <w:noProof/>
        </w:rPr>
      </w:pPr>
      <w:r>
        <w:rPr>
          <w:noProof/>
        </w:rPr>
        <w:t>Реформата създава възможност за регионите и общините да определят зони за ускорено внедряване на енергия от възобновяеми източници за технологии за слънчева и вятърна енергия. Всяка зона включва цели за инсталирана мощност (MW) за вятърна и слънчева енергия. Определянето на зони за ускорено внедряване на енергия от възобновяеми източници се осъществява до четвъртото тримесечие на 3 2 025 г. в регионите и общините.</w:t>
      </w:r>
    </w:p>
    <w:p w14:paraId="317065F8" w14:textId="04C00983" w:rsidR="0004122B" w:rsidRDefault="008E6C01">
      <w:pPr>
        <w:spacing w:line="240" w:lineRule="auto"/>
        <w:jc w:val="both"/>
        <w:rPr>
          <w:noProof/>
        </w:rPr>
      </w:pPr>
      <w:r>
        <w:rPr>
          <w:noProof/>
        </w:rPr>
        <w:t xml:space="preserve">Зоните за ускорено внедряване на енергия от възобновяеми източници се избират съгласно единна методика, като се следват обективни критерии като гъстота на вятърната енергия, скорост на вятъра, слънчево излъчване и слабо въздействие върху околната среда. Реформата установява специфични процедури за издаване на разрешения, приложими за проекти за енергия от възобновяеми източници в зоните за ускоряване, което води до по-лесни процедури и по-кратки срокове. На равнището на района се извършва стратегическа екологична оценка, която освобождава проектите от извършване на индивидуална оценка на въздействието върху околната среда, освен в случаите, когато конкретен проект рискува да окаже отрицателно въздействие върху околната среда. Проектите, разположени в зони за ускорено внедряване на енергия от възобновяеми източници, се ползват от ускорена процедура за издаване на разрешения. С цел да се гарантира участието на засегнатото население в проекти за енергия от възобновяеми източници се очаква реформата да бъде придружена от мерки за приемане на проекти, като например местни референдуми, финансово участие, споделяне на икономическите ползи, механизми за разрешаване на конфликти и мерки за ранно ангажиране. Министерството на околната среда предоставя на регионите действия за оказване на помощ и комуникация в зоните за ускоряване. </w:t>
      </w:r>
    </w:p>
    <w:p w14:paraId="6203F26C" w14:textId="32C23396" w:rsidR="0004122B" w:rsidRDefault="008E6C01">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 xml:space="preserve">Административният капацитет се укрепва за изпълнението на реформата за Министерството на околната среда на Чешката република (3,5 ЕПРВ) и Агенцията за опазване на природата на Чешката република (1 ЕПРВ) и се финансира като част от МВУ. </w:t>
      </w:r>
    </w:p>
    <w:p w14:paraId="32AEDAD0" w14:textId="00A63EB3" w:rsidR="0004122B" w:rsidRDefault="008E6C01">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Реформата трябва да приключи до 30 септември 2025 г.</w:t>
      </w:r>
    </w:p>
    <w:p w14:paraId="3CCFD83E" w14:textId="4C780043" w:rsidR="0004122B" w:rsidRDefault="008E6C01">
      <w:pPr>
        <w:tabs>
          <w:tab w:val="left" w:pos="993"/>
        </w:tabs>
        <w:spacing w:line="240" w:lineRule="auto"/>
        <w:jc w:val="both"/>
        <w:textAlignment w:val="baseline"/>
        <w:rPr>
          <w:rFonts w:eastAsia="Times New Roman"/>
          <w:b/>
          <w:noProof/>
          <w:color w:val="000000" w:themeColor="text1"/>
          <w:u w:val="single"/>
        </w:rPr>
        <w:sectPr w:rsidR="0004122B" w:rsidSect="00B67106">
          <w:headerReference w:type="even" r:id="rId540"/>
          <w:headerReference w:type="default" r:id="rId541"/>
          <w:footerReference w:type="even" r:id="rId542"/>
          <w:footerReference w:type="default" r:id="rId543"/>
          <w:headerReference w:type="first" r:id="rId544"/>
          <w:footerReference w:type="first" r:id="rId545"/>
          <w:pgSz w:w="11907" w:h="16839"/>
          <w:pgMar w:top="1134" w:right="1134" w:bottom="1134" w:left="1134" w:header="567" w:footer="567" w:gutter="0"/>
          <w:cols w:space="720"/>
          <w:docGrid w:linePitch="360"/>
        </w:sectPr>
      </w:pPr>
      <w:r>
        <w:rPr>
          <w:rFonts w:ascii="Calibri" w:eastAsia="Times New Roman" w:hAnsi="Calibri" w:cs="Segoe UI"/>
          <w:noProof/>
        </w:rPr>
        <w:t> </w:t>
      </w:r>
    </w:p>
    <w:p w14:paraId="7516395B" w14:textId="3834BCEF" w:rsidR="0004122B" w:rsidRDefault="00A47088">
      <w:pPr>
        <w:pStyle w:val="P68B1DB1-Normal36"/>
        <w:tabs>
          <w:tab w:val="left" w:pos="993"/>
        </w:tabs>
        <w:spacing w:line="240" w:lineRule="auto"/>
        <w:jc w:val="both"/>
        <w:textAlignment w:val="baseline"/>
        <w:rPr>
          <w:noProof/>
        </w:rPr>
      </w:pPr>
      <w:r>
        <w:rPr>
          <w:noProof/>
          <w:lang w:val="bg-BG"/>
        </w:rPr>
        <w:t>КК</w:t>
      </w:r>
      <w:r w:rsidR="008E6C01">
        <w:rPr>
          <w:noProof/>
        </w:rPr>
        <w:t>.2. Ключови етапи, цели, показатели и график за мониторинг и изпълнение на безвъзмездната финансова подкрепа</w:t>
      </w:r>
      <w:r w:rsidR="008E6C01">
        <w:rPr>
          <w:noProof/>
          <w:highlight w:val="green"/>
          <w:shd w:val="clear" w:color="auto" w:fill="E6E6E6"/>
        </w:rPr>
        <w:t xml:space="preserve"> </w:t>
      </w:r>
    </w:p>
    <w:tbl>
      <w:tblPr>
        <w:tblW w:w="144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303"/>
        <w:gridCol w:w="1128"/>
        <w:gridCol w:w="1507"/>
        <w:gridCol w:w="1304"/>
        <w:gridCol w:w="939"/>
        <w:gridCol w:w="992"/>
        <w:gridCol w:w="992"/>
        <w:gridCol w:w="1002"/>
        <w:gridCol w:w="720"/>
        <w:gridCol w:w="3943"/>
      </w:tblGrid>
      <w:tr w:rsidR="0004122B" w14:paraId="27B10EAC" w14:textId="77777777">
        <w:trPr>
          <w:trHeight w:val="120"/>
          <w:tblHeader/>
        </w:trPr>
        <w:tc>
          <w:tcPr>
            <w:tcW w:w="631" w:type="dxa"/>
            <w:vMerge w:val="restart"/>
            <w:shd w:val="clear" w:color="auto" w:fill="BDD7EE"/>
            <w:tcMar>
              <w:left w:w="105" w:type="dxa"/>
              <w:right w:w="105" w:type="dxa"/>
            </w:tcMar>
            <w:vAlign w:val="center"/>
          </w:tcPr>
          <w:p w14:paraId="52DED056" w14:textId="77777777" w:rsidR="0004122B" w:rsidRDefault="008E6C01">
            <w:pPr>
              <w:pStyle w:val="P68B1DB1-Normal31"/>
              <w:spacing w:line="240" w:lineRule="auto"/>
              <w:jc w:val="center"/>
              <w:rPr>
                <w:noProof/>
              </w:rPr>
            </w:pPr>
            <w:r>
              <w:rPr>
                <w:noProof/>
              </w:rPr>
              <w:t>Следващи NUM.</w:t>
            </w:r>
          </w:p>
        </w:tc>
        <w:tc>
          <w:tcPr>
            <w:tcW w:w="1303" w:type="dxa"/>
            <w:vMerge w:val="restart"/>
            <w:shd w:val="clear" w:color="auto" w:fill="BDD7EE"/>
            <w:tcMar>
              <w:left w:w="105" w:type="dxa"/>
              <w:right w:w="105" w:type="dxa"/>
            </w:tcMar>
            <w:vAlign w:val="center"/>
          </w:tcPr>
          <w:p w14:paraId="48EB55D9" w14:textId="77777777" w:rsidR="0004122B" w:rsidRDefault="008E6C01">
            <w:pPr>
              <w:pStyle w:val="P68B1DB1-Normal31"/>
              <w:spacing w:line="240" w:lineRule="auto"/>
              <w:jc w:val="center"/>
              <w:rPr>
                <w:noProof/>
              </w:rPr>
            </w:pPr>
            <w:r>
              <w:rPr>
                <w:noProof/>
              </w:rPr>
              <w:t xml:space="preserve">Свързана мярка (реформа или инвестиции) </w:t>
            </w:r>
          </w:p>
        </w:tc>
        <w:tc>
          <w:tcPr>
            <w:tcW w:w="1128" w:type="dxa"/>
            <w:vMerge w:val="restart"/>
            <w:shd w:val="clear" w:color="auto" w:fill="BDD7EE"/>
            <w:tcMar>
              <w:left w:w="105" w:type="dxa"/>
              <w:right w:w="105" w:type="dxa"/>
            </w:tcMar>
            <w:vAlign w:val="center"/>
          </w:tcPr>
          <w:p w14:paraId="0749412C" w14:textId="77777777" w:rsidR="0004122B" w:rsidRDefault="008E6C01">
            <w:pPr>
              <w:pStyle w:val="P68B1DB1-Normal31"/>
              <w:spacing w:line="240" w:lineRule="auto"/>
              <w:jc w:val="center"/>
              <w:rPr>
                <w:noProof/>
              </w:rPr>
            </w:pPr>
            <w:r>
              <w:rPr>
                <w:noProof/>
              </w:rPr>
              <w:t xml:space="preserve">Ключов етап/Цел </w:t>
            </w:r>
          </w:p>
        </w:tc>
        <w:tc>
          <w:tcPr>
            <w:tcW w:w="1507" w:type="dxa"/>
            <w:vMerge w:val="restart"/>
            <w:shd w:val="clear" w:color="auto" w:fill="BDD7EE"/>
            <w:tcMar>
              <w:left w:w="105" w:type="dxa"/>
              <w:right w:w="105" w:type="dxa"/>
            </w:tcMar>
            <w:vAlign w:val="center"/>
          </w:tcPr>
          <w:p w14:paraId="2055F892" w14:textId="77777777" w:rsidR="0004122B" w:rsidRDefault="008E6C01">
            <w:pPr>
              <w:pStyle w:val="P68B1DB1-Normal31"/>
              <w:spacing w:line="240" w:lineRule="auto"/>
              <w:jc w:val="center"/>
              <w:rPr>
                <w:noProof/>
              </w:rPr>
            </w:pPr>
            <w:r>
              <w:rPr>
                <w:noProof/>
              </w:rPr>
              <w:t xml:space="preserve">Име </w:t>
            </w:r>
          </w:p>
        </w:tc>
        <w:tc>
          <w:tcPr>
            <w:tcW w:w="1304" w:type="dxa"/>
            <w:vMerge w:val="restart"/>
            <w:shd w:val="clear" w:color="auto" w:fill="BDD7EE"/>
            <w:tcMar>
              <w:left w:w="105" w:type="dxa"/>
              <w:right w:w="105" w:type="dxa"/>
            </w:tcMar>
            <w:vAlign w:val="center"/>
          </w:tcPr>
          <w:p w14:paraId="1D2DCCBD" w14:textId="77777777" w:rsidR="0004122B" w:rsidRDefault="008E6C01">
            <w:pPr>
              <w:pStyle w:val="P68B1DB1-Normal12"/>
              <w:spacing w:line="240" w:lineRule="auto"/>
              <w:jc w:val="center"/>
              <w:rPr>
                <w:rFonts w:eastAsia="Times New Roman"/>
                <w:noProof/>
                <w:color w:val="000000" w:themeColor="text1"/>
              </w:rPr>
            </w:pPr>
            <w:r>
              <w:rPr>
                <w:rFonts w:eastAsia="Times New Roman"/>
                <w:b/>
                <w:noProof/>
                <w:color w:val="000000" w:themeColor="text1"/>
              </w:rPr>
              <w:t>Качествени индикатори</w:t>
            </w:r>
            <w:r>
              <w:rPr>
                <w:noProof/>
              </w:rPr>
              <w:br/>
            </w:r>
            <w:r>
              <w:rPr>
                <w:rFonts w:eastAsia="Times New Roman"/>
                <w:b/>
                <w:noProof/>
                <w:color w:val="000000" w:themeColor="text1"/>
              </w:rPr>
              <w:t xml:space="preserve">   (за ключови етапи) </w:t>
            </w:r>
          </w:p>
        </w:tc>
        <w:tc>
          <w:tcPr>
            <w:tcW w:w="2923" w:type="dxa"/>
            <w:gridSpan w:val="3"/>
            <w:shd w:val="clear" w:color="auto" w:fill="BDD7EE"/>
            <w:tcMar>
              <w:left w:w="105" w:type="dxa"/>
              <w:right w:w="105" w:type="dxa"/>
            </w:tcMar>
            <w:vAlign w:val="center"/>
          </w:tcPr>
          <w:p w14:paraId="01141E05" w14:textId="77777777" w:rsidR="0004122B" w:rsidRDefault="008E6C01">
            <w:pPr>
              <w:pStyle w:val="P68B1DB1-Normal12"/>
              <w:spacing w:line="240" w:lineRule="auto"/>
              <w:jc w:val="center"/>
              <w:rPr>
                <w:rFonts w:eastAsia="Times New Roman"/>
                <w:noProof/>
                <w:color w:val="000000" w:themeColor="text1"/>
              </w:rPr>
            </w:pPr>
            <w:r>
              <w:rPr>
                <w:rFonts w:eastAsia="Times New Roman"/>
                <w:b/>
                <w:noProof/>
                <w:color w:val="000000" w:themeColor="text1"/>
              </w:rPr>
              <w:t>Количествени индикатори</w:t>
            </w:r>
            <w:r>
              <w:rPr>
                <w:noProof/>
              </w:rPr>
              <w:br/>
            </w:r>
            <w:r>
              <w:rPr>
                <w:rFonts w:eastAsia="Times New Roman"/>
                <w:b/>
                <w:noProof/>
                <w:color w:val="000000" w:themeColor="text1"/>
              </w:rPr>
              <w:t xml:space="preserve">   (за цели)</w:t>
            </w:r>
          </w:p>
        </w:tc>
        <w:tc>
          <w:tcPr>
            <w:tcW w:w="1722" w:type="dxa"/>
            <w:gridSpan w:val="2"/>
            <w:shd w:val="clear" w:color="auto" w:fill="BDD7EE"/>
            <w:tcMar>
              <w:left w:w="105" w:type="dxa"/>
              <w:right w:w="105" w:type="dxa"/>
            </w:tcMar>
            <w:vAlign w:val="center"/>
          </w:tcPr>
          <w:p w14:paraId="7BD0517F" w14:textId="77777777" w:rsidR="0004122B" w:rsidRDefault="008E6C01">
            <w:pPr>
              <w:pStyle w:val="P68B1DB1-Normal31"/>
              <w:spacing w:line="240" w:lineRule="auto"/>
              <w:jc w:val="center"/>
              <w:rPr>
                <w:noProof/>
              </w:rPr>
            </w:pPr>
            <w:r>
              <w:rPr>
                <w:noProof/>
              </w:rPr>
              <w:t xml:space="preserve">Примерен график за приключване </w:t>
            </w:r>
          </w:p>
        </w:tc>
        <w:tc>
          <w:tcPr>
            <w:tcW w:w="3943" w:type="dxa"/>
            <w:vMerge w:val="restart"/>
            <w:shd w:val="clear" w:color="auto" w:fill="BDD7EE"/>
            <w:tcMar>
              <w:left w:w="105" w:type="dxa"/>
              <w:right w:w="105" w:type="dxa"/>
            </w:tcMar>
            <w:vAlign w:val="center"/>
          </w:tcPr>
          <w:p w14:paraId="01D37160" w14:textId="77777777" w:rsidR="0004122B" w:rsidRDefault="008E6C01">
            <w:pPr>
              <w:pStyle w:val="P68B1DB1-Normal31"/>
              <w:spacing w:line="240" w:lineRule="auto"/>
              <w:jc w:val="center"/>
              <w:rPr>
                <w:noProof/>
              </w:rPr>
            </w:pPr>
            <w:r>
              <w:rPr>
                <w:noProof/>
              </w:rPr>
              <w:t>Описание и ясно определяне на всеки ключов етап и цел</w:t>
            </w:r>
          </w:p>
        </w:tc>
      </w:tr>
      <w:tr w:rsidR="0004122B" w14:paraId="68876D22" w14:textId="77777777">
        <w:trPr>
          <w:trHeight w:val="210"/>
          <w:tblHeader/>
        </w:trPr>
        <w:tc>
          <w:tcPr>
            <w:tcW w:w="631" w:type="dxa"/>
            <w:vMerge/>
            <w:vAlign w:val="center"/>
          </w:tcPr>
          <w:p w14:paraId="4E8CA910" w14:textId="77777777" w:rsidR="0004122B" w:rsidRDefault="0004122B">
            <w:pPr>
              <w:spacing w:line="240" w:lineRule="auto"/>
              <w:rPr>
                <w:noProof/>
                <w:sz w:val="18"/>
              </w:rPr>
            </w:pPr>
          </w:p>
        </w:tc>
        <w:tc>
          <w:tcPr>
            <w:tcW w:w="1303" w:type="dxa"/>
            <w:vMerge/>
            <w:vAlign w:val="center"/>
          </w:tcPr>
          <w:p w14:paraId="053EADB9" w14:textId="77777777" w:rsidR="0004122B" w:rsidRDefault="0004122B">
            <w:pPr>
              <w:spacing w:line="240" w:lineRule="auto"/>
              <w:rPr>
                <w:noProof/>
                <w:sz w:val="18"/>
              </w:rPr>
            </w:pPr>
          </w:p>
        </w:tc>
        <w:tc>
          <w:tcPr>
            <w:tcW w:w="1128" w:type="dxa"/>
            <w:vMerge/>
            <w:vAlign w:val="center"/>
          </w:tcPr>
          <w:p w14:paraId="509B3CB1" w14:textId="77777777" w:rsidR="0004122B" w:rsidRDefault="0004122B">
            <w:pPr>
              <w:spacing w:line="240" w:lineRule="auto"/>
              <w:rPr>
                <w:noProof/>
                <w:sz w:val="18"/>
              </w:rPr>
            </w:pPr>
          </w:p>
        </w:tc>
        <w:tc>
          <w:tcPr>
            <w:tcW w:w="1507" w:type="dxa"/>
            <w:vMerge/>
            <w:vAlign w:val="center"/>
          </w:tcPr>
          <w:p w14:paraId="6E742BC3" w14:textId="77777777" w:rsidR="0004122B" w:rsidRDefault="0004122B">
            <w:pPr>
              <w:spacing w:line="240" w:lineRule="auto"/>
              <w:rPr>
                <w:noProof/>
                <w:sz w:val="18"/>
              </w:rPr>
            </w:pPr>
          </w:p>
        </w:tc>
        <w:tc>
          <w:tcPr>
            <w:tcW w:w="1304" w:type="dxa"/>
            <w:vMerge/>
            <w:vAlign w:val="center"/>
          </w:tcPr>
          <w:p w14:paraId="79BFD365" w14:textId="77777777" w:rsidR="0004122B" w:rsidRDefault="0004122B">
            <w:pPr>
              <w:spacing w:line="240" w:lineRule="auto"/>
              <w:rPr>
                <w:noProof/>
                <w:sz w:val="18"/>
              </w:rPr>
            </w:pPr>
          </w:p>
        </w:tc>
        <w:tc>
          <w:tcPr>
            <w:tcW w:w="939" w:type="dxa"/>
            <w:shd w:val="clear" w:color="auto" w:fill="BDD7EE"/>
            <w:tcMar>
              <w:left w:w="105" w:type="dxa"/>
              <w:right w:w="105" w:type="dxa"/>
            </w:tcMar>
            <w:vAlign w:val="center"/>
          </w:tcPr>
          <w:p w14:paraId="4F1DB7C3" w14:textId="77777777" w:rsidR="0004122B" w:rsidRDefault="008E6C01">
            <w:pPr>
              <w:pStyle w:val="P68B1DB1-Normal31"/>
              <w:spacing w:line="240" w:lineRule="auto"/>
              <w:jc w:val="center"/>
              <w:rPr>
                <w:noProof/>
              </w:rPr>
            </w:pPr>
            <w:r>
              <w:rPr>
                <w:noProof/>
              </w:rPr>
              <w:t>Мерна единица</w:t>
            </w:r>
          </w:p>
        </w:tc>
        <w:tc>
          <w:tcPr>
            <w:tcW w:w="992" w:type="dxa"/>
            <w:shd w:val="clear" w:color="auto" w:fill="BDD7EE"/>
            <w:tcMar>
              <w:left w:w="105" w:type="dxa"/>
              <w:right w:w="105" w:type="dxa"/>
            </w:tcMar>
            <w:vAlign w:val="center"/>
          </w:tcPr>
          <w:p w14:paraId="421F873C" w14:textId="77777777" w:rsidR="0004122B" w:rsidRDefault="008E6C01">
            <w:pPr>
              <w:pStyle w:val="P68B1DB1-Normal31"/>
              <w:spacing w:line="240" w:lineRule="auto"/>
              <w:jc w:val="center"/>
              <w:rPr>
                <w:noProof/>
              </w:rPr>
            </w:pPr>
            <w:r>
              <w:rPr>
                <w:noProof/>
              </w:rPr>
              <w:t>Базова линия</w:t>
            </w:r>
          </w:p>
        </w:tc>
        <w:tc>
          <w:tcPr>
            <w:tcW w:w="992" w:type="dxa"/>
            <w:shd w:val="clear" w:color="auto" w:fill="BDD7EE"/>
            <w:tcMar>
              <w:left w:w="105" w:type="dxa"/>
              <w:right w:w="105" w:type="dxa"/>
            </w:tcMar>
            <w:vAlign w:val="center"/>
          </w:tcPr>
          <w:p w14:paraId="4E93E901" w14:textId="77777777" w:rsidR="0004122B" w:rsidRDefault="008E6C01">
            <w:pPr>
              <w:pStyle w:val="P68B1DB1-Normal31"/>
              <w:spacing w:line="240" w:lineRule="auto"/>
              <w:jc w:val="center"/>
              <w:rPr>
                <w:noProof/>
              </w:rPr>
            </w:pPr>
            <w:r>
              <w:rPr>
                <w:noProof/>
              </w:rPr>
              <w:t>Цел</w:t>
            </w:r>
          </w:p>
        </w:tc>
        <w:tc>
          <w:tcPr>
            <w:tcW w:w="1002" w:type="dxa"/>
            <w:shd w:val="clear" w:color="auto" w:fill="BDD7EE"/>
            <w:tcMar>
              <w:left w:w="105" w:type="dxa"/>
              <w:right w:w="105" w:type="dxa"/>
            </w:tcMar>
            <w:vAlign w:val="center"/>
          </w:tcPr>
          <w:p w14:paraId="1B5EADE6" w14:textId="77777777" w:rsidR="0004122B" w:rsidRDefault="008E6C01">
            <w:pPr>
              <w:pStyle w:val="P68B1DB1-Normal31"/>
              <w:spacing w:line="240" w:lineRule="auto"/>
              <w:jc w:val="center"/>
              <w:rPr>
                <w:noProof/>
              </w:rPr>
            </w:pPr>
            <w:r>
              <w:rPr>
                <w:noProof/>
              </w:rPr>
              <w:t>Тримесечие</w:t>
            </w:r>
          </w:p>
        </w:tc>
        <w:tc>
          <w:tcPr>
            <w:tcW w:w="720" w:type="dxa"/>
            <w:shd w:val="clear" w:color="auto" w:fill="BDD7EE"/>
            <w:tcMar>
              <w:left w:w="105" w:type="dxa"/>
              <w:right w:w="105" w:type="dxa"/>
            </w:tcMar>
            <w:vAlign w:val="center"/>
          </w:tcPr>
          <w:p w14:paraId="1A41FE90" w14:textId="77777777" w:rsidR="0004122B" w:rsidRDefault="008E6C01">
            <w:pPr>
              <w:pStyle w:val="P68B1DB1-Normal31"/>
              <w:spacing w:line="240" w:lineRule="auto"/>
              <w:jc w:val="center"/>
              <w:rPr>
                <w:noProof/>
              </w:rPr>
            </w:pPr>
            <w:r>
              <w:rPr>
                <w:noProof/>
              </w:rPr>
              <w:t>Година</w:t>
            </w:r>
          </w:p>
        </w:tc>
        <w:tc>
          <w:tcPr>
            <w:tcW w:w="3943" w:type="dxa"/>
            <w:vMerge/>
            <w:vAlign w:val="center"/>
          </w:tcPr>
          <w:p w14:paraId="70CFA204" w14:textId="77777777" w:rsidR="0004122B" w:rsidRDefault="0004122B">
            <w:pPr>
              <w:spacing w:line="240" w:lineRule="auto"/>
              <w:rPr>
                <w:noProof/>
                <w:sz w:val="18"/>
              </w:rPr>
            </w:pPr>
          </w:p>
        </w:tc>
      </w:tr>
      <w:tr w:rsidR="0004122B" w14:paraId="0C50F593"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E72B0F5" w14:textId="4190E5F8" w:rsidR="0004122B" w:rsidRDefault="008E6C01">
            <w:pPr>
              <w:pStyle w:val="P68B1DB1-Normal16"/>
              <w:spacing w:before="0" w:after="0" w:line="240" w:lineRule="auto"/>
              <w:jc w:val="center"/>
              <w:rPr>
                <w:noProof/>
              </w:rPr>
            </w:pPr>
            <w:r>
              <w:rPr>
                <w:noProof/>
              </w:rPr>
              <w:t>340</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81034" w14:textId="77777777" w:rsidR="0004122B" w:rsidRDefault="008E6C01">
            <w:pPr>
              <w:pStyle w:val="P68B1DB1-Normal11"/>
              <w:spacing w:before="0" w:after="0" w:line="240" w:lineRule="auto"/>
              <w:jc w:val="both"/>
              <w:textAlignment w:val="baseline"/>
              <w:rPr>
                <w:noProof/>
              </w:rPr>
            </w:pPr>
            <w:r>
              <w:rPr>
                <w:noProof/>
              </w:rPr>
              <w:t>Реформа 1:</w:t>
            </w:r>
          </w:p>
          <w:p w14:paraId="00FB674C" w14:textId="1A426080" w:rsidR="0004122B" w:rsidRDefault="008E6C01">
            <w:pPr>
              <w:pStyle w:val="P68B1DB1-Normal11"/>
              <w:spacing w:line="240" w:lineRule="auto"/>
              <w:rPr>
                <w:noProof/>
                <w:highlight w:val="yellow"/>
              </w:rPr>
            </w:pPr>
            <w:r>
              <w:rPr>
                <w:noProof/>
              </w:rPr>
              <w:t>Единно становище относно околната среда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7B67C3E" w14:textId="74719437" w:rsidR="0004122B" w:rsidRDefault="008E6C01">
            <w:pPr>
              <w:pStyle w:val="P68B1DB1-Normal11"/>
              <w:spacing w:line="240" w:lineRule="auto"/>
              <w:rPr>
                <w:noProof/>
                <w:color w:val="000000" w:themeColor="text1"/>
              </w:rPr>
            </w:pPr>
            <w:r>
              <w:rPr>
                <w:noProof/>
              </w:rPr>
              <w:t>Ключов етап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C921C1" w14:textId="4CCC92AF" w:rsidR="0004122B" w:rsidRDefault="008E6C01">
            <w:pPr>
              <w:pStyle w:val="P68B1DB1-Normal11"/>
              <w:spacing w:line="240" w:lineRule="auto"/>
              <w:rPr>
                <w:noProof/>
              </w:rPr>
            </w:pPr>
            <w:r>
              <w:rPr>
                <w:noProof/>
              </w:rPr>
              <w:t>Влизане в сила на единното становище относно околната среда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520B624" w14:textId="5F241326" w:rsidR="0004122B" w:rsidRDefault="008E6C01">
            <w:pPr>
              <w:pStyle w:val="P68B1DB1-Normal11"/>
              <w:spacing w:line="240" w:lineRule="auto"/>
              <w:rPr>
                <w:noProof/>
                <w:color w:val="000000" w:themeColor="text1"/>
              </w:rPr>
            </w:pPr>
            <w:r>
              <w:rPr>
                <w:noProof/>
              </w:rPr>
              <w:t> Разпоредба на закона, указваща влизането в сила на закона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2F8526E" w14:textId="334E3C15" w:rsidR="0004122B" w:rsidRDefault="008E6C01">
            <w:pPr>
              <w:pStyle w:val="P68B1DB1-Normal11"/>
              <w:spacing w:line="240" w:lineRule="auto"/>
              <w:rPr>
                <w:noProof/>
              </w:rPr>
            </w:pPr>
            <w:r>
              <w:rPr>
                <w:noProof/>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B7F0726" w14:textId="1AD2B6B0" w:rsidR="0004122B" w:rsidRDefault="008E6C01">
            <w:pPr>
              <w:pStyle w:val="P68B1DB1-Normal11"/>
              <w:spacing w:line="240" w:lineRule="auto"/>
              <w:jc w:val="center"/>
              <w:rPr>
                <w:noProof/>
              </w:rPr>
            </w:pPr>
            <w:r>
              <w:rPr>
                <w:noProof/>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34217B2" w14:textId="30373270" w:rsidR="0004122B" w:rsidRDefault="008E6C01">
            <w:pPr>
              <w:pStyle w:val="P68B1DB1-Normal11"/>
              <w:spacing w:line="240" w:lineRule="auto"/>
              <w:jc w:val="center"/>
              <w:rPr>
                <w:noProof/>
              </w:rPr>
            </w:pPr>
            <w:r>
              <w:rPr>
                <w:noProof/>
              </w:rPr>
              <w:t>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993C7CE" w14:textId="7B320CF0" w:rsidR="0004122B" w:rsidRDefault="008E6C01">
            <w:pPr>
              <w:pStyle w:val="P68B1DB1-Normal11"/>
              <w:spacing w:line="240" w:lineRule="auto"/>
              <w:rPr>
                <w:noProof/>
              </w:rPr>
            </w:pPr>
            <w:r>
              <w:rPr>
                <w:noProof/>
              </w:rPr>
              <w:t>Т3 Г.</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564EFE6" w14:textId="6CD45778" w:rsidR="0004122B" w:rsidRDefault="008E6C01">
            <w:pPr>
              <w:pStyle w:val="P68B1DB1-Normal11"/>
              <w:spacing w:line="240" w:lineRule="auto"/>
              <w:rPr>
                <w:noProof/>
              </w:rPr>
            </w:pPr>
            <w:r>
              <w:rPr>
                <w:noProof/>
              </w:rPr>
              <w:t>2023 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D31F269" w14:textId="5CB934EC" w:rsidR="0004122B" w:rsidRDefault="008E6C01">
            <w:pPr>
              <w:pStyle w:val="P68B1DB1-Normal11"/>
              <w:spacing w:before="0" w:after="0" w:line="240" w:lineRule="auto"/>
              <w:textAlignment w:val="baseline"/>
              <w:rPr>
                <w:noProof/>
              </w:rPr>
            </w:pPr>
            <w:r>
              <w:rPr>
                <w:noProof/>
              </w:rPr>
              <w:t>Влизане в сила на законодателство относно единното екологично становище. Становището обединява процедурата за издаване на екологични разрешителни в задължително единно становище за всички проекти, разрешени по Закона за строителството, и за проектите, които подлежат на оценка на въздействието върху околната среда, ако това бъде поискано от кандидата за проекта. Законът се прилага от 1 януари 2024 г. за специалната конструкция, определена в Закона за строителството, и от юли 2024 г. за другите видове сгради. </w:t>
            </w:r>
          </w:p>
          <w:p w14:paraId="702D7CE9" w14:textId="77777777" w:rsidR="0004122B" w:rsidRDefault="008E6C01">
            <w:pPr>
              <w:pStyle w:val="P68B1DB1-Normal11"/>
              <w:spacing w:before="0" w:after="0" w:line="240" w:lineRule="auto"/>
              <w:textAlignment w:val="baseline"/>
              <w:rPr>
                <w:noProof/>
              </w:rPr>
            </w:pPr>
            <w:r>
              <w:rPr>
                <w:noProof/>
              </w:rPr>
              <w:t>  </w:t>
            </w:r>
          </w:p>
          <w:p w14:paraId="1C1DDD86" w14:textId="4830289C" w:rsidR="0004122B" w:rsidRDefault="008E6C01">
            <w:pPr>
              <w:pStyle w:val="P68B1DB1-Normal11"/>
              <w:spacing w:before="0" w:after="0" w:line="240" w:lineRule="auto"/>
              <w:textAlignment w:val="baseline"/>
              <w:rPr>
                <w:noProof/>
              </w:rPr>
            </w:pPr>
            <w:r>
              <w:rPr>
                <w:noProof/>
              </w:rPr>
              <w:t>Законодателството предвижда определянето на единни органи, които да отговарят за издаването на становището, в зависимост от различните случаи (напр. регионални органи, общински орган с разширена компетентност или Министерство на околната среда).</w:t>
            </w:r>
          </w:p>
          <w:p w14:paraId="40C8204B" w14:textId="7A92D191" w:rsidR="0004122B" w:rsidRDefault="0004122B">
            <w:pPr>
              <w:spacing w:before="0" w:after="0" w:line="240" w:lineRule="auto"/>
              <w:textAlignment w:val="baseline"/>
              <w:rPr>
                <w:rFonts w:eastAsia="Times New Roman"/>
                <w:noProof/>
                <w:color w:val="006100"/>
                <w:sz w:val="18"/>
              </w:rPr>
            </w:pPr>
          </w:p>
          <w:p w14:paraId="588BA314" w14:textId="77777777" w:rsidR="0004122B" w:rsidRDefault="008E6C01">
            <w:pPr>
              <w:pStyle w:val="P68B1DB1-Normal11"/>
              <w:spacing w:before="0" w:after="0" w:line="240" w:lineRule="auto"/>
              <w:textAlignment w:val="baseline"/>
              <w:rPr>
                <w:noProof/>
              </w:rPr>
            </w:pPr>
            <w:r>
              <w:rPr>
                <w:noProof/>
              </w:rPr>
              <w:t>  </w:t>
            </w:r>
          </w:p>
          <w:p w14:paraId="0C53F7AA" w14:textId="13C3A44D" w:rsidR="0004122B" w:rsidRDefault="008E6C01">
            <w:pPr>
              <w:pStyle w:val="P68B1DB1-Normal11"/>
              <w:spacing w:before="0" w:after="0" w:line="240" w:lineRule="auto"/>
              <w:textAlignment w:val="baseline"/>
              <w:rPr>
                <w:noProof/>
              </w:rPr>
            </w:pPr>
            <w:r>
              <w:rPr>
                <w:noProof/>
              </w:rPr>
              <w:t xml:space="preserve">В него също така се предвижда, че за проекти, подлежащи на ОВОС, единното екологично становище е достъпно в електронен вид в националната информационна система за ОВОС/СЕО. </w:t>
            </w:r>
          </w:p>
        </w:tc>
      </w:tr>
      <w:tr w:rsidR="0004122B" w14:paraId="66EDF36C"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FB2469" w14:textId="43E74039" w:rsidR="0004122B" w:rsidRDefault="008E6C01">
            <w:pPr>
              <w:pStyle w:val="P68B1DB1-Normal16"/>
              <w:spacing w:before="0" w:after="0" w:line="240" w:lineRule="auto"/>
              <w:jc w:val="center"/>
              <w:rPr>
                <w:noProof/>
              </w:rPr>
            </w:pPr>
            <w:r>
              <w:rPr>
                <w:noProof/>
              </w:rPr>
              <w:t>341</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2B1C183" w14:textId="77777777" w:rsidR="0004122B" w:rsidRDefault="008E6C01">
            <w:pPr>
              <w:pStyle w:val="P68B1DB1-Normal11"/>
              <w:spacing w:before="0" w:after="0" w:line="240" w:lineRule="auto"/>
              <w:jc w:val="both"/>
              <w:textAlignment w:val="baseline"/>
              <w:rPr>
                <w:noProof/>
              </w:rPr>
            </w:pPr>
            <w:r>
              <w:rPr>
                <w:noProof/>
              </w:rPr>
              <w:t>Реформа 1:</w:t>
            </w:r>
          </w:p>
          <w:p w14:paraId="55B0D2D2" w14:textId="185981CE" w:rsidR="0004122B" w:rsidRDefault="008E6C01">
            <w:pPr>
              <w:pStyle w:val="P68B1DB1-Normal11"/>
              <w:spacing w:before="0" w:after="0" w:line="240" w:lineRule="auto"/>
              <w:jc w:val="both"/>
              <w:textAlignment w:val="baseline"/>
              <w:rPr>
                <w:noProof/>
              </w:rPr>
            </w:pPr>
            <w:r>
              <w:rPr>
                <w:noProof/>
              </w:rPr>
              <w:t>Единно становище относно околната среда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9493BC" w14:textId="3CD56CB1" w:rsidR="0004122B" w:rsidRDefault="008E6C01">
            <w:pPr>
              <w:pStyle w:val="P68B1DB1-Normal11"/>
              <w:spacing w:line="240" w:lineRule="auto"/>
              <w:rPr>
                <w:noProof/>
              </w:rPr>
            </w:pPr>
            <w:r>
              <w:rPr>
                <w:noProof/>
              </w:rPr>
              <w:t>Целеви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DF47E26" w14:textId="62B78642" w:rsidR="0004122B" w:rsidRDefault="008E6C01">
            <w:pPr>
              <w:pStyle w:val="P68B1DB1-Normal11"/>
              <w:spacing w:line="240" w:lineRule="auto"/>
              <w:rPr>
                <w:noProof/>
              </w:rPr>
            </w:pPr>
            <w:r>
              <w:rPr>
                <w:noProof/>
              </w:rPr>
              <w:t>Техническа помощ за ускоряване и подобряване на качеството на процедурите за издаване на екологични разрешителни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7982C2D" w14:textId="35A68884" w:rsidR="0004122B" w:rsidRDefault="008E6C01">
            <w:pPr>
              <w:pStyle w:val="P68B1DB1-Normal11"/>
              <w:spacing w:line="240" w:lineRule="auto"/>
              <w:rPr>
                <w:noProof/>
              </w:rPr>
            </w:pPr>
            <w:r>
              <w:rPr>
                <w:noProof/>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3E3B947" w14:textId="47D4090D" w:rsidR="0004122B" w:rsidRDefault="008E6C01">
            <w:pPr>
              <w:pStyle w:val="P68B1DB1-Normal11"/>
              <w:spacing w:line="240" w:lineRule="auto"/>
              <w:rPr>
                <w:noProof/>
              </w:rPr>
            </w:pPr>
            <w:r>
              <w:rPr>
                <w:noProof/>
              </w:rPr>
              <w:t>Брой служители</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47A73D" w14:textId="545FED18" w:rsidR="0004122B" w:rsidRDefault="008E6C01">
            <w:pPr>
              <w:pStyle w:val="P68B1DB1-Normal11"/>
              <w:spacing w:line="240" w:lineRule="auto"/>
              <w:jc w:val="center"/>
              <w:rPr>
                <w:noProof/>
              </w:rPr>
            </w:pPr>
            <w:r>
              <w:rPr>
                <w:noProof/>
              </w:rPr>
              <w:t>0  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1E7D62E" w14:textId="7F179C57" w:rsidR="0004122B" w:rsidRDefault="008E6C01">
            <w:pPr>
              <w:pStyle w:val="P68B1DB1-Normal11"/>
              <w:spacing w:line="240" w:lineRule="auto"/>
              <w:jc w:val="center"/>
              <w:rPr>
                <w:noProof/>
              </w:rPr>
            </w:pPr>
            <w:r>
              <w:rPr>
                <w:noProof/>
              </w:rPr>
              <w:t>36 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61088D6" w14:textId="47D5A1A7" w:rsidR="0004122B" w:rsidRDefault="008E6C01">
            <w:pPr>
              <w:pStyle w:val="P68B1DB1-Normal11"/>
              <w:spacing w:line="240" w:lineRule="auto"/>
              <w:rPr>
                <w:noProof/>
              </w:rPr>
            </w:pPr>
            <w:r>
              <w:rPr>
                <w:noProof/>
              </w:rPr>
              <w:t>Т4 Г.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35E69AF" w14:textId="69A75ACF" w:rsidR="0004122B" w:rsidRDefault="008E6C01">
            <w:pPr>
              <w:pStyle w:val="P68B1DB1-Normal11"/>
              <w:spacing w:line="240" w:lineRule="auto"/>
              <w:rPr>
                <w:noProof/>
              </w:rPr>
            </w:pPr>
            <w:r>
              <w:rPr>
                <w:noProof/>
              </w:rPr>
              <w:t>2023  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80946CE" w14:textId="54539A8E" w:rsidR="0004122B" w:rsidRDefault="008E6C01">
            <w:pPr>
              <w:pStyle w:val="P68B1DB1-Normal11"/>
              <w:spacing w:before="0" w:after="0" w:line="240" w:lineRule="auto"/>
              <w:jc w:val="both"/>
              <w:textAlignment w:val="baseline"/>
              <w:rPr>
                <w:noProof/>
              </w:rPr>
            </w:pPr>
            <w:r>
              <w:rPr>
                <w:noProof/>
              </w:rPr>
              <w:t>36 служители на пълно работно време се назначават за изпълнението на единната реформа на екологичното становище.  </w:t>
            </w:r>
          </w:p>
        </w:tc>
      </w:tr>
      <w:tr w:rsidR="0004122B" w14:paraId="7F3F852E"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1166D9E" w14:textId="607C2A2D" w:rsidR="0004122B" w:rsidRDefault="008E6C01">
            <w:pPr>
              <w:pStyle w:val="P68B1DB1-Normal16"/>
              <w:spacing w:before="0" w:after="0" w:line="240" w:lineRule="auto"/>
              <w:jc w:val="center"/>
              <w:rPr>
                <w:noProof/>
              </w:rPr>
            </w:pPr>
            <w:r>
              <w:rPr>
                <w:noProof/>
              </w:rPr>
              <w:t>342</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4783E83" w14:textId="265D0DE2" w:rsidR="0004122B" w:rsidRDefault="008E6C01">
            <w:pPr>
              <w:pStyle w:val="P68B1DB1-Normal11"/>
              <w:spacing w:before="0" w:after="0" w:line="240" w:lineRule="auto"/>
              <w:textAlignment w:val="baseline"/>
              <w:rPr>
                <w:noProof/>
              </w:rPr>
            </w:pPr>
            <w:r>
              <w:rPr>
                <w:noProof/>
              </w:rPr>
              <w:t>Реформа 1:  Единно становище относно околната среда</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402E1AA" w14:textId="5AEA57D7" w:rsidR="0004122B" w:rsidRDefault="008E6C01">
            <w:pPr>
              <w:pStyle w:val="P68B1DB1-Normal11"/>
              <w:spacing w:line="240" w:lineRule="auto"/>
              <w:rPr>
                <w:noProof/>
              </w:rPr>
            </w:pPr>
            <w:r>
              <w:rPr>
                <w:noProof/>
              </w:rPr>
              <w:t>Ключов етап</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D97E177" w14:textId="6B38AA8B" w:rsidR="0004122B" w:rsidRDefault="008E6C01">
            <w:pPr>
              <w:pStyle w:val="P68B1DB1-Normal11"/>
              <w:spacing w:line="240" w:lineRule="auto"/>
              <w:rPr>
                <w:noProof/>
              </w:rPr>
            </w:pPr>
            <w:r>
              <w:rPr>
                <w:noProof/>
              </w:rPr>
              <w:t xml:space="preserve">Публикуване на методологии и образци от Министерството на околната среда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2501A17" w14:textId="6D7EB344" w:rsidR="0004122B" w:rsidRDefault="008E6C01">
            <w:pPr>
              <w:pStyle w:val="P68B1DB1-Normal11"/>
              <w:spacing w:line="240" w:lineRule="auto"/>
              <w:jc w:val="both"/>
              <w:rPr>
                <w:noProof/>
              </w:rPr>
            </w:pPr>
            <w:r>
              <w:rPr>
                <w:noProof/>
              </w:rPr>
              <w:t>Публикуване на насоките</w:t>
            </w:r>
          </w:p>
          <w:p w14:paraId="56B18099" w14:textId="6605B5CD" w:rsidR="0004122B" w:rsidRDefault="0004122B">
            <w:pPr>
              <w:spacing w:line="240" w:lineRule="auto"/>
              <w:rPr>
                <w:rFonts w:eastAsia="Times New Roman"/>
                <w:noProof/>
                <w:color w:val="006100"/>
                <w:sz w:val="18"/>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9F5CC6" w14:textId="56C3C487" w:rsidR="0004122B" w:rsidRDefault="008E6C01">
            <w:pPr>
              <w:pStyle w:val="P68B1DB1-Normal11"/>
              <w:spacing w:line="240" w:lineRule="auto"/>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6B7070C" w14:textId="2F5765A8" w:rsidR="0004122B" w:rsidRDefault="008E6C01">
            <w:pPr>
              <w:pStyle w:val="P68B1DB1-Normal11"/>
              <w:spacing w:line="240" w:lineRule="auto"/>
              <w:jc w:val="cente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6963F96" w14:textId="46E3A61D" w:rsidR="0004122B" w:rsidRDefault="008E6C01">
            <w:pPr>
              <w:pStyle w:val="P68B1DB1-Normal11"/>
              <w:spacing w:line="240" w:lineRule="auto"/>
              <w:jc w:val="center"/>
              <w:rPr>
                <w:noProof/>
              </w:rPr>
            </w:pPr>
            <w:r>
              <w:rPr>
                <w:noProof/>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D122A5F" w14:textId="26687656" w:rsidR="0004122B" w:rsidRDefault="008E6C01">
            <w:pPr>
              <w:pStyle w:val="P68B1DB1-Normal11"/>
              <w:spacing w:line="240" w:lineRule="auto"/>
              <w:rPr>
                <w:noProof/>
              </w:rPr>
            </w:pPr>
            <w:r>
              <w:rPr>
                <w:noProof/>
              </w:rPr>
              <w:t>Т4 Г.</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F03FEC" w14:textId="109085E1" w:rsidR="0004122B" w:rsidRDefault="008E6C01">
            <w:pPr>
              <w:pStyle w:val="P68B1DB1-Normal11"/>
              <w:spacing w:line="240" w:lineRule="auto"/>
              <w:rPr>
                <w:noProof/>
              </w:rPr>
            </w:pPr>
            <w:r>
              <w:rPr>
                <w:noProof/>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CCAE7" w14:textId="77777777" w:rsidR="0004122B" w:rsidRDefault="008E6C01">
            <w:pPr>
              <w:pStyle w:val="P68B1DB1-Normal10"/>
              <w:spacing w:after="0" w:line="240" w:lineRule="auto"/>
              <w:jc w:val="both"/>
              <w:rPr>
                <w:strike/>
                <w:noProof/>
                <w:color w:val="498205"/>
              </w:rPr>
            </w:pPr>
            <w:r>
              <w:rPr>
                <w:noProof/>
                <w:color w:val="006100"/>
              </w:rPr>
              <w:t>Министерството на околната среда публикува следните насоки за държавната администрация</w:t>
            </w:r>
            <w:r>
              <w:rPr>
                <w:noProof/>
                <w:color w:val="498205"/>
                <w:u w:val="single"/>
              </w:rPr>
              <w:t>:</w:t>
            </w:r>
          </w:p>
          <w:p w14:paraId="4FB0C24E" w14:textId="77777777" w:rsidR="0004122B" w:rsidRDefault="008E6C01">
            <w:pPr>
              <w:pStyle w:val="P68B1DB1-Normal11"/>
              <w:spacing w:after="0" w:line="240" w:lineRule="auto"/>
              <w:jc w:val="both"/>
              <w:rPr>
                <w:noProof/>
              </w:rPr>
            </w:pPr>
            <w:r>
              <w:rPr>
                <w:noProof/>
              </w:rPr>
              <w:t>1) методическа инструкция, образци за процедурата, при която обвързващото становище за ОВОС се комбинира със SEO</w:t>
            </w:r>
          </w:p>
          <w:p w14:paraId="4B1B01A1" w14:textId="77777777" w:rsidR="0004122B" w:rsidRDefault="008E6C01">
            <w:pPr>
              <w:pStyle w:val="P68B1DB1-Normal11"/>
              <w:spacing w:after="0" w:line="240" w:lineRule="auto"/>
              <w:jc w:val="both"/>
              <w:rPr>
                <w:noProof/>
              </w:rPr>
            </w:pPr>
            <w:r>
              <w:rPr>
                <w:noProof/>
              </w:rPr>
              <w:t>2) методическа инструкция за процедурата, когато SEO се издава отделно, т.е. когато ОВОС се извършва първо и SEO се издава след това.</w:t>
            </w:r>
          </w:p>
          <w:p w14:paraId="661A486A" w14:textId="77777777" w:rsidR="0004122B" w:rsidRDefault="008E6C01">
            <w:pPr>
              <w:pStyle w:val="P68B1DB1-Normal10"/>
              <w:spacing w:after="0" w:line="240" w:lineRule="auto"/>
              <w:jc w:val="both"/>
              <w:rPr>
                <w:noProof/>
                <w:color w:val="006100"/>
              </w:rPr>
            </w:pPr>
            <w:r>
              <w:rPr>
                <w:noProof/>
                <w:color w:val="006100"/>
              </w:rPr>
              <w:t>3) методически насоки, описващи управлението, структурните промени, разпределението на правомощията и насочването на работата на</w:t>
            </w:r>
            <w:r>
              <w:rPr>
                <w:strike/>
                <w:noProof/>
                <w:color w:val="498205"/>
              </w:rPr>
              <w:t xml:space="preserve"> </w:t>
            </w:r>
            <w:r>
              <w:rPr>
                <w:noProof/>
                <w:color w:val="006100"/>
              </w:rPr>
              <w:t>различните държавни органи</w:t>
            </w:r>
            <w:r>
              <w:rPr>
                <w:noProof/>
                <w:color w:val="498205"/>
                <w:u w:val="single"/>
              </w:rPr>
              <w:t>.</w:t>
            </w:r>
            <w:r>
              <w:rPr>
                <w:noProof/>
                <w:color w:val="006100"/>
              </w:rPr>
              <w:t xml:space="preserve">  </w:t>
            </w:r>
          </w:p>
          <w:p w14:paraId="07D13088" w14:textId="1958FCED" w:rsidR="0004122B" w:rsidRDefault="008E6C01">
            <w:pPr>
              <w:pStyle w:val="P68B1DB1-Normal11"/>
              <w:spacing w:before="0" w:after="0" w:line="240" w:lineRule="auto"/>
              <w:jc w:val="both"/>
              <w:textAlignment w:val="baseline"/>
              <w:rPr>
                <w:noProof/>
              </w:rPr>
            </w:pPr>
            <w:r>
              <w:rPr>
                <w:noProof/>
              </w:rPr>
              <w:t xml:space="preserve">Методиките включват и образци на документи, включително образците на заявления за SEO. </w:t>
            </w:r>
          </w:p>
        </w:tc>
      </w:tr>
      <w:tr w:rsidR="0004122B" w14:paraId="33126F74"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A59A472" w14:textId="3C6E4140" w:rsidR="0004122B" w:rsidRDefault="008E6C01">
            <w:pPr>
              <w:pStyle w:val="P68B1DB1-Normal16"/>
              <w:spacing w:before="0" w:after="0" w:line="240" w:lineRule="auto"/>
              <w:jc w:val="center"/>
              <w:rPr>
                <w:noProof/>
              </w:rPr>
            </w:pPr>
            <w:r>
              <w:rPr>
                <w:noProof/>
              </w:rPr>
              <w:t>343</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C065C38" w14:textId="111E3595" w:rsidR="0004122B" w:rsidRDefault="008E6C01">
            <w:pPr>
              <w:pStyle w:val="P68B1DB1-Normal11"/>
              <w:spacing w:before="0" w:after="0" w:line="240" w:lineRule="auto"/>
              <w:textAlignment w:val="baseline"/>
              <w:rPr>
                <w:noProof/>
              </w:rPr>
            </w:pPr>
            <w:r>
              <w:rPr>
                <w:noProof/>
              </w:rPr>
              <w:t>Реформа 2: Зони за ускорено внедряване на енергия от възобновяеми източници</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B0C89AB" w14:textId="4EFA41C9" w:rsidR="0004122B" w:rsidRDefault="008E6C01">
            <w:pPr>
              <w:pStyle w:val="P68B1DB1-Normal11"/>
              <w:spacing w:line="240" w:lineRule="auto"/>
              <w:rPr>
                <w:noProof/>
              </w:rPr>
            </w:pPr>
            <w:r>
              <w:rPr>
                <w:noProof/>
              </w:rPr>
              <w:t>Ключов етап</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0A16DF" w14:textId="71BA9FBF" w:rsidR="0004122B" w:rsidRDefault="008E6C01">
            <w:pPr>
              <w:pStyle w:val="P68B1DB1-Normal11"/>
              <w:spacing w:line="240" w:lineRule="auto"/>
              <w:rPr>
                <w:noProof/>
              </w:rPr>
            </w:pPr>
            <w:r>
              <w:rPr>
                <w:noProof/>
              </w:rPr>
              <w:t xml:space="preserve">Методика за определяне на зони за ускорено внедряване на енергия от възобновяеми източници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8F5986" w14:textId="77777777" w:rsidR="0004122B" w:rsidRDefault="008E6C01">
            <w:pPr>
              <w:pStyle w:val="P68B1DB1-Normal11"/>
              <w:spacing w:line="240" w:lineRule="auto"/>
              <w:jc w:val="both"/>
              <w:rPr>
                <w:noProof/>
              </w:rPr>
            </w:pPr>
            <w:r>
              <w:rPr>
                <w:noProof/>
              </w:rPr>
              <w:t>Публикуване на методиката</w:t>
            </w:r>
          </w:p>
          <w:p w14:paraId="4D1C5A3A" w14:textId="77777777" w:rsidR="0004122B" w:rsidRDefault="0004122B">
            <w:pPr>
              <w:spacing w:line="240" w:lineRule="auto"/>
              <w:rPr>
                <w:rFonts w:eastAsia="Times New Roman"/>
                <w:noProof/>
                <w:color w:val="006100"/>
                <w:sz w:val="18"/>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3BE4E97" w14:textId="77777777" w:rsidR="0004122B" w:rsidRDefault="0004122B">
            <w:pPr>
              <w:spacing w:line="240" w:lineRule="auto"/>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6D9E9CC" w14:textId="77777777" w:rsidR="0004122B" w:rsidRDefault="0004122B">
            <w:pPr>
              <w:spacing w:line="240" w:lineRule="auto"/>
              <w:jc w:val="center"/>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EB0303" w14:textId="77777777" w:rsidR="0004122B" w:rsidRDefault="0004122B">
            <w:pPr>
              <w:spacing w:line="240" w:lineRule="auto"/>
              <w:jc w:val="center"/>
              <w:rPr>
                <w:rFonts w:eastAsia="Times New Roman"/>
                <w:noProof/>
                <w:color w:val="006100"/>
                <w:sz w:val="18"/>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2DF6401" w14:textId="596A3C53" w:rsidR="0004122B" w:rsidRDefault="008E6C01">
            <w:pPr>
              <w:pStyle w:val="P68B1DB1-Normal11"/>
              <w:spacing w:line="240" w:lineRule="auto"/>
              <w:rPr>
                <w:noProof/>
              </w:rPr>
            </w:pPr>
            <w:r>
              <w:rPr>
                <w:noProof/>
              </w:rPr>
              <w:t>Т4 Г.</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F0C5302" w14:textId="5B992367" w:rsidR="0004122B" w:rsidRDefault="008E6C01">
            <w:pPr>
              <w:pStyle w:val="P68B1DB1-Normal11"/>
              <w:spacing w:line="240" w:lineRule="auto"/>
              <w:rPr>
                <w:noProof/>
              </w:rPr>
            </w:pPr>
            <w:r>
              <w:rPr>
                <w:noProof/>
              </w:rPr>
              <w:t>2023</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F00BCC" w14:textId="30B020D4" w:rsidR="0004122B" w:rsidRDefault="008E6C01">
            <w:pPr>
              <w:spacing w:before="0" w:after="0" w:line="240" w:lineRule="auto"/>
              <w:textAlignment w:val="baseline"/>
              <w:rPr>
                <w:rFonts w:eastAsia="Times New Roman"/>
                <w:noProof/>
                <w:color w:val="006100"/>
                <w:sz w:val="18"/>
              </w:rPr>
            </w:pPr>
            <w:r>
              <w:rPr>
                <w:noProof/>
              </w:rPr>
              <w:t>Методиката</w:t>
            </w:r>
            <w:r>
              <w:rPr>
                <w:rFonts w:eastAsia="Times New Roman"/>
                <w:noProof/>
                <w:color w:val="006100"/>
                <w:sz w:val="18"/>
              </w:rPr>
              <w:t xml:space="preserve">определя единни критерии за подбор и оценка на подходящи зони за развитие на вятърна и слънчева енергия. Това включва районите с по-слабо въздействие върху околната среда, липса на конфликт или слаб конфликт с други интереси, райони с достатъчен потенциал за гъстота на вятърната енергия, скорост на вятъра, слънчево излъчване и достъпност на преносната система. Финансовите стимули, смекчаващите мерки и печелившите решения за подобряване на екосистемните услуги в ландшафта са част от документите, приложени към методиката. </w:t>
            </w:r>
            <w:r>
              <w:rPr>
                <w:noProof/>
              </w:rPr>
              <w:br/>
            </w:r>
            <w:r>
              <w:rPr>
                <w:rFonts w:eastAsia="Times New Roman"/>
                <w:noProof/>
                <w:color w:val="006100"/>
                <w:sz w:val="18"/>
              </w:rPr>
              <w:t>Методиката се установява в сътрудничество със съответните заинтересовани страни, включително чрез комуникация с обществеността и прозрачен диалог.</w:t>
            </w:r>
          </w:p>
          <w:p w14:paraId="400161BC" w14:textId="15367D36" w:rsidR="0004122B" w:rsidRDefault="008E6C01">
            <w:pPr>
              <w:pStyle w:val="P68B1DB1-Normal11"/>
              <w:spacing w:before="0" w:after="0" w:line="240" w:lineRule="auto"/>
              <w:jc w:val="both"/>
              <w:textAlignment w:val="baseline"/>
              <w:rPr>
                <w:noProof/>
              </w:rPr>
            </w:pPr>
            <w:r>
              <w:rPr>
                <w:noProof/>
              </w:rPr>
              <w:t>Министерството на околната среда предоставя на регионите и общините дейности за популяризиране на подпомагането и комуникацията в зоните за ускоряване.</w:t>
            </w:r>
          </w:p>
          <w:p w14:paraId="66D922A1" w14:textId="77777777" w:rsidR="0004122B" w:rsidRDefault="0004122B">
            <w:pPr>
              <w:spacing w:after="0" w:line="240" w:lineRule="auto"/>
              <w:jc w:val="both"/>
              <w:rPr>
                <w:rFonts w:eastAsia="Times New Roman"/>
                <w:noProof/>
                <w:color w:val="006100"/>
                <w:sz w:val="18"/>
              </w:rPr>
            </w:pPr>
          </w:p>
        </w:tc>
      </w:tr>
      <w:tr w:rsidR="0004122B" w14:paraId="08C08EAB"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A173B57" w14:textId="681B6830" w:rsidR="0004122B" w:rsidRDefault="008E6C01">
            <w:pPr>
              <w:pStyle w:val="P68B1DB1-Normal16"/>
              <w:spacing w:before="0" w:after="0" w:line="240" w:lineRule="auto"/>
              <w:jc w:val="center"/>
              <w:rPr>
                <w:noProof/>
              </w:rPr>
            </w:pPr>
            <w:r>
              <w:rPr>
                <w:noProof/>
              </w:rPr>
              <w:t>344</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BB0964A" w14:textId="77777777" w:rsidR="0004122B" w:rsidRDefault="008E6C01">
            <w:pPr>
              <w:pStyle w:val="P68B1DB1-Normal11"/>
              <w:spacing w:before="0" w:after="0" w:line="240" w:lineRule="auto"/>
              <w:jc w:val="both"/>
              <w:textAlignment w:val="baseline"/>
              <w:rPr>
                <w:noProof/>
              </w:rPr>
            </w:pPr>
            <w:r>
              <w:rPr>
                <w:noProof/>
              </w:rPr>
              <w:t>Реформа 2:</w:t>
            </w:r>
          </w:p>
          <w:p w14:paraId="784C646D" w14:textId="5082704B" w:rsidR="0004122B" w:rsidRDefault="008E6C01">
            <w:pPr>
              <w:pStyle w:val="P68B1DB1-Normal11"/>
              <w:spacing w:before="0" w:after="0" w:line="240" w:lineRule="auto"/>
              <w:jc w:val="both"/>
              <w:textAlignment w:val="baseline"/>
              <w:rPr>
                <w:noProof/>
              </w:rPr>
            </w:pPr>
            <w:r>
              <w:rPr>
                <w:noProof/>
              </w:rPr>
              <w:t xml:space="preserve">Зони за ускорено внедряване на енергия от възобновяеми източници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5B5920D" w14:textId="371ADE2A" w:rsidR="0004122B" w:rsidRDefault="008E6C01">
            <w:pPr>
              <w:pStyle w:val="P68B1DB1-Normal11"/>
              <w:spacing w:line="240" w:lineRule="auto"/>
              <w:rPr>
                <w:noProof/>
              </w:rPr>
            </w:pPr>
            <w:r>
              <w:rPr>
                <w:noProof/>
              </w:rPr>
              <w:t>Ключов етап</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C9C0D6" w14:textId="77777777" w:rsidR="0004122B" w:rsidRDefault="008E6C01">
            <w:pPr>
              <w:pStyle w:val="P68B1DB1-Normal11"/>
              <w:spacing w:before="0" w:after="0" w:line="240" w:lineRule="auto"/>
              <w:jc w:val="both"/>
              <w:textAlignment w:val="baseline"/>
              <w:rPr>
                <w:noProof/>
              </w:rPr>
            </w:pPr>
            <w:r>
              <w:rPr>
                <w:noProof/>
              </w:rPr>
              <w:t>Рамка в подкрепа на зоните за ускорено внедряване на енергия от възобновяеми източници</w:t>
            </w:r>
          </w:p>
          <w:p w14:paraId="41B0B84A" w14:textId="77777777" w:rsidR="0004122B" w:rsidRDefault="0004122B">
            <w:pPr>
              <w:spacing w:line="240" w:lineRule="auto"/>
              <w:rPr>
                <w:rFonts w:eastAsia="Times New Roman"/>
                <w:noProof/>
                <w:color w:val="006100"/>
                <w:sz w:val="18"/>
              </w:rPr>
            </w:pP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C2ECD7B" w14:textId="4DE9C228" w:rsidR="0004122B" w:rsidRDefault="008E6C01">
            <w:pPr>
              <w:pStyle w:val="P68B1DB1-Normal11"/>
              <w:spacing w:before="0" w:after="0" w:line="240" w:lineRule="auto"/>
              <w:jc w:val="both"/>
              <w:textAlignment w:val="baseline"/>
              <w:rPr>
                <w:noProof/>
              </w:rPr>
            </w:pPr>
            <w:r>
              <w:rPr>
                <w:noProof/>
              </w:rPr>
              <w:t>Влизане в сила на законодателно изменение на Закона за строителството, Закона за енергетиката, Закона за възобновяемите енергийни източници, Закона за оценка на въздействието върху околната среда и Закона за природата и ландшафта</w:t>
            </w:r>
          </w:p>
          <w:p w14:paraId="5A8DCF4F" w14:textId="40AA082E" w:rsidR="0004122B" w:rsidRDefault="008E6C01">
            <w:pPr>
              <w:pStyle w:val="P68B1DB1-Normal11"/>
              <w:spacing w:before="0" w:after="0" w:line="240" w:lineRule="auto"/>
              <w:jc w:val="both"/>
              <w:textAlignment w:val="baseline"/>
              <w:rPr>
                <w:noProof/>
              </w:rPr>
            </w:pPr>
            <w:r>
              <w:rPr>
                <w:noProof/>
              </w:rPr>
              <w:t xml:space="preserve">Влизане в сила на ново законодателство относно зоните за ускорено внедряване на енергия от възобновяеми източници </w:t>
            </w:r>
          </w:p>
          <w:p w14:paraId="339AD83C" w14:textId="0D570290" w:rsidR="0004122B" w:rsidRDefault="008E6C01">
            <w:pPr>
              <w:pStyle w:val="P68B1DB1-Normal11"/>
              <w:spacing w:line="240" w:lineRule="auto"/>
              <w:rPr>
                <w:noProof/>
              </w:rPr>
            </w:pPr>
            <w:r>
              <w:rPr>
                <w:noProof/>
              </w:rPr>
              <w:t xml:space="preserve">Приемане на актуализираните политики за териториално развитие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666381B" w14:textId="77777777" w:rsidR="0004122B" w:rsidRDefault="0004122B">
            <w:pPr>
              <w:spacing w:line="240" w:lineRule="auto"/>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A835A7F" w14:textId="77777777" w:rsidR="0004122B" w:rsidRDefault="0004122B">
            <w:pPr>
              <w:spacing w:line="240" w:lineRule="auto"/>
              <w:jc w:val="center"/>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C338931" w14:textId="77777777" w:rsidR="0004122B" w:rsidRDefault="0004122B">
            <w:pPr>
              <w:spacing w:line="240" w:lineRule="auto"/>
              <w:jc w:val="center"/>
              <w:rPr>
                <w:rFonts w:eastAsia="Times New Roman"/>
                <w:noProof/>
                <w:color w:val="006100"/>
                <w:sz w:val="18"/>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22C21E" w14:textId="40DF54F6" w:rsidR="0004122B" w:rsidRDefault="008E6C01">
            <w:pPr>
              <w:pStyle w:val="P68B1DB1-Normal11"/>
              <w:spacing w:line="240" w:lineRule="auto"/>
              <w:rPr>
                <w:noProof/>
              </w:rPr>
            </w:pPr>
            <w:r>
              <w:rPr>
                <w:noProof/>
              </w:rPr>
              <w:t>Т4 Г.</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7DBDE8" w14:textId="52CB313D" w:rsidR="0004122B" w:rsidRDefault="008E6C01">
            <w:pPr>
              <w:pStyle w:val="P68B1DB1-Normal11"/>
              <w:spacing w:line="240" w:lineRule="auto"/>
              <w:rPr>
                <w:noProof/>
              </w:rPr>
            </w:pPr>
            <w:r>
              <w:rPr>
                <w:noProof/>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82CE320" w14:textId="019C6DAE" w:rsidR="0004122B" w:rsidRDefault="008E6C01">
            <w:pPr>
              <w:pStyle w:val="P68B1DB1-Normal11"/>
              <w:spacing w:before="0" w:after="0" w:line="240" w:lineRule="auto"/>
              <w:jc w:val="both"/>
              <w:textAlignment w:val="baseline"/>
              <w:rPr>
                <w:noProof/>
              </w:rPr>
            </w:pPr>
            <w:r>
              <w:rPr>
                <w:noProof/>
              </w:rPr>
              <w:t xml:space="preserve">Законодателните изменения създават възможност за регионите и общините да определят зони за ускорено внедряване на енергия от възобновяеми източници за технологии за слънчева и вятърна енергия въз основа на принципите на териториално развитие и на методиката за определяне на районите, предназначени за присъединяване. Всяка област включва цели за пространство (km²) или инсталирана мощност (MW) за вятърна и слънчева енергия. </w:t>
            </w:r>
          </w:p>
          <w:p w14:paraId="38C79C67" w14:textId="77777777" w:rsidR="0004122B" w:rsidRDefault="0004122B">
            <w:pPr>
              <w:spacing w:before="0" w:after="0" w:line="240" w:lineRule="auto"/>
              <w:jc w:val="both"/>
              <w:textAlignment w:val="baseline"/>
              <w:rPr>
                <w:rFonts w:eastAsia="Times New Roman"/>
                <w:noProof/>
                <w:color w:val="006100"/>
                <w:sz w:val="18"/>
              </w:rPr>
            </w:pPr>
          </w:p>
          <w:p w14:paraId="23BFCE55" w14:textId="33C29D94" w:rsidR="0004122B" w:rsidRDefault="008E6C01">
            <w:pPr>
              <w:pStyle w:val="P68B1DB1-Normal11"/>
              <w:spacing w:line="240" w:lineRule="auto"/>
              <w:rPr>
                <w:noProof/>
              </w:rPr>
            </w:pPr>
            <w:r>
              <w:rPr>
                <w:noProof/>
              </w:rPr>
              <w:t>Със законодателните изменения се въвеждат специфични опростени процедури за издаване на разрешения и присъединяване към мрежата, приложими за инсталации за енергия от възобновяеми източници в рамките на такива зони за ускорено внедряване на енергия от възобновяеми източници, което води до по-лесни процедури и по-кратки срокове. Съгласно Директивата за СЕО се извършва единна екологична оценка на равнището на района, като проектите се освобождават от задължението за извършване на индивидуална оценка на въздействието. Ако има доказателства от скрининга от страна на съответния орган, че има голяма вероятност даден проект да окаже значително неблагоприятно въздействие върху околната среда, той ще бъде подложен на екологична оценка съгласно Директивата за ОВОС и Директивата за местообитанията (предприета в срок от 6 месеца). На равнище планиране зоните за ускорено внедряване на енергия от възобновяеми източници подлежат на участие на обществеността.</w:t>
            </w:r>
          </w:p>
          <w:p w14:paraId="5A1880B8" w14:textId="77777777" w:rsidR="0004122B" w:rsidRDefault="0004122B">
            <w:pPr>
              <w:spacing w:before="0" w:after="0" w:line="240" w:lineRule="auto"/>
              <w:jc w:val="both"/>
              <w:textAlignment w:val="baseline"/>
              <w:rPr>
                <w:rFonts w:eastAsia="Times New Roman"/>
                <w:noProof/>
                <w:color w:val="006100"/>
                <w:sz w:val="18"/>
              </w:rPr>
            </w:pPr>
          </w:p>
          <w:p w14:paraId="4C7020AB" w14:textId="0F1FC985" w:rsidR="0004122B" w:rsidRDefault="008E6C01">
            <w:pPr>
              <w:pStyle w:val="P68B1DB1-Normal11"/>
              <w:spacing w:before="0" w:after="0" w:line="240" w:lineRule="auto"/>
              <w:jc w:val="both"/>
              <w:textAlignment w:val="baseline"/>
              <w:rPr>
                <w:noProof/>
              </w:rPr>
            </w:pPr>
            <w:r>
              <w:rPr>
                <w:noProof/>
              </w:rPr>
              <w:t>Проектите, разположени в зона за ускоряване, се ползват от ускорена процедура за издаване на разрешения. Определят се задължителни обвързващи срокове за всички разрешения, за да се гарантира, че процесът на издаване на разрешения не надвишава една година за инсталации с мощност над 150 kW и 6 месеца за инсталации за енергия от възобновяеми източници до 150 kW.</w:t>
            </w:r>
          </w:p>
          <w:p w14:paraId="04A213E5" w14:textId="77777777" w:rsidR="0004122B" w:rsidRDefault="0004122B">
            <w:pPr>
              <w:spacing w:before="0" w:after="0" w:line="240" w:lineRule="auto"/>
              <w:jc w:val="both"/>
              <w:rPr>
                <w:rFonts w:eastAsia="Times New Roman"/>
                <w:noProof/>
                <w:color w:val="006100"/>
                <w:sz w:val="18"/>
              </w:rPr>
            </w:pPr>
          </w:p>
          <w:p w14:paraId="32EB5249" w14:textId="4C23FDE0" w:rsidR="0004122B" w:rsidRDefault="008E6C01">
            <w:pPr>
              <w:pStyle w:val="P68B1DB1-Normal11"/>
              <w:spacing w:after="0" w:line="240" w:lineRule="auto"/>
              <w:jc w:val="both"/>
              <w:rPr>
                <w:noProof/>
              </w:rPr>
            </w:pPr>
            <w:r>
              <w:rPr>
                <w:noProof/>
              </w:rPr>
              <w:t>Законодателните изменения предвиждат въвеждането на мерки за приемане на проекти, като например финансово участие, споделяне на икономическите ползи, механизми за разрешаване на конфликти, мерки за ранно ангажиране, както и мерки за смекчаване на последиците за околната среда.</w:t>
            </w:r>
          </w:p>
        </w:tc>
      </w:tr>
      <w:tr w:rsidR="0004122B" w14:paraId="780DC2D0"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640673" w14:textId="15296C61" w:rsidR="0004122B" w:rsidRDefault="008E6C01">
            <w:pPr>
              <w:pStyle w:val="P68B1DB1-Normal16"/>
              <w:spacing w:before="0" w:after="0" w:line="240" w:lineRule="auto"/>
              <w:jc w:val="center"/>
              <w:rPr>
                <w:noProof/>
              </w:rPr>
            </w:pPr>
            <w:r>
              <w:rPr>
                <w:noProof/>
              </w:rPr>
              <w:t>345</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0F097C" w14:textId="77777777" w:rsidR="0004122B" w:rsidRDefault="008E6C01">
            <w:pPr>
              <w:pStyle w:val="P68B1DB1-Normal11"/>
              <w:spacing w:before="0" w:after="0" w:line="240" w:lineRule="auto"/>
              <w:jc w:val="both"/>
              <w:textAlignment w:val="baseline"/>
              <w:rPr>
                <w:noProof/>
              </w:rPr>
            </w:pPr>
            <w:r>
              <w:rPr>
                <w:noProof/>
              </w:rPr>
              <w:t>Реформа 2:</w:t>
            </w:r>
          </w:p>
          <w:p w14:paraId="1BEBBC0E" w14:textId="77777777" w:rsidR="0004122B" w:rsidRDefault="008E6C01">
            <w:pPr>
              <w:pStyle w:val="P68B1DB1-Normal11"/>
              <w:spacing w:before="0" w:after="0" w:line="240" w:lineRule="auto"/>
              <w:jc w:val="both"/>
              <w:textAlignment w:val="baseline"/>
              <w:rPr>
                <w:noProof/>
              </w:rPr>
            </w:pPr>
            <w:r>
              <w:rPr>
                <w:noProof/>
              </w:rPr>
              <w:t>Зони за ускорено внедряване на енергия от възобновяеми източници</w:t>
            </w:r>
          </w:p>
          <w:p w14:paraId="3058584C" w14:textId="1EF5356B" w:rsidR="0004122B" w:rsidRDefault="0004122B">
            <w:pPr>
              <w:spacing w:before="0" w:after="0" w:line="240" w:lineRule="auto"/>
              <w:jc w:val="both"/>
              <w:textAlignment w:val="baseline"/>
              <w:rPr>
                <w:rFonts w:eastAsia="Times New Roman"/>
                <w:noProof/>
                <w:color w:val="006100"/>
                <w:sz w:val="18"/>
              </w:rPr>
            </w:pP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8403273" w14:textId="604B7428" w:rsidR="0004122B" w:rsidRDefault="008E6C01">
            <w:pPr>
              <w:pStyle w:val="P68B1DB1-Normal11"/>
              <w:spacing w:line="240" w:lineRule="auto"/>
              <w:rPr>
                <w:noProof/>
              </w:rPr>
            </w:pPr>
            <w:r>
              <w:rPr>
                <w:noProof/>
              </w:rPr>
              <w:t>Целеви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1DC539F" w14:textId="697AE73A" w:rsidR="0004122B" w:rsidRDefault="008E6C01">
            <w:pPr>
              <w:pStyle w:val="P68B1DB1-Normal11"/>
              <w:spacing w:before="0" w:after="0" w:line="240" w:lineRule="auto"/>
              <w:jc w:val="both"/>
              <w:textAlignment w:val="baseline"/>
              <w:rPr>
                <w:noProof/>
              </w:rPr>
            </w:pPr>
            <w:r>
              <w:rPr>
                <w:noProof/>
              </w:rPr>
              <w:t>Техническа помощ за определянето на зони за ускорено внедряване на енергия от възобновяеми източници</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80DF8A" w14:textId="1CF90B3E" w:rsidR="0004122B" w:rsidRDefault="008E6C01">
            <w:pPr>
              <w:pStyle w:val="P68B1DB1-Normal11"/>
              <w:spacing w:before="0" w:after="0" w:line="240" w:lineRule="auto"/>
              <w:jc w:val="both"/>
              <w:textAlignment w:val="baseline"/>
              <w:rPr>
                <w:noProof/>
              </w:rPr>
            </w:pPr>
            <w:r>
              <w:rPr>
                <w:noProof/>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70C96BC" w14:textId="42D837CF" w:rsidR="0004122B" w:rsidRDefault="008E6C01">
            <w:pPr>
              <w:pStyle w:val="P68B1DB1-Normal11"/>
              <w:spacing w:line="240" w:lineRule="auto"/>
              <w:rPr>
                <w:noProof/>
              </w:rPr>
            </w:pPr>
            <w:r>
              <w:rPr>
                <w:noProof/>
              </w:rPr>
              <w:t>Брой служители</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8FF8FD4" w14:textId="075E1B10" w:rsidR="0004122B" w:rsidRDefault="008E6C01">
            <w:pPr>
              <w:pStyle w:val="P68B1DB1-Normal11"/>
              <w:spacing w:line="240" w:lineRule="auto"/>
              <w:jc w:val="center"/>
              <w:rPr>
                <w:noProof/>
              </w:rPr>
            </w:pPr>
            <w:r>
              <w:rPr>
                <w:noProof/>
              </w:rPr>
              <w:t>0  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3D7037" w14:textId="7F10A716" w:rsidR="0004122B" w:rsidRDefault="008E6C01">
            <w:pPr>
              <w:pStyle w:val="P68B1DB1-Normal11"/>
              <w:spacing w:line="240" w:lineRule="auto"/>
              <w:jc w:val="center"/>
              <w:rPr>
                <w:noProof/>
              </w:rPr>
            </w:pPr>
            <w:r>
              <w:rPr>
                <w:noProof/>
              </w:rPr>
              <w:t>3,5</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06AA4D" w14:textId="16E53BFF" w:rsidR="0004122B" w:rsidRDefault="008E6C01">
            <w:pPr>
              <w:pStyle w:val="P68B1DB1-Normal11"/>
              <w:spacing w:line="240" w:lineRule="auto"/>
              <w:rPr>
                <w:noProof/>
              </w:rPr>
            </w:pPr>
            <w:r>
              <w:rPr>
                <w:noProof/>
              </w:rPr>
              <w:t>Т4 Г.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1C007EB" w14:textId="52D88120" w:rsidR="0004122B" w:rsidRDefault="008E6C01">
            <w:pPr>
              <w:pStyle w:val="P68B1DB1-Normal11"/>
              <w:spacing w:line="240" w:lineRule="auto"/>
              <w:rPr>
                <w:noProof/>
              </w:rPr>
            </w:pPr>
            <w:r>
              <w:rPr>
                <w:noProof/>
              </w:rPr>
              <w:t>2024  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FC81D6" w14:textId="2550764A" w:rsidR="0004122B" w:rsidRDefault="008E6C01">
            <w:pPr>
              <w:pStyle w:val="P68B1DB1-Normal11"/>
              <w:spacing w:before="0" w:after="0" w:line="240" w:lineRule="auto"/>
              <w:jc w:val="both"/>
              <w:textAlignment w:val="baseline"/>
              <w:rPr>
                <w:noProof/>
              </w:rPr>
            </w:pPr>
            <w:r>
              <w:rPr>
                <w:noProof/>
              </w:rPr>
              <w:t>За изграждането на зоните за ускорено внедряване на енергията от възобновяеми източници се назначават трима служители на пълно работно време и половин работен ден.  </w:t>
            </w:r>
          </w:p>
        </w:tc>
      </w:tr>
      <w:tr w:rsidR="0004122B" w14:paraId="73B0FD61" w14:textId="77777777">
        <w:tblPrEx>
          <w:tblBorders>
            <w:top w:val="single" w:sz="6" w:space="0" w:color="auto"/>
            <w:left w:val="single" w:sz="6" w:space="0" w:color="auto"/>
            <w:bottom w:val="single" w:sz="6" w:space="0" w:color="auto"/>
            <w:right w:val="single" w:sz="6" w:space="0" w:color="auto"/>
          </w:tblBorders>
        </w:tblPrEx>
        <w:trPr>
          <w:trHeight w:val="2145"/>
        </w:trPr>
        <w:tc>
          <w:tcPr>
            <w:tcW w:w="63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B0922" w14:textId="19DE7724" w:rsidR="0004122B" w:rsidRDefault="008E6C01">
            <w:pPr>
              <w:pStyle w:val="P68B1DB1-Normal16"/>
              <w:spacing w:before="0" w:after="0" w:line="240" w:lineRule="auto"/>
              <w:jc w:val="center"/>
              <w:rPr>
                <w:noProof/>
              </w:rPr>
            </w:pPr>
            <w:r>
              <w:rPr>
                <w:noProof/>
              </w:rPr>
              <w:t>346</w:t>
            </w:r>
          </w:p>
        </w:tc>
        <w:tc>
          <w:tcPr>
            <w:tcW w:w="130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43C8CFA" w14:textId="77777777" w:rsidR="0004122B" w:rsidRDefault="008E6C01">
            <w:pPr>
              <w:pStyle w:val="P68B1DB1-Normal11"/>
              <w:spacing w:before="0" w:after="0" w:line="240" w:lineRule="auto"/>
              <w:jc w:val="both"/>
              <w:textAlignment w:val="baseline"/>
              <w:rPr>
                <w:noProof/>
              </w:rPr>
            </w:pPr>
            <w:r>
              <w:rPr>
                <w:noProof/>
              </w:rPr>
              <w:t>Реформа 2:</w:t>
            </w:r>
          </w:p>
          <w:p w14:paraId="51F955B8" w14:textId="77777777" w:rsidR="0004122B" w:rsidRDefault="008E6C01">
            <w:pPr>
              <w:pStyle w:val="P68B1DB1-Normal11"/>
              <w:spacing w:before="0" w:after="0" w:line="240" w:lineRule="auto"/>
              <w:jc w:val="both"/>
              <w:textAlignment w:val="baseline"/>
              <w:rPr>
                <w:noProof/>
              </w:rPr>
            </w:pPr>
            <w:r>
              <w:rPr>
                <w:noProof/>
              </w:rPr>
              <w:t>Зони за ускорено внедряване на енергия от възобновяеми източници</w:t>
            </w:r>
          </w:p>
          <w:p w14:paraId="061A231D" w14:textId="77777777" w:rsidR="0004122B" w:rsidRDefault="0004122B">
            <w:pPr>
              <w:spacing w:before="0" w:after="0" w:line="240" w:lineRule="auto"/>
              <w:jc w:val="both"/>
              <w:textAlignment w:val="baseline"/>
              <w:rPr>
                <w:rFonts w:eastAsia="Times New Roman"/>
                <w:noProof/>
                <w:color w:val="006100"/>
                <w:sz w:val="18"/>
              </w:rPr>
            </w:pPr>
          </w:p>
        </w:tc>
        <w:tc>
          <w:tcPr>
            <w:tcW w:w="112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3C1C722" w14:textId="655A5A45" w:rsidR="0004122B" w:rsidRDefault="008E6C01">
            <w:pPr>
              <w:pStyle w:val="P68B1DB1-Normal11"/>
              <w:spacing w:line="240" w:lineRule="auto"/>
              <w:rPr>
                <w:noProof/>
              </w:rPr>
            </w:pPr>
            <w:r>
              <w:rPr>
                <w:noProof/>
              </w:rPr>
              <w:t>Целеви</w:t>
            </w:r>
          </w:p>
        </w:tc>
        <w:tc>
          <w:tcPr>
            <w:tcW w:w="150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C0134A6" w14:textId="5645EE85" w:rsidR="0004122B" w:rsidRDefault="008E6C01">
            <w:pPr>
              <w:pStyle w:val="P68B1DB1-Normal11"/>
              <w:spacing w:line="240" w:lineRule="auto"/>
              <w:rPr>
                <w:noProof/>
              </w:rPr>
            </w:pPr>
            <w:r>
              <w:rPr>
                <w:noProof/>
              </w:rPr>
              <w:t>Определяне на зони за ускорено внедряване на енергия от възобновяеми източници за разработване на вятърна и слънчева енергия</w:t>
            </w:r>
          </w:p>
        </w:tc>
        <w:tc>
          <w:tcPr>
            <w:tcW w:w="13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3DC3BE8" w14:textId="07FAC6B4" w:rsidR="0004122B" w:rsidRDefault="0004122B">
            <w:pPr>
              <w:spacing w:before="0" w:after="0" w:line="240" w:lineRule="auto"/>
              <w:jc w:val="both"/>
              <w:rPr>
                <w:rFonts w:eastAsia="Times New Roman"/>
                <w:noProof/>
                <w:color w:val="006100"/>
                <w:sz w:val="18"/>
              </w:rPr>
            </w:pPr>
          </w:p>
          <w:p w14:paraId="454DA137" w14:textId="77777777" w:rsidR="0004122B" w:rsidRDefault="0004122B">
            <w:pPr>
              <w:spacing w:before="0" w:after="0" w:line="240" w:lineRule="auto"/>
              <w:jc w:val="both"/>
              <w:textAlignment w:val="baseline"/>
              <w:rPr>
                <w:rFonts w:eastAsia="Times New Roman"/>
                <w:noProof/>
                <w:color w:val="006100"/>
                <w:sz w:val="18"/>
              </w:rPr>
            </w:pPr>
          </w:p>
        </w:tc>
        <w:tc>
          <w:tcPr>
            <w:tcW w:w="93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2E9DCF" w14:textId="1BCF5351" w:rsidR="0004122B" w:rsidRDefault="008E6C01">
            <w:pPr>
              <w:pStyle w:val="P68B1DB1-Normal11"/>
              <w:spacing w:line="240" w:lineRule="auto"/>
              <w:rPr>
                <w:noProof/>
              </w:rPr>
            </w:pPr>
            <w:r>
              <w:rPr>
                <w:noProof/>
              </w:rPr>
              <w:t>MW</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68FE70" w14:textId="033C7990" w:rsidR="0004122B" w:rsidRDefault="008E6C01">
            <w:pPr>
              <w:pStyle w:val="P68B1DB1-Normal11"/>
              <w:spacing w:line="240" w:lineRule="auto"/>
              <w:jc w:val="center"/>
              <w:rPr>
                <w:noProof/>
              </w:rPr>
            </w:pPr>
            <w:r>
              <w:rPr>
                <w:noProof/>
              </w:rPr>
              <w:t>0</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F612A2" w14:textId="42104C4C" w:rsidR="0004122B" w:rsidRDefault="008E6C01">
            <w:pPr>
              <w:pStyle w:val="P68B1DB1-Normal11"/>
              <w:spacing w:line="240" w:lineRule="auto"/>
              <w:jc w:val="center"/>
              <w:rPr>
                <w:noProof/>
              </w:rPr>
            </w:pPr>
            <w:r>
              <w:rPr>
                <w:noProof/>
              </w:rPr>
              <w:t>2500</w:t>
            </w:r>
          </w:p>
        </w:tc>
        <w:tc>
          <w:tcPr>
            <w:tcW w:w="100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35CC1C" w14:textId="064BE84A" w:rsidR="0004122B" w:rsidRDefault="008E6C01">
            <w:pPr>
              <w:pStyle w:val="P68B1DB1-Normal11"/>
              <w:spacing w:line="240" w:lineRule="auto"/>
              <w:rPr>
                <w:noProof/>
              </w:rPr>
            </w:pPr>
            <w:r>
              <w:rPr>
                <w:noProof/>
              </w:rPr>
              <w:t>Т3 Г.</w:t>
            </w:r>
          </w:p>
        </w:tc>
        <w:tc>
          <w:tcPr>
            <w:tcW w:w="72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0E4205F" w14:textId="291B1FD9" w:rsidR="0004122B" w:rsidRDefault="008E6C01">
            <w:pPr>
              <w:pStyle w:val="P68B1DB1-Normal11"/>
              <w:spacing w:line="240" w:lineRule="auto"/>
              <w:rPr>
                <w:noProof/>
              </w:rPr>
            </w:pPr>
            <w:r>
              <w:rPr>
                <w:noProof/>
              </w:rPr>
              <w:t>2025</w:t>
            </w:r>
          </w:p>
        </w:tc>
        <w:tc>
          <w:tcPr>
            <w:tcW w:w="394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82B7FB" w14:textId="65E55C32" w:rsidR="0004122B" w:rsidRDefault="008E6C01">
            <w:pPr>
              <w:pStyle w:val="P68B1DB1-Normal11"/>
              <w:spacing w:before="0" w:after="0" w:line="240" w:lineRule="auto"/>
              <w:jc w:val="both"/>
              <w:textAlignment w:val="baseline"/>
              <w:rPr>
                <w:noProof/>
              </w:rPr>
            </w:pPr>
            <w:r>
              <w:rPr>
                <w:noProof/>
              </w:rPr>
              <w:t>Наборът от зони за ускорено внедряване на енергия от възобновяеми източници се определя с цели за капацитета за енергия от възобновяеми източници за повечето региони, като общата комбинирана мощност за производство на вятърна и слънчева енергия е най-малко 2 500 MW.</w:t>
            </w:r>
          </w:p>
          <w:p w14:paraId="4ABA99F4" w14:textId="04D9129F" w:rsidR="0004122B" w:rsidRDefault="008E6C01">
            <w:pPr>
              <w:pStyle w:val="P68B1DB1-Normal11"/>
              <w:spacing w:after="0" w:line="240" w:lineRule="auto"/>
              <w:jc w:val="both"/>
              <w:rPr>
                <w:noProof/>
              </w:rPr>
            </w:pPr>
            <w:r>
              <w:rPr>
                <w:noProof/>
              </w:rPr>
              <w:t xml:space="preserve"> </w:t>
            </w:r>
          </w:p>
        </w:tc>
      </w:tr>
    </w:tbl>
    <w:p w14:paraId="30E4982D" w14:textId="694B2049" w:rsidR="0004122B" w:rsidRDefault="0004122B">
      <w:pPr>
        <w:tabs>
          <w:tab w:val="left" w:pos="993"/>
        </w:tabs>
        <w:spacing w:line="240" w:lineRule="auto"/>
        <w:jc w:val="both"/>
        <w:textAlignment w:val="baseline"/>
        <w:rPr>
          <w:rFonts w:eastAsia="Times New Roman"/>
          <w:b/>
          <w:noProof/>
          <w:color w:val="000000" w:themeColor="text1"/>
          <w:u w:val="single"/>
        </w:rPr>
        <w:sectPr w:rsidR="0004122B" w:rsidSect="00B67106">
          <w:headerReference w:type="even" r:id="rId546"/>
          <w:headerReference w:type="default" r:id="rId547"/>
          <w:footerReference w:type="even" r:id="rId548"/>
          <w:footerReference w:type="default" r:id="rId549"/>
          <w:headerReference w:type="first" r:id="rId550"/>
          <w:footerReference w:type="first" r:id="rId551"/>
          <w:pgSz w:w="16839" w:h="11907" w:orient="landscape"/>
          <w:pgMar w:top="1134" w:right="1134" w:bottom="1134" w:left="1134" w:header="567" w:footer="567" w:gutter="0"/>
          <w:cols w:space="720"/>
          <w:docGrid w:linePitch="360"/>
        </w:sectPr>
      </w:pPr>
    </w:p>
    <w:p w14:paraId="03D09764" w14:textId="6E52028E" w:rsidR="0004122B" w:rsidRDefault="008E6C01">
      <w:pPr>
        <w:pStyle w:val="P68B1DB1-Normal2"/>
        <w:keepNext/>
        <w:tabs>
          <w:tab w:val="left" w:pos="850"/>
        </w:tabs>
        <w:spacing w:line="240" w:lineRule="auto"/>
        <w:jc w:val="both"/>
        <w:outlineLvl w:val="0"/>
        <w:rPr>
          <w:noProof/>
        </w:rPr>
      </w:pPr>
      <w:r>
        <w:rPr>
          <w:noProof/>
        </w:rPr>
        <w:t xml:space="preserve">РАЗДЕЛ 2: ФИНАНСОВА ПОДКРЕПА </w:t>
      </w:r>
    </w:p>
    <w:p w14:paraId="744C9896" w14:textId="77777777" w:rsidR="0004122B" w:rsidRDefault="008E6C01">
      <w:pPr>
        <w:pStyle w:val="P68B1DB1-Normal7"/>
        <w:tabs>
          <w:tab w:val="num" w:pos="850"/>
        </w:tabs>
        <w:spacing w:line="240" w:lineRule="auto"/>
        <w:ind w:left="850" w:hanging="850"/>
        <w:jc w:val="both"/>
        <w:rPr>
          <w:noProof/>
        </w:rPr>
      </w:pPr>
      <w:r>
        <w:rPr>
          <w:noProof/>
        </w:rPr>
        <w:t xml:space="preserve">Финансов принос </w:t>
      </w:r>
    </w:p>
    <w:p w14:paraId="3986BAB6" w14:textId="77777777" w:rsidR="0004122B" w:rsidRDefault="008E6C01">
      <w:pPr>
        <w:spacing w:line="240" w:lineRule="auto"/>
        <w:ind w:left="850"/>
        <w:jc w:val="both"/>
        <w:rPr>
          <w:noProof/>
        </w:rPr>
      </w:pPr>
      <w:r>
        <w:rPr>
          <w:noProof/>
        </w:rPr>
        <w:t>Вноските, посочени в член 2, параграф 2, се организират по следния начин:</w:t>
      </w:r>
    </w:p>
    <w:p w14:paraId="00B5BAA7" w14:textId="77777777" w:rsidR="0004122B" w:rsidRDefault="0004122B">
      <w:pPr>
        <w:spacing w:line="240" w:lineRule="auto"/>
        <w:rPr>
          <w:rFonts w:ascii="Calibri" w:hAnsi="Calibri"/>
          <w:noProof/>
          <w:sz w:val="22"/>
        </w:rPr>
      </w:pPr>
    </w:p>
    <w:p w14:paraId="56C646AC" w14:textId="77777777" w:rsidR="0004122B" w:rsidRDefault="008E6C01">
      <w:pPr>
        <w:numPr>
          <w:ilvl w:val="1"/>
          <w:numId w:val="198"/>
        </w:numPr>
        <w:spacing w:line="240" w:lineRule="auto"/>
        <w:jc w:val="both"/>
        <w:rPr>
          <w:noProof/>
        </w:rPr>
      </w:pPr>
      <w:r>
        <w:rPr>
          <w:noProof/>
        </w:rPr>
        <w:t xml:space="preserve">Първа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2B7D8B0B"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04122B" w:rsidRDefault="008E6C01">
            <w:pPr>
              <w:pStyle w:val="P68B1DB1-Normal57"/>
              <w:spacing w:before="0" w:after="0" w:line="240" w:lineRule="auto"/>
              <w:jc w:val="center"/>
              <w:rPr>
                <w:noProof/>
              </w:rPr>
            </w:pPr>
            <w:r>
              <w:rPr>
                <w:noProof/>
              </w:rPr>
              <w:t>Име</w:t>
            </w:r>
          </w:p>
        </w:tc>
      </w:tr>
      <w:tr w:rsidR="0004122B" w14:paraId="5293448D"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04122B" w:rsidRDefault="008E6C01">
            <w:pPr>
              <w:pStyle w:val="P68B1DB1-Normal58"/>
              <w:spacing w:before="0" w:after="0" w:line="240" w:lineRule="auto"/>
              <w:jc w:val="center"/>
              <w:rPr>
                <w:noProof/>
              </w:rPr>
            </w:pPr>
            <w:r>
              <w:rPr>
                <w:noProof/>
              </w:rPr>
              <w:t>172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инвестиция 2: Цифрово оборудване за училищата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04122B" w:rsidRDefault="008E6C01">
            <w:pPr>
              <w:pStyle w:val="P68B1DB1-Normal58"/>
              <w:spacing w:before="0" w:after="0" w:line="240" w:lineRule="auto"/>
              <w:jc w:val="center"/>
              <w:rPr>
                <w:noProof/>
              </w:rPr>
            </w:pPr>
            <w:r>
              <w:rPr>
                <w:noProof/>
              </w:rPr>
              <w:t xml:space="preserve">Брой цифрови устройства, закупени от училищата за дистанционно обучение </w:t>
            </w:r>
          </w:p>
        </w:tc>
      </w:tr>
      <w:tr w:rsidR="0004122B" w14:paraId="1FE611A7"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04122B" w:rsidRDefault="008E6C01">
            <w:pPr>
              <w:pStyle w:val="P68B1DB1-Normal59"/>
              <w:spacing w:before="0" w:after="0" w:line="240" w:lineRule="auto"/>
              <w:jc w:val="center"/>
              <w:rPr>
                <w:noProof/>
              </w:rPr>
            </w:pPr>
            <w:r>
              <w:rPr>
                <w:noProof/>
              </w:rPr>
              <w:t>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 реформа 1: Прилагане на практика на новия закон за строителството и зониране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04122B" w:rsidRDefault="008E6C01">
            <w:pPr>
              <w:pStyle w:val="P68B1DB1-Normal59"/>
              <w:spacing w:before="0" w:after="0" w:line="240" w:lineRule="auto"/>
              <w:jc w:val="center"/>
              <w:rPr>
                <w:noProof/>
              </w:rPr>
            </w:pPr>
            <w:r>
              <w:rPr>
                <w:noProof/>
              </w:rPr>
              <w:t xml:space="preserve">Влизане в сила на новия закон за строителството </w:t>
            </w:r>
          </w:p>
        </w:tc>
      </w:tr>
      <w:tr w:rsidR="0004122B" w14:paraId="09277140"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04122B" w:rsidRDefault="008E6C01">
            <w:pPr>
              <w:pStyle w:val="P68B1DB1-Normal58"/>
              <w:spacing w:before="0" w:after="0" w:line="240" w:lineRule="auto"/>
              <w:jc w:val="center"/>
              <w:rPr>
                <w:noProof/>
              </w:rPr>
            </w:pPr>
            <w:r>
              <w:rPr>
                <w:noProof/>
              </w:rPr>
              <w:t>134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2: Малки водни течения и водни резервоари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04122B" w:rsidRDefault="008E6C01">
            <w:pPr>
              <w:pStyle w:val="P68B1DB1-Normal58"/>
              <w:spacing w:before="0" w:after="0" w:line="240" w:lineRule="auto"/>
              <w:jc w:val="center"/>
              <w:rPr>
                <w:noProof/>
              </w:rPr>
            </w:pPr>
            <w:r>
              <w:rPr>
                <w:noProof/>
              </w:rPr>
              <w:t>Представяне от Министерството на земеделието на списък на проектите, които ще бъдат подкрепени по инвестиция 2</w:t>
            </w:r>
          </w:p>
        </w:tc>
      </w:tr>
      <w:tr w:rsidR="0004122B" w14:paraId="5341B416"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04122B" w:rsidRDefault="008E6C01">
            <w:pPr>
              <w:pStyle w:val="P68B1DB1-Normal58"/>
              <w:spacing w:before="0" w:after="0" w:line="240" w:lineRule="auto"/>
              <w:jc w:val="center"/>
              <w:rPr>
                <w:noProof/>
              </w:rPr>
            </w:pPr>
            <w:r>
              <w:rPr>
                <w:noProof/>
              </w:rPr>
              <w:t>168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реформа 1: Реформа на учебните програми и укрепване на образованието в областта на информационните технологии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04122B" w:rsidRDefault="008E6C01">
            <w:pPr>
              <w:pStyle w:val="P68B1DB1-Normal58"/>
              <w:spacing w:before="0" w:after="0" w:line="240" w:lineRule="auto"/>
              <w:jc w:val="center"/>
              <w:rPr>
                <w:noProof/>
              </w:rPr>
            </w:pPr>
            <w:r>
              <w:rPr>
                <w:noProof/>
              </w:rPr>
              <w:t xml:space="preserve">Одобряване на нови учебни програми за повишаване на цифровата грамотност и изчислителното мислене </w:t>
            </w:r>
          </w:p>
        </w:tc>
      </w:tr>
      <w:tr w:rsidR="0004122B" w14:paraId="64BD0988"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04122B" w:rsidRDefault="008E6C01">
            <w:pPr>
              <w:pStyle w:val="P68B1DB1-Normal58"/>
              <w:spacing w:before="0" w:after="0" w:line="240" w:lineRule="auto"/>
              <w:jc w:val="center"/>
              <w:rPr>
                <w:noProof/>
              </w:rPr>
            </w:pPr>
            <w:r>
              <w:rPr>
                <w:noProof/>
              </w:rPr>
              <w:t>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2: Център на Европейската обсерватория за цифрови медии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auto"/>
            </w:tcBorders>
            <w:shd w:val="clear" w:color="auto" w:fill="C6EFCE"/>
            <w:vAlign w:val="center"/>
            <w:hideMark/>
          </w:tcPr>
          <w:p w14:paraId="7E6E3390" w14:textId="77777777" w:rsidR="0004122B" w:rsidRDefault="008E6C01">
            <w:pPr>
              <w:pStyle w:val="P68B1DB1-Normal58"/>
              <w:spacing w:before="0" w:after="0" w:line="240" w:lineRule="auto"/>
              <w:jc w:val="center"/>
              <w:rPr>
                <w:noProof/>
              </w:rPr>
            </w:pPr>
            <w:r>
              <w:rPr>
                <w:noProof/>
              </w:rPr>
              <w:t>Стартиране на центъра на Европейската обсерватория за цифрови медии за Централна и Източна Европа в Чешката република (CEDMO)</w:t>
            </w:r>
          </w:p>
        </w:tc>
      </w:tr>
      <w:tr w:rsidR="0004122B" w14:paraId="5F1D7C08" w14:textId="77777777">
        <w:trPr>
          <w:trHeight w:val="600"/>
        </w:trPr>
        <w:tc>
          <w:tcPr>
            <w:tcW w:w="127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04122B" w:rsidRDefault="008E6C01">
            <w:pPr>
              <w:pStyle w:val="P68B1DB1-Normal58"/>
              <w:spacing w:before="0" w:after="0" w:line="240" w:lineRule="auto"/>
              <w:jc w:val="center"/>
              <w:rPr>
                <w:noProof/>
              </w:rPr>
            </w:pPr>
            <w:r>
              <w:rPr>
                <w:noProof/>
              </w:rPr>
              <w:t>102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04122B" w:rsidRDefault="008E6C01">
            <w:pPr>
              <w:pStyle w:val="P68B1DB1-Normal59"/>
              <w:spacing w:before="0" w:after="0" w:line="240" w:lineRule="auto"/>
              <w:jc w:val="center"/>
              <w:rPr>
                <w:noProof/>
              </w:rPr>
            </w:pPr>
            <w:r>
              <w:rPr>
                <w:noProof/>
              </w:rPr>
              <w:t xml:space="preserve">C 2.2: Намаляване на потреблението на енергия в публичния сектор — инвестиции 1: Подобряване на енергийните характеристики на държавните сгради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04122B" w:rsidRDefault="008E6C01">
            <w:pPr>
              <w:pStyle w:val="P68B1DB1-Normal58"/>
              <w:spacing w:before="0" w:after="0" w:line="240" w:lineRule="auto"/>
              <w:jc w:val="center"/>
              <w:rPr>
                <w:noProof/>
              </w:rPr>
            </w:pPr>
            <w:r>
              <w:rPr>
                <w:noProof/>
              </w:rPr>
              <w:t xml:space="preserve"> Приемане на образец на договор от Министерството на промишлеността и търговията за услуги, свързани с метода на договаряне с гарантиран резултат, с гаранция </w:t>
            </w:r>
          </w:p>
        </w:tc>
      </w:tr>
      <w:tr w:rsidR="0004122B" w14:paraId="456A3AFB"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04122B" w:rsidRDefault="008E6C01">
            <w:pPr>
              <w:pStyle w:val="P68B1DB1-Normal58"/>
              <w:spacing w:before="0" w:after="0" w:line="240" w:lineRule="auto"/>
              <w:jc w:val="center"/>
              <w:rPr>
                <w:noProof/>
              </w:rPr>
            </w:pPr>
            <w:r>
              <w:rPr>
                <w:noProof/>
              </w:rPr>
              <w:t>105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2: Подобряване на енергийните характеристики на системите за обществено осветление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04122B" w:rsidRDefault="008E6C01">
            <w:pPr>
              <w:pStyle w:val="P68B1DB1-Normal58"/>
              <w:spacing w:before="0" w:after="0" w:line="240" w:lineRule="auto"/>
              <w:jc w:val="center"/>
              <w:rPr>
                <w:noProof/>
              </w:rPr>
            </w:pPr>
            <w:r>
              <w:rPr>
                <w:noProof/>
              </w:rPr>
              <w:t>Приемане на програмна документация от Министерството на промишлеността и търговията относно мерките за обновяване на обществените мълни системи</w:t>
            </w:r>
          </w:p>
        </w:tc>
      </w:tr>
      <w:tr w:rsidR="0004122B" w14:paraId="4F084459" w14:textId="77777777">
        <w:trPr>
          <w:trHeight w:val="122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04122B" w:rsidRDefault="008E6C01">
            <w:pPr>
              <w:pStyle w:val="P68B1DB1-Normal59"/>
              <w:spacing w:before="0" w:after="0" w:line="240" w:lineRule="auto"/>
              <w:jc w:val="center"/>
              <w:rPr>
                <w:noProof/>
              </w:rPr>
            </w:pPr>
            <w:r>
              <w:rPr>
                <w:noProof/>
              </w:rPr>
              <w:t>198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04122B" w:rsidRDefault="008E6C01">
            <w:pPr>
              <w:pStyle w:val="P68B1DB1-Normal59"/>
              <w:spacing w:before="0" w:after="0" w:line="240" w:lineRule="auto"/>
              <w:jc w:val="center"/>
              <w:rPr>
                <w:noProof/>
              </w:rPr>
            </w:pPr>
            <w:r>
              <w:rPr>
                <w:noProof/>
              </w:rPr>
              <w:t>C 4.2: Нови квазикапиталови инструменти за насърчаване на предприемачеството и развитието на чешко-моравската банка за гарантиране и развитие (ČMZRB) като национална банка за развитие — Реформа 1: Развитие на чешко-моравската банка за гарантиране и развитие като национална банка за развитие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04122B" w:rsidRDefault="008E6C01">
            <w:pPr>
              <w:pStyle w:val="P68B1DB1-Normal59"/>
              <w:spacing w:before="0" w:after="0" w:line="240" w:lineRule="auto"/>
              <w:jc w:val="center"/>
              <w:rPr>
                <w:noProof/>
              </w:rPr>
            </w:pPr>
            <w:r>
              <w:rPr>
                <w:noProof/>
              </w:rPr>
              <w:t>Приемане на средносрочната стратегия на чешко-моравската банка за гарантиране и развитие (ČMZRB), одобрена от акционерите на банката (представлявана от министерствата на промишлеността и търговията, финансите и местното развитие)</w:t>
            </w:r>
          </w:p>
        </w:tc>
      </w:tr>
      <w:tr w:rsidR="0004122B" w14:paraId="5D2A1DC0" w14:textId="77777777">
        <w:trPr>
          <w:trHeight w:val="1380"/>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04122B" w:rsidRDefault="008E6C01">
            <w:pPr>
              <w:pStyle w:val="P68B1DB1-Normal59"/>
              <w:spacing w:before="0" w:after="0" w:line="240" w:lineRule="auto"/>
              <w:jc w:val="center"/>
              <w:rPr>
                <w:noProof/>
              </w:rPr>
            </w:pPr>
            <w:r>
              <w:rPr>
                <w:noProof/>
              </w:rPr>
              <w:t>199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04122B" w:rsidRDefault="008E6C01">
            <w:pPr>
              <w:pStyle w:val="P68B1DB1-Normal59"/>
              <w:spacing w:before="0" w:after="0" w:line="240" w:lineRule="auto"/>
              <w:jc w:val="center"/>
              <w:rPr>
                <w:noProof/>
              </w:rPr>
            </w:pPr>
            <w:r>
              <w:rPr>
                <w:noProof/>
              </w:rPr>
              <w:t>C 4.2: Нови квазикапиталови инструменти за насърчаване на предприемачеството и развитието на чешко-моравската банка за гарантиране и развитие (ČMZRB) като национална банка за развитие — Реформа 1: Развитие на чешко-моравската банка за гарантиране и развитие като национална банка за развитие</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04122B" w:rsidRDefault="008E6C01">
            <w:pPr>
              <w:pStyle w:val="P68B1DB1-Normal59"/>
              <w:spacing w:before="0" w:after="0" w:line="240" w:lineRule="auto"/>
              <w:jc w:val="center"/>
              <w:rPr>
                <w:noProof/>
              </w:rPr>
            </w:pPr>
            <w:r>
              <w:rPr>
                <w:noProof/>
              </w:rPr>
              <w:t xml:space="preserve">Предоставяне на модел на управление на новия квазикапиталов инструмент </w:t>
            </w:r>
          </w:p>
        </w:tc>
      </w:tr>
      <w:tr w:rsidR="0004122B" w14:paraId="126A85B8" w14:textId="77777777">
        <w:trPr>
          <w:trHeight w:val="118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04122B" w:rsidRDefault="008E6C01">
            <w:pPr>
              <w:pStyle w:val="P68B1DB1-Normal59"/>
              <w:spacing w:before="0" w:after="0" w:line="240" w:lineRule="auto"/>
              <w:jc w:val="center"/>
              <w:rPr>
                <w:noProof/>
              </w:rPr>
            </w:pPr>
            <w:r>
              <w:rPr>
                <w:noProof/>
              </w:rPr>
              <w:t>200</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55C4B7E3" w:rsidR="0004122B" w:rsidRDefault="008E6C01">
            <w:pPr>
              <w:pStyle w:val="P68B1DB1-Normal59"/>
              <w:spacing w:before="0" w:after="0" w:line="240" w:lineRule="auto"/>
              <w:jc w:val="center"/>
              <w:rPr>
                <w:noProof/>
              </w:rPr>
            </w:pPr>
            <w:r>
              <w:rPr>
                <w:noProof/>
              </w:rPr>
              <w:t>C 4.2: Нови квазикапиталови инструменти за насърчаване на предприемачеството и развитието на чешко-моравската банка за гарантиране и развитие (ČMZRB) като Национална банка за развитие — Инвестиция 1: Разработване на нов ред квазикапиталови инструменти и инструменти за зелени заеми в подкрепа на предприемачеството</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04122B" w:rsidRDefault="008E6C01">
            <w:pPr>
              <w:pStyle w:val="P68B1DB1-Normal59"/>
              <w:spacing w:before="0" w:after="0" w:line="240" w:lineRule="auto"/>
              <w:jc w:val="center"/>
              <w:rPr>
                <w:noProof/>
              </w:rPr>
            </w:pPr>
            <w:r>
              <w:rPr>
                <w:noProof/>
              </w:rPr>
              <w:t>Ключов етап</w:t>
            </w:r>
          </w:p>
          <w:p w14:paraId="13B12C38" w14:textId="77777777" w:rsidR="0004122B" w:rsidRDefault="0004122B">
            <w:pPr>
              <w:rPr>
                <w:rFonts w:eastAsia="Times New Roman"/>
                <w:noProof/>
                <w:sz w:val="20"/>
              </w:rPr>
            </w:pPr>
          </w:p>
          <w:p w14:paraId="7FE46D51" w14:textId="2296F13B" w:rsidR="0004122B" w:rsidRDefault="0004122B">
            <w:pPr>
              <w:rPr>
                <w:rFonts w:eastAsia="Times New Roman"/>
                <w:noProof/>
                <w:sz w:val="20"/>
              </w:rPr>
            </w:pP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04122B" w:rsidRDefault="008E6C01">
            <w:pPr>
              <w:pStyle w:val="P68B1DB1-Normal59"/>
              <w:spacing w:before="0" w:after="0" w:line="240" w:lineRule="auto"/>
              <w:jc w:val="center"/>
              <w:rPr>
                <w:noProof/>
              </w:rPr>
            </w:pPr>
            <w:r>
              <w:rPr>
                <w:noProof/>
              </w:rPr>
              <w:t>Споразумение за финансиране с чешко-моравската банка за гарантиране и развитие като Национална банка за развитие (ČMZRB)</w:t>
            </w:r>
          </w:p>
        </w:tc>
      </w:tr>
      <w:tr w:rsidR="0004122B" w14:paraId="6D31F887"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04122B" w:rsidRDefault="008E6C01">
            <w:pPr>
              <w:pStyle w:val="P68B1DB1-Normal58"/>
              <w:spacing w:before="0" w:after="0" w:line="240" w:lineRule="auto"/>
              <w:jc w:val="center"/>
              <w:rPr>
                <w:noProof/>
              </w:rPr>
            </w:pPr>
            <w:r>
              <w:rPr>
                <w:noProof/>
              </w:rPr>
              <w:t>203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04122B" w:rsidRDefault="008E6C01">
            <w:pPr>
              <w:pStyle w:val="P68B1DB1-Normal59"/>
              <w:spacing w:before="0" w:after="0" w:line="240" w:lineRule="auto"/>
              <w:jc w:val="center"/>
              <w:rPr>
                <w:noProof/>
              </w:rPr>
            </w:pPr>
            <w:r>
              <w:rPr>
                <w:noProof/>
              </w:rPr>
              <w:t>C 4.3: Реформи за борба с корупцията — реформа 2: Съдебна реформа, насочена към укрепване на законодателната рамка и прозрачността в областта на съдилищата, съдиите, прокурорите и съдебните изпълнители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04122B" w:rsidRDefault="008E6C01">
            <w:pPr>
              <w:pStyle w:val="P68B1DB1-Normal58"/>
              <w:spacing w:before="0" w:after="0" w:line="240" w:lineRule="auto"/>
              <w:jc w:val="center"/>
              <w:rPr>
                <w:noProof/>
              </w:rPr>
            </w:pPr>
            <w:r>
              <w:rPr>
                <w:noProof/>
              </w:rPr>
              <w:t xml:space="preserve">Влизане в сила на Закона за съдилищата и съдиите </w:t>
            </w:r>
          </w:p>
        </w:tc>
      </w:tr>
      <w:tr w:rsidR="0004122B" w14:paraId="5650AF77" w14:textId="77777777">
        <w:trPr>
          <w:trHeight w:val="99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04122B" w:rsidRDefault="008E6C01">
            <w:pPr>
              <w:pStyle w:val="P68B1DB1-Normal58"/>
              <w:spacing w:before="0" w:after="0" w:line="240" w:lineRule="auto"/>
              <w:jc w:val="center"/>
              <w:rPr>
                <w:noProof/>
              </w:rPr>
            </w:pPr>
            <w:r>
              <w:rPr>
                <w:noProof/>
              </w:rPr>
              <w:t>208</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4" w:space="0" w:color="auto"/>
              <w:right w:val="single" w:sz="8" w:space="0" w:color="auto"/>
            </w:tcBorders>
            <w:shd w:val="clear" w:color="auto" w:fill="C6EFCE"/>
            <w:vAlign w:val="center"/>
            <w:hideMark/>
          </w:tcPr>
          <w:p w14:paraId="6E79EB9C" w14:textId="77777777" w:rsidR="0004122B" w:rsidRDefault="008E6C01">
            <w:pPr>
              <w:pStyle w:val="P68B1DB1-Normal58"/>
              <w:spacing w:before="0" w:after="0" w:line="240" w:lineRule="auto"/>
              <w:jc w:val="center"/>
              <w:rPr>
                <w:noProof/>
              </w:rPr>
            </w:pPr>
            <w:r>
              <w:rPr>
                <w:noProof/>
              </w:rPr>
              <w:t>Създаване и изпълнение на план за действие относно административната система на координиращия орган, по-специално по отношение на достатъчното и системно предотвратяване на конфликта на интереси в контекста на МВУ.</w:t>
            </w:r>
          </w:p>
        </w:tc>
      </w:tr>
      <w:tr w:rsidR="0004122B" w14:paraId="4A5A8E99"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04122B" w:rsidRDefault="008E6C01">
            <w:pPr>
              <w:pStyle w:val="P68B1DB1-Normal58"/>
              <w:spacing w:before="0" w:after="0" w:line="240" w:lineRule="auto"/>
              <w:jc w:val="center"/>
              <w:rPr>
                <w:noProof/>
              </w:rPr>
            </w:pPr>
            <w:r>
              <w:rPr>
                <w:noProof/>
              </w:rPr>
              <w:t>211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04122B" w:rsidRDefault="008E6C01">
            <w:pPr>
              <w:pStyle w:val="P68B1DB1-Normal58"/>
              <w:spacing w:before="0" w:after="0" w:line="240" w:lineRule="auto"/>
              <w:jc w:val="center"/>
              <w:rPr>
                <w:noProof/>
              </w:rPr>
            </w:pPr>
            <w:r>
              <w:rPr>
                <w:noProof/>
              </w:rPr>
              <w:t>Одитна стратегия, гарантираща независим и ефективен одит на изпълнението на МВУ</w:t>
            </w:r>
          </w:p>
        </w:tc>
      </w:tr>
      <w:tr w:rsidR="0004122B" w14:paraId="4790D659" w14:textId="77777777">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04122B" w:rsidRDefault="008E6C01">
            <w:pPr>
              <w:pStyle w:val="P68B1DB1-Normal58"/>
              <w:spacing w:before="0" w:after="0" w:line="240" w:lineRule="auto"/>
              <w:jc w:val="center"/>
              <w:rPr>
                <w:noProof/>
              </w:rPr>
            </w:pPr>
            <w:r>
              <w:rPr>
                <w:noProof/>
              </w:rPr>
              <w:t>212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04122B" w:rsidRDefault="008E6C01">
            <w:pPr>
              <w:pStyle w:val="P68B1DB1-Normal58"/>
              <w:spacing w:before="0" w:after="0" w:line="240" w:lineRule="auto"/>
              <w:jc w:val="center"/>
              <w:rPr>
                <w:noProof/>
              </w:rPr>
            </w:pPr>
            <w:r>
              <w:rPr>
                <w:noProof/>
              </w:rPr>
              <w:t>Преглед на определението за действителна собственост, тъй като то е свързано със системата за контрол на МВУ</w:t>
            </w:r>
          </w:p>
        </w:tc>
      </w:tr>
      <w:tr w:rsidR="0004122B" w14:paraId="1216340F"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04122B" w:rsidRDefault="008E6C01">
            <w:pPr>
              <w:pStyle w:val="P68B1DB1-Normal59"/>
              <w:spacing w:before="0" w:after="0" w:line="240" w:lineRule="auto"/>
              <w:jc w:val="center"/>
              <w:rPr>
                <w:noProof/>
              </w:rPr>
            </w:pPr>
            <w:r>
              <w:rPr>
                <w:noProof/>
              </w:rPr>
              <w:t>223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04122B" w:rsidRDefault="008E6C01">
            <w:pPr>
              <w:pStyle w:val="P68B1DB1-Normal59"/>
              <w:spacing w:before="0" w:after="0" w:line="240" w:lineRule="auto"/>
              <w:jc w:val="center"/>
              <w:rPr>
                <w:noProof/>
              </w:rPr>
            </w:pPr>
            <w:r>
              <w:rPr>
                <w:noProof/>
              </w:rPr>
              <w:t xml:space="preserve">C 5.1: Отлична научноизследователска и развойна дейност в сектора на здравеопазването — инвестиции 1: Публична подкрепа за научноизследователска и развойна дейност в приоритетни области на медицинските науки и свързаните с тях социални науки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063749C8" w14:textId="77777777" w:rsidR="0004122B" w:rsidRDefault="008E6C01">
            <w:pPr>
              <w:pStyle w:val="P68B1DB1-Normal60"/>
              <w:spacing w:before="0" w:after="0" w:line="240" w:lineRule="auto"/>
              <w:jc w:val="center"/>
              <w:rPr>
                <w:noProof/>
              </w:rPr>
            </w:pPr>
            <w:r>
              <w:rPr>
                <w:noProof/>
              </w:rPr>
              <w:t xml:space="preserve">Стартиране на нова програма за подкрепа на научноизследователската и развойната дейност </w:t>
            </w:r>
          </w:p>
        </w:tc>
      </w:tr>
      <w:tr w:rsidR="0004122B" w14:paraId="76AC9AD4" w14:textId="77777777">
        <w:trPr>
          <w:trHeight w:val="990"/>
        </w:trPr>
        <w:tc>
          <w:tcPr>
            <w:tcW w:w="1276"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04122B" w:rsidRDefault="008E6C01">
            <w:pPr>
              <w:pStyle w:val="P68B1DB1-Normal59"/>
              <w:spacing w:before="0" w:after="0" w:line="240" w:lineRule="auto"/>
              <w:jc w:val="center"/>
              <w:rPr>
                <w:noProof/>
              </w:rPr>
            </w:pPr>
            <w:r>
              <w:rPr>
                <w:noProof/>
              </w:rPr>
              <w:t>226</w:t>
            </w:r>
          </w:p>
        </w:tc>
        <w:tc>
          <w:tcPr>
            <w:tcW w:w="3969" w:type="dxa"/>
            <w:tcBorders>
              <w:top w:val="nil"/>
              <w:left w:val="nil"/>
              <w:bottom w:val="nil"/>
              <w:right w:val="single" w:sz="8" w:space="0" w:color="000000" w:themeColor="text1"/>
            </w:tcBorders>
            <w:shd w:val="clear" w:color="auto" w:fill="C6EFCE"/>
            <w:vAlign w:val="center"/>
            <w:hideMark/>
          </w:tcPr>
          <w:p w14:paraId="0A9F5C4F" w14:textId="77777777" w:rsidR="0004122B" w:rsidRDefault="008E6C01">
            <w:pPr>
              <w:pStyle w:val="P68B1DB1-Normal59"/>
              <w:spacing w:before="0" w:after="0"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реформа 1: Създаване на Национална координационна група за подкрепа на промишлените научни изследвания</w:t>
            </w:r>
          </w:p>
        </w:tc>
        <w:tc>
          <w:tcPr>
            <w:tcW w:w="1843" w:type="dxa"/>
            <w:tcBorders>
              <w:top w:val="nil"/>
              <w:left w:val="nil"/>
              <w:bottom w:val="nil"/>
              <w:right w:val="single" w:sz="8" w:space="0" w:color="000000" w:themeColor="text1"/>
            </w:tcBorders>
            <w:shd w:val="clear" w:color="auto" w:fill="C6EFCE"/>
            <w:vAlign w:val="center"/>
            <w:hideMark/>
          </w:tcPr>
          <w:p w14:paraId="1EA4F92D"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auto"/>
            </w:tcBorders>
            <w:shd w:val="clear" w:color="auto" w:fill="C6EFCE"/>
            <w:vAlign w:val="center"/>
            <w:hideMark/>
          </w:tcPr>
          <w:p w14:paraId="39F7E8D9" w14:textId="77777777" w:rsidR="0004122B" w:rsidRDefault="008E6C01">
            <w:pPr>
              <w:pStyle w:val="P68B1DB1-Normal59"/>
              <w:spacing w:before="0" w:after="0" w:line="240" w:lineRule="auto"/>
              <w:jc w:val="center"/>
              <w:rPr>
                <w:noProof/>
              </w:rPr>
            </w:pPr>
            <w:r>
              <w:rPr>
                <w:noProof/>
              </w:rPr>
              <w:t>Създаване на Национална координационна група за подкрепа на промишлените научни изследвания</w:t>
            </w:r>
          </w:p>
        </w:tc>
      </w:tr>
      <w:tr w:rsidR="0004122B" w14:paraId="4B634719"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04122B" w:rsidRDefault="008E6C01">
            <w:pPr>
              <w:pStyle w:val="P68B1DB1-Normal58"/>
              <w:spacing w:before="0" w:after="0" w:line="240" w:lineRule="auto"/>
              <w:jc w:val="center"/>
              <w:rPr>
                <w:noProof/>
              </w:rPr>
            </w:pPr>
            <w:r>
              <w:rPr>
                <w:noProof/>
              </w:rPr>
              <w:t>236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04122B" w:rsidRDefault="008E6C01">
            <w:pPr>
              <w:pStyle w:val="P68B1DB1-Normal59"/>
              <w:spacing w:before="0" w:after="0" w:line="240" w:lineRule="auto"/>
              <w:jc w:val="center"/>
              <w:rPr>
                <w:noProof/>
              </w:rPr>
            </w:pPr>
            <w:r>
              <w:rPr>
                <w:noProof/>
              </w:rPr>
              <w:t xml:space="preserve">C 6.2: Националният план за засилване на онкологичната профилактика и грижи — реформа 1: Национална онкологична програма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04122B" w:rsidRDefault="008E6C01">
            <w:pPr>
              <w:pStyle w:val="P68B1DB1-Normal58"/>
              <w:spacing w:before="0" w:after="0" w:line="240" w:lineRule="auto"/>
              <w:jc w:val="center"/>
              <w:rPr>
                <w:noProof/>
              </w:rPr>
            </w:pPr>
            <w:r>
              <w:rPr>
                <w:noProof/>
              </w:rPr>
              <w:t xml:space="preserve"> Национална онкологична програма на Чешката република за периода 2022—2030 г.</w:t>
            </w:r>
          </w:p>
        </w:tc>
      </w:tr>
      <w:tr w:rsidR="0004122B" w14:paraId="6C7E3F64"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04122B" w:rsidRDefault="008E6C01">
            <w:pPr>
              <w:pStyle w:val="P68B1DB1-Normal59"/>
              <w:spacing w:before="0" w:after="0" w:line="240" w:lineRule="auto"/>
              <w:jc w:val="center"/>
              <w:rPr>
                <w:noProof/>
              </w:rPr>
            </w:pPr>
            <w:r>
              <w:rPr>
                <w:noProof/>
              </w:rPr>
              <w:t>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1BDDA3DB"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2: услуги на електронното здравеопазване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7EBE7AE9" w14:textId="77777777" w:rsidR="0004122B" w:rsidRDefault="008E6C01">
            <w:pPr>
              <w:pStyle w:val="P68B1DB1-Normal59"/>
              <w:spacing w:before="0" w:after="0" w:line="240" w:lineRule="auto"/>
              <w:jc w:val="center"/>
              <w:rPr>
                <w:noProof/>
              </w:rPr>
            </w:pPr>
            <w:r>
              <w:rPr>
                <w:noProof/>
              </w:rPr>
              <w:t>Определяне на стандарти за оперативна съвместимост в съответствие с Европейската рамка за оперативна съвместимост в областта на електронното здравеопазване и определяне на правила за телемедицината</w:t>
            </w:r>
          </w:p>
        </w:tc>
      </w:tr>
      <w:tr w:rsidR="0004122B" w14:paraId="1EE9BEAE"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04122B" w:rsidRDefault="008E6C01">
            <w:pPr>
              <w:pStyle w:val="P68B1DB1-Normal59"/>
              <w:spacing w:before="0" w:after="0" w:line="240" w:lineRule="auto"/>
              <w:jc w:val="center"/>
              <w:rPr>
                <w:noProof/>
              </w:rPr>
            </w:pPr>
            <w:r>
              <w:rPr>
                <w:noProof/>
              </w:rPr>
              <w:t>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04122B" w:rsidRDefault="008E6C01">
            <w:pPr>
              <w:pStyle w:val="P68B1DB1-Normal59"/>
              <w:spacing w:before="0" w:after="0" w:line="240" w:lineRule="auto"/>
              <w:jc w:val="center"/>
              <w:rPr>
                <w:noProof/>
              </w:rPr>
            </w:pPr>
            <w:r>
              <w:rPr>
                <w:noProof/>
              </w:rPr>
              <w:t>C 1.5: Цифрова трансформация на предприятията — реформа 1: Създаване на платформа за цифровизация на икономиката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306E9F80" w14:textId="77777777" w:rsidR="0004122B" w:rsidRDefault="008E6C01">
            <w:pPr>
              <w:pStyle w:val="P68B1DB1-Normal59"/>
              <w:spacing w:before="0" w:after="0" w:line="240" w:lineRule="auto"/>
              <w:jc w:val="center"/>
              <w:rPr>
                <w:noProof/>
              </w:rPr>
            </w:pPr>
            <w:r>
              <w:rPr>
                <w:noProof/>
              </w:rPr>
              <w:t>Създаване на платформа за цифровизация на икономиката</w:t>
            </w:r>
          </w:p>
        </w:tc>
      </w:tr>
      <w:tr w:rsidR="0004122B" w14:paraId="2DC0ED5C"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04122B" w:rsidRDefault="008E6C01">
            <w:pPr>
              <w:pStyle w:val="P68B1DB1-Normal59"/>
              <w:spacing w:before="0" w:after="0" w:line="240" w:lineRule="auto"/>
              <w:jc w:val="center"/>
              <w:rPr>
                <w:noProof/>
              </w:rPr>
            </w:pPr>
            <w:r>
              <w:rPr>
                <w:noProof/>
              </w:rPr>
              <w:t>146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2F187A9"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реформа 2: Финализиране и изпълнение на кръговата стратегия на Чехия за 2040 г.</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E3A0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4C35245D" w14:textId="77777777" w:rsidR="0004122B" w:rsidRDefault="008E6C01">
            <w:pPr>
              <w:pStyle w:val="P68B1DB1-Normal59"/>
              <w:spacing w:before="0" w:after="0" w:line="240" w:lineRule="auto"/>
              <w:jc w:val="center"/>
              <w:rPr>
                <w:noProof/>
              </w:rPr>
            </w:pPr>
            <w:r>
              <w:rPr>
                <w:noProof/>
              </w:rPr>
              <w:t>Приключване и приемане на циркулярната стратегия на Чехия за 2040 г. от Министерството на околната среда</w:t>
            </w:r>
          </w:p>
        </w:tc>
      </w:tr>
      <w:tr w:rsidR="0004122B" w14:paraId="024D847C"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5D5EB9A3" w14:textId="77777777" w:rsidR="0004122B" w:rsidRDefault="008E6C01">
            <w:pPr>
              <w:pStyle w:val="P68B1DB1-Normal59"/>
              <w:spacing w:before="0" w:after="0" w:line="240" w:lineRule="auto"/>
              <w:jc w:val="center"/>
              <w:rPr>
                <w:noProof/>
              </w:rPr>
            </w:pPr>
            <w:r>
              <w:rPr>
                <w:noProof/>
              </w:rPr>
              <w:t>184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6048C8A"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реформа 1: Разработване на политики за пазара на труда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905A4E"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auto"/>
            </w:tcBorders>
            <w:shd w:val="clear" w:color="auto" w:fill="C6EFCE"/>
            <w:vAlign w:val="center"/>
            <w:hideMark/>
          </w:tcPr>
          <w:p w14:paraId="07E549D1" w14:textId="77777777" w:rsidR="0004122B" w:rsidRDefault="008E6C01">
            <w:pPr>
              <w:pStyle w:val="P68B1DB1-Normal59"/>
              <w:spacing w:before="0" w:after="0" w:line="240" w:lineRule="auto"/>
              <w:jc w:val="center"/>
              <w:rPr>
                <w:noProof/>
              </w:rPr>
            </w:pPr>
            <w:r>
              <w:rPr>
                <w:noProof/>
              </w:rPr>
              <w:t xml:space="preserve">Създаване на тристранен комитет за преквалификация и повишаване на квалификацията </w:t>
            </w:r>
          </w:p>
        </w:tc>
      </w:tr>
      <w:tr w:rsidR="0004122B" w14:paraId="7EF37B12" w14:textId="77777777">
        <w:trPr>
          <w:trHeight w:val="79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2E04D4E" w14:textId="77777777" w:rsidR="0004122B" w:rsidRDefault="008E6C01">
            <w:pPr>
              <w:pStyle w:val="P68B1DB1-Normal58"/>
              <w:spacing w:before="0" w:after="0" w:line="240" w:lineRule="auto"/>
              <w:jc w:val="center"/>
              <w:rPr>
                <w:noProof/>
              </w:rPr>
            </w:pPr>
            <w:r>
              <w:rPr>
                <w:noProof/>
              </w:rPr>
              <w:t>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2029563"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4:</w:t>
            </w:r>
            <w:r>
              <w:rPr>
                <w:noProof/>
              </w:rPr>
              <w:br/>
              <w:t>Създаване на условия за цифрово правосъдие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829BEAC"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4849FCE" w14:textId="77777777" w:rsidR="0004122B" w:rsidRDefault="008E6C01">
            <w:pPr>
              <w:pStyle w:val="P68B1DB1-Normal58"/>
              <w:spacing w:before="0" w:after="0" w:line="240" w:lineRule="auto"/>
              <w:jc w:val="center"/>
              <w:rPr>
                <w:noProof/>
              </w:rPr>
            </w:pPr>
            <w:r>
              <w:rPr>
                <w:noProof/>
              </w:rPr>
              <w:t>Анализ на управлението на данни и използването на данни в сектора на правосъдието и въвеждането на хранилище за данни</w:t>
            </w:r>
          </w:p>
        </w:tc>
      </w:tr>
      <w:tr w:rsidR="0004122B" w14:paraId="739AC922"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04122B" w:rsidRDefault="008E6C01">
            <w:pPr>
              <w:pStyle w:val="P68B1DB1-Normal59"/>
              <w:spacing w:before="0" w:after="0" w:line="240" w:lineRule="auto"/>
              <w:jc w:val="center"/>
              <w:rPr>
                <w:noProof/>
              </w:rPr>
            </w:pPr>
            <w:r>
              <w:rPr>
                <w:noProof/>
              </w:rPr>
              <w:t>83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77777777" w:rsidR="0004122B" w:rsidRDefault="008E6C01">
            <w:pPr>
              <w:pStyle w:val="P68B1DB1-Normal59"/>
              <w:spacing w:before="0" w:after="0" w:line="240" w:lineRule="auto"/>
              <w:jc w:val="center"/>
              <w:rPr>
                <w:noProof/>
              </w:rPr>
            </w:pPr>
            <w:r>
              <w:rPr>
                <w:noProof/>
              </w:rPr>
              <w:t>C 2.1: Устойчив транспорт — инвестиции 1: Нови технологии и цифровизация на железопътната инфраструктура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04122B" w:rsidRDefault="008E6C01">
            <w:pPr>
              <w:pStyle w:val="P68B1DB1-Normal59"/>
              <w:spacing w:before="0" w:after="0" w:line="240" w:lineRule="auto"/>
              <w:jc w:val="center"/>
              <w:rPr>
                <w:noProof/>
              </w:rPr>
            </w:pPr>
            <w:r>
              <w:rPr>
                <w:noProof/>
              </w:rPr>
              <w:t>Определяне на набора от проекти за инвестиции 1</w:t>
            </w:r>
          </w:p>
        </w:tc>
      </w:tr>
      <w:tr w:rsidR="0004122B" w14:paraId="62E5A309" w14:textId="77777777">
        <w:trPr>
          <w:trHeight w:val="405"/>
        </w:trPr>
        <w:tc>
          <w:tcPr>
            <w:tcW w:w="127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04122B" w:rsidRDefault="008E6C01">
            <w:pPr>
              <w:pStyle w:val="P68B1DB1-Normal59"/>
              <w:spacing w:before="0" w:after="0" w:line="240" w:lineRule="auto"/>
              <w:jc w:val="center"/>
              <w:rPr>
                <w:noProof/>
              </w:rPr>
            </w:pPr>
            <w:r>
              <w:rPr>
                <w:noProof/>
              </w:rPr>
              <w:t>86</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04122B" w:rsidRDefault="008E6C01">
            <w:pPr>
              <w:pStyle w:val="P68B1DB1-Normal59"/>
              <w:spacing w:before="0" w:after="0" w:line="240" w:lineRule="auto"/>
              <w:jc w:val="center"/>
              <w:rPr>
                <w:noProof/>
              </w:rPr>
            </w:pPr>
            <w:r>
              <w:rPr>
                <w:noProof/>
              </w:rPr>
              <w:t>C 2.1: Устойчив транспорт — инвестиции 2: Електрификация на железниците</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04122B" w:rsidRDefault="008E6C01">
            <w:pPr>
              <w:pStyle w:val="P68B1DB1-Normal59"/>
              <w:spacing w:before="0" w:after="0" w:line="240" w:lineRule="auto"/>
              <w:jc w:val="center"/>
              <w:rPr>
                <w:noProof/>
              </w:rPr>
            </w:pPr>
            <w:r>
              <w:rPr>
                <w:noProof/>
              </w:rPr>
              <w:t>Определяне на набора от проекти за инвестиции 2</w:t>
            </w:r>
          </w:p>
        </w:tc>
      </w:tr>
      <w:tr w:rsidR="0004122B" w14:paraId="7E39CE5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04122B" w:rsidRDefault="008E6C01">
            <w:pPr>
              <w:pStyle w:val="P68B1DB1-Normal59"/>
              <w:spacing w:before="0" w:after="0" w:line="240" w:lineRule="auto"/>
              <w:jc w:val="center"/>
              <w:rPr>
                <w:noProof/>
              </w:rPr>
            </w:pPr>
            <w:r>
              <w:rPr>
                <w:noProof/>
              </w:rPr>
              <w:t>89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04122B" w:rsidRDefault="008E6C01">
            <w:pPr>
              <w:pStyle w:val="P68B1DB1-Normal59"/>
              <w:spacing w:before="0" w:after="0" w:line="240" w:lineRule="auto"/>
              <w:jc w:val="center"/>
              <w:rPr>
                <w:noProof/>
              </w:rPr>
            </w:pPr>
            <w:r>
              <w:rPr>
                <w:noProof/>
              </w:rPr>
              <w:t>C 2.1: Устойчив транспорт — инвестиции 3: Подобряване на околната среда (подпомагане на железопътната инфраструктура)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276F91D1" w14:textId="77777777" w:rsidR="0004122B" w:rsidRDefault="008E6C01">
            <w:pPr>
              <w:pStyle w:val="P68B1DB1-Normal59"/>
              <w:spacing w:before="0" w:after="0" w:line="240" w:lineRule="auto"/>
              <w:jc w:val="center"/>
              <w:rPr>
                <w:noProof/>
              </w:rPr>
            </w:pPr>
            <w:r>
              <w:rPr>
                <w:noProof/>
              </w:rPr>
              <w:t>Определяне на набора от проекти за инвестиции 3</w:t>
            </w:r>
          </w:p>
        </w:tc>
      </w:tr>
      <w:tr w:rsidR="0004122B" w14:paraId="01178EAB"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04122B" w:rsidRDefault="008E6C01">
            <w:pPr>
              <w:pStyle w:val="P68B1DB1-Normal59"/>
              <w:spacing w:before="0" w:after="0" w:line="240" w:lineRule="auto"/>
              <w:jc w:val="center"/>
              <w:rPr>
                <w:noProof/>
              </w:rPr>
            </w:pPr>
            <w:r>
              <w:rPr>
                <w:noProof/>
              </w:rPr>
              <w:t>92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23369C51" w14:textId="77777777" w:rsidR="0004122B" w:rsidRDefault="008E6C01">
            <w:pPr>
              <w:pStyle w:val="P68B1DB1-Normal59"/>
              <w:spacing w:before="0" w:after="0" w:line="240" w:lineRule="auto"/>
              <w:jc w:val="center"/>
              <w:rPr>
                <w:noProof/>
              </w:rPr>
            </w:pPr>
            <w:r>
              <w:rPr>
                <w:noProof/>
              </w:rPr>
              <w:t>Завършване на железопътни прелези с повишена безопасност</w:t>
            </w:r>
          </w:p>
        </w:tc>
      </w:tr>
      <w:tr w:rsidR="0004122B" w14:paraId="0156847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04122B" w:rsidRDefault="008E6C01">
            <w:pPr>
              <w:pStyle w:val="P68B1DB1-Normal59"/>
              <w:spacing w:before="0" w:after="0" w:line="240" w:lineRule="auto"/>
              <w:jc w:val="center"/>
              <w:rPr>
                <w:noProof/>
              </w:rPr>
            </w:pPr>
            <w:r>
              <w:rPr>
                <w:noProof/>
              </w:rPr>
              <w:t>93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04EFDF4F" w14:textId="77777777" w:rsidR="0004122B" w:rsidRDefault="008E6C01">
            <w:pPr>
              <w:pStyle w:val="P68B1DB1-Normal59"/>
              <w:spacing w:before="0" w:after="0" w:line="240" w:lineRule="auto"/>
              <w:jc w:val="center"/>
              <w:rPr>
                <w:noProof/>
              </w:rPr>
            </w:pPr>
            <w:r>
              <w:rPr>
                <w:noProof/>
              </w:rPr>
              <w:t>Завършване на изградени велосипедни алеи, странични алеи и безпрепятствени маршрути</w:t>
            </w:r>
          </w:p>
        </w:tc>
      </w:tr>
      <w:tr w:rsidR="0004122B" w14:paraId="020B7FB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04122B" w:rsidRDefault="008E6C01">
            <w:pPr>
              <w:pStyle w:val="P68B1DB1-Normal59"/>
              <w:spacing w:before="0" w:after="0" w:line="240" w:lineRule="auto"/>
              <w:jc w:val="center"/>
              <w:rPr>
                <w:noProof/>
              </w:rPr>
            </w:pPr>
            <w:r>
              <w:rPr>
                <w:noProof/>
              </w:rPr>
              <w:t>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7FC6A095" w14:textId="77777777" w:rsidR="0004122B" w:rsidRDefault="008E6C01">
            <w:pPr>
              <w:pStyle w:val="P68B1DB1-Normal59"/>
              <w:spacing w:before="0" w:after="0" w:line="240" w:lineRule="auto"/>
              <w:jc w:val="center"/>
              <w:rPr>
                <w:noProof/>
              </w:rPr>
            </w:pPr>
            <w:r>
              <w:rPr>
                <w:noProof/>
              </w:rPr>
              <w:t>Завършване на модернизирани железопътни мостове или тунели</w:t>
            </w:r>
          </w:p>
        </w:tc>
      </w:tr>
      <w:tr w:rsidR="0004122B" w14:paraId="13F4A14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04122B" w:rsidRDefault="008E6C01">
            <w:pPr>
              <w:pStyle w:val="P68B1DB1-Normal58"/>
              <w:spacing w:before="0" w:after="0" w:line="240" w:lineRule="auto"/>
              <w:jc w:val="center"/>
              <w:rPr>
                <w:noProof/>
              </w:rPr>
            </w:pPr>
            <w:r>
              <w:rPr>
                <w:noProof/>
              </w:rPr>
              <w:t>131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1: Предпазване от наводнения</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04122B" w:rsidRDefault="008E6C01">
            <w:pPr>
              <w:pStyle w:val="P68B1DB1-Normal58"/>
              <w:spacing w:before="0" w:after="0" w:line="240" w:lineRule="auto"/>
              <w:jc w:val="center"/>
              <w:rPr>
                <w:noProof/>
              </w:rPr>
            </w:pPr>
            <w:r>
              <w:rPr>
                <w:noProof/>
              </w:rPr>
              <w:t>Уведомление за възлагане на договори за защита от наводнения</w:t>
            </w:r>
          </w:p>
        </w:tc>
      </w:tr>
      <w:tr w:rsidR="0004122B" w14:paraId="565FB580"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04122B" w:rsidRDefault="008E6C01">
            <w:pPr>
              <w:pStyle w:val="P68B1DB1-Normal58"/>
              <w:spacing w:before="0" w:after="0" w:line="240" w:lineRule="auto"/>
              <w:jc w:val="center"/>
              <w:rPr>
                <w:noProof/>
              </w:rPr>
            </w:pPr>
            <w:r>
              <w:rPr>
                <w:noProof/>
              </w:rPr>
              <w:t>135</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2: Малки водни течения и водни резервоари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auto"/>
            </w:tcBorders>
            <w:shd w:val="clear" w:color="auto" w:fill="C6EFCE"/>
            <w:vAlign w:val="center"/>
            <w:hideMark/>
          </w:tcPr>
          <w:p w14:paraId="23F057A9" w14:textId="77777777" w:rsidR="0004122B" w:rsidRDefault="008E6C01">
            <w:pPr>
              <w:pStyle w:val="P68B1DB1-Normal58"/>
              <w:spacing w:before="0" w:after="0" w:line="240" w:lineRule="auto"/>
              <w:jc w:val="center"/>
              <w:rPr>
                <w:noProof/>
              </w:rPr>
            </w:pPr>
            <w:r>
              <w:rPr>
                <w:noProof/>
              </w:rPr>
              <w:t xml:space="preserve">T1: Приключване на 50 % от проектите за малки водни течения и водни резервоари </w:t>
            </w:r>
          </w:p>
        </w:tc>
      </w:tr>
      <w:tr w:rsidR="0004122B" w14:paraId="4BFF0E0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04122B" w:rsidRDefault="008E6C01">
            <w:pPr>
              <w:pStyle w:val="P68B1DB1-Normal59"/>
              <w:spacing w:before="0" w:after="0" w:line="240" w:lineRule="auto"/>
              <w:jc w:val="center"/>
              <w:rPr>
                <w:noProof/>
              </w:rPr>
            </w:pPr>
            <w:r>
              <w:rPr>
                <w:noProof/>
              </w:rPr>
              <w:t>176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04122B" w:rsidRDefault="008E6C01">
            <w:pPr>
              <w:pStyle w:val="P68B1DB1-Normal59"/>
              <w:spacing w:before="0" w:after="0" w:line="240" w:lineRule="auto"/>
              <w:jc w:val="center"/>
              <w:rPr>
                <w:noProof/>
              </w:rPr>
            </w:pPr>
            <w:r>
              <w:rPr>
                <w:noProof/>
              </w:rPr>
              <w:t>C 3.2: Адаптиране на училищните програми — реформа 1: Преобразуване на университетите с цел адаптиране към новите форми на учене и променящите се нужди на пазара на труда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04122B" w:rsidRDefault="008E6C01">
            <w:pPr>
              <w:pStyle w:val="P68B1DB1-Normal59"/>
              <w:spacing w:before="0" w:after="0" w:line="240" w:lineRule="auto"/>
              <w:jc w:val="center"/>
              <w:rPr>
                <w:noProof/>
              </w:rPr>
            </w:pPr>
            <w:r>
              <w:rPr>
                <w:noProof/>
              </w:rPr>
              <w:t xml:space="preserve">Стартиране на програма в подкрепа на трансформацията на университетите </w:t>
            </w:r>
          </w:p>
        </w:tc>
      </w:tr>
      <w:tr w:rsidR="0004122B" w14:paraId="037F8E3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04122B" w:rsidRDefault="008E6C01">
            <w:pPr>
              <w:pStyle w:val="P68B1DB1-Normal58"/>
              <w:spacing w:before="0" w:after="0" w:line="240" w:lineRule="auto"/>
              <w:jc w:val="center"/>
              <w:rPr>
                <w:noProof/>
              </w:rPr>
            </w:pPr>
            <w:r>
              <w:rPr>
                <w:noProof/>
              </w:rPr>
              <w:t>207</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04122B" w:rsidRDefault="008E6C01">
            <w:pPr>
              <w:pStyle w:val="P68B1DB1-Normal58"/>
              <w:spacing w:before="0" w:after="0" w:line="240" w:lineRule="auto"/>
              <w:jc w:val="center"/>
              <w:rPr>
                <w:noProof/>
              </w:rPr>
            </w:pPr>
            <w:r>
              <w:rPr>
                <w:noProof/>
              </w:rPr>
              <w:t>Системата за събиране, съхранение и предоставяне на данни за всички крайни получатели, включително всички действителни собственици (както е установено в член 3, точка 6 от Директивата относно борбата с изпирането на пари.</w:t>
            </w:r>
          </w:p>
        </w:tc>
      </w:tr>
      <w:tr w:rsidR="0004122B" w14:paraId="11EB6549"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04122B" w:rsidRDefault="008E6C01">
            <w:pPr>
              <w:pStyle w:val="P68B1DB1-Normal58"/>
              <w:spacing w:before="0" w:after="0" w:line="240" w:lineRule="auto"/>
              <w:jc w:val="center"/>
              <w:rPr>
                <w:noProof/>
              </w:rPr>
            </w:pPr>
            <w:r>
              <w:rPr>
                <w:noProof/>
              </w:rPr>
              <w:t>209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04122B" w:rsidRDefault="008E6C01">
            <w:pPr>
              <w:pStyle w:val="P68B1DB1-Normal58"/>
              <w:spacing w:before="0" w:after="0" w:line="240" w:lineRule="auto"/>
              <w:jc w:val="center"/>
              <w:rPr>
                <w:noProof/>
              </w:rPr>
            </w:pPr>
            <w:r>
              <w:rPr>
                <w:noProof/>
              </w:rPr>
              <w:t>Мерки за предотвратяване на конфликт на интереси, прилагани от координиращия орган.</w:t>
            </w:r>
          </w:p>
        </w:tc>
      </w:tr>
      <w:tr w:rsidR="0004122B" w14:paraId="6247E5EF"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04122B" w:rsidRDefault="008E6C01">
            <w:pPr>
              <w:pStyle w:val="P68B1DB1-Normal58"/>
              <w:spacing w:before="0" w:after="0" w:line="240" w:lineRule="auto"/>
              <w:jc w:val="center"/>
              <w:rPr>
                <w:noProof/>
              </w:rPr>
            </w:pPr>
            <w:r>
              <w:rPr>
                <w:noProof/>
              </w:rPr>
              <w:t>210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04122B" w:rsidRDefault="008E6C01">
            <w:pPr>
              <w:pStyle w:val="P68B1DB1-Normal58"/>
              <w:spacing w:before="0" w:after="0" w:line="240" w:lineRule="auto"/>
              <w:jc w:val="center"/>
              <w:rPr>
                <w:noProof/>
              </w:rPr>
            </w:pPr>
            <w:r>
              <w:rPr>
                <w:noProof/>
              </w:rPr>
              <w:t>Система от регистри</w:t>
            </w:r>
          </w:p>
        </w:tc>
      </w:tr>
      <w:tr w:rsidR="0004122B" w14:paraId="11F22B5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04122B" w:rsidRDefault="008E6C01">
            <w:pPr>
              <w:pStyle w:val="P68B1DB1-Normal58"/>
              <w:spacing w:before="0" w:after="0" w:line="240" w:lineRule="auto"/>
              <w:jc w:val="center"/>
              <w:rPr>
                <w:noProof/>
              </w:rPr>
            </w:pPr>
            <w:r>
              <w:rPr>
                <w:noProof/>
              </w:rPr>
              <w:t>213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04122B" w:rsidRDefault="008E6C01">
            <w:pPr>
              <w:pStyle w:val="P68B1DB1-Normal58"/>
              <w:spacing w:before="0" w:after="0" w:line="240" w:lineRule="auto"/>
              <w:jc w:val="center"/>
              <w:rPr>
                <w:noProof/>
              </w:rPr>
            </w:pPr>
            <w:r>
              <w:rPr>
                <w:noProof/>
              </w:rPr>
              <w:t>Насоки относно избягването и управлението на конфликти на интереси</w:t>
            </w:r>
          </w:p>
        </w:tc>
      </w:tr>
      <w:tr w:rsidR="0004122B" w14:paraId="221EC485"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04122B" w:rsidRDefault="008E6C01">
            <w:pPr>
              <w:pStyle w:val="P68B1DB1-Normal58"/>
              <w:spacing w:before="0" w:after="0" w:line="240" w:lineRule="auto"/>
              <w:jc w:val="center"/>
              <w:rPr>
                <w:noProof/>
              </w:rPr>
            </w:pPr>
            <w:r>
              <w:rPr>
                <w:noProof/>
              </w:rPr>
              <w:t>214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04122B" w:rsidRDefault="008E6C01">
            <w:pPr>
              <w:pStyle w:val="P68B1DB1-Normal59"/>
              <w:spacing w:before="0" w:after="0" w:line="240" w:lineRule="auto"/>
              <w:jc w:val="center"/>
              <w:rPr>
                <w:noProof/>
              </w:rPr>
            </w:pPr>
            <w:r>
              <w:rPr>
                <w:noProof/>
              </w:rPr>
              <w:t>C 4.3: Реформи за борба с корупцията — реформа 5: Контрол и одит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04122B" w:rsidRDefault="008E6C01">
            <w:pPr>
              <w:pStyle w:val="P68B1DB1-Normal58"/>
              <w:spacing w:before="0" w:after="0" w:line="240" w:lineRule="auto"/>
              <w:jc w:val="center"/>
              <w:rPr>
                <w:noProof/>
              </w:rPr>
            </w:pPr>
            <w:r>
              <w:rPr>
                <w:noProof/>
              </w:rPr>
              <w:t>Процедури за избягване на конфликт на интереси в съответствие с член 61 от Финансовия регламент</w:t>
            </w:r>
          </w:p>
        </w:tc>
      </w:tr>
      <w:tr w:rsidR="0004122B" w14:paraId="1323E0E8" w14:textId="77777777">
        <w:trPr>
          <w:trHeight w:val="795"/>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04122B" w:rsidRDefault="008E6C01">
            <w:pPr>
              <w:pStyle w:val="P68B1DB1-Normal59"/>
              <w:spacing w:before="0" w:after="0" w:line="240" w:lineRule="auto"/>
              <w:jc w:val="center"/>
              <w:rPr>
                <w:noProof/>
              </w:rPr>
            </w:pPr>
            <w:r>
              <w:rPr>
                <w:noProof/>
              </w:rPr>
              <w:t>224</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04122B" w:rsidRDefault="008E6C01">
            <w:pPr>
              <w:pStyle w:val="P68B1DB1-Normal59"/>
              <w:spacing w:before="0" w:after="0" w:line="240" w:lineRule="auto"/>
              <w:jc w:val="center"/>
              <w:rPr>
                <w:noProof/>
              </w:rPr>
            </w:pPr>
            <w:r>
              <w:rPr>
                <w:noProof/>
              </w:rPr>
              <w:t>C 5.1: Отлична научноизследователска и развойна дейност в сектора на здравеопазването — инвестиции 1: Публична подкрепа за научноизследователска и развойна дейност в приоритетни области на медицинските науки и свързаните с тях социални науки</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04122B" w:rsidRDefault="008E6C01">
            <w:pPr>
              <w:pStyle w:val="P68B1DB1-Normal59"/>
              <w:spacing w:before="0" w:after="0" w:line="240" w:lineRule="auto"/>
              <w:jc w:val="center"/>
              <w:rPr>
                <w:noProof/>
              </w:rPr>
            </w:pPr>
            <w:r>
              <w:rPr>
                <w:noProof/>
              </w:rPr>
              <w:t>Възлагане на обществени поръчки на поне четири консорциума за научноизследователска и развойна дейност</w:t>
            </w:r>
          </w:p>
        </w:tc>
      </w:tr>
      <w:tr w:rsidR="0004122B" w14:paraId="66FCC9B6" w14:textId="77777777">
        <w:trPr>
          <w:trHeight w:val="607"/>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04122B" w:rsidRDefault="0004122B">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04122B" w:rsidRDefault="0004122B">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F0E69C6" w14:textId="3F38D069" w:rsidR="0004122B" w:rsidRDefault="008E6C01">
            <w:pPr>
              <w:pStyle w:val="P68B1DB1-Normal59"/>
              <w:spacing w:before="0" w:after="0" w:line="240" w:lineRule="auto"/>
              <w:jc w:val="center"/>
              <w:rPr>
                <w:b/>
                <w:noProof/>
              </w:rPr>
            </w:pPr>
            <w:r>
              <w:rPr>
                <w:b/>
                <w:noProof/>
              </w:rPr>
              <w:t>066</w:t>
            </w:r>
            <w:r>
              <w:rPr>
                <w:noProof/>
              </w:rPr>
              <w:t xml:space="preserve"> </w:t>
            </w:r>
            <w:r>
              <w:rPr>
                <w:b/>
                <w:noProof/>
              </w:rPr>
              <w:t>EUR 1</w:t>
            </w:r>
            <w:r>
              <w:rPr>
                <w:noProof/>
              </w:rPr>
              <w:t xml:space="preserve"> </w:t>
            </w:r>
            <w:r>
              <w:rPr>
                <w:b/>
                <w:noProof/>
              </w:rPr>
              <w:t>888</w:t>
            </w:r>
            <w:r>
              <w:rPr>
                <w:noProof/>
              </w:rPr>
              <w:t xml:space="preserve"> </w:t>
            </w:r>
            <w:r>
              <w:rPr>
                <w:b/>
                <w:noProof/>
              </w:rPr>
              <w:t>563</w:t>
            </w:r>
          </w:p>
        </w:tc>
      </w:tr>
    </w:tbl>
    <w:p w14:paraId="0AD343D5" w14:textId="77777777" w:rsidR="0004122B" w:rsidRDefault="0004122B">
      <w:pPr>
        <w:spacing w:line="240" w:lineRule="auto"/>
        <w:ind w:left="850"/>
        <w:jc w:val="both"/>
        <w:rPr>
          <w:noProof/>
        </w:rPr>
      </w:pPr>
    </w:p>
    <w:p w14:paraId="65DDE764" w14:textId="77777777" w:rsidR="0004122B" w:rsidRDefault="008E6C01">
      <w:pPr>
        <w:pageBreakBefore/>
        <w:numPr>
          <w:ilvl w:val="1"/>
          <w:numId w:val="198"/>
        </w:numPr>
        <w:spacing w:line="240" w:lineRule="auto"/>
        <w:ind w:left="851" w:hanging="851"/>
        <w:jc w:val="both"/>
        <w:rPr>
          <w:noProof/>
        </w:rPr>
      </w:pPr>
      <w:r>
        <w:rPr>
          <w:noProof/>
        </w:rPr>
        <w:t xml:space="preserve">Втора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6A641CD2"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04122B" w:rsidRDefault="008E6C01">
            <w:pPr>
              <w:pStyle w:val="P68B1DB1-Normal57"/>
              <w:spacing w:before="0" w:after="0" w:line="240" w:lineRule="auto"/>
              <w:jc w:val="center"/>
              <w:rPr>
                <w:noProof/>
              </w:rPr>
            </w:pPr>
            <w:r>
              <w:rPr>
                <w:noProof/>
              </w:rPr>
              <w:t>Име</w:t>
            </w:r>
          </w:p>
        </w:tc>
      </w:tr>
      <w:tr w:rsidR="0004122B" w14:paraId="6BC893D2"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0004122B" w:rsidRDefault="008E6C01">
            <w:pPr>
              <w:pStyle w:val="P68B1DB1-Normal59"/>
              <w:spacing w:line="240" w:lineRule="auto"/>
              <w:jc w:val="center"/>
              <w:rPr>
                <w:noProof/>
              </w:rPr>
            </w:pPr>
            <w:r>
              <w:rPr>
                <w:noProof/>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2BEAE2C" w:rsidR="0004122B" w:rsidRDefault="008E6C01">
            <w:pPr>
              <w:pStyle w:val="P68B1DB1-Normal59"/>
              <w:spacing w:line="240" w:lineRule="auto"/>
              <w:jc w:val="center"/>
              <w:rPr>
                <w:noProof/>
              </w:rPr>
            </w:pPr>
            <w:r>
              <w:rPr>
                <w:noProof/>
              </w:rPr>
              <w:t xml:space="preserve">C 1.1: Цифрови услуги за гражданите и предприятията — Инвестиции 2: Разработване на отворени данни и фонд за публични данни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09FC0624" w:rsidR="0004122B" w:rsidRDefault="008E6C01">
            <w:pPr>
              <w:pStyle w:val="P68B1DB1-Normal59"/>
              <w:spacing w:line="240" w:lineRule="auto"/>
              <w:jc w:val="center"/>
              <w:rPr>
                <w:noProof/>
              </w:rPr>
            </w:pPr>
            <w:r>
              <w:rPr>
                <w:noProof/>
              </w:rPr>
              <w:t xml:space="preserve">Увеличаване на броя на създателите на свободно достъпни данни в публичната администрация, които публикуват свободно достъпни данни в националния каталог на отворените данни  </w:t>
            </w:r>
          </w:p>
        </w:tc>
      </w:tr>
      <w:tr w:rsidR="0004122B" w14:paraId="76169F2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04122B" w:rsidRDefault="008E6C01">
            <w:pPr>
              <w:pStyle w:val="P68B1DB1-Normal58"/>
              <w:spacing w:before="0" w:after="0" w:line="240" w:lineRule="auto"/>
              <w:jc w:val="center"/>
              <w:rPr>
                <w:noProof/>
              </w:rPr>
            </w:pPr>
            <w:r>
              <w:rPr>
                <w:noProof/>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04122B" w:rsidRDefault="008E6C01">
            <w:pPr>
              <w:pStyle w:val="P68B1DB1-Normal59"/>
              <w:spacing w:before="0" w:after="0" w:line="240" w:lineRule="auto"/>
              <w:jc w:val="center"/>
              <w:rPr>
                <w:noProof/>
              </w:rPr>
            </w:pPr>
            <w:r>
              <w:rPr>
                <w:noProof/>
              </w:rPr>
              <w:t xml:space="preserve">C 2.6: Опазване на природата и адаптиране към изменението на климата — инвестиция 4: Изграждане на гори, устойчиви на изменението на климата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1FF4492D" w:rsidR="0004122B" w:rsidRDefault="008E6C01">
            <w:pPr>
              <w:pStyle w:val="P68B1DB1-Normal62"/>
              <w:spacing w:before="0" w:after="0" w:line="240" w:lineRule="auto"/>
              <w:jc w:val="center"/>
              <w:rPr>
                <w:noProof/>
                <w:color w:val="004300"/>
              </w:rPr>
            </w:pPr>
            <w:r>
              <w:rPr>
                <w:noProof/>
                <w:color w:val="004300"/>
              </w:rPr>
              <w:t>T1: Повторно залесяване на 12 ха</w:t>
            </w:r>
            <w:r>
              <w:rPr>
                <w:noProof/>
                <w:color w:val="006100"/>
              </w:rPr>
              <w:t xml:space="preserve"> </w:t>
            </w:r>
            <w:r>
              <w:rPr>
                <w:noProof/>
                <w:color w:val="004300"/>
              </w:rPr>
              <w:t xml:space="preserve">000 хектара площи чрез подобряване и стабилизиране на дървесните видове </w:t>
            </w:r>
          </w:p>
        </w:tc>
      </w:tr>
      <w:tr w:rsidR="0004122B" w14:paraId="281FB5E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04122B" w:rsidRDefault="008E6C01">
            <w:pPr>
              <w:pStyle w:val="P68B1DB1-Normal59"/>
              <w:spacing w:before="0" w:after="0" w:line="240" w:lineRule="auto"/>
              <w:jc w:val="center"/>
              <w:rPr>
                <w:noProof/>
              </w:rPr>
            </w:pPr>
            <w:r>
              <w:rPr>
                <w:noProof/>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04122B" w:rsidRDefault="008E6C01">
            <w:pPr>
              <w:pStyle w:val="P68B1DB1-Normal59"/>
              <w:spacing w:before="0" w:after="0"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инвестиция 3: Помощ за научноизследователска и развойна дейност в областта на околната среда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04122B" w:rsidRDefault="008E6C01">
            <w:pPr>
              <w:pStyle w:val="P68B1DB1-Normal59"/>
              <w:spacing w:before="0" w:after="0" w:line="240" w:lineRule="auto"/>
              <w:jc w:val="center"/>
              <w:rPr>
                <w:noProof/>
              </w:rPr>
            </w:pPr>
            <w:r>
              <w:rPr>
                <w:noProof/>
              </w:rPr>
              <w:t>Научноизследователска и развойна дейност в областта на околната среда</w:t>
            </w:r>
          </w:p>
        </w:tc>
      </w:tr>
      <w:tr w:rsidR="0004122B" w14:paraId="39BBF935"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04122B" w:rsidRDefault="008E6C01">
            <w:pPr>
              <w:pStyle w:val="P68B1DB1-Normal58"/>
              <w:spacing w:before="0" w:after="0" w:line="240" w:lineRule="auto"/>
              <w:jc w:val="center"/>
              <w:rPr>
                <w:noProof/>
              </w:rPr>
            </w:pPr>
            <w:r>
              <w:rPr>
                <w:noProof/>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1:</w:t>
            </w:r>
            <w:r>
              <w:rPr>
                <w:noProof/>
              </w:rPr>
              <w:br/>
              <w:t>Разработване на информационни системи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04122B" w:rsidRDefault="008E6C01">
            <w:pPr>
              <w:pStyle w:val="P68B1DB1-Normal59"/>
              <w:spacing w:before="0" w:after="0" w:line="240" w:lineRule="auto"/>
              <w:jc w:val="center"/>
              <w:rPr>
                <w:noProof/>
              </w:rPr>
            </w:pPr>
            <w:r>
              <w:rPr>
                <w:noProof/>
              </w:rPr>
              <w:t>Въвеждане и функциониране на системите CzechPOINT 2.0 и CAAIS</w:t>
            </w:r>
          </w:p>
        </w:tc>
      </w:tr>
      <w:tr w:rsidR="0004122B" w14:paraId="491AC2F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04122B" w:rsidRDefault="008E6C01">
            <w:pPr>
              <w:pStyle w:val="P68B1DB1-Normal58"/>
              <w:spacing w:before="0" w:after="0" w:line="240" w:lineRule="auto"/>
              <w:jc w:val="center"/>
              <w:rPr>
                <w:noProof/>
              </w:rPr>
            </w:pPr>
            <w:r>
              <w:rPr>
                <w:noProof/>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1:</w:t>
            </w:r>
            <w:r>
              <w:rPr>
                <w:noProof/>
              </w:rPr>
              <w:br/>
              <w:t>Разработване на информационни системи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04122B" w:rsidRDefault="008E6C01">
            <w:pPr>
              <w:pStyle w:val="P68B1DB1-Normal58"/>
              <w:spacing w:before="0" w:after="0" w:line="240" w:lineRule="auto"/>
              <w:jc w:val="center"/>
              <w:rPr>
                <w:noProof/>
              </w:rPr>
            </w:pPr>
            <w:r>
              <w:rPr>
                <w:noProof/>
              </w:rPr>
              <w:t>Успешно модернизиране и функциониране на системата за издаване на визи ePasy (ePasy) и EVC2</w:t>
            </w:r>
          </w:p>
        </w:tc>
      </w:tr>
      <w:tr w:rsidR="0004122B" w14:paraId="12F0B896"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04122B" w:rsidRDefault="008E6C01">
            <w:pPr>
              <w:pStyle w:val="P68B1DB1-Normal58"/>
              <w:spacing w:before="0" w:after="0" w:line="240" w:lineRule="auto"/>
              <w:jc w:val="center"/>
              <w:rPr>
                <w:noProof/>
              </w:rPr>
            </w:pPr>
            <w:r>
              <w:rPr>
                <w:noProof/>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DCA5468"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2:</w:t>
            </w:r>
            <w:r>
              <w:rPr>
                <w:noProof/>
              </w:rPr>
              <w:br/>
              <w:t>Разработване на основни регистри и съоръжения за електронно управление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04122B" w:rsidRDefault="008E6C01">
            <w:pPr>
              <w:pStyle w:val="P68B1DB1-Normal58"/>
              <w:spacing w:before="0" w:after="0" w:line="240" w:lineRule="auto"/>
              <w:jc w:val="center"/>
              <w:rPr>
                <w:noProof/>
              </w:rPr>
            </w:pPr>
            <w:r>
              <w:rPr>
                <w:noProof/>
              </w:rPr>
              <w:t>Завършване на напълно функциониращ софтуерен център за данни, включващ контейнери за данни.</w:t>
            </w:r>
          </w:p>
        </w:tc>
      </w:tr>
      <w:tr w:rsidR="0004122B" w14:paraId="21927CC5"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04122B" w:rsidRDefault="008E6C01">
            <w:pPr>
              <w:pStyle w:val="P68B1DB1-Normal58"/>
              <w:spacing w:before="0" w:after="0" w:line="240" w:lineRule="auto"/>
              <w:jc w:val="center"/>
              <w:rPr>
                <w:noProof/>
              </w:rPr>
            </w:pPr>
            <w:r>
              <w:rPr>
                <w:noProof/>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F3CCCB2"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3:</w:t>
            </w:r>
            <w:r>
              <w:rPr>
                <w:noProof/>
              </w:rPr>
              <w:br/>
              <w:t>Киберсигурност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5476A65A" w:rsidR="0004122B" w:rsidRDefault="008E6C01">
            <w:pPr>
              <w:pStyle w:val="P68B1DB1-Normal58"/>
              <w:spacing w:before="0" w:after="0" w:line="240" w:lineRule="auto"/>
              <w:jc w:val="center"/>
              <w:rPr>
                <w:noProof/>
              </w:rPr>
            </w:pPr>
            <w:r>
              <w:rPr>
                <w:noProof/>
              </w:rPr>
              <w:t xml:space="preserve">Модернизиране на системата за управление на информацията и събитията в областта на сигурността на полицията в Чехия и разширяване на нейното използване за защита на киберсигурността на пет допълнителни информационни системи  </w:t>
            </w:r>
          </w:p>
        </w:tc>
      </w:tr>
      <w:tr w:rsidR="0004122B" w14:paraId="1264881A"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04122B" w:rsidRDefault="008E6C01">
            <w:pPr>
              <w:pStyle w:val="P68B1DB1-Normal58"/>
              <w:spacing w:before="0" w:after="0" w:line="240" w:lineRule="auto"/>
              <w:jc w:val="center"/>
              <w:rPr>
                <w:noProof/>
              </w:rPr>
            </w:pPr>
            <w:r>
              <w:rPr>
                <w:noProof/>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04122B" w:rsidRDefault="008E6C01">
            <w:pPr>
              <w:pStyle w:val="P68B1DB1-Normal59"/>
              <w:spacing w:before="0" w:after="0" w:line="240" w:lineRule="auto"/>
              <w:jc w:val="center"/>
              <w:rPr>
                <w:noProof/>
              </w:rPr>
            </w:pPr>
            <w:r>
              <w:rPr>
                <w:noProof/>
              </w:rPr>
              <w:t>C 1.2: Цифрови системи за публична администрация — реформи 1:</w:t>
            </w:r>
            <w:r>
              <w:rPr>
                <w:noProof/>
              </w:rPr>
              <w:br/>
              <w:t>Центрове за компетентност за подкрепа на електронното управление, киберсигурността и електронното здравеопазване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2CD71623" w:rsidR="0004122B" w:rsidRDefault="008E6C01">
            <w:pPr>
              <w:pStyle w:val="P68B1DB1-Normal58"/>
              <w:spacing w:before="0" w:after="0" w:line="240" w:lineRule="auto"/>
              <w:jc w:val="center"/>
              <w:rPr>
                <w:noProof/>
              </w:rPr>
            </w:pPr>
            <w:r>
              <w:rPr>
                <w:noProof/>
              </w:rPr>
              <w:t xml:space="preserve">Пълно функциониране на три центъра за експертни познания, предоставящи консултантски услуги на органите, прилагащи промените в информационните системи и екосистемата на електронното управление, предвидени по компоненти 1.1 и 1.2  </w:t>
            </w:r>
          </w:p>
        </w:tc>
      </w:tr>
      <w:tr w:rsidR="0004122B" w14:paraId="59A858B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04122B" w:rsidRDefault="008E6C01">
            <w:pPr>
              <w:pStyle w:val="P68B1DB1-Normal58"/>
              <w:spacing w:before="0" w:after="0" w:line="240" w:lineRule="auto"/>
              <w:jc w:val="center"/>
              <w:rPr>
                <w:noProof/>
              </w:rPr>
            </w:pPr>
            <w:r>
              <w:rPr>
                <w:noProof/>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4:</w:t>
            </w:r>
            <w:r>
              <w:rPr>
                <w:noProof/>
              </w:rPr>
              <w:br/>
              <w:t>Създаване на условия за цифрово правосъдие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04122B" w:rsidRDefault="008E6C01">
            <w:pPr>
              <w:pStyle w:val="P68B1DB1-Normal58"/>
              <w:spacing w:before="0" w:after="0" w:line="240" w:lineRule="auto"/>
              <w:jc w:val="center"/>
              <w:rPr>
                <w:noProof/>
              </w:rPr>
            </w:pPr>
            <w:r>
              <w:rPr>
                <w:noProof/>
              </w:rPr>
              <w:t>Увеличаване на броя на залите за конференции в съдебната система, които са новооборудвани и свързани, за да се даде възможност за видеоконферентна връзка.</w:t>
            </w:r>
          </w:p>
        </w:tc>
      </w:tr>
      <w:tr w:rsidR="0004122B" w14:paraId="7A7DAE2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04122B" w:rsidRDefault="008E6C01">
            <w:pPr>
              <w:pStyle w:val="P68B1DB1-Normal58"/>
              <w:spacing w:before="0" w:after="0" w:line="240" w:lineRule="auto"/>
              <w:jc w:val="center"/>
              <w:rPr>
                <w:noProof/>
              </w:rPr>
            </w:pPr>
            <w:r>
              <w:rPr>
                <w:noProof/>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6: Демонстрационни проекти за 5G за градове и промишлени зони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04122B" w:rsidRDefault="008E6C01">
            <w:pPr>
              <w:pStyle w:val="P68B1DB1-Normal58"/>
              <w:spacing w:before="0" w:after="0" w:line="240" w:lineRule="auto"/>
              <w:jc w:val="center"/>
              <w:rPr>
                <w:noProof/>
              </w:rPr>
            </w:pPr>
            <w:r>
              <w:rPr>
                <w:noProof/>
              </w:rPr>
              <w:t>Разработване и експлоатация на референтни приложения за интелигентни градове</w:t>
            </w:r>
          </w:p>
        </w:tc>
      </w:tr>
      <w:tr w:rsidR="0004122B" w14:paraId="7E38DC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04122B" w:rsidRDefault="008E6C01">
            <w:pPr>
              <w:pStyle w:val="P68B1DB1-Normal59"/>
              <w:spacing w:before="0" w:after="0" w:line="240" w:lineRule="auto"/>
              <w:jc w:val="center"/>
              <w:rPr>
                <w:noProof/>
              </w:rPr>
            </w:pPr>
            <w:r>
              <w:rPr>
                <w:noProof/>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04122B" w:rsidRDefault="008E6C01">
            <w:pPr>
              <w:pStyle w:val="P68B1DB1-Normal59"/>
              <w:spacing w:before="0" w:after="0" w:line="240" w:lineRule="auto"/>
              <w:jc w:val="center"/>
              <w:rPr>
                <w:noProof/>
              </w:rPr>
            </w:pPr>
            <w:r>
              <w:rPr>
                <w:noProof/>
              </w:rPr>
              <w:t>C 2.1: Устойчив транспорт — инвестиции 3: Подобряване на околната среда (подпомагане на железопътната инфраструктура)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04122B" w:rsidRDefault="008E6C01">
            <w:pPr>
              <w:pStyle w:val="P68B1DB1-Normal59"/>
              <w:spacing w:before="0" w:after="0" w:line="240" w:lineRule="auto"/>
              <w:jc w:val="center"/>
              <w:rPr>
                <w:noProof/>
              </w:rPr>
            </w:pPr>
            <w:r>
              <w:rPr>
                <w:noProof/>
              </w:rPr>
              <w:t xml:space="preserve">Приключване на 26 проекта от предварително определен набор от проекти </w:t>
            </w:r>
          </w:p>
        </w:tc>
      </w:tr>
      <w:tr w:rsidR="0004122B" w14:paraId="03A7463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04122B" w:rsidRDefault="008E6C01">
            <w:pPr>
              <w:pStyle w:val="P68B1DB1-Normal59"/>
              <w:spacing w:before="0" w:after="0" w:line="240" w:lineRule="auto"/>
              <w:jc w:val="center"/>
              <w:rPr>
                <w:noProof/>
              </w:rPr>
            </w:pPr>
            <w:r>
              <w:rPr>
                <w:noProof/>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04122B" w:rsidRDefault="008E6C01">
            <w:pPr>
              <w:pStyle w:val="P68B1DB1-Normal59"/>
              <w:spacing w:before="0" w:after="0" w:line="240" w:lineRule="auto"/>
              <w:jc w:val="center"/>
              <w:rPr>
                <w:noProof/>
              </w:rPr>
            </w:pPr>
            <w:r>
              <w:rPr>
                <w:noProof/>
              </w:rPr>
              <w:t>Завършване на модернизирани железопътни мостове или тунели</w:t>
            </w:r>
          </w:p>
        </w:tc>
      </w:tr>
      <w:tr w:rsidR="0004122B" w14:paraId="39691AC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04122B" w:rsidRDefault="008E6C01">
            <w:pPr>
              <w:pStyle w:val="P68B1DB1-Normal59"/>
              <w:spacing w:before="0" w:after="0" w:line="240" w:lineRule="auto"/>
              <w:jc w:val="center"/>
              <w:rPr>
                <w:noProof/>
              </w:rPr>
            </w:pPr>
            <w:r>
              <w:rPr>
                <w:noProof/>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04122B" w:rsidRDefault="008E6C01">
            <w:pPr>
              <w:pStyle w:val="P68B1DB1-Normal59"/>
              <w:spacing w:before="0" w:after="0" w:line="240" w:lineRule="auto"/>
              <w:jc w:val="center"/>
              <w:rPr>
                <w:noProof/>
              </w:rPr>
            </w:pPr>
            <w:r>
              <w:rPr>
                <w:noProof/>
              </w:rPr>
              <w:t>Завършване на железопътни прелези с повишена безопасност</w:t>
            </w:r>
          </w:p>
        </w:tc>
      </w:tr>
      <w:tr w:rsidR="0004122B" w14:paraId="6960AB4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04122B" w:rsidRDefault="008E6C01">
            <w:pPr>
              <w:pStyle w:val="P68B1DB1-Normal59"/>
              <w:spacing w:before="0" w:after="0" w:line="240" w:lineRule="auto"/>
              <w:jc w:val="center"/>
              <w:rPr>
                <w:noProof/>
              </w:rPr>
            </w:pPr>
            <w:r>
              <w:rPr>
                <w:noProof/>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04122B" w:rsidRDefault="008E6C01">
            <w:pPr>
              <w:pStyle w:val="P68B1DB1-Normal59"/>
              <w:spacing w:before="0" w:after="0" w:line="240" w:lineRule="auto"/>
              <w:jc w:val="center"/>
              <w:rPr>
                <w:noProof/>
              </w:rPr>
            </w:pPr>
            <w:r>
              <w:rPr>
                <w:noProof/>
              </w:rPr>
              <w:t>Завършване на изградени велосипедни алеи, странични алеи и безпрепятствени маршрути</w:t>
            </w:r>
          </w:p>
        </w:tc>
      </w:tr>
      <w:tr w:rsidR="0004122B" w14:paraId="49F2C1BE"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04122B" w:rsidRDefault="008E6C01">
            <w:pPr>
              <w:pStyle w:val="P68B1DB1-Normal58"/>
              <w:spacing w:before="0" w:after="0" w:line="240" w:lineRule="auto"/>
              <w:jc w:val="center"/>
              <w:rPr>
                <w:noProof/>
              </w:rPr>
            </w:pPr>
            <w:r>
              <w:rPr>
                <w:noProof/>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1: Защита от наводнения</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04122B" w:rsidRDefault="008E6C01">
            <w:pPr>
              <w:pStyle w:val="P68B1DB1-Normal58"/>
              <w:spacing w:before="0" w:after="0" w:line="240" w:lineRule="auto"/>
              <w:jc w:val="center"/>
              <w:rPr>
                <w:noProof/>
              </w:rPr>
            </w:pPr>
            <w:r>
              <w:rPr>
                <w:noProof/>
              </w:rPr>
              <w:t>T1: Приключване на 15 проекта, насочени към създаване на устойчива защита от наводнения.</w:t>
            </w:r>
          </w:p>
        </w:tc>
      </w:tr>
      <w:tr w:rsidR="0004122B" w14:paraId="2B94D3F9"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04122B" w:rsidRDefault="008E6C01">
            <w:pPr>
              <w:pStyle w:val="P68B1DB1-Normal59"/>
              <w:spacing w:before="0" w:after="0" w:line="240" w:lineRule="auto"/>
              <w:jc w:val="center"/>
              <w:rPr>
                <w:noProof/>
              </w:rPr>
            </w:pPr>
            <w:r>
              <w:rPr>
                <w:noProof/>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инвестиции 2: Кръгови решения в предприятията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04122B" w:rsidRDefault="008E6C01">
            <w:pPr>
              <w:pStyle w:val="P68B1DB1-Normal59"/>
              <w:spacing w:before="0" w:after="0" w:line="240" w:lineRule="auto"/>
              <w:jc w:val="center"/>
              <w:rPr>
                <w:noProof/>
              </w:rPr>
            </w:pPr>
            <w:r>
              <w:rPr>
                <w:noProof/>
              </w:rPr>
              <w:t>Възлагане на всички обществени поръчки за проекти, инвестиращи в кръгови решения в предприятията, от Министерството на промишлеността и търговията</w:t>
            </w:r>
          </w:p>
        </w:tc>
      </w:tr>
      <w:tr w:rsidR="0004122B" w14:paraId="5B9E73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04122B" w:rsidRDefault="008E6C01">
            <w:pPr>
              <w:pStyle w:val="P68B1DB1-Normal59"/>
              <w:spacing w:before="0" w:after="0" w:line="240" w:lineRule="auto"/>
              <w:jc w:val="center"/>
              <w:rPr>
                <w:noProof/>
              </w:rPr>
            </w:pPr>
            <w:r>
              <w:rPr>
                <w:noProof/>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инвестиции 3: Икономия на вода в промишлеността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04122B" w:rsidRDefault="008E6C01">
            <w:pPr>
              <w:pStyle w:val="P68B1DB1-Normal59"/>
              <w:spacing w:before="0" w:after="0" w:line="240" w:lineRule="auto"/>
              <w:jc w:val="center"/>
              <w:rPr>
                <w:noProof/>
              </w:rPr>
            </w:pPr>
            <w:r>
              <w:rPr>
                <w:noProof/>
              </w:rPr>
              <w:t>Възлагане на всички обществени поръчки за проекти за пестене и оптимизиране на водата в промишлеността от Министерството на промишлеността и търговията</w:t>
            </w:r>
          </w:p>
        </w:tc>
      </w:tr>
      <w:tr w:rsidR="0004122B" w14:paraId="770674B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04122B" w:rsidRDefault="008E6C01">
            <w:pPr>
              <w:pStyle w:val="P68B1DB1-Normal58"/>
              <w:spacing w:before="0" w:after="0" w:line="240" w:lineRule="auto"/>
              <w:jc w:val="center"/>
              <w:rPr>
                <w:noProof/>
              </w:rPr>
            </w:pPr>
            <w:r>
              <w:rPr>
                <w:noProof/>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инвестиция 1: Защита срещу суши и наводнения в град Бърно</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04122B" w:rsidRDefault="008E6C01">
            <w:pPr>
              <w:pStyle w:val="P68B1DB1-Normal58"/>
              <w:spacing w:before="0" w:after="0" w:line="240" w:lineRule="auto"/>
              <w:jc w:val="center"/>
              <w:rPr>
                <w:noProof/>
              </w:rPr>
            </w:pPr>
            <w:r>
              <w:rPr>
                <w:noProof/>
              </w:rPr>
              <w:t xml:space="preserve">Уведомление за възлагане на договори за проекти, насочени към защита срещу суши и наводнения в град Бърно. </w:t>
            </w:r>
          </w:p>
        </w:tc>
      </w:tr>
      <w:tr w:rsidR="0004122B" w14:paraId="6E751AAD"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04122B" w:rsidRDefault="008E6C01">
            <w:pPr>
              <w:pStyle w:val="P68B1DB1-Normal59"/>
              <w:spacing w:before="0" w:after="0" w:line="240" w:lineRule="auto"/>
              <w:jc w:val="center"/>
              <w:rPr>
                <w:noProof/>
              </w:rPr>
            </w:pPr>
            <w:r>
              <w:rPr>
                <w:noProof/>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04122B" w:rsidRDefault="008E6C01">
            <w:pPr>
              <w:pStyle w:val="P68B1DB1-Normal59"/>
              <w:spacing w:before="0" w:after="0"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инвестиция 2: Подкрепа за сътрудничеството в областта на научноизследователската и развойната дейност (в съответствие със стратегията за интелигентна специализация)</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04122B" w:rsidRDefault="008E6C01">
            <w:pPr>
              <w:pStyle w:val="P68B1DB1-Normal59"/>
              <w:spacing w:before="0" w:after="0" w:line="240" w:lineRule="auto"/>
              <w:jc w:val="center"/>
              <w:rPr>
                <w:noProof/>
              </w:rPr>
            </w:pPr>
            <w:r>
              <w:rPr>
                <w:noProof/>
              </w:rPr>
              <w:t>Сътрудничество на МСП с публична научноизследователска организация в рамките на националните центрове за компетентност</w:t>
            </w:r>
          </w:p>
        </w:tc>
      </w:tr>
      <w:tr w:rsidR="0004122B" w14:paraId="10D383F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04122B" w:rsidRDefault="008E6C01">
            <w:pPr>
              <w:pStyle w:val="P68B1DB1-Normal59"/>
              <w:spacing w:before="0" w:after="0" w:line="240" w:lineRule="auto"/>
              <w:jc w:val="center"/>
              <w:rPr>
                <w:noProof/>
              </w:rPr>
            </w:pPr>
            <w:r>
              <w:rPr>
                <w:noProof/>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04122B" w:rsidRDefault="008E6C01">
            <w:pPr>
              <w:pStyle w:val="P68B1DB1-Normal59"/>
              <w:spacing w:before="0" w:after="0" w:line="240" w:lineRule="auto"/>
              <w:jc w:val="center"/>
              <w:rPr>
                <w:noProof/>
              </w:rPr>
            </w:pPr>
            <w:r>
              <w:rPr>
                <w:noProof/>
              </w:rPr>
              <w:t>C 6.1: Повишаване на устойчивостта на здравната система — Инвестиции 1: Създаване на Център за симулация на интензивна медицина и оптимизиране на образователната система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04122B" w:rsidRDefault="008E6C01">
            <w:pPr>
              <w:pStyle w:val="P68B1DB1-Normal59"/>
              <w:spacing w:before="0" w:after="0" w:line="240" w:lineRule="auto"/>
              <w:jc w:val="center"/>
              <w:rPr>
                <w:noProof/>
              </w:rPr>
            </w:pPr>
            <w:r>
              <w:rPr>
                <w:noProof/>
              </w:rPr>
              <w:t xml:space="preserve">Покана за участие в търг за изграждането на Център за симулация на интензивна медицина </w:t>
            </w:r>
          </w:p>
        </w:tc>
      </w:tr>
      <w:tr w:rsidR="0004122B" w14:paraId="6A322B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04122B" w:rsidRDefault="008E6C01">
            <w:pPr>
              <w:pStyle w:val="P68B1DB1-Normal58"/>
              <w:spacing w:before="0" w:after="0" w:line="240" w:lineRule="auto"/>
              <w:jc w:val="center"/>
              <w:rPr>
                <w:noProof/>
              </w:rPr>
            </w:pPr>
            <w:r>
              <w:rPr>
                <w:noProof/>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инвестиция 1: Изграждане и създаване на Чешкия онкологичен институт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04122B" w:rsidRDefault="008E6C01">
            <w:pPr>
              <w:pStyle w:val="P68B1DB1-Normal58"/>
              <w:spacing w:before="0" w:after="0" w:line="240" w:lineRule="auto"/>
              <w:jc w:val="center"/>
              <w:rPr>
                <w:noProof/>
              </w:rPr>
            </w:pPr>
            <w:r>
              <w:rPr>
                <w:noProof/>
              </w:rPr>
              <w:t xml:space="preserve">Проучване за осъществимост, утвърдено от независим орган </w:t>
            </w:r>
          </w:p>
        </w:tc>
      </w:tr>
      <w:tr w:rsidR="0004122B" w14:paraId="20970B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04122B" w:rsidRDefault="008E6C01">
            <w:pPr>
              <w:pStyle w:val="P68B1DB1-Normal58"/>
              <w:spacing w:before="0" w:after="0" w:line="240" w:lineRule="auto"/>
              <w:jc w:val="center"/>
              <w:rPr>
                <w:noProof/>
              </w:rPr>
            </w:pPr>
            <w:r>
              <w:rPr>
                <w:noProof/>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04122B" w:rsidRDefault="008E6C01">
            <w:pPr>
              <w:pStyle w:val="P68B1DB1-Normal59"/>
              <w:spacing w:before="0" w:after="0" w:line="240" w:lineRule="auto"/>
              <w:jc w:val="center"/>
              <w:rPr>
                <w:noProof/>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645EBB50" w:rsidR="0004122B" w:rsidRDefault="008E6C01">
            <w:pPr>
              <w:pStyle w:val="P68B1DB1-Normal62"/>
              <w:spacing w:before="0" w:after="0" w:line="240" w:lineRule="auto"/>
              <w:jc w:val="center"/>
              <w:rPr>
                <w:b/>
                <w:smallCaps/>
                <w:noProof/>
                <w:color w:val="004300"/>
              </w:rPr>
            </w:pPr>
            <w:r>
              <w:rPr>
                <w:b/>
                <w:smallCaps/>
                <w:noProof/>
                <w:color w:val="004300"/>
              </w:rPr>
              <w:t>565</w:t>
            </w:r>
            <w:r>
              <w:rPr>
                <w:noProof/>
                <w:color w:val="006100"/>
              </w:rPr>
              <w:t xml:space="preserve"> </w:t>
            </w:r>
            <w:r>
              <w:rPr>
                <w:b/>
                <w:noProof/>
                <w:color w:val="004300"/>
              </w:rPr>
              <w:t>EUR</w:t>
            </w:r>
            <w:r>
              <w:rPr>
                <w:b/>
                <w:smallCaps/>
                <w:noProof/>
                <w:color w:val="004300"/>
              </w:rPr>
              <w:t xml:space="preserve"> 660</w:t>
            </w:r>
            <w:r>
              <w:rPr>
                <w:noProof/>
                <w:color w:val="006100"/>
              </w:rPr>
              <w:t xml:space="preserve"> </w:t>
            </w:r>
            <w:r>
              <w:rPr>
                <w:b/>
                <w:smallCaps/>
                <w:noProof/>
                <w:color w:val="004300"/>
              </w:rPr>
              <w:t>003</w:t>
            </w:r>
          </w:p>
        </w:tc>
      </w:tr>
    </w:tbl>
    <w:p w14:paraId="5DA55E60" w14:textId="77777777" w:rsidR="0004122B" w:rsidRDefault="0004122B">
      <w:pPr>
        <w:spacing w:line="240" w:lineRule="auto"/>
        <w:jc w:val="both"/>
        <w:rPr>
          <w:noProof/>
        </w:rPr>
      </w:pPr>
    </w:p>
    <w:p w14:paraId="2C2268A3" w14:textId="77777777" w:rsidR="0004122B" w:rsidRDefault="008E6C01">
      <w:pPr>
        <w:numPr>
          <w:ilvl w:val="1"/>
          <w:numId w:val="198"/>
        </w:numPr>
        <w:spacing w:line="240" w:lineRule="auto"/>
        <w:jc w:val="both"/>
        <w:rPr>
          <w:noProof/>
        </w:rPr>
      </w:pPr>
      <w:r>
        <w:rPr>
          <w:noProof/>
        </w:rPr>
        <w:t xml:space="preserve">Трета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03DDA853"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04122B" w:rsidRDefault="008E6C01">
            <w:pPr>
              <w:pStyle w:val="P68B1DB1-Normal57"/>
              <w:spacing w:before="0" w:after="0" w:line="240" w:lineRule="auto"/>
              <w:jc w:val="center"/>
              <w:rPr>
                <w:noProof/>
              </w:rPr>
            </w:pPr>
            <w:r>
              <w:rPr>
                <w:noProof/>
              </w:rPr>
              <w:t>Име</w:t>
            </w:r>
          </w:p>
        </w:tc>
      </w:tr>
      <w:tr w:rsidR="0004122B" w14:paraId="7D3914DC"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04122B" w:rsidRDefault="008E6C01">
            <w:pPr>
              <w:pStyle w:val="P68B1DB1-Normal58"/>
              <w:spacing w:before="0" w:after="0" w:line="240" w:lineRule="auto"/>
              <w:jc w:val="center"/>
              <w:rPr>
                <w:noProof/>
              </w:rPr>
            </w:pPr>
            <w:r>
              <w:rPr>
                <w:noProof/>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77777777" w:rsidR="0004122B" w:rsidRDefault="008E6C01">
            <w:pPr>
              <w:pStyle w:val="P68B1DB1-Normal59"/>
              <w:spacing w:before="0" w:after="0" w:line="240" w:lineRule="auto"/>
              <w:jc w:val="center"/>
              <w:rPr>
                <w:noProof/>
              </w:rPr>
            </w:pPr>
            <w:r>
              <w:rPr>
                <w:noProof/>
              </w:rPr>
              <w:t xml:space="preserve">C 2.6: Опазване на природата и адаптиране към изменението на климата — инвестиция 4: Изграждане на гори, устойчиви на изменението на климата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04122B" w:rsidRDefault="008E6C01">
            <w:pPr>
              <w:pStyle w:val="P68B1DB1-Normal58"/>
              <w:spacing w:before="0" w:after="0" w:line="240" w:lineRule="auto"/>
              <w:jc w:val="center"/>
              <w:rPr>
                <w:noProof/>
              </w:rPr>
            </w:pPr>
            <w:r>
              <w:rPr>
                <w:noProof/>
              </w:rPr>
              <w:t>Изменение на министерския указ относно планирането на управлението на горите (изменение на Постановление № 84/1996 Coll. относно планирането на управлението на горите)</w:t>
            </w:r>
          </w:p>
        </w:tc>
      </w:tr>
      <w:tr w:rsidR="0004122B" w14:paraId="322E052B"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0004122B" w:rsidRDefault="008E6C01">
            <w:pPr>
              <w:pStyle w:val="P68B1DB1-Normal58"/>
              <w:spacing w:line="240" w:lineRule="auto"/>
              <w:jc w:val="center"/>
              <w:rPr>
                <w:noProof/>
              </w:rPr>
            </w:pPr>
            <w:r>
              <w:rPr>
                <w:noProof/>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0004122B" w:rsidRDefault="008E6C01">
            <w:pPr>
              <w:pStyle w:val="P68B1DB1-Normal59"/>
              <w:spacing w:before="0" w:after="0" w:line="240" w:lineRule="auto"/>
              <w:jc w:val="center"/>
              <w:rPr>
                <w:noProof/>
              </w:rPr>
            </w:pPr>
            <w:r>
              <w:rPr>
                <w:noProof/>
              </w:rPr>
              <w:t>C 2.1: Устойчив транспорт — Реформа 1: Създаване на алтернативи на енергетиката и интензивния в космоса автомобилен транспорт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0004122B" w:rsidRDefault="008E6C01">
            <w:pPr>
              <w:pStyle w:val="P68B1DB1-Normal59"/>
              <w:spacing w:before="0" w:after="0" w:line="240" w:lineRule="auto"/>
              <w:jc w:val="center"/>
              <w:rPr>
                <w:noProof/>
              </w:rPr>
            </w:pPr>
            <w:r>
              <w:rPr>
                <w:noProof/>
              </w:rPr>
              <w:t>Одобряване на плановете за мобилност</w:t>
            </w:r>
          </w:p>
        </w:tc>
      </w:tr>
      <w:tr w:rsidR="0004122B" w14:paraId="2A0E1826"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0004122B" w:rsidRDefault="008E6C01">
            <w:pPr>
              <w:pStyle w:val="P68B1DB1-Normal58"/>
              <w:spacing w:line="240" w:lineRule="auto"/>
              <w:jc w:val="center"/>
              <w:rPr>
                <w:noProof/>
              </w:rPr>
            </w:pPr>
            <w:r>
              <w:rPr>
                <w:noProof/>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0004122B" w:rsidRDefault="008E6C01">
            <w:pPr>
              <w:pStyle w:val="P68B1DB1-Normal59"/>
              <w:spacing w:before="0" w:after="0" w:line="240" w:lineRule="auto"/>
              <w:jc w:val="center"/>
              <w:rPr>
                <w:noProof/>
              </w:rPr>
            </w:pPr>
            <w:r>
              <w:rPr>
                <w:noProof/>
              </w:rPr>
              <w:t>C 2.1: Устойчив транспорт — инвестиции 2: Електрификация на железниците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0004122B" w:rsidRDefault="008E6C01">
            <w:pPr>
              <w:pStyle w:val="P68B1DB1-Normal59"/>
              <w:spacing w:before="0" w:after="0" w:line="240" w:lineRule="auto"/>
              <w:jc w:val="center"/>
              <w:rPr>
                <w:noProof/>
              </w:rPr>
            </w:pPr>
            <w:r>
              <w:rPr>
                <w:noProof/>
              </w:rPr>
              <w:t xml:space="preserve">Приключване на два проекта от предварително определен набор от проекти </w:t>
            </w:r>
          </w:p>
        </w:tc>
      </w:tr>
      <w:tr w:rsidR="0004122B" w14:paraId="200AE9CA" w14:textId="77777777">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04122B" w:rsidRDefault="008E6C01">
            <w:pPr>
              <w:pStyle w:val="P68B1DB1-Normal58"/>
              <w:spacing w:before="0" w:after="0" w:line="240" w:lineRule="auto"/>
              <w:jc w:val="center"/>
              <w:rPr>
                <w:noProof/>
              </w:rPr>
            </w:pPr>
            <w:r>
              <w:rPr>
                <w:noProof/>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5: Задържане на вода в горите</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04122B" w:rsidRDefault="008E6C01">
            <w:pPr>
              <w:pStyle w:val="P68B1DB1-Normal44"/>
              <w:spacing w:before="0" w:after="0" w:line="240" w:lineRule="auto"/>
              <w:jc w:val="center"/>
              <w:rPr>
                <w:rFonts w:eastAsia="Times New Roman"/>
                <w:noProof/>
                <w:sz w:val="20"/>
              </w:rPr>
            </w:pPr>
            <w:r>
              <w:rPr>
                <w:noProof/>
              </w:rPr>
              <w:t>Целеви</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04122B" w:rsidRDefault="008E6C01">
            <w:pPr>
              <w:pStyle w:val="P68B1DB1-Normal58"/>
              <w:spacing w:before="0" w:after="0" w:line="240" w:lineRule="auto"/>
              <w:jc w:val="center"/>
              <w:rPr>
                <w:noProof/>
              </w:rPr>
            </w:pPr>
            <w:r>
              <w:rPr>
                <w:noProof/>
              </w:rPr>
              <w:t>T1: Приключване на 40 проекта за контрол на торентите (малки дървени язовири и язовири с естествен камък) за забавяне на повърхностния отток и на проектите за задържане на вода в горите (задържане и малки резервоари).</w:t>
            </w:r>
          </w:p>
        </w:tc>
      </w:tr>
      <w:tr w:rsidR="0004122B" w14:paraId="712E1624"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004122B" w:rsidRDefault="008E6C01">
            <w:pPr>
              <w:pStyle w:val="P68B1DB1-Normal58"/>
              <w:spacing w:before="0" w:after="0" w:line="240" w:lineRule="auto"/>
              <w:jc w:val="center"/>
              <w:rPr>
                <w:noProof/>
              </w:rPr>
            </w:pPr>
            <w:r>
              <w:rPr>
                <w:noProof/>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реформа 2: Съвместна група за подкрепа и сертифициране на стратегическите технологии със Съвета по стратегически технологии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004122B" w:rsidRDefault="008E6C01">
            <w:pPr>
              <w:pStyle w:val="P68B1DB1-Normal58"/>
              <w:jc w:val="center"/>
              <w:rPr>
                <w:noProof/>
              </w:rPr>
            </w:pPr>
            <w:r>
              <w:rPr>
                <w:noProof/>
              </w:rPr>
              <w:t>Създаване и назначаване на мрежа за сертифициране</w:t>
            </w:r>
          </w:p>
        </w:tc>
      </w:tr>
      <w:tr w:rsidR="0004122B" w14:paraId="00A735AD" w14:textId="77777777">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04122B" w:rsidRDefault="008E6C01">
            <w:pPr>
              <w:pStyle w:val="P68B1DB1-Normal58"/>
              <w:spacing w:before="0" w:after="0" w:line="240" w:lineRule="auto"/>
              <w:jc w:val="center"/>
              <w:rPr>
                <w:noProof/>
              </w:rPr>
            </w:pPr>
            <w:r>
              <w:rPr>
                <w:noProof/>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04122B" w:rsidRDefault="008E6C01">
            <w:pPr>
              <w:pStyle w:val="P68B1DB1-Normal59"/>
              <w:spacing w:before="0" w:after="0" w:line="240" w:lineRule="auto"/>
              <w:jc w:val="center"/>
              <w:rPr>
                <w:noProof/>
              </w:rPr>
            </w:pPr>
            <w:r>
              <w:rPr>
                <w:noProof/>
              </w:rPr>
              <w:t>C 1.3: Цифрови мрежи с голям капацитет — реформа 1: Подобряване на средата за разгръщане на електронни съобщителни мрежи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04122B" w:rsidRDefault="008E6C01">
            <w:pPr>
              <w:pStyle w:val="P68B1DB1-Normal58"/>
              <w:spacing w:before="0" w:after="0" w:line="240" w:lineRule="auto"/>
              <w:jc w:val="center"/>
              <w:rPr>
                <w:noProof/>
              </w:rPr>
            </w:pPr>
            <w:r>
              <w:rPr>
                <w:noProof/>
              </w:rPr>
              <w:t>Влизане в сила на мерки, изготвени от Министерството на промишлеността и търговията, насочени към създаване на база данни с планове за инвестиционни проекти и увеличаване на броя на измерванията на качеството на мрежата </w:t>
            </w:r>
          </w:p>
        </w:tc>
      </w:tr>
      <w:tr w:rsidR="0004122B" w14:paraId="2C58FCC6"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04122B" w:rsidRDefault="008E6C01">
            <w:pPr>
              <w:pStyle w:val="P68B1DB1-Normal59"/>
              <w:spacing w:before="0" w:after="0" w:line="240" w:lineRule="auto"/>
              <w:jc w:val="center"/>
              <w:rPr>
                <w:noProof/>
              </w:rPr>
            </w:pPr>
            <w:r>
              <w:rPr>
                <w:noProof/>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04122B" w:rsidRDefault="008E6C01">
            <w:pPr>
              <w:pStyle w:val="P68B1DB1-Normal59"/>
              <w:spacing w:before="0" w:after="0" w:line="240" w:lineRule="auto"/>
              <w:jc w:val="center"/>
              <w:rPr>
                <w:noProof/>
              </w:rPr>
            </w:pPr>
            <w:r>
              <w:rPr>
                <w:noProof/>
              </w:rPr>
              <w:t>Завършване на модернизирани железопътни мостове или тунели</w:t>
            </w:r>
          </w:p>
        </w:tc>
      </w:tr>
      <w:tr w:rsidR="0004122B" w14:paraId="3A87501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04122B" w:rsidRDefault="008E6C01">
            <w:pPr>
              <w:pStyle w:val="P68B1DB1-Normal59"/>
              <w:spacing w:before="0" w:after="0" w:line="240" w:lineRule="auto"/>
              <w:jc w:val="center"/>
              <w:rPr>
                <w:noProof/>
              </w:rPr>
            </w:pPr>
            <w:r>
              <w:rPr>
                <w:noProof/>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04122B" w:rsidRDefault="008E6C01">
            <w:pPr>
              <w:pStyle w:val="P68B1DB1-Normal59"/>
              <w:spacing w:before="0" w:after="0" w:line="240" w:lineRule="auto"/>
              <w:jc w:val="center"/>
              <w:rPr>
                <w:noProof/>
              </w:rPr>
            </w:pPr>
            <w:r>
              <w:rPr>
                <w:noProof/>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7CDDEA7F" w:rsidR="0004122B" w:rsidRDefault="008E6C01">
            <w:pPr>
              <w:pStyle w:val="P68B1DB1-Normal59"/>
              <w:spacing w:before="0" w:after="0" w:line="240" w:lineRule="auto"/>
              <w:jc w:val="center"/>
              <w:rPr>
                <w:b/>
                <w:noProof/>
              </w:rPr>
            </w:pPr>
            <w:r>
              <w:rPr>
                <w:b/>
                <w:noProof/>
              </w:rPr>
              <w:t>506</w:t>
            </w:r>
            <w:r>
              <w:rPr>
                <w:noProof/>
              </w:rPr>
              <w:t xml:space="preserve"> </w:t>
            </w:r>
            <w:r>
              <w:rPr>
                <w:b/>
                <w:noProof/>
              </w:rPr>
              <w:t>EUR 142</w:t>
            </w:r>
            <w:r>
              <w:rPr>
                <w:noProof/>
              </w:rPr>
              <w:t xml:space="preserve"> </w:t>
            </w:r>
            <w:r>
              <w:rPr>
                <w:b/>
                <w:noProof/>
              </w:rPr>
              <w:t>202</w:t>
            </w:r>
          </w:p>
        </w:tc>
      </w:tr>
    </w:tbl>
    <w:p w14:paraId="74174708" w14:textId="77777777" w:rsidR="0004122B" w:rsidRDefault="0004122B">
      <w:pPr>
        <w:spacing w:line="240" w:lineRule="auto"/>
        <w:jc w:val="both"/>
        <w:rPr>
          <w:noProof/>
        </w:rPr>
      </w:pPr>
    </w:p>
    <w:p w14:paraId="3C0CFA36" w14:textId="77777777" w:rsidR="0004122B" w:rsidRDefault="008E6C01">
      <w:pPr>
        <w:numPr>
          <w:ilvl w:val="1"/>
          <w:numId w:val="198"/>
        </w:numPr>
        <w:spacing w:line="240" w:lineRule="auto"/>
        <w:jc w:val="both"/>
        <w:rPr>
          <w:noProof/>
        </w:rPr>
      </w:pPr>
      <w:r>
        <w:rPr>
          <w:noProof/>
        </w:rPr>
        <w:t xml:space="preserve">Четвърта вноска (безвъзмездна подкрепа): </w:t>
      </w:r>
    </w:p>
    <w:tbl>
      <w:tblPr>
        <w:tblW w:w="10285" w:type="dxa"/>
        <w:tblInd w:w="-601" w:type="dxa"/>
        <w:tblLook w:val="04A0" w:firstRow="1" w:lastRow="0" w:firstColumn="1" w:lastColumn="0" w:noHBand="0" w:noVBand="1"/>
      </w:tblPr>
      <w:tblGrid>
        <w:gridCol w:w="1270"/>
        <w:gridCol w:w="3349"/>
        <w:gridCol w:w="2756"/>
        <w:gridCol w:w="2910"/>
      </w:tblGrid>
      <w:tr w:rsidR="0004122B" w14:paraId="3449D3EE" w14:textId="77777777">
        <w:trPr>
          <w:trHeight w:val="825"/>
          <w:tblHeader/>
        </w:trPr>
        <w:tc>
          <w:tcPr>
            <w:tcW w:w="127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04122B" w:rsidRDefault="008E6C01">
            <w:pPr>
              <w:pStyle w:val="P68B1DB1-Normal57"/>
              <w:spacing w:before="0" w:after="0" w:line="240" w:lineRule="auto"/>
              <w:jc w:val="center"/>
              <w:rPr>
                <w:noProof/>
              </w:rPr>
            </w:pPr>
            <w:r>
              <w:rPr>
                <w:noProof/>
              </w:rPr>
              <w:t>Пореден номер</w:t>
            </w:r>
          </w:p>
        </w:tc>
        <w:tc>
          <w:tcPr>
            <w:tcW w:w="3349"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2756"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04122B" w:rsidRDefault="008E6C01">
            <w:pPr>
              <w:pStyle w:val="P68B1DB1-Normal57"/>
              <w:spacing w:before="0" w:after="0" w:line="240" w:lineRule="auto"/>
              <w:jc w:val="center"/>
              <w:rPr>
                <w:noProof/>
              </w:rPr>
            </w:pPr>
            <w:r>
              <w:rPr>
                <w:noProof/>
              </w:rPr>
              <w:t>Ключов етап/Цел</w:t>
            </w:r>
          </w:p>
        </w:tc>
        <w:tc>
          <w:tcPr>
            <w:tcW w:w="291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04122B" w:rsidRDefault="008E6C01">
            <w:pPr>
              <w:pStyle w:val="P68B1DB1-Normal57"/>
              <w:spacing w:before="0" w:after="0" w:line="240" w:lineRule="auto"/>
              <w:jc w:val="center"/>
              <w:rPr>
                <w:noProof/>
              </w:rPr>
            </w:pPr>
            <w:r>
              <w:rPr>
                <w:noProof/>
              </w:rPr>
              <w:t>Име</w:t>
            </w:r>
          </w:p>
        </w:tc>
      </w:tr>
      <w:tr w:rsidR="0004122B" w14:paraId="7BE95A43"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004122B" w:rsidRDefault="008E6C01">
            <w:pPr>
              <w:pStyle w:val="P68B1DB1-Normal59"/>
              <w:spacing w:before="0" w:after="0" w:line="240" w:lineRule="auto"/>
              <w:jc w:val="center"/>
              <w:rPr>
                <w:noProof/>
              </w:rPr>
            </w:pPr>
            <w:r>
              <w:rPr>
                <w:noProof/>
              </w:rPr>
              <w:t>110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0004122B" w:rsidRDefault="008E6C01">
            <w:pPr>
              <w:pStyle w:val="P68B1DB1-Normal59"/>
              <w:spacing w:before="0" w:after="0" w:line="240" w:lineRule="auto"/>
              <w:jc w:val="center"/>
              <w:rPr>
                <w:noProof/>
              </w:rPr>
            </w:pPr>
            <w:r>
              <w:rPr>
                <w:noProof/>
              </w:rPr>
              <w:t>C 2.3: Преход към по-чисти енергийни източници —</w:t>
            </w:r>
          </w:p>
          <w:p w14:paraId="0BABB7BD" w14:textId="77777777" w:rsidR="0004122B" w:rsidRDefault="008E6C01">
            <w:pPr>
              <w:pStyle w:val="P68B1DB1-Normal59"/>
              <w:spacing w:before="0" w:after="0" w:line="240" w:lineRule="auto"/>
              <w:jc w:val="center"/>
              <w:rPr>
                <w:noProof/>
              </w:rPr>
            </w:pPr>
            <w:r>
              <w:rPr>
                <w:noProof/>
              </w:rPr>
              <w:t>Реформа 1: Модернизиране на разпределението на топлинна енергия в районните отоплителни системи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004122B" w:rsidRDefault="008E6C01">
            <w:pPr>
              <w:pStyle w:val="P68B1DB1-Normal59"/>
              <w:spacing w:before="0" w:after="0" w:line="240" w:lineRule="auto"/>
              <w:jc w:val="center"/>
              <w:rPr>
                <w:noProof/>
              </w:rPr>
            </w:pPr>
            <w:r>
              <w:rPr>
                <w:noProof/>
              </w:rPr>
              <w:t>Оценка на декарбонизацията на централното отопление в Чехия</w:t>
            </w:r>
          </w:p>
        </w:tc>
      </w:tr>
      <w:tr w:rsidR="0004122B" w14:paraId="517FC006"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004122B" w:rsidRDefault="008E6C01">
            <w:pPr>
              <w:pStyle w:val="P68B1DB1-Normal59"/>
              <w:spacing w:before="0" w:after="0" w:line="240" w:lineRule="auto"/>
              <w:jc w:val="center"/>
              <w:rPr>
                <w:noProof/>
              </w:rPr>
            </w:pPr>
            <w:r>
              <w:rPr>
                <w:noProof/>
              </w:rPr>
              <w:t>111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0004122B" w:rsidRDefault="008E6C01">
            <w:pPr>
              <w:pStyle w:val="P68B1DB1-Normal59"/>
              <w:spacing w:before="0" w:after="0" w:line="240" w:lineRule="auto"/>
              <w:jc w:val="center"/>
              <w:rPr>
                <w:noProof/>
              </w:rPr>
            </w:pPr>
            <w:r>
              <w:rPr>
                <w:noProof/>
              </w:rPr>
              <w:t>C 2.3: Преход към по-чиста енергия — Реформа на източниците 2: Модернизиране на разпределението на топлинна енергия в районните отоплителни системи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004122B" w:rsidRDefault="008E6C01">
            <w:pPr>
              <w:pStyle w:val="P68B1DB1-Normal59"/>
              <w:spacing w:before="0" w:after="0" w:line="240" w:lineRule="auto"/>
              <w:jc w:val="center"/>
              <w:rPr>
                <w:noProof/>
              </w:rPr>
            </w:pPr>
            <w:r>
              <w:rPr>
                <w:noProof/>
              </w:rPr>
              <w:t>Оценка на траекториите на устойчивите доставки на биомаса в Чехия</w:t>
            </w:r>
          </w:p>
        </w:tc>
      </w:tr>
      <w:tr w:rsidR="0004122B" w14:paraId="42966180"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0004122B" w:rsidRDefault="008E6C01">
            <w:pPr>
              <w:pStyle w:val="P68B1DB1-Normal59"/>
              <w:spacing w:line="240" w:lineRule="auto"/>
              <w:jc w:val="center"/>
              <w:rPr>
                <w:noProof/>
              </w:rPr>
            </w:pPr>
            <w:r>
              <w:rPr>
                <w:noProof/>
              </w:rPr>
              <w:t>55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004122B" w:rsidRDefault="008E6C01">
            <w:pPr>
              <w:pStyle w:val="P68B1DB1-Normal59"/>
              <w:spacing w:before="0" w:after="0" w:line="240" w:lineRule="auto"/>
              <w:rPr>
                <w:noProof/>
              </w:rPr>
            </w:pPr>
            <w:r>
              <w:rPr>
                <w:noProof/>
              </w:rPr>
              <w:t>C 1.4: Цифрова икономика и общество, Иновативни стартиращи предприятия и нови технологични инвестиции 5: Европейска инфраструктура за услуги в областта на блоковите вериги (EBSI) — облигации, основани на ТДР, за финансиране на МСП</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004122B" w:rsidRDefault="008E6C01">
            <w:pPr>
              <w:pStyle w:val="P68B1DB1-Normal59"/>
              <w:spacing w:before="0" w:after="0" w:line="240" w:lineRule="auto"/>
              <w:jc w:val="center"/>
              <w:rPr>
                <w:noProof/>
              </w:rPr>
            </w:pPr>
            <w:r>
              <w:rPr>
                <w:noProof/>
              </w:rPr>
              <w:t>Споразумение за отпускане на безвъзмездни средства, подписано с получателя за изпълнение на условията за използване за МСП</w:t>
            </w:r>
          </w:p>
        </w:tc>
      </w:tr>
      <w:tr w:rsidR="0004122B" w14:paraId="5C02BC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04122B" w:rsidRDefault="008E6C01">
            <w:pPr>
              <w:pStyle w:val="P68B1DB1-Normal59"/>
              <w:spacing w:before="0" w:after="0" w:line="240" w:lineRule="auto"/>
              <w:jc w:val="center"/>
              <w:rPr>
                <w:noProof/>
              </w:rPr>
            </w:pPr>
            <w:r>
              <w:rPr>
                <w:noProof/>
              </w:rPr>
              <w:t>127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04122B" w:rsidRDefault="008E6C01">
            <w:pPr>
              <w:pStyle w:val="P68B1DB1-Normal59"/>
              <w:spacing w:before="0" w:after="0" w:line="240" w:lineRule="auto"/>
              <w:jc w:val="center"/>
              <w:rPr>
                <w:noProof/>
              </w:rPr>
            </w:pPr>
            <w:r>
              <w:rPr>
                <w:noProof/>
              </w:rPr>
              <w:t>C 2.5: Саниране на сгради и защита на въздуха — инвестиция 2: Замяна на стационарни източници на замърсяване в домакинствата с възобновяеми енергийни източници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04122B" w:rsidRDefault="008E6C01">
            <w:pPr>
              <w:pStyle w:val="P68B1DB1-Normal29"/>
              <w:spacing w:before="0" w:after="0" w:line="240" w:lineRule="auto"/>
              <w:jc w:val="center"/>
              <w:rPr>
                <w:rFonts w:eastAsia="Times New Roman"/>
                <w:noProof/>
                <w:sz w:val="20"/>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04122B" w:rsidRDefault="008E6C01">
            <w:pPr>
              <w:pStyle w:val="P68B1DB1-Normal62"/>
              <w:spacing w:before="0" w:after="0" w:line="240" w:lineRule="auto"/>
              <w:jc w:val="center"/>
              <w:rPr>
                <w:noProof/>
                <w:color w:val="006100"/>
              </w:rPr>
            </w:pPr>
            <w:r>
              <w:rPr>
                <w:noProof/>
                <w:color w:val="006100"/>
              </w:rPr>
              <w:t>Договорени проекти за намаляване на потреблението на енергия</w:t>
            </w:r>
            <w:r>
              <w:rPr>
                <w:noProof/>
                <w:color w:val="000000" w:themeColor="text1"/>
              </w:rPr>
              <w:t xml:space="preserve"> </w:t>
            </w:r>
            <w:r>
              <w:rPr>
                <w:noProof/>
                <w:color w:val="006100"/>
              </w:rPr>
              <w:t xml:space="preserve">и намаляване на емисиите на CO2 </w:t>
            </w:r>
          </w:p>
        </w:tc>
      </w:tr>
      <w:tr w:rsidR="0004122B" w14:paraId="1F8034D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04122B" w:rsidRDefault="008E6C01">
            <w:pPr>
              <w:pStyle w:val="P68B1DB1-Normal59"/>
              <w:spacing w:before="0" w:after="0" w:line="240" w:lineRule="auto"/>
              <w:jc w:val="center"/>
              <w:rPr>
                <w:noProof/>
              </w:rPr>
            </w:pPr>
            <w:r>
              <w:rPr>
                <w:noProof/>
              </w:rPr>
              <w:t>128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04122B" w:rsidRDefault="008E6C01">
            <w:pPr>
              <w:pStyle w:val="P68B1DB1-Normal59"/>
              <w:spacing w:before="0" w:after="0" w:line="240" w:lineRule="auto"/>
              <w:jc w:val="center"/>
              <w:rPr>
                <w:noProof/>
              </w:rPr>
            </w:pPr>
            <w:r>
              <w:rPr>
                <w:noProof/>
              </w:rPr>
              <w:t>C 2.5: Саниране на сгради и защита на въздуха — инвестиция 2: Замяна на стационарни източници на замърсяване в домакинствата с възобновяеми енергийни източници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04122B" w:rsidRDefault="008E6C01">
            <w:pPr>
              <w:pStyle w:val="P68B1DB1-Normal59"/>
              <w:spacing w:before="0" w:after="0" w:line="240" w:lineRule="auto"/>
              <w:jc w:val="center"/>
              <w:rPr>
                <w:noProof/>
              </w:rPr>
            </w:pPr>
            <w:r>
              <w:rPr>
                <w:noProof/>
              </w:rPr>
              <w:t>Намаляване на потреблението на енергия и емисиите на CO2 (35 % изпълнение)</w:t>
            </w:r>
          </w:p>
        </w:tc>
      </w:tr>
      <w:tr w:rsidR="0004122B" w14:paraId="19C2EF6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04122B" w:rsidRDefault="008E6C01">
            <w:pPr>
              <w:pStyle w:val="P68B1DB1-Normal59"/>
              <w:spacing w:before="0" w:after="0" w:line="240" w:lineRule="auto"/>
              <w:jc w:val="center"/>
              <w:rPr>
                <w:noProof/>
              </w:rPr>
            </w:pPr>
            <w:r>
              <w:rPr>
                <w:noProof/>
              </w:rPr>
              <w:t>144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реформа 1: Прилагане на новото законодателство в областта на управлението на отпадъците в Чешката република</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04122B" w:rsidRDefault="008E6C01">
            <w:pPr>
              <w:pStyle w:val="P68B1DB1-Normal59"/>
              <w:spacing w:before="0" w:after="0" w:line="240" w:lineRule="auto"/>
              <w:jc w:val="center"/>
              <w:rPr>
                <w:noProof/>
              </w:rPr>
            </w:pPr>
            <w:r>
              <w:rPr>
                <w:noProof/>
              </w:rPr>
              <w:t>Влизане в сила на решенията за изпълнение в съответствие със законодателството за управление на отпадъците, изготвено от Министерството на околната среда</w:t>
            </w:r>
          </w:p>
        </w:tc>
      </w:tr>
      <w:tr w:rsidR="0004122B" w14:paraId="792DC500" w14:textId="77777777">
        <w:trPr>
          <w:trHeight w:val="1380"/>
        </w:trPr>
        <w:tc>
          <w:tcPr>
            <w:tcW w:w="127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04122B" w:rsidRDefault="008E6C01">
            <w:pPr>
              <w:pStyle w:val="P68B1DB1-Normal59"/>
              <w:spacing w:before="0" w:after="0" w:line="240" w:lineRule="auto"/>
              <w:jc w:val="center"/>
              <w:rPr>
                <w:noProof/>
              </w:rPr>
            </w:pPr>
            <w:r>
              <w:rPr>
                <w:noProof/>
              </w:rPr>
              <w:t>1</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1: Условия за управление на базата от качествени данни и осигуряване на контролиран достъп до данни</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04122B" w:rsidRDefault="008E6C01">
            <w:pPr>
              <w:pStyle w:val="P68B1DB1-Normal59"/>
              <w:spacing w:before="0" w:after="0" w:line="240" w:lineRule="auto"/>
              <w:jc w:val="center"/>
              <w:rPr>
                <w:noProof/>
              </w:rPr>
            </w:pPr>
            <w:r>
              <w:rPr>
                <w:noProof/>
              </w:rPr>
              <w:t>Финализиране на одита на данните на равнището на централното правителство и приемане от правителството на концептуалния документ „Стратегия за контролиран достъп до данни за осигуряване на условия за управление на качеството на събирането на данни от публичната администрация“, който представлява основа за ново законодателство в областта на управлението на данните</w:t>
            </w:r>
          </w:p>
        </w:tc>
      </w:tr>
      <w:tr w:rsidR="0004122B" w14:paraId="148BE8EC"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004122B" w:rsidRDefault="008E6C01">
            <w:pPr>
              <w:pStyle w:val="P68B1DB1-Normal59"/>
              <w:spacing w:before="0" w:after="0" w:line="240" w:lineRule="auto"/>
              <w:jc w:val="center"/>
              <w:rPr>
                <w:noProof/>
              </w:rPr>
            </w:pPr>
            <w:r>
              <w:rPr>
                <w:noProof/>
              </w:rPr>
              <w:t>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1: Цифрови услуги за крайни потребители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004122B" w:rsidRDefault="008E6C01">
            <w:pPr>
              <w:pStyle w:val="P68B1DB1-Normal59"/>
              <w:spacing w:before="0" w:after="0" w:line="240" w:lineRule="auto"/>
              <w:jc w:val="center"/>
              <w:rPr>
                <w:noProof/>
              </w:rPr>
            </w:pPr>
            <w:r>
              <w:rPr>
                <w:noProof/>
              </w:rPr>
              <w:t>Пълно функциониране на единния цифров портал</w:t>
            </w:r>
          </w:p>
        </w:tc>
      </w:tr>
      <w:tr w:rsidR="0004122B" w14:paraId="6C93F337"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04122B" w:rsidRDefault="008E6C01">
            <w:pPr>
              <w:pStyle w:val="P68B1DB1-Normal59"/>
              <w:spacing w:before="0" w:after="0" w:line="240" w:lineRule="auto"/>
              <w:jc w:val="center"/>
              <w:rPr>
                <w:noProof/>
              </w:rPr>
            </w:pPr>
            <w:r>
              <w:rPr>
                <w:noProof/>
              </w:rPr>
              <w:t>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1: Цифрови услуги за крайни потребители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04122B" w:rsidRDefault="008E6C01">
            <w:pPr>
              <w:pStyle w:val="P68B1DB1-Normal59"/>
              <w:spacing w:before="0" w:after="0" w:line="240" w:lineRule="auto"/>
              <w:jc w:val="center"/>
              <w:rPr>
                <w:noProof/>
              </w:rPr>
            </w:pPr>
            <w:r>
              <w:rPr>
                <w:noProof/>
              </w:rPr>
              <w:t>Завършване на нови информационни системи</w:t>
            </w:r>
          </w:p>
          <w:p w14:paraId="05ECE82E" w14:textId="3D0716D3" w:rsidR="0004122B" w:rsidRDefault="0004122B">
            <w:pPr>
              <w:spacing w:before="0" w:after="0" w:line="240" w:lineRule="auto"/>
              <w:jc w:val="center"/>
              <w:rPr>
                <w:rFonts w:eastAsia="Times New Roman"/>
                <w:noProof/>
                <w:color w:val="006100"/>
                <w:sz w:val="20"/>
              </w:rPr>
            </w:pPr>
          </w:p>
        </w:tc>
      </w:tr>
      <w:tr w:rsidR="0004122B" w14:paraId="646E9BF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04122B" w:rsidRDefault="008E6C01">
            <w:pPr>
              <w:pStyle w:val="P68B1DB1-Normal59"/>
              <w:spacing w:before="0" w:after="0" w:line="240" w:lineRule="auto"/>
              <w:jc w:val="center"/>
              <w:rPr>
                <w:noProof/>
              </w:rPr>
            </w:pPr>
            <w:r>
              <w:rPr>
                <w:noProof/>
              </w:rPr>
              <w:t>13</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2CFFCB4E"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3: Цифрови услуги в областта на правосъдието</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04122B" w:rsidRDefault="008E6C01">
            <w:pPr>
              <w:pStyle w:val="P68B1DB1-Normal59"/>
              <w:spacing w:before="0" w:after="0" w:line="240" w:lineRule="auto"/>
              <w:jc w:val="center"/>
              <w:rPr>
                <w:noProof/>
              </w:rPr>
            </w:pPr>
            <w:r>
              <w:rPr>
                <w:noProof/>
              </w:rPr>
              <w:t>Внедряване на нова технологична платформа на портала за правосъдие, която предоставя цифрови услуги на гражданите и е свързана с централния портал за гражданите</w:t>
            </w:r>
          </w:p>
        </w:tc>
      </w:tr>
      <w:tr w:rsidR="0004122B" w14:paraId="387FDD2B" w14:textId="77777777">
        <w:trPr>
          <w:trHeight w:val="40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04122B" w:rsidRDefault="008E6C01">
            <w:pPr>
              <w:pStyle w:val="P68B1DB1-Normal59"/>
              <w:spacing w:before="0" w:after="0" w:line="240" w:lineRule="auto"/>
              <w:jc w:val="center"/>
              <w:rPr>
                <w:noProof/>
              </w:rPr>
            </w:pPr>
            <w:r>
              <w:rPr>
                <w:noProof/>
              </w:rPr>
              <w:t>14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0452994"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3: Цифрови услуги в областта на правосъдието</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04122B" w:rsidRDefault="008E6C01">
            <w:pPr>
              <w:pStyle w:val="P68B1DB1-Normal59"/>
              <w:spacing w:before="0" w:after="0" w:line="240" w:lineRule="auto"/>
              <w:jc w:val="center"/>
              <w:rPr>
                <w:noProof/>
              </w:rPr>
            </w:pPr>
            <w:r>
              <w:rPr>
                <w:noProof/>
              </w:rPr>
              <w:t>Оборудване на съдебни зали с аудио-визуални устройства за записване на данни</w:t>
            </w:r>
          </w:p>
        </w:tc>
      </w:tr>
      <w:tr w:rsidR="0004122B" w14:paraId="18472E6B"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04122B" w:rsidRDefault="008E6C01">
            <w:pPr>
              <w:pStyle w:val="P68B1DB1-Normal58"/>
              <w:spacing w:before="0" w:after="0" w:line="240" w:lineRule="auto"/>
              <w:jc w:val="center"/>
              <w:rPr>
                <w:noProof/>
              </w:rPr>
            </w:pPr>
            <w:r>
              <w:rPr>
                <w:noProof/>
              </w:rPr>
              <w:t>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04122B" w:rsidRDefault="008E6C01">
            <w:pPr>
              <w:spacing w:before="0" w:after="0" w:line="240" w:lineRule="auto"/>
              <w:jc w:val="center"/>
              <w:rPr>
                <w:rFonts w:eastAsia="Times New Roman"/>
                <w:noProof/>
                <w:color w:val="006100"/>
                <w:sz w:val="20"/>
              </w:rPr>
            </w:pPr>
            <w:r>
              <w:rPr>
                <w:rFonts w:eastAsia="Times New Roman"/>
                <w:noProof/>
                <w:color w:val="006100"/>
                <w:sz w:val="20"/>
              </w:rPr>
              <w:t>C 1.2: Цифрови системи за публична администрация — Реформа 2:</w:t>
            </w:r>
            <w:r>
              <w:rPr>
                <w:noProof/>
              </w:rPr>
              <w:br/>
            </w:r>
            <w:r>
              <w:rPr>
                <w:rFonts w:eastAsia="Times New Roman"/>
                <w:noProof/>
                <w:color w:val="006100"/>
                <w:sz w:val="20"/>
              </w:rPr>
              <w:t>Разработване на системи в подкрепа на електронното здравеопазване</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04122B" w:rsidRDefault="008E6C01">
            <w:pPr>
              <w:pStyle w:val="P68B1DB1-Normal58"/>
              <w:spacing w:before="0" w:after="0" w:line="240" w:lineRule="auto"/>
              <w:jc w:val="center"/>
              <w:rPr>
                <w:noProof/>
              </w:rPr>
            </w:pPr>
            <w:r>
              <w:rPr>
                <w:noProof/>
              </w:rPr>
              <w:t>Разширяване на обхвата на споделеното регистриране на наркотични вещества (ePrescreption), така че да включва наркотични и психотропни вещества и електронни ваучери за медицински изделия</w:t>
            </w:r>
          </w:p>
        </w:tc>
      </w:tr>
      <w:tr w:rsidR="0004122B" w14:paraId="3F1274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004122B" w:rsidRDefault="008E6C01">
            <w:pPr>
              <w:pStyle w:val="P68B1DB1-Normal58"/>
              <w:spacing w:before="0" w:after="0" w:line="240" w:lineRule="auto"/>
              <w:jc w:val="center"/>
              <w:rPr>
                <w:noProof/>
              </w:rPr>
            </w:pPr>
            <w:r>
              <w:rPr>
                <w:noProof/>
              </w:rPr>
              <w:t>202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004122B" w:rsidRDefault="008E6C01">
            <w:pPr>
              <w:pStyle w:val="P68B1DB1-Normal59"/>
              <w:spacing w:before="0" w:after="0" w:line="240" w:lineRule="auto"/>
              <w:jc w:val="center"/>
              <w:rPr>
                <w:noProof/>
              </w:rPr>
            </w:pPr>
            <w:r>
              <w:rPr>
                <w:noProof/>
              </w:rPr>
              <w:t xml:space="preserve">C 4.3: Реформи за борба с корупцията — реформа 1: Защита на лицата, сигнализиращи за нередности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004122B" w:rsidRDefault="008E6C01">
            <w:pPr>
              <w:pStyle w:val="P68B1DB1-Normal58"/>
              <w:spacing w:before="0" w:after="0" w:line="240" w:lineRule="auto"/>
              <w:jc w:val="center"/>
              <w:rPr>
                <w:noProof/>
              </w:rPr>
            </w:pPr>
            <w:r>
              <w:rPr>
                <w:noProof/>
              </w:rPr>
              <w:t>Влизане в сила на Закона за защита на лицата, подаващи сигнали за нередности, и на придружаващия го закон за изменение</w:t>
            </w:r>
          </w:p>
        </w:tc>
      </w:tr>
      <w:tr w:rsidR="0004122B" w14:paraId="653413DF" w14:textId="77777777">
        <w:trPr>
          <w:trHeight w:val="79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04122B" w:rsidRDefault="008E6C01">
            <w:pPr>
              <w:pStyle w:val="P68B1DB1-Normal58"/>
              <w:spacing w:before="0" w:after="0" w:line="240" w:lineRule="auto"/>
              <w:jc w:val="center"/>
              <w:rPr>
                <w:noProof/>
              </w:rPr>
            </w:pPr>
            <w:r>
              <w:rPr>
                <w:noProof/>
              </w:rPr>
              <w:t>59</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7: Чешка програма за риска</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04122B" w:rsidRDefault="008E6C01">
            <w:pPr>
              <w:pStyle w:val="P68B1DB1-Normal59"/>
              <w:spacing w:before="0" w:after="0" w:line="240" w:lineRule="auto"/>
              <w:jc w:val="center"/>
              <w:rPr>
                <w:noProof/>
              </w:rPr>
            </w:pPr>
            <w:r>
              <w:rPr>
                <w:noProof/>
              </w:rPr>
              <w:t>Целеви</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04122B" w:rsidRDefault="008E6C01">
            <w:pPr>
              <w:pStyle w:val="P68B1DB1-Normal58"/>
              <w:spacing w:before="0" w:after="0" w:line="240" w:lineRule="auto"/>
              <w:jc w:val="center"/>
              <w:rPr>
                <w:noProof/>
              </w:rPr>
            </w:pPr>
            <w:r>
              <w:rPr>
                <w:noProof/>
              </w:rPr>
              <w:t>Подкрепа за проекти, насочени към иновации в медицински и цифрови решения за справяне с последиците от COVID-19 и с икономическите и социалните последици от него</w:t>
            </w:r>
          </w:p>
        </w:tc>
      </w:tr>
      <w:tr w:rsidR="0004122B" w14:paraId="60D68A06"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04122B" w:rsidRDefault="008E6C01">
            <w:pPr>
              <w:pStyle w:val="P68B1DB1-Normal59"/>
              <w:spacing w:before="0" w:after="0" w:line="240" w:lineRule="auto"/>
              <w:jc w:val="center"/>
              <w:rPr>
                <w:noProof/>
              </w:rPr>
            </w:pPr>
            <w:r>
              <w:rPr>
                <w:noProof/>
              </w:rPr>
              <w:t>79</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04122B" w:rsidRDefault="008E6C01">
            <w:pPr>
              <w:pStyle w:val="P68B1DB1-Normal59"/>
              <w:spacing w:before="0" w:after="0" w:line="240" w:lineRule="auto"/>
              <w:jc w:val="center"/>
              <w:rPr>
                <w:noProof/>
              </w:rPr>
            </w:pPr>
            <w:r>
              <w:rPr>
                <w:noProof/>
              </w:rPr>
              <w:t>C 2.1: Устойчив транспорт — Реформа 1: Създаване на алтернативи на енергетиката и интензивния в космоса автомобилен транспорт</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4" w:space="0" w:color="auto"/>
              <w:right w:val="single" w:sz="8" w:space="0" w:color="auto"/>
            </w:tcBorders>
            <w:shd w:val="clear" w:color="auto" w:fill="C6EFCE"/>
            <w:vAlign w:val="center"/>
            <w:hideMark/>
          </w:tcPr>
          <w:p w14:paraId="1391F0FB" w14:textId="77777777" w:rsidR="0004122B" w:rsidRDefault="008E6C01">
            <w:pPr>
              <w:pStyle w:val="P68B1DB1-Normal59"/>
              <w:spacing w:before="0" w:after="0" w:line="240" w:lineRule="auto"/>
              <w:jc w:val="center"/>
              <w:rPr>
                <w:noProof/>
              </w:rPr>
            </w:pPr>
            <w:r>
              <w:rPr>
                <w:noProof/>
              </w:rPr>
              <w:t>Одобряване и влизане в сила на новата концепция за товарен превоз</w:t>
            </w:r>
          </w:p>
        </w:tc>
      </w:tr>
      <w:tr w:rsidR="0004122B" w14:paraId="4039D8C4"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04122B" w:rsidRDefault="008E6C01">
            <w:pPr>
              <w:pStyle w:val="P68B1DB1-Normal59"/>
              <w:spacing w:before="0" w:after="0" w:line="240" w:lineRule="auto"/>
              <w:jc w:val="center"/>
              <w:rPr>
                <w:noProof/>
              </w:rPr>
            </w:pPr>
            <w:r>
              <w:rPr>
                <w:noProof/>
              </w:rPr>
              <w:t>80</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04122B" w:rsidRDefault="008E6C01">
            <w:pPr>
              <w:pStyle w:val="P68B1DB1-Normal59"/>
              <w:spacing w:before="0" w:after="0" w:line="240" w:lineRule="auto"/>
              <w:jc w:val="center"/>
              <w:rPr>
                <w:noProof/>
              </w:rPr>
            </w:pPr>
            <w:r>
              <w:rPr>
                <w:noProof/>
              </w:rPr>
              <w:t>C 2.1: Устойчив транспорт — Реформа 1: Създаване на алтернативи на енергетиката и интензивния в космоса автомобилен транспорт</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04122B" w:rsidRDefault="008E6C01">
            <w:pPr>
              <w:pStyle w:val="P68B1DB1-Normal59"/>
              <w:spacing w:before="0" w:after="0" w:line="240" w:lineRule="auto"/>
              <w:jc w:val="center"/>
              <w:rPr>
                <w:noProof/>
              </w:rPr>
            </w:pPr>
            <w:r>
              <w:rPr>
                <w:noProof/>
              </w:rPr>
              <w:t>Одобряване на плановете за транспортни услуги.</w:t>
            </w:r>
          </w:p>
        </w:tc>
      </w:tr>
      <w:tr w:rsidR="0004122B" w14:paraId="35357C99" w14:textId="348CA81F">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68381C40" w:rsidR="0004122B" w:rsidRDefault="008E6C01">
            <w:pPr>
              <w:pStyle w:val="P68B1DB1-Normal59"/>
              <w:spacing w:before="0" w:after="0"/>
              <w:jc w:val="center"/>
              <w:rPr>
                <w:noProof/>
              </w:rPr>
            </w:pPr>
            <w:r>
              <w:rPr>
                <w:noProof/>
              </w:rPr>
              <w:t>88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6F9140AA" w:rsidR="0004122B" w:rsidRDefault="008E6C01">
            <w:pPr>
              <w:pStyle w:val="P68B1DB1-Normal59"/>
              <w:spacing w:before="0" w:after="0"/>
              <w:jc w:val="center"/>
              <w:rPr>
                <w:noProof/>
              </w:rPr>
            </w:pPr>
            <w:r>
              <w:rPr>
                <w:noProof/>
              </w:rPr>
              <w:t>C 2.1: Устойчив транспорт — инвестиции 2: Електрификация на железниците</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443EBA99" w:rsidR="0004122B" w:rsidRDefault="008E6C01">
            <w:pPr>
              <w:pStyle w:val="P68B1DB1-Normal59"/>
              <w:spacing w:before="0" w:after="0"/>
              <w:jc w:val="center"/>
              <w:rPr>
                <w:noProof/>
              </w:rPr>
            </w:pPr>
            <w:r>
              <w:rPr>
                <w:noProof/>
              </w:rPr>
              <w:t>Целеви</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0D0FDC8C" w:rsidR="0004122B" w:rsidRDefault="008E6C01">
            <w:pPr>
              <w:pStyle w:val="P68B1DB1-Normal59"/>
              <w:spacing w:before="0" w:after="0"/>
              <w:jc w:val="center"/>
              <w:rPr>
                <w:noProof/>
              </w:rPr>
            </w:pPr>
            <w:r>
              <w:rPr>
                <w:noProof/>
              </w:rPr>
              <w:t xml:space="preserve">Приключване на шест допълнителни проекта от предварително определен набор от проекти </w:t>
            </w:r>
          </w:p>
        </w:tc>
      </w:tr>
      <w:tr w:rsidR="0004122B" w14:paraId="5055308F" w14:textId="77777777">
        <w:trPr>
          <w:trHeight w:val="600"/>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04122B" w:rsidRDefault="008E6C01">
            <w:pPr>
              <w:pStyle w:val="P68B1DB1-Normal59"/>
              <w:spacing w:before="0" w:after="0" w:line="240" w:lineRule="auto"/>
              <w:jc w:val="center"/>
              <w:rPr>
                <w:noProof/>
              </w:rPr>
            </w:pPr>
            <w:r>
              <w:rPr>
                <w:noProof/>
              </w:rPr>
              <w:t>91</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04122B" w:rsidRDefault="008E6C01">
            <w:pPr>
              <w:pStyle w:val="P68B1DB1-Normal59"/>
              <w:spacing w:before="0" w:after="0" w:line="240" w:lineRule="auto"/>
              <w:jc w:val="center"/>
              <w:rPr>
                <w:noProof/>
              </w:rPr>
            </w:pPr>
            <w:r>
              <w:rPr>
                <w:noProof/>
              </w:rPr>
              <w:t>C 2.1: Устойчив транспорт — инвестиции 3: Подобряване на околната среда (подпомагане на железопътната инфраструктура)</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04122B" w:rsidRDefault="008E6C01">
            <w:pPr>
              <w:pStyle w:val="P68B1DB1-Normal59"/>
              <w:spacing w:before="0" w:after="0" w:line="240" w:lineRule="auto"/>
              <w:jc w:val="center"/>
              <w:rPr>
                <w:noProof/>
              </w:rPr>
            </w:pPr>
            <w:r>
              <w:rPr>
                <w:noProof/>
              </w:rPr>
              <w:t>Целеви</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468FCDFE" w:rsidR="0004122B" w:rsidRDefault="008E6C01">
            <w:pPr>
              <w:pStyle w:val="P68B1DB1-Normal59"/>
              <w:spacing w:before="0" w:after="0" w:line="240" w:lineRule="auto"/>
              <w:jc w:val="center"/>
              <w:rPr>
                <w:noProof/>
              </w:rPr>
            </w:pPr>
            <w:r>
              <w:rPr>
                <w:noProof/>
              </w:rPr>
              <w:t xml:space="preserve">Приключване на 11 допълнителни проекта от предварително определен набор от проекти   </w:t>
            </w:r>
          </w:p>
        </w:tc>
      </w:tr>
      <w:tr w:rsidR="0004122B" w14:paraId="4AEE9253" w14:textId="77777777">
        <w:trPr>
          <w:trHeight w:val="600"/>
        </w:trPr>
        <w:tc>
          <w:tcPr>
            <w:tcW w:w="127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0004122B" w:rsidRDefault="008E6C01">
            <w:pPr>
              <w:pStyle w:val="P68B1DB1-Normal59"/>
              <w:spacing w:line="240" w:lineRule="auto"/>
              <w:jc w:val="center"/>
              <w:rPr>
                <w:noProof/>
              </w:rPr>
            </w:pPr>
            <w:r>
              <w:rPr>
                <w:noProof/>
              </w:rPr>
              <w:t>343</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0004122B" w:rsidRDefault="008E6C01">
            <w:pPr>
              <w:pStyle w:val="P68B1DB1-Normal59"/>
              <w:spacing w:before="0" w:after="0" w:line="240" w:lineRule="auto"/>
              <w:jc w:val="center"/>
              <w:rPr>
                <w:noProof/>
              </w:rPr>
            </w:pPr>
            <w:r>
              <w:rPr>
                <w:noProof/>
              </w:rPr>
              <w:t xml:space="preserve">C 7.7 Опростяване на процесите на издаване на екологични разрешения и определяне на областите за развитие на възобновяеми енергийни източници — Реформа 2: Зони за ускорено внедряване на енергия от възобновяеми източници </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0004122B" w:rsidRDefault="008E6C01">
            <w:pPr>
              <w:pStyle w:val="P68B1DB1-Normal59"/>
              <w:spacing w:line="240" w:lineRule="auto"/>
              <w:jc w:val="center"/>
              <w:rPr>
                <w:noProof/>
              </w:rPr>
            </w:pPr>
            <w:r>
              <w:rPr>
                <w:noProof/>
              </w:rPr>
              <w:t>Ключов етап</w:t>
            </w:r>
          </w:p>
        </w:tc>
        <w:tc>
          <w:tcPr>
            <w:tcW w:w="291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1A2D1E61" w:rsidR="0004122B" w:rsidRDefault="008E6C01">
            <w:pPr>
              <w:pStyle w:val="P68B1DB1-Normal59"/>
              <w:spacing w:before="0" w:after="0" w:line="240" w:lineRule="auto"/>
              <w:jc w:val="center"/>
              <w:rPr>
                <w:noProof/>
              </w:rPr>
            </w:pPr>
            <w:r>
              <w:rPr>
                <w:noProof/>
              </w:rPr>
              <w:t xml:space="preserve">Методика за определяне на зони за ускорено внедряване на енергия от възобновяеми източници  </w:t>
            </w:r>
          </w:p>
        </w:tc>
      </w:tr>
      <w:tr w:rsidR="0004122B" w14:paraId="3F393FD2"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0004122B" w:rsidRDefault="008E6C01">
            <w:pPr>
              <w:pStyle w:val="P68B1DB1-Normal59"/>
              <w:spacing w:line="240" w:lineRule="auto"/>
              <w:jc w:val="center"/>
              <w:rPr>
                <w:noProof/>
              </w:rPr>
            </w:pPr>
            <w:r>
              <w:rPr>
                <w:noProof/>
              </w:rPr>
              <w:t>341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0004122B" w:rsidRDefault="008E6C01">
            <w:pPr>
              <w:pStyle w:val="P68B1DB1-Normal59"/>
              <w:spacing w:before="0" w:after="0" w:line="240" w:lineRule="auto"/>
              <w:jc w:val="center"/>
              <w:rPr>
                <w:noProof/>
              </w:rPr>
            </w:pPr>
            <w:r>
              <w:rPr>
                <w:noProof/>
              </w:rPr>
              <w:t xml:space="preserve">C 7.7 Опростяване на процесите на издаване на екологични разрешения и определяне на областите за развитие на възобновяеми енергийни източници — Реформа 1: </w:t>
            </w:r>
          </w:p>
          <w:p w14:paraId="4E2B9443" w14:textId="13D73E71" w:rsidR="0004122B" w:rsidRDefault="008E6C01">
            <w:pPr>
              <w:pStyle w:val="P68B1DB1-Normal59"/>
              <w:spacing w:before="0" w:after="0" w:line="240" w:lineRule="auto"/>
              <w:jc w:val="center"/>
              <w:rPr>
                <w:noProof/>
              </w:rPr>
            </w:pPr>
            <w:r>
              <w:rPr>
                <w:noProof/>
              </w:rPr>
              <w:t xml:space="preserve">Единно становище относно околната среда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7B9931B2" w:rsidR="0004122B" w:rsidRDefault="008E6C01">
            <w:pPr>
              <w:pStyle w:val="P68B1DB1-Normal59"/>
              <w:spacing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3C96AB5" w14:textId="4741AE6E" w:rsidR="0004122B" w:rsidRDefault="008E6C01">
            <w:pPr>
              <w:pStyle w:val="P68B1DB1-Normal59"/>
              <w:spacing w:before="0" w:after="0" w:line="240" w:lineRule="auto"/>
              <w:jc w:val="center"/>
              <w:rPr>
                <w:noProof/>
              </w:rPr>
            </w:pPr>
            <w:r>
              <w:rPr>
                <w:noProof/>
              </w:rPr>
              <w:t>Техническа помощ за ускоряване и подобряване на качеството на процедурите за издаване на екологични разрешителни   </w:t>
            </w:r>
          </w:p>
        </w:tc>
      </w:tr>
      <w:tr w:rsidR="0004122B" w14:paraId="2127B8C9"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0004122B" w:rsidRDefault="008E6C01">
            <w:pPr>
              <w:pStyle w:val="P68B1DB1-Normal59"/>
              <w:spacing w:line="240" w:lineRule="auto"/>
              <w:jc w:val="center"/>
              <w:rPr>
                <w:noProof/>
              </w:rPr>
            </w:pPr>
            <w:r>
              <w:rPr>
                <w:noProof/>
              </w:rPr>
              <w:t>325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0004122B" w:rsidRDefault="008E6C01">
            <w:pPr>
              <w:pStyle w:val="P68B1DB1-Normal59"/>
              <w:spacing w:before="0" w:after="0" w:line="240" w:lineRule="auto"/>
              <w:jc w:val="center"/>
              <w:rPr>
                <w:noProof/>
              </w:rPr>
            </w:pPr>
            <w:r>
              <w:rPr>
                <w:noProof/>
              </w:rPr>
              <w:t xml:space="preserve">C 7.4: Адаптиране на училищата — насърчаване на „зелените“ умения и устойчивостта в университета — Реформа 1: Преобразуване на университетите с цел адаптиране към променящите се нужди на пазара на труда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0004122B" w:rsidRDefault="008E6C01">
            <w:pPr>
              <w:pStyle w:val="P68B1DB1-Normal59"/>
              <w:spacing w:before="0" w:after="0" w:line="240" w:lineRule="auto"/>
              <w:jc w:val="center"/>
              <w:rPr>
                <w:noProof/>
              </w:rPr>
            </w:pPr>
            <w:r>
              <w:rPr>
                <w:noProof/>
              </w:rPr>
              <w:t xml:space="preserve">Ключов етап </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0004122B" w:rsidRDefault="008E6C01">
            <w:pPr>
              <w:pStyle w:val="P68B1DB1-Normal59"/>
              <w:spacing w:before="0" w:after="0" w:line="240" w:lineRule="auto"/>
              <w:jc w:val="center"/>
              <w:rPr>
                <w:noProof/>
              </w:rPr>
            </w:pPr>
            <w:r>
              <w:rPr>
                <w:noProof/>
              </w:rPr>
              <w:t>Стартиране на програма в подкрепа на трансформацията на университетите</w:t>
            </w:r>
          </w:p>
        </w:tc>
      </w:tr>
      <w:tr w:rsidR="0004122B" w14:paraId="17D9E70D"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04122B" w:rsidRDefault="008E6C01">
            <w:pPr>
              <w:pStyle w:val="P68B1DB1-Normal59"/>
              <w:spacing w:before="0" w:after="0" w:line="240" w:lineRule="auto"/>
              <w:jc w:val="center"/>
              <w:rPr>
                <w:noProof/>
              </w:rPr>
            </w:pPr>
            <w:r>
              <w:rPr>
                <w:noProof/>
              </w:rPr>
              <w:t>100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04122B" w:rsidRDefault="008E6C01">
            <w:pPr>
              <w:pStyle w:val="P68B1DB1-Normal59"/>
              <w:spacing w:before="0" w:after="0" w:line="240" w:lineRule="auto"/>
              <w:jc w:val="center"/>
              <w:rPr>
                <w:noProof/>
              </w:rPr>
            </w:pPr>
            <w:r>
              <w:rPr>
                <w:noProof/>
              </w:rPr>
              <w:t>Завършване на изградени велосипедни алеи, странични алеи и безпрепятствени маршрути</w:t>
            </w:r>
          </w:p>
        </w:tc>
      </w:tr>
      <w:tr w:rsidR="0004122B" w14:paraId="759C46A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04122B" w:rsidRDefault="008E6C01">
            <w:pPr>
              <w:pStyle w:val="P68B1DB1-Normal59"/>
              <w:spacing w:before="0" w:after="0" w:line="240" w:lineRule="auto"/>
              <w:jc w:val="center"/>
              <w:rPr>
                <w:noProof/>
              </w:rPr>
            </w:pPr>
            <w:r>
              <w:rPr>
                <w:noProof/>
              </w:rPr>
              <w:t>101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04122B" w:rsidRDefault="008E6C01">
            <w:pPr>
              <w:pStyle w:val="P68B1DB1-Normal59"/>
              <w:spacing w:before="0" w:after="0" w:line="240" w:lineRule="auto"/>
              <w:jc w:val="center"/>
              <w:rPr>
                <w:noProof/>
              </w:rPr>
            </w:pPr>
            <w:r>
              <w:rPr>
                <w:noProof/>
              </w:rPr>
              <w:t>Завършване на модернизирани железопътни мостове или тунели</w:t>
            </w:r>
          </w:p>
        </w:tc>
      </w:tr>
      <w:tr w:rsidR="0004122B" w14:paraId="2E8384E5"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04122B" w:rsidRDefault="008E6C01">
            <w:pPr>
              <w:pStyle w:val="P68B1DB1-Normal58"/>
              <w:spacing w:before="0" w:after="0" w:line="240" w:lineRule="auto"/>
              <w:jc w:val="center"/>
              <w:rPr>
                <w:noProof/>
              </w:rPr>
            </w:pPr>
            <w:r>
              <w:rPr>
                <w:noProof/>
              </w:rPr>
              <w:t>108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3: Подобряване на енергийните характеристики на обществените сгради</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04122B" w:rsidRDefault="008E6C01">
            <w:pPr>
              <w:pStyle w:val="P68B1DB1-Normal59"/>
              <w:spacing w:before="0" w:after="0" w:line="240" w:lineRule="auto"/>
              <w:jc w:val="center"/>
              <w:rPr>
                <w:noProof/>
              </w:rPr>
            </w:pPr>
            <w:r>
              <w:rPr>
                <w:noProof/>
              </w:rPr>
              <w:t>Целеви</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2759B790" w:rsidR="0004122B" w:rsidRDefault="008E6C01">
            <w:pPr>
              <w:pStyle w:val="P68B1DB1-Normal59"/>
              <w:spacing w:before="0" w:after="0" w:line="240" w:lineRule="auto"/>
              <w:jc w:val="center"/>
              <w:rPr>
                <w:noProof/>
              </w:rPr>
            </w:pPr>
            <w:r>
              <w:rPr>
                <w:noProof/>
              </w:rPr>
              <w:t>Възлагане на 75 % от обществените поръчки за проекти за саниране на сгради, които постигат най-малко 30 % икономии на първична енергия</w:t>
            </w:r>
          </w:p>
        </w:tc>
      </w:tr>
      <w:tr w:rsidR="0004122B" w14:paraId="5AA60FF6"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04122B" w:rsidRDefault="008E6C01">
            <w:pPr>
              <w:pStyle w:val="P68B1DB1-Normal58"/>
              <w:spacing w:before="0" w:after="0" w:line="240" w:lineRule="auto"/>
              <w:jc w:val="center"/>
              <w:rPr>
                <w:noProof/>
              </w:rPr>
            </w:pPr>
            <w:r>
              <w:rPr>
                <w:noProof/>
              </w:rPr>
              <w:t>136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04122B" w:rsidRDefault="008E6C01">
            <w:pPr>
              <w:pStyle w:val="P68B1DB1-Normal59"/>
              <w:spacing w:before="0" w:after="0" w:line="240" w:lineRule="auto"/>
              <w:jc w:val="center"/>
              <w:rPr>
                <w:noProof/>
              </w:rPr>
            </w:pPr>
            <w:r>
              <w:rPr>
                <w:noProof/>
              </w:rPr>
              <w:t xml:space="preserve">C 2.6: Опазване на природата и адаптиране към изменението на климата — инвестиция 2: Малки водни течения и водни резервоари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9A06DEE" w14:textId="3CBD0584" w:rsidR="0004122B" w:rsidRDefault="008E6C01">
            <w:pPr>
              <w:pStyle w:val="P68B1DB1-Normal59"/>
              <w:spacing w:before="0" w:after="0" w:line="240" w:lineRule="auto"/>
              <w:jc w:val="center"/>
              <w:rPr>
                <w:noProof/>
              </w:rPr>
            </w:pPr>
            <w:r>
              <w:rPr>
                <w:noProof/>
              </w:rPr>
              <w:t>T2: Приключване на 50 % допълнителни проекти за малки водни течения и водохранилища</w:t>
            </w:r>
          </w:p>
        </w:tc>
      </w:tr>
      <w:tr w:rsidR="0004122B" w14:paraId="0F4C3528"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04122B" w:rsidRDefault="008E6C01">
            <w:pPr>
              <w:pStyle w:val="P68B1DB1-Normal59"/>
              <w:spacing w:before="0" w:after="0" w:line="240" w:lineRule="auto"/>
              <w:jc w:val="center"/>
              <w:rPr>
                <w:noProof/>
              </w:rPr>
            </w:pPr>
            <w:r>
              <w:rPr>
                <w:noProof/>
              </w:rPr>
              <w:t>145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реформа 1: Прилагане на новото законодателство в областта на управлението на отпадъците в Чешката република</w:t>
            </w:r>
          </w:p>
        </w:tc>
        <w:tc>
          <w:tcPr>
            <w:tcW w:w="2756"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04122B" w:rsidRDefault="008E6C01">
            <w:pPr>
              <w:pStyle w:val="P68B1DB1-Normal59"/>
              <w:spacing w:before="0" w:after="0" w:line="240" w:lineRule="auto"/>
              <w:jc w:val="center"/>
              <w:rPr>
                <w:noProof/>
              </w:rPr>
            </w:pPr>
            <w:r>
              <w:rPr>
                <w:noProof/>
              </w:rPr>
              <w:t>Влизане в сила на национален и регионален план за управление на отпадъците</w:t>
            </w:r>
          </w:p>
        </w:tc>
      </w:tr>
      <w:tr w:rsidR="0004122B" w14:paraId="5902F026" w14:textId="77777777">
        <w:trPr>
          <w:trHeight w:val="405"/>
        </w:trPr>
        <w:tc>
          <w:tcPr>
            <w:tcW w:w="127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04122B" w:rsidRDefault="008E6C01">
            <w:pPr>
              <w:pStyle w:val="P68B1DB1-Normal58"/>
              <w:spacing w:before="0" w:after="0" w:line="240" w:lineRule="auto"/>
              <w:jc w:val="center"/>
              <w:rPr>
                <w:noProof/>
              </w:rPr>
            </w:pPr>
            <w:r>
              <w:rPr>
                <w:noProof/>
              </w:rPr>
              <w:t>154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06941F0F"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1: Инвестиционна помощ за възстановяване на конкретни изоставени промишлени терени</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3B20BBE4" w:rsidR="0004122B" w:rsidRDefault="008E6C01">
            <w:pPr>
              <w:pStyle w:val="P68B1DB1-Normal59"/>
              <w:spacing w:before="0" w:after="0" w:line="240" w:lineRule="auto"/>
              <w:jc w:val="center"/>
              <w:rPr>
                <w:noProof/>
              </w:rPr>
            </w:pPr>
            <w:r>
              <w:rPr>
                <w:noProof/>
              </w:rPr>
              <w:t>Целеви</w:t>
            </w:r>
          </w:p>
        </w:tc>
        <w:tc>
          <w:tcPr>
            <w:tcW w:w="291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35B72863" w:rsidR="0004122B" w:rsidRDefault="008E6C01">
            <w:pPr>
              <w:pStyle w:val="P68B1DB1-Normal58"/>
              <w:spacing w:before="0" w:after="0" w:line="240" w:lineRule="auto"/>
              <w:jc w:val="center"/>
              <w:rPr>
                <w:noProof/>
              </w:rPr>
            </w:pPr>
            <w:r>
              <w:rPr>
                <w:noProof/>
              </w:rPr>
              <w:t xml:space="preserve">Влизане в сила на всички договори за субсидия между Държавния инвестиционен фонд и избрани притежатели на проекти за изоставени промишлени терени  </w:t>
            </w:r>
          </w:p>
        </w:tc>
      </w:tr>
      <w:tr w:rsidR="0004122B" w14:paraId="2D9652A4" w14:textId="77777777">
        <w:trPr>
          <w:trHeight w:val="60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04122B" w:rsidRDefault="008E6C01">
            <w:pPr>
              <w:pStyle w:val="P68B1DB1-Normal58"/>
              <w:spacing w:before="0" w:after="0" w:line="240" w:lineRule="auto"/>
              <w:jc w:val="center"/>
              <w:rPr>
                <w:noProof/>
              </w:rPr>
            </w:pPr>
            <w:r>
              <w:rPr>
                <w:noProof/>
              </w:rPr>
              <w:t>156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4884EC5"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2: Инвестиционна помощ за възстановяване на изоставени промишлени терени, собственост на общини и региони, за нестопански цели</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1ED46CF3" w:rsidR="0004122B" w:rsidRDefault="008E6C01">
            <w:pPr>
              <w:pStyle w:val="P68B1DB1-Normal59"/>
              <w:spacing w:before="0" w:after="0" w:line="240" w:lineRule="auto"/>
              <w:jc w:val="center"/>
              <w:rPr>
                <w:noProof/>
              </w:rPr>
            </w:pPr>
            <w:r>
              <w:rPr>
                <w:noProof/>
              </w:rPr>
              <w:t>Целеви</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4A9768A5" w14:textId="67AF85BE" w:rsidR="0004122B" w:rsidRDefault="008E6C01">
            <w:pPr>
              <w:pStyle w:val="P68B1DB1-Normal58"/>
              <w:spacing w:before="0" w:after="0" w:line="240" w:lineRule="auto"/>
              <w:jc w:val="center"/>
              <w:rPr>
                <w:noProof/>
              </w:rPr>
            </w:pPr>
            <w:r>
              <w:rPr>
                <w:noProof/>
              </w:rPr>
              <w:t xml:space="preserve">Влизане в сила на всички договори между Държавен инвестиционен фонд и избрани притежатели на проекти за изоставени промишлени терени  </w:t>
            </w:r>
          </w:p>
        </w:tc>
      </w:tr>
      <w:tr w:rsidR="0004122B" w14:paraId="14733457"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04122B" w:rsidRDefault="008E6C01">
            <w:pPr>
              <w:pStyle w:val="P68B1DB1-Normal58"/>
              <w:spacing w:before="0" w:after="0" w:line="240" w:lineRule="auto"/>
              <w:jc w:val="center"/>
              <w:rPr>
                <w:noProof/>
              </w:rPr>
            </w:pPr>
            <w:r>
              <w:rPr>
                <w:noProof/>
              </w:rPr>
              <w:t>158</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774ECE3E" w14:textId="7D370F22"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3: Инвестиционна помощ за възстановяване на изоставени промишлени терени, собственост на общини и региони, за стопански цели</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254B0DD9" w14:textId="2F4568BC" w:rsidR="0004122B" w:rsidRDefault="008E6C01">
            <w:pPr>
              <w:pStyle w:val="P68B1DB1-Normal59"/>
              <w:spacing w:before="0" w:after="0" w:line="240" w:lineRule="auto"/>
              <w:jc w:val="center"/>
              <w:rPr>
                <w:noProof/>
              </w:rPr>
            </w:pPr>
            <w:r>
              <w:rPr>
                <w:noProof/>
              </w:rPr>
              <w:t>Целеви</w:t>
            </w:r>
          </w:p>
        </w:tc>
        <w:tc>
          <w:tcPr>
            <w:tcW w:w="2910" w:type="dxa"/>
            <w:tcBorders>
              <w:top w:val="nil"/>
              <w:left w:val="nil"/>
              <w:bottom w:val="single" w:sz="4" w:space="0" w:color="auto"/>
              <w:right w:val="single" w:sz="8" w:space="0" w:color="auto"/>
            </w:tcBorders>
            <w:shd w:val="clear" w:color="auto" w:fill="C6EFCE"/>
            <w:vAlign w:val="center"/>
            <w:hideMark/>
          </w:tcPr>
          <w:p w14:paraId="4B5EF1E8" w14:textId="78F2AE8D" w:rsidR="0004122B" w:rsidRDefault="008E6C01">
            <w:pPr>
              <w:pStyle w:val="P68B1DB1-Normal58"/>
              <w:spacing w:before="0" w:after="0" w:line="240" w:lineRule="auto"/>
              <w:jc w:val="center"/>
              <w:rPr>
                <w:noProof/>
              </w:rPr>
            </w:pPr>
            <w:r>
              <w:rPr>
                <w:noProof/>
              </w:rPr>
              <w:t xml:space="preserve">Влизане в сила на всички договори за обществени поръчки за възстановяване на изоставени промишлени терени, които са публична собственост, за стопански цели  </w:t>
            </w:r>
          </w:p>
        </w:tc>
      </w:tr>
      <w:tr w:rsidR="0004122B" w14:paraId="56D9CA32" w14:textId="77777777">
        <w:trPr>
          <w:trHeight w:val="405"/>
        </w:trPr>
        <w:tc>
          <w:tcPr>
            <w:tcW w:w="1270"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22ABA607" w14:textId="77777777" w:rsidR="0004122B" w:rsidRDefault="008E6C01">
            <w:pPr>
              <w:pStyle w:val="P68B1DB1-Normal58"/>
              <w:spacing w:before="0" w:after="0" w:line="240" w:lineRule="auto"/>
              <w:jc w:val="center"/>
              <w:rPr>
                <w:noProof/>
              </w:rPr>
            </w:pPr>
            <w:r>
              <w:rPr>
                <w:noProof/>
              </w:rPr>
              <w:t>183</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4B017E65" w:rsidR="0004122B" w:rsidRDefault="008E6C01">
            <w:pPr>
              <w:pStyle w:val="P68B1DB1-Normal59"/>
              <w:spacing w:before="0" w:after="0" w:line="240" w:lineRule="auto"/>
              <w:jc w:val="center"/>
              <w:rPr>
                <w:noProof/>
              </w:rPr>
            </w:pPr>
            <w:r>
              <w:rPr>
                <w:noProof/>
              </w:rPr>
              <w:t xml:space="preserve">C 3.2: Адаптиране на училищните програми — инвестиции 2: Програми за наставничество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04122B" w:rsidRDefault="008E6C01">
            <w:pPr>
              <w:pStyle w:val="P68B1DB1-Normal59"/>
              <w:spacing w:before="0" w:after="0" w:line="240" w:lineRule="auto"/>
              <w:jc w:val="center"/>
              <w:rPr>
                <w:noProof/>
              </w:rPr>
            </w:pPr>
            <w:r>
              <w:rPr>
                <w:noProof/>
              </w:rPr>
              <w:t>Целеви</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335B7665" w14:textId="4B58F546" w:rsidR="0004122B" w:rsidRDefault="008E6C01">
            <w:pPr>
              <w:pStyle w:val="P68B1DB1-Normal59"/>
              <w:spacing w:before="0" w:after="0" w:line="240" w:lineRule="auto"/>
              <w:jc w:val="center"/>
              <w:rPr>
                <w:noProof/>
              </w:rPr>
            </w:pPr>
            <w:r>
              <w:rPr>
                <w:noProof/>
              </w:rPr>
              <w:t xml:space="preserve">Брой училища, организиращи програми за наставничество   </w:t>
            </w:r>
          </w:p>
        </w:tc>
      </w:tr>
      <w:tr w:rsidR="0004122B" w14:paraId="19289533"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2EC145" w14:textId="77777777" w:rsidR="0004122B" w:rsidRDefault="008E6C01">
            <w:pPr>
              <w:pStyle w:val="P68B1DB1-Normal59"/>
              <w:spacing w:before="0" w:after="0" w:line="240" w:lineRule="auto"/>
              <w:jc w:val="center"/>
              <w:rPr>
                <w:noProof/>
              </w:rPr>
            </w:pPr>
            <w:r>
              <w:rPr>
                <w:noProof/>
              </w:rPr>
              <w:t>186</w:t>
            </w:r>
          </w:p>
        </w:tc>
        <w:tc>
          <w:tcPr>
            <w:tcW w:w="334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28B95D7E"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реформа 1: Разработване на политики за пазара на труда</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nil"/>
              <w:right w:val="single" w:sz="8" w:space="0" w:color="auto"/>
            </w:tcBorders>
            <w:shd w:val="clear" w:color="auto" w:fill="C6EFCE"/>
            <w:vAlign w:val="center"/>
            <w:hideMark/>
          </w:tcPr>
          <w:p w14:paraId="5F27E928" w14:textId="77777777" w:rsidR="0004122B" w:rsidRDefault="008E6C01">
            <w:pPr>
              <w:pStyle w:val="P68B1DB1-Normal59"/>
              <w:spacing w:before="0" w:after="0" w:line="240" w:lineRule="auto"/>
              <w:jc w:val="center"/>
              <w:rPr>
                <w:noProof/>
              </w:rPr>
            </w:pPr>
            <w:r>
              <w:rPr>
                <w:noProof/>
              </w:rPr>
              <w:t>База данни за курсове за преквалификация и повишаване на квалификацията</w:t>
            </w:r>
          </w:p>
        </w:tc>
      </w:tr>
      <w:tr w:rsidR="0004122B" w14:paraId="2882E634" w14:textId="77777777">
        <w:trPr>
          <w:trHeight w:val="600"/>
        </w:trPr>
        <w:tc>
          <w:tcPr>
            <w:tcW w:w="127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44F08E0F" w14:textId="77777777" w:rsidR="0004122B" w:rsidRDefault="008E6C01">
            <w:pPr>
              <w:pStyle w:val="P68B1DB1-Normal59"/>
              <w:spacing w:before="0" w:after="0" w:line="240" w:lineRule="auto"/>
              <w:jc w:val="center"/>
              <w:rPr>
                <w:noProof/>
              </w:rPr>
            </w:pPr>
            <w:r>
              <w:rPr>
                <w:noProof/>
              </w:rPr>
              <w:t>192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04122B" w:rsidRDefault="008E6C01">
            <w:pPr>
              <w:pStyle w:val="P68B1DB1-Normal59"/>
              <w:spacing w:before="0" w:after="0" w:line="240" w:lineRule="auto"/>
              <w:jc w:val="center"/>
              <w:rPr>
                <w:noProof/>
              </w:rPr>
            </w:pPr>
            <w:r>
              <w:rPr>
                <w:noProof/>
              </w:rPr>
              <w:t xml:space="preserve">C 3.3: Модернизиране на службите по заетостта и развитие на пазара на труда — реформа 2: Осигуряване на устойчивост на финансирането на детските заведения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04122B" w:rsidRDefault="008E6C01">
            <w:pPr>
              <w:pStyle w:val="P68B1DB1-Normal59"/>
              <w:spacing w:before="0" w:after="0" w:line="240" w:lineRule="auto"/>
              <w:jc w:val="center"/>
              <w:rPr>
                <w:noProof/>
              </w:rPr>
            </w:pPr>
            <w:r>
              <w:rPr>
                <w:noProof/>
              </w:rPr>
              <w:t xml:space="preserve">Влизане в сила на Закона за грижите за деца (изменение на Закон № 247/2014 относно предоставянето на услуги за грижи за деца в детска група) </w:t>
            </w:r>
          </w:p>
        </w:tc>
      </w:tr>
      <w:tr w:rsidR="0004122B" w14:paraId="287073C2" w14:textId="77777777">
        <w:trPr>
          <w:trHeight w:val="600"/>
        </w:trPr>
        <w:tc>
          <w:tcPr>
            <w:tcW w:w="127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04122B" w:rsidRDefault="008E6C01">
            <w:pPr>
              <w:pStyle w:val="P68B1DB1-Normal59"/>
              <w:spacing w:before="0" w:after="0" w:line="240" w:lineRule="auto"/>
              <w:jc w:val="center"/>
              <w:rPr>
                <w:noProof/>
              </w:rPr>
            </w:pPr>
            <w:r>
              <w:rPr>
                <w:noProof/>
              </w:rPr>
              <w:t>193</w:t>
            </w:r>
          </w:p>
        </w:tc>
        <w:tc>
          <w:tcPr>
            <w:tcW w:w="334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реформа 3: Реформа на дългосрочните грижи</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04122B" w:rsidRDefault="008E6C01">
            <w:pPr>
              <w:pStyle w:val="P68B1DB1-Normal59"/>
              <w:spacing w:before="0" w:after="0" w:line="240" w:lineRule="auto"/>
              <w:jc w:val="center"/>
              <w:rPr>
                <w:noProof/>
              </w:rPr>
            </w:pPr>
            <w:r>
              <w:rPr>
                <w:noProof/>
              </w:rPr>
              <w:t>Влизане в сила на Закона за дългосрочните грижи</w:t>
            </w:r>
          </w:p>
        </w:tc>
      </w:tr>
      <w:tr w:rsidR="0004122B" w14:paraId="6A21672C" w14:textId="77777777">
        <w:trPr>
          <w:trHeight w:val="40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0004122B" w:rsidRDefault="008E6C01">
            <w:pPr>
              <w:pStyle w:val="P68B1DB1-Normal59"/>
              <w:spacing w:before="0" w:after="0"/>
              <w:jc w:val="center"/>
              <w:rPr>
                <w:noProof/>
              </w:rPr>
            </w:pPr>
            <w:r>
              <w:rPr>
                <w:noProof/>
              </w:rPr>
              <w:t xml:space="preserve">301 </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51C28BA9" w:rsidR="0004122B" w:rsidRDefault="008E6C01">
            <w:pPr>
              <w:pStyle w:val="P68B1DB1-Normal59"/>
              <w:spacing w:before="0" w:after="0"/>
              <w:rPr>
                <w:noProof/>
              </w:rPr>
            </w:pPr>
            <w:r>
              <w:rPr>
                <w:noProof/>
              </w:rPr>
              <w:t xml:space="preserve">C 7.1:  Възобновяема енергия и електроенергийна инфраструктура — Реформа 1: Опростяване на процедурите за издаване на разрешения за възобновяеми енергийни източници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0004122B" w:rsidRDefault="008E6C01">
            <w:pPr>
              <w:pStyle w:val="P68B1DB1-Normal59"/>
              <w:spacing w:before="0" w:after="0" w:line="240" w:lineRule="auto"/>
              <w:jc w:val="center"/>
              <w:rPr>
                <w:noProof/>
              </w:rPr>
            </w:pPr>
            <w:r>
              <w:rPr>
                <w:noProof/>
              </w:rPr>
              <w:t xml:space="preserve">Ключов етап </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51C28BA9" w:rsidR="0004122B" w:rsidRDefault="008E6C01">
            <w:pPr>
              <w:pStyle w:val="P68B1DB1-Normal59"/>
              <w:spacing w:before="0" w:after="0"/>
              <w:jc w:val="both"/>
              <w:rPr>
                <w:noProof/>
              </w:rPr>
            </w:pPr>
            <w:r>
              <w:rPr>
                <w:noProof/>
              </w:rPr>
              <w:t xml:space="preserve">Влизане в сила на измененото законодателство </w:t>
            </w:r>
          </w:p>
          <w:p w14:paraId="5B3636C1" w14:textId="51C28BA9" w:rsidR="0004122B" w:rsidRDefault="0004122B">
            <w:pPr>
              <w:spacing w:before="0" w:after="0"/>
              <w:rPr>
                <w:rFonts w:eastAsia="Times New Roman"/>
                <w:noProof/>
                <w:color w:val="006100"/>
                <w:sz w:val="20"/>
              </w:rPr>
            </w:pPr>
          </w:p>
        </w:tc>
      </w:tr>
      <w:tr w:rsidR="0004122B" w14:paraId="59E21990" w14:textId="77777777">
        <w:trPr>
          <w:trHeight w:val="405"/>
        </w:trPr>
        <w:tc>
          <w:tcPr>
            <w:tcW w:w="127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0004122B" w:rsidRDefault="008E6C01">
            <w:pPr>
              <w:pStyle w:val="P68B1DB1-Normal59"/>
              <w:spacing w:before="0" w:after="0" w:line="240" w:lineRule="auto"/>
              <w:jc w:val="center"/>
              <w:rPr>
                <w:noProof/>
              </w:rPr>
            </w:pPr>
            <w:r>
              <w:rPr>
                <w:noProof/>
              </w:rPr>
              <w:t xml:space="preserve">340 </w:t>
            </w:r>
          </w:p>
        </w:tc>
        <w:tc>
          <w:tcPr>
            <w:tcW w:w="3349"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7E988E80" w:rsidR="0004122B" w:rsidRDefault="008E6C01">
            <w:pPr>
              <w:pStyle w:val="P68B1DB1-Normal59"/>
              <w:spacing w:before="0" w:after="0" w:line="240" w:lineRule="auto"/>
              <w:jc w:val="center"/>
              <w:rPr>
                <w:noProof/>
              </w:rPr>
            </w:pPr>
            <w:r>
              <w:rPr>
                <w:noProof/>
              </w:rPr>
              <w:t>C 7.7 Опростяване на процесите на издаване на екологични разрешения и определяне на области за развитие на възобновяеми енергийни източници</w:t>
            </w:r>
          </w:p>
          <w:p w14:paraId="48EECAFB" w14:textId="3341C560" w:rsidR="0004122B" w:rsidRDefault="008E6C01">
            <w:pPr>
              <w:pStyle w:val="P68B1DB1-Normal59"/>
              <w:spacing w:before="0" w:after="0" w:line="240" w:lineRule="auto"/>
              <w:jc w:val="center"/>
              <w:rPr>
                <w:noProof/>
              </w:rPr>
            </w:pPr>
            <w:r>
              <w:rPr>
                <w:noProof/>
              </w:rPr>
              <w:t xml:space="preserve">Реформа 1: </w:t>
            </w:r>
          </w:p>
          <w:p w14:paraId="53F3C8EB" w14:textId="6DFB59B1" w:rsidR="0004122B" w:rsidRDefault="008E6C01">
            <w:pPr>
              <w:pStyle w:val="P68B1DB1-Normal59"/>
              <w:spacing w:before="0" w:after="0" w:line="240" w:lineRule="auto"/>
              <w:jc w:val="center"/>
              <w:rPr>
                <w:noProof/>
              </w:rPr>
            </w:pPr>
            <w:r>
              <w:rPr>
                <w:noProof/>
              </w:rPr>
              <w:t xml:space="preserve">Единно становище относно околната среда   </w:t>
            </w:r>
          </w:p>
        </w:tc>
        <w:tc>
          <w:tcPr>
            <w:tcW w:w="2756"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67C5F647" w:rsidR="0004122B" w:rsidRDefault="008E6C01">
            <w:pPr>
              <w:pStyle w:val="P68B1DB1-Normal59"/>
              <w:spacing w:before="0" w:after="0" w:line="240" w:lineRule="auto"/>
              <w:jc w:val="center"/>
              <w:rPr>
                <w:noProof/>
              </w:rPr>
            </w:pPr>
            <w:r>
              <w:rPr>
                <w:noProof/>
              </w:rPr>
              <w:t xml:space="preserve">Ключов етап  </w:t>
            </w:r>
          </w:p>
        </w:tc>
        <w:tc>
          <w:tcPr>
            <w:tcW w:w="291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0004122B" w:rsidRDefault="008E6C01">
            <w:pPr>
              <w:pStyle w:val="P68B1DB1-Normal59"/>
              <w:spacing w:before="0" w:after="0" w:line="240" w:lineRule="auto"/>
              <w:jc w:val="center"/>
              <w:rPr>
                <w:noProof/>
              </w:rPr>
            </w:pPr>
            <w:r>
              <w:rPr>
                <w:noProof/>
              </w:rPr>
              <w:t>Влизане в сила на единното становище относно околната среда </w:t>
            </w:r>
          </w:p>
        </w:tc>
      </w:tr>
      <w:tr w:rsidR="0004122B" w14:paraId="13788A3E"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0004122B" w:rsidRDefault="008E6C01">
            <w:pPr>
              <w:pStyle w:val="P68B1DB1-Normal58"/>
              <w:spacing w:line="240" w:lineRule="auto"/>
              <w:jc w:val="center"/>
              <w:rPr>
                <w:noProof/>
              </w:rPr>
            </w:pPr>
            <w:r>
              <w:rPr>
                <w:noProof/>
              </w:rPr>
              <w:t>284</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62609D83" w14:textId="6FAF52ED" w:rsidR="0004122B" w:rsidRDefault="008E6C01">
            <w:pPr>
              <w:pStyle w:val="P68B1DB1-Normal59"/>
              <w:spacing w:before="0" w:after="0" w:line="240" w:lineRule="auto"/>
              <w:rPr>
                <w:noProof/>
              </w:rPr>
            </w:pPr>
            <w:r>
              <w:rPr>
                <w:noProof/>
              </w:rPr>
              <w:t>C4.1: Системна подкрепа за публични инвестиции — Реформа 4: Повишаване на ефективността и подобряване на изпълнението на плана за възстановяване и устойчивост</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auto"/>
              <w:right w:val="single" w:sz="8" w:space="0" w:color="auto"/>
            </w:tcBorders>
            <w:shd w:val="clear" w:color="auto" w:fill="C6EFCE"/>
            <w:vAlign w:val="center"/>
            <w:hideMark/>
          </w:tcPr>
          <w:p w14:paraId="7FE76ACA" w14:textId="506A2A84" w:rsidR="0004122B" w:rsidRDefault="008E6C01">
            <w:pPr>
              <w:pStyle w:val="P68B1DB1-Normal59"/>
              <w:spacing w:before="0" w:after="0" w:line="240" w:lineRule="auto"/>
              <w:rPr>
                <w:noProof/>
              </w:rPr>
            </w:pPr>
            <w:r>
              <w:rPr>
                <w:noProof/>
              </w:rPr>
              <w:t>Одобряване на правителствена резолюция относно увеличаването на административния капацитет за изпълнение на националния план за възстановяване и устойчивост (решение за систематизация) и одобряване на съответния бюджет</w:t>
            </w:r>
          </w:p>
        </w:tc>
      </w:tr>
      <w:tr w:rsidR="0004122B" w14:paraId="773DE333"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0004122B" w:rsidRDefault="008E6C01">
            <w:pPr>
              <w:pStyle w:val="P68B1DB1-Normal59"/>
              <w:spacing w:before="0" w:after="0" w:line="240" w:lineRule="auto"/>
              <w:jc w:val="center"/>
              <w:rPr>
                <w:noProof/>
              </w:rPr>
            </w:pPr>
            <w:r>
              <w:rPr>
                <w:noProof/>
              </w:rPr>
              <w:t xml:space="preserve">285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0004122B" w:rsidRDefault="008E6C01">
            <w:pPr>
              <w:pStyle w:val="P68B1DB1-Normal59"/>
              <w:spacing w:before="0" w:after="0" w:line="240" w:lineRule="auto"/>
              <w:jc w:val="center"/>
              <w:rPr>
                <w:noProof/>
              </w:rPr>
            </w:pPr>
            <w:r>
              <w:rPr>
                <w:noProof/>
              </w:rPr>
              <w:t>C 4.1: Системна подкрепа за публични инвестиции —</w:t>
            </w:r>
          </w:p>
          <w:p w14:paraId="5927B2EC" w14:textId="4C4A2802" w:rsidR="0004122B" w:rsidRDefault="008E6C01">
            <w:pPr>
              <w:pStyle w:val="P68B1DB1-Normal59"/>
              <w:spacing w:before="0" w:after="0" w:line="240" w:lineRule="auto"/>
              <w:jc w:val="center"/>
              <w:rPr>
                <w:noProof/>
              </w:rPr>
            </w:pPr>
            <w:r>
              <w:rPr>
                <w:noProof/>
              </w:rPr>
              <w:t xml:space="preserve">Реформа 4:  </w:t>
            </w:r>
          </w:p>
          <w:p w14:paraId="37E440B5" w14:textId="2EDEB65D" w:rsidR="0004122B" w:rsidRDefault="008E6C01">
            <w:pPr>
              <w:pStyle w:val="P68B1DB1-Normal59"/>
              <w:spacing w:before="0" w:after="0" w:line="240" w:lineRule="auto"/>
              <w:jc w:val="center"/>
              <w:rPr>
                <w:noProof/>
              </w:rPr>
            </w:pPr>
            <w:r>
              <w:rPr>
                <w:noProof/>
              </w:rPr>
              <w:t xml:space="preserve">Повишаване на ефективността и подобряване на изпълнението на плана за възстановяване и устойчивост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0004122B" w:rsidRDefault="008E6C01">
            <w:pPr>
              <w:pStyle w:val="P68B1DB1-Normal59"/>
              <w:spacing w:before="0" w:after="0" w:line="240" w:lineRule="auto"/>
              <w:jc w:val="center"/>
              <w:rPr>
                <w:noProof/>
              </w:rPr>
            </w:pPr>
            <w:r>
              <w:rPr>
                <w:noProof/>
              </w:rPr>
              <w:t xml:space="preserve">Целеви </w:t>
            </w:r>
          </w:p>
        </w:tc>
        <w:tc>
          <w:tcPr>
            <w:tcW w:w="2910" w:type="dxa"/>
            <w:tcBorders>
              <w:top w:val="nil"/>
              <w:left w:val="nil"/>
              <w:bottom w:val="single" w:sz="8" w:space="0" w:color="auto"/>
              <w:right w:val="single" w:sz="8" w:space="0" w:color="auto"/>
            </w:tcBorders>
            <w:shd w:val="clear" w:color="auto" w:fill="C6EFCE"/>
            <w:vAlign w:val="center"/>
            <w:hideMark/>
          </w:tcPr>
          <w:p w14:paraId="295441B1" w14:textId="7990FB6E" w:rsidR="0004122B" w:rsidRDefault="008E6C01">
            <w:pPr>
              <w:pStyle w:val="P68B1DB1-Normal59"/>
              <w:spacing w:before="0" w:after="0" w:line="240" w:lineRule="auto"/>
              <w:jc w:val="center"/>
              <w:rPr>
                <w:noProof/>
              </w:rPr>
            </w:pPr>
            <w:r>
              <w:rPr>
                <w:noProof/>
              </w:rPr>
              <w:t>Увеличаване на броя на хората, работещи по плана за възстановяване и устойчивост до 2023 г.</w:t>
            </w:r>
          </w:p>
        </w:tc>
      </w:tr>
      <w:tr w:rsidR="0004122B" w14:paraId="407241AD"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04122B" w:rsidRDefault="008E6C01">
            <w:pPr>
              <w:pStyle w:val="P68B1DB1-Normal59"/>
              <w:spacing w:before="0" w:after="0" w:line="240" w:lineRule="auto"/>
              <w:jc w:val="center"/>
              <w:rPr>
                <w:noProof/>
              </w:rPr>
            </w:pPr>
            <w:r>
              <w:rPr>
                <w:noProof/>
              </w:rPr>
              <w:t>280</w:t>
            </w:r>
          </w:p>
        </w:tc>
        <w:tc>
          <w:tcPr>
            <w:tcW w:w="3349" w:type="dxa"/>
            <w:tcBorders>
              <w:top w:val="nil"/>
              <w:left w:val="nil"/>
              <w:bottom w:val="single" w:sz="8" w:space="0" w:color="auto"/>
              <w:right w:val="single" w:sz="8" w:space="0" w:color="000000" w:themeColor="text1"/>
            </w:tcBorders>
            <w:shd w:val="clear" w:color="auto" w:fill="C6EFCE"/>
            <w:vAlign w:val="center"/>
          </w:tcPr>
          <w:p w14:paraId="39907E1F" w14:textId="70579EB8" w:rsidR="0004122B" w:rsidRDefault="008E6C01">
            <w:pPr>
              <w:pStyle w:val="P68B1DB1-Normal59"/>
              <w:spacing w:before="0" w:after="0" w:line="240" w:lineRule="auto"/>
              <w:jc w:val="center"/>
              <w:rPr>
                <w:noProof/>
              </w:rPr>
            </w:pPr>
            <w:r>
              <w:rPr>
                <w:noProof/>
              </w:rPr>
              <w:t>C 4.1: Системна подкрепа за публичните инвестиции — Реформа 1:  Методологична подкрепа за подготовката на проекти в съответствие с целите на ЕС</w:t>
            </w:r>
          </w:p>
        </w:tc>
        <w:tc>
          <w:tcPr>
            <w:tcW w:w="2756" w:type="dxa"/>
            <w:tcBorders>
              <w:top w:val="nil"/>
              <w:left w:val="nil"/>
              <w:bottom w:val="single" w:sz="8" w:space="0" w:color="auto"/>
              <w:right w:val="single" w:sz="8" w:space="0" w:color="000000" w:themeColor="text1"/>
            </w:tcBorders>
            <w:shd w:val="clear" w:color="auto" w:fill="C6EFCE"/>
            <w:vAlign w:val="center"/>
          </w:tcPr>
          <w:p w14:paraId="77432E52" w14:textId="1B8403F5"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auto"/>
              <w:right w:val="single" w:sz="8" w:space="0" w:color="auto"/>
            </w:tcBorders>
            <w:shd w:val="clear" w:color="auto" w:fill="C6EFCE"/>
            <w:vAlign w:val="center"/>
          </w:tcPr>
          <w:p w14:paraId="6754EF6E" w14:textId="1FCEBC36" w:rsidR="0004122B" w:rsidRDefault="008E6C01">
            <w:pPr>
              <w:pStyle w:val="P68B1DB1-Normal59"/>
              <w:spacing w:before="0" w:after="0" w:line="240" w:lineRule="auto"/>
              <w:jc w:val="center"/>
              <w:rPr>
                <w:noProof/>
              </w:rPr>
            </w:pPr>
            <w:r>
              <w:rPr>
                <w:noProof/>
              </w:rPr>
              <w:t xml:space="preserve">Създаване на Координационен и експертен център и приемане на неговия план за управление.   </w:t>
            </w:r>
          </w:p>
        </w:tc>
      </w:tr>
      <w:tr w:rsidR="0004122B" w14:paraId="54673897"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04122B" w:rsidRDefault="008E6C01">
            <w:pPr>
              <w:pStyle w:val="P68B1DB1-Normal58"/>
              <w:spacing w:before="0" w:after="0" w:line="240" w:lineRule="auto"/>
              <w:jc w:val="center"/>
              <w:rPr>
                <w:noProof/>
              </w:rPr>
            </w:pPr>
            <w:r>
              <w:rPr>
                <w:noProof/>
              </w:rPr>
              <w:t>205</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04122B" w:rsidRDefault="008E6C01">
            <w:pPr>
              <w:pStyle w:val="P68B1DB1-Normal59"/>
              <w:spacing w:before="0" w:after="0" w:line="240" w:lineRule="auto"/>
              <w:jc w:val="center"/>
              <w:rPr>
                <w:noProof/>
              </w:rPr>
            </w:pPr>
            <w:r>
              <w:rPr>
                <w:noProof/>
              </w:rPr>
              <w:t>C 4.3: Реформи за борба с корупцията — реформа 3: Събиране и анализ на данни за корупцията</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04122B" w:rsidRDefault="008E6C01">
            <w:pPr>
              <w:pStyle w:val="P68B1DB1-Normal59"/>
              <w:spacing w:before="0" w:after="0" w:line="240" w:lineRule="auto"/>
              <w:jc w:val="center"/>
              <w:rPr>
                <w:noProof/>
              </w:rPr>
            </w:pPr>
            <w:r>
              <w:rPr>
                <w:noProof/>
              </w:rPr>
              <w:t>Ключов етап</w:t>
            </w:r>
          </w:p>
        </w:tc>
        <w:tc>
          <w:tcPr>
            <w:tcW w:w="2910" w:type="dxa"/>
            <w:tcBorders>
              <w:top w:val="nil"/>
              <w:left w:val="nil"/>
              <w:bottom w:val="single" w:sz="8" w:space="0" w:color="auto"/>
              <w:right w:val="single" w:sz="8" w:space="0" w:color="auto"/>
            </w:tcBorders>
            <w:shd w:val="clear" w:color="auto" w:fill="C6EFCE"/>
            <w:vAlign w:val="center"/>
            <w:hideMark/>
          </w:tcPr>
          <w:p w14:paraId="2FBF2E7D" w14:textId="77777777" w:rsidR="0004122B" w:rsidRDefault="008E6C01">
            <w:pPr>
              <w:pStyle w:val="P68B1DB1-Normal58"/>
              <w:spacing w:before="0" w:after="0" w:line="240" w:lineRule="auto"/>
              <w:jc w:val="center"/>
              <w:rPr>
                <w:noProof/>
              </w:rPr>
            </w:pPr>
            <w:r>
              <w:rPr>
                <w:noProof/>
              </w:rPr>
              <w:t>Създаване на методология за измерване на корупцията в Чешката република</w:t>
            </w:r>
          </w:p>
        </w:tc>
      </w:tr>
      <w:tr w:rsidR="0004122B" w14:paraId="564B6B7F" w14:textId="77777777">
        <w:trPr>
          <w:trHeight w:val="543"/>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04122B" w:rsidRDefault="008E6C01">
            <w:pPr>
              <w:pStyle w:val="P68B1DB1-Normal58"/>
              <w:spacing w:before="0" w:after="0" w:line="240" w:lineRule="auto"/>
              <w:jc w:val="center"/>
              <w:rPr>
                <w:noProof/>
              </w:rPr>
            </w:pPr>
            <w:r>
              <w:rPr>
                <w:noProof/>
              </w:rPr>
              <w:t xml:space="preserve">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04122B" w:rsidRDefault="008E6C01">
            <w:pPr>
              <w:pStyle w:val="P68B1DB1-Normal59"/>
              <w:spacing w:before="0" w:after="0" w:line="240" w:lineRule="auto"/>
              <w:jc w:val="center"/>
              <w:rPr>
                <w:noProof/>
              </w:rPr>
            </w:pPr>
            <w:r>
              <w:rPr>
                <w:noProof/>
              </w:rPr>
              <w:t xml:space="preserve">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04122B" w:rsidRDefault="008E6C01">
            <w:pPr>
              <w:pStyle w:val="P68B1DB1-Normal61"/>
              <w:spacing w:before="0" w:after="0" w:line="240" w:lineRule="auto"/>
              <w:jc w:val="center"/>
              <w:rPr>
                <w:noProof/>
              </w:rPr>
            </w:pPr>
            <w:r>
              <w:rPr>
                <w:noProof/>
              </w:rPr>
              <w:t>Сума на вноската</w:t>
            </w:r>
          </w:p>
        </w:tc>
        <w:tc>
          <w:tcPr>
            <w:tcW w:w="2910" w:type="dxa"/>
            <w:tcBorders>
              <w:top w:val="nil"/>
              <w:left w:val="nil"/>
              <w:bottom w:val="single" w:sz="8" w:space="0" w:color="auto"/>
              <w:right w:val="single" w:sz="8" w:space="0" w:color="auto"/>
            </w:tcBorders>
            <w:shd w:val="clear" w:color="auto" w:fill="C6EFCE"/>
            <w:vAlign w:val="center"/>
            <w:hideMark/>
          </w:tcPr>
          <w:p w14:paraId="2D7E0325" w14:textId="554EF6A9" w:rsidR="0004122B" w:rsidRDefault="008E6C01">
            <w:pPr>
              <w:pStyle w:val="P68B1DB1-Normal59"/>
              <w:spacing w:before="0" w:after="0" w:line="240" w:lineRule="auto"/>
              <w:jc w:val="center"/>
              <w:rPr>
                <w:b/>
                <w:noProof/>
              </w:rPr>
            </w:pPr>
            <w:r>
              <w:rPr>
                <w:b/>
                <w:noProof/>
              </w:rPr>
              <w:t>EUR 1</w:t>
            </w:r>
            <w:r>
              <w:rPr>
                <w:noProof/>
              </w:rPr>
              <w:t> </w:t>
            </w:r>
            <w:r>
              <w:rPr>
                <w:b/>
                <w:noProof/>
              </w:rPr>
              <w:t>268</w:t>
            </w:r>
            <w:r>
              <w:rPr>
                <w:noProof/>
              </w:rPr>
              <w:t> </w:t>
            </w:r>
            <w:r>
              <w:rPr>
                <w:b/>
                <w:noProof/>
              </w:rPr>
              <w:t>379</w:t>
            </w:r>
            <w:r>
              <w:rPr>
                <w:noProof/>
              </w:rPr>
              <w:t> </w:t>
            </w:r>
            <w:r>
              <w:rPr>
                <w:b/>
                <w:noProof/>
              </w:rPr>
              <w:t>005</w:t>
            </w:r>
          </w:p>
        </w:tc>
      </w:tr>
    </w:tbl>
    <w:p w14:paraId="3BF802C3" w14:textId="77777777" w:rsidR="0004122B" w:rsidRDefault="0004122B">
      <w:pPr>
        <w:spacing w:line="240" w:lineRule="auto"/>
        <w:jc w:val="both"/>
        <w:rPr>
          <w:noProof/>
        </w:rPr>
        <w:sectPr w:rsidR="0004122B" w:rsidSect="00B67106">
          <w:headerReference w:type="even" r:id="rId552"/>
          <w:headerReference w:type="default" r:id="rId553"/>
          <w:footerReference w:type="even" r:id="rId554"/>
          <w:footerReference w:type="default" r:id="rId555"/>
          <w:headerReference w:type="first" r:id="rId556"/>
          <w:footerReference w:type="first" r:id="rId557"/>
          <w:pgSz w:w="11907" w:h="16839"/>
          <w:pgMar w:top="1134" w:right="1134" w:bottom="1134" w:left="1134" w:header="567" w:footer="567" w:gutter="0"/>
          <w:cols w:space="720"/>
          <w:docGrid w:linePitch="360"/>
        </w:sectPr>
      </w:pPr>
    </w:p>
    <w:p w14:paraId="75F5A1E5" w14:textId="77777777" w:rsidR="0004122B" w:rsidRDefault="008E6C01">
      <w:pPr>
        <w:numPr>
          <w:ilvl w:val="1"/>
          <w:numId w:val="198"/>
        </w:numPr>
        <w:spacing w:line="240" w:lineRule="auto"/>
        <w:jc w:val="both"/>
        <w:rPr>
          <w:noProof/>
        </w:rPr>
      </w:pPr>
      <w:r>
        <w:rPr>
          <w:noProof/>
        </w:rPr>
        <w:t xml:space="preserve">Пета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036BEB33"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04122B" w:rsidRDefault="008E6C01">
            <w:pPr>
              <w:pStyle w:val="P68B1DB1-Normal57"/>
              <w:spacing w:before="0" w:after="0" w:line="240" w:lineRule="auto"/>
              <w:jc w:val="center"/>
              <w:rPr>
                <w:noProof/>
              </w:rPr>
            </w:pPr>
            <w:r>
              <w:rPr>
                <w:noProof/>
              </w:rPr>
              <w:t>Име</w:t>
            </w:r>
          </w:p>
        </w:tc>
      </w:tr>
      <w:tr w:rsidR="0004122B" w14:paraId="7CAE7284"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04122B" w:rsidRDefault="008E6C01">
            <w:pPr>
              <w:pStyle w:val="P68B1DB1-Normal58"/>
              <w:spacing w:before="0" w:after="0" w:line="240" w:lineRule="auto"/>
              <w:jc w:val="center"/>
              <w:rPr>
                <w:noProof/>
              </w:rPr>
            </w:pPr>
            <w:r>
              <w:rPr>
                <w:noProof/>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5: Задържане на вода в горите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04122B" w:rsidRDefault="008E6C01">
            <w:pPr>
              <w:pStyle w:val="P68B1DB1-Normal29"/>
              <w:spacing w:before="0" w:after="0" w:line="240" w:lineRule="auto"/>
              <w:jc w:val="center"/>
              <w:rPr>
                <w:rFonts w:eastAsia="Times New Roman"/>
                <w:noProof/>
                <w:sz w:val="20"/>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04122B" w:rsidRDefault="008E6C01">
            <w:pPr>
              <w:pStyle w:val="P68B1DB1-Normal58"/>
              <w:spacing w:before="0" w:after="0" w:line="240" w:lineRule="auto"/>
              <w:jc w:val="center"/>
              <w:rPr>
                <w:noProof/>
              </w:rPr>
            </w:pPr>
            <w:r>
              <w:rPr>
                <w:noProof/>
              </w:rPr>
              <w:t>T2: Приключване на 20 допълнителни проекта за контрол на торентите (малки дървени язовири и язовири с естествен камък) за забавяне на повърхностния отток и на проектите за задържане на вода в горите (задържане и малки резервоари).</w:t>
            </w:r>
          </w:p>
        </w:tc>
      </w:tr>
      <w:tr w:rsidR="0004122B" w14:paraId="1EE6D0A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04122B" w:rsidRDefault="008E6C01">
            <w:pPr>
              <w:pStyle w:val="P68B1DB1-Normal58"/>
              <w:spacing w:before="0" w:after="0" w:line="240" w:lineRule="auto"/>
              <w:jc w:val="center"/>
              <w:rPr>
                <w:noProof/>
              </w:rPr>
            </w:pPr>
            <w:r>
              <w:rPr>
                <w:noProof/>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инвестиция 2: Цифрово оборудване за училищата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04122B" w:rsidRDefault="008E6C01">
            <w:pPr>
              <w:pStyle w:val="P68B1DB1-Normal58"/>
              <w:spacing w:before="0" w:after="0" w:line="240" w:lineRule="auto"/>
              <w:jc w:val="center"/>
              <w:rPr>
                <w:noProof/>
              </w:rPr>
            </w:pPr>
            <w:r>
              <w:rPr>
                <w:noProof/>
              </w:rPr>
              <w:t xml:space="preserve">Брой училища, подпомогнати с цифрови технологии и оборудване за насърчаване на цифровата грамотност и прилагане на новите учебни програми в областта на информационните технологии </w:t>
            </w:r>
          </w:p>
        </w:tc>
      </w:tr>
      <w:tr w:rsidR="0004122B" w14:paraId="1BD9866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04122B" w:rsidRDefault="008E6C01">
            <w:pPr>
              <w:pStyle w:val="P68B1DB1-Normal58"/>
              <w:spacing w:before="0" w:after="0" w:line="240" w:lineRule="auto"/>
              <w:jc w:val="center"/>
              <w:rPr>
                <w:noProof/>
              </w:rPr>
            </w:pPr>
            <w:r>
              <w:rPr>
                <w:noProof/>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1:</w:t>
            </w:r>
            <w:r>
              <w:rPr>
                <w:noProof/>
              </w:rPr>
              <w:br/>
              <w:t>Разработване на информационни системи</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04122B" w:rsidRDefault="008E6C01">
            <w:pPr>
              <w:pStyle w:val="P68B1DB1-Normal58"/>
              <w:spacing w:before="0" w:after="0" w:line="240" w:lineRule="auto"/>
              <w:jc w:val="center"/>
              <w:rPr>
                <w:noProof/>
              </w:rPr>
            </w:pPr>
            <w:r>
              <w:rPr>
                <w:noProof/>
              </w:rPr>
              <w:t>Договаряне на изпълнението на изброените проекти за информационни системи, формиращи основата за разработването на информационните системи за публичната администрация</w:t>
            </w:r>
          </w:p>
        </w:tc>
      </w:tr>
      <w:tr w:rsidR="0004122B" w14:paraId="2814F29B"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04122B" w:rsidRDefault="008E6C01">
            <w:pPr>
              <w:pStyle w:val="P68B1DB1-Normal59"/>
              <w:spacing w:before="0" w:after="0" w:line="240" w:lineRule="auto"/>
              <w:jc w:val="center"/>
              <w:rPr>
                <w:noProof/>
              </w:rPr>
            </w:pPr>
            <w:r>
              <w:rPr>
                <w:noProof/>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77777777" w:rsidR="0004122B" w:rsidRDefault="008E6C01">
            <w:pPr>
              <w:pStyle w:val="P68B1DB1-Normal59"/>
              <w:spacing w:before="0" w:after="0" w:line="240" w:lineRule="auto"/>
              <w:jc w:val="center"/>
              <w:rPr>
                <w:noProof/>
              </w:rPr>
            </w:pPr>
            <w:r>
              <w:rPr>
                <w:noProof/>
              </w:rPr>
              <w:t>C 2.1: Устойчив транспорт — инвестиции 1: Нови технологии и цифровизация на железопътната инфраструктура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nil"/>
              <w:right w:val="single" w:sz="8" w:space="0" w:color="auto"/>
            </w:tcBorders>
            <w:shd w:val="clear" w:color="auto" w:fill="C6EFCE"/>
            <w:vAlign w:val="center"/>
            <w:hideMark/>
          </w:tcPr>
          <w:p w14:paraId="423C8DB3" w14:textId="77777777" w:rsidR="0004122B" w:rsidRDefault="008E6C01">
            <w:pPr>
              <w:pStyle w:val="P68B1DB1-Normal59"/>
              <w:spacing w:before="0" w:after="0" w:line="240" w:lineRule="auto"/>
              <w:jc w:val="center"/>
              <w:rPr>
                <w:noProof/>
              </w:rPr>
            </w:pPr>
            <w:r>
              <w:rPr>
                <w:noProof/>
              </w:rPr>
              <w:t>Приключване на два проекта от предварително определен набор от проекти.</w:t>
            </w:r>
          </w:p>
        </w:tc>
      </w:tr>
      <w:tr w:rsidR="0004122B" w14:paraId="337731D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004122B" w:rsidRDefault="008E6C01">
            <w:pPr>
              <w:pStyle w:val="P68B1DB1-Normal58"/>
              <w:spacing w:before="0" w:after="0" w:line="240" w:lineRule="auto"/>
              <w:jc w:val="center"/>
              <w:rPr>
                <w:noProof/>
              </w:rPr>
            </w:pPr>
            <w:r>
              <w:rPr>
                <w:noProof/>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004122B" w:rsidRDefault="008E6C01">
            <w:pPr>
              <w:pStyle w:val="P68B1DB1-Normal58"/>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5: Европейска инфраструктура за услуги в областта на блоковите вериги (EBSI) — облигации, основани на ТДР, за финансиране на МСП</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004122B" w:rsidRDefault="008E6C01">
            <w:pPr>
              <w:pStyle w:val="P68B1DB1-Normal58"/>
              <w:spacing w:before="0" w:after="0"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004122B" w:rsidRDefault="008E6C01">
            <w:pPr>
              <w:pStyle w:val="P68B1DB1-Normal59"/>
              <w:spacing w:before="0" w:after="0" w:line="240" w:lineRule="auto"/>
              <w:jc w:val="center"/>
              <w:rPr>
                <w:noProof/>
                <w:color w:val="004300"/>
              </w:rPr>
            </w:pPr>
            <w:r>
              <w:rPr>
                <w:noProof/>
              </w:rPr>
              <w:t>Брой МСП, на които е дадена възможност да предлагат цифрови облигации въз основа на EBSI</w:t>
            </w:r>
          </w:p>
        </w:tc>
      </w:tr>
      <w:tr w:rsidR="0004122B" w14:paraId="06F8C8DE"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004122B" w:rsidRDefault="008E6C01">
            <w:pPr>
              <w:pStyle w:val="P68B1DB1-Normal58"/>
              <w:spacing w:before="0" w:after="0" w:line="240" w:lineRule="auto"/>
              <w:jc w:val="center"/>
              <w:rPr>
                <w:noProof/>
              </w:rPr>
            </w:pPr>
            <w:r>
              <w:rPr>
                <w:noProof/>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11: Цифрови регулаторни лаборатории в съответствие с приоритетите на ЕС</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004122B" w:rsidRDefault="008E6C01">
            <w:pPr>
              <w:pStyle w:val="P68B1DB1-Normal58"/>
              <w:spacing w:before="0" w:after="0" w:line="240" w:lineRule="auto"/>
              <w:jc w:val="center"/>
              <w:rPr>
                <w:noProof/>
              </w:rPr>
            </w:pPr>
            <w:r>
              <w:rPr>
                <w:noProof/>
              </w:rPr>
              <w:t>Стартиране на регулаторната лаборатория в областта на цифровите технологии</w:t>
            </w:r>
          </w:p>
        </w:tc>
      </w:tr>
      <w:tr w:rsidR="0004122B" w14:paraId="005039A1"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04122B" w:rsidRDefault="008E6C01">
            <w:pPr>
              <w:pStyle w:val="P68B1DB1-Normal59"/>
              <w:spacing w:before="0" w:after="0" w:line="240" w:lineRule="auto"/>
              <w:jc w:val="center"/>
              <w:rPr>
                <w:noProof/>
              </w:rPr>
            </w:pPr>
            <w:r>
              <w:rPr>
                <w:noProof/>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04122B" w:rsidRDefault="008E6C01">
            <w:pPr>
              <w:pStyle w:val="P68B1DB1-Normal59"/>
              <w:spacing w:before="0" w:after="0" w:line="240" w:lineRule="auto"/>
              <w:jc w:val="center"/>
              <w:rPr>
                <w:noProof/>
              </w:rPr>
            </w:pPr>
            <w:r>
              <w:rPr>
                <w:noProof/>
              </w:rPr>
              <w:t>C 2.3: Преход към по-чисти енергийни източници — инвестиция 2: Модернизиране на разпределението на топлинна енергия в районните отоплителни системи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04122B" w:rsidRDefault="008E6C01">
            <w:pPr>
              <w:pStyle w:val="P68B1DB1-Normal59"/>
              <w:spacing w:before="0" w:after="0" w:line="240" w:lineRule="auto"/>
              <w:jc w:val="center"/>
              <w:rPr>
                <w:noProof/>
              </w:rPr>
            </w:pPr>
            <w:r>
              <w:rPr>
                <w:noProof/>
              </w:rPr>
              <w:t>План за инвестиции в съоръжения за производство на топлинна и електрическа енергия</w:t>
            </w:r>
          </w:p>
        </w:tc>
      </w:tr>
      <w:tr w:rsidR="0004122B" w14:paraId="079545E5"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04122B" w:rsidRDefault="008E6C01">
            <w:pPr>
              <w:pStyle w:val="P68B1DB1-Normal59"/>
              <w:spacing w:before="0" w:after="0" w:line="240" w:lineRule="auto"/>
              <w:jc w:val="center"/>
              <w:rPr>
                <w:noProof/>
              </w:rPr>
            </w:pPr>
            <w:r>
              <w:rPr>
                <w:noProof/>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04122B" w:rsidRDefault="008E6C01">
            <w:pPr>
              <w:pStyle w:val="P68B1DB1-Normal59"/>
              <w:spacing w:before="0" w:after="0" w:line="240" w:lineRule="auto"/>
              <w:jc w:val="center"/>
              <w:rPr>
                <w:noProof/>
              </w:rPr>
            </w:pPr>
            <w:r>
              <w:rPr>
                <w:noProof/>
              </w:rPr>
              <w:t>C 3.2: Адаптиране на училищните програми — инвестиции 1: Разработване на избрани ключови академични обекти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04122B" w:rsidRDefault="008E6C01">
            <w:pPr>
              <w:pStyle w:val="P68B1DB1-Normal59"/>
              <w:spacing w:before="0" w:after="0" w:line="240" w:lineRule="auto"/>
              <w:jc w:val="center"/>
              <w:rPr>
                <w:noProof/>
              </w:rPr>
            </w:pPr>
            <w:r>
              <w:rPr>
                <w:noProof/>
              </w:rPr>
              <w:t xml:space="preserve">Възлагане на поръчки за изграждане на нови университетски съоръжения </w:t>
            </w:r>
          </w:p>
        </w:tc>
      </w:tr>
      <w:tr w:rsidR="0004122B" w14:paraId="49D4EC3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04122B" w:rsidRDefault="008E6C01">
            <w:pPr>
              <w:pStyle w:val="P68B1DB1-Normal59"/>
              <w:spacing w:before="0" w:after="0" w:line="240" w:lineRule="auto"/>
              <w:jc w:val="center"/>
              <w:rPr>
                <w:noProof/>
              </w:rPr>
            </w:pPr>
            <w:r>
              <w:rPr>
                <w:noProof/>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04122B" w:rsidRDefault="008E6C01">
            <w:pPr>
              <w:pStyle w:val="P68B1DB1-Normal59"/>
              <w:spacing w:before="0" w:after="0" w:line="240" w:lineRule="auto"/>
              <w:jc w:val="center"/>
              <w:rPr>
                <w:noProof/>
              </w:rPr>
            </w:pPr>
            <w:r>
              <w:rPr>
                <w:noProof/>
              </w:rPr>
              <w:t xml:space="preserve">C 6.1: Повишаване на устойчивостта на здравната система — реформа 1: Подобряване на образованието на здравните специалисти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04122B" w:rsidRDefault="008E6C01">
            <w:pPr>
              <w:pStyle w:val="P68B1DB1-Normal59"/>
              <w:spacing w:before="0" w:after="0" w:line="240" w:lineRule="auto"/>
              <w:jc w:val="center"/>
              <w:rPr>
                <w:noProof/>
              </w:rPr>
            </w:pPr>
            <w:r>
              <w:rPr>
                <w:noProof/>
              </w:rPr>
              <w:t xml:space="preserve">Електронна система за управление, администриране и оценка на обучението на здравните </w:t>
            </w:r>
            <w:r>
              <w:rPr>
                <w:noProof/>
                <w:u w:val="single"/>
              </w:rPr>
              <w:t>специалисти</w:t>
            </w:r>
          </w:p>
        </w:tc>
      </w:tr>
      <w:tr w:rsidR="0004122B" w14:paraId="22BB72A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0004122B" w:rsidRDefault="008E6C01">
            <w:pPr>
              <w:pStyle w:val="P68B1DB1-Normal59"/>
              <w:spacing w:before="0" w:after="0" w:line="240" w:lineRule="auto"/>
              <w:jc w:val="center"/>
              <w:rPr>
                <w:noProof/>
              </w:rPr>
            </w:pPr>
            <w:r>
              <w:rPr>
                <w:noProof/>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0004122B" w:rsidRDefault="008E6C01">
            <w:pPr>
              <w:pStyle w:val="P68B1DB1-Normal59"/>
              <w:spacing w:before="0" w:after="0" w:line="240" w:lineRule="auto"/>
              <w:jc w:val="center"/>
              <w:rPr>
                <w:noProof/>
              </w:rPr>
            </w:pPr>
            <w:r>
              <w:rPr>
                <w:noProof/>
              </w:rPr>
              <w:t>C3.3: Модернизиране на службите по заетостта и развитие на пазара на труда —</w:t>
            </w:r>
          </w:p>
          <w:p w14:paraId="173B5CCA" w14:textId="19DF5231" w:rsidR="0004122B" w:rsidRDefault="008E6C01">
            <w:pPr>
              <w:pStyle w:val="P68B1DB1-Normal59"/>
              <w:spacing w:before="0" w:after="0" w:line="240" w:lineRule="auto"/>
              <w:jc w:val="center"/>
              <w:rPr>
                <w:noProof/>
              </w:rPr>
            </w:pPr>
            <w:r>
              <w:rPr>
                <w:noProof/>
              </w:rPr>
              <w:t xml:space="preserve">Инвестиция 4: Развитие и модернизиране на инфраструктурата в областта на грижите за деца, изложени на риск </w:t>
            </w:r>
          </w:p>
          <w:p w14:paraId="66826C4F" w14:textId="6C1E52B6" w:rsidR="0004122B" w:rsidRDefault="008E6C0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0004122B" w:rsidRDefault="008E6C01">
            <w:pPr>
              <w:pStyle w:val="P68B1DB1-Normal59"/>
              <w:spacing w:before="0" w:after="0" w:line="240" w:lineRule="auto"/>
              <w:jc w:val="center"/>
              <w:rPr>
                <w:noProof/>
              </w:rPr>
            </w:pPr>
            <w:r>
              <w:rPr>
                <w:noProof/>
              </w:rPr>
              <w:t xml:space="preserve">Публикувана покана за представяне на проекти за жилищно настаняване на деца, изложени на риск </w:t>
            </w:r>
          </w:p>
        </w:tc>
      </w:tr>
      <w:tr w:rsidR="0004122B" w14:paraId="00CE47F5"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0004122B" w:rsidRDefault="008E6C01">
            <w:pPr>
              <w:pStyle w:val="P68B1DB1-Normal59"/>
              <w:spacing w:before="0" w:after="0" w:line="240" w:lineRule="auto"/>
              <w:jc w:val="center"/>
              <w:rPr>
                <w:noProof/>
              </w:rPr>
            </w:pPr>
            <w:r>
              <w:rPr>
                <w:noProof/>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0004122B" w:rsidRDefault="008E6C01">
            <w:pPr>
              <w:pStyle w:val="P68B1DB1-Normal59"/>
              <w:spacing w:before="0" w:after="0" w:line="240" w:lineRule="auto"/>
              <w:jc w:val="center"/>
              <w:rPr>
                <w:noProof/>
              </w:rPr>
            </w:pPr>
            <w:r>
              <w:rPr>
                <w:noProof/>
              </w:rPr>
              <w:t>C3.3: Модернизиране на службите по заетостта и развитие на пазара на труда —</w:t>
            </w:r>
          </w:p>
          <w:p w14:paraId="7C747A25" w14:textId="5B51D9B0" w:rsidR="0004122B" w:rsidRDefault="008E6C01">
            <w:pPr>
              <w:pStyle w:val="P68B1DB1-Normal59"/>
              <w:spacing w:before="0" w:after="0" w:line="240" w:lineRule="auto"/>
              <w:jc w:val="center"/>
              <w:rPr>
                <w:noProof/>
              </w:rPr>
            </w:pPr>
            <w:r>
              <w:rPr>
                <w:noProof/>
              </w:rPr>
              <w:t xml:space="preserve">Инвестиция 4: Развитие и модернизиране на инфраструктурата в областта на грижите за деца, изложени на риск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0004122B" w:rsidRDefault="008E6C01">
            <w:pPr>
              <w:pStyle w:val="P68B1DB1-Normal59"/>
              <w:spacing w:before="0" w:after="0" w:line="240" w:lineRule="auto"/>
              <w:jc w:val="center"/>
              <w:rPr>
                <w:noProof/>
              </w:rPr>
            </w:pPr>
            <w:r>
              <w:rPr>
                <w:noProof/>
              </w:rPr>
              <w:t>Публикувана покана за представяне на проекти за заведения за деца, изложени на риск</w:t>
            </w:r>
          </w:p>
        </w:tc>
      </w:tr>
      <w:tr w:rsidR="0004122B" w14:paraId="7F30D91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0004122B" w:rsidRDefault="008E6C01">
            <w:pPr>
              <w:pStyle w:val="P68B1DB1-Normal59"/>
              <w:spacing w:before="0" w:after="0" w:line="240" w:lineRule="auto"/>
              <w:jc w:val="center"/>
              <w:rPr>
                <w:noProof/>
              </w:rPr>
            </w:pPr>
            <w:r>
              <w:rPr>
                <w:noProof/>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7D740218" w:rsidR="0004122B" w:rsidRDefault="008E6C01">
            <w:pPr>
              <w:pStyle w:val="P68B1DB1-Normal59"/>
              <w:spacing w:before="0" w:after="0" w:line="240" w:lineRule="auto"/>
              <w:jc w:val="center"/>
              <w:rPr>
                <w:noProof/>
              </w:rPr>
            </w:pPr>
            <w:r>
              <w:rPr>
                <w:noProof/>
              </w:rPr>
              <w:t xml:space="preserve">C 4.1: Системна подкрепа за публични инвестиции — Реформа 2: Методологична подкрепа и модернизиране на публичните инвестиции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0004122B" w:rsidRDefault="008E6C01">
            <w:pPr>
              <w:pStyle w:val="P68B1DB1-Normal59"/>
              <w:spacing w:before="0" w:after="0" w:line="240" w:lineRule="auto"/>
              <w:jc w:val="center"/>
              <w:rPr>
                <w:noProof/>
              </w:rPr>
            </w:pPr>
            <w:r>
              <w:rPr>
                <w:noProof/>
              </w:rPr>
              <w:t>Приемане от правителството на Чешката република на нова стратегия за обществените поръчки и план за действие за нейното прилагане</w:t>
            </w:r>
          </w:p>
        </w:tc>
      </w:tr>
      <w:tr w:rsidR="0004122B" w14:paraId="727346B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0004122B" w:rsidRDefault="008E6C01">
            <w:pPr>
              <w:pStyle w:val="P68B1DB1-Normal59"/>
              <w:spacing w:before="0" w:after="0" w:line="240" w:lineRule="auto"/>
              <w:jc w:val="center"/>
              <w:rPr>
                <w:noProof/>
              </w:rPr>
            </w:pPr>
            <w:r>
              <w:rPr>
                <w:noProof/>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02E26D87" w:rsidR="0004122B" w:rsidRDefault="008E6C01">
            <w:pPr>
              <w:pStyle w:val="P68B1DB1-Normal59"/>
              <w:spacing w:before="0" w:after="0" w:line="240" w:lineRule="auto"/>
              <w:jc w:val="center"/>
              <w:rPr>
                <w:noProof/>
              </w:rPr>
            </w:pPr>
            <w:r>
              <w:rPr>
                <w:noProof/>
              </w:rPr>
              <w:t xml:space="preserve">C 4.1: Системна подкрепа за публични инвестиции — Реформа 4:  </w:t>
            </w:r>
          </w:p>
          <w:p w14:paraId="6DE061DB" w14:textId="5B35FA36" w:rsidR="0004122B" w:rsidRDefault="008E6C01">
            <w:pPr>
              <w:pStyle w:val="P68B1DB1-Normal59"/>
              <w:spacing w:before="0" w:after="0" w:line="240" w:lineRule="auto"/>
              <w:jc w:val="center"/>
              <w:rPr>
                <w:noProof/>
              </w:rPr>
            </w:pPr>
            <w:r>
              <w:rPr>
                <w:noProof/>
              </w:rPr>
              <w:t xml:space="preserve">Повишаване на ефективността и подобряване на изпълнението на плана за възстановяване и устойчивост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0004122B" w:rsidRDefault="008E6C01">
            <w:pPr>
              <w:pStyle w:val="P68B1DB1-Normal59"/>
              <w:spacing w:before="0" w:after="0" w:line="240" w:lineRule="auto"/>
              <w:jc w:val="center"/>
              <w:rPr>
                <w:noProof/>
              </w:rPr>
            </w:pPr>
            <w:r>
              <w:rPr>
                <w:noProof/>
              </w:rPr>
              <w:t>Одобрен план за медиите и комуникациите за преразгледания план за възстановяване и устойчивост</w:t>
            </w:r>
          </w:p>
        </w:tc>
      </w:tr>
      <w:tr w:rsidR="0004122B" w14:paraId="35D7182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0004122B" w:rsidRDefault="008E6C01">
            <w:pPr>
              <w:pStyle w:val="P68B1DB1-Normal59"/>
              <w:spacing w:before="0" w:after="0" w:line="240" w:lineRule="auto"/>
              <w:jc w:val="center"/>
              <w:rPr>
                <w:noProof/>
              </w:rPr>
            </w:pPr>
            <w:r>
              <w:rPr>
                <w:noProof/>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76ED4C81" w:rsidR="0004122B" w:rsidRDefault="008E6C01">
            <w:pPr>
              <w:pStyle w:val="P68B1DB1-Normal59"/>
              <w:spacing w:before="0" w:after="0" w:line="240" w:lineRule="auto"/>
              <w:jc w:val="center"/>
              <w:rPr>
                <w:noProof/>
              </w:rPr>
            </w:pPr>
            <w:r>
              <w:rPr>
                <w:noProof/>
              </w:rPr>
              <w:t xml:space="preserve">C 7.1:  Инфраструктура за възобновяема енергия и електроенергия — Реформа 3 — Подмярка 1 </w:t>
            </w:r>
          </w:p>
          <w:p w14:paraId="30F16879" w14:textId="78FEE74C" w:rsidR="0004122B" w:rsidRDefault="008E6C01">
            <w:pPr>
              <w:pStyle w:val="P68B1DB1-Normal59"/>
              <w:spacing w:before="0" w:after="0" w:line="240" w:lineRule="auto"/>
              <w:jc w:val="center"/>
              <w:rPr>
                <w:noProof/>
              </w:rPr>
            </w:pPr>
            <w:r>
              <w:rPr>
                <w:noProof/>
              </w:rPr>
              <w:t xml:space="preserve">Подобряване на прозрачността на процедурата за присъединяване към мрежата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08DF036B" w14:textId="2D185523" w:rsidR="0004122B" w:rsidRDefault="008E6C01">
            <w:pPr>
              <w:pStyle w:val="P68B1DB1-Normal59"/>
              <w:spacing w:before="0" w:after="0" w:line="240" w:lineRule="auto"/>
              <w:jc w:val="center"/>
              <w:rPr>
                <w:noProof/>
              </w:rPr>
            </w:pPr>
            <w:r>
              <w:rPr>
                <w:noProof/>
              </w:rPr>
              <w:t xml:space="preserve">Влизане в сила на законодателни и процедурни промени   </w:t>
            </w:r>
          </w:p>
          <w:p w14:paraId="7F91F077" w14:textId="4C866EB4" w:rsidR="0004122B" w:rsidRDefault="0004122B">
            <w:pPr>
              <w:spacing w:before="0" w:after="0" w:line="240" w:lineRule="auto"/>
              <w:jc w:val="center"/>
              <w:rPr>
                <w:rFonts w:eastAsia="Times New Roman"/>
                <w:noProof/>
                <w:color w:val="006100"/>
                <w:sz w:val="20"/>
              </w:rPr>
            </w:pPr>
          </w:p>
        </w:tc>
      </w:tr>
      <w:tr w:rsidR="0004122B" w14:paraId="59E68414"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0004122B" w:rsidRDefault="008E6C01">
            <w:pPr>
              <w:pStyle w:val="P68B1DB1-Normal59"/>
              <w:spacing w:before="0" w:after="0" w:line="240" w:lineRule="auto"/>
              <w:jc w:val="center"/>
              <w:rPr>
                <w:noProof/>
              </w:rPr>
            </w:pPr>
            <w:r>
              <w:rPr>
                <w:noProof/>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3C9E69B1" w:rsidR="0004122B" w:rsidRDefault="008E6C01">
            <w:pPr>
              <w:pStyle w:val="P68B1DB1-Normal59"/>
              <w:spacing w:before="0" w:after="0" w:line="240" w:lineRule="auto"/>
              <w:jc w:val="center"/>
              <w:rPr>
                <w:noProof/>
              </w:rPr>
            </w:pPr>
            <w:r>
              <w:rPr>
                <w:noProof/>
              </w:rPr>
              <w:t xml:space="preserve">C 7.1:  Инфраструктура за възобновяема енергия и електроенергия — Реформа 3 — Подмярка 1 </w:t>
            </w:r>
          </w:p>
          <w:p w14:paraId="6E352367" w14:textId="715CDB34" w:rsidR="0004122B" w:rsidRDefault="008E6C01">
            <w:pPr>
              <w:pStyle w:val="P68B1DB1-Normal59"/>
              <w:spacing w:before="0" w:after="0" w:line="240" w:lineRule="auto"/>
              <w:jc w:val="center"/>
              <w:rPr>
                <w:noProof/>
              </w:rPr>
            </w:pPr>
            <w:r>
              <w:rPr>
                <w:noProof/>
              </w:rPr>
              <w:t xml:space="preserve">Подобряване на прозрачността на процедурата за присъединяване към мрежата </w:t>
            </w:r>
          </w:p>
          <w:p w14:paraId="78AED665" w14:textId="19C6B91A" w:rsidR="0004122B" w:rsidRDefault="008E6C0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1C5066B9" w14:textId="5BC36ECB" w:rsidR="0004122B" w:rsidRDefault="008E6C01">
            <w:pPr>
              <w:pStyle w:val="P68B1DB1-Normal59"/>
              <w:spacing w:before="0" w:after="0" w:line="240" w:lineRule="auto"/>
              <w:jc w:val="center"/>
              <w:rPr>
                <w:noProof/>
              </w:rPr>
            </w:pPr>
            <w:r>
              <w:rPr>
                <w:noProof/>
              </w:rPr>
              <w:t xml:space="preserve">Публикуване на информация относно заявките за присъединяване към мрежата и капацитета </w:t>
            </w:r>
          </w:p>
          <w:p w14:paraId="4AFA5028" w14:textId="5961E827" w:rsidR="0004122B" w:rsidRDefault="008E6C01">
            <w:pPr>
              <w:pStyle w:val="P68B1DB1-Normal59"/>
              <w:spacing w:before="0" w:after="0" w:line="240" w:lineRule="auto"/>
              <w:jc w:val="center"/>
              <w:rPr>
                <w:noProof/>
              </w:rPr>
            </w:pPr>
            <w:r>
              <w:rPr>
                <w:noProof/>
              </w:rPr>
              <w:t xml:space="preserve">  </w:t>
            </w:r>
          </w:p>
        </w:tc>
      </w:tr>
      <w:tr w:rsidR="0004122B" w14:paraId="197D296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0004122B" w:rsidRDefault="008E6C01">
            <w:pPr>
              <w:pStyle w:val="P68B1DB1-Normal59"/>
              <w:spacing w:before="0" w:after="0" w:line="240" w:lineRule="auto"/>
              <w:jc w:val="center"/>
              <w:rPr>
                <w:noProof/>
              </w:rPr>
            </w:pPr>
            <w:r>
              <w:rPr>
                <w:noProof/>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2C2B0630" w14:textId="52402A84" w:rsidR="0004122B" w:rsidRDefault="008E6C01">
            <w:pPr>
              <w:pStyle w:val="P68B1DB1-Normal59"/>
              <w:spacing w:before="0" w:after="0" w:line="240" w:lineRule="auto"/>
              <w:jc w:val="center"/>
              <w:rPr>
                <w:noProof/>
              </w:rPr>
            </w:pPr>
            <w:r>
              <w:rPr>
                <w:noProof/>
              </w:rPr>
              <w:t xml:space="preserve">C 7.2 Подкрепа за децентрализацията и цифровизацията на енергията — Инвестиции 1:  Център за данни за електроенергията </w:t>
            </w:r>
          </w:p>
          <w:p w14:paraId="4B5F937A" w14:textId="4A34208F" w:rsidR="0004122B" w:rsidRDefault="008E6C0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0004122B" w:rsidRDefault="008E6C01">
            <w:pPr>
              <w:pStyle w:val="P68B1DB1-Normal59"/>
              <w:spacing w:before="0" w:after="0" w:line="240" w:lineRule="auto"/>
              <w:jc w:val="center"/>
              <w:rPr>
                <w:noProof/>
              </w:rPr>
            </w:pPr>
            <w:r>
              <w:rPr>
                <w:noProof/>
              </w:rPr>
              <w:t>Влизане в сила на законодателството за създаване на Център за данни за електроенергията</w:t>
            </w:r>
          </w:p>
        </w:tc>
      </w:tr>
      <w:tr w:rsidR="0004122B" w14:paraId="0A255041"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0004122B" w:rsidRDefault="008E6C01">
            <w:pPr>
              <w:pStyle w:val="P68B1DB1-Normal59"/>
              <w:spacing w:before="0" w:after="0" w:line="240" w:lineRule="auto"/>
              <w:jc w:val="center"/>
              <w:rPr>
                <w:noProof/>
              </w:rPr>
            </w:pPr>
            <w:r>
              <w:rPr>
                <w:noProof/>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w:t>
            </w:r>
          </w:p>
          <w:p w14:paraId="0AAF0E3A" w14:textId="72CF5267" w:rsidR="0004122B" w:rsidRDefault="008E6C01">
            <w:pPr>
              <w:pStyle w:val="P68B1DB1-Normal59"/>
              <w:spacing w:before="0" w:after="0" w:line="240" w:lineRule="auto"/>
              <w:jc w:val="center"/>
              <w:rPr>
                <w:noProof/>
              </w:rPr>
            </w:pPr>
            <w:r>
              <w:rPr>
                <w:noProof/>
              </w:rPr>
              <w:t xml:space="preserve">Инвестиция 2: Център на Европейската обсерватория за цифрови медии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64F69B41" w14:textId="54C3A7D4" w:rsidR="0004122B" w:rsidRDefault="008E6C01">
            <w:pPr>
              <w:pStyle w:val="P68B1DB1-Normal59"/>
              <w:spacing w:before="0" w:after="0" w:line="240" w:lineRule="auto"/>
              <w:jc w:val="center"/>
              <w:rPr>
                <w:noProof/>
              </w:rPr>
            </w:pPr>
            <w:r>
              <w:rPr>
                <w:noProof/>
              </w:rPr>
              <w:t xml:space="preserve">Стартиране на разширения център на CEDMO  </w:t>
            </w:r>
          </w:p>
        </w:tc>
      </w:tr>
      <w:tr w:rsidR="0004122B" w14:paraId="0A160DC9" w14:textId="777777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0004122B" w:rsidRDefault="008E6C01">
            <w:pPr>
              <w:pStyle w:val="P68B1DB1-Normal59"/>
              <w:spacing w:before="0" w:after="0" w:line="240" w:lineRule="auto"/>
              <w:jc w:val="center"/>
              <w:rPr>
                <w:noProof/>
              </w:rPr>
            </w:pPr>
            <w:r>
              <w:rPr>
                <w:noProof/>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0004122B" w:rsidRDefault="008E6C01">
            <w:pPr>
              <w:pStyle w:val="P68B1DB1-Normal59"/>
              <w:spacing w:before="0" w:after="0" w:line="240" w:lineRule="auto"/>
              <w:jc w:val="center"/>
              <w:rPr>
                <w:noProof/>
              </w:rPr>
            </w:pPr>
            <w:r>
              <w:rPr>
                <w:noProof/>
              </w:rPr>
              <w:t>C 1.7: Цифрова трансформация на публичната администрация —</w:t>
            </w:r>
          </w:p>
          <w:p w14:paraId="338BDF73" w14:textId="2E5EE4E7" w:rsidR="0004122B" w:rsidRDefault="008E6C01">
            <w:pPr>
              <w:pStyle w:val="P68B1DB1-Normal59"/>
              <w:spacing w:before="0" w:after="0" w:line="240" w:lineRule="auto"/>
              <w:jc w:val="center"/>
              <w:rPr>
                <w:noProof/>
              </w:rPr>
            </w:pPr>
            <w:r>
              <w:rPr>
                <w:noProof/>
              </w:rPr>
              <w:t xml:space="preserve">Инвестиция 2: Подобряване на системата за управление на цифровизираните услуги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0004122B" w:rsidRDefault="008E6C01">
            <w:pPr>
              <w:pStyle w:val="P68B1DB1-Normal59"/>
              <w:spacing w:before="0" w:after="0" w:line="240" w:lineRule="auto"/>
              <w:jc w:val="center"/>
              <w:rPr>
                <w:noProof/>
              </w:rPr>
            </w:pPr>
            <w:r>
              <w:rPr>
                <w:noProof/>
              </w:rPr>
              <w:t>Създаване на работни групи</w:t>
            </w:r>
          </w:p>
        </w:tc>
      </w:tr>
      <w:tr w:rsidR="0004122B" w14:paraId="29E813B4" w14:textId="777777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0004122B" w:rsidRDefault="008E6C01">
            <w:pPr>
              <w:pStyle w:val="P68B1DB1-Normal59"/>
              <w:spacing w:before="0" w:after="0" w:line="240" w:lineRule="auto"/>
              <w:jc w:val="center"/>
              <w:rPr>
                <w:noProof/>
              </w:rPr>
            </w:pPr>
            <w:r>
              <w:rPr>
                <w:noProof/>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0004122B" w:rsidRDefault="008E6C01">
            <w:pPr>
              <w:pStyle w:val="P68B1DB1-Normal59"/>
              <w:spacing w:before="0" w:after="0"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5: Помощ за научноизследователска и развойна дейност в предприятията в съответствие с националната стратегия RIS3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0004122B" w:rsidRDefault="008E6C01">
            <w:pPr>
              <w:pStyle w:val="P68B1DB1-Normal59"/>
              <w:spacing w:before="0" w:after="0" w:line="240" w:lineRule="auto"/>
              <w:jc w:val="center"/>
              <w:rPr>
                <w:noProof/>
              </w:rPr>
            </w:pPr>
            <w:r>
              <w:rPr>
                <w:noProof/>
              </w:rPr>
              <w:t xml:space="preserve">Целеви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0004122B" w:rsidRDefault="008E6C01">
            <w:pPr>
              <w:pStyle w:val="P68B1DB1-Normal59"/>
              <w:spacing w:before="0" w:after="0" w:line="240" w:lineRule="auto"/>
              <w:jc w:val="center"/>
              <w:rPr>
                <w:noProof/>
              </w:rPr>
            </w:pPr>
            <w:r>
              <w:rPr>
                <w:noProof/>
              </w:rPr>
              <w:t>Научноизследователска и развойна дейност в съответствие със стратегията RIS3</w:t>
            </w:r>
          </w:p>
        </w:tc>
      </w:tr>
      <w:tr w:rsidR="0004122B" w14:paraId="351DA99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0004122B" w:rsidRDefault="008E6C01">
            <w:pPr>
              <w:pStyle w:val="P68B1DB1-Normal59"/>
              <w:spacing w:before="0" w:after="0" w:line="240" w:lineRule="auto"/>
              <w:jc w:val="center"/>
              <w:rPr>
                <w:noProof/>
              </w:rPr>
            </w:pPr>
            <w:r>
              <w:rPr>
                <w:noProof/>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0004122B" w:rsidRDefault="008E6C01">
            <w:pPr>
              <w:pStyle w:val="P68B1DB1-Normal59"/>
              <w:spacing w:before="0" w:after="0"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6: Помощ за научноизследователска и развойна дейност в областта на транспорта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0004122B" w:rsidRDefault="008E6C01">
            <w:pPr>
              <w:pStyle w:val="P68B1DB1-Normal59"/>
              <w:spacing w:before="0" w:after="0" w:line="240" w:lineRule="auto"/>
              <w:jc w:val="center"/>
              <w:rPr>
                <w:noProof/>
              </w:rPr>
            </w:pPr>
            <w:r>
              <w:rPr>
                <w:noProof/>
              </w:rPr>
              <w:t xml:space="preserve">Целеви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0004122B" w:rsidRDefault="008E6C01">
            <w:pPr>
              <w:pStyle w:val="P68B1DB1-Normal59"/>
              <w:spacing w:before="0" w:after="0" w:line="240" w:lineRule="auto"/>
              <w:jc w:val="center"/>
              <w:rPr>
                <w:noProof/>
              </w:rPr>
            </w:pPr>
            <w:r>
              <w:rPr>
                <w:noProof/>
              </w:rPr>
              <w:t>Научноизследователска и развойна дейност в областта на транспорта</w:t>
            </w:r>
          </w:p>
        </w:tc>
      </w:tr>
      <w:tr w:rsidR="0004122B" w14:paraId="021C855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0004122B" w:rsidRDefault="008E6C01">
            <w:pPr>
              <w:pStyle w:val="P68B1DB1-Normal59"/>
              <w:spacing w:before="0" w:after="0" w:line="240" w:lineRule="auto"/>
              <w:jc w:val="center"/>
              <w:rPr>
                <w:noProof/>
              </w:rPr>
            </w:pPr>
            <w:r>
              <w:rPr>
                <w:noProof/>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0004122B" w:rsidRDefault="008E6C01">
            <w:pPr>
              <w:pStyle w:val="P68B1DB1-Normal59"/>
              <w:spacing w:before="0" w:after="0"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7: Помощ за научноизследователска и развойна дейност в областта на околната среда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0004122B" w:rsidRDefault="008E6C01">
            <w:pPr>
              <w:pStyle w:val="P68B1DB1-Normal59"/>
              <w:spacing w:before="0" w:after="0" w:line="240" w:lineRule="auto"/>
              <w:jc w:val="center"/>
              <w:rPr>
                <w:noProof/>
              </w:rPr>
            </w:pPr>
            <w:r>
              <w:rPr>
                <w:noProof/>
              </w:rPr>
              <w:t xml:space="preserve">Целеви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0004122B" w:rsidRDefault="008E6C01">
            <w:pPr>
              <w:pStyle w:val="P68B1DB1-Normal59"/>
              <w:spacing w:before="0" w:after="0" w:line="240" w:lineRule="auto"/>
              <w:jc w:val="center"/>
              <w:rPr>
                <w:noProof/>
              </w:rPr>
            </w:pPr>
            <w:r>
              <w:rPr>
                <w:noProof/>
              </w:rPr>
              <w:t>Научноизследователска и развойна дейност в областта на околната среда</w:t>
            </w:r>
          </w:p>
        </w:tc>
      </w:tr>
      <w:tr w:rsidR="0004122B" w14:paraId="2A5DD583"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0004122B" w:rsidRDefault="008E6C01">
            <w:pPr>
              <w:pStyle w:val="P68B1DB1-Normal59"/>
              <w:spacing w:before="0" w:after="0" w:line="240" w:lineRule="auto"/>
              <w:jc w:val="center"/>
              <w:rPr>
                <w:noProof/>
              </w:rPr>
            </w:pPr>
            <w:r>
              <w:rPr>
                <w:noProof/>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0004122B" w:rsidRDefault="008E6C01">
            <w:pPr>
              <w:pStyle w:val="P68B1DB1-Normal59"/>
              <w:spacing w:before="0" w:after="0" w:line="240" w:lineRule="auto"/>
              <w:jc w:val="center"/>
              <w:rPr>
                <w:noProof/>
              </w:rPr>
            </w:pPr>
            <w:r>
              <w:rPr>
                <w:noProof/>
              </w:rPr>
              <w:t xml:space="preserve">C 7.2 Подкрепа за децентрализацията и цифровизацията на енергията — Реформа 1: Energy communities [Енергийни общности]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0004122B" w:rsidRDefault="008E6C01">
            <w:pPr>
              <w:pStyle w:val="P68B1DB1-Normal59"/>
              <w:spacing w:before="0" w:after="0" w:line="240" w:lineRule="auto"/>
              <w:jc w:val="center"/>
              <w:rPr>
                <w:noProof/>
              </w:rPr>
            </w:pPr>
            <w:r>
              <w:rPr>
                <w:noProof/>
              </w:rPr>
              <w:t xml:space="preserve">Влизане в сила на измененото законодателство относно енергийните общности </w:t>
            </w:r>
          </w:p>
          <w:p w14:paraId="5F62A944" w14:textId="6F9CCAAF" w:rsidR="0004122B" w:rsidRDefault="0004122B">
            <w:pPr>
              <w:spacing w:before="0" w:after="0" w:line="240" w:lineRule="auto"/>
              <w:jc w:val="center"/>
              <w:rPr>
                <w:rFonts w:eastAsia="Times New Roman"/>
                <w:noProof/>
                <w:color w:val="006100"/>
                <w:sz w:val="20"/>
              </w:rPr>
            </w:pPr>
          </w:p>
        </w:tc>
      </w:tr>
      <w:tr w:rsidR="0004122B" w14:paraId="66C508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0004122B" w:rsidRDefault="008E6C01">
            <w:pPr>
              <w:pStyle w:val="P68B1DB1-Normal59"/>
              <w:spacing w:before="0" w:after="0"/>
              <w:jc w:val="center"/>
              <w:rPr>
                <w:noProof/>
              </w:rPr>
            </w:pPr>
            <w:r>
              <w:rPr>
                <w:noProof/>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3B235486" w14:textId="4FDFC98F" w:rsidR="0004122B" w:rsidRDefault="008E6C01">
            <w:pPr>
              <w:pStyle w:val="P68B1DB1-Normal59"/>
              <w:spacing w:before="0" w:after="0" w:line="240" w:lineRule="auto"/>
              <w:jc w:val="center"/>
              <w:rPr>
                <w:noProof/>
              </w:rPr>
            </w:pPr>
            <w:r>
              <w:rPr>
                <w:noProof/>
              </w:rPr>
              <w:t xml:space="preserve">C 7.5 Декарбонизация на автомобилния транспорт — реформа 1: Национален план за действие за чиста мобилност и цели за внедряване на мобилност с нулеви емисии  </w:t>
            </w:r>
          </w:p>
          <w:p w14:paraId="5B4CC531" w14:textId="341932DB" w:rsidR="0004122B" w:rsidRDefault="008E6C0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0004122B" w:rsidRDefault="008E6C01">
            <w:pPr>
              <w:pStyle w:val="P68B1DB1-Normal59"/>
              <w:spacing w:before="0" w:after="0"/>
              <w:jc w:val="center"/>
              <w:rPr>
                <w:noProof/>
              </w:rPr>
            </w:pPr>
            <w:r>
              <w:rPr>
                <w:noProof/>
              </w:rPr>
              <w:t>Преразглеждане на националния план за действие за чиста мобилност</w:t>
            </w:r>
          </w:p>
        </w:tc>
      </w:tr>
      <w:tr w:rsidR="0004122B" w14:paraId="0BF3FC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0004122B" w:rsidRDefault="008E6C01">
            <w:pPr>
              <w:pStyle w:val="P68B1DB1-Normal59"/>
              <w:spacing w:before="0" w:after="0"/>
              <w:jc w:val="center"/>
              <w:rPr>
                <w:noProof/>
              </w:rPr>
            </w:pPr>
            <w:r>
              <w:rPr>
                <w:noProof/>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3DA87F83" w:rsidR="0004122B" w:rsidRDefault="008E6C01">
            <w:pPr>
              <w:pStyle w:val="P68B1DB1-Normal59"/>
              <w:spacing w:before="0" w:after="0"/>
              <w:rPr>
                <w:noProof/>
              </w:rPr>
            </w:pPr>
            <w:r>
              <w:rPr>
                <w:noProof/>
              </w:rPr>
              <w:t xml:space="preserve">C 7.5 Декарбонизация на автомобилния транспорт (REPowerEU) — </w:t>
            </w:r>
          </w:p>
          <w:p w14:paraId="390863A4" w14:textId="658B6985" w:rsidR="0004122B" w:rsidRDefault="008E6C01">
            <w:pPr>
              <w:pStyle w:val="P68B1DB1-Normal59"/>
              <w:spacing w:before="0" w:after="0"/>
              <w:rPr>
                <w:noProof/>
              </w:rPr>
            </w:pPr>
            <w:r>
              <w:rPr>
                <w:noProof/>
              </w:rPr>
              <w:t xml:space="preserve">Реформа 3: Подобряване на регулаторната рамка за водорода от възобновяеми източници </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0004122B" w:rsidRDefault="008E6C01">
            <w:pPr>
              <w:pStyle w:val="P68B1DB1-Normal59"/>
              <w:spacing w:before="0" w:after="0"/>
              <w:jc w:val="center"/>
              <w:rPr>
                <w:noProof/>
              </w:rPr>
            </w:pPr>
            <w:r>
              <w:rPr>
                <w:noProof/>
              </w:rPr>
              <w:t>Преразглеждане на чешката стратегия за водорода</w:t>
            </w:r>
          </w:p>
        </w:tc>
      </w:tr>
      <w:tr w:rsidR="0004122B" w14:paraId="1FA908FD" w14:textId="777777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04122B" w:rsidRDefault="0004122B">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04122B" w:rsidRDefault="0004122B">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04122B" w:rsidRDefault="008E6C01">
            <w:pPr>
              <w:pStyle w:val="P68B1DB1-Normal61"/>
              <w:spacing w:before="0" w:after="0" w:line="240" w:lineRule="auto"/>
              <w:jc w:val="center"/>
              <w:rPr>
                <w:noProof/>
              </w:rPr>
            </w:pPr>
            <w:r>
              <w:rPr>
                <w:noProof/>
              </w:rPr>
              <w:t>687 612 357 EUR</w:t>
            </w:r>
          </w:p>
        </w:tc>
      </w:tr>
    </w:tbl>
    <w:p w14:paraId="348EC2B7" w14:textId="77777777" w:rsidR="0004122B" w:rsidRDefault="0004122B">
      <w:pPr>
        <w:spacing w:line="240" w:lineRule="auto"/>
        <w:jc w:val="both"/>
        <w:rPr>
          <w:noProof/>
        </w:rPr>
        <w:sectPr w:rsidR="0004122B" w:rsidSect="00B67106">
          <w:headerReference w:type="even" r:id="rId558"/>
          <w:headerReference w:type="default" r:id="rId559"/>
          <w:footerReference w:type="even" r:id="rId560"/>
          <w:footerReference w:type="default" r:id="rId561"/>
          <w:headerReference w:type="first" r:id="rId562"/>
          <w:footerReference w:type="first" r:id="rId563"/>
          <w:pgSz w:w="11907" w:h="16839"/>
          <w:pgMar w:top="1134" w:right="1134" w:bottom="1134" w:left="1134" w:header="567" w:footer="567" w:gutter="0"/>
          <w:cols w:space="720"/>
          <w:docGrid w:linePitch="360"/>
        </w:sectPr>
      </w:pPr>
    </w:p>
    <w:p w14:paraId="1E8017BC" w14:textId="77777777" w:rsidR="0004122B" w:rsidRDefault="008E6C01">
      <w:pPr>
        <w:numPr>
          <w:ilvl w:val="1"/>
          <w:numId w:val="198"/>
        </w:numPr>
        <w:spacing w:line="240" w:lineRule="auto"/>
        <w:jc w:val="both"/>
        <w:rPr>
          <w:noProof/>
        </w:rPr>
      </w:pPr>
      <w:r>
        <w:rPr>
          <w:noProof/>
        </w:rPr>
        <w:t xml:space="preserve">Шеста вноска (безвъзмездна подкрепа): </w:t>
      </w:r>
    </w:p>
    <w:tbl>
      <w:tblPr>
        <w:tblW w:w="10489" w:type="dxa"/>
        <w:tblInd w:w="-601" w:type="dxa"/>
        <w:tblLook w:val="04A0" w:firstRow="1" w:lastRow="0" w:firstColumn="1" w:lastColumn="0" w:noHBand="0" w:noVBand="1"/>
      </w:tblPr>
      <w:tblGrid>
        <w:gridCol w:w="1616"/>
        <w:gridCol w:w="3880"/>
        <w:gridCol w:w="1723"/>
        <w:gridCol w:w="3270"/>
      </w:tblGrid>
      <w:tr w:rsidR="0004122B" w14:paraId="1DA465FE" w14:textId="77777777">
        <w:trPr>
          <w:trHeight w:val="825"/>
          <w:tblHeader/>
        </w:trPr>
        <w:tc>
          <w:tcPr>
            <w:tcW w:w="161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38065FF4" w14:textId="77777777" w:rsidR="0004122B" w:rsidRDefault="008E6C01">
            <w:pPr>
              <w:pStyle w:val="P68B1DB1-Normal57"/>
              <w:spacing w:before="0" w:after="0" w:line="240" w:lineRule="auto"/>
              <w:jc w:val="center"/>
              <w:rPr>
                <w:noProof/>
              </w:rPr>
            </w:pPr>
            <w:r>
              <w:rPr>
                <w:noProof/>
              </w:rPr>
              <w:t>Пореден номер</w:t>
            </w:r>
          </w:p>
        </w:tc>
        <w:tc>
          <w:tcPr>
            <w:tcW w:w="3880" w:type="dxa"/>
            <w:tcBorders>
              <w:top w:val="single" w:sz="8" w:space="0" w:color="auto"/>
              <w:left w:val="nil"/>
              <w:bottom w:val="single" w:sz="8" w:space="0" w:color="auto"/>
              <w:right w:val="single" w:sz="8" w:space="0" w:color="auto"/>
            </w:tcBorders>
            <w:shd w:val="clear" w:color="auto" w:fill="BDD7EE"/>
            <w:vAlign w:val="center"/>
            <w:hideMark/>
          </w:tcPr>
          <w:p w14:paraId="679BED1A"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723" w:type="dxa"/>
            <w:tcBorders>
              <w:top w:val="single" w:sz="8" w:space="0" w:color="auto"/>
              <w:left w:val="nil"/>
              <w:bottom w:val="single" w:sz="8" w:space="0" w:color="auto"/>
              <w:right w:val="single" w:sz="8" w:space="0" w:color="auto"/>
            </w:tcBorders>
            <w:shd w:val="clear" w:color="auto" w:fill="BDD7EE"/>
            <w:vAlign w:val="center"/>
            <w:hideMark/>
          </w:tcPr>
          <w:p w14:paraId="63E3FA00" w14:textId="77777777" w:rsidR="0004122B" w:rsidRDefault="008E6C01">
            <w:pPr>
              <w:pStyle w:val="P68B1DB1-Normal57"/>
              <w:spacing w:before="0" w:after="0" w:line="240" w:lineRule="auto"/>
              <w:jc w:val="center"/>
              <w:rPr>
                <w:noProof/>
              </w:rPr>
            </w:pPr>
            <w:r>
              <w:rPr>
                <w:noProof/>
              </w:rPr>
              <w:t>Ключов етап/Цел</w:t>
            </w:r>
          </w:p>
        </w:tc>
        <w:tc>
          <w:tcPr>
            <w:tcW w:w="3270" w:type="dxa"/>
            <w:tcBorders>
              <w:top w:val="single" w:sz="8" w:space="0" w:color="auto"/>
              <w:left w:val="nil"/>
              <w:bottom w:val="single" w:sz="8" w:space="0" w:color="auto"/>
              <w:right w:val="single" w:sz="8" w:space="0" w:color="auto"/>
            </w:tcBorders>
            <w:shd w:val="clear" w:color="auto" w:fill="BDD7EE"/>
            <w:vAlign w:val="center"/>
            <w:hideMark/>
          </w:tcPr>
          <w:p w14:paraId="3BFABFFF" w14:textId="77777777" w:rsidR="0004122B" w:rsidRDefault="008E6C01">
            <w:pPr>
              <w:pStyle w:val="P68B1DB1-Normal57"/>
              <w:spacing w:before="0" w:after="0" w:line="240" w:lineRule="auto"/>
              <w:jc w:val="center"/>
              <w:rPr>
                <w:noProof/>
              </w:rPr>
            </w:pPr>
            <w:r>
              <w:rPr>
                <w:noProof/>
              </w:rPr>
              <w:t>Име</w:t>
            </w:r>
          </w:p>
        </w:tc>
      </w:tr>
      <w:tr w:rsidR="0004122B" w14:paraId="226D69DE"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6E97845" w14:textId="77777777" w:rsidR="0004122B" w:rsidRDefault="008E6C01">
            <w:pPr>
              <w:pStyle w:val="P68B1DB1-Normal59"/>
              <w:spacing w:before="0" w:after="0" w:line="240" w:lineRule="auto"/>
              <w:jc w:val="center"/>
              <w:rPr>
                <w:noProof/>
              </w:rPr>
            </w:pPr>
            <w:r>
              <w:rPr>
                <w:noProof/>
              </w:rPr>
              <w:t>125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5B7D559" w14:textId="77777777" w:rsidR="0004122B" w:rsidRDefault="008E6C01">
            <w:pPr>
              <w:pStyle w:val="P68B1DB1-Normal59"/>
              <w:spacing w:before="0" w:after="0" w:line="240" w:lineRule="auto"/>
              <w:rPr>
                <w:noProof/>
              </w:rPr>
            </w:pPr>
            <w:r>
              <w:rPr>
                <w:noProof/>
              </w:rPr>
              <w:t>C 2.5: Саниране на сгради и защита на въздуха — инвестиция 1: Обновяване и съживяване на сгради с цел икономии на енергия</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880687B" w14:textId="37DD85FC" w:rsidR="0004122B" w:rsidRDefault="008E6C01">
            <w:pPr>
              <w:pStyle w:val="P68B1DB1-Normal29"/>
              <w:spacing w:before="0" w:after="0" w:line="240" w:lineRule="auto"/>
              <w:jc w:val="center"/>
              <w:rPr>
                <w:rFonts w:eastAsia="Times New Roman"/>
                <w:noProof/>
                <w:sz w:val="20"/>
              </w:rPr>
            </w:pPr>
            <w:r>
              <w:rPr>
                <w:noProof/>
              </w:rPr>
              <w:t>Целеви</w:t>
            </w:r>
          </w:p>
        </w:tc>
        <w:tc>
          <w:tcPr>
            <w:tcW w:w="3270" w:type="dxa"/>
            <w:tcBorders>
              <w:top w:val="nil"/>
              <w:left w:val="nil"/>
              <w:bottom w:val="single" w:sz="8" w:space="0" w:color="auto"/>
              <w:right w:val="single" w:sz="8" w:space="0" w:color="auto"/>
            </w:tcBorders>
            <w:shd w:val="clear" w:color="auto" w:fill="C6EFCE"/>
            <w:vAlign w:val="center"/>
            <w:hideMark/>
          </w:tcPr>
          <w:p w14:paraId="71353CE1" w14:textId="503FE158" w:rsidR="0004122B" w:rsidRDefault="008E6C01">
            <w:pPr>
              <w:pStyle w:val="P68B1DB1-Normal59"/>
              <w:spacing w:before="0" w:after="0" w:line="240" w:lineRule="auto"/>
              <w:rPr>
                <w:noProof/>
              </w:rPr>
            </w:pPr>
            <w:r>
              <w:rPr>
                <w:noProof/>
              </w:rPr>
              <w:t xml:space="preserve">Договорени проекти за намаляване на потреблението на енергия </w:t>
            </w:r>
          </w:p>
        </w:tc>
      </w:tr>
      <w:tr w:rsidR="0004122B" w14:paraId="08EA76E6"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644A433" w14:textId="63479EEB" w:rsidR="0004122B" w:rsidRDefault="008E6C01">
            <w:pPr>
              <w:pStyle w:val="P68B1DB1-Normal11"/>
              <w:spacing w:before="0" w:after="0" w:line="240" w:lineRule="auto"/>
              <w:jc w:val="center"/>
              <w:rPr>
                <w:noProof/>
              </w:rPr>
            </w:pPr>
            <w:r>
              <w:rPr>
                <w:noProof/>
              </w:rPr>
              <w:t xml:space="preserve">148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36AEF06" w14:textId="1BC4E47F" w:rsidR="0004122B" w:rsidRDefault="008E6C01">
            <w:pPr>
              <w:pStyle w:val="P68B1DB1-Normal62"/>
              <w:spacing w:before="0" w:after="0" w:line="240" w:lineRule="auto"/>
              <w:ind w:left="567"/>
              <w:rPr>
                <w:noProof/>
              </w:rPr>
            </w:pPr>
            <w:r>
              <w:rPr>
                <w:noProof/>
                <w:color w:val="006100"/>
              </w:rPr>
              <w:t>C</w:t>
            </w:r>
            <w:r>
              <w:rPr>
                <w:noProof/>
              </w:rPr>
              <w:t xml:space="preserve"> </w:t>
            </w:r>
            <w:r>
              <w:rPr>
                <w:noProof/>
                <w:color w:val="006100"/>
              </w:rPr>
              <w:t xml:space="preserve">2.7: Кръгова икономика, рециклиране и промишлени води — инвестиции 1: Изграждане на инфраструктура за рециклиране </w:t>
            </w:r>
            <w:r>
              <w:rPr>
                <w:noProof/>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85024C2" w14:textId="0EB7C68C" w:rsidR="0004122B" w:rsidRDefault="008E6C01">
            <w:pPr>
              <w:pStyle w:val="P68B1DB1-Normal59"/>
              <w:spacing w:line="240" w:lineRule="auto"/>
              <w:jc w:val="center"/>
              <w:rPr>
                <w:noProof/>
              </w:rPr>
            </w:pPr>
            <w:r>
              <w:rPr>
                <w:noProof/>
              </w:rPr>
              <w:t>Ключов етап</w:t>
            </w:r>
          </w:p>
        </w:tc>
        <w:tc>
          <w:tcPr>
            <w:tcW w:w="3270" w:type="dxa"/>
            <w:tcBorders>
              <w:top w:val="nil"/>
              <w:left w:val="nil"/>
              <w:bottom w:val="single" w:sz="8" w:space="0" w:color="auto"/>
              <w:right w:val="single" w:sz="8" w:space="0" w:color="auto"/>
            </w:tcBorders>
            <w:shd w:val="clear" w:color="auto" w:fill="C6EFCE"/>
            <w:vAlign w:val="center"/>
            <w:hideMark/>
          </w:tcPr>
          <w:p w14:paraId="72D875EF" w14:textId="1BC4E47F" w:rsidR="0004122B" w:rsidRDefault="008E6C01">
            <w:pPr>
              <w:pStyle w:val="FooterText"/>
              <w:rPr>
                <w:noProof/>
                <w:sz w:val="18"/>
              </w:rPr>
            </w:pPr>
            <w:r>
              <w:rPr>
                <w:noProof/>
                <w:color w:val="006100"/>
                <w:sz w:val="20"/>
              </w:rPr>
              <w:t xml:space="preserve">Възлагане на договори за проекти, инвестиращи в инфраструктура за рециклиране, от Министерството на околната среда </w:t>
            </w:r>
            <w:r>
              <w:rPr>
                <w:noProof/>
                <w:color w:val="006100"/>
                <w:sz w:val="18"/>
              </w:rPr>
              <w:t xml:space="preserve"> </w:t>
            </w:r>
            <w:r>
              <w:rPr>
                <w:noProof/>
                <w:sz w:val="18"/>
              </w:rPr>
              <w:t xml:space="preserve"> </w:t>
            </w:r>
          </w:p>
        </w:tc>
      </w:tr>
      <w:tr w:rsidR="0004122B" w14:paraId="2412DAEB" w14:textId="77777777">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5A83334D" w14:textId="77777777" w:rsidR="0004122B" w:rsidRDefault="008E6C01">
            <w:pPr>
              <w:pStyle w:val="P68B1DB1-Normal58"/>
              <w:spacing w:before="0" w:after="0" w:line="240" w:lineRule="auto"/>
              <w:jc w:val="center"/>
              <w:rPr>
                <w:noProof/>
              </w:rPr>
            </w:pPr>
            <w:r>
              <w:rPr>
                <w:noProof/>
              </w:rPr>
              <w:t>141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6540003" w14:textId="61490F74" w:rsidR="0004122B" w:rsidRDefault="008E6C01">
            <w:pPr>
              <w:pStyle w:val="P68B1DB1-Normal59"/>
              <w:spacing w:before="0" w:after="0" w:line="240" w:lineRule="auto"/>
              <w:jc w:val="center"/>
              <w:rPr>
                <w:noProof/>
              </w:rPr>
            </w:pPr>
            <w:r>
              <w:rPr>
                <w:noProof/>
              </w:rPr>
              <w:t>C 2.6: Опазване на природата и адаптиране към изменението на климата — инвестиция 4: Изграждане на гори, устойчиви на изменението на климата</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F917AA3"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nil"/>
              <w:right w:val="single" w:sz="8" w:space="0" w:color="auto"/>
            </w:tcBorders>
            <w:shd w:val="clear" w:color="auto" w:fill="C6EFCE"/>
            <w:vAlign w:val="center"/>
            <w:hideMark/>
          </w:tcPr>
          <w:p w14:paraId="5B1A8951" w14:textId="790F8962" w:rsidR="0004122B" w:rsidRDefault="008E6C01">
            <w:pPr>
              <w:pStyle w:val="P68B1DB1-Normal58"/>
              <w:spacing w:before="0" w:after="0" w:line="240" w:lineRule="auto"/>
              <w:jc w:val="center"/>
              <w:rPr>
                <w:noProof/>
              </w:rPr>
            </w:pPr>
            <w:r>
              <w:rPr>
                <w:noProof/>
              </w:rPr>
              <w:t xml:space="preserve">T2: Повторно залесяване на допълнителни 24 000 хектара площи чрез подобряване и стабилизиране на дървесните видове </w:t>
            </w:r>
          </w:p>
        </w:tc>
      </w:tr>
      <w:tr w:rsidR="0004122B" w14:paraId="1171C906" w14:textId="77777777">
        <w:trPr>
          <w:trHeight w:val="405"/>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0DF6FAAE" w14:textId="5B74D4F6" w:rsidR="0004122B" w:rsidRDefault="008E6C01">
            <w:pPr>
              <w:pStyle w:val="P68B1DB1-Normal11"/>
              <w:spacing w:before="0" w:after="0"/>
              <w:jc w:val="center"/>
              <w:rPr>
                <w:noProof/>
              </w:rPr>
            </w:pPr>
            <w:r>
              <w:rPr>
                <w:noProof/>
              </w:rPr>
              <w:t>245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ED0B701" w14:textId="061953BF" w:rsidR="0004122B" w:rsidRDefault="008E6C01">
            <w:pPr>
              <w:pStyle w:val="P68B1DB1-Normal59"/>
              <w:spacing w:line="240" w:lineRule="auto"/>
              <w:jc w:val="center"/>
              <w:rPr>
                <w:noProof/>
              </w:rPr>
            </w:pPr>
            <w:r>
              <w:rPr>
                <w:noProof/>
              </w:rPr>
              <w:t>C1.1: Цифрови услуги за гражданите и предприятията Инвестиции 2: Разработване на отворени данни и фонд за публични данни</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B79D8BB" w14:textId="177F7A2A" w:rsidR="0004122B" w:rsidRDefault="008E6C01">
            <w:pPr>
              <w:pStyle w:val="P68B1DB1-Normal59"/>
              <w:spacing w:line="240" w:lineRule="auto"/>
              <w:jc w:val="center"/>
              <w:rPr>
                <w:noProof/>
              </w:rPr>
            </w:pPr>
            <w:r>
              <w:rPr>
                <w:noProof/>
              </w:rPr>
              <w:t>Целеви</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1A870900" w14:textId="7A5DF7FD" w:rsidR="0004122B" w:rsidRDefault="008E6C01">
            <w:pPr>
              <w:pStyle w:val="P68B1DB1-Normal59"/>
              <w:spacing w:line="240" w:lineRule="auto"/>
              <w:jc w:val="center"/>
              <w:rPr>
                <w:noProof/>
              </w:rPr>
            </w:pPr>
            <w:r>
              <w:rPr>
                <w:noProof/>
              </w:rPr>
              <w:t>Увеличаване на броя на новите или подобрените набори от свободно достъпни данни, публикувани в националния каталог на отворените данни</w:t>
            </w:r>
          </w:p>
        </w:tc>
      </w:tr>
      <w:tr w:rsidR="0004122B" w14:paraId="667A3279" w14:textId="77777777">
        <w:trPr>
          <w:trHeight w:val="405"/>
        </w:trPr>
        <w:tc>
          <w:tcPr>
            <w:tcW w:w="1616" w:type="dxa"/>
            <w:tcBorders>
              <w:top w:val="single" w:sz="8" w:space="0" w:color="000000" w:themeColor="text1"/>
              <w:left w:val="single" w:sz="8" w:space="0" w:color="auto"/>
              <w:bottom w:val="single" w:sz="4" w:space="0" w:color="000000" w:themeColor="text1"/>
              <w:right w:val="single" w:sz="8" w:space="0" w:color="000000" w:themeColor="text1"/>
            </w:tcBorders>
            <w:shd w:val="clear" w:color="auto" w:fill="C6EFCE"/>
            <w:vAlign w:val="center"/>
            <w:hideMark/>
          </w:tcPr>
          <w:p w14:paraId="026531D5" w14:textId="77777777" w:rsidR="0004122B" w:rsidRDefault="008E6C01">
            <w:pPr>
              <w:pStyle w:val="P68B1DB1-Normal59"/>
              <w:spacing w:before="0" w:after="0" w:line="240" w:lineRule="auto"/>
              <w:jc w:val="center"/>
              <w:rPr>
                <w:noProof/>
              </w:rPr>
            </w:pPr>
            <w:r>
              <w:rPr>
                <w:noProof/>
              </w:rPr>
              <w:t>9</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F355E4A" w14:textId="77777777"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1: Цифрови услуги за крайни потребители</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6F39A4"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000000" w:themeColor="text1"/>
              <w:left w:val="nil"/>
              <w:bottom w:val="single" w:sz="4" w:space="0" w:color="000000" w:themeColor="text1"/>
              <w:right w:val="single" w:sz="8" w:space="0" w:color="auto"/>
            </w:tcBorders>
            <w:shd w:val="clear" w:color="auto" w:fill="C6EFCE"/>
            <w:vAlign w:val="center"/>
            <w:hideMark/>
          </w:tcPr>
          <w:p w14:paraId="6F03239D" w14:textId="77777777" w:rsidR="0004122B" w:rsidRDefault="008E6C01">
            <w:pPr>
              <w:pStyle w:val="P68B1DB1-Normal59"/>
              <w:spacing w:before="0" w:after="0" w:line="240" w:lineRule="auto"/>
              <w:jc w:val="center"/>
              <w:rPr>
                <w:noProof/>
              </w:rPr>
            </w:pPr>
            <w:r>
              <w:rPr>
                <w:noProof/>
              </w:rPr>
              <w:t>Пълно функциониране на 4 информационни системи</w:t>
            </w:r>
          </w:p>
        </w:tc>
      </w:tr>
      <w:tr w:rsidR="0004122B" w14:paraId="5DB399AB"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C9AD80B" w14:textId="40FF5202" w:rsidR="0004122B" w:rsidRDefault="008E6C01">
            <w:pPr>
              <w:pStyle w:val="P68B1DB1-Normal59"/>
              <w:spacing w:before="0" w:after="0" w:line="240" w:lineRule="auto"/>
              <w:jc w:val="center"/>
              <w:rPr>
                <w:noProof/>
              </w:rPr>
            </w:pPr>
            <w:r>
              <w:rPr>
                <w:noProof/>
              </w:rPr>
              <w:t>261</w:t>
            </w:r>
          </w:p>
        </w:tc>
        <w:tc>
          <w:tcPr>
            <w:tcW w:w="388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926A1CC" w14:textId="2FD9FB2C" w:rsidR="0004122B" w:rsidRDefault="008E6C01">
            <w:pPr>
              <w:pStyle w:val="P68B1DB1-Normal59"/>
              <w:spacing w:before="0" w:after="0" w:line="240" w:lineRule="auto"/>
              <w:jc w:val="center"/>
              <w:rPr>
                <w:noProof/>
              </w:rPr>
            </w:pPr>
            <w:r>
              <w:rPr>
                <w:noProof/>
              </w:rPr>
              <w:t xml:space="preserve">C 2.1: Устойчив транспорт — Инвестиции 3: Подобряване на околната среда (подпомагане на железопътната инфраструктура) </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28D189F" w14:textId="6B5A0C29" w:rsidR="0004122B" w:rsidRDefault="008E6C01">
            <w:pPr>
              <w:pStyle w:val="P68B1DB1-Normal59"/>
              <w:spacing w:before="0" w:after="0" w:line="240" w:lineRule="auto"/>
              <w:jc w:val="center"/>
              <w:rPr>
                <w:noProof/>
              </w:rPr>
            </w:pPr>
            <w:r>
              <w:rPr>
                <w:noProof/>
              </w:rPr>
              <w:t xml:space="preserve">Целеви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0E4CC9E4" w14:textId="07111432" w:rsidR="0004122B" w:rsidRDefault="008E6C01">
            <w:pPr>
              <w:pStyle w:val="P68B1DB1-Normal59"/>
              <w:spacing w:before="0" w:after="0" w:line="240" w:lineRule="auto"/>
              <w:jc w:val="center"/>
              <w:rPr>
                <w:noProof/>
              </w:rPr>
            </w:pPr>
            <w:r>
              <w:rPr>
                <w:noProof/>
              </w:rPr>
              <w:t>Приключване на 19 допълнителни проекта от предварително определен набор от проекти</w:t>
            </w:r>
          </w:p>
        </w:tc>
      </w:tr>
      <w:tr w:rsidR="0004122B" w14:paraId="58BCFE4A"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A06407F" w14:textId="7FFE12C9" w:rsidR="0004122B" w:rsidRDefault="008E6C01">
            <w:pPr>
              <w:pStyle w:val="P68B1DB1-Normal59"/>
              <w:spacing w:before="0" w:after="0" w:line="240" w:lineRule="auto"/>
              <w:jc w:val="center"/>
              <w:rPr>
                <w:noProof/>
              </w:rPr>
            </w:pPr>
            <w:r>
              <w:rPr>
                <w:noProof/>
              </w:rPr>
              <w:t>276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80C021F" w14:textId="6019308C" w:rsidR="0004122B" w:rsidRDefault="008E6C01">
            <w:pPr>
              <w:pStyle w:val="P68B1DB1-Normal59"/>
              <w:spacing w:before="0" w:after="0" w:line="240" w:lineRule="auto"/>
              <w:jc w:val="center"/>
              <w:rPr>
                <w:noProof/>
              </w:rPr>
            </w:pPr>
            <w:r>
              <w:rPr>
                <w:noProof/>
              </w:rPr>
              <w:t>C3.3: Модернизиране на службите по заетостта и развитие на пазара на труда —</w:t>
            </w:r>
          </w:p>
          <w:p w14:paraId="7A770561" w14:textId="5B6C27D7" w:rsidR="0004122B" w:rsidRDefault="008E6C01">
            <w:pPr>
              <w:pStyle w:val="P68B1DB1-Normal59"/>
              <w:spacing w:before="0" w:after="0" w:line="240" w:lineRule="auto"/>
              <w:jc w:val="center"/>
              <w:rPr>
                <w:noProof/>
              </w:rPr>
            </w:pPr>
            <w:r>
              <w:rPr>
                <w:noProof/>
              </w:rPr>
              <w:t xml:space="preserve">Реформа 4: Реформа на грижите за децата, изложени на риск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10A2E63" w14:textId="1E60973C" w:rsidR="0004122B" w:rsidRDefault="008E6C01">
            <w:pPr>
              <w:pStyle w:val="P68B1DB1-Normal59"/>
              <w:spacing w:before="0" w:after="0" w:line="240" w:lineRule="auto"/>
              <w:jc w:val="center"/>
              <w:rPr>
                <w:noProof/>
              </w:rPr>
            </w:pPr>
            <w:r>
              <w:rPr>
                <w:noProof/>
              </w:rPr>
              <w:t xml:space="preserve"> </w:t>
            </w:r>
          </w:p>
          <w:p w14:paraId="4F629192" w14:textId="566AD665" w:rsidR="0004122B" w:rsidRDefault="008E6C01">
            <w:pPr>
              <w:pStyle w:val="P68B1DB1-Normal59"/>
              <w:spacing w:before="0" w:after="0" w:line="240" w:lineRule="auto"/>
              <w:jc w:val="center"/>
              <w:rPr>
                <w:noProof/>
              </w:rPr>
            </w:pPr>
            <w:r>
              <w:rPr>
                <w:noProof/>
              </w:rPr>
              <w:t xml:space="preserve">Ключов етап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7EB83CAD" w14:textId="55E6548C" w:rsidR="0004122B" w:rsidRDefault="008E6C01">
            <w:pPr>
              <w:pStyle w:val="P68B1DB1-Normal59"/>
              <w:spacing w:before="0" w:after="0" w:line="240" w:lineRule="auto"/>
              <w:jc w:val="center"/>
              <w:rPr>
                <w:noProof/>
              </w:rPr>
            </w:pPr>
            <w:r>
              <w:rPr>
                <w:noProof/>
              </w:rPr>
              <w:t>Влизане в сила на изменение на Закона за социална и правна закрила на децата</w:t>
            </w:r>
          </w:p>
        </w:tc>
      </w:tr>
      <w:tr w:rsidR="0004122B" w14:paraId="45A9BA73"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9AE8E86" w14:textId="1151EEDB" w:rsidR="0004122B" w:rsidRDefault="008E6C01">
            <w:pPr>
              <w:pStyle w:val="P68B1DB1-Normal59"/>
              <w:spacing w:before="0" w:after="0" w:line="240" w:lineRule="auto"/>
              <w:jc w:val="center"/>
              <w:rPr>
                <w:noProof/>
              </w:rPr>
            </w:pPr>
            <w:r>
              <w:rPr>
                <w:noProof/>
              </w:rPr>
              <w:t>302</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0EE7103" w14:textId="7D88B7A5" w:rsidR="0004122B" w:rsidRDefault="008E6C01">
            <w:pPr>
              <w:pStyle w:val="P68B1DB1-Normal59"/>
              <w:spacing w:before="0" w:after="0" w:line="240" w:lineRule="auto"/>
              <w:jc w:val="center"/>
              <w:rPr>
                <w:noProof/>
              </w:rPr>
            </w:pPr>
            <w:r>
              <w:rPr>
                <w:noProof/>
              </w:rPr>
              <w:t xml:space="preserve">C 7.1:  Инфраструктура за възобновяема енергия и електроенергия — Реформа 2: Ускоряване и цифровизиране на процеса на издаване на разрешения за възобновяеми енергийни източници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6DEDCD4" w14:textId="27E78E3A" w:rsidR="0004122B" w:rsidRDefault="008E6C01">
            <w:pPr>
              <w:pStyle w:val="P68B1DB1-Normal59"/>
              <w:spacing w:before="0" w:after="0" w:line="240" w:lineRule="auto"/>
              <w:jc w:val="center"/>
              <w:rPr>
                <w:noProof/>
              </w:rPr>
            </w:pPr>
            <w:r>
              <w:rPr>
                <w:noProof/>
              </w:rPr>
              <w:t xml:space="preserve">Ключов етап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3F43140" w14:textId="3A247C24" w:rsidR="0004122B" w:rsidRDefault="008E6C01">
            <w:pPr>
              <w:pStyle w:val="P68B1DB1-Normal59"/>
              <w:spacing w:before="0" w:after="0" w:line="240" w:lineRule="auto"/>
              <w:jc w:val="center"/>
              <w:rPr>
                <w:noProof/>
              </w:rPr>
            </w:pPr>
            <w:r>
              <w:rPr>
                <w:noProof/>
              </w:rPr>
              <w:t xml:space="preserve">Влизане в сила на измененото законодателство </w:t>
            </w:r>
          </w:p>
          <w:p w14:paraId="0D917AC8" w14:textId="362DB93B" w:rsidR="0004122B" w:rsidRDefault="0004122B">
            <w:pPr>
              <w:spacing w:before="0" w:after="0" w:line="240" w:lineRule="auto"/>
              <w:jc w:val="center"/>
              <w:rPr>
                <w:rFonts w:eastAsia="Times New Roman"/>
                <w:noProof/>
                <w:color w:val="006100"/>
                <w:sz w:val="20"/>
              </w:rPr>
            </w:pPr>
          </w:p>
        </w:tc>
      </w:tr>
      <w:tr w:rsidR="0004122B" w14:paraId="2C37CBB8"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4D88CB4" w14:textId="21B8C319" w:rsidR="0004122B" w:rsidRDefault="008E6C01">
            <w:pPr>
              <w:pStyle w:val="P68B1DB1-Normal59"/>
              <w:spacing w:before="0" w:after="0" w:line="240" w:lineRule="auto"/>
              <w:jc w:val="center"/>
              <w:rPr>
                <w:noProof/>
              </w:rPr>
            </w:pPr>
            <w:r>
              <w:rPr>
                <w:noProof/>
              </w:rPr>
              <w:t>303</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AC7C0E2" w14:textId="01A68B5B" w:rsidR="0004122B" w:rsidRDefault="008E6C01">
            <w:pPr>
              <w:pStyle w:val="P68B1DB1-Normal59"/>
              <w:spacing w:before="0" w:after="0" w:line="240" w:lineRule="auto"/>
              <w:jc w:val="center"/>
              <w:rPr>
                <w:noProof/>
              </w:rPr>
            </w:pPr>
            <w:r>
              <w:rPr>
                <w:noProof/>
              </w:rPr>
              <w:t xml:space="preserve">C 7.1:  Инфраструктура за възобновяема енергия и електроенергия — Реформа 2: Ускоряване и цифровизиране на процеса на издаване на разрешения за възобновяеми енергийни източници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18B8F987" w14:textId="488C4774" w:rsidR="0004122B" w:rsidRDefault="008E6C01">
            <w:pPr>
              <w:pStyle w:val="P68B1DB1-Normal59"/>
              <w:spacing w:before="0" w:after="0" w:line="240" w:lineRule="auto"/>
              <w:jc w:val="center"/>
              <w:rPr>
                <w:noProof/>
              </w:rPr>
            </w:pPr>
            <w:r>
              <w:rPr>
                <w:noProof/>
              </w:rPr>
              <w:t xml:space="preserve">Ключов етап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1D3A181" w14:textId="7056181E" w:rsidR="0004122B" w:rsidRDefault="008E6C01">
            <w:pPr>
              <w:pStyle w:val="P68B1DB1-Normal59"/>
              <w:spacing w:before="0" w:after="0" w:line="240" w:lineRule="auto"/>
              <w:jc w:val="center"/>
              <w:rPr>
                <w:noProof/>
              </w:rPr>
            </w:pPr>
            <w:r>
              <w:rPr>
                <w:noProof/>
              </w:rPr>
              <w:t>Цифрово обслужване на едно гише</w:t>
            </w:r>
          </w:p>
        </w:tc>
      </w:tr>
      <w:tr w:rsidR="0004122B" w14:paraId="00090D1C" w14:textId="77777777">
        <w:trPr>
          <w:trHeight w:val="795"/>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5D88E7F6" w14:textId="77777777" w:rsidR="0004122B" w:rsidRDefault="008E6C01">
            <w:pPr>
              <w:pStyle w:val="P68B1DB1-Normal58"/>
              <w:spacing w:before="0" w:after="0" w:line="240" w:lineRule="auto"/>
              <w:jc w:val="center"/>
              <w:rPr>
                <w:noProof/>
              </w:rPr>
            </w:pPr>
            <w:r>
              <w:rPr>
                <w:noProof/>
              </w:rPr>
              <w:t>31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837BF34" w14:textId="77777777" w:rsidR="0004122B" w:rsidRDefault="008E6C01">
            <w:pPr>
              <w:spacing w:before="0" w:after="0" w:line="240" w:lineRule="auto"/>
              <w:jc w:val="center"/>
              <w:rPr>
                <w:rFonts w:eastAsia="Times New Roman"/>
                <w:noProof/>
                <w:color w:val="006100"/>
                <w:sz w:val="20"/>
              </w:rPr>
            </w:pPr>
            <w:r>
              <w:rPr>
                <w:rFonts w:eastAsia="Times New Roman"/>
                <w:noProof/>
                <w:color w:val="006100"/>
                <w:sz w:val="20"/>
              </w:rPr>
              <w:t>C 1.2: Цифрови системи за публична администрация — инвестиции 4:</w:t>
            </w:r>
            <w:r>
              <w:rPr>
                <w:noProof/>
              </w:rPr>
              <w:br/>
            </w:r>
            <w:r>
              <w:rPr>
                <w:rFonts w:eastAsia="Times New Roman"/>
                <w:noProof/>
                <w:color w:val="006100"/>
                <w:sz w:val="20"/>
              </w:rPr>
              <w:t>Създаване на условия за цифрово правосъдие</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AF0AE1"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8" w:space="0" w:color="auto"/>
              <w:left w:val="nil"/>
              <w:bottom w:val="nil"/>
              <w:right w:val="single" w:sz="8" w:space="0" w:color="auto"/>
            </w:tcBorders>
            <w:shd w:val="clear" w:color="auto" w:fill="C6EFCE"/>
            <w:vAlign w:val="center"/>
            <w:hideMark/>
          </w:tcPr>
          <w:p w14:paraId="7F411D2C" w14:textId="77777777" w:rsidR="0004122B" w:rsidRDefault="008E6C01">
            <w:pPr>
              <w:pStyle w:val="P68B1DB1-Normal58"/>
              <w:spacing w:before="0" w:after="0" w:line="240" w:lineRule="auto"/>
              <w:jc w:val="center"/>
              <w:rPr>
                <w:noProof/>
              </w:rPr>
            </w:pPr>
            <w:r>
              <w:rPr>
                <w:noProof/>
              </w:rPr>
              <w:t>Увеличаване на капацитета за съхранение на данни</w:t>
            </w:r>
          </w:p>
        </w:tc>
      </w:tr>
      <w:tr w:rsidR="0004122B" w14:paraId="56FDD6C4" w14:textId="77777777">
        <w:trPr>
          <w:trHeight w:val="600"/>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7648A2D7" w14:textId="77777777" w:rsidR="0004122B" w:rsidRDefault="008E6C01">
            <w:pPr>
              <w:pStyle w:val="P68B1DB1-Normal58"/>
              <w:spacing w:before="0" w:after="0" w:line="240" w:lineRule="auto"/>
              <w:jc w:val="center"/>
              <w:rPr>
                <w:noProof/>
              </w:rPr>
            </w:pPr>
            <w:r>
              <w:rPr>
                <w:noProof/>
              </w:rPr>
              <w:t>36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B9C10BC" w14:textId="64167600" w:rsidR="0004122B" w:rsidRDefault="008E6C01">
            <w:pPr>
              <w:pStyle w:val="P68B1DB1-Normal59"/>
              <w:spacing w:before="0" w:after="0" w:line="240" w:lineRule="auto"/>
              <w:jc w:val="center"/>
              <w:rPr>
                <w:noProof/>
              </w:rPr>
            </w:pPr>
            <w:r>
              <w:rPr>
                <w:noProof/>
              </w:rPr>
              <w:t>C 1.3: Цифрови мрежи с голям капацитет — реформа 2: Подкрепа за развитието на екосистемата 5G</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D3AE2E1"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8" w:space="0" w:color="auto"/>
              <w:left w:val="nil"/>
              <w:bottom w:val="nil"/>
              <w:right w:val="single" w:sz="8" w:space="0" w:color="auto"/>
            </w:tcBorders>
            <w:shd w:val="clear" w:color="auto" w:fill="C6EFCE"/>
            <w:vAlign w:val="center"/>
            <w:hideMark/>
          </w:tcPr>
          <w:p w14:paraId="271E7867" w14:textId="77777777" w:rsidR="0004122B" w:rsidRDefault="008E6C01">
            <w:pPr>
              <w:pStyle w:val="P68B1DB1-Normal58"/>
              <w:spacing w:before="0" w:after="0" w:line="240" w:lineRule="auto"/>
              <w:jc w:val="center"/>
              <w:rPr>
                <w:noProof/>
              </w:rPr>
            </w:pPr>
            <w:r>
              <w:rPr>
                <w:noProof/>
              </w:rPr>
              <w:t>Публикуване на проучвания, насочени към подобряване на разгръщането на 5G мрежите от Министерството на промишлеността и търговията </w:t>
            </w:r>
          </w:p>
        </w:tc>
      </w:tr>
      <w:tr w:rsidR="0004122B" w14:paraId="1CC16035" w14:textId="77777777">
        <w:trPr>
          <w:trHeight w:val="795"/>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32504C1" w14:textId="77777777" w:rsidR="0004122B" w:rsidRDefault="008E6C01">
            <w:pPr>
              <w:pStyle w:val="P68B1DB1-Normal58"/>
              <w:spacing w:before="0" w:after="0" w:line="240" w:lineRule="auto"/>
              <w:jc w:val="center"/>
              <w:rPr>
                <w:noProof/>
              </w:rPr>
            </w:pPr>
            <w:r>
              <w:rPr>
                <w:noProof/>
              </w:rPr>
              <w:t>38</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1E343B01" w14:textId="1D99709A" w:rsidR="0004122B" w:rsidRDefault="008E6C01">
            <w:pPr>
              <w:pStyle w:val="P68B1DB1-Normal59"/>
              <w:spacing w:before="0" w:after="0" w:line="240" w:lineRule="auto"/>
              <w:jc w:val="center"/>
              <w:rPr>
                <w:noProof/>
              </w:rPr>
            </w:pPr>
            <w:r>
              <w:rPr>
                <w:noProof/>
              </w:rPr>
              <w:t>C 1.3: Цифрови мрежи с голям капацитет — инвестиции 1: Изграждане на връзка с голям капацитет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54C85580"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2484FBEC" w14:textId="0FCDD6BE" w:rsidR="0004122B" w:rsidRDefault="008E6C01">
            <w:pPr>
              <w:pStyle w:val="P68B1DB1-Normal58"/>
              <w:spacing w:before="0" w:after="0" w:line="240" w:lineRule="auto"/>
              <w:jc w:val="center"/>
              <w:rPr>
                <w:noProof/>
              </w:rPr>
            </w:pPr>
            <w:r>
              <w:rPr>
                <w:noProof/>
              </w:rPr>
              <w:t>Предоставяне на всички решения за отпускане на безвъзмездни средства за свързване на адресни точки с мрежата с много голям капацитет (ММГК) от Министерството на промишлеността и търговията </w:t>
            </w:r>
          </w:p>
        </w:tc>
      </w:tr>
      <w:tr w:rsidR="0004122B" w14:paraId="04B487EC" w14:textId="77777777">
        <w:trPr>
          <w:trHeight w:val="795"/>
        </w:trPr>
        <w:tc>
          <w:tcPr>
            <w:tcW w:w="1616" w:type="dxa"/>
            <w:tcBorders>
              <w:top w:val="single" w:sz="4" w:space="0" w:color="auto"/>
              <w:left w:val="single" w:sz="8" w:space="0" w:color="auto"/>
              <w:bottom w:val="nil"/>
              <w:right w:val="single" w:sz="8" w:space="0" w:color="auto"/>
            </w:tcBorders>
            <w:shd w:val="clear" w:color="auto" w:fill="C6EFCE"/>
            <w:vAlign w:val="center"/>
            <w:hideMark/>
          </w:tcPr>
          <w:p w14:paraId="41949211" w14:textId="77777777" w:rsidR="0004122B" w:rsidRDefault="008E6C01">
            <w:pPr>
              <w:pStyle w:val="P68B1DB1-Normal58"/>
              <w:spacing w:before="0" w:after="0" w:line="240" w:lineRule="auto"/>
              <w:jc w:val="center"/>
              <w:rPr>
                <w:noProof/>
              </w:rPr>
            </w:pPr>
            <w:r>
              <w:rPr>
                <w:noProof/>
              </w:rPr>
              <w:t>43</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BB47495" w14:textId="66B3E0C2" w:rsidR="0004122B" w:rsidRDefault="008E6C01">
            <w:pPr>
              <w:pStyle w:val="P68B1DB1-Normal59"/>
              <w:spacing w:before="0" w:after="0" w:line="240" w:lineRule="auto"/>
              <w:jc w:val="center"/>
              <w:rPr>
                <w:noProof/>
              </w:rPr>
            </w:pPr>
            <w:r>
              <w:rPr>
                <w:noProof/>
              </w:rPr>
              <w:t>C 1.3: Цифрови мрежи с голям капацитет — инвестиции 3: Подкрепа за развитието на 5G мобилна инфраструктура в селските райони с интензивни инвестиции </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4E9733C"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4" w:space="0" w:color="auto"/>
              <w:left w:val="nil"/>
              <w:bottom w:val="nil"/>
              <w:right w:val="single" w:sz="8" w:space="0" w:color="auto"/>
            </w:tcBorders>
            <w:shd w:val="clear" w:color="auto" w:fill="C6EFCE"/>
            <w:vAlign w:val="center"/>
            <w:hideMark/>
          </w:tcPr>
          <w:p w14:paraId="1AF6AF6C" w14:textId="77777777" w:rsidR="0004122B" w:rsidRDefault="008E6C01">
            <w:pPr>
              <w:pStyle w:val="P68B1DB1-Normal58"/>
              <w:spacing w:before="0" w:after="0" w:line="240" w:lineRule="auto"/>
              <w:jc w:val="center"/>
              <w:rPr>
                <w:noProof/>
              </w:rPr>
            </w:pPr>
            <w:r>
              <w:rPr>
                <w:noProof/>
              </w:rPr>
              <w:t>Предоставяне на всички решения за отпускане на безвъзмездни средства за свързване на общини с връзка с голям капацитет </w:t>
            </w:r>
          </w:p>
        </w:tc>
      </w:tr>
      <w:tr w:rsidR="0004122B" w14:paraId="2FA418C3" w14:textId="77777777">
        <w:trPr>
          <w:trHeight w:val="600"/>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1CCF195E" w14:textId="77777777" w:rsidR="0004122B" w:rsidRDefault="008E6C01">
            <w:pPr>
              <w:pStyle w:val="P68B1DB1-Normal58"/>
              <w:spacing w:before="0" w:after="0" w:line="240" w:lineRule="auto"/>
              <w:jc w:val="center"/>
              <w:rPr>
                <w:noProof/>
              </w:rPr>
            </w:pPr>
            <w:r>
              <w:rPr>
                <w:noProof/>
              </w:rPr>
              <w:t>45</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500CDA34" w14:textId="1DC252FD" w:rsidR="0004122B" w:rsidRDefault="008E6C01">
            <w:pPr>
              <w:pStyle w:val="P68B1DB1-Normal59"/>
              <w:spacing w:before="0" w:after="0" w:line="240" w:lineRule="auto"/>
              <w:jc w:val="center"/>
              <w:rPr>
                <w:noProof/>
              </w:rPr>
            </w:pPr>
            <w:r>
              <w:rPr>
                <w:noProof/>
              </w:rPr>
              <w:t>C 1.3: Цифрови мрежи с голям капацитет — инвестиции 4: Научноизследователски дейности, свързани с развитието на 5G мрежи и услуги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181BD96E"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7F7110F2" w14:textId="77777777" w:rsidR="0004122B" w:rsidRDefault="008E6C01">
            <w:pPr>
              <w:pStyle w:val="P68B1DB1-Normal58"/>
              <w:spacing w:before="0" w:after="0" w:line="240" w:lineRule="auto"/>
              <w:jc w:val="center"/>
              <w:rPr>
                <w:noProof/>
              </w:rPr>
            </w:pPr>
            <w:r>
              <w:rPr>
                <w:noProof/>
              </w:rPr>
              <w:t>Предоставяне на всички решения за отпускане на безвъзмездни средства за научноизследователски проекти, свързани с 5G мрежи </w:t>
            </w:r>
          </w:p>
        </w:tc>
      </w:tr>
      <w:tr w:rsidR="0004122B" w14:paraId="79797EC3"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426A05D" w14:textId="77777777" w:rsidR="0004122B" w:rsidRDefault="008E6C01">
            <w:pPr>
              <w:pStyle w:val="P68B1DB1-Normal58"/>
              <w:spacing w:before="0" w:after="0" w:line="240" w:lineRule="auto"/>
              <w:jc w:val="center"/>
              <w:rPr>
                <w:noProof/>
              </w:rPr>
            </w:pPr>
            <w:r>
              <w:rPr>
                <w:noProof/>
              </w:rPr>
              <w:t>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8E2EAC0"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8: Насърчаване на предприемачеството и иновативните предприятия</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4548EDB"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F94FDB" w14:textId="77777777" w:rsidR="0004122B" w:rsidRDefault="008E6C01">
            <w:pPr>
              <w:pStyle w:val="P68B1DB1-Normal58"/>
              <w:spacing w:before="0" w:after="0" w:line="240" w:lineRule="auto"/>
              <w:jc w:val="center"/>
              <w:rPr>
                <w:noProof/>
              </w:rPr>
            </w:pPr>
            <w:r>
              <w:rPr>
                <w:noProof/>
              </w:rPr>
              <w:t>Брой стартиращи предприятия, подпомогнати чрез иновационни центрове и партньорски организации по програмата</w:t>
            </w:r>
          </w:p>
        </w:tc>
      </w:tr>
      <w:tr w:rsidR="0004122B" w14:paraId="39DD5097" w14:textId="77777777">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450108EF" w14:textId="77777777" w:rsidR="0004122B" w:rsidRDefault="008E6C01">
            <w:pPr>
              <w:pStyle w:val="P68B1DB1-Normal59"/>
              <w:spacing w:before="0" w:after="0" w:line="240" w:lineRule="auto"/>
              <w:jc w:val="center"/>
              <w:rPr>
                <w:noProof/>
              </w:rPr>
            </w:pPr>
            <w:r>
              <w:rPr>
                <w:noProof/>
              </w:rPr>
              <w:t>69</w:t>
            </w:r>
          </w:p>
        </w:tc>
        <w:tc>
          <w:tcPr>
            <w:tcW w:w="3880" w:type="dxa"/>
            <w:tcBorders>
              <w:top w:val="nil"/>
              <w:left w:val="nil"/>
              <w:bottom w:val="nil"/>
              <w:right w:val="single" w:sz="8" w:space="0" w:color="000000" w:themeColor="text1"/>
            </w:tcBorders>
            <w:shd w:val="clear" w:color="auto" w:fill="C6EFCE"/>
            <w:vAlign w:val="center"/>
            <w:hideMark/>
          </w:tcPr>
          <w:p w14:paraId="53C089AC" w14:textId="77777777" w:rsidR="0004122B" w:rsidRDefault="008E6C01">
            <w:pPr>
              <w:pStyle w:val="P68B1DB1-Normal59"/>
              <w:spacing w:before="0" w:after="0" w:line="240" w:lineRule="auto"/>
              <w:jc w:val="center"/>
              <w:rPr>
                <w:noProof/>
              </w:rPr>
            </w:pPr>
            <w:r>
              <w:rPr>
                <w:noProof/>
              </w:rPr>
              <w:t>C 1.5: Цифрова трансформация на предприятията — инвестиции 1: Европейски и национални центрове за цифрови иновации</w:t>
            </w:r>
          </w:p>
        </w:tc>
        <w:tc>
          <w:tcPr>
            <w:tcW w:w="1723" w:type="dxa"/>
            <w:tcBorders>
              <w:top w:val="nil"/>
              <w:left w:val="nil"/>
              <w:bottom w:val="nil"/>
              <w:right w:val="single" w:sz="8" w:space="0" w:color="000000" w:themeColor="text1"/>
            </w:tcBorders>
            <w:shd w:val="clear" w:color="auto" w:fill="C6EFCE"/>
            <w:vAlign w:val="center"/>
            <w:hideMark/>
          </w:tcPr>
          <w:p w14:paraId="1C6E64F4"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nil"/>
              <w:right w:val="single" w:sz="8" w:space="0" w:color="auto"/>
            </w:tcBorders>
            <w:shd w:val="clear" w:color="auto" w:fill="C6EFCE"/>
            <w:vAlign w:val="center"/>
            <w:hideMark/>
          </w:tcPr>
          <w:p w14:paraId="52239378" w14:textId="77777777" w:rsidR="0004122B" w:rsidRDefault="008E6C01">
            <w:pPr>
              <w:pStyle w:val="P68B1DB1-Normal59"/>
              <w:spacing w:before="0" w:after="0" w:line="240" w:lineRule="auto"/>
              <w:jc w:val="center"/>
              <w:rPr>
                <w:noProof/>
              </w:rPr>
            </w:pPr>
            <w:r>
              <w:rPr>
                <w:noProof/>
              </w:rPr>
              <w:t>Създаване на функционални и взаимосвързани европейски и национални цифрови иновационни центрове</w:t>
            </w:r>
          </w:p>
        </w:tc>
      </w:tr>
      <w:tr w:rsidR="0004122B" w14:paraId="1A018D62" w14:textId="77777777">
        <w:trPr>
          <w:trHeight w:val="600"/>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A697D34" w14:textId="77777777" w:rsidR="0004122B" w:rsidRDefault="008E6C01">
            <w:pPr>
              <w:pStyle w:val="P68B1DB1-Normal59"/>
              <w:spacing w:before="0" w:after="0" w:line="240" w:lineRule="auto"/>
              <w:jc w:val="center"/>
              <w:rPr>
                <w:noProof/>
              </w:rPr>
            </w:pPr>
            <w:r>
              <w:rPr>
                <w:noProof/>
              </w:rPr>
              <w:t>76</w:t>
            </w:r>
          </w:p>
        </w:tc>
        <w:tc>
          <w:tcPr>
            <w:tcW w:w="3880" w:type="dxa"/>
            <w:tcBorders>
              <w:top w:val="single" w:sz="8" w:space="0" w:color="auto"/>
              <w:left w:val="nil"/>
              <w:bottom w:val="single" w:sz="8" w:space="0" w:color="auto"/>
              <w:right w:val="single" w:sz="8" w:space="0" w:color="000000" w:themeColor="text1"/>
            </w:tcBorders>
            <w:shd w:val="clear" w:color="auto" w:fill="C6EFCE"/>
            <w:vAlign w:val="center"/>
            <w:hideMark/>
          </w:tcPr>
          <w:p w14:paraId="3BF5379D" w14:textId="77777777"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 инвестиция 2: Разработване и използване на данни на публичната администрация при пространственото планиране</w:t>
            </w:r>
          </w:p>
        </w:tc>
        <w:tc>
          <w:tcPr>
            <w:tcW w:w="1723" w:type="dxa"/>
            <w:tcBorders>
              <w:top w:val="single" w:sz="8" w:space="0" w:color="auto"/>
              <w:left w:val="nil"/>
              <w:bottom w:val="single" w:sz="8" w:space="0" w:color="auto"/>
              <w:right w:val="single" w:sz="8" w:space="0" w:color="000000" w:themeColor="text1"/>
            </w:tcBorders>
            <w:shd w:val="clear" w:color="auto" w:fill="C6EFCE"/>
            <w:vAlign w:val="center"/>
            <w:hideMark/>
          </w:tcPr>
          <w:p w14:paraId="49636876"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auto"/>
              <w:left w:val="nil"/>
              <w:bottom w:val="single" w:sz="8" w:space="0" w:color="auto"/>
              <w:right w:val="single" w:sz="8" w:space="0" w:color="auto"/>
            </w:tcBorders>
            <w:shd w:val="clear" w:color="auto" w:fill="C6EFCE"/>
            <w:vAlign w:val="center"/>
            <w:hideMark/>
          </w:tcPr>
          <w:p w14:paraId="05AB5C53" w14:textId="77777777" w:rsidR="0004122B" w:rsidRDefault="008E6C01">
            <w:pPr>
              <w:pStyle w:val="P68B1DB1-Normal59"/>
              <w:spacing w:before="0" w:after="0" w:line="240" w:lineRule="auto"/>
              <w:jc w:val="center"/>
              <w:rPr>
                <w:noProof/>
              </w:rPr>
            </w:pPr>
            <w:r>
              <w:rPr>
                <w:noProof/>
              </w:rPr>
              <w:t>Създаване на стандартизирана база данни с пространствена аналитична документация</w:t>
            </w:r>
          </w:p>
        </w:tc>
      </w:tr>
      <w:tr w:rsidR="0004122B" w14:paraId="25BD6C78" w14:textId="77777777">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78E35A55" w14:textId="77777777" w:rsidR="0004122B" w:rsidRDefault="008E6C01">
            <w:pPr>
              <w:pStyle w:val="P68B1DB1-Normal59"/>
              <w:spacing w:before="0" w:after="0" w:line="240" w:lineRule="auto"/>
              <w:jc w:val="center"/>
              <w:rPr>
                <w:noProof/>
              </w:rPr>
            </w:pPr>
            <w:r>
              <w:rPr>
                <w:noProof/>
              </w:rPr>
              <w:t>85</w:t>
            </w: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50D60EB" w14:textId="77777777" w:rsidR="0004122B" w:rsidRDefault="008E6C01">
            <w:pPr>
              <w:pStyle w:val="P68B1DB1-Normal59"/>
              <w:spacing w:before="0" w:after="0" w:line="240" w:lineRule="auto"/>
              <w:jc w:val="center"/>
              <w:rPr>
                <w:noProof/>
              </w:rPr>
            </w:pPr>
            <w:r>
              <w:rPr>
                <w:noProof/>
              </w:rPr>
              <w:t>C 2.1: Устойчив транспорт — инвестиции 1: Нови технологии и цифровизация на железопътната инфраструктура</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D4C02E5"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5817D7C4" w14:textId="77777777" w:rsidR="0004122B" w:rsidRDefault="008E6C01">
            <w:pPr>
              <w:pStyle w:val="P68B1DB1-Normal59"/>
              <w:spacing w:before="0" w:after="0" w:line="240" w:lineRule="auto"/>
              <w:jc w:val="center"/>
              <w:rPr>
                <w:noProof/>
              </w:rPr>
            </w:pPr>
            <w:r>
              <w:rPr>
                <w:noProof/>
              </w:rPr>
              <w:t>Приключване на шест допълнителни проекта от предварително определен набор от проекти.</w:t>
            </w:r>
          </w:p>
        </w:tc>
      </w:tr>
      <w:tr w:rsidR="0004122B" w14:paraId="6EAF93B6" w14:textId="77777777">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3A4B4545" w14:textId="71BEBC2A" w:rsidR="0004122B" w:rsidRDefault="008E6C01">
            <w:pPr>
              <w:pStyle w:val="P68B1DB1-Normal16"/>
              <w:spacing w:before="0" w:after="0"/>
              <w:jc w:val="center"/>
              <w:rPr>
                <w:noProof/>
              </w:rPr>
            </w:pPr>
            <w:r>
              <w:rPr>
                <w:noProof/>
              </w:rPr>
              <w:t xml:space="preserve">103 </w:t>
            </w:r>
          </w:p>
          <w:p w14:paraId="0C211D45" w14:textId="7D41C455" w:rsidR="0004122B" w:rsidRDefault="0004122B">
            <w:pPr>
              <w:spacing w:before="0" w:after="0"/>
              <w:rPr>
                <w:rFonts w:eastAsia="Times New Roman"/>
                <w:noProof/>
                <w:color w:val="004300"/>
                <w:sz w:val="18"/>
              </w:rPr>
            </w:pP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6A2C3E" w14:textId="7133FE13" w:rsidR="0004122B" w:rsidRDefault="008E6C01">
            <w:pPr>
              <w:spacing w:before="0" w:after="0" w:line="240" w:lineRule="auto"/>
              <w:rPr>
                <w:rFonts w:eastAsia="Times New Roman"/>
                <w:noProof/>
                <w:sz w:val="18"/>
              </w:rPr>
            </w:pPr>
            <w:r>
              <w:rPr>
                <w:rFonts w:eastAsia="Times New Roman"/>
                <w:noProof/>
                <w:color w:val="004300"/>
                <w:sz w:val="20"/>
              </w:rPr>
              <w:t>C</w:t>
            </w:r>
            <w:r>
              <w:rPr>
                <w:rFonts w:ascii="Calibri" w:hAnsi="Calibri" w:cs="Calibri"/>
                <w:noProof/>
                <w:sz w:val="20"/>
              </w:rPr>
              <w:t xml:space="preserve"> </w:t>
            </w:r>
            <w:r>
              <w:rPr>
                <w:rFonts w:eastAsia="Times New Roman"/>
                <w:noProof/>
                <w:color w:val="004300"/>
                <w:sz w:val="20"/>
              </w:rPr>
              <w:t>2.2: Намаляване на потреблението на енергия в публичния сектор — инвестиции 1: Подобряване на енергийните характеристики на държавните сгради</w:t>
            </w:r>
            <w:r>
              <w:rPr>
                <w:rFonts w:eastAsia="Times New Roman"/>
                <w:noProof/>
                <w:color w:val="004300"/>
                <w:sz w:val="18"/>
              </w:rPr>
              <w:t xml:space="preserve"> </w:t>
            </w:r>
            <w:r>
              <w:rPr>
                <w:rFonts w:eastAsia="Times New Roman"/>
                <w:noProof/>
                <w:sz w:val="18"/>
              </w:rPr>
              <w:t xml:space="preserve"> </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477B43" w14:textId="260AF551" w:rsidR="0004122B" w:rsidRDefault="008E6C01">
            <w:pPr>
              <w:pStyle w:val="P68B1DB1-Normal59"/>
              <w:spacing w:line="240" w:lineRule="auto"/>
              <w:jc w:val="center"/>
              <w:rPr>
                <w:noProof/>
              </w:rPr>
            </w:pPr>
            <w:r>
              <w:rPr>
                <w:noProof/>
              </w:rPr>
              <w:t>Целеви</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476958AC" w14:textId="691715DF" w:rsidR="0004122B" w:rsidRDefault="008E6C01">
            <w:pPr>
              <w:pStyle w:val="P68B1DB1-Normal59"/>
              <w:spacing w:line="240" w:lineRule="auto"/>
              <w:jc w:val="center"/>
              <w:rPr>
                <w:noProof/>
              </w:rPr>
            </w:pPr>
            <w:r>
              <w:rPr>
                <w:noProof/>
              </w:rPr>
              <w:t xml:space="preserve">Възлагане на 75 % от всички обществени поръчки за проекти за саниране на сгради, с които се постигат най-малко 30 % икономии на първична енергия  </w:t>
            </w:r>
          </w:p>
        </w:tc>
      </w:tr>
      <w:tr w:rsidR="0004122B" w14:paraId="625474BA" w14:textId="77777777">
        <w:trPr>
          <w:trHeight w:val="600"/>
        </w:trPr>
        <w:tc>
          <w:tcPr>
            <w:tcW w:w="161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EF71181" w14:textId="77777777" w:rsidR="0004122B" w:rsidRDefault="008E6C01">
            <w:pPr>
              <w:pStyle w:val="P68B1DB1-Normal59"/>
              <w:spacing w:before="0" w:after="0" w:line="240" w:lineRule="auto"/>
              <w:jc w:val="center"/>
              <w:rPr>
                <w:noProof/>
              </w:rPr>
            </w:pPr>
            <w:r>
              <w:rPr>
                <w:noProof/>
              </w:rPr>
              <w:t>98</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76780DF" w14:textId="77777777" w:rsidR="0004122B" w:rsidRDefault="008E6C01">
            <w:pPr>
              <w:pStyle w:val="P68B1DB1-Normal59"/>
              <w:spacing w:before="0" w:after="0" w:line="240" w:lineRule="auto"/>
              <w:jc w:val="center"/>
              <w:rPr>
                <w:noProof/>
              </w:rPr>
            </w:pPr>
            <w:r>
              <w:rPr>
                <w:noProof/>
              </w:rPr>
              <w:t>C 2.1: Устойчив транспорт — инвестиции 4: Пътна и железопътна безопасност (железопътни прелези, мостове и тунели, велосипедни алеи и безпрепятствени маршрути)</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8C799FD"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4" w:space="0" w:color="auto"/>
              <w:left w:val="nil"/>
              <w:bottom w:val="single" w:sz="8" w:space="0" w:color="auto"/>
              <w:right w:val="single" w:sz="8" w:space="0" w:color="auto"/>
            </w:tcBorders>
            <w:shd w:val="clear" w:color="auto" w:fill="C6EFCE"/>
            <w:vAlign w:val="center"/>
            <w:hideMark/>
          </w:tcPr>
          <w:p w14:paraId="1C6B7AD8" w14:textId="77777777" w:rsidR="0004122B" w:rsidRDefault="008E6C01">
            <w:pPr>
              <w:pStyle w:val="P68B1DB1-Normal59"/>
              <w:spacing w:before="0" w:after="0" w:line="240" w:lineRule="auto"/>
              <w:jc w:val="center"/>
              <w:rPr>
                <w:noProof/>
              </w:rPr>
            </w:pPr>
            <w:r>
              <w:rPr>
                <w:noProof/>
              </w:rPr>
              <w:t>Завършване на железопътни прелези с повишена безопасност</w:t>
            </w:r>
          </w:p>
        </w:tc>
      </w:tr>
      <w:tr w:rsidR="0004122B" w14:paraId="04824467"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ED1DCE1" w14:textId="7157E56D" w:rsidR="0004122B" w:rsidRDefault="008E6C01">
            <w:pPr>
              <w:pStyle w:val="P68B1DB1-Normal58"/>
              <w:spacing w:line="240" w:lineRule="auto"/>
              <w:jc w:val="center"/>
              <w:rPr>
                <w:noProof/>
              </w:rPr>
            </w:pPr>
            <w:r>
              <w:rPr>
                <w:noProof/>
              </w:rPr>
              <w:t xml:space="preserve">133   </w:t>
            </w:r>
          </w:p>
          <w:p w14:paraId="1A9A7438" w14:textId="2257FD70" w:rsidR="0004122B" w:rsidRDefault="0004122B">
            <w:pPr>
              <w:spacing w:line="240" w:lineRule="auto"/>
              <w:jc w:val="center"/>
              <w:rPr>
                <w:rFonts w:eastAsia="Times New Roman"/>
                <w:noProof/>
                <w:color w:val="004300"/>
                <w:sz w:val="20"/>
              </w:rPr>
            </w:pP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DBC91B8" w14:textId="4C4EAD59" w:rsidR="0004122B" w:rsidRDefault="008E6C01">
            <w:pPr>
              <w:pStyle w:val="P68B1DB1-Normal58"/>
              <w:spacing w:line="240" w:lineRule="auto"/>
              <w:jc w:val="center"/>
              <w:rPr>
                <w:noProof/>
              </w:rPr>
            </w:pPr>
            <w:r>
              <w:rPr>
                <w:noProof/>
              </w:rPr>
              <w:t xml:space="preserve">C 2.6: Опазване на природата и адаптиране към изменението на климата — Инвестиции 1: Защита от наводнения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BB3BBA" w14:textId="27DD1CAE" w:rsidR="0004122B" w:rsidRDefault="008E6C01">
            <w:pPr>
              <w:pStyle w:val="P68B1DB1-Normal59"/>
              <w:spacing w:before="0" w:after="0" w:line="240" w:lineRule="auto"/>
              <w:jc w:val="center"/>
              <w:rPr>
                <w:noProof/>
              </w:rPr>
            </w:pPr>
            <w:r>
              <w:rPr>
                <w:noProof/>
              </w:rPr>
              <w:t xml:space="preserve">Целеви  </w:t>
            </w:r>
          </w:p>
        </w:tc>
        <w:tc>
          <w:tcPr>
            <w:tcW w:w="3270" w:type="dxa"/>
            <w:tcBorders>
              <w:top w:val="nil"/>
              <w:left w:val="nil"/>
              <w:bottom w:val="single" w:sz="8" w:space="0" w:color="auto"/>
              <w:right w:val="single" w:sz="8" w:space="0" w:color="auto"/>
            </w:tcBorders>
            <w:shd w:val="clear" w:color="auto" w:fill="C6EFCE"/>
            <w:vAlign w:val="center"/>
            <w:hideMark/>
          </w:tcPr>
          <w:p w14:paraId="57446E40" w14:textId="4B2071C0" w:rsidR="0004122B" w:rsidRDefault="008E6C01">
            <w:pPr>
              <w:pStyle w:val="P68B1DB1-Normal63"/>
              <w:spacing w:before="0" w:after="0" w:line="240" w:lineRule="auto"/>
              <w:rPr>
                <w:noProof/>
                <w:sz w:val="18"/>
              </w:rPr>
            </w:pPr>
            <w:r>
              <w:rPr>
                <w:noProof/>
                <w:sz w:val="20"/>
              </w:rPr>
              <w:t>T2: Приключване на допълнителни 23 проекта, насочени към създаване на устойчива защита от наводнения.</w:t>
            </w:r>
            <w:r>
              <w:rPr>
                <w:noProof/>
                <w:sz w:val="18"/>
              </w:rPr>
              <w:t xml:space="preserve">  </w:t>
            </w:r>
          </w:p>
        </w:tc>
      </w:tr>
      <w:tr w:rsidR="0004122B" w14:paraId="18D8BF17"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D0EEF9E" w14:textId="77777777" w:rsidR="0004122B" w:rsidRDefault="008E6C01">
            <w:pPr>
              <w:pStyle w:val="P68B1DB1-Normal58"/>
              <w:spacing w:before="0" w:after="0" w:line="240" w:lineRule="auto"/>
              <w:jc w:val="center"/>
              <w:rPr>
                <w:noProof/>
              </w:rPr>
            </w:pPr>
            <w:r>
              <w:rPr>
                <w:noProof/>
              </w:rPr>
              <w:t>106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0B5764" w14:textId="256FD1ED"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2: Подобряване на енергийните характеристики на системите за обществено осветление</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B246CBF"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single" w:sz="8" w:space="0" w:color="auto"/>
              <w:right w:val="single" w:sz="8" w:space="0" w:color="auto"/>
            </w:tcBorders>
            <w:shd w:val="clear" w:color="auto" w:fill="C6EFCE"/>
            <w:vAlign w:val="center"/>
            <w:hideMark/>
          </w:tcPr>
          <w:p w14:paraId="4F6CB7EC" w14:textId="551657B0" w:rsidR="0004122B" w:rsidRDefault="008E6C01">
            <w:pPr>
              <w:pStyle w:val="P68B1DB1-Normal58"/>
              <w:spacing w:before="0" w:after="0" w:line="240" w:lineRule="auto"/>
              <w:jc w:val="center"/>
              <w:rPr>
                <w:noProof/>
              </w:rPr>
            </w:pPr>
            <w:r>
              <w:rPr>
                <w:noProof/>
              </w:rPr>
              <w:t>Възлагане на 80 % от всички обществени поръчки за обновяване на обществени мълнови системи, с които се постигат най-малко 30 % икономии на първична енергия</w:t>
            </w:r>
          </w:p>
        </w:tc>
      </w:tr>
      <w:tr w:rsidR="0004122B" w14:paraId="668D5A5E" w14:textId="77777777">
        <w:trPr>
          <w:trHeight w:val="600"/>
        </w:trPr>
        <w:tc>
          <w:tcPr>
            <w:tcW w:w="161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CF53C4D" w14:textId="77777777" w:rsidR="0004122B" w:rsidRDefault="008E6C01">
            <w:pPr>
              <w:pStyle w:val="P68B1DB1-Normal62"/>
              <w:spacing w:before="0" w:after="0" w:line="240" w:lineRule="auto"/>
              <w:jc w:val="center"/>
              <w:rPr>
                <w:noProof/>
              </w:rPr>
            </w:pPr>
            <w:r>
              <w:rPr>
                <w:noProof/>
              </w:rPr>
              <w:t>137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41DEDF2" w14:textId="77777777" w:rsidR="0004122B" w:rsidRDefault="008E6C01">
            <w:pPr>
              <w:pStyle w:val="P68B1DB1-Normal59"/>
              <w:spacing w:before="0" w:after="0" w:line="240" w:lineRule="auto"/>
              <w:jc w:val="center"/>
              <w:rPr>
                <w:noProof/>
              </w:rPr>
            </w:pPr>
            <w:r>
              <w:rPr>
                <w:noProof/>
              </w:rPr>
              <w:t xml:space="preserve">C 2.6: Опазване на природата и адаптиране към изменението на климата — инвестиция 3: Консолидиране на земи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4DC918"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1AA7718A" w14:textId="77777777" w:rsidR="0004122B" w:rsidRDefault="008E6C01">
            <w:pPr>
              <w:pStyle w:val="P68B1DB1-Normal58"/>
              <w:spacing w:before="0" w:after="0" w:line="240" w:lineRule="auto"/>
              <w:jc w:val="center"/>
              <w:rPr>
                <w:noProof/>
              </w:rPr>
            </w:pPr>
            <w:r>
              <w:rPr>
                <w:noProof/>
              </w:rPr>
              <w:t>Приключване на проекти за екологосъобразна инфраструктура за насърчаване на биологичното разнообразие, включително биоцентрове, биокоридори и засаждане на типични за района зелени площи в селскостопанския ландшафт (в ha земя, обслужвана от инвестицията).</w:t>
            </w:r>
          </w:p>
        </w:tc>
      </w:tr>
      <w:tr w:rsidR="0004122B" w14:paraId="337B7BB0" w14:textId="77777777">
        <w:trPr>
          <w:trHeight w:val="600"/>
        </w:trPr>
        <w:tc>
          <w:tcPr>
            <w:tcW w:w="161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13CE7DE7" w14:textId="77777777" w:rsidR="0004122B" w:rsidRDefault="008E6C01">
            <w:pPr>
              <w:pStyle w:val="P68B1DB1-Normal62"/>
              <w:spacing w:before="0" w:after="0" w:line="240" w:lineRule="auto"/>
              <w:jc w:val="center"/>
              <w:rPr>
                <w:noProof/>
              </w:rPr>
            </w:pPr>
            <w:r>
              <w:rPr>
                <w:noProof/>
              </w:rPr>
              <w:t>138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383046" w14:textId="77777777" w:rsidR="0004122B" w:rsidRDefault="008E6C01">
            <w:pPr>
              <w:pStyle w:val="P68B1DB1-Normal59"/>
              <w:spacing w:before="0" w:after="0" w:line="240" w:lineRule="auto"/>
              <w:jc w:val="center"/>
              <w:rPr>
                <w:noProof/>
              </w:rPr>
            </w:pPr>
            <w:r>
              <w:rPr>
                <w:noProof/>
              </w:rPr>
              <w:t xml:space="preserve">C 2.6: Опазване на природата и адаптиране към изменението на климата — инвестиция 3: Консолидиране на земи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3070804"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4" w:space="0" w:color="auto"/>
              <w:left w:val="nil"/>
              <w:bottom w:val="single" w:sz="4" w:space="0" w:color="000000" w:themeColor="text1"/>
              <w:right w:val="single" w:sz="8" w:space="0" w:color="auto"/>
            </w:tcBorders>
            <w:shd w:val="clear" w:color="auto" w:fill="C6EFCE"/>
            <w:vAlign w:val="center"/>
            <w:hideMark/>
          </w:tcPr>
          <w:p w14:paraId="0D689D31" w14:textId="54286FE7" w:rsidR="0004122B" w:rsidRDefault="0004122B">
            <w:pPr>
              <w:spacing w:before="0" w:after="0" w:line="240" w:lineRule="auto"/>
              <w:jc w:val="center"/>
              <w:rPr>
                <w:rFonts w:eastAsia="Times New Roman"/>
                <w:noProof/>
                <w:color w:val="004300"/>
                <w:sz w:val="20"/>
              </w:rPr>
            </w:pPr>
          </w:p>
          <w:p w14:paraId="088D4772" w14:textId="54286FE7" w:rsidR="0004122B" w:rsidRDefault="008E6C01">
            <w:pPr>
              <w:pStyle w:val="P68B1DB1-Normal58"/>
              <w:spacing w:before="0" w:after="0" w:line="240" w:lineRule="auto"/>
              <w:jc w:val="center"/>
              <w:rPr>
                <w:noProof/>
              </w:rPr>
            </w:pPr>
            <w:r>
              <w:rPr>
                <w:noProof/>
              </w:rPr>
              <w:t xml:space="preserve">Приключване на дейностите по опазване на околната среда и адаптиране към изменението на климата (в ha земя, обслужвана от инвестицията). </w:t>
            </w:r>
          </w:p>
        </w:tc>
      </w:tr>
      <w:tr w:rsidR="0004122B" w14:paraId="6EBCE078" w14:textId="77777777">
        <w:trPr>
          <w:trHeight w:val="600"/>
        </w:trPr>
        <w:tc>
          <w:tcPr>
            <w:tcW w:w="1616" w:type="dxa"/>
            <w:tcBorders>
              <w:top w:val="single" w:sz="4" w:space="0" w:color="auto"/>
              <w:left w:val="single" w:sz="8" w:space="0" w:color="auto"/>
              <w:bottom w:val="nil"/>
              <w:right w:val="single" w:sz="8" w:space="0" w:color="000000" w:themeColor="text1"/>
            </w:tcBorders>
            <w:shd w:val="clear" w:color="auto" w:fill="C6EFCE"/>
            <w:vAlign w:val="center"/>
            <w:hideMark/>
          </w:tcPr>
          <w:p w14:paraId="4E278D7A" w14:textId="77777777" w:rsidR="0004122B" w:rsidRDefault="008E6C01">
            <w:pPr>
              <w:pStyle w:val="P68B1DB1-Normal58"/>
              <w:spacing w:before="0" w:after="0" w:line="240" w:lineRule="auto"/>
              <w:jc w:val="center"/>
              <w:rPr>
                <w:noProof/>
              </w:rPr>
            </w:pPr>
            <w:r>
              <w:rPr>
                <w:noProof/>
              </w:rPr>
              <w:t>160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E6B5D08"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реформа 1: Изменение и допълнение на Закона за управление на водите</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7DCE255"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4" w:space="0" w:color="000000" w:themeColor="text1"/>
              <w:left w:val="nil"/>
              <w:bottom w:val="nil"/>
              <w:right w:val="single" w:sz="8" w:space="0" w:color="auto"/>
            </w:tcBorders>
            <w:shd w:val="clear" w:color="auto" w:fill="C6EFCE"/>
            <w:vAlign w:val="center"/>
            <w:hideMark/>
          </w:tcPr>
          <w:p w14:paraId="4FE3BC55" w14:textId="77777777" w:rsidR="0004122B" w:rsidRDefault="008E6C01">
            <w:pPr>
              <w:pStyle w:val="P68B1DB1-Normal58"/>
              <w:spacing w:before="0" w:after="0" w:line="240" w:lineRule="auto"/>
              <w:jc w:val="center"/>
              <w:rPr>
                <w:noProof/>
              </w:rPr>
            </w:pPr>
            <w:r>
              <w:rPr>
                <w:noProof/>
              </w:rPr>
              <w:t xml:space="preserve">Изменение на Закона за управление на водите (Закон № 254/2001 Сб.), целящо системен подход към управлението на засушаванията и недостига на вода. </w:t>
            </w:r>
          </w:p>
        </w:tc>
      </w:tr>
      <w:tr w:rsidR="0004122B" w14:paraId="6DCD2227"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5EFC4265" w14:textId="77777777" w:rsidR="0004122B" w:rsidRDefault="008E6C01">
            <w:pPr>
              <w:pStyle w:val="P68B1DB1-Normal58"/>
              <w:spacing w:before="0" w:after="0" w:line="240" w:lineRule="auto"/>
              <w:jc w:val="center"/>
              <w:rPr>
                <w:noProof/>
              </w:rPr>
            </w:pPr>
            <w:r>
              <w:rPr>
                <w:noProof/>
              </w:rPr>
              <w:t>170</w:t>
            </w:r>
          </w:p>
        </w:tc>
        <w:tc>
          <w:tcPr>
            <w:tcW w:w="3880" w:type="dxa"/>
            <w:tcBorders>
              <w:top w:val="nil"/>
              <w:left w:val="nil"/>
              <w:bottom w:val="single" w:sz="2" w:space="0" w:color="000000" w:themeColor="text1"/>
              <w:right w:val="single" w:sz="8" w:space="0" w:color="000000" w:themeColor="text1"/>
            </w:tcBorders>
            <w:shd w:val="clear" w:color="auto" w:fill="C6EFCE"/>
            <w:vAlign w:val="center"/>
            <w:hideMark/>
          </w:tcPr>
          <w:p w14:paraId="0E8BFEA0" w14:textId="77777777" w:rsidR="0004122B" w:rsidRDefault="008E6C01">
            <w:pPr>
              <w:pStyle w:val="P68B1DB1-Normal59"/>
              <w:spacing w:before="0" w:after="0" w:line="240" w:lineRule="auto"/>
              <w:jc w:val="center"/>
              <w:rPr>
                <w:noProof/>
              </w:rPr>
            </w:pPr>
            <w:r>
              <w:rPr>
                <w:noProof/>
              </w:rPr>
              <w:t xml:space="preserve">C 3.1: Иновации в образованието в контекста на цифровизацията — инвестиция 1: Прилагане на преработената учебна програма и цифрови умения на учителите </w:t>
            </w:r>
          </w:p>
        </w:tc>
        <w:tc>
          <w:tcPr>
            <w:tcW w:w="1723" w:type="dxa"/>
            <w:tcBorders>
              <w:top w:val="nil"/>
              <w:left w:val="nil"/>
              <w:bottom w:val="single" w:sz="4" w:space="0" w:color="000000" w:themeColor="text1"/>
              <w:right w:val="single" w:sz="8" w:space="0" w:color="000000" w:themeColor="text1"/>
            </w:tcBorders>
            <w:shd w:val="clear" w:color="auto" w:fill="C6EFCE"/>
            <w:vAlign w:val="center"/>
            <w:hideMark/>
          </w:tcPr>
          <w:p w14:paraId="2BB4031D"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000000" w:themeColor="text1"/>
              <w:left w:val="nil"/>
              <w:bottom w:val="nil"/>
              <w:right w:val="single" w:sz="8" w:space="0" w:color="000000" w:themeColor="text1"/>
            </w:tcBorders>
            <w:shd w:val="clear" w:color="auto" w:fill="C6EFCE"/>
            <w:vAlign w:val="center"/>
            <w:hideMark/>
          </w:tcPr>
          <w:p w14:paraId="33E831D9" w14:textId="77777777" w:rsidR="0004122B" w:rsidRDefault="008E6C01">
            <w:pPr>
              <w:pStyle w:val="P68B1DB1-Normal58"/>
              <w:spacing w:before="0" w:after="0" w:line="240" w:lineRule="auto"/>
              <w:jc w:val="center"/>
              <w:rPr>
                <w:noProof/>
              </w:rPr>
            </w:pPr>
            <w:r>
              <w:rPr>
                <w:noProof/>
              </w:rPr>
              <w:t xml:space="preserve">Създаване на цифрова платформа за ефективно споделяне на образователни ресурси </w:t>
            </w:r>
          </w:p>
        </w:tc>
      </w:tr>
      <w:tr w:rsidR="0004122B" w14:paraId="42F90E1B" w14:textId="77777777">
        <w:trPr>
          <w:trHeight w:val="795"/>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C342E07" w14:textId="77777777" w:rsidR="0004122B" w:rsidRDefault="008E6C01">
            <w:pPr>
              <w:pStyle w:val="P68B1DB1-Normal58"/>
              <w:spacing w:before="0" w:after="0" w:line="240" w:lineRule="auto"/>
              <w:jc w:val="center"/>
              <w:rPr>
                <w:noProof/>
              </w:rPr>
            </w:pPr>
            <w:r>
              <w:rPr>
                <w:noProof/>
              </w:rPr>
              <w:t>204</w:t>
            </w:r>
          </w:p>
        </w:tc>
        <w:tc>
          <w:tcPr>
            <w:tcW w:w="3880" w:type="dxa"/>
            <w:tcBorders>
              <w:top w:val="single" w:sz="2" w:space="0" w:color="000000" w:themeColor="text1"/>
              <w:left w:val="nil"/>
              <w:bottom w:val="single" w:sz="8" w:space="0" w:color="000000" w:themeColor="text1"/>
              <w:right w:val="single" w:sz="8" w:space="0" w:color="000000" w:themeColor="text1"/>
            </w:tcBorders>
            <w:shd w:val="clear" w:color="auto" w:fill="C6EFCE"/>
            <w:vAlign w:val="center"/>
            <w:hideMark/>
          </w:tcPr>
          <w:p w14:paraId="68D6866D" w14:textId="77777777" w:rsidR="0004122B" w:rsidRDefault="008E6C01">
            <w:pPr>
              <w:pStyle w:val="P68B1DB1-Normal59"/>
              <w:spacing w:before="0" w:after="0" w:line="240" w:lineRule="auto"/>
              <w:jc w:val="center"/>
              <w:rPr>
                <w:noProof/>
              </w:rPr>
            </w:pPr>
            <w:r>
              <w:rPr>
                <w:noProof/>
              </w:rPr>
              <w:t>C 4.3: Реформи за борба с корупцията — реформа 2: Съдебна реформа, насочена към укрепване на законодателната рамка и прозрачността в областта на съдилищата, съдиите, прокурорите и съдебните изпълнители</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8EFF32B" w14:textId="77777777" w:rsidR="0004122B" w:rsidRDefault="008E6C01">
            <w:pPr>
              <w:pStyle w:val="P68B1DB1-Normal59"/>
              <w:spacing w:before="0" w:after="0" w:line="240" w:lineRule="auto"/>
              <w:jc w:val="center"/>
              <w:rPr>
                <w:noProof/>
              </w:rPr>
            </w:pPr>
            <w:r>
              <w:rPr>
                <w:noProof/>
              </w:rPr>
              <w:t>Ключов етап</w:t>
            </w:r>
          </w:p>
        </w:tc>
        <w:tc>
          <w:tcPr>
            <w:tcW w:w="3270" w:type="dxa"/>
            <w:tcBorders>
              <w:top w:val="single" w:sz="8" w:space="0" w:color="000000" w:themeColor="text1"/>
              <w:left w:val="nil"/>
              <w:bottom w:val="single" w:sz="8" w:space="0" w:color="auto"/>
              <w:right w:val="single" w:sz="8" w:space="0" w:color="auto"/>
            </w:tcBorders>
            <w:shd w:val="clear" w:color="auto" w:fill="C6EFCE"/>
            <w:vAlign w:val="center"/>
            <w:hideMark/>
          </w:tcPr>
          <w:p w14:paraId="78507DDA" w14:textId="77777777" w:rsidR="0004122B" w:rsidRDefault="008E6C01">
            <w:pPr>
              <w:pStyle w:val="P68B1DB1-Normal58"/>
              <w:spacing w:before="0" w:after="0" w:line="240" w:lineRule="auto"/>
              <w:jc w:val="center"/>
              <w:rPr>
                <w:noProof/>
              </w:rPr>
            </w:pPr>
            <w:r>
              <w:rPr>
                <w:noProof/>
              </w:rPr>
              <w:t>Влизане в сила на Закона за производствата по дела на съдии, прокурори и съдебни изпълнители</w:t>
            </w:r>
          </w:p>
        </w:tc>
      </w:tr>
      <w:tr w:rsidR="0004122B" w14:paraId="1503470B" w14:textId="77777777">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DCCDE8C" w14:textId="68D974B0" w:rsidR="0004122B" w:rsidRDefault="008E6C01">
            <w:pPr>
              <w:pStyle w:val="P68B1DB1-Normal58"/>
              <w:spacing w:line="240" w:lineRule="auto"/>
              <w:jc w:val="center"/>
              <w:rPr>
                <w:noProof/>
              </w:rPr>
            </w:pPr>
            <w:r>
              <w:rPr>
                <w:noProof/>
              </w:rPr>
              <w:t>11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C7E276" w14:textId="7D879175" w:rsidR="0004122B" w:rsidRDefault="008E6C01">
            <w:pPr>
              <w:pStyle w:val="P68B1DB1-Normal59"/>
              <w:spacing w:before="0" w:after="0" w:line="240" w:lineRule="auto"/>
              <w:jc w:val="center"/>
              <w:rPr>
                <w:noProof/>
              </w:rPr>
            </w:pPr>
            <w:r>
              <w:rPr>
                <w:noProof/>
              </w:rPr>
              <w:t xml:space="preserve">C 1.1: Цифрови услуги за гражданите и предприятията — инвестиции 2: Разработване на отворени данни и фонд за публични данни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C4F978" w14:textId="168B971D" w:rsidR="0004122B" w:rsidRDefault="008E6C01">
            <w:pPr>
              <w:pStyle w:val="P68B1DB1-Normal59"/>
              <w:spacing w:before="0" w:after="0" w:line="240" w:lineRule="auto"/>
              <w:jc w:val="center"/>
              <w:rPr>
                <w:noProof/>
              </w:rPr>
            </w:pPr>
            <w:r>
              <w:rPr>
                <w:noProof/>
              </w:rPr>
              <w:t xml:space="preserve"> Ключов етап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72E2CCB" w14:textId="3EF318C3" w:rsidR="0004122B" w:rsidRDefault="008E6C01">
            <w:pPr>
              <w:pStyle w:val="P68B1DB1-Normal59"/>
              <w:spacing w:before="0" w:after="0" w:line="240" w:lineRule="auto"/>
              <w:jc w:val="center"/>
              <w:rPr>
                <w:noProof/>
              </w:rPr>
            </w:pPr>
            <w:r>
              <w:rPr>
                <w:noProof/>
              </w:rPr>
              <w:t xml:space="preserve">Разширяване на националния каталог с отворени данни с усъвършенствани функции  </w:t>
            </w:r>
          </w:p>
        </w:tc>
      </w:tr>
      <w:tr w:rsidR="0004122B" w14:paraId="5155A2A9" w14:textId="77777777">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79EE9AA" w14:textId="77777777" w:rsidR="0004122B" w:rsidRDefault="008E6C01">
            <w:pPr>
              <w:pStyle w:val="P68B1DB1-Normal58"/>
              <w:spacing w:before="0" w:after="0" w:line="240" w:lineRule="auto"/>
              <w:jc w:val="center"/>
              <w:rPr>
                <w:noProof/>
              </w:rPr>
            </w:pPr>
            <w:r>
              <w:rPr>
                <w:noProof/>
              </w:rPr>
              <w:t>218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6770004" w14:textId="40AD72BF" w:rsidR="0004122B" w:rsidRDefault="008E6C01">
            <w:pPr>
              <w:pStyle w:val="P68B1DB1-Normal59"/>
              <w:spacing w:before="0" w:after="0" w:line="240" w:lineRule="auto"/>
              <w:jc w:val="center"/>
              <w:rPr>
                <w:noProof/>
              </w:rPr>
            </w:pPr>
            <w:r>
              <w:rPr>
                <w:noProof/>
              </w:rPr>
              <w:t>C 4.5: Развитие на културния и творческия сектор — реформа 1: Статут на художника</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E486A74"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B28A52E" w14:textId="77777777" w:rsidR="0004122B" w:rsidRDefault="008E6C01">
            <w:pPr>
              <w:pStyle w:val="P68B1DB1-Normal58"/>
              <w:spacing w:before="0" w:after="0" w:line="240" w:lineRule="auto"/>
              <w:jc w:val="center"/>
              <w:rPr>
                <w:noProof/>
              </w:rPr>
            </w:pPr>
            <w:r>
              <w:rPr>
                <w:noProof/>
              </w:rPr>
              <w:t>Брой на специалистите в областта на културата и творчеството, подпомогнати чрез предоставяне на умения</w:t>
            </w:r>
          </w:p>
        </w:tc>
      </w:tr>
      <w:tr w:rsidR="0004122B" w14:paraId="683D9928"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30247F8" w14:textId="54E0EAD0" w:rsidR="0004122B" w:rsidRDefault="008E6C01">
            <w:pPr>
              <w:pStyle w:val="P68B1DB1-Normal16"/>
              <w:spacing w:before="0" w:after="0" w:line="240" w:lineRule="auto"/>
              <w:jc w:val="center"/>
              <w:rPr>
                <w:noProof/>
              </w:rPr>
            </w:pPr>
            <w:r>
              <w:rPr>
                <w:noProof/>
              </w:rPr>
              <w:t xml:space="preserve">49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42FA85B1" w14:textId="0462A5BA" w:rsidR="0004122B" w:rsidRDefault="008E6C01">
            <w:pPr>
              <w:pStyle w:val="P68B1DB1-Normal58"/>
              <w:spacing w:before="0" w:after="0" w:line="240" w:lineRule="auto"/>
              <w:jc w:val="center"/>
              <w:rPr>
                <w:noProof/>
              </w:rPr>
            </w:pPr>
            <w:r>
              <w:rPr>
                <w:noProof/>
              </w:rPr>
              <w:t>C 1.4: Цифрова икономика и общество, иновативни стартиращи предприятия и нови технологии —</w:t>
            </w:r>
          </w:p>
          <w:p w14:paraId="25AE1C88" w14:textId="21C3C3E3" w:rsidR="0004122B" w:rsidRDefault="008E6C01">
            <w:pPr>
              <w:pStyle w:val="P68B1DB1-Normal58"/>
              <w:spacing w:before="0" w:after="0" w:line="240" w:lineRule="auto"/>
              <w:jc w:val="center"/>
              <w:rPr>
                <w:noProof/>
              </w:rPr>
            </w:pPr>
            <w:r>
              <w:rPr>
                <w:noProof/>
              </w:rPr>
              <w:t xml:space="preserve">Реформа 2: Съвместна група за подкрепа и сертифициране на стратегическите технологии със Съвета по стратегически технологии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ADE386F" w14:textId="647B5683" w:rsidR="0004122B" w:rsidRDefault="008E6C01">
            <w:pPr>
              <w:pStyle w:val="P68B1DB1-Normal63"/>
              <w:spacing w:before="0" w:after="0" w:line="240" w:lineRule="auto"/>
              <w:jc w:val="center"/>
              <w:rPr>
                <w:noProof/>
                <w:sz w:val="20"/>
              </w:rPr>
            </w:pPr>
            <w:r>
              <w:rPr>
                <w:noProof/>
                <w:sz w:val="18"/>
              </w:rPr>
              <w:t> </w:t>
            </w:r>
            <w:r>
              <w:rPr>
                <w:noProof/>
                <w:sz w:val="20"/>
              </w:rPr>
              <w:t>Целеви</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05788BB4" w14:textId="1BB412BC" w:rsidR="0004122B" w:rsidRDefault="008E6C01">
            <w:pPr>
              <w:pStyle w:val="P68B1DB1-Normal63"/>
              <w:spacing w:before="0" w:after="0" w:line="240" w:lineRule="auto"/>
              <w:jc w:val="center"/>
              <w:rPr>
                <w:noProof/>
                <w:sz w:val="18"/>
              </w:rPr>
            </w:pPr>
            <w:r>
              <w:rPr>
                <w:noProof/>
                <w:sz w:val="20"/>
              </w:rPr>
              <w:t xml:space="preserve">Брой на дружествата, на които е предоставено сертифициране </w:t>
            </w:r>
            <w:r>
              <w:rPr>
                <w:noProof/>
                <w:sz w:val="18"/>
              </w:rPr>
              <w:t xml:space="preserve"> </w:t>
            </w:r>
          </w:p>
        </w:tc>
      </w:tr>
      <w:tr w:rsidR="0004122B" w14:paraId="1991CDC9"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92D6C94" w14:textId="68BF692F" w:rsidR="0004122B" w:rsidRDefault="008E6C01">
            <w:pPr>
              <w:pStyle w:val="P68B1DB1-Normal11"/>
              <w:spacing w:before="0" w:after="0" w:line="240" w:lineRule="auto"/>
              <w:jc w:val="center"/>
              <w:rPr>
                <w:noProof/>
              </w:rPr>
            </w:pPr>
            <w:r>
              <w:rPr>
                <w:noProof/>
              </w:rPr>
              <w:t xml:space="preserve">70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24C50C2" w14:textId="3D93BB9D" w:rsidR="0004122B" w:rsidRDefault="008E6C01">
            <w:pPr>
              <w:pStyle w:val="P68B1DB1-Normal59"/>
              <w:spacing w:before="0" w:after="0" w:line="240" w:lineRule="auto"/>
              <w:jc w:val="center"/>
              <w:rPr>
                <w:noProof/>
              </w:rPr>
            </w:pPr>
            <w:r>
              <w:rPr>
                <w:noProof/>
              </w:rPr>
              <w:t>C 1.5: Цифрова трансформация на предприятията —</w:t>
            </w:r>
          </w:p>
          <w:p w14:paraId="6CF500BD" w14:textId="10930E8C" w:rsidR="0004122B" w:rsidRDefault="008E6C01">
            <w:pPr>
              <w:pStyle w:val="P68B1DB1-Normal13"/>
              <w:spacing w:before="0" w:after="0" w:line="240" w:lineRule="auto"/>
              <w:jc w:val="center"/>
              <w:rPr>
                <w:noProof/>
                <w:sz w:val="18"/>
              </w:rPr>
            </w:pPr>
            <w:r>
              <w:rPr>
                <w:noProof/>
                <w:sz w:val="20"/>
              </w:rPr>
              <w:t>Инвестиция 2: Европейско референтно съоръжение за изпитване и експериментиране</w:t>
            </w:r>
            <w:r>
              <w:rPr>
                <w:noProof/>
                <w:sz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52B6A20" w14:textId="533009FC" w:rsidR="0004122B" w:rsidRDefault="008E6C01">
            <w:pPr>
              <w:pStyle w:val="P68B1DB1-Normal13"/>
              <w:spacing w:before="0" w:after="0" w:line="240" w:lineRule="auto"/>
              <w:jc w:val="center"/>
              <w:rPr>
                <w:noProof/>
                <w:sz w:val="18"/>
              </w:rPr>
            </w:pPr>
            <w:r>
              <w:rPr>
                <w:noProof/>
                <w:sz w:val="20"/>
              </w:rPr>
              <w:t>Target</w:t>
            </w:r>
            <w:r>
              <w:rPr>
                <w:noProof/>
                <w:sz w:val="18"/>
              </w:rPr>
              <w:t xml:space="preserv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5B2EDB3" w14:textId="2A8FD7D3" w:rsidR="0004122B" w:rsidRDefault="008E6C01">
            <w:pPr>
              <w:pStyle w:val="P68B1DB1-Normal59"/>
              <w:spacing w:before="0" w:after="0" w:line="240" w:lineRule="auto"/>
              <w:jc w:val="center"/>
              <w:rPr>
                <w:noProof/>
              </w:rPr>
            </w:pPr>
            <w:r>
              <w:rPr>
                <w:noProof/>
              </w:rPr>
              <w:t>Създаване на европейско референтно съоръжение за изпитване и експериментиране</w:t>
            </w:r>
          </w:p>
        </w:tc>
      </w:tr>
      <w:tr w:rsidR="0004122B" w14:paraId="6374D47F"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557169E" w14:textId="13499DD6" w:rsidR="0004122B" w:rsidRDefault="008E6C01">
            <w:pPr>
              <w:pStyle w:val="P68B1DB1-Normal11"/>
              <w:spacing w:before="0" w:after="0" w:line="240" w:lineRule="auto"/>
              <w:jc w:val="center"/>
              <w:rPr>
                <w:noProof/>
              </w:rPr>
            </w:pPr>
            <w:r>
              <w:rPr>
                <w:noProof/>
              </w:rPr>
              <w:t xml:space="preserve">73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9FD2CFA" w14:textId="3A709307"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w:t>
            </w:r>
          </w:p>
          <w:p w14:paraId="02991200" w14:textId="4FDA62CE" w:rsidR="0004122B" w:rsidRDefault="008E6C01">
            <w:pPr>
              <w:pStyle w:val="P68B1DB1-Normal13"/>
              <w:spacing w:before="0" w:after="0" w:line="240" w:lineRule="auto"/>
              <w:jc w:val="center"/>
              <w:rPr>
                <w:noProof/>
                <w:sz w:val="18"/>
              </w:rPr>
            </w:pPr>
            <w:r>
              <w:rPr>
                <w:noProof/>
                <w:sz w:val="20"/>
              </w:rPr>
              <w:t>Реформа 1: Прилагане на практика на новия закон за строителството и зониране</w:t>
            </w:r>
            <w:r>
              <w:rPr>
                <w:noProof/>
                <w:sz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B3AF2F5" w14:textId="4A1DF2C3" w:rsidR="0004122B" w:rsidRDefault="008E6C01">
            <w:pPr>
              <w:pStyle w:val="P68B1DB1-Normal59"/>
              <w:spacing w:before="0" w:after="0" w:line="240" w:lineRule="auto"/>
              <w:rPr>
                <w:noProof/>
              </w:rPr>
            </w:pPr>
            <w:r>
              <w:rPr>
                <w:noProof/>
              </w:rPr>
              <w:t xml:space="preserve">   Ключов етап</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5AE082A5" w14:textId="2AD03A11" w:rsidR="0004122B" w:rsidRDefault="008E6C01">
            <w:pPr>
              <w:pStyle w:val="P68B1DB1-Normal59"/>
              <w:spacing w:before="0" w:after="0" w:line="240" w:lineRule="auto"/>
              <w:jc w:val="center"/>
              <w:rPr>
                <w:noProof/>
              </w:rPr>
            </w:pPr>
            <w:r>
              <w:rPr>
                <w:noProof/>
              </w:rPr>
              <w:t>Начало на дейността на новата структура на строителните органи</w:t>
            </w:r>
          </w:p>
        </w:tc>
      </w:tr>
      <w:tr w:rsidR="0004122B" w14:paraId="32843A24"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7C9E25D" w14:textId="724BFE6B" w:rsidR="0004122B" w:rsidRDefault="008E6C01">
            <w:pPr>
              <w:pStyle w:val="P68B1DB1-Normal11"/>
              <w:spacing w:before="0" w:after="0" w:line="240" w:lineRule="auto"/>
              <w:jc w:val="center"/>
              <w:rPr>
                <w:noProof/>
              </w:rPr>
            </w:pPr>
            <w:r>
              <w:rPr>
                <w:noProof/>
              </w:rPr>
              <w:t xml:space="preserve">75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889A38" w14:textId="7AF91344"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w:t>
            </w:r>
          </w:p>
          <w:p w14:paraId="0089F991" w14:textId="6CDCD4C9" w:rsidR="0004122B" w:rsidRDefault="008E6C01">
            <w:pPr>
              <w:pStyle w:val="P68B1DB1-Normal59"/>
              <w:spacing w:before="0" w:after="0" w:line="240" w:lineRule="auto"/>
              <w:jc w:val="center"/>
              <w:rPr>
                <w:noProof/>
              </w:rPr>
            </w:pPr>
            <w:r>
              <w:rPr>
                <w:noProof/>
              </w:rPr>
              <w:t xml:space="preserve">Инвестиция 1: Създаване на нова централна информационна система (AIS)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130AA2F" w14:textId="463CD1A0" w:rsidR="0004122B" w:rsidRDefault="008E6C01">
            <w:pPr>
              <w:pStyle w:val="P68B1DB1-Normal59"/>
              <w:spacing w:before="0" w:after="0" w:line="240" w:lineRule="auto"/>
              <w:jc w:val="center"/>
              <w:rPr>
                <w:noProof/>
              </w:rPr>
            </w:pPr>
            <w:r>
              <w:rPr>
                <w:noProof/>
              </w:rPr>
              <w:t xml:space="preserve">Ключов етап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560122F" w14:textId="5BAB08E2" w:rsidR="0004122B" w:rsidRDefault="008E6C01">
            <w:pPr>
              <w:pStyle w:val="P68B1DB1-Normal59"/>
              <w:spacing w:before="0" w:after="0" w:line="240" w:lineRule="auto"/>
              <w:jc w:val="center"/>
              <w:rPr>
                <w:noProof/>
              </w:rPr>
            </w:pPr>
            <w:r>
              <w:rPr>
                <w:noProof/>
              </w:rPr>
              <w:t>Централната информационна система е напълно функционираща</w:t>
            </w:r>
          </w:p>
        </w:tc>
      </w:tr>
      <w:tr w:rsidR="0004122B" w14:paraId="10BC12B6"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4E1C23" w14:textId="126A4F0F" w:rsidR="0004122B" w:rsidRDefault="008E6C01">
            <w:pPr>
              <w:pStyle w:val="P68B1DB1-Normal59"/>
              <w:spacing w:before="0" w:after="0" w:line="240" w:lineRule="auto"/>
              <w:jc w:val="center"/>
              <w:rPr>
                <w:noProof/>
              </w:rPr>
            </w:pPr>
            <w:r>
              <w:rPr>
                <w:noProof/>
              </w:rPr>
              <w:t>220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189A5664" w14:textId="52798550" w:rsidR="0004122B" w:rsidRDefault="008E6C01">
            <w:pPr>
              <w:pStyle w:val="P68B1DB1-Normal59"/>
              <w:spacing w:before="0" w:after="0" w:line="240" w:lineRule="auto"/>
              <w:jc w:val="center"/>
              <w:rPr>
                <w:noProof/>
              </w:rPr>
            </w:pPr>
            <w:r>
              <w:rPr>
                <w:noProof/>
              </w:rPr>
              <w:t>C 4.5: Развитие на културния и творческия сектор — реформа 2 г.: Законодателна реформа, въвеждаща финансиране от множество източници на културни институции</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F0EE7A" w14:textId="61BC4843" w:rsidR="0004122B" w:rsidRDefault="008E6C01">
            <w:pPr>
              <w:pStyle w:val="P68B1DB1-Normal59"/>
              <w:spacing w:before="0" w:after="0" w:line="240" w:lineRule="auto"/>
              <w:jc w:val="center"/>
              <w:rPr>
                <w:noProof/>
              </w:rPr>
            </w:pPr>
            <w:r>
              <w:rPr>
                <w:noProof/>
              </w:rPr>
              <w:t>Ключов етап</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7CF9A857" w14:textId="63A21DA1" w:rsidR="0004122B" w:rsidRDefault="008E6C01">
            <w:pPr>
              <w:pStyle w:val="P68B1DB1-Normal59"/>
              <w:spacing w:before="0" w:after="0" w:line="240" w:lineRule="auto"/>
              <w:jc w:val="center"/>
              <w:rPr>
                <w:noProof/>
              </w:rPr>
            </w:pPr>
            <w:r>
              <w:rPr>
                <w:noProof/>
              </w:rPr>
              <w:t xml:space="preserve">Влизане в сила на законодателно изменение, позволяващо кооперативно финансиране на културата от множество източници </w:t>
            </w:r>
          </w:p>
        </w:tc>
      </w:tr>
      <w:tr w:rsidR="0004122B" w14:paraId="525836C2"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85C243B" w14:textId="77777777" w:rsidR="0004122B" w:rsidRDefault="008E6C01">
            <w:pPr>
              <w:pStyle w:val="P68B1DB1-Normal59"/>
              <w:spacing w:before="0" w:after="0" w:line="240" w:lineRule="auto"/>
              <w:jc w:val="center"/>
              <w:rPr>
                <w:noProof/>
              </w:rPr>
            </w:pPr>
            <w:r>
              <w:rPr>
                <w:noProof/>
              </w:rPr>
              <w:t>196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B604DCD"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инвестиции 3: Развитие и модернизиране на инфраструктурата за социални грижи</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7C5294B" w14:textId="77777777" w:rsidR="0004122B" w:rsidRDefault="008E6C01">
            <w:pPr>
              <w:pStyle w:val="P68B1DB1-Normal59"/>
              <w:spacing w:before="0" w:after="0" w:line="240" w:lineRule="auto"/>
              <w:jc w:val="center"/>
              <w:rPr>
                <w:noProof/>
              </w:rPr>
            </w:pPr>
            <w:r>
              <w:rPr>
                <w:noProof/>
              </w:rPr>
              <w:t>Целеви</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9F6710" w14:textId="77777777" w:rsidR="0004122B" w:rsidRDefault="008E6C01">
            <w:pPr>
              <w:pStyle w:val="P68B1DB1-Normal59"/>
              <w:spacing w:before="0" w:after="0" w:line="240" w:lineRule="auto"/>
              <w:jc w:val="center"/>
              <w:rPr>
                <w:noProof/>
              </w:rPr>
            </w:pPr>
            <w:r>
              <w:rPr>
                <w:noProof/>
              </w:rPr>
              <w:t>T1: Брой превозни средства с ниски емисии, закупени за социална превенция, консултации и домашни грижи</w:t>
            </w:r>
          </w:p>
        </w:tc>
      </w:tr>
      <w:tr w:rsidR="0004122B" w14:paraId="0DAA6FE4" w14:textId="77777777">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A268266" w14:textId="77777777" w:rsidR="0004122B" w:rsidRDefault="008E6C01">
            <w:pPr>
              <w:pStyle w:val="P68B1DB1-Normal59"/>
              <w:spacing w:before="0" w:after="0" w:line="240" w:lineRule="auto"/>
              <w:jc w:val="center"/>
              <w:rPr>
                <w:noProof/>
              </w:rPr>
            </w:pPr>
            <w:r>
              <w:rPr>
                <w:noProof/>
              </w:rPr>
              <w:t>234</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26531F6" w14:textId="77777777" w:rsidR="0004122B" w:rsidRDefault="008E6C01">
            <w:pPr>
              <w:pStyle w:val="P68B1DB1-Normal59"/>
              <w:spacing w:before="0" w:after="0" w:line="240" w:lineRule="auto"/>
              <w:jc w:val="center"/>
              <w:rPr>
                <w:noProof/>
              </w:rPr>
            </w:pPr>
            <w:r>
              <w:rPr>
                <w:noProof/>
              </w:rPr>
              <w:t>C 6.1: Повишаване на устойчивостта на здравната система — Инвестиции 2: Рехабилитационни грижи за пациенти, възстановяващи се от критични състояния</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0F3A78F8" w14:textId="77777777" w:rsidR="0004122B" w:rsidRDefault="008E6C01">
            <w:pPr>
              <w:pStyle w:val="P68B1DB1-Normal59"/>
              <w:spacing w:before="0" w:after="0" w:line="240" w:lineRule="auto"/>
              <w:jc w:val="center"/>
              <w:rPr>
                <w:noProof/>
              </w:rPr>
            </w:pPr>
            <w:r>
              <w:rPr>
                <w:noProof/>
              </w:rPr>
              <w:t>Целеви</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513F8A53" w14:textId="77777777" w:rsidR="0004122B" w:rsidRDefault="008E6C01">
            <w:pPr>
              <w:pStyle w:val="P68B1DB1-Normal59"/>
              <w:spacing w:before="0" w:after="0" w:line="240" w:lineRule="auto"/>
              <w:jc w:val="center"/>
              <w:rPr>
                <w:noProof/>
              </w:rPr>
            </w:pPr>
            <w:r>
              <w:rPr>
                <w:noProof/>
              </w:rPr>
              <w:t xml:space="preserve">Подкрепа за рехабилитационни грижи </w:t>
            </w:r>
          </w:p>
        </w:tc>
      </w:tr>
      <w:tr w:rsidR="0004122B" w14:paraId="119FF051"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B6814E" w14:textId="00DBA8F3" w:rsidR="0004122B" w:rsidRDefault="008E6C01">
            <w:pPr>
              <w:pStyle w:val="P68B1DB1-Normal59"/>
              <w:spacing w:line="240" w:lineRule="auto"/>
              <w:jc w:val="center"/>
              <w:rPr>
                <w:noProof/>
              </w:rPr>
            </w:pPr>
            <w:r>
              <w:rPr>
                <w:noProof/>
              </w:rPr>
              <w:t xml:space="preserve">282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65A3840" w14:textId="127B81F3" w:rsidR="0004122B" w:rsidRDefault="008E6C01">
            <w:pPr>
              <w:spacing w:line="240" w:lineRule="auto"/>
              <w:jc w:val="center"/>
              <w:rPr>
                <w:rFonts w:eastAsia="Times New Roman"/>
                <w:noProof/>
                <w:color w:val="006100"/>
                <w:sz w:val="20"/>
              </w:rPr>
            </w:pPr>
            <w:r>
              <w:rPr>
                <w:rFonts w:eastAsia="Times New Roman"/>
                <w:noProof/>
                <w:color w:val="006100"/>
                <w:sz w:val="20"/>
              </w:rPr>
              <w:t xml:space="preserve">C4.1: Системна подкрепа за публичните инвестиции — Реформа 3: </w:t>
            </w:r>
            <w:r>
              <w:rPr>
                <w:noProof/>
              </w:rPr>
              <w:br/>
            </w:r>
            <w:r>
              <w:rPr>
                <w:rFonts w:eastAsia="Times New Roman"/>
                <w:noProof/>
                <w:color w:val="006100"/>
                <w:sz w:val="20"/>
              </w:rPr>
              <w:t xml:space="preserve"> Финансова подкрепа за подготовката на проекти в съответствие с целите на ЕС</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0FB3D62" w14:textId="164AAABD" w:rsidR="0004122B" w:rsidRDefault="008E6C01">
            <w:pPr>
              <w:pStyle w:val="P68B1DB1-Normal59"/>
              <w:spacing w:line="240" w:lineRule="auto"/>
              <w:jc w:val="center"/>
              <w:rPr>
                <w:noProof/>
              </w:rPr>
            </w:pPr>
            <w:r>
              <w:rPr>
                <w:noProof/>
              </w:rPr>
              <w:t>Целеви</w:t>
            </w:r>
          </w:p>
        </w:tc>
        <w:tc>
          <w:tcPr>
            <w:tcW w:w="3270" w:type="dxa"/>
            <w:tcBorders>
              <w:top w:val="nil"/>
              <w:left w:val="nil"/>
              <w:bottom w:val="single" w:sz="8" w:space="0" w:color="auto"/>
              <w:right w:val="single" w:sz="8" w:space="0" w:color="auto"/>
            </w:tcBorders>
            <w:shd w:val="clear" w:color="auto" w:fill="C6EFCE"/>
            <w:vAlign w:val="center"/>
            <w:hideMark/>
          </w:tcPr>
          <w:p w14:paraId="297FEEA2" w14:textId="5DE44DBD" w:rsidR="0004122B" w:rsidRDefault="008E6C01">
            <w:pPr>
              <w:pStyle w:val="P68B1DB1-Normal59"/>
              <w:spacing w:line="240" w:lineRule="auto"/>
              <w:jc w:val="center"/>
              <w:rPr>
                <w:noProof/>
              </w:rPr>
            </w:pPr>
            <w:r>
              <w:rPr>
                <w:noProof/>
              </w:rPr>
              <w:t>Брой проекти, подготвени за изпълнение</w:t>
            </w:r>
          </w:p>
        </w:tc>
      </w:tr>
      <w:tr w:rsidR="0004122B" w14:paraId="39F308E8"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93E1008" w14:textId="187D5AAB" w:rsidR="0004122B" w:rsidRDefault="008E6C01">
            <w:pPr>
              <w:pStyle w:val="P68B1DB1-Normal59"/>
              <w:spacing w:line="240" w:lineRule="auto"/>
              <w:jc w:val="center"/>
              <w:rPr>
                <w:noProof/>
              </w:rPr>
            </w:pPr>
            <w:r>
              <w:rPr>
                <w:noProof/>
              </w:rPr>
              <w:t xml:space="preserve">287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635773C" w14:textId="5BB2D77E" w:rsidR="0004122B" w:rsidRDefault="008E6C01">
            <w:pPr>
              <w:pStyle w:val="P68B1DB1-Normal59"/>
              <w:spacing w:line="240" w:lineRule="auto"/>
              <w:jc w:val="center"/>
              <w:rPr>
                <w:noProof/>
              </w:rPr>
            </w:pPr>
            <w:r>
              <w:rPr>
                <w:noProof/>
              </w:rPr>
              <w:t>C4.1: Системна подкрепа за публичните инвестиции — Реформа 4:  Повишаване на ефективността и подобряване на изпълнението на националния план за възстановяване и устойчивост</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52C75FF" w14:textId="2FC1135C" w:rsidR="0004122B" w:rsidRDefault="008E6C01">
            <w:pPr>
              <w:pStyle w:val="P68B1DB1-Normal59"/>
              <w:spacing w:line="240" w:lineRule="auto"/>
              <w:jc w:val="center"/>
              <w:rPr>
                <w:noProof/>
              </w:rPr>
            </w:pPr>
            <w:r>
              <w:rPr>
                <w:noProof/>
              </w:rPr>
              <w:t>Ключов етап</w:t>
            </w:r>
          </w:p>
        </w:tc>
        <w:tc>
          <w:tcPr>
            <w:tcW w:w="3270" w:type="dxa"/>
            <w:tcBorders>
              <w:top w:val="nil"/>
              <w:left w:val="nil"/>
              <w:bottom w:val="single" w:sz="8" w:space="0" w:color="auto"/>
              <w:right w:val="single" w:sz="8" w:space="0" w:color="auto"/>
            </w:tcBorders>
            <w:shd w:val="clear" w:color="auto" w:fill="C6EFCE"/>
            <w:vAlign w:val="center"/>
            <w:hideMark/>
          </w:tcPr>
          <w:p w14:paraId="4F7F2091" w14:textId="67A75ECE" w:rsidR="0004122B" w:rsidRDefault="008E6C01">
            <w:pPr>
              <w:pStyle w:val="P68B1DB1-Normal59"/>
              <w:spacing w:line="240" w:lineRule="auto"/>
              <w:jc w:val="center"/>
              <w:rPr>
                <w:noProof/>
              </w:rPr>
            </w:pPr>
            <w:r>
              <w:rPr>
                <w:noProof/>
              </w:rPr>
              <w:t>Модернизиране на системата от регистри (AIS)</w:t>
            </w:r>
          </w:p>
          <w:p w14:paraId="13F1E836" w14:textId="7867D2C8" w:rsidR="0004122B" w:rsidRDefault="0004122B">
            <w:pPr>
              <w:spacing w:line="240" w:lineRule="auto"/>
              <w:jc w:val="center"/>
              <w:rPr>
                <w:rFonts w:eastAsia="Times New Roman"/>
                <w:noProof/>
                <w:color w:val="006100"/>
                <w:sz w:val="20"/>
              </w:rPr>
            </w:pPr>
          </w:p>
        </w:tc>
      </w:tr>
      <w:tr w:rsidR="0004122B" w14:paraId="4A5B14C1"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7DE95585" w14:textId="4C663591" w:rsidR="0004122B" w:rsidRDefault="008E6C01">
            <w:pPr>
              <w:pStyle w:val="P68B1DB1-Normal59"/>
              <w:spacing w:line="240" w:lineRule="auto"/>
              <w:jc w:val="center"/>
              <w:rPr>
                <w:noProof/>
              </w:rPr>
            </w:pPr>
            <w:r>
              <w:rPr>
                <w:noProof/>
              </w:rPr>
              <w:t xml:space="preserve">288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46138CDB" w14:textId="7808D640" w:rsidR="0004122B" w:rsidRDefault="008E6C01">
            <w:pPr>
              <w:pStyle w:val="P68B1DB1-Normal59"/>
              <w:spacing w:line="240" w:lineRule="auto"/>
              <w:jc w:val="center"/>
              <w:rPr>
                <w:noProof/>
              </w:rPr>
            </w:pPr>
            <w:r>
              <w:rPr>
                <w:noProof/>
              </w:rPr>
              <w:t>C4.1: Системна подкрепа за публичните инвестиции — Реформа 4:  Повишаване на ефективността и подобряване на изпълнението на националния план за възстановяване и устойчивост</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E7D0018" w14:textId="09D17019" w:rsidR="0004122B" w:rsidRDefault="008E6C01">
            <w:pPr>
              <w:pStyle w:val="P68B1DB1-Normal59"/>
              <w:spacing w:line="240" w:lineRule="auto"/>
              <w:jc w:val="center"/>
              <w:rPr>
                <w:noProof/>
              </w:rPr>
            </w:pPr>
            <w:r>
              <w:rPr>
                <w:noProof/>
              </w:rPr>
              <w:t>Целеви</w:t>
            </w:r>
          </w:p>
        </w:tc>
        <w:tc>
          <w:tcPr>
            <w:tcW w:w="3270" w:type="dxa"/>
            <w:tcBorders>
              <w:top w:val="nil"/>
              <w:left w:val="nil"/>
              <w:bottom w:val="single" w:sz="8" w:space="0" w:color="auto"/>
              <w:right w:val="single" w:sz="8" w:space="0" w:color="auto"/>
            </w:tcBorders>
            <w:shd w:val="clear" w:color="auto" w:fill="C6EFCE"/>
            <w:vAlign w:val="center"/>
            <w:hideMark/>
          </w:tcPr>
          <w:p w14:paraId="1B88A2FD" w14:textId="3DB33694" w:rsidR="0004122B" w:rsidRDefault="008E6C01">
            <w:pPr>
              <w:pStyle w:val="P68B1DB1-Normal59"/>
              <w:spacing w:line="240" w:lineRule="auto"/>
              <w:jc w:val="center"/>
              <w:rPr>
                <w:noProof/>
              </w:rPr>
            </w:pPr>
            <w:r>
              <w:rPr>
                <w:noProof/>
              </w:rPr>
              <w:t>Увеличаване на броя на хората, работещи по плана за възстановяване и устойчивост до 2024 г.</w:t>
            </w:r>
          </w:p>
          <w:p w14:paraId="5606DBD9" w14:textId="156DE36E" w:rsidR="0004122B" w:rsidRDefault="0004122B">
            <w:pPr>
              <w:spacing w:line="240" w:lineRule="auto"/>
              <w:jc w:val="center"/>
              <w:rPr>
                <w:rFonts w:eastAsia="Times New Roman"/>
                <w:noProof/>
                <w:color w:val="006100"/>
                <w:sz w:val="20"/>
              </w:rPr>
            </w:pPr>
          </w:p>
        </w:tc>
      </w:tr>
      <w:tr w:rsidR="0004122B" w14:paraId="14858923"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5F16F1A" w14:textId="66881536" w:rsidR="0004122B" w:rsidRDefault="008E6C01">
            <w:pPr>
              <w:pStyle w:val="P68B1DB1-Normal59"/>
              <w:spacing w:line="240" w:lineRule="auto"/>
              <w:jc w:val="center"/>
              <w:rPr>
                <w:noProof/>
              </w:rPr>
            </w:pPr>
            <w:r>
              <w:rPr>
                <w:noProof/>
              </w:rPr>
              <w:t>310</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15CD107" w14:textId="66881536" w:rsidR="0004122B" w:rsidRDefault="008E6C01">
            <w:pPr>
              <w:pStyle w:val="P68B1DB1-Normal59"/>
              <w:spacing w:before="0" w:after="0" w:line="240" w:lineRule="auto"/>
              <w:jc w:val="center"/>
              <w:rPr>
                <w:noProof/>
              </w:rPr>
            </w:pPr>
            <w:r>
              <w:rPr>
                <w:noProof/>
              </w:rPr>
              <w:t xml:space="preserve">C 7.2 Подкрепа за децентрализацията и цифровизацията на енергийния сектор — Инвестиции 1:  Център за данни за електроенергията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1ADDAAEC" w14:textId="761A361B"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0DC095F5" w14:textId="519692C3" w:rsidR="0004122B" w:rsidRDefault="008E6C01">
            <w:pPr>
              <w:pStyle w:val="P68B1DB1-Normal59"/>
              <w:spacing w:before="0" w:after="0" w:line="240" w:lineRule="auto"/>
              <w:rPr>
                <w:noProof/>
              </w:rPr>
            </w:pPr>
            <w:r>
              <w:rPr>
                <w:noProof/>
              </w:rPr>
              <w:t>Въвеждане в експлоатация на Центъра за енергийни данни</w:t>
            </w:r>
          </w:p>
        </w:tc>
      </w:tr>
      <w:tr w:rsidR="0004122B" w14:paraId="6DE4423D"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DDFBB52" w14:textId="519692C3" w:rsidR="0004122B" w:rsidRDefault="008E6C01">
            <w:pPr>
              <w:pStyle w:val="P68B1DB1-Normal59"/>
              <w:spacing w:line="240" w:lineRule="auto"/>
              <w:jc w:val="center"/>
              <w:rPr>
                <w:noProof/>
              </w:rPr>
            </w:pPr>
            <w:r>
              <w:rPr>
                <w:noProof/>
              </w:rPr>
              <w:t>315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8B134CF" w14:textId="608FD2E9" w:rsidR="0004122B" w:rsidRDefault="008E6C01">
            <w:pPr>
              <w:pStyle w:val="P68B1DB1-Normal59"/>
              <w:spacing w:before="0" w:after="0" w:line="240" w:lineRule="auto"/>
              <w:jc w:val="center"/>
              <w:rPr>
                <w:noProof/>
              </w:rPr>
            </w:pPr>
            <w:r>
              <w:rPr>
                <w:noProof/>
              </w:rPr>
              <w:t xml:space="preserve">C 7.2 Подкрепа за децентрализацията и цифровизацията на енергийния сектор — Реформа 2: </w:t>
            </w:r>
          </w:p>
          <w:p w14:paraId="21FE2DF1" w14:textId="519692C3" w:rsidR="0004122B" w:rsidRDefault="008E6C01">
            <w:pPr>
              <w:pStyle w:val="P68B1DB1-Normal59"/>
              <w:spacing w:before="0" w:after="0" w:line="240" w:lineRule="auto"/>
              <w:jc w:val="center"/>
              <w:rPr>
                <w:noProof/>
              </w:rPr>
            </w:pPr>
            <w:r>
              <w:rPr>
                <w:noProof/>
              </w:rPr>
              <w:t xml:space="preserve">Рамка за акумулиране на енергия и за неизкопаеми горива </w:t>
            </w:r>
          </w:p>
          <w:p w14:paraId="47D66390" w14:textId="519692C3" w:rsidR="0004122B" w:rsidRDefault="008E6C0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9011907" w14:textId="15C28910"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59AAE728" w14:textId="4D109454" w:rsidR="0004122B" w:rsidRDefault="008E6C01">
            <w:pPr>
              <w:pStyle w:val="P68B1DB1-Normal59"/>
              <w:spacing w:before="0" w:after="0" w:line="240" w:lineRule="auto"/>
              <w:rPr>
                <w:noProof/>
              </w:rPr>
            </w:pPr>
            <w:r>
              <w:rPr>
                <w:noProof/>
              </w:rPr>
              <w:t>Доклад относно необходимостта от гъвкавост, свързана с неизкопаеми източници</w:t>
            </w:r>
          </w:p>
        </w:tc>
      </w:tr>
      <w:tr w:rsidR="0004122B" w14:paraId="31128C1B"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FE43FB5" w14:textId="519692C3" w:rsidR="0004122B" w:rsidRDefault="008E6C01">
            <w:pPr>
              <w:pStyle w:val="P68B1DB1-Normal59"/>
              <w:spacing w:line="240" w:lineRule="auto"/>
              <w:jc w:val="center"/>
              <w:rPr>
                <w:noProof/>
              </w:rPr>
            </w:pPr>
            <w:r>
              <w:rPr>
                <w:noProof/>
              </w:rPr>
              <w:t>316</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610EE3AC" w14:textId="519692C3" w:rsidR="0004122B" w:rsidRDefault="008E6C01">
            <w:pPr>
              <w:pStyle w:val="P68B1DB1-Normal59"/>
              <w:spacing w:before="0" w:after="0" w:line="240" w:lineRule="auto"/>
              <w:jc w:val="center"/>
              <w:rPr>
                <w:noProof/>
              </w:rPr>
            </w:pPr>
            <w:r>
              <w:rPr>
                <w:noProof/>
              </w:rPr>
              <w:t>C 7.2 Подкрепа за децентрализацията и цифровизацията на енергийния сектор —</w:t>
            </w:r>
          </w:p>
          <w:p w14:paraId="35389029" w14:textId="519692C3" w:rsidR="0004122B" w:rsidRDefault="008E6C01">
            <w:pPr>
              <w:pStyle w:val="P68B1DB1-Normal59"/>
              <w:spacing w:before="0" w:after="0" w:line="240" w:lineRule="auto"/>
              <w:jc w:val="center"/>
              <w:rPr>
                <w:noProof/>
              </w:rPr>
            </w:pPr>
            <w:r>
              <w:rPr>
                <w:noProof/>
              </w:rPr>
              <w:t xml:space="preserve">Реформа 2:  </w:t>
            </w:r>
          </w:p>
          <w:p w14:paraId="3FDD1856" w14:textId="519692C3" w:rsidR="0004122B" w:rsidRDefault="008E6C01">
            <w:pPr>
              <w:pStyle w:val="P68B1DB1-Normal59"/>
              <w:spacing w:before="0" w:after="0" w:line="240" w:lineRule="auto"/>
              <w:jc w:val="center"/>
              <w:rPr>
                <w:noProof/>
              </w:rPr>
            </w:pPr>
            <w:r>
              <w:rPr>
                <w:noProof/>
              </w:rPr>
              <w:t xml:space="preserve">Рамка за акумулиране на енергия и за неизкопаеми горива </w:t>
            </w:r>
          </w:p>
          <w:p w14:paraId="2EF11D2B" w14:textId="519692C3" w:rsidR="0004122B" w:rsidRDefault="008E6C01">
            <w:pPr>
              <w:pStyle w:val="P68B1DB1-Normal59"/>
              <w:spacing w:before="0" w:after="0" w:line="240" w:lineRule="auto"/>
              <w:jc w:val="center"/>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5E89F94" w14:textId="16BD5CC9"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7B46823B" w14:textId="519692C3" w:rsidR="0004122B" w:rsidRDefault="008E6C01">
            <w:pPr>
              <w:pStyle w:val="P68B1DB1-Normal59"/>
              <w:spacing w:before="0" w:after="0" w:line="240" w:lineRule="auto"/>
              <w:rPr>
                <w:noProof/>
              </w:rPr>
            </w:pPr>
            <w:r>
              <w:rPr>
                <w:noProof/>
              </w:rPr>
              <w:t>Влизане в сила на законодателните промени</w:t>
            </w:r>
          </w:p>
        </w:tc>
      </w:tr>
      <w:tr w:rsidR="0004122B" w14:paraId="33ADDC7F"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78FC106" w14:textId="519692C3" w:rsidR="0004122B" w:rsidRDefault="008E6C01">
            <w:pPr>
              <w:pStyle w:val="P68B1DB1-Normal59"/>
              <w:spacing w:line="240" w:lineRule="auto"/>
              <w:jc w:val="center"/>
              <w:rPr>
                <w:noProof/>
              </w:rPr>
            </w:pPr>
            <w:r>
              <w:rPr>
                <w:noProof/>
              </w:rPr>
              <w:t>318</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1C6D801A" w14:textId="519692C3" w:rsidR="0004122B" w:rsidRDefault="008E6C01">
            <w:pPr>
              <w:pStyle w:val="P68B1DB1-Normal59"/>
              <w:spacing w:before="0" w:after="0" w:line="240" w:lineRule="auto"/>
              <w:rPr>
                <w:noProof/>
              </w:rPr>
            </w:pPr>
            <w:r>
              <w:rPr>
                <w:noProof/>
              </w:rPr>
              <w:t>C 7.3: Всеобхватна реформа на консултациите във връзка с вълната на саниране в Чешката република —</w:t>
            </w:r>
          </w:p>
          <w:p w14:paraId="110139C0" w14:textId="519692C3" w:rsidR="0004122B" w:rsidRDefault="008E6C01">
            <w:pPr>
              <w:pStyle w:val="P68B1DB1-Normal59"/>
              <w:spacing w:before="0" w:after="0" w:line="240" w:lineRule="auto"/>
              <w:rPr>
                <w:noProof/>
              </w:rPr>
            </w:pPr>
            <w:r>
              <w:rPr>
                <w:noProof/>
              </w:rPr>
              <w:t xml:space="preserve">Реформа 1: Обслужване на едно гише за енергийни общности и саниране с цел повишаване на енергийната ефективност </w:t>
            </w:r>
          </w:p>
          <w:p w14:paraId="5CDFA473" w14:textId="519692C3" w:rsidR="0004122B" w:rsidRDefault="008E6C0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57A4B2E" w14:textId="2D52F812"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0D7C620A" w14:textId="519692C3" w:rsidR="0004122B" w:rsidRDefault="008E6C01">
            <w:pPr>
              <w:pStyle w:val="P68B1DB1-Normal59"/>
              <w:spacing w:before="0" w:after="0" w:line="240" w:lineRule="auto"/>
              <w:rPr>
                <w:noProof/>
              </w:rPr>
            </w:pPr>
            <w:r>
              <w:rPr>
                <w:noProof/>
              </w:rPr>
              <w:t>Обслужване на едно гише в областта на енергетиката</w:t>
            </w:r>
          </w:p>
        </w:tc>
      </w:tr>
      <w:tr w:rsidR="0004122B" w14:paraId="4D53DE42"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766AAA" w14:textId="519692C3" w:rsidR="0004122B" w:rsidRDefault="008E6C01">
            <w:pPr>
              <w:pStyle w:val="P68B1DB1-Normal59"/>
              <w:spacing w:line="240" w:lineRule="auto"/>
              <w:jc w:val="center"/>
              <w:rPr>
                <w:noProof/>
              </w:rPr>
            </w:pPr>
            <w:r>
              <w:rPr>
                <w:noProof/>
              </w:rPr>
              <w:t>327</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AA231C" w14:textId="519692C3" w:rsidR="0004122B" w:rsidRDefault="008E6C01">
            <w:pPr>
              <w:pStyle w:val="P68B1DB1-Normal59"/>
              <w:spacing w:before="0" w:after="0" w:line="240" w:lineRule="auto"/>
              <w:rPr>
                <w:noProof/>
              </w:rPr>
            </w:pPr>
            <w:r>
              <w:rPr>
                <w:noProof/>
              </w:rPr>
              <w:t>C 7.4: Адаптиране на училищата — насърчаване на „зелените“ умения и устойчивостта в университетите —</w:t>
            </w:r>
          </w:p>
          <w:p w14:paraId="1B8CE20D" w14:textId="519692C3" w:rsidR="0004122B" w:rsidRDefault="008E6C01">
            <w:pPr>
              <w:pStyle w:val="P68B1DB1-Normal59"/>
              <w:spacing w:before="0" w:after="0" w:line="240" w:lineRule="auto"/>
              <w:rPr>
                <w:noProof/>
              </w:rPr>
            </w:pPr>
            <w:r>
              <w:rPr>
                <w:noProof/>
              </w:rPr>
              <w:t xml:space="preserve">Инвестиция 1: Стратегии за устойчив и екологичен преход </w:t>
            </w:r>
          </w:p>
          <w:p w14:paraId="7017747B" w14:textId="519692C3" w:rsidR="0004122B" w:rsidRDefault="008E6C01">
            <w:pPr>
              <w:pStyle w:val="P68B1DB1-Normal59"/>
              <w:spacing w:before="0" w:after="0" w:line="240" w:lineRule="auto"/>
              <w:rPr>
                <w:noProof/>
              </w:rPr>
            </w:pPr>
            <w:r>
              <w:rPr>
                <w:noProof/>
              </w:rPr>
              <w:t xml:space="preserve">  </w:t>
            </w:r>
          </w:p>
          <w:p w14:paraId="7D1C2F20" w14:textId="519692C3" w:rsidR="0004122B" w:rsidRDefault="008E6C0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285AC5E" w14:textId="0A76421C" w:rsidR="0004122B" w:rsidRDefault="008E6C01">
            <w:pPr>
              <w:pStyle w:val="P68B1DB1-Normal59"/>
              <w:spacing w:before="0" w:after="0" w:line="240" w:lineRule="auto"/>
              <w:rPr>
                <w:noProof/>
              </w:rPr>
            </w:pPr>
            <w:r>
              <w:rPr>
                <w:noProof/>
              </w:rPr>
              <w:t xml:space="preserve">         Целеви </w:t>
            </w:r>
          </w:p>
        </w:tc>
        <w:tc>
          <w:tcPr>
            <w:tcW w:w="3270" w:type="dxa"/>
            <w:tcBorders>
              <w:top w:val="nil"/>
              <w:left w:val="nil"/>
              <w:bottom w:val="single" w:sz="8" w:space="0" w:color="auto"/>
              <w:right w:val="single" w:sz="8" w:space="0" w:color="auto"/>
            </w:tcBorders>
            <w:shd w:val="clear" w:color="auto" w:fill="C6EFCE"/>
            <w:vAlign w:val="center"/>
            <w:hideMark/>
          </w:tcPr>
          <w:p w14:paraId="6BC5ECD6" w14:textId="519692C3" w:rsidR="0004122B" w:rsidRDefault="008E6C01">
            <w:pPr>
              <w:pStyle w:val="P68B1DB1-Normal59"/>
              <w:spacing w:before="0" w:after="0" w:line="240" w:lineRule="auto"/>
              <w:rPr>
                <w:noProof/>
              </w:rPr>
            </w:pPr>
            <w:r>
              <w:rPr>
                <w:noProof/>
              </w:rPr>
              <w:t>Приемане на нови стратегии за устойчив и екологичен преход от публичните университети</w:t>
            </w:r>
          </w:p>
        </w:tc>
      </w:tr>
      <w:tr w:rsidR="0004122B" w14:paraId="0B9BCC4A"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F8DBD7A" w14:textId="519692C3" w:rsidR="0004122B" w:rsidRDefault="008E6C01">
            <w:pPr>
              <w:pStyle w:val="P68B1DB1-Normal59"/>
              <w:spacing w:line="240" w:lineRule="auto"/>
              <w:jc w:val="center"/>
              <w:rPr>
                <w:noProof/>
              </w:rPr>
            </w:pPr>
            <w:r>
              <w:rPr>
                <w:noProof/>
              </w:rPr>
              <w:t>332</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F465CBA" w14:textId="25771130" w:rsidR="0004122B" w:rsidRDefault="008E6C01">
            <w:pPr>
              <w:pStyle w:val="P68B1DB1-Normal59"/>
              <w:spacing w:before="0" w:after="0" w:line="240" w:lineRule="auto"/>
              <w:rPr>
                <w:noProof/>
              </w:rPr>
            </w:pPr>
            <w:r>
              <w:rPr>
                <w:noProof/>
              </w:rPr>
              <w:t>C 7.5 Декарбонизация на автомобилния транспорт (REPowerEU) —</w:t>
            </w:r>
          </w:p>
          <w:p w14:paraId="3754BB6A" w14:textId="7F83E57B" w:rsidR="0004122B" w:rsidRDefault="008E6C01">
            <w:pPr>
              <w:pStyle w:val="P68B1DB1-Normal59"/>
              <w:spacing w:before="0" w:after="0" w:line="240" w:lineRule="auto"/>
              <w:rPr>
                <w:noProof/>
              </w:rPr>
            </w:pPr>
            <w:r>
              <w:rPr>
                <w:noProof/>
              </w:rPr>
              <w:t xml:space="preserve">Реформа 2: Данъчни мерки в подкрепа на мобилността с нулеви емисии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52316D70" w14:textId="54D7634F"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5664D234" w14:textId="7F83E57B" w:rsidR="0004122B" w:rsidRDefault="008E6C01">
            <w:pPr>
              <w:pStyle w:val="P68B1DB1-Normal59"/>
              <w:spacing w:before="0" w:after="0" w:line="240" w:lineRule="auto"/>
              <w:rPr>
                <w:noProof/>
              </w:rPr>
            </w:pPr>
            <w:r>
              <w:rPr>
                <w:noProof/>
              </w:rPr>
              <w:t>Освобождаване от данъци за насърчаване на внедряването на превозни средства с нулеви емисии в частните дружества</w:t>
            </w:r>
          </w:p>
        </w:tc>
      </w:tr>
      <w:tr w:rsidR="0004122B" w14:paraId="2AEFA08A"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8FC6F9B" w14:textId="7F83E57B" w:rsidR="0004122B" w:rsidRDefault="008E6C01">
            <w:pPr>
              <w:pStyle w:val="P68B1DB1-Normal59"/>
              <w:spacing w:line="240" w:lineRule="auto"/>
              <w:jc w:val="center"/>
              <w:rPr>
                <w:noProof/>
              </w:rPr>
            </w:pPr>
            <w:r>
              <w:rPr>
                <w:noProof/>
              </w:rPr>
              <w:t>335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BE9404" w14:textId="6A6CC739" w:rsidR="0004122B" w:rsidRDefault="008E6C01">
            <w:pPr>
              <w:pStyle w:val="P68B1DB1-Normal59"/>
              <w:spacing w:before="0" w:after="0" w:line="240" w:lineRule="auto"/>
              <w:rPr>
                <w:noProof/>
              </w:rPr>
            </w:pPr>
            <w:r>
              <w:rPr>
                <w:noProof/>
              </w:rPr>
              <w:t>C 7.5 Декарбонизация на автомобилния транспорт (REPowerEU) —</w:t>
            </w:r>
          </w:p>
          <w:p w14:paraId="7791C083" w14:textId="7F83E57B" w:rsidR="0004122B" w:rsidRDefault="008E6C01">
            <w:pPr>
              <w:pStyle w:val="P68B1DB1-Normal59"/>
              <w:spacing w:before="0" w:after="0" w:line="240" w:lineRule="auto"/>
              <w:rPr>
                <w:noProof/>
              </w:rPr>
            </w:pPr>
            <w:r>
              <w:rPr>
                <w:noProof/>
              </w:rPr>
              <w:t xml:space="preserve">Реформа 4: Благоприятстващи условия за инфраструктура за алтернативни горива с нулеви емисии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1663258" w14:textId="42261569"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6F331ED9" w14:textId="7F83E57B" w:rsidR="0004122B" w:rsidRDefault="008E6C01">
            <w:pPr>
              <w:pStyle w:val="P68B1DB1-Normal59"/>
              <w:spacing w:before="0" w:after="0" w:line="240" w:lineRule="auto"/>
              <w:rPr>
                <w:noProof/>
              </w:rPr>
            </w:pPr>
            <w:r>
              <w:rPr>
                <w:noProof/>
              </w:rPr>
              <w:t>Опростяване на процеса на издаване на разрешения за изграждане на станции за зареждане с електроенергия и станции за презареждане с водород</w:t>
            </w:r>
          </w:p>
        </w:tc>
      </w:tr>
      <w:tr w:rsidR="0004122B" w14:paraId="032DEC2D"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1010798" w14:textId="7F83E57B" w:rsidR="0004122B" w:rsidRDefault="008E6C01">
            <w:pPr>
              <w:pStyle w:val="P68B1DB1-Normal59"/>
              <w:spacing w:line="240" w:lineRule="auto"/>
              <w:jc w:val="center"/>
              <w:rPr>
                <w:noProof/>
              </w:rPr>
            </w:pPr>
            <w:r>
              <w:rPr>
                <w:noProof/>
              </w:rPr>
              <w:t>337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18835BB" w14:textId="59CAE169" w:rsidR="0004122B" w:rsidRDefault="008E6C01">
            <w:pPr>
              <w:pStyle w:val="P68B1DB1-Normal59"/>
              <w:spacing w:before="0" w:after="0" w:line="240" w:lineRule="auto"/>
              <w:rPr>
                <w:noProof/>
              </w:rPr>
            </w:pPr>
            <w:r>
              <w:rPr>
                <w:noProof/>
              </w:rPr>
              <w:t>C 7.5 Декарбонизация на автомобилния транспорт (REPowerEU) —</w:t>
            </w:r>
          </w:p>
          <w:p w14:paraId="5500FF6B" w14:textId="7F83E57B" w:rsidR="0004122B" w:rsidRDefault="008E6C01">
            <w:pPr>
              <w:pStyle w:val="P68B1DB1-Normal59"/>
              <w:spacing w:before="0" w:after="0" w:line="240" w:lineRule="auto"/>
              <w:rPr>
                <w:noProof/>
              </w:rPr>
            </w:pPr>
            <w:r>
              <w:rPr>
                <w:noProof/>
              </w:rPr>
              <w:t xml:space="preserve">Реформа 5: Стимулиране на мобилността с нулеви емисии чрез промяна на винетката по магистралата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8D2A5D8" w14:textId="61805428"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BCECBE4" w14:textId="7F83E57B" w:rsidR="0004122B" w:rsidRDefault="008E6C01">
            <w:pPr>
              <w:pStyle w:val="P68B1DB1-Normal59"/>
              <w:spacing w:before="0" w:after="0" w:line="240" w:lineRule="auto"/>
              <w:rPr>
                <w:noProof/>
              </w:rPr>
            </w:pPr>
            <w:r>
              <w:rPr>
                <w:noProof/>
              </w:rPr>
              <w:t xml:space="preserve">Преразглеждане на разходите за винетка за магистралата  </w:t>
            </w:r>
          </w:p>
        </w:tc>
      </w:tr>
      <w:tr w:rsidR="0004122B" w14:paraId="213D0938" w14:textId="77777777">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7EAEC414" w14:textId="15973CA3" w:rsidR="0004122B" w:rsidRDefault="008E6C01">
            <w:pPr>
              <w:pStyle w:val="P68B1DB1-Normal59"/>
              <w:spacing w:line="240" w:lineRule="auto"/>
              <w:jc w:val="center"/>
              <w:rPr>
                <w:noProof/>
              </w:rPr>
            </w:pPr>
            <w:r>
              <w:rPr>
                <w:noProof/>
              </w:rPr>
              <w:t>342</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503A361" w14:textId="011E7202" w:rsidR="0004122B" w:rsidRDefault="008E6C01">
            <w:pPr>
              <w:pStyle w:val="P68B1DB1-Normal59"/>
              <w:spacing w:before="0" w:after="0" w:line="240" w:lineRule="auto"/>
              <w:rPr>
                <w:noProof/>
              </w:rPr>
            </w:pPr>
            <w:r>
              <w:rPr>
                <w:noProof/>
              </w:rPr>
              <w:t>В7.7 Опростяване на процесите на издаване на екологични разрешения и определяне на областите за развитие на възобновяеми енергийни източници —</w:t>
            </w:r>
          </w:p>
          <w:p w14:paraId="317D70EB" w14:textId="72590A27" w:rsidR="0004122B" w:rsidRDefault="008E6C01">
            <w:pPr>
              <w:pStyle w:val="P68B1DB1-Normal59"/>
              <w:spacing w:before="0" w:after="0" w:line="240" w:lineRule="auto"/>
              <w:rPr>
                <w:noProof/>
              </w:rPr>
            </w:pPr>
            <w:r>
              <w:rPr>
                <w:noProof/>
              </w:rPr>
              <w:t xml:space="preserve">Реформа 1:  Единно становище относно околната среда </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1D760488" w14:textId="747D9C73" w:rsidR="0004122B" w:rsidRDefault="008E6C01">
            <w:pPr>
              <w:pStyle w:val="P68B1DB1-Normal59"/>
              <w:spacing w:before="0" w:after="0" w:line="240" w:lineRule="auto"/>
              <w:rPr>
                <w:noProof/>
              </w:rPr>
            </w:pPr>
            <w:r>
              <w:rPr>
                <w:noProof/>
              </w:rPr>
              <w:t xml:space="preserve">      Ключов етап </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6A9ADD95" w14:textId="481E8362" w:rsidR="0004122B" w:rsidRDefault="008E6C01">
            <w:pPr>
              <w:pStyle w:val="P68B1DB1-Normal59"/>
              <w:spacing w:before="0" w:after="0" w:line="240" w:lineRule="auto"/>
              <w:rPr>
                <w:noProof/>
              </w:rPr>
            </w:pPr>
            <w:r>
              <w:rPr>
                <w:noProof/>
              </w:rPr>
              <w:t xml:space="preserve">Публикуване на методологии и образци от Министерството на околната среда   </w:t>
            </w:r>
          </w:p>
        </w:tc>
      </w:tr>
      <w:tr w:rsidR="0004122B" w14:paraId="16795C5B"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5741BB6" w14:textId="0C19C899" w:rsidR="0004122B" w:rsidRDefault="008E6C01">
            <w:pPr>
              <w:pStyle w:val="P68B1DB1-Normal59"/>
              <w:spacing w:line="240" w:lineRule="auto"/>
              <w:jc w:val="center"/>
              <w:rPr>
                <w:noProof/>
              </w:rPr>
            </w:pPr>
            <w:r>
              <w:rPr>
                <w:noProof/>
              </w:rPr>
              <w:t>344</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BF4A935" w14:textId="2DADE6C4" w:rsidR="0004122B" w:rsidRDefault="008E6C01">
            <w:pPr>
              <w:pStyle w:val="P68B1DB1-Normal59"/>
              <w:spacing w:before="0" w:after="0" w:line="240" w:lineRule="auto"/>
              <w:rPr>
                <w:noProof/>
              </w:rPr>
            </w:pPr>
            <w:r>
              <w:rPr>
                <w:noProof/>
              </w:rPr>
              <w:t xml:space="preserve">В7.7 Опростяване на процесите на издаване на екологични разрешения и определяне на областите за развитие на възобновяеми енергийни източници — Реформа 2: </w:t>
            </w:r>
          </w:p>
          <w:p w14:paraId="0EB18D8C" w14:textId="7DD3E0E7" w:rsidR="0004122B" w:rsidRDefault="008E6C01">
            <w:pPr>
              <w:pStyle w:val="P68B1DB1-Normal59"/>
              <w:spacing w:before="0" w:after="0" w:line="240" w:lineRule="auto"/>
              <w:rPr>
                <w:noProof/>
              </w:rPr>
            </w:pPr>
            <w:r>
              <w:rPr>
                <w:noProof/>
              </w:rPr>
              <w:t xml:space="preserve">Зони за ускорено внедряване на енергия от възобновяеми източници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7FB1216E" w14:textId="32BF4A31" w:rsidR="0004122B" w:rsidRDefault="008E6C01">
            <w:pPr>
              <w:pStyle w:val="P68B1DB1-Normal59"/>
              <w:spacing w:before="0" w:after="0" w:line="240" w:lineRule="auto"/>
              <w:rPr>
                <w:noProof/>
              </w:rPr>
            </w:pPr>
            <w:r>
              <w:rPr>
                <w:noProof/>
              </w:rPr>
              <w:t xml:space="preserve">      Ключов етап </w:t>
            </w:r>
          </w:p>
        </w:tc>
        <w:tc>
          <w:tcPr>
            <w:tcW w:w="3270" w:type="dxa"/>
            <w:tcBorders>
              <w:top w:val="nil"/>
              <w:left w:val="nil"/>
              <w:bottom w:val="single" w:sz="8" w:space="0" w:color="auto"/>
              <w:right w:val="single" w:sz="8" w:space="0" w:color="auto"/>
            </w:tcBorders>
            <w:shd w:val="clear" w:color="auto" w:fill="C6EFCE"/>
            <w:vAlign w:val="center"/>
            <w:hideMark/>
          </w:tcPr>
          <w:p w14:paraId="637BB62D" w14:textId="0CBE7B36" w:rsidR="0004122B" w:rsidRDefault="008E6C01">
            <w:pPr>
              <w:pStyle w:val="P68B1DB1-Normal59"/>
              <w:spacing w:before="0" w:after="0" w:line="240" w:lineRule="auto"/>
              <w:rPr>
                <w:noProof/>
              </w:rPr>
            </w:pPr>
            <w:r>
              <w:rPr>
                <w:noProof/>
              </w:rPr>
              <w:t xml:space="preserve">Рамка в подкрепа на зоните за ускорено внедряване на енергия от възобновяеми източници </w:t>
            </w:r>
          </w:p>
          <w:p w14:paraId="07B5126B" w14:textId="018EDBB6" w:rsidR="0004122B" w:rsidRDefault="0004122B">
            <w:pPr>
              <w:spacing w:before="0" w:after="0" w:line="240" w:lineRule="auto"/>
              <w:rPr>
                <w:rFonts w:eastAsia="Times New Roman"/>
                <w:noProof/>
                <w:color w:val="006100"/>
                <w:sz w:val="20"/>
              </w:rPr>
            </w:pPr>
          </w:p>
        </w:tc>
      </w:tr>
      <w:tr w:rsidR="0004122B" w14:paraId="70F7B788"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BE0DB8B" w14:textId="2A75F5A3" w:rsidR="0004122B" w:rsidRDefault="008E6C01">
            <w:pPr>
              <w:pStyle w:val="P68B1DB1-Normal59"/>
              <w:spacing w:line="240" w:lineRule="auto"/>
              <w:jc w:val="center"/>
              <w:rPr>
                <w:noProof/>
              </w:rPr>
            </w:pPr>
            <w:r>
              <w:rPr>
                <w:noProof/>
              </w:rPr>
              <w:t>345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52F84A3" w14:textId="676445A0" w:rsidR="0004122B" w:rsidRDefault="008E6C01">
            <w:pPr>
              <w:pStyle w:val="P68B1DB1-Normal59"/>
              <w:spacing w:before="0" w:after="0" w:line="240" w:lineRule="auto"/>
              <w:rPr>
                <w:noProof/>
              </w:rPr>
            </w:pPr>
            <w:r>
              <w:rPr>
                <w:noProof/>
              </w:rPr>
              <w:t xml:space="preserve">В7.7 Опростяване на процесите на издаване на екологични разрешения и определяне на областите за развитие на възобновяеми енергийни източници — Реформа 2: </w:t>
            </w:r>
          </w:p>
          <w:p w14:paraId="32E49DA3" w14:textId="79A35A6B" w:rsidR="0004122B" w:rsidRDefault="008E6C01">
            <w:pPr>
              <w:pStyle w:val="P68B1DB1-Normal59"/>
              <w:spacing w:before="0" w:after="0" w:line="240" w:lineRule="auto"/>
              <w:rPr>
                <w:noProof/>
              </w:rPr>
            </w:pPr>
            <w:r>
              <w:rPr>
                <w:noProof/>
              </w:rPr>
              <w:t xml:space="preserve">Зони за ускорено внедряване на енергия от възобновяеми източници </w:t>
            </w:r>
          </w:p>
          <w:p w14:paraId="7744272D" w14:textId="694E940A" w:rsidR="0004122B" w:rsidRDefault="008E6C0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37BDC06C" w14:textId="14E4BB0F" w:rsidR="0004122B" w:rsidRDefault="008E6C01">
            <w:pPr>
              <w:pStyle w:val="P68B1DB1-Normal59"/>
              <w:spacing w:before="0" w:after="0" w:line="240" w:lineRule="auto"/>
              <w:rPr>
                <w:noProof/>
              </w:rPr>
            </w:pPr>
            <w:r>
              <w:rPr>
                <w:noProof/>
              </w:rPr>
              <w:t xml:space="preserve">       Целеви   </w:t>
            </w:r>
          </w:p>
        </w:tc>
        <w:tc>
          <w:tcPr>
            <w:tcW w:w="3270" w:type="dxa"/>
            <w:tcBorders>
              <w:top w:val="nil"/>
              <w:left w:val="nil"/>
              <w:bottom w:val="single" w:sz="8" w:space="0" w:color="auto"/>
              <w:right w:val="single" w:sz="8" w:space="0" w:color="auto"/>
            </w:tcBorders>
            <w:shd w:val="clear" w:color="auto" w:fill="C6EFCE"/>
            <w:vAlign w:val="center"/>
            <w:hideMark/>
          </w:tcPr>
          <w:p w14:paraId="17EB5399" w14:textId="300B0EA4" w:rsidR="0004122B" w:rsidRDefault="008E6C01">
            <w:pPr>
              <w:pStyle w:val="P68B1DB1-Normal59"/>
              <w:spacing w:before="0" w:after="0" w:line="240" w:lineRule="auto"/>
              <w:rPr>
                <w:noProof/>
              </w:rPr>
            </w:pPr>
            <w:r>
              <w:rPr>
                <w:noProof/>
              </w:rPr>
              <w:t xml:space="preserve">Техническа помощ за определянето на зони за ускорено внедряване на енергия от възобновяеми източници </w:t>
            </w:r>
          </w:p>
        </w:tc>
      </w:tr>
      <w:tr w:rsidR="0004122B" w14:paraId="44DA0E4A" w14:textId="77777777">
        <w:trPr>
          <w:trHeight w:val="575"/>
        </w:trPr>
        <w:tc>
          <w:tcPr>
            <w:tcW w:w="1616" w:type="dxa"/>
            <w:tcBorders>
              <w:top w:val="nil"/>
              <w:left w:val="single" w:sz="8" w:space="0" w:color="auto"/>
              <w:bottom w:val="single" w:sz="8" w:space="0" w:color="auto"/>
              <w:right w:val="single" w:sz="8" w:space="0" w:color="000000" w:themeColor="text1"/>
            </w:tcBorders>
            <w:shd w:val="clear" w:color="auto" w:fill="C6EFCE"/>
            <w:vAlign w:val="center"/>
          </w:tcPr>
          <w:p w14:paraId="5E933A38" w14:textId="77777777" w:rsidR="0004122B" w:rsidRDefault="0004122B">
            <w:pPr>
              <w:spacing w:before="0" w:after="0" w:line="240" w:lineRule="auto"/>
              <w:jc w:val="center"/>
              <w:rPr>
                <w:rFonts w:eastAsia="Times New Roman"/>
                <w:noProof/>
                <w:color w:val="006100"/>
                <w:sz w:val="20"/>
              </w:rPr>
            </w:pPr>
          </w:p>
        </w:tc>
        <w:tc>
          <w:tcPr>
            <w:tcW w:w="3880" w:type="dxa"/>
            <w:tcBorders>
              <w:top w:val="nil"/>
              <w:left w:val="nil"/>
              <w:bottom w:val="single" w:sz="8" w:space="0" w:color="auto"/>
              <w:right w:val="single" w:sz="8" w:space="0" w:color="000000" w:themeColor="text1"/>
            </w:tcBorders>
            <w:shd w:val="clear" w:color="auto" w:fill="C6EFCE"/>
            <w:vAlign w:val="center"/>
          </w:tcPr>
          <w:p w14:paraId="512D5F9E" w14:textId="77777777" w:rsidR="0004122B" w:rsidRDefault="0004122B">
            <w:pPr>
              <w:spacing w:before="0" w:after="0" w:line="240" w:lineRule="auto"/>
              <w:jc w:val="center"/>
              <w:rPr>
                <w:rFonts w:eastAsia="Times New Roman"/>
                <w:noProof/>
                <w:color w:val="006100"/>
                <w:sz w:val="20"/>
              </w:rPr>
            </w:pPr>
          </w:p>
        </w:tc>
        <w:tc>
          <w:tcPr>
            <w:tcW w:w="1723" w:type="dxa"/>
            <w:tcBorders>
              <w:top w:val="nil"/>
              <w:left w:val="nil"/>
              <w:bottom w:val="single" w:sz="8" w:space="0" w:color="auto"/>
              <w:right w:val="single" w:sz="8" w:space="0" w:color="000000" w:themeColor="text1"/>
            </w:tcBorders>
            <w:shd w:val="clear" w:color="auto" w:fill="C6EFCE"/>
            <w:vAlign w:val="center"/>
          </w:tcPr>
          <w:p w14:paraId="54BA121B" w14:textId="77777777" w:rsidR="0004122B" w:rsidRDefault="008E6C01">
            <w:pPr>
              <w:pStyle w:val="P68B1DB1-Normal61"/>
              <w:spacing w:before="0" w:after="0" w:line="240" w:lineRule="auto"/>
              <w:jc w:val="center"/>
              <w:rPr>
                <w:noProof/>
              </w:rPr>
            </w:pPr>
            <w:r>
              <w:rPr>
                <w:noProof/>
              </w:rPr>
              <w:t>Сума на вноската</w:t>
            </w:r>
          </w:p>
        </w:tc>
        <w:tc>
          <w:tcPr>
            <w:tcW w:w="3270" w:type="dxa"/>
            <w:tcBorders>
              <w:top w:val="nil"/>
              <w:left w:val="nil"/>
              <w:bottom w:val="single" w:sz="8" w:space="0" w:color="auto"/>
              <w:right w:val="single" w:sz="8" w:space="0" w:color="auto"/>
            </w:tcBorders>
            <w:shd w:val="clear" w:color="auto" w:fill="C6EFCE"/>
            <w:vAlign w:val="center"/>
          </w:tcPr>
          <w:p w14:paraId="01556A42" w14:textId="34D9E367" w:rsidR="0004122B" w:rsidRDefault="008E6C01">
            <w:pPr>
              <w:pStyle w:val="P68B1DB1-Normal59"/>
              <w:spacing w:before="0" w:after="0" w:line="240" w:lineRule="auto"/>
              <w:jc w:val="center"/>
              <w:rPr>
                <w:b/>
                <w:noProof/>
              </w:rPr>
            </w:pPr>
            <w:r>
              <w:rPr>
                <w:b/>
                <w:noProof/>
              </w:rPr>
              <w:t>616</w:t>
            </w:r>
            <w:r>
              <w:rPr>
                <w:noProof/>
              </w:rPr>
              <w:t xml:space="preserve"> </w:t>
            </w:r>
            <w:r>
              <w:rPr>
                <w:b/>
                <w:noProof/>
              </w:rPr>
              <w:t>EUR</w:t>
            </w:r>
            <w:r>
              <w:rPr>
                <w:noProof/>
              </w:rPr>
              <w:t xml:space="preserve"> </w:t>
            </w:r>
            <w:r>
              <w:rPr>
                <w:b/>
                <w:noProof/>
              </w:rPr>
              <w:t>1</w:t>
            </w:r>
            <w:r>
              <w:rPr>
                <w:noProof/>
              </w:rPr>
              <w:t xml:space="preserve"> </w:t>
            </w:r>
            <w:r>
              <w:rPr>
                <w:b/>
                <w:noProof/>
              </w:rPr>
              <w:t>469</w:t>
            </w:r>
            <w:r>
              <w:rPr>
                <w:noProof/>
              </w:rPr>
              <w:t xml:space="preserve"> </w:t>
            </w:r>
            <w:r>
              <w:rPr>
                <w:b/>
                <w:noProof/>
              </w:rPr>
              <w:t>125</w:t>
            </w:r>
          </w:p>
        </w:tc>
      </w:tr>
    </w:tbl>
    <w:p w14:paraId="63D0B215" w14:textId="77777777" w:rsidR="0004122B" w:rsidRDefault="0004122B">
      <w:pPr>
        <w:spacing w:line="240" w:lineRule="auto"/>
        <w:jc w:val="both"/>
        <w:rPr>
          <w:noProof/>
        </w:rPr>
        <w:sectPr w:rsidR="0004122B" w:rsidSect="00B67106">
          <w:headerReference w:type="even" r:id="rId564"/>
          <w:headerReference w:type="default" r:id="rId565"/>
          <w:footerReference w:type="even" r:id="rId566"/>
          <w:footerReference w:type="default" r:id="rId567"/>
          <w:headerReference w:type="first" r:id="rId568"/>
          <w:footerReference w:type="first" r:id="rId569"/>
          <w:pgSz w:w="11907" w:h="16839"/>
          <w:pgMar w:top="1134" w:right="1134" w:bottom="1134" w:left="1134" w:header="567" w:footer="567" w:gutter="0"/>
          <w:cols w:space="720"/>
          <w:docGrid w:linePitch="360"/>
        </w:sectPr>
      </w:pPr>
    </w:p>
    <w:p w14:paraId="7C6D96B4" w14:textId="77777777" w:rsidR="0004122B" w:rsidRDefault="008E6C01">
      <w:pPr>
        <w:numPr>
          <w:ilvl w:val="1"/>
          <w:numId w:val="198"/>
        </w:numPr>
        <w:spacing w:line="240" w:lineRule="auto"/>
        <w:jc w:val="both"/>
        <w:rPr>
          <w:noProof/>
        </w:rPr>
      </w:pPr>
      <w:r>
        <w:rPr>
          <w:noProof/>
        </w:rPr>
        <w:t xml:space="preserve">Седма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565ED868"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B9B91A3"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4A2EFD1F"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07B15F1D"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3A9A8EA3" w14:textId="77777777" w:rsidR="0004122B" w:rsidRDefault="008E6C01">
            <w:pPr>
              <w:pStyle w:val="P68B1DB1-Normal57"/>
              <w:spacing w:before="0" w:after="0" w:line="240" w:lineRule="auto"/>
              <w:jc w:val="center"/>
              <w:rPr>
                <w:noProof/>
              </w:rPr>
            </w:pPr>
            <w:r>
              <w:rPr>
                <w:noProof/>
              </w:rPr>
              <w:t>Име</w:t>
            </w:r>
          </w:p>
        </w:tc>
      </w:tr>
      <w:tr w:rsidR="0004122B" w14:paraId="77997413"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938E294" w14:textId="7770C85F" w:rsidR="0004122B" w:rsidRDefault="008E6C01">
            <w:pPr>
              <w:pStyle w:val="P68B1DB1-Normal58"/>
              <w:spacing w:line="240" w:lineRule="auto"/>
              <w:jc w:val="center"/>
              <w:rPr>
                <w:noProof/>
              </w:rPr>
            </w:pPr>
            <w:r>
              <w:rPr>
                <w:noProof/>
              </w:rPr>
              <w:t>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6E390B89" w14:textId="24783E68" w:rsidR="0004122B" w:rsidRDefault="008E6C01">
            <w:pPr>
              <w:pStyle w:val="P68B1DB1-Normal59"/>
              <w:spacing w:line="240" w:lineRule="auto"/>
              <w:jc w:val="center"/>
              <w:rPr>
                <w:noProof/>
              </w:rPr>
            </w:pPr>
            <w:r>
              <w:rPr>
                <w:noProof/>
              </w:rPr>
              <w:t>C 1.2: Цифрови системи за публична администрация — инвестиции 2: Разработване на основни регистри и съоръжения за електронно управление</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273A5C" w14:textId="3060D3F2" w:rsidR="0004122B" w:rsidRDefault="008E6C01">
            <w:pPr>
              <w:pStyle w:val="P68B1DB1-Normal59"/>
              <w:spacing w:line="240" w:lineRule="auto"/>
              <w:jc w:val="center"/>
              <w:rPr>
                <w:noProof/>
              </w:rPr>
            </w:pPr>
            <w:r>
              <w:rPr>
                <w:noProof/>
              </w:rPr>
              <w:t>Ключов етап</w:t>
            </w:r>
          </w:p>
        </w:tc>
        <w:tc>
          <w:tcPr>
            <w:tcW w:w="3402" w:type="dxa"/>
            <w:tcBorders>
              <w:top w:val="nil"/>
              <w:left w:val="nil"/>
              <w:bottom w:val="single" w:sz="4" w:space="0" w:color="auto"/>
              <w:right w:val="single" w:sz="8" w:space="0" w:color="auto"/>
            </w:tcBorders>
            <w:shd w:val="clear" w:color="auto" w:fill="C6EFCE"/>
            <w:vAlign w:val="center"/>
            <w:hideMark/>
          </w:tcPr>
          <w:p w14:paraId="344118C0" w14:textId="757445F1" w:rsidR="0004122B" w:rsidRDefault="008E6C01">
            <w:pPr>
              <w:pStyle w:val="P68B1DB1-Normal58"/>
              <w:spacing w:line="240" w:lineRule="auto"/>
              <w:jc w:val="center"/>
              <w:rPr>
                <w:noProof/>
              </w:rPr>
            </w:pPr>
            <w:r>
              <w:rPr>
                <w:noProof/>
              </w:rPr>
              <w:t>Приключване на изброените проекти за увеличаване на капацитета за пренос на централната точка на услугите и модернизиране и оптимизиране на комуникационната и информационната инфраструктура и информационните системи</w:t>
            </w:r>
          </w:p>
        </w:tc>
      </w:tr>
      <w:tr w:rsidR="0004122B" w14:paraId="4244AEC4"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A0FBC7" w14:textId="77777777" w:rsidR="0004122B" w:rsidRDefault="008E6C01">
            <w:pPr>
              <w:pStyle w:val="P68B1DB1-Normal58"/>
              <w:spacing w:before="0" w:after="0" w:line="240" w:lineRule="auto"/>
              <w:jc w:val="center"/>
              <w:rPr>
                <w:noProof/>
              </w:rPr>
            </w:pPr>
            <w:r>
              <w:rPr>
                <w:noProof/>
              </w:rPr>
              <w:t>47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DE7CDA5"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реформа 1: Институционална реформа на системата за координация и подкрепа на цифровата трансформация на икономиката (вкл. RIS 3)</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0C9104E"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4" w:space="0" w:color="auto"/>
              <w:right w:val="single" w:sz="8" w:space="0" w:color="auto"/>
            </w:tcBorders>
            <w:shd w:val="clear" w:color="auto" w:fill="C6EFCE"/>
            <w:vAlign w:val="center"/>
            <w:hideMark/>
          </w:tcPr>
          <w:p w14:paraId="2C834040" w14:textId="77777777" w:rsidR="0004122B" w:rsidRDefault="008E6C01">
            <w:pPr>
              <w:pStyle w:val="P68B1DB1-Normal58"/>
              <w:spacing w:before="0" w:after="0" w:line="240" w:lineRule="auto"/>
              <w:jc w:val="center"/>
              <w:rPr>
                <w:noProof/>
              </w:rPr>
            </w:pPr>
            <w:r>
              <w:rPr>
                <w:noProof/>
              </w:rPr>
              <w:t>Прилагане на организационни промени за реформа на структурата на публичните органи, упражняващи надзор върху цифровата трансформация на икономиката</w:t>
            </w:r>
          </w:p>
        </w:tc>
      </w:tr>
      <w:tr w:rsidR="0004122B" w14:paraId="4AF51886"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B3EB72" w14:textId="33A79399" w:rsidR="0004122B" w:rsidRDefault="008E6C01">
            <w:pPr>
              <w:pStyle w:val="P68B1DB1-Normal58"/>
              <w:spacing w:line="240" w:lineRule="auto"/>
              <w:jc w:val="center"/>
              <w:rPr>
                <w:noProof/>
              </w:rPr>
            </w:pPr>
            <w:r>
              <w:rPr>
                <w:noProof/>
              </w:rPr>
              <w:t>65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AE9FF1" w14:textId="429A108B" w:rsidR="0004122B" w:rsidRDefault="008E6C01">
            <w:pPr>
              <w:pStyle w:val="P68B1DB1-Normal59"/>
              <w:spacing w:line="240" w:lineRule="auto"/>
              <w:jc w:val="center"/>
              <w:rPr>
                <w:noProof/>
              </w:rPr>
            </w:pPr>
            <w:r>
              <w:rPr>
                <w:noProof/>
              </w:rPr>
              <w:t xml:space="preserve">C 1.4: Цифрова икономика и общество, Иновативни стартиращи предприятия и нови технологии — инвестиции 11: Експериментална цифрова нормативна среда в съответствие с приоритетите на ЕС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5984A1" w14:textId="290C643D"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69360" w14:textId="67752DC8" w:rsidR="0004122B" w:rsidRDefault="008E6C01">
            <w:pPr>
              <w:pStyle w:val="P68B1DB1-Normal58"/>
              <w:spacing w:line="240" w:lineRule="auto"/>
              <w:jc w:val="center"/>
              <w:rPr>
                <w:noProof/>
              </w:rPr>
            </w:pPr>
            <w:r>
              <w:rPr>
                <w:noProof/>
              </w:rPr>
              <w:t xml:space="preserve">Участници в лабораторията, подкрепени от лабораторията  </w:t>
            </w:r>
          </w:p>
        </w:tc>
      </w:tr>
      <w:tr w:rsidR="0004122B" w14:paraId="76268C54"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10FC27A" w14:textId="440F86A8" w:rsidR="0004122B" w:rsidRDefault="008E6C01">
            <w:pPr>
              <w:pStyle w:val="P68B1DB1-Normal58"/>
              <w:spacing w:line="240" w:lineRule="auto"/>
              <w:jc w:val="center"/>
              <w:rPr>
                <w:noProof/>
              </w:rPr>
            </w:pPr>
            <w:r>
              <w:rPr>
                <w:noProof/>
              </w:rPr>
              <w:t>197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CAE353" w14:textId="068BD408" w:rsidR="0004122B" w:rsidRDefault="008E6C01">
            <w:pPr>
              <w:pStyle w:val="P68B1DB1-Normal59"/>
              <w:spacing w:line="240" w:lineRule="auto"/>
              <w:jc w:val="center"/>
              <w:rPr>
                <w:noProof/>
              </w:rPr>
            </w:pPr>
            <w:r>
              <w:rPr>
                <w:noProof/>
              </w:rPr>
              <w:t xml:space="preserve">В. 3.3: Модернизиране на службите по заетостта и развитие на пазара на труда — инвестиции 3: Развитие и модернизиране на инфраструктурата за социални грижи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8188CB" w14:textId="5616EDAC"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9AAB9FB" w14:textId="73A42329" w:rsidR="0004122B" w:rsidRDefault="008E6C01">
            <w:pPr>
              <w:pStyle w:val="P68B1DB1-Normal58"/>
              <w:spacing w:line="240" w:lineRule="auto"/>
              <w:jc w:val="center"/>
              <w:rPr>
                <w:noProof/>
              </w:rPr>
            </w:pPr>
            <w:r>
              <w:rPr>
                <w:noProof/>
              </w:rPr>
              <w:t>T2: Брой превозни средства с ниски емисии, закупени за социална превенция, консултации и домашни грижи</w:t>
            </w:r>
          </w:p>
        </w:tc>
      </w:tr>
      <w:tr w:rsidR="0004122B" w14:paraId="53E4FA4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90917E" w14:textId="573710AB" w:rsidR="0004122B" w:rsidRDefault="008E6C01">
            <w:pPr>
              <w:pStyle w:val="P68B1DB1-Normal58"/>
              <w:spacing w:line="240" w:lineRule="auto"/>
              <w:jc w:val="center"/>
              <w:rPr>
                <w:noProof/>
              </w:rPr>
            </w:pPr>
            <w:r>
              <w:rPr>
                <w:noProof/>
              </w:rPr>
              <w:t>206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EA85CE" w14:textId="07F85AED" w:rsidR="0004122B" w:rsidRDefault="008E6C01">
            <w:pPr>
              <w:pStyle w:val="P68B1DB1-Normal59"/>
              <w:spacing w:line="240" w:lineRule="auto"/>
              <w:jc w:val="center"/>
              <w:rPr>
                <w:noProof/>
              </w:rPr>
            </w:pPr>
            <w:r>
              <w:rPr>
                <w:noProof/>
              </w:rPr>
              <w:t>C 4.3: Реформи за борба с корупцията — реформа 4: Регулиране на лобирането</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030539" w14:textId="2F50E90F"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2F497" w14:textId="7B9C09D7" w:rsidR="0004122B" w:rsidRDefault="008E6C01">
            <w:pPr>
              <w:pStyle w:val="P68B1DB1-Normal58"/>
              <w:spacing w:line="240" w:lineRule="auto"/>
              <w:jc w:val="center"/>
              <w:rPr>
                <w:noProof/>
              </w:rPr>
            </w:pPr>
            <w:r>
              <w:rPr>
                <w:noProof/>
              </w:rPr>
              <w:t>Влизане в сила на Закона за лобирането</w:t>
            </w:r>
          </w:p>
        </w:tc>
      </w:tr>
      <w:tr w:rsidR="0004122B" w14:paraId="1940B13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F17509" w14:textId="77777777" w:rsidR="0004122B" w:rsidRDefault="008E6C01">
            <w:pPr>
              <w:pStyle w:val="P68B1DB1-Normal58"/>
              <w:spacing w:before="0" w:after="0" w:line="240" w:lineRule="auto"/>
              <w:jc w:val="center"/>
              <w:rPr>
                <w:noProof/>
              </w:rPr>
            </w:pPr>
            <w:r>
              <w:rPr>
                <w:noProof/>
              </w:rPr>
              <w:t>237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3C052"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реформа 2: Подкрепа и повишаване на качеството на програмите за превантивен скрининг</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95F2C3"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8F0F09" w14:textId="77777777" w:rsidR="0004122B" w:rsidRDefault="008E6C01">
            <w:pPr>
              <w:pStyle w:val="P68B1DB1-Normal58"/>
              <w:spacing w:before="0" w:after="0" w:line="240" w:lineRule="auto"/>
              <w:jc w:val="center"/>
              <w:rPr>
                <w:noProof/>
              </w:rPr>
            </w:pPr>
            <w:r>
              <w:rPr>
                <w:noProof/>
              </w:rPr>
              <w:t xml:space="preserve">Определяне на институция, която отговаря за координацията на онкологичните програми за скрининг </w:t>
            </w:r>
          </w:p>
        </w:tc>
      </w:tr>
      <w:tr w:rsidR="0004122B" w14:paraId="6DB9DCE9"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0CD965A" w14:textId="1C3D45AD" w:rsidR="0004122B" w:rsidRDefault="008E6C01">
            <w:pPr>
              <w:pStyle w:val="P68B1DB1-Normal58"/>
              <w:spacing w:line="240" w:lineRule="auto"/>
              <w:jc w:val="center"/>
              <w:rPr>
                <w:noProof/>
              </w:rPr>
            </w:pPr>
            <w:r>
              <w:rPr>
                <w:noProof/>
              </w:rPr>
              <w:t>273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E91FF38" w14:textId="39EE93C5" w:rsidR="0004122B" w:rsidRDefault="008E6C01">
            <w:pPr>
              <w:pStyle w:val="P68B1DB1-Normal59"/>
              <w:spacing w:line="240" w:lineRule="auto"/>
              <w:jc w:val="center"/>
              <w:rPr>
                <w:noProof/>
              </w:rPr>
            </w:pPr>
            <w:r>
              <w:rPr>
                <w:noProof/>
              </w:rPr>
              <w:t>C 3.3: Модернизиране на службите по заетостта и развитие на пазара на труда — инвестиции 3: Развитие и модернизиране на инфраструктурата за социални грижи</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E7CB820" w14:textId="684F10B8"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BC7A04" w14:textId="02AE52C7" w:rsidR="0004122B" w:rsidRDefault="008E6C01">
            <w:pPr>
              <w:pStyle w:val="P68B1DB1-Normal58"/>
              <w:spacing w:line="240" w:lineRule="auto"/>
              <w:jc w:val="center"/>
              <w:rPr>
                <w:noProof/>
              </w:rPr>
            </w:pPr>
            <w:r>
              <w:rPr>
                <w:noProof/>
              </w:rPr>
              <w:t xml:space="preserve">Изменение на Закона за социалните услуги по отношение на инспекциите и жалбите  </w:t>
            </w:r>
          </w:p>
        </w:tc>
      </w:tr>
      <w:tr w:rsidR="0004122B" w14:paraId="1C3E08C0"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58407B05" w14:textId="390F93DD" w:rsidR="0004122B" w:rsidRDefault="008E6C01">
            <w:pPr>
              <w:pStyle w:val="P68B1DB1-Normal58"/>
              <w:spacing w:line="240" w:lineRule="auto"/>
              <w:jc w:val="center"/>
              <w:rPr>
                <w:noProof/>
              </w:rPr>
            </w:pPr>
            <w:r>
              <w:rPr>
                <w:noProof/>
              </w:rPr>
              <w:t>277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6139271" w14:textId="12CBC9C5"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4: Развитие и модернизиране на инфраструктурата в областта на грижите за деца, изложени на риск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01D65C0E" w14:textId="58967BF6"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4896E89" w14:textId="65B91313" w:rsidR="0004122B" w:rsidRDefault="008E6C01">
            <w:pPr>
              <w:pStyle w:val="P68B1DB1-Normal58"/>
              <w:spacing w:line="240" w:lineRule="auto"/>
              <w:jc w:val="center"/>
              <w:rPr>
                <w:noProof/>
              </w:rPr>
            </w:pPr>
            <w:r>
              <w:rPr>
                <w:noProof/>
              </w:rPr>
              <w:t>Площ за настаняване на деца, изложени на риск, придобита — 1-ва партида</w:t>
            </w:r>
          </w:p>
        </w:tc>
      </w:tr>
      <w:tr w:rsidR="0004122B" w14:paraId="7807639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6E70253" w14:textId="587A4740" w:rsidR="0004122B" w:rsidRDefault="008E6C01">
            <w:pPr>
              <w:pStyle w:val="P68B1DB1-Normal58"/>
              <w:spacing w:line="240" w:lineRule="auto"/>
              <w:jc w:val="center"/>
              <w:rPr>
                <w:noProof/>
              </w:rPr>
            </w:pPr>
            <w:r>
              <w:rPr>
                <w:noProof/>
              </w:rPr>
              <w:t>298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21FBA8F" w14:textId="642C1AEE" w:rsidR="0004122B" w:rsidRDefault="008E6C01">
            <w:pPr>
              <w:pStyle w:val="P68B1DB1-Normal59"/>
              <w:spacing w:line="240" w:lineRule="auto"/>
              <w:jc w:val="center"/>
              <w:rPr>
                <w:noProof/>
              </w:rPr>
            </w:pPr>
            <w:r>
              <w:rPr>
                <w:noProof/>
              </w:rPr>
              <w:t>C 5.3: Стратегически управлявана и конкурентоспособна в международен план „Научноизследователска и развойна дейност I“ — Реформа 1:  Стратегически управлявана и конкурентоспособна в международен план екосистема за научни изследвания, развитие и иновации</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2961178F" w14:textId="7361E720"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D1CD292" w14:textId="3D1EFEB0" w:rsidR="0004122B" w:rsidRDefault="008E6C01">
            <w:pPr>
              <w:pStyle w:val="P68B1DB1-Normal58"/>
              <w:spacing w:line="240" w:lineRule="auto"/>
              <w:jc w:val="center"/>
              <w:rPr>
                <w:noProof/>
              </w:rPr>
            </w:pPr>
            <w:r>
              <w:rPr>
                <w:noProof/>
              </w:rPr>
              <w:t xml:space="preserve">Укрепване на капацитета за стратегическо разузнаване, създаване на програма за високи постижения и приемане на методологични насоки за доставчиците на подкрепа  </w:t>
            </w:r>
          </w:p>
        </w:tc>
      </w:tr>
      <w:tr w:rsidR="0004122B" w14:paraId="7F32EE8D"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DDD7822" w14:textId="020EF8D6" w:rsidR="0004122B" w:rsidRDefault="008E6C01">
            <w:pPr>
              <w:pStyle w:val="P68B1DB1-Normal58"/>
              <w:spacing w:line="240" w:lineRule="auto"/>
              <w:jc w:val="center"/>
              <w:rPr>
                <w:noProof/>
              </w:rPr>
            </w:pPr>
            <w:r>
              <w:rPr>
                <w:noProof/>
              </w:rPr>
              <w:t>306</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076D8AD6" w14:textId="32C533D7" w:rsidR="0004122B" w:rsidRDefault="008E6C01">
            <w:pPr>
              <w:pStyle w:val="P68B1DB1-Normal59"/>
              <w:spacing w:line="240" w:lineRule="auto"/>
              <w:jc w:val="center"/>
              <w:rPr>
                <w:noProof/>
              </w:rPr>
            </w:pPr>
            <w:r>
              <w:rPr>
                <w:noProof/>
              </w:rPr>
              <w:t>C 7.1:  Възобновяема енергия и инфраструктура за електроенергия (REPowerEU) — Реформа 3 — Подмярка 1: Подобряване на прозрачността на процедурата за присъединяване към мрежата</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04E56FB" w14:textId="5F37D605"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40A6A2C2" w14:textId="00A8467D" w:rsidR="0004122B" w:rsidRDefault="008E6C01">
            <w:pPr>
              <w:pStyle w:val="P68B1DB1-Normal58"/>
              <w:spacing w:line="240" w:lineRule="auto"/>
              <w:jc w:val="center"/>
              <w:rPr>
                <w:noProof/>
              </w:rPr>
            </w:pPr>
            <w:r>
              <w:rPr>
                <w:noProof/>
              </w:rPr>
              <w:t xml:space="preserve">Публикуване на информация относно заявките за присъединяване към мрежата и капацитета  </w:t>
            </w:r>
          </w:p>
        </w:tc>
      </w:tr>
      <w:tr w:rsidR="0004122B" w14:paraId="5E6751B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4BEFCE6D" w14:textId="305B2C95" w:rsidR="0004122B" w:rsidRDefault="008E6C01">
            <w:pPr>
              <w:pStyle w:val="P68B1DB1-Normal58"/>
              <w:spacing w:line="240" w:lineRule="auto"/>
              <w:jc w:val="center"/>
              <w:rPr>
                <w:noProof/>
              </w:rPr>
            </w:pPr>
            <w:r>
              <w:rPr>
                <w:noProof/>
              </w:rPr>
              <w:t>313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616FF7D" w14:textId="5593C1A2" w:rsidR="0004122B" w:rsidRDefault="008E6C01">
            <w:pPr>
              <w:pStyle w:val="P68B1DB1-Normal59"/>
              <w:spacing w:line="240" w:lineRule="auto"/>
              <w:jc w:val="center"/>
              <w:rPr>
                <w:noProof/>
              </w:rPr>
            </w:pPr>
            <w:r>
              <w:rPr>
                <w:noProof/>
              </w:rPr>
              <w:t>C 7.2 Подкрепа за децентрализацията и цифровизацията на енергийния сектор (REPOWER EU) — Реформа 1: Energy communities [Енергийни общности]</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630E5A0" w14:textId="6034361A"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5F9221C4" w14:textId="5C61BC96" w:rsidR="0004122B" w:rsidRDefault="008E6C01">
            <w:pPr>
              <w:pStyle w:val="P68B1DB1-Normal58"/>
              <w:spacing w:line="240" w:lineRule="auto"/>
              <w:jc w:val="center"/>
              <w:rPr>
                <w:noProof/>
              </w:rPr>
            </w:pPr>
            <w:r>
              <w:rPr>
                <w:noProof/>
              </w:rPr>
              <w:t xml:space="preserve">Доклад за напредъка на инвестициите в ИТ инфраструктура  </w:t>
            </w:r>
          </w:p>
        </w:tc>
      </w:tr>
      <w:tr w:rsidR="0004122B" w14:paraId="715DC546"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97559E5" w14:textId="24613357" w:rsidR="0004122B" w:rsidRDefault="008E6C01">
            <w:pPr>
              <w:pStyle w:val="P68B1DB1-Normal58"/>
              <w:spacing w:line="240" w:lineRule="auto"/>
              <w:jc w:val="center"/>
              <w:rPr>
                <w:noProof/>
              </w:rPr>
            </w:pPr>
            <w:r>
              <w:rPr>
                <w:noProof/>
              </w:rPr>
              <w:t>317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F8C2911" w14:textId="79C587CC" w:rsidR="0004122B" w:rsidRDefault="008E6C01">
            <w:pPr>
              <w:pStyle w:val="P68B1DB1-Normal59"/>
              <w:spacing w:line="240" w:lineRule="auto"/>
              <w:jc w:val="center"/>
              <w:rPr>
                <w:noProof/>
              </w:rPr>
            </w:pPr>
            <w:r>
              <w:rPr>
                <w:noProof/>
              </w:rPr>
              <w:t>C 7.2 Подкрепа за децентрализацията и цифровизацията на енергийния сектор (REPOWER EU) — Реформа 2:  Рамка за акумулиране на енергия и за неизкопаеми горива</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6A393F2" w14:textId="6D2EAF43"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8C90006" w14:textId="3715AD5E" w:rsidR="0004122B" w:rsidRDefault="008E6C01">
            <w:pPr>
              <w:pStyle w:val="P68B1DB1-Normal58"/>
              <w:spacing w:line="240" w:lineRule="auto"/>
              <w:jc w:val="center"/>
              <w:rPr>
                <w:noProof/>
              </w:rPr>
            </w:pPr>
            <w:r>
              <w:rPr>
                <w:noProof/>
              </w:rPr>
              <w:t>Публикуване на плана за действие относно гъвкавостта</w:t>
            </w:r>
          </w:p>
        </w:tc>
      </w:tr>
      <w:tr w:rsidR="0004122B" w14:paraId="0AB78C0E"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2AA036C" w14:textId="100A22C0" w:rsidR="0004122B" w:rsidRDefault="008E6C01">
            <w:pPr>
              <w:pStyle w:val="P68B1DB1-Normal58"/>
              <w:spacing w:line="240" w:lineRule="auto"/>
              <w:jc w:val="center"/>
              <w:rPr>
                <w:noProof/>
              </w:rPr>
            </w:pPr>
            <w:r>
              <w:rPr>
                <w:noProof/>
              </w:rPr>
              <w:t>320</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CB975B1" w14:textId="3E9A8705" w:rsidR="0004122B" w:rsidRDefault="008E6C01">
            <w:pPr>
              <w:pStyle w:val="P68B1DB1-Normal59"/>
              <w:spacing w:line="240" w:lineRule="auto"/>
              <w:jc w:val="center"/>
              <w:rPr>
                <w:noProof/>
              </w:rPr>
            </w:pPr>
            <w:r>
              <w:rPr>
                <w:noProof/>
              </w:rPr>
              <w:t xml:space="preserve">C 7.3: Всеобхватна реформа на консултациите във връзка с вълната на саниране в Чешката република (REPOWER EU) — Реформа 2: Данни и методологични насоки и обучения за системата за консултации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870A1FC" w14:textId="779AA6AD"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41199B" w14:textId="597FD74E" w:rsidR="0004122B" w:rsidRDefault="008E6C01">
            <w:pPr>
              <w:pStyle w:val="P68B1DB1-Normal58"/>
              <w:spacing w:line="240" w:lineRule="auto"/>
              <w:jc w:val="center"/>
              <w:rPr>
                <w:noProof/>
              </w:rPr>
            </w:pPr>
            <w:r>
              <w:rPr>
                <w:noProof/>
              </w:rPr>
              <w:t>Данни, методически насоки</w:t>
            </w:r>
          </w:p>
        </w:tc>
      </w:tr>
      <w:tr w:rsidR="0004122B" w14:paraId="5A87118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7110B09" w14:textId="5A18EEB8" w:rsidR="0004122B" w:rsidRDefault="008E6C01">
            <w:pPr>
              <w:pStyle w:val="P68B1DB1-Normal58"/>
              <w:spacing w:line="240" w:lineRule="auto"/>
              <w:jc w:val="center"/>
              <w:rPr>
                <w:noProof/>
              </w:rPr>
            </w:pPr>
            <w:r>
              <w:rPr>
                <w:noProof/>
              </w:rPr>
              <w:t>321</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A9EEC34" w14:textId="0BC7E43C" w:rsidR="0004122B" w:rsidRDefault="008E6C01">
            <w:pPr>
              <w:pStyle w:val="P68B1DB1-Normal59"/>
              <w:spacing w:line="240" w:lineRule="auto"/>
              <w:jc w:val="center"/>
              <w:rPr>
                <w:noProof/>
              </w:rPr>
            </w:pPr>
            <w:r>
              <w:rPr>
                <w:noProof/>
              </w:rPr>
              <w:t xml:space="preserve">C 7.3: Всеобхватна реформа на консултациите във връзка с вълната на саниране в Чешката република (REPOWER EU) — Реформа 2: Данни и методологични насоки и обучения за системата за консултации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6C70D48" w14:textId="72FAA4ED"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3B729EE7" w14:textId="1A798DA0" w:rsidR="0004122B" w:rsidRDefault="008E6C01">
            <w:pPr>
              <w:pStyle w:val="P68B1DB1-Normal58"/>
              <w:spacing w:line="240" w:lineRule="auto"/>
              <w:jc w:val="center"/>
              <w:rPr>
                <w:noProof/>
              </w:rPr>
            </w:pPr>
            <w:r>
              <w:rPr>
                <w:noProof/>
              </w:rPr>
              <w:t xml:space="preserve">Брой на предоставените обучения  </w:t>
            </w:r>
          </w:p>
        </w:tc>
      </w:tr>
      <w:tr w:rsidR="0004122B" w14:paraId="32183B6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9A97656" w14:textId="734500E6" w:rsidR="0004122B" w:rsidRDefault="008E6C01">
            <w:pPr>
              <w:pStyle w:val="P68B1DB1-Normal58"/>
              <w:spacing w:line="240" w:lineRule="auto"/>
              <w:jc w:val="center"/>
              <w:rPr>
                <w:noProof/>
              </w:rPr>
            </w:pPr>
            <w:r>
              <w:rPr>
                <w:noProof/>
              </w:rPr>
              <w:t>322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C9E9C88" w14:textId="30912292" w:rsidR="0004122B" w:rsidRDefault="008E6C01">
            <w:pPr>
              <w:pStyle w:val="P68B1DB1-Normal59"/>
              <w:spacing w:line="240" w:lineRule="auto"/>
              <w:jc w:val="center"/>
              <w:rPr>
                <w:noProof/>
              </w:rPr>
            </w:pPr>
            <w:r>
              <w:rPr>
                <w:noProof/>
              </w:rPr>
              <w:t xml:space="preserve">C 7.3: Всеобхватна реформа на инициативата „Вълна на саниране“ в Чешката република (REPOWER EU) — инвестиция 1: Предоставяне на консултантски услуги на домакинствата, предприятията и публичния сектор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DE90C5" w14:textId="09FA68A6"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2D95B918" w14:textId="2E5657CA" w:rsidR="0004122B" w:rsidRDefault="008E6C01">
            <w:pPr>
              <w:pStyle w:val="P68B1DB1-Normal58"/>
              <w:spacing w:line="240" w:lineRule="auto"/>
              <w:jc w:val="center"/>
              <w:rPr>
                <w:noProof/>
              </w:rPr>
            </w:pPr>
            <w:r>
              <w:rPr>
                <w:noProof/>
              </w:rPr>
              <w:t xml:space="preserve">Предоставяне на консултантски услуги на домакинствата, предприятията и публичния сектор  </w:t>
            </w:r>
          </w:p>
        </w:tc>
      </w:tr>
      <w:tr w:rsidR="0004122B" w14:paraId="28D7736A"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5D932CA" w14:textId="422AF3A2" w:rsidR="0004122B" w:rsidRDefault="008E6C01">
            <w:pPr>
              <w:pStyle w:val="P68B1DB1-Normal58"/>
              <w:spacing w:line="240" w:lineRule="auto"/>
              <w:jc w:val="center"/>
              <w:rPr>
                <w:noProof/>
              </w:rPr>
            </w:pPr>
            <w:r>
              <w:rPr>
                <w:noProof/>
              </w:rPr>
              <w:t>324</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0B814C6" w14:textId="3A51F7BD" w:rsidR="0004122B" w:rsidRDefault="008E6C01">
            <w:pPr>
              <w:pStyle w:val="P68B1DB1-Normal59"/>
              <w:spacing w:line="240" w:lineRule="auto"/>
              <w:jc w:val="center"/>
              <w:rPr>
                <w:noProof/>
              </w:rPr>
            </w:pPr>
            <w:r>
              <w:rPr>
                <w:noProof/>
              </w:rPr>
              <w:t xml:space="preserve">C 7.3: Всеобхватна реформа на инициативата „Вълна на саниране“ в Чешката република (REPOWER EU) — инвестиция 2: Повишаване на осведомеността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FEC4618" w14:textId="576FEFCD"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D33C834" w14:textId="60314F5F" w:rsidR="0004122B" w:rsidRDefault="008E6C01">
            <w:pPr>
              <w:pStyle w:val="P68B1DB1-Normal58"/>
              <w:spacing w:line="240" w:lineRule="auto"/>
              <w:jc w:val="center"/>
              <w:rPr>
                <w:noProof/>
              </w:rPr>
            </w:pPr>
            <w:r>
              <w:rPr>
                <w:noProof/>
              </w:rPr>
              <w:t xml:space="preserve">Приключване на национална кампания за повишаване на осведомеността  </w:t>
            </w:r>
          </w:p>
        </w:tc>
      </w:tr>
      <w:tr w:rsidR="0004122B" w14:paraId="6A6699F2"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CB70356" w14:textId="6963A4E9" w:rsidR="0004122B" w:rsidRDefault="008E6C01">
            <w:pPr>
              <w:pStyle w:val="P68B1DB1-Normal58"/>
              <w:spacing w:line="240" w:lineRule="auto"/>
              <w:jc w:val="center"/>
              <w:rPr>
                <w:noProof/>
              </w:rPr>
            </w:pPr>
            <w:r>
              <w:rPr>
                <w:noProof/>
              </w:rPr>
              <w:t>328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51147B5" w14:textId="47FF26AA" w:rsidR="0004122B" w:rsidRDefault="008E6C01">
            <w:pPr>
              <w:pStyle w:val="P68B1DB1-Normal59"/>
              <w:spacing w:line="240" w:lineRule="auto"/>
              <w:jc w:val="center"/>
              <w:rPr>
                <w:noProof/>
              </w:rPr>
            </w:pPr>
            <w:r>
              <w:rPr>
                <w:noProof/>
              </w:rPr>
              <w:t>C 7.4: Адаптиране на училищата — насърчаване на „зелените“ умения и устойчивостта в университетите (REPOWEREU) — Инвестиции 2: Установяване на стратегическо партньорство</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39884FB0" w14:textId="1BD16276"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691C0D7" w14:textId="334CA392" w:rsidR="0004122B" w:rsidRDefault="008E6C01">
            <w:pPr>
              <w:pStyle w:val="P68B1DB1-Normal58"/>
              <w:spacing w:line="240" w:lineRule="auto"/>
              <w:jc w:val="center"/>
              <w:rPr>
                <w:noProof/>
              </w:rPr>
            </w:pPr>
            <w:r>
              <w:rPr>
                <w:noProof/>
              </w:rPr>
              <w:t xml:space="preserve">Установяване на стратегически партньорства от публични университети  </w:t>
            </w:r>
          </w:p>
        </w:tc>
      </w:tr>
      <w:tr w:rsidR="0004122B" w14:paraId="1658FB2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1DABEB4" w14:textId="77777777" w:rsidR="0004122B" w:rsidRDefault="0004122B">
            <w:pPr>
              <w:spacing w:before="0" w:after="0" w:line="240" w:lineRule="auto"/>
              <w:jc w:val="center"/>
              <w:rPr>
                <w:rFonts w:eastAsia="Times New Roman"/>
                <w:noProof/>
                <w:color w:val="0043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FD2DCAE" w14:textId="77777777" w:rsidR="0004122B" w:rsidRDefault="0004122B">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768B827"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076DB22C" w14:textId="28A98CB5" w:rsidR="0004122B" w:rsidRDefault="008E6C01">
            <w:pPr>
              <w:pStyle w:val="P68B1DB1-Normal62"/>
              <w:spacing w:before="0" w:after="0" w:line="240" w:lineRule="auto"/>
              <w:jc w:val="center"/>
              <w:rPr>
                <w:b/>
                <w:noProof/>
                <w:color w:val="004300"/>
              </w:rPr>
            </w:pPr>
            <w:r>
              <w:rPr>
                <w:b/>
                <w:noProof/>
                <w:color w:val="004300"/>
              </w:rPr>
              <w:t>005</w:t>
            </w:r>
            <w:r>
              <w:rPr>
                <w:noProof/>
                <w:color w:val="006100"/>
              </w:rPr>
              <w:t xml:space="preserve"> </w:t>
            </w:r>
            <w:r>
              <w:rPr>
                <w:b/>
                <w:noProof/>
                <w:color w:val="004300"/>
              </w:rPr>
              <w:t>EUR</w:t>
            </w:r>
            <w:r>
              <w:rPr>
                <w:noProof/>
                <w:color w:val="006100"/>
              </w:rPr>
              <w:t xml:space="preserve"> </w:t>
            </w:r>
            <w:r>
              <w:rPr>
                <w:b/>
                <w:noProof/>
                <w:color w:val="004300"/>
              </w:rPr>
              <w:t>444</w:t>
            </w:r>
            <w:r>
              <w:rPr>
                <w:noProof/>
                <w:color w:val="006100"/>
              </w:rPr>
              <w:t xml:space="preserve"> </w:t>
            </w:r>
            <w:r>
              <w:rPr>
                <w:b/>
                <w:noProof/>
                <w:color w:val="004300"/>
              </w:rPr>
              <w:t>144</w:t>
            </w:r>
          </w:p>
        </w:tc>
      </w:tr>
    </w:tbl>
    <w:p w14:paraId="6EA7F7B5" w14:textId="77777777" w:rsidR="0004122B" w:rsidRDefault="0004122B">
      <w:pPr>
        <w:spacing w:line="240" w:lineRule="auto"/>
        <w:ind w:left="850"/>
        <w:jc w:val="both"/>
        <w:rPr>
          <w:noProof/>
        </w:rPr>
      </w:pPr>
    </w:p>
    <w:p w14:paraId="3CD6D437" w14:textId="01A415BF" w:rsidR="0004122B" w:rsidRDefault="008E6C01">
      <w:pPr>
        <w:numPr>
          <w:ilvl w:val="1"/>
          <w:numId w:val="198"/>
        </w:numPr>
        <w:spacing w:line="240" w:lineRule="auto"/>
        <w:jc w:val="both"/>
        <w:rPr>
          <w:noProof/>
        </w:rPr>
      </w:pPr>
      <w:r>
        <w:rPr>
          <w:noProof/>
        </w:rPr>
        <w:t xml:space="preserve">Осма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2F192F2E"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39FDF3" w14:textId="77777777" w:rsidR="0004122B" w:rsidRDefault="008E6C01">
            <w:pPr>
              <w:pStyle w:val="P68B1DB1-Normal57"/>
              <w:spacing w:before="0" w:after="0" w:line="240" w:lineRule="auto"/>
              <w:jc w:val="center"/>
              <w:rPr>
                <w:noProof/>
              </w:rPr>
            </w:pPr>
            <w:r>
              <w:rPr>
                <w:noProof/>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1AD02208"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3DB63CB6"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1343E79D" w14:textId="77777777" w:rsidR="0004122B" w:rsidRDefault="008E6C01">
            <w:pPr>
              <w:pStyle w:val="P68B1DB1-Normal57"/>
              <w:spacing w:before="0" w:after="0" w:line="240" w:lineRule="auto"/>
              <w:jc w:val="center"/>
              <w:rPr>
                <w:noProof/>
              </w:rPr>
            </w:pPr>
            <w:r>
              <w:rPr>
                <w:noProof/>
              </w:rPr>
              <w:t>Име</w:t>
            </w:r>
          </w:p>
        </w:tc>
      </w:tr>
      <w:tr w:rsidR="0004122B" w14:paraId="09514DDE" w14:textId="77777777">
        <w:trPr>
          <w:trHeight w:val="60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7433B393" w14:textId="77777777" w:rsidR="0004122B" w:rsidRDefault="008E6C01">
            <w:pPr>
              <w:pStyle w:val="P68B1DB1-Normal59"/>
              <w:spacing w:before="0" w:after="0" w:line="240" w:lineRule="auto"/>
              <w:jc w:val="center"/>
              <w:rPr>
                <w:noProof/>
              </w:rPr>
            </w:pPr>
            <w:r>
              <w:rPr>
                <w:noProof/>
              </w:rPr>
              <w:t>147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E7D139F"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реформа 2: Финализиране и изпълнение на кръговата стратегия на Чехия за 2040 г.</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66B978"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000000" w:themeColor="text1"/>
            </w:tcBorders>
            <w:shd w:val="clear" w:color="auto" w:fill="C6EFCE"/>
            <w:vAlign w:val="center"/>
            <w:hideMark/>
          </w:tcPr>
          <w:p w14:paraId="42E5EA10" w14:textId="77777777" w:rsidR="0004122B" w:rsidRDefault="008E6C01">
            <w:pPr>
              <w:pStyle w:val="P68B1DB1-Normal59"/>
              <w:spacing w:before="0" w:after="0" w:line="240" w:lineRule="auto"/>
              <w:jc w:val="center"/>
              <w:rPr>
                <w:noProof/>
              </w:rPr>
            </w:pPr>
            <w:r>
              <w:rPr>
                <w:noProof/>
              </w:rPr>
              <w:t>Приключване на мониторингов доклад за оценка на състоянието на изпълнението на стратегията на Чехия за 2040 г.</w:t>
            </w:r>
          </w:p>
        </w:tc>
      </w:tr>
      <w:tr w:rsidR="0004122B" w14:paraId="496AFA5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F250043" w14:textId="77777777" w:rsidR="0004122B" w:rsidRDefault="008E6C01">
            <w:pPr>
              <w:pStyle w:val="P68B1DB1-Normal58"/>
              <w:spacing w:before="0" w:after="0" w:line="240" w:lineRule="auto"/>
              <w:jc w:val="center"/>
              <w:rPr>
                <w:noProof/>
              </w:rPr>
            </w:pPr>
            <w:r>
              <w:rPr>
                <w:noProof/>
              </w:rPr>
              <w:t>169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87D02D"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реформа 1: Реформа на учебните програми и укрепване на образованието в областта на информационните технологии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A4A0CEB"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5DE3A2F" w14:textId="77777777" w:rsidR="0004122B" w:rsidRDefault="008E6C01">
            <w:pPr>
              <w:pStyle w:val="P68B1DB1-Normal58"/>
              <w:spacing w:before="0" w:after="0" w:line="240" w:lineRule="auto"/>
              <w:jc w:val="center"/>
              <w:rPr>
                <w:noProof/>
              </w:rPr>
            </w:pPr>
            <w:r>
              <w:rPr>
                <w:noProof/>
              </w:rPr>
              <w:t>Прилагане от училищата на нови учебни програми за повишаване на цифровата грамотност и изчислителното мислене</w:t>
            </w:r>
          </w:p>
        </w:tc>
      </w:tr>
      <w:tr w:rsidR="0004122B" w14:paraId="6E0CAD18" w14:textId="777777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1D2FCC34" w14:textId="77777777" w:rsidR="0004122B" w:rsidRDefault="008E6C01">
            <w:pPr>
              <w:pStyle w:val="P68B1DB1-Normal59"/>
              <w:spacing w:before="0" w:after="0" w:line="240" w:lineRule="auto"/>
              <w:jc w:val="center"/>
              <w:rPr>
                <w:noProof/>
              </w:rPr>
            </w:pPr>
            <w:r>
              <w:rPr>
                <w:noProof/>
              </w:rPr>
              <w:t>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B9B710" w14:textId="77777777"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1: Условия за управление на базата от качествени данни и осигуряване на контролиран достъп до данни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8B0C849"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610092CD" w14:textId="77777777" w:rsidR="0004122B" w:rsidRDefault="008E6C01">
            <w:pPr>
              <w:pStyle w:val="P68B1DB1-Normal59"/>
              <w:spacing w:before="0" w:after="0" w:line="240" w:lineRule="auto"/>
              <w:jc w:val="center"/>
              <w:rPr>
                <w:noProof/>
              </w:rPr>
            </w:pPr>
            <w:r>
              <w:rPr>
                <w:noProof/>
              </w:rPr>
              <w:t>Въвеждане на нови методологии за управление на данни в публичната администрация</w:t>
            </w:r>
          </w:p>
        </w:tc>
      </w:tr>
      <w:tr w:rsidR="0004122B" w14:paraId="5E8D0068"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595DC3" w14:textId="77777777" w:rsidR="0004122B" w:rsidRDefault="008E6C01">
            <w:pPr>
              <w:pStyle w:val="P68B1DB1-Normal59"/>
              <w:spacing w:before="0" w:after="0" w:line="240" w:lineRule="auto"/>
              <w:jc w:val="center"/>
              <w:rPr>
                <w:noProof/>
              </w:rPr>
            </w:pPr>
            <w:r>
              <w:rPr>
                <w:noProof/>
              </w:rPr>
              <w:t>4</w:t>
            </w:r>
          </w:p>
        </w:tc>
        <w:tc>
          <w:tcPr>
            <w:tcW w:w="396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3A6EFF58" w14:textId="31B71F32"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2: услуги на електронното здравеопазване</w:t>
            </w:r>
          </w:p>
        </w:tc>
        <w:tc>
          <w:tcPr>
            <w:tcW w:w="1843" w:type="dxa"/>
            <w:tcBorders>
              <w:top w:val="nil"/>
              <w:left w:val="nil"/>
              <w:bottom w:val="single" w:sz="8" w:space="0" w:color="000000" w:themeColor="text1"/>
              <w:right w:val="single" w:sz="4" w:space="0" w:color="auto"/>
            </w:tcBorders>
            <w:shd w:val="clear" w:color="auto" w:fill="C6EFCE"/>
            <w:vAlign w:val="center"/>
            <w:hideMark/>
          </w:tcPr>
          <w:p w14:paraId="4F46B666"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D04251" w14:textId="77777777" w:rsidR="0004122B" w:rsidRDefault="008E6C01">
            <w:pPr>
              <w:pStyle w:val="P68B1DB1-Normal59"/>
              <w:spacing w:before="0" w:after="0" w:line="240" w:lineRule="auto"/>
              <w:jc w:val="center"/>
              <w:rPr>
                <w:noProof/>
              </w:rPr>
            </w:pPr>
            <w:r>
              <w:rPr>
                <w:noProof/>
              </w:rPr>
              <w:t>Брой нови телемедицински услуги, въведени и предоставени на пациентите</w:t>
            </w:r>
          </w:p>
        </w:tc>
      </w:tr>
      <w:tr w:rsidR="0004122B" w14:paraId="4066C88C" w14:textId="77777777">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2556D98" w14:textId="77777777" w:rsidR="0004122B" w:rsidRDefault="008E6C01">
            <w:pPr>
              <w:pStyle w:val="P68B1DB1-Normal59"/>
              <w:spacing w:before="0" w:after="0" w:line="240" w:lineRule="auto"/>
              <w:jc w:val="center"/>
              <w:rPr>
                <w:noProof/>
              </w:rPr>
            </w:pPr>
            <w:r>
              <w:rPr>
                <w:noProof/>
              </w:rPr>
              <w:t>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5A5BEE" w14:textId="47831E28"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2: услуги на електронното здравеопазване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F8568AA"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000000" w:themeColor="text1"/>
            </w:tcBorders>
            <w:shd w:val="clear" w:color="auto" w:fill="C6EFCE"/>
            <w:vAlign w:val="center"/>
            <w:hideMark/>
          </w:tcPr>
          <w:p w14:paraId="1C0D2C3C" w14:textId="77777777" w:rsidR="0004122B" w:rsidRDefault="008E6C01">
            <w:pPr>
              <w:pStyle w:val="P68B1DB1-Normal59"/>
              <w:spacing w:before="0" w:after="0" w:line="240" w:lineRule="auto"/>
              <w:jc w:val="center"/>
              <w:rPr>
                <w:noProof/>
              </w:rPr>
            </w:pPr>
            <w:r>
              <w:rPr>
                <w:noProof/>
              </w:rPr>
              <w:t xml:space="preserve"> Приключване на проекти, водещи до въвеждането на нови цифрови здравни услуги.</w:t>
            </w:r>
          </w:p>
        </w:tc>
      </w:tr>
      <w:tr w:rsidR="0004122B" w14:paraId="60A4E8C1" w14:textId="77777777">
        <w:trPr>
          <w:trHeight w:val="99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42287907" w14:textId="77777777" w:rsidR="0004122B" w:rsidRDefault="008E6C01">
            <w:pPr>
              <w:pStyle w:val="P68B1DB1-Normal59"/>
              <w:spacing w:before="0" w:after="0" w:line="240" w:lineRule="auto"/>
              <w:jc w:val="center"/>
              <w:rPr>
                <w:noProof/>
              </w:rPr>
            </w:pPr>
            <w:r>
              <w:rPr>
                <w:noProof/>
              </w:rPr>
              <w:t>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5B7D70A" w14:textId="07CB6EA9" w:rsidR="0004122B" w:rsidRDefault="008E6C01">
            <w:pPr>
              <w:pStyle w:val="P68B1DB1-Normal59"/>
              <w:spacing w:before="0" w:after="0" w:line="240" w:lineRule="auto"/>
              <w:jc w:val="center"/>
              <w:rPr>
                <w:noProof/>
              </w:rPr>
            </w:pPr>
            <w:r>
              <w:rPr>
                <w:noProof/>
              </w:rPr>
              <w:t>C 1.1: Цифрови услуги за гражданите и предприятията — реформа 2: услуги на електронното здравеопазване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8C157C7"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000000" w:themeColor="text1"/>
              <w:right w:val="single" w:sz="8" w:space="0" w:color="000000" w:themeColor="text1"/>
            </w:tcBorders>
            <w:shd w:val="clear" w:color="auto" w:fill="C6EFCE"/>
            <w:vAlign w:val="center"/>
            <w:hideMark/>
          </w:tcPr>
          <w:p w14:paraId="4C512929" w14:textId="37A6C748" w:rsidR="0004122B" w:rsidRDefault="008E6C01">
            <w:pPr>
              <w:pStyle w:val="P68B1DB1-Normal59"/>
              <w:spacing w:before="0" w:after="0" w:line="240" w:lineRule="auto"/>
              <w:jc w:val="center"/>
              <w:rPr>
                <w:noProof/>
              </w:rPr>
            </w:pPr>
            <w:r>
              <w:rPr>
                <w:noProof/>
              </w:rPr>
              <w:t>Свързване на доставчиците на здравно обслужване със системата за оперативна съвместимост съгласно правилата за оперативна съвместимост на електронните здравни услуги</w:t>
            </w:r>
          </w:p>
        </w:tc>
      </w:tr>
      <w:tr w:rsidR="0004122B" w14:paraId="65CC5CEE" w14:textId="77777777">
        <w:trPr>
          <w:trHeight w:val="795"/>
        </w:trPr>
        <w:tc>
          <w:tcPr>
            <w:tcW w:w="127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1820C4E" w14:textId="77777777" w:rsidR="0004122B" w:rsidRDefault="008E6C01">
            <w:pPr>
              <w:pStyle w:val="P68B1DB1-Normal58"/>
              <w:spacing w:before="0" w:after="0" w:line="240" w:lineRule="auto"/>
              <w:jc w:val="center"/>
              <w:rPr>
                <w:noProof/>
              </w:rPr>
            </w:pPr>
            <w:r>
              <w:rPr>
                <w:noProof/>
              </w:rPr>
              <w:t>19</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51EDE28"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1:</w:t>
            </w:r>
            <w:r>
              <w:rPr>
                <w:noProof/>
              </w:rPr>
              <w:br/>
              <w:t>Разработване на информационни системи</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C3D8BDB"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02B3CE8" w14:textId="12E1F5C3" w:rsidR="0004122B" w:rsidRDefault="008E6C01">
            <w:pPr>
              <w:pStyle w:val="P68B1DB1-Normal59"/>
              <w:spacing w:before="0" w:after="0" w:line="240" w:lineRule="auto"/>
              <w:jc w:val="center"/>
              <w:rPr>
                <w:noProof/>
              </w:rPr>
            </w:pPr>
            <w:r>
              <w:rPr>
                <w:noProof/>
              </w:rPr>
              <w:t>Успешно функциониране на нови или модернизирани информационни системи на публичната администрация (приключване на проектите, договорени по цел 18)</w:t>
            </w:r>
          </w:p>
        </w:tc>
      </w:tr>
      <w:tr w:rsidR="0004122B" w14:paraId="6193620F"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60FB1" w14:textId="77777777" w:rsidR="0004122B" w:rsidRDefault="008E6C01">
            <w:pPr>
              <w:pStyle w:val="P68B1DB1-Normal58"/>
              <w:spacing w:before="0" w:after="0" w:line="240" w:lineRule="auto"/>
              <w:jc w:val="center"/>
              <w:rPr>
                <w:noProof/>
              </w:rPr>
            </w:pPr>
            <w:r>
              <w:rPr>
                <w:noProof/>
              </w:rPr>
              <w:t>24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64F575" w14:textId="62AD1E54" w:rsidR="0004122B" w:rsidRDefault="008E6C01">
            <w:pPr>
              <w:pStyle w:val="P68B1DB1-Normal59"/>
              <w:spacing w:before="0" w:after="0" w:line="240" w:lineRule="auto"/>
              <w:jc w:val="center"/>
              <w:rPr>
                <w:noProof/>
              </w:rPr>
            </w:pPr>
            <w:r>
              <w:rPr>
                <w:noProof/>
              </w:rPr>
              <w:t>C 1.2: Цифрови системи за публична администрация — инвестиции 3:</w:t>
            </w:r>
            <w:r>
              <w:rPr>
                <w:noProof/>
              </w:rPr>
              <w:br/>
              <w:t>Киберсигурност</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D296298"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B839F0" w14:textId="5F38630F" w:rsidR="0004122B" w:rsidRDefault="008E6C01">
            <w:pPr>
              <w:pStyle w:val="P68B1DB1-Normal59"/>
              <w:spacing w:before="0" w:after="0" w:line="240" w:lineRule="auto"/>
              <w:jc w:val="center"/>
              <w:rPr>
                <w:noProof/>
              </w:rPr>
            </w:pPr>
            <w:r>
              <w:rPr>
                <w:noProof/>
              </w:rPr>
              <w:t xml:space="preserve">Брой информационни системи, чиято киберсигурност е засилена в съответствие със Закон № 181/2014 Сб. относно киберсигурността  </w:t>
            </w:r>
          </w:p>
        </w:tc>
      </w:tr>
      <w:tr w:rsidR="0004122B" w14:paraId="17A72449" w14:textId="77777777">
        <w:trPr>
          <w:trHeight w:val="1185"/>
        </w:trPr>
        <w:tc>
          <w:tcPr>
            <w:tcW w:w="127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6E25CA4A" w14:textId="77777777" w:rsidR="0004122B" w:rsidRDefault="008E6C01">
            <w:pPr>
              <w:pStyle w:val="P68B1DB1-Normal58"/>
              <w:spacing w:before="0" w:after="0" w:line="240" w:lineRule="auto"/>
              <w:jc w:val="center"/>
              <w:rPr>
                <w:noProof/>
              </w:rPr>
            </w:pPr>
            <w:r>
              <w:rPr>
                <w:noProof/>
              </w:rPr>
              <w:t>26</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ACE67DA" w14:textId="0EE2E33B" w:rsidR="0004122B" w:rsidRDefault="008E6C01">
            <w:pPr>
              <w:pStyle w:val="P68B1DB1-Normal59"/>
              <w:spacing w:before="0" w:after="0" w:line="240" w:lineRule="auto"/>
              <w:jc w:val="center"/>
              <w:rPr>
                <w:noProof/>
              </w:rPr>
            </w:pPr>
            <w:r>
              <w:rPr>
                <w:noProof/>
              </w:rPr>
              <w:t>C 1.2: Цифрови системи за публична администрация — реформи 1:</w:t>
            </w:r>
            <w:r>
              <w:rPr>
                <w:noProof/>
              </w:rPr>
              <w:br/>
              <w:t>Центрове за компетентност за подкрепа на електронното управление, киберсигурността и електронното здравеопазване</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1B72F07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4" w:space="0" w:color="auto"/>
              <w:right w:val="single" w:sz="8" w:space="0" w:color="000000" w:themeColor="text1"/>
            </w:tcBorders>
            <w:shd w:val="clear" w:color="auto" w:fill="C6EFCE"/>
            <w:vAlign w:val="center"/>
            <w:hideMark/>
          </w:tcPr>
          <w:p w14:paraId="23809A2B" w14:textId="1759BAD6" w:rsidR="0004122B" w:rsidRDefault="008E6C01">
            <w:pPr>
              <w:pStyle w:val="P68B1DB1-Normal59"/>
              <w:spacing w:before="0" w:after="0" w:line="240" w:lineRule="auto"/>
              <w:jc w:val="center"/>
              <w:rPr>
                <w:noProof/>
              </w:rPr>
            </w:pPr>
            <w:r>
              <w:rPr>
                <w:noProof/>
              </w:rPr>
              <w:t>Консултации и помощ по теми, свързани с мерките по компоненти 1.1 и 1.2 в рамките на най-малко 5 човекодни, предоставени на конкретни органи на публичната администрация</w:t>
            </w:r>
          </w:p>
        </w:tc>
      </w:tr>
      <w:tr w:rsidR="0004122B" w14:paraId="4DC12AFB"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227D4FF" w14:textId="77777777" w:rsidR="0004122B" w:rsidRDefault="008E6C01">
            <w:pPr>
              <w:pStyle w:val="P68B1DB1-Normal58"/>
              <w:spacing w:before="0" w:after="0" w:line="240" w:lineRule="auto"/>
              <w:jc w:val="center"/>
              <w:rPr>
                <w:noProof/>
              </w:rPr>
            </w:pPr>
            <w:r>
              <w:rPr>
                <w:noProof/>
              </w:rPr>
              <w:t>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2F142" w14:textId="77777777" w:rsidR="0004122B" w:rsidRDefault="008E6C01">
            <w:pPr>
              <w:pStyle w:val="P68B1DB1-Normal59"/>
              <w:spacing w:before="0" w:after="0" w:line="240" w:lineRule="auto"/>
              <w:jc w:val="center"/>
              <w:rPr>
                <w:noProof/>
              </w:rPr>
            </w:pPr>
            <w:r>
              <w:rPr>
                <w:noProof/>
              </w:rPr>
              <w:t>C 1.2: Цифрови системи за публична администрация — Реформа 2:</w:t>
            </w:r>
            <w:r>
              <w:rPr>
                <w:noProof/>
              </w:rPr>
              <w:br/>
              <w:t>Разработване на системи в подкрепа на електронното здравеопазване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08E5AC7"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3D610F" w14:textId="77777777" w:rsidR="0004122B" w:rsidRDefault="008E6C01">
            <w:pPr>
              <w:pStyle w:val="P68B1DB1-Normal59"/>
              <w:spacing w:before="0" w:after="0" w:line="240" w:lineRule="auto"/>
              <w:jc w:val="center"/>
              <w:rPr>
                <w:noProof/>
              </w:rPr>
            </w:pPr>
            <w:r>
              <w:rPr>
                <w:noProof/>
              </w:rPr>
              <w:t>Приключване на проекти за консолидиране и развитие на електронната здравна инфраструктура с цел създаване на взаимосвързани бази данни и подобряване на цифровите здравни услуги</w:t>
            </w:r>
          </w:p>
        </w:tc>
      </w:tr>
      <w:tr w:rsidR="0004122B" w14:paraId="47620643" w14:textId="77777777">
        <w:trPr>
          <w:trHeight w:val="600"/>
        </w:trPr>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69AB14F" w14:textId="77777777" w:rsidR="0004122B" w:rsidRDefault="008E6C01">
            <w:pPr>
              <w:pStyle w:val="P68B1DB1-Normal58"/>
              <w:spacing w:before="0" w:after="0" w:line="240" w:lineRule="auto"/>
              <w:jc w:val="center"/>
              <w:rPr>
                <w:noProof/>
              </w:rPr>
            </w:pPr>
            <w:r>
              <w:rPr>
                <w:noProof/>
              </w:rPr>
              <w:t>33</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790E88E" w14:textId="35E3662B" w:rsidR="0004122B" w:rsidRDefault="008E6C01">
            <w:pPr>
              <w:pStyle w:val="P68B1DB1-Normal59"/>
              <w:spacing w:before="0" w:after="0" w:line="240" w:lineRule="auto"/>
              <w:jc w:val="center"/>
              <w:rPr>
                <w:noProof/>
              </w:rPr>
            </w:pPr>
            <w:r>
              <w:rPr>
                <w:noProof/>
              </w:rPr>
              <w:t>C 1.3: Цифрови мрежи с голям капацитет — реформа 1: Подобряване на средата за разгръщане на електронни съобщителни мрежи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D368D0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0CCAEFE" w14:textId="77777777" w:rsidR="0004122B" w:rsidRDefault="008E6C01">
            <w:pPr>
              <w:pStyle w:val="P68B1DB1-Normal58"/>
              <w:spacing w:before="0" w:after="0" w:line="240" w:lineRule="auto"/>
              <w:jc w:val="center"/>
              <w:rPr>
                <w:noProof/>
              </w:rPr>
            </w:pPr>
            <w:r>
              <w:rPr>
                <w:noProof/>
              </w:rPr>
              <w:t xml:space="preserve">Завършване на обекти от цифрови технически карти (DTM) за основна пространствена ситуация </w:t>
            </w:r>
          </w:p>
        </w:tc>
      </w:tr>
      <w:tr w:rsidR="0004122B" w14:paraId="1A4AC028" w14:textId="77777777">
        <w:trPr>
          <w:trHeight w:val="600"/>
        </w:trPr>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69716D4" w14:textId="77777777" w:rsidR="0004122B" w:rsidRDefault="008E6C01">
            <w:pPr>
              <w:pStyle w:val="P68B1DB1-Normal58"/>
              <w:spacing w:before="0" w:after="0" w:line="240" w:lineRule="auto"/>
              <w:jc w:val="center"/>
              <w:rPr>
                <w:noProof/>
              </w:rPr>
            </w:pPr>
            <w:r>
              <w:rPr>
                <w:noProof/>
              </w:rPr>
              <w:t>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D5383D4" w14:textId="6FD3560C" w:rsidR="0004122B" w:rsidRDefault="008E6C01">
            <w:pPr>
              <w:pStyle w:val="P68B1DB1-Normal59"/>
              <w:spacing w:before="0" w:after="0" w:line="240" w:lineRule="auto"/>
              <w:jc w:val="center"/>
              <w:rPr>
                <w:noProof/>
              </w:rPr>
            </w:pPr>
            <w:r>
              <w:rPr>
                <w:noProof/>
              </w:rPr>
              <w:t>C 1.3: Цифрови мрежи с голям капацитет — реформа 1: Подобряване на средата за разгръщане на електронни съобщителни мрежи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F53A6D"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000000" w:themeColor="text1"/>
              <w:right w:val="single" w:sz="8" w:space="0" w:color="000000" w:themeColor="text1"/>
            </w:tcBorders>
            <w:shd w:val="clear" w:color="auto" w:fill="C6EFCE"/>
            <w:vAlign w:val="center"/>
            <w:hideMark/>
          </w:tcPr>
          <w:p w14:paraId="25CF3C58" w14:textId="77777777" w:rsidR="0004122B" w:rsidRDefault="008E6C01">
            <w:pPr>
              <w:pStyle w:val="P68B1DB1-Normal58"/>
              <w:spacing w:before="0" w:after="0" w:line="240" w:lineRule="auto"/>
              <w:jc w:val="center"/>
              <w:rPr>
                <w:noProof/>
              </w:rPr>
            </w:pPr>
            <w:r>
              <w:rPr>
                <w:noProof/>
              </w:rPr>
              <w:t>Довършване на обекти от цифрови технически карти (DTM) за транспортни и технически инфраструктурни мрежи</w:t>
            </w:r>
          </w:p>
        </w:tc>
      </w:tr>
      <w:tr w:rsidR="0004122B" w14:paraId="4FE861AE" w14:textId="77777777">
        <w:trPr>
          <w:trHeight w:val="600"/>
        </w:trPr>
        <w:tc>
          <w:tcPr>
            <w:tcW w:w="1276" w:type="dxa"/>
            <w:tcBorders>
              <w:top w:val="single" w:sz="4" w:space="0" w:color="000000" w:themeColor="text1"/>
              <w:left w:val="single" w:sz="8" w:space="0" w:color="000000" w:themeColor="text1"/>
              <w:bottom w:val="nil"/>
              <w:right w:val="single" w:sz="8" w:space="0" w:color="000000" w:themeColor="text1"/>
            </w:tcBorders>
            <w:shd w:val="clear" w:color="auto" w:fill="C6EFCE"/>
            <w:vAlign w:val="center"/>
            <w:hideMark/>
          </w:tcPr>
          <w:p w14:paraId="40BA7D3F" w14:textId="77777777" w:rsidR="0004122B" w:rsidRDefault="008E6C01">
            <w:pPr>
              <w:pStyle w:val="P68B1DB1-Normal58"/>
              <w:spacing w:before="0" w:after="0" w:line="240" w:lineRule="auto"/>
              <w:jc w:val="center"/>
              <w:rPr>
                <w:noProof/>
              </w:rPr>
            </w:pPr>
            <w:r>
              <w:rPr>
                <w:noProof/>
              </w:rPr>
              <w:t>35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D63B500" w14:textId="19990B63" w:rsidR="0004122B" w:rsidRDefault="008E6C01">
            <w:pPr>
              <w:pStyle w:val="P68B1DB1-Normal59"/>
              <w:spacing w:before="0" w:after="0" w:line="240" w:lineRule="auto"/>
              <w:jc w:val="center"/>
              <w:rPr>
                <w:noProof/>
              </w:rPr>
            </w:pPr>
            <w:r>
              <w:rPr>
                <w:noProof/>
              </w:rPr>
              <w:t>C 1.3: Цифрови мрежи с голям капацитет — реформа 1: Подобряване на средата за разгръщане на електронни съобщителни мрежи</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523960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nil"/>
              <w:right w:val="single" w:sz="8" w:space="0" w:color="000000" w:themeColor="text1"/>
            </w:tcBorders>
            <w:shd w:val="clear" w:color="auto" w:fill="C6EFCE"/>
            <w:vAlign w:val="center"/>
            <w:hideMark/>
          </w:tcPr>
          <w:p w14:paraId="4140040E" w14:textId="77777777" w:rsidR="0004122B" w:rsidRDefault="008E6C01">
            <w:pPr>
              <w:pStyle w:val="P68B1DB1-Normal58"/>
              <w:spacing w:before="0" w:after="0" w:line="240" w:lineRule="auto"/>
              <w:jc w:val="center"/>
              <w:rPr>
                <w:noProof/>
              </w:rPr>
            </w:pPr>
            <w:r>
              <w:rPr>
                <w:noProof/>
              </w:rPr>
              <w:t>Приключване на измерванията на качеството на електронните съобщения </w:t>
            </w:r>
          </w:p>
        </w:tc>
      </w:tr>
      <w:tr w:rsidR="0004122B" w14:paraId="593EBEB5" w14:textId="77777777">
        <w:trPr>
          <w:trHeight w:val="40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0F82CD3" w14:textId="77777777" w:rsidR="0004122B" w:rsidRDefault="008E6C01">
            <w:pPr>
              <w:pStyle w:val="P68B1DB1-Normal58"/>
              <w:spacing w:before="0" w:after="0" w:line="240" w:lineRule="auto"/>
              <w:jc w:val="center"/>
              <w:rPr>
                <w:noProof/>
              </w:rPr>
            </w:pPr>
            <w:r>
              <w:rPr>
                <w:noProof/>
              </w:rPr>
              <w:t>37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DC619B" w14:textId="1F56A6B7" w:rsidR="0004122B" w:rsidRDefault="008E6C01">
            <w:pPr>
              <w:pStyle w:val="P68B1DB1-Normal59"/>
              <w:spacing w:before="0" w:after="0" w:line="240" w:lineRule="auto"/>
              <w:jc w:val="center"/>
              <w:rPr>
                <w:noProof/>
              </w:rPr>
            </w:pPr>
            <w:r>
              <w:rPr>
                <w:noProof/>
              </w:rPr>
              <w:t>C 1.3: Цифрови мрежи с голям капацитет — реформа 2: Подкрепа за развитието на екосистемата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99780A"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A9ECD82" w14:textId="77777777" w:rsidR="0004122B" w:rsidRDefault="008E6C01">
            <w:pPr>
              <w:pStyle w:val="P68B1DB1-Normal58"/>
              <w:spacing w:before="0" w:after="0" w:line="240" w:lineRule="auto"/>
              <w:jc w:val="center"/>
              <w:rPr>
                <w:noProof/>
              </w:rPr>
            </w:pPr>
            <w:r>
              <w:rPr>
                <w:noProof/>
              </w:rPr>
              <w:t>Публикуване на насоки относно разгръщането на 5G мрежи от Министерството на промишлеността и търговията </w:t>
            </w:r>
          </w:p>
        </w:tc>
      </w:tr>
      <w:tr w:rsidR="0004122B" w14:paraId="7E733A6C" w14:textId="777777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623BA210" w14:textId="77777777" w:rsidR="0004122B" w:rsidRDefault="008E6C01">
            <w:pPr>
              <w:pStyle w:val="P68B1DB1-Normal58"/>
              <w:spacing w:before="0" w:after="0" w:line="240" w:lineRule="auto"/>
              <w:jc w:val="center"/>
              <w:rPr>
                <w:noProof/>
              </w:rPr>
            </w:pPr>
            <w:r>
              <w:rPr>
                <w:noProof/>
              </w:rPr>
              <w:t>41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4C533BB" w14:textId="5BEF366C" w:rsidR="0004122B" w:rsidRDefault="008E6C01">
            <w:pPr>
              <w:pStyle w:val="P68B1DB1-Normal59"/>
              <w:spacing w:before="0" w:after="0" w:line="240" w:lineRule="auto"/>
              <w:jc w:val="center"/>
              <w:rPr>
                <w:noProof/>
              </w:rPr>
            </w:pPr>
            <w:r>
              <w:rPr>
                <w:noProof/>
              </w:rPr>
              <w:t>C 1.3: Цифрови мрежи с голям капацитет — инвестиции 2: Обхващане на 5G коридорите и насърчаване на развитието на 5G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C5E4056"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06D6EDF3" w14:textId="3A172CB1" w:rsidR="0004122B" w:rsidRDefault="008E6C01">
            <w:pPr>
              <w:pStyle w:val="P68B1DB1-Normal58"/>
              <w:spacing w:before="0" w:after="0" w:line="240" w:lineRule="auto"/>
              <w:jc w:val="center"/>
              <w:rPr>
                <w:noProof/>
              </w:rPr>
            </w:pPr>
            <w:r>
              <w:rPr>
                <w:noProof/>
              </w:rPr>
              <w:t>Завършване на осигуряването на мобилно сигнално покритие на железопътните вагони</w:t>
            </w:r>
          </w:p>
        </w:tc>
      </w:tr>
      <w:tr w:rsidR="0004122B" w14:paraId="2148804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953573" w14:textId="77777777" w:rsidR="0004122B" w:rsidRDefault="008E6C01">
            <w:pPr>
              <w:pStyle w:val="P68B1DB1-Normal58"/>
              <w:spacing w:before="0" w:after="0" w:line="240" w:lineRule="auto"/>
              <w:jc w:val="center"/>
              <w:rPr>
                <w:noProof/>
              </w:rPr>
            </w:pPr>
            <w:r>
              <w:rPr>
                <w:noProof/>
              </w:rPr>
              <w:t>42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304C20" w14:textId="0307BFBB" w:rsidR="0004122B" w:rsidRDefault="008E6C01">
            <w:pPr>
              <w:pStyle w:val="P68B1DB1-Normal59"/>
              <w:spacing w:before="0" w:after="0" w:line="240" w:lineRule="auto"/>
              <w:jc w:val="center"/>
              <w:rPr>
                <w:noProof/>
              </w:rPr>
            </w:pPr>
            <w:r>
              <w:rPr>
                <w:noProof/>
              </w:rPr>
              <w:t>C 1.3: Цифрови мрежи с голям капацитет — инвестиции 2: Обхващане на 5G коридорите и насърчаване на развитието на 5G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E54F2E"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1B4C3C" w14:textId="77777777" w:rsidR="0004122B" w:rsidRDefault="008E6C01">
            <w:pPr>
              <w:pStyle w:val="P68B1DB1-Normal58"/>
              <w:spacing w:before="0" w:after="0" w:line="240" w:lineRule="auto"/>
              <w:jc w:val="center"/>
              <w:rPr>
                <w:noProof/>
              </w:rPr>
            </w:pPr>
            <w:r>
              <w:rPr>
                <w:noProof/>
              </w:rPr>
              <w:t>Инсталиране и изпитване на внедряването на интелигентна транспортна система (СИТС). </w:t>
            </w:r>
          </w:p>
        </w:tc>
      </w:tr>
      <w:tr w:rsidR="0004122B" w14:paraId="0633B5E1"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756ED007" w14:textId="77777777" w:rsidR="0004122B" w:rsidRDefault="008E6C01">
            <w:pPr>
              <w:pStyle w:val="P68B1DB1-Normal58"/>
              <w:spacing w:before="0" w:after="0" w:line="240" w:lineRule="auto"/>
              <w:jc w:val="center"/>
              <w:rPr>
                <w:noProof/>
              </w:rPr>
            </w:pPr>
            <w:r>
              <w:rPr>
                <w:noProof/>
              </w:rPr>
              <w:t>46</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2F9661" w14:textId="5B530B06" w:rsidR="0004122B" w:rsidRDefault="008E6C01">
            <w:pPr>
              <w:pStyle w:val="P68B1DB1-Normal59"/>
              <w:spacing w:before="0" w:after="0" w:line="240" w:lineRule="auto"/>
              <w:jc w:val="center"/>
              <w:rPr>
                <w:noProof/>
              </w:rPr>
            </w:pPr>
            <w:r>
              <w:rPr>
                <w:noProof/>
              </w:rPr>
              <w:t>C 1.3: Цифрови мрежи с голям капацитет — инвестиции 4: Научноизследователски дейности, свързани с развитието на 5G мрежи и услуги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A8C834"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11538DF" w14:textId="77777777" w:rsidR="0004122B" w:rsidRDefault="008E6C01">
            <w:pPr>
              <w:pStyle w:val="P68B1DB1-Normal58"/>
              <w:spacing w:before="0" w:after="0" w:line="240" w:lineRule="auto"/>
              <w:jc w:val="center"/>
              <w:rPr>
                <w:noProof/>
              </w:rPr>
            </w:pPr>
            <w:r>
              <w:rPr>
                <w:noProof/>
              </w:rPr>
              <w:t>Приключване на научноизследователски проекти, свързани с 5G мрежи</w:t>
            </w:r>
          </w:p>
        </w:tc>
      </w:tr>
      <w:tr w:rsidR="0004122B" w14:paraId="6DF14D51"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08D53DAD" w14:textId="77777777" w:rsidR="0004122B" w:rsidRDefault="008E6C01">
            <w:pPr>
              <w:pStyle w:val="P68B1DB1-Normal58"/>
              <w:spacing w:before="0" w:after="0" w:line="240" w:lineRule="auto"/>
              <w:jc w:val="center"/>
              <w:rPr>
                <w:noProof/>
              </w:rPr>
            </w:pPr>
            <w:r>
              <w:rPr>
                <w:noProof/>
              </w:rPr>
              <w:t>52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7ABCD84"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2: Център на Европейската обсерватория за цифрови медии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F83F96"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nil"/>
              <w:right w:val="single" w:sz="8" w:space="0" w:color="auto"/>
            </w:tcBorders>
            <w:shd w:val="clear" w:color="auto" w:fill="C6EFCE"/>
            <w:vAlign w:val="center"/>
            <w:hideMark/>
          </w:tcPr>
          <w:p w14:paraId="12AC1012" w14:textId="5C47C664" w:rsidR="0004122B" w:rsidRDefault="008E6C01">
            <w:pPr>
              <w:pStyle w:val="P68B1DB1-Normal58"/>
              <w:spacing w:before="0" w:after="0" w:line="240" w:lineRule="auto"/>
              <w:jc w:val="center"/>
              <w:rPr>
                <w:noProof/>
              </w:rPr>
            </w:pPr>
            <w:r>
              <w:rPr>
                <w:noProof/>
              </w:rPr>
              <w:t xml:space="preserve">Публикуване на резултатите от научните изследвания от CEDMO </w:t>
            </w:r>
          </w:p>
        </w:tc>
      </w:tr>
      <w:tr w:rsidR="0004122B" w14:paraId="7B957ECF" w14:textId="77777777">
        <w:trPr>
          <w:trHeight w:val="795"/>
        </w:trPr>
        <w:tc>
          <w:tcPr>
            <w:tcW w:w="1276" w:type="dxa"/>
            <w:tcBorders>
              <w:top w:val="single" w:sz="8" w:space="0" w:color="auto"/>
              <w:left w:val="single" w:sz="8" w:space="0" w:color="auto"/>
              <w:bottom w:val="single" w:sz="4" w:space="0" w:color="000000" w:themeColor="text1"/>
              <w:right w:val="single" w:sz="8" w:space="0" w:color="auto"/>
            </w:tcBorders>
            <w:shd w:val="clear" w:color="auto" w:fill="C6EFCE"/>
            <w:vAlign w:val="center"/>
            <w:hideMark/>
          </w:tcPr>
          <w:p w14:paraId="5D3000E7" w14:textId="77777777" w:rsidR="0004122B" w:rsidRDefault="008E6C01">
            <w:pPr>
              <w:pStyle w:val="P68B1DB1-Normal58"/>
              <w:spacing w:before="0" w:after="0" w:line="240" w:lineRule="auto"/>
              <w:jc w:val="center"/>
              <w:rPr>
                <w:noProof/>
              </w:rPr>
            </w:pPr>
            <w:r>
              <w:rPr>
                <w:noProof/>
              </w:rPr>
              <w:t>58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59F8E17"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6: Демонстрационни проекти за 5G за градове и промишлени зони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51AB89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4" w:space="0" w:color="000000" w:themeColor="text1"/>
              <w:right w:val="single" w:sz="8" w:space="0" w:color="auto"/>
            </w:tcBorders>
            <w:shd w:val="clear" w:color="auto" w:fill="C6EFCE"/>
            <w:vAlign w:val="center"/>
            <w:hideMark/>
          </w:tcPr>
          <w:p w14:paraId="0D29119D" w14:textId="04052A94" w:rsidR="0004122B" w:rsidRDefault="008E6C01">
            <w:pPr>
              <w:pStyle w:val="P68B1DB1-Normal58"/>
              <w:spacing w:before="0" w:after="0" w:line="240" w:lineRule="auto"/>
              <w:jc w:val="center"/>
              <w:rPr>
                <w:noProof/>
              </w:rPr>
            </w:pPr>
            <w:r>
              <w:rPr>
                <w:noProof/>
              </w:rPr>
              <w:t>Приключване на случаите на употреба за „Интелигентни градове „и „Индустрия 4.0“</w:t>
            </w:r>
          </w:p>
        </w:tc>
      </w:tr>
      <w:tr w:rsidR="0004122B" w14:paraId="2A88AE0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377B6896" w14:textId="77777777" w:rsidR="0004122B" w:rsidRDefault="008E6C01">
            <w:pPr>
              <w:pStyle w:val="P68B1DB1-Normal58"/>
              <w:spacing w:before="0" w:after="0" w:line="240" w:lineRule="auto"/>
              <w:jc w:val="center"/>
              <w:rPr>
                <w:noProof/>
              </w:rPr>
            </w:pPr>
            <w:r>
              <w:rPr>
                <w:noProof/>
              </w:rPr>
              <w:t>63</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680F4C"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10: Интернационализация на стартиращите предприятия</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71F910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110C93A4" w14:textId="77777777" w:rsidR="0004122B" w:rsidRDefault="008E6C01">
            <w:pPr>
              <w:pStyle w:val="P68B1DB1-Normal58"/>
              <w:spacing w:before="0" w:after="0" w:line="240" w:lineRule="auto"/>
              <w:jc w:val="center"/>
              <w:rPr>
                <w:noProof/>
              </w:rPr>
            </w:pPr>
            <w:r>
              <w:rPr>
                <w:noProof/>
              </w:rPr>
              <w:t>Подкрепа за разрастването на стартиращи предприятия в международен план чрез консултации, наставничество за бизнес консултантски услуги, програми за ускоряване</w:t>
            </w:r>
          </w:p>
        </w:tc>
      </w:tr>
      <w:tr w:rsidR="0004122B" w14:paraId="793B5FF6"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88A20C2" w14:textId="77777777" w:rsidR="0004122B" w:rsidRDefault="008E6C01">
            <w:pPr>
              <w:pStyle w:val="P68B1DB1-Normal58"/>
              <w:spacing w:before="0" w:after="0" w:line="240" w:lineRule="auto"/>
              <w:jc w:val="center"/>
              <w:rPr>
                <w:noProof/>
              </w:rPr>
            </w:pPr>
            <w:r>
              <w:rPr>
                <w:noProof/>
              </w:rPr>
              <w:t>66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6178BDE" w14:textId="77777777"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 инвестиции 12: Изграждане на квантова комуникационна инфраструктура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05D91E0"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70B20A20" w14:textId="77777777" w:rsidR="0004122B" w:rsidRDefault="008E6C01">
            <w:pPr>
              <w:pStyle w:val="P68B1DB1-Normal58"/>
              <w:spacing w:before="0" w:after="0" w:line="240" w:lineRule="auto"/>
              <w:jc w:val="center"/>
              <w:rPr>
                <w:noProof/>
              </w:rPr>
            </w:pPr>
            <w:r>
              <w:rPr>
                <w:noProof/>
              </w:rPr>
              <w:t>Завършване на фазата на изграждане и пилотна експлоатация на оптична квантова мрежа</w:t>
            </w:r>
          </w:p>
        </w:tc>
      </w:tr>
      <w:tr w:rsidR="0004122B" w14:paraId="650E6169"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75DD67C2" w14:textId="77777777" w:rsidR="0004122B" w:rsidRDefault="008E6C01">
            <w:pPr>
              <w:pStyle w:val="P68B1DB1-Normal59"/>
              <w:spacing w:before="0" w:after="0" w:line="240" w:lineRule="auto"/>
              <w:jc w:val="center"/>
              <w:rPr>
                <w:noProof/>
              </w:rPr>
            </w:pPr>
            <w:r>
              <w:rPr>
                <w:noProof/>
              </w:rPr>
              <w:t>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9E2865F" w14:textId="77777777" w:rsidR="0004122B" w:rsidRDefault="008E6C01">
            <w:pPr>
              <w:pStyle w:val="P68B1DB1-Normal59"/>
              <w:spacing w:before="0" w:after="0" w:line="240" w:lineRule="auto"/>
              <w:jc w:val="center"/>
              <w:rPr>
                <w:noProof/>
              </w:rPr>
            </w:pPr>
            <w:r>
              <w:rPr>
                <w:noProof/>
              </w:rPr>
              <w:t>C 1.5: Цифрова трансформация на предприятията — инвестиции 3: Цифрова трансформация на производствените и непроизводствените дружества и повишаване на тяхната устойчивост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1249BEF6"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auto"/>
            </w:tcBorders>
            <w:shd w:val="clear" w:color="auto" w:fill="C6EFCE"/>
            <w:vAlign w:val="center"/>
            <w:hideMark/>
          </w:tcPr>
          <w:p w14:paraId="322F8BAE" w14:textId="77777777" w:rsidR="0004122B" w:rsidRDefault="008E6C01">
            <w:pPr>
              <w:pStyle w:val="P68B1DB1-Normal59"/>
              <w:spacing w:before="0" w:after="0" w:line="240" w:lineRule="auto"/>
              <w:jc w:val="center"/>
              <w:rPr>
                <w:noProof/>
              </w:rPr>
            </w:pPr>
            <w:r>
              <w:rPr>
                <w:noProof/>
              </w:rPr>
              <w:t xml:space="preserve">Пряка подкрепа за предприятията за цифрова трансформация </w:t>
            </w:r>
          </w:p>
        </w:tc>
      </w:tr>
      <w:tr w:rsidR="0004122B" w14:paraId="0672D638"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3BBD2C2" w14:textId="77777777" w:rsidR="0004122B" w:rsidRDefault="008E6C01">
            <w:pPr>
              <w:pStyle w:val="P68B1DB1-Normal59"/>
              <w:spacing w:before="0" w:after="0" w:line="240" w:lineRule="auto"/>
              <w:jc w:val="center"/>
              <w:rPr>
                <w:noProof/>
              </w:rPr>
            </w:pPr>
            <w:r>
              <w:rPr>
                <w:noProof/>
              </w:rPr>
              <w:t>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13F9C" w14:textId="77777777"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 реформа 1: Прилагане на практика на новия закон за строителството и зониране</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42032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17F29CA" w14:textId="77777777" w:rsidR="0004122B" w:rsidRDefault="008E6C01">
            <w:pPr>
              <w:pStyle w:val="P68B1DB1-Normal59"/>
              <w:spacing w:before="0" w:after="0" w:line="240" w:lineRule="auto"/>
              <w:jc w:val="center"/>
              <w:rPr>
                <w:noProof/>
              </w:rPr>
            </w:pPr>
            <w:r>
              <w:rPr>
                <w:noProof/>
              </w:rPr>
              <w:t>Съкращаване на процеса на издаване на разрешение за строеж с най-малко две години</w:t>
            </w:r>
          </w:p>
        </w:tc>
      </w:tr>
      <w:tr w:rsidR="0004122B" w14:paraId="08B1F90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60D9433" w14:textId="61BD2BBD" w:rsidR="0004122B" w:rsidRDefault="008E6C01">
            <w:pPr>
              <w:pStyle w:val="P68B1DB1-Normal59"/>
              <w:spacing w:before="0" w:after="0" w:line="240" w:lineRule="auto"/>
              <w:jc w:val="center"/>
              <w:rPr>
                <w:noProof/>
              </w:rPr>
            </w:pPr>
            <w:r>
              <w:rPr>
                <w:noProof/>
              </w:rPr>
              <w:t>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1FB3720" w14:textId="24BB82D1" w:rsidR="0004122B" w:rsidRDefault="008E6C01">
            <w:pPr>
              <w:pStyle w:val="P68B1DB1-Normal59"/>
              <w:spacing w:before="0" w:after="0" w:line="240" w:lineRule="auto"/>
              <w:jc w:val="center"/>
              <w:rPr>
                <w:noProof/>
              </w:rPr>
            </w:pPr>
            <w:r>
              <w:rPr>
                <w:noProof/>
              </w:rPr>
              <w:t>C 1.6: Ускоряване и цифровизация на процеса на изграждане — инвестиция 3: Извличане на пълните ползи от цифровизиране на строителния контрол</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7EB538" w14:textId="24AA5071"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0FB0315" w14:textId="4542B1A6" w:rsidR="0004122B" w:rsidRDefault="008E6C01">
            <w:pPr>
              <w:pStyle w:val="P68B1DB1-Normal59"/>
              <w:spacing w:before="0" w:after="0" w:line="240" w:lineRule="auto"/>
              <w:jc w:val="center"/>
              <w:rPr>
                <w:noProof/>
              </w:rPr>
            </w:pPr>
            <w:r>
              <w:rPr>
                <w:noProof/>
              </w:rPr>
              <w:t>ИТ системи в подкрепа на цифровизацията на процеса на издаване на разрешения за строеж, които функционират пълноценно</w:t>
            </w:r>
          </w:p>
        </w:tc>
      </w:tr>
      <w:tr w:rsidR="0004122B" w14:paraId="6233FE50"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E90DFC8" w14:textId="77777777" w:rsidR="0004122B" w:rsidRDefault="008E6C01">
            <w:pPr>
              <w:pStyle w:val="P68B1DB1-Normal59"/>
              <w:spacing w:before="0" w:after="0" w:line="240" w:lineRule="auto"/>
              <w:jc w:val="center"/>
              <w:rPr>
                <w:noProof/>
              </w:rPr>
            </w:pPr>
            <w:r>
              <w:rPr>
                <w:noProof/>
              </w:rPr>
              <w:t>81</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6E60543" w14:textId="77777777" w:rsidR="0004122B" w:rsidRDefault="008E6C01">
            <w:pPr>
              <w:pStyle w:val="P68B1DB1-Normal59"/>
              <w:spacing w:before="0" w:after="0" w:line="240" w:lineRule="auto"/>
              <w:jc w:val="center"/>
              <w:rPr>
                <w:noProof/>
              </w:rPr>
            </w:pPr>
            <w:r>
              <w:rPr>
                <w:noProof/>
              </w:rPr>
              <w:t>C 2.1: Устойчив транспорт — Реформа 1: Създаване на алтернативи на енергетиката и интензивния в космоса автомобилен транспорт</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1648A79"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59210119" w14:textId="77777777" w:rsidR="0004122B" w:rsidRDefault="008E6C01">
            <w:pPr>
              <w:pStyle w:val="P68B1DB1-Normal59"/>
              <w:spacing w:before="0" w:after="0" w:line="240" w:lineRule="auto"/>
              <w:jc w:val="center"/>
              <w:rPr>
                <w:noProof/>
              </w:rPr>
            </w:pPr>
            <w:r>
              <w:rPr>
                <w:noProof/>
              </w:rPr>
              <w:t>Увеличаване на дела на обществения транспорт в чешките градове с повече от 250 000 жители, а в чешките градове — с повече от 75 000 жители</w:t>
            </w:r>
          </w:p>
        </w:tc>
      </w:tr>
      <w:tr w:rsidR="0004122B" w14:paraId="1D7B9FE7"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7FB021EB" w14:textId="77777777" w:rsidR="0004122B" w:rsidRDefault="008E6C01">
            <w:pPr>
              <w:pStyle w:val="P68B1DB1-Normal59"/>
              <w:spacing w:before="0" w:after="0" w:line="240" w:lineRule="auto"/>
              <w:jc w:val="center"/>
              <w:rPr>
                <w:noProof/>
              </w:rPr>
            </w:pPr>
            <w:r>
              <w:rPr>
                <w:noProof/>
              </w:rPr>
              <w:t>82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31232ED" w14:textId="77777777" w:rsidR="0004122B" w:rsidRDefault="008E6C01">
            <w:pPr>
              <w:pStyle w:val="P68B1DB1-Normal59"/>
              <w:spacing w:before="0" w:after="0" w:line="240" w:lineRule="auto"/>
              <w:jc w:val="center"/>
              <w:rPr>
                <w:noProof/>
              </w:rPr>
            </w:pPr>
            <w:r>
              <w:rPr>
                <w:noProof/>
              </w:rPr>
              <w:t>C 2.1: Устойчив транспорт — Реформа 1: Създаване на алтернативи на енергетиката и интензивния в космоса автомобилен транспорт</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C387FFF"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E932191" w14:textId="77777777" w:rsidR="0004122B" w:rsidRDefault="008E6C01">
            <w:pPr>
              <w:pStyle w:val="P68B1DB1-Normal59"/>
              <w:spacing w:before="0" w:after="0" w:line="240" w:lineRule="auto"/>
              <w:jc w:val="center"/>
              <w:rPr>
                <w:noProof/>
              </w:rPr>
            </w:pPr>
            <w:r>
              <w:rPr>
                <w:noProof/>
              </w:rPr>
              <w:t>Постигане на по-голям дял на колоезденето в чешките градове с повече от 250 000 жители и в чешките градове с повече от 75 000 жители</w:t>
            </w:r>
          </w:p>
        </w:tc>
      </w:tr>
      <w:tr w:rsidR="0004122B" w14:paraId="26A9A1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AB22DDF" w14:textId="77777777" w:rsidR="0004122B" w:rsidRDefault="008E6C01">
            <w:pPr>
              <w:pStyle w:val="P68B1DB1-Normal58"/>
              <w:spacing w:before="0" w:after="0" w:line="240" w:lineRule="auto"/>
              <w:jc w:val="center"/>
              <w:rPr>
                <w:noProof/>
              </w:rPr>
            </w:pPr>
            <w:r>
              <w:rPr>
                <w:noProof/>
              </w:rPr>
              <w:t>115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968C65" w14:textId="77777777" w:rsidR="0004122B" w:rsidRDefault="008E6C01">
            <w:pPr>
              <w:pStyle w:val="P68B1DB1-Normal59"/>
              <w:spacing w:before="0" w:after="0" w:line="240" w:lineRule="auto"/>
              <w:jc w:val="center"/>
              <w:rPr>
                <w:noProof/>
              </w:rPr>
            </w:pPr>
            <w:r>
              <w:rPr>
                <w:noProof/>
              </w:rPr>
              <w:t>C 2.4: Чиста мобилност — инвестиции 1: Изграждане на инфраструктура за обществен транспорт в град Прага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94C3FF"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8300E84" w14:textId="77777777" w:rsidR="0004122B" w:rsidRDefault="008E6C01">
            <w:pPr>
              <w:pStyle w:val="P68B1DB1-Normal58"/>
              <w:spacing w:before="0" w:after="0" w:line="240" w:lineRule="auto"/>
              <w:jc w:val="center"/>
              <w:rPr>
                <w:noProof/>
              </w:rPr>
            </w:pPr>
            <w:r>
              <w:rPr>
                <w:noProof/>
              </w:rPr>
              <w:t>Брой зарядни точки за град Прага</w:t>
            </w:r>
          </w:p>
        </w:tc>
      </w:tr>
      <w:tr w:rsidR="0004122B" w14:paraId="3BDE7448"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4833BD5A" w14:textId="77777777" w:rsidR="0004122B" w:rsidRDefault="008E6C01">
            <w:pPr>
              <w:pStyle w:val="P68B1DB1-Normal58"/>
              <w:spacing w:before="0" w:after="0" w:line="240" w:lineRule="auto"/>
              <w:jc w:val="center"/>
              <w:rPr>
                <w:noProof/>
              </w:rPr>
            </w:pPr>
            <w:r>
              <w:rPr>
                <w:noProof/>
              </w:rPr>
              <w:t>117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3F3F4D3" w14:textId="77777777" w:rsidR="0004122B" w:rsidRDefault="008E6C01">
            <w:pPr>
              <w:pStyle w:val="P68B1DB1-Normal59"/>
              <w:spacing w:before="0" w:after="0" w:line="240" w:lineRule="auto"/>
              <w:jc w:val="center"/>
              <w:rPr>
                <w:noProof/>
              </w:rPr>
            </w:pPr>
            <w:r>
              <w:rPr>
                <w:noProof/>
              </w:rPr>
              <w:t>C 2.4: Чиста мобилност — инвестиции 2: Строителна инфраструктура — пунктове за презареждане на частни дружества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103EEEF"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4EF22E13" w14:textId="77777777" w:rsidR="0004122B" w:rsidRDefault="008E6C01">
            <w:pPr>
              <w:pStyle w:val="P68B1DB1-Normal58"/>
              <w:spacing w:before="0" w:after="0" w:line="240" w:lineRule="auto"/>
              <w:jc w:val="center"/>
              <w:rPr>
                <w:noProof/>
              </w:rPr>
            </w:pPr>
            <w:r>
              <w:rPr>
                <w:noProof/>
              </w:rPr>
              <w:t>Брой зарядни точки, разположени за частни дружества</w:t>
            </w:r>
          </w:p>
        </w:tc>
      </w:tr>
      <w:tr w:rsidR="0004122B" w14:paraId="1BD6B493" w14:textId="77777777">
        <w:trPr>
          <w:trHeight w:val="600"/>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601FBEC7" w14:textId="77777777" w:rsidR="0004122B" w:rsidRDefault="008E6C01">
            <w:pPr>
              <w:pStyle w:val="P68B1DB1-Normal58"/>
              <w:spacing w:before="0" w:after="0" w:line="240" w:lineRule="auto"/>
              <w:jc w:val="center"/>
              <w:rPr>
                <w:noProof/>
              </w:rPr>
            </w:pPr>
            <w:r>
              <w:rPr>
                <w:noProof/>
              </w:rPr>
              <w:t>118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CE6C337" w14:textId="77777777" w:rsidR="0004122B" w:rsidRDefault="008E6C01">
            <w:pPr>
              <w:pStyle w:val="P68B1DB1-Normal59"/>
              <w:spacing w:before="0" w:after="0" w:line="240" w:lineRule="auto"/>
              <w:jc w:val="center"/>
              <w:rPr>
                <w:noProof/>
              </w:rPr>
            </w:pPr>
            <w:r>
              <w:rPr>
                <w:noProof/>
              </w:rPr>
              <w:t>C 2.4: Чиста мобилност — инвестиции 3: Сградна инфраструктура — пунктове за презареждане на жилищни сгради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BDBF689"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D2A4" w14:textId="77777777" w:rsidR="0004122B" w:rsidRDefault="008E6C01">
            <w:pPr>
              <w:pStyle w:val="P68B1DB1-Normal58"/>
              <w:spacing w:before="0" w:after="0" w:line="240" w:lineRule="auto"/>
              <w:jc w:val="center"/>
              <w:rPr>
                <w:noProof/>
              </w:rPr>
            </w:pPr>
            <w:r>
              <w:rPr>
                <w:noProof/>
              </w:rPr>
              <w:t xml:space="preserve">Брой зарядни точки, разположени за жилищни сгради </w:t>
            </w:r>
          </w:p>
        </w:tc>
      </w:tr>
      <w:tr w:rsidR="0004122B" w14:paraId="6862689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16DA1A76" w14:textId="77777777" w:rsidR="0004122B" w:rsidRDefault="008E6C01">
            <w:pPr>
              <w:pStyle w:val="P68B1DB1-Normal58"/>
              <w:spacing w:before="0" w:after="0" w:line="240" w:lineRule="auto"/>
              <w:jc w:val="center"/>
              <w:rPr>
                <w:noProof/>
              </w:rPr>
            </w:pPr>
            <w:r>
              <w:rPr>
                <w:noProof/>
              </w:rPr>
              <w:t>119</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835D70A" w14:textId="77777777" w:rsidR="0004122B" w:rsidRDefault="008E6C01">
            <w:pPr>
              <w:pStyle w:val="P68B1DB1-Normal59"/>
              <w:spacing w:before="0" w:after="0" w:line="240" w:lineRule="auto"/>
              <w:jc w:val="center"/>
              <w:rPr>
                <w:noProof/>
              </w:rPr>
            </w:pPr>
            <w:r>
              <w:rPr>
                <w:noProof/>
              </w:rPr>
              <w:t>C 2.4: Чиста мобилност — инвестиции 4: Помощ за закупуване на превозни средства — превозни средства (електрически, H2, велосипеди) за частни дружества</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548780F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6D6C2207" w14:textId="77777777" w:rsidR="0004122B" w:rsidRDefault="008E6C01">
            <w:pPr>
              <w:pStyle w:val="P68B1DB1-Normal58"/>
              <w:spacing w:before="0" w:after="0" w:line="240" w:lineRule="auto"/>
              <w:jc w:val="center"/>
              <w:rPr>
                <w:noProof/>
              </w:rPr>
            </w:pPr>
            <w:r>
              <w:rPr>
                <w:noProof/>
              </w:rPr>
              <w:t xml:space="preserve"> Брой превозни средства (електрически, H2, велосипеди) за частни дружества</w:t>
            </w:r>
          </w:p>
        </w:tc>
      </w:tr>
      <w:tr w:rsidR="0004122B" w14:paraId="2AB7E07E"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22545BD4" w14:textId="77777777" w:rsidR="0004122B" w:rsidRDefault="008E6C01">
            <w:pPr>
              <w:pStyle w:val="P68B1DB1-Normal58"/>
              <w:spacing w:before="0" w:after="0" w:line="240" w:lineRule="auto"/>
              <w:jc w:val="center"/>
              <w:rPr>
                <w:noProof/>
              </w:rPr>
            </w:pPr>
            <w:r>
              <w:rPr>
                <w:noProof/>
              </w:rPr>
              <w:t>120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53931C" w14:textId="77777777" w:rsidR="0004122B" w:rsidRDefault="008E6C01">
            <w:pPr>
              <w:pStyle w:val="P68B1DB1-Normal59"/>
              <w:spacing w:before="0" w:after="0" w:line="240" w:lineRule="auto"/>
              <w:jc w:val="center"/>
              <w:rPr>
                <w:noProof/>
              </w:rPr>
            </w:pPr>
            <w:r>
              <w:rPr>
                <w:noProof/>
              </w:rPr>
              <w:t>C 2.4: Чиста мобилност — инвестиции 5: Помощ за закупуване на превозни средства (електрически, H2) и инфраструктура за общини, региони, държавна администрация и други публични субекти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63F4A67"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351611DB" w14:textId="77777777" w:rsidR="0004122B" w:rsidRDefault="008E6C01">
            <w:pPr>
              <w:pStyle w:val="P68B1DB1-Normal58"/>
              <w:spacing w:before="0" w:after="0" w:line="240" w:lineRule="auto"/>
              <w:jc w:val="center"/>
              <w:rPr>
                <w:noProof/>
              </w:rPr>
            </w:pPr>
            <w:r>
              <w:rPr>
                <w:noProof/>
              </w:rPr>
              <w:t xml:space="preserve">Брой превозни средства (електрически, H2) за общини, региони, държавна администрация </w:t>
            </w:r>
          </w:p>
        </w:tc>
      </w:tr>
      <w:tr w:rsidR="0004122B" w14:paraId="6138D738"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6B2C04C2" w14:textId="77777777" w:rsidR="0004122B" w:rsidRDefault="008E6C01">
            <w:pPr>
              <w:pStyle w:val="P68B1DB1-Normal58"/>
              <w:spacing w:before="0" w:after="0" w:line="240" w:lineRule="auto"/>
              <w:jc w:val="center"/>
              <w:rPr>
                <w:noProof/>
              </w:rPr>
            </w:pPr>
            <w:r>
              <w:rPr>
                <w:noProof/>
              </w:rPr>
              <w:t>121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2BF6F28" w14:textId="77777777" w:rsidR="0004122B" w:rsidRDefault="008E6C01">
            <w:pPr>
              <w:pStyle w:val="P68B1DB1-Normal59"/>
              <w:spacing w:before="0" w:after="0" w:line="240" w:lineRule="auto"/>
              <w:jc w:val="center"/>
              <w:rPr>
                <w:noProof/>
              </w:rPr>
            </w:pPr>
            <w:r>
              <w:rPr>
                <w:noProof/>
              </w:rPr>
              <w:t>C 2.4: Чиста мобилност — инвестиции 5: Помощ за закупуване на превозни средства (електрически, H2) и инфраструктура за общини, региони, държавна администрация и други публични субекти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517FB91"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auto"/>
            </w:tcBorders>
            <w:shd w:val="clear" w:color="auto" w:fill="C6EFCE"/>
            <w:vAlign w:val="center"/>
            <w:hideMark/>
          </w:tcPr>
          <w:p w14:paraId="141ABFB2" w14:textId="77777777" w:rsidR="0004122B" w:rsidRDefault="008E6C01">
            <w:pPr>
              <w:pStyle w:val="P68B1DB1-Normal58"/>
              <w:spacing w:before="0" w:after="0" w:line="240" w:lineRule="auto"/>
              <w:jc w:val="center"/>
              <w:rPr>
                <w:noProof/>
              </w:rPr>
            </w:pPr>
            <w:r>
              <w:rPr>
                <w:noProof/>
              </w:rPr>
              <w:t>Брой станции за зареждане за общини, региони, държавна администрация и други публични субекти</w:t>
            </w:r>
          </w:p>
        </w:tc>
      </w:tr>
      <w:tr w:rsidR="0004122B" w14:paraId="1FBD184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CA56B17" w14:textId="77777777" w:rsidR="0004122B" w:rsidRDefault="008E6C01">
            <w:pPr>
              <w:pStyle w:val="P68B1DB1-Normal59"/>
              <w:spacing w:before="0" w:after="0" w:line="240" w:lineRule="auto"/>
              <w:jc w:val="center"/>
              <w:rPr>
                <w:noProof/>
              </w:rPr>
            </w:pPr>
            <w:r>
              <w:rPr>
                <w:noProof/>
              </w:rPr>
              <w:t>123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10A32D6" w14:textId="41111CC8" w:rsidR="0004122B" w:rsidRDefault="008E6C01">
            <w:pPr>
              <w:pStyle w:val="P68B1DB1-Normal59"/>
              <w:spacing w:before="0" w:after="0" w:line="240" w:lineRule="auto"/>
              <w:jc w:val="center"/>
              <w:rPr>
                <w:noProof/>
              </w:rPr>
            </w:pPr>
            <w:r>
              <w:rPr>
                <w:noProof/>
              </w:rPr>
              <w:t>C 2.5: Саниране на сгради и защита на въздуха — реформа 1: Вълна на саниране в сектора на домакинствата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4D21A6"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091FB" w14:textId="77777777" w:rsidR="0004122B" w:rsidRDefault="008E6C01">
            <w:pPr>
              <w:pStyle w:val="P68B1DB1-Normal59"/>
              <w:spacing w:before="0" w:after="0" w:line="240" w:lineRule="auto"/>
              <w:jc w:val="center"/>
              <w:rPr>
                <w:noProof/>
              </w:rPr>
            </w:pPr>
            <w:r>
              <w:rPr>
                <w:noProof/>
              </w:rPr>
              <w:t>Консултации и обучение за вълната на саниране в сектора на домакинствата и график за прилагане на мерките, включени в плановете за качество на въздуха</w:t>
            </w:r>
          </w:p>
        </w:tc>
      </w:tr>
      <w:tr w:rsidR="0004122B" w14:paraId="4147AE40"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34588028" w14:textId="77777777" w:rsidR="0004122B" w:rsidRDefault="008E6C01">
            <w:pPr>
              <w:pStyle w:val="P68B1DB1-Normal59"/>
              <w:spacing w:before="0" w:after="0" w:line="240" w:lineRule="auto"/>
              <w:jc w:val="center"/>
              <w:rPr>
                <w:noProof/>
              </w:rPr>
            </w:pPr>
            <w:r>
              <w:rPr>
                <w:noProof/>
              </w:rPr>
              <w:t>124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23952C0" w14:textId="6C20F65A" w:rsidR="0004122B" w:rsidRDefault="008E6C01">
            <w:pPr>
              <w:pStyle w:val="P68B1DB1-Normal59"/>
              <w:spacing w:before="0" w:after="0" w:line="240" w:lineRule="auto"/>
              <w:jc w:val="center"/>
              <w:rPr>
                <w:noProof/>
              </w:rPr>
            </w:pPr>
            <w:r>
              <w:rPr>
                <w:noProof/>
              </w:rPr>
              <w:t>C 2.5: Саниране на сгради и защита на въздуха — реформа 2: Подкрепа за проекти на енергийните общности</w:t>
            </w:r>
          </w:p>
        </w:tc>
        <w:tc>
          <w:tcPr>
            <w:tcW w:w="1843" w:type="dxa"/>
            <w:tcBorders>
              <w:top w:val="single" w:sz="4" w:space="0" w:color="auto"/>
              <w:left w:val="nil"/>
              <w:bottom w:val="single" w:sz="8" w:space="0" w:color="000000" w:themeColor="text1"/>
              <w:right w:val="single" w:sz="4" w:space="0" w:color="auto"/>
            </w:tcBorders>
            <w:shd w:val="clear" w:color="auto" w:fill="C6EFCE"/>
            <w:vAlign w:val="center"/>
            <w:hideMark/>
          </w:tcPr>
          <w:p w14:paraId="2C286FE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590CAA" w14:textId="77777777" w:rsidR="0004122B" w:rsidRDefault="008E6C01">
            <w:pPr>
              <w:pStyle w:val="P68B1DB1-Normal59"/>
              <w:spacing w:before="0" w:after="0" w:line="240" w:lineRule="auto"/>
              <w:jc w:val="center"/>
              <w:rPr>
                <w:noProof/>
              </w:rPr>
            </w:pPr>
            <w:r>
              <w:rPr>
                <w:noProof/>
              </w:rPr>
              <w:t>Консултантски услуги относно енергийните общности</w:t>
            </w:r>
          </w:p>
        </w:tc>
      </w:tr>
      <w:tr w:rsidR="0004122B" w14:paraId="7BC19738"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5F49494" w14:textId="77777777" w:rsidR="0004122B" w:rsidRDefault="008E6C01">
            <w:pPr>
              <w:pStyle w:val="P68B1DB1-Normal59"/>
              <w:spacing w:before="0" w:after="0" w:line="240" w:lineRule="auto"/>
              <w:jc w:val="center"/>
              <w:rPr>
                <w:noProof/>
              </w:rPr>
            </w:pPr>
            <w:r>
              <w:rPr>
                <w:noProof/>
              </w:rPr>
              <w:t>126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2F4EEF9" w14:textId="77777777" w:rsidR="0004122B" w:rsidRDefault="008E6C01">
            <w:pPr>
              <w:pStyle w:val="P68B1DB1-Normal59"/>
              <w:spacing w:before="0" w:after="0" w:line="240" w:lineRule="auto"/>
              <w:jc w:val="center"/>
              <w:rPr>
                <w:noProof/>
              </w:rPr>
            </w:pPr>
            <w:r>
              <w:rPr>
                <w:noProof/>
              </w:rPr>
              <w:t>C 2.5: Саниране на сгради и защита на въздуха — инвестиция 1: Обновяване и съживяване на сгради с цел икономии на енергия</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808E0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63D4F4D6" w14:textId="77777777" w:rsidR="0004122B" w:rsidRDefault="008E6C01">
            <w:pPr>
              <w:pStyle w:val="P68B1DB1-Normal62"/>
              <w:spacing w:before="0" w:after="0" w:line="240" w:lineRule="auto"/>
              <w:jc w:val="center"/>
              <w:rPr>
                <w:noProof/>
                <w:color w:val="006100"/>
              </w:rPr>
            </w:pPr>
            <w:r>
              <w:rPr>
                <w:noProof/>
                <w:color w:val="006100"/>
              </w:rPr>
              <w:t>Намаляване на потреблението на енергия</w:t>
            </w:r>
            <w:r>
              <w:rPr>
                <w:noProof/>
                <w:color w:val="000000"/>
              </w:rPr>
              <w:t xml:space="preserve"> </w:t>
            </w:r>
            <w:r>
              <w:rPr>
                <w:noProof/>
                <w:color w:val="006100"/>
              </w:rPr>
              <w:t>и намаляване на емисиите на CO2</w:t>
            </w:r>
          </w:p>
        </w:tc>
      </w:tr>
      <w:tr w:rsidR="0004122B" w14:paraId="5A03F667" w14:textId="77777777">
        <w:trPr>
          <w:trHeight w:val="795"/>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CD34B9C" w14:textId="77777777" w:rsidR="0004122B" w:rsidRDefault="008E6C01">
            <w:pPr>
              <w:pStyle w:val="P68B1DB1-Normal59"/>
              <w:spacing w:before="0" w:after="0" w:line="240" w:lineRule="auto"/>
              <w:jc w:val="center"/>
              <w:rPr>
                <w:noProof/>
              </w:rPr>
            </w:pPr>
            <w:r>
              <w:rPr>
                <w:noProof/>
              </w:rPr>
              <w:t>129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087AB5" w14:textId="77777777" w:rsidR="0004122B" w:rsidRDefault="008E6C01">
            <w:pPr>
              <w:pStyle w:val="P68B1DB1-Normal59"/>
              <w:spacing w:before="0" w:after="0" w:line="240" w:lineRule="auto"/>
              <w:jc w:val="center"/>
              <w:rPr>
                <w:noProof/>
              </w:rPr>
            </w:pPr>
            <w:r>
              <w:rPr>
                <w:noProof/>
              </w:rPr>
              <w:t>C 2.5: Саниране на сгради и защита на въздуха — инвестиция 2: Замяна на стационарни източници на замърсяване в домакинствата с възобновяеми енергийни източници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D586632"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635549FA" w14:textId="77777777" w:rsidR="0004122B" w:rsidRDefault="008E6C01">
            <w:pPr>
              <w:pStyle w:val="P68B1DB1-Normal59"/>
              <w:spacing w:before="0" w:after="0" w:line="240" w:lineRule="auto"/>
              <w:jc w:val="center"/>
              <w:rPr>
                <w:noProof/>
              </w:rPr>
            </w:pPr>
            <w:r>
              <w:rPr>
                <w:noProof/>
              </w:rPr>
              <w:t>Намаляване на потреблението на енергия и намаляване на емисиите на CO2</w:t>
            </w:r>
          </w:p>
        </w:tc>
      </w:tr>
      <w:tr w:rsidR="0004122B" w14:paraId="3C3F1494" w14:textId="77777777">
        <w:trPr>
          <w:trHeight w:val="1185"/>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6510AD8D" w14:textId="77777777" w:rsidR="0004122B" w:rsidRDefault="008E6C01">
            <w:pPr>
              <w:pStyle w:val="P68B1DB1-Normal59"/>
              <w:spacing w:before="0" w:after="0" w:line="240" w:lineRule="auto"/>
              <w:jc w:val="center"/>
              <w:rPr>
                <w:noProof/>
              </w:rPr>
            </w:pPr>
            <w:r>
              <w:rPr>
                <w:noProof/>
              </w:rPr>
              <w:t>130</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BDED5C9" w14:textId="77777777" w:rsidR="0004122B" w:rsidRDefault="008E6C01">
            <w:pPr>
              <w:pStyle w:val="P68B1DB1-Normal59"/>
              <w:spacing w:before="0" w:after="0" w:line="240" w:lineRule="auto"/>
              <w:jc w:val="center"/>
              <w:rPr>
                <w:noProof/>
              </w:rPr>
            </w:pPr>
            <w:r>
              <w:rPr>
                <w:noProof/>
              </w:rPr>
              <w:t>C 2.5: Саниране на сгради и защита на въздуха — инвестиция 3: Подкрепа за подготовка на проекти и повишаване на осведомеността, образование, обучение и информация в областта на енергоспестяването и намаляването на емисиите на парникови газове и други замърсители на въздуха</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EBC588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5A9C60EC" w14:textId="77777777" w:rsidR="0004122B" w:rsidRDefault="008E6C01">
            <w:pPr>
              <w:pStyle w:val="P68B1DB1-Normal59"/>
              <w:spacing w:before="0" w:after="0" w:line="240" w:lineRule="auto"/>
              <w:jc w:val="center"/>
              <w:rPr>
                <w:noProof/>
              </w:rPr>
            </w:pPr>
            <w:r>
              <w:rPr>
                <w:noProof/>
              </w:rPr>
              <w:t>Проекти за подготовка на проекти, проучвания, обучения и общностни енергийни проекти</w:t>
            </w:r>
          </w:p>
        </w:tc>
      </w:tr>
      <w:tr w:rsidR="0004122B" w14:paraId="020447D7"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B05393F" w14:textId="77777777" w:rsidR="0004122B" w:rsidRDefault="008E6C01">
            <w:pPr>
              <w:pStyle w:val="P68B1DB1-Normal59"/>
              <w:spacing w:before="0" w:after="0" w:line="240" w:lineRule="auto"/>
              <w:jc w:val="center"/>
              <w:rPr>
                <w:noProof/>
              </w:rPr>
            </w:pPr>
            <w:r>
              <w:rPr>
                <w:noProof/>
              </w:rPr>
              <w:t>149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720AAA"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инвестиции 1: Изграждане на инфраструктура за рециклиране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10015D"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nil"/>
              <w:right w:val="single" w:sz="8" w:space="0" w:color="auto"/>
            </w:tcBorders>
            <w:shd w:val="clear" w:color="auto" w:fill="C6EFCE"/>
            <w:vAlign w:val="center"/>
            <w:hideMark/>
          </w:tcPr>
          <w:p w14:paraId="2D110BF4" w14:textId="77777777" w:rsidR="0004122B" w:rsidRDefault="008E6C01">
            <w:pPr>
              <w:pStyle w:val="P68B1DB1-Normal59"/>
              <w:spacing w:before="0" w:after="0" w:line="240" w:lineRule="auto"/>
              <w:jc w:val="center"/>
              <w:rPr>
                <w:noProof/>
              </w:rPr>
            </w:pPr>
            <w:r>
              <w:rPr>
                <w:noProof/>
              </w:rPr>
              <w:t>Приключване на проекти, инвестиращи в инфраструктура за рециклиране</w:t>
            </w:r>
          </w:p>
        </w:tc>
      </w:tr>
      <w:tr w:rsidR="0004122B" w14:paraId="16DDFD36"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944BF6B" w14:textId="77777777" w:rsidR="0004122B" w:rsidRDefault="008E6C01">
            <w:pPr>
              <w:pStyle w:val="P68B1DB1-Normal59"/>
              <w:spacing w:before="0" w:after="0" w:line="240" w:lineRule="auto"/>
              <w:jc w:val="center"/>
              <w:rPr>
                <w:noProof/>
              </w:rPr>
            </w:pPr>
            <w:r>
              <w:rPr>
                <w:noProof/>
              </w:rPr>
              <w:t>151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D70748B"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инвестиции 2: Кръгови решения в предприятията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33CF0A"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649A849A" w14:textId="77777777" w:rsidR="0004122B" w:rsidRDefault="008E6C01">
            <w:pPr>
              <w:pStyle w:val="P68B1DB1-Normal59"/>
              <w:spacing w:before="0" w:after="0" w:line="240" w:lineRule="auto"/>
              <w:jc w:val="center"/>
              <w:rPr>
                <w:noProof/>
              </w:rPr>
            </w:pPr>
            <w:r>
              <w:rPr>
                <w:noProof/>
              </w:rPr>
              <w:t>Приключване на проекти, инвестиращи в кръгови решения в предприятията</w:t>
            </w:r>
          </w:p>
        </w:tc>
      </w:tr>
      <w:tr w:rsidR="0004122B" w14:paraId="7C673FD7"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5D47BE5B" w14:textId="77777777" w:rsidR="0004122B" w:rsidRDefault="008E6C01">
            <w:pPr>
              <w:pStyle w:val="P68B1DB1-Normal59"/>
              <w:spacing w:before="0" w:after="0" w:line="240" w:lineRule="auto"/>
              <w:jc w:val="center"/>
              <w:rPr>
                <w:noProof/>
              </w:rPr>
            </w:pPr>
            <w:r>
              <w:rPr>
                <w:noProof/>
              </w:rPr>
              <w:t>153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45E9CAD" w14:textId="77777777" w:rsidR="0004122B" w:rsidRDefault="008E6C01">
            <w:pPr>
              <w:pStyle w:val="P68B1DB1-Normal59"/>
              <w:spacing w:before="0" w:after="0" w:line="240" w:lineRule="auto"/>
              <w:jc w:val="center"/>
              <w:rPr>
                <w:noProof/>
              </w:rPr>
            </w:pPr>
            <w:r>
              <w:rPr>
                <w:noProof/>
              </w:rPr>
              <w:t>C 2.7: Кръгова икономика, рециклиране и промишлени води — инвестиции 3: Икономия на вода в промишлеността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CAD56B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00E56BDA" w14:textId="77777777" w:rsidR="0004122B" w:rsidRDefault="008E6C01">
            <w:pPr>
              <w:pStyle w:val="P68B1DB1-Normal59"/>
              <w:spacing w:before="0" w:after="0" w:line="240" w:lineRule="auto"/>
              <w:jc w:val="center"/>
              <w:rPr>
                <w:noProof/>
              </w:rPr>
            </w:pPr>
            <w:r>
              <w:rPr>
                <w:noProof/>
              </w:rPr>
              <w:t>Приключване на проекти за пестене и оптимизиране на водата в промишлеността</w:t>
            </w:r>
          </w:p>
        </w:tc>
      </w:tr>
      <w:tr w:rsidR="0004122B" w14:paraId="23EC80F5"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20091D69" w14:textId="77777777" w:rsidR="0004122B" w:rsidRDefault="008E6C01">
            <w:pPr>
              <w:pStyle w:val="P68B1DB1-Normal58"/>
              <w:spacing w:before="0" w:after="0" w:line="240" w:lineRule="auto"/>
              <w:jc w:val="center"/>
              <w:rPr>
                <w:noProof/>
              </w:rPr>
            </w:pPr>
            <w:r>
              <w:rPr>
                <w:noProof/>
              </w:rPr>
              <w:t>155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B9FF5E" w14:textId="1539C3B1"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1: Инвестиционна помощ за възстановяване на конкретни изоставени промишлени терени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28671C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6AC85EDF" w14:textId="77777777" w:rsidR="0004122B" w:rsidRDefault="008E6C01">
            <w:pPr>
              <w:pStyle w:val="P68B1DB1-Normal58"/>
              <w:spacing w:before="0" w:after="0" w:line="240" w:lineRule="auto"/>
              <w:jc w:val="center"/>
              <w:rPr>
                <w:noProof/>
              </w:rPr>
            </w:pPr>
            <w:r>
              <w:rPr>
                <w:noProof/>
              </w:rPr>
              <w:t>Приключване на енергийно ефективни проекти за съживяване на конкретни изоставени промишлени терени</w:t>
            </w:r>
          </w:p>
        </w:tc>
      </w:tr>
      <w:tr w:rsidR="0004122B" w14:paraId="32F7C0F7"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31BF8DE" w14:textId="77777777" w:rsidR="0004122B" w:rsidRDefault="008E6C01">
            <w:pPr>
              <w:pStyle w:val="P68B1DB1-Normal58"/>
              <w:spacing w:before="0" w:after="0" w:line="240" w:lineRule="auto"/>
              <w:jc w:val="center"/>
              <w:rPr>
                <w:noProof/>
              </w:rPr>
            </w:pPr>
            <w:r>
              <w:rPr>
                <w:noProof/>
              </w:rPr>
              <w:t>157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3272987" w14:textId="743FCF83"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2: Инвестиционна помощ за възстановяване на изоставени промишлени терени, собственост на общини и региони, за нестопански цели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070E17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75860EEE" w14:textId="77777777" w:rsidR="0004122B" w:rsidRDefault="008E6C01">
            <w:pPr>
              <w:pStyle w:val="P68B1DB1-Normal58"/>
              <w:spacing w:before="0" w:after="0" w:line="240" w:lineRule="auto"/>
              <w:jc w:val="center"/>
              <w:rPr>
                <w:noProof/>
              </w:rPr>
            </w:pPr>
            <w:r>
              <w:rPr>
                <w:noProof/>
              </w:rPr>
              <w:t>Приключване на енергийно ефективни проекти за съживяване на изоставени промишлени терени, притежавани от общини и региони за нестопански цели</w:t>
            </w:r>
          </w:p>
        </w:tc>
      </w:tr>
      <w:tr w:rsidR="0004122B" w14:paraId="43FC0D62"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5B28AFC" w14:textId="77777777" w:rsidR="0004122B" w:rsidRDefault="008E6C01">
            <w:pPr>
              <w:pStyle w:val="P68B1DB1-Normal58"/>
              <w:spacing w:before="0" w:after="0" w:line="240" w:lineRule="auto"/>
              <w:jc w:val="center"/>
              <w:rPr>
                <w:noProof/>
              </w:rPr>
            </w:pPr>
            <w:r>
              <w:rPr>
                <w:noProof/>
              </w:rPr>
              <w:t>159</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D8ADBCA" w14:textId="66AE6C77" w:rsidR="0004122B" w:rsidRDefault="008E6C01">
            <w:pPr>
              <w:pStyle w:val="P68B1DB1-Normal59"/>
              <w:spacing w:before="0" w:after="0" w:line="240" w:lineRule="auto"/>
              <w:jc w:val="center"/>
              <w:rPr>
                <w:noProof/>
              </w:rPr>
            </w:pPr>
            <w:r>
              <w:rPr>
                <w:noProof/>
              </w:rPr>
              <w:t>C 2.8: Съживяване на изоставени промишлени терени — инвестиция 3: Инвестиционна помощ за възстановяване на изоставени промишлени терени, собственост на общини и региони, за стопански цели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231E79A0"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32CAD2A" w14:textId="77777777" w:rsidR="0004122B" w:rsidRDefault="008E6C01">
            <w:pPr>
              <w:pStyle w:val="P68B1DB1-Normal58"/>
              <w:spacing w:before="0" w:after="0" w:line="240" w:lineRule="auto"/>
              <w:jc w:val="center"/>
              <w:rPr>
                <w:noProof/>
              </w:rPr>
            </w:pPr>
            <w:r>
              <w:rPr>
                <w:noProof/>
              </w:rPr>
              <w:t>Приключване на енергийно ефективни проекти за съживяване на изоставени промишлени терени, притежавани от общини и региони за стопански цели</w:t>
            </w:r>
          </w:p>
        </w:tc>
      </w:tr>
      <w:tr w:rsidR="0004122B" w14:paraId="1BBBDF1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9A3C5F" w14:textId="77777777" w:rsidR="0004122B" w:rsidRDefault="008E6C01">
            <w:pPr>
              <w:pStyle w:val="P68B1DB1-Normal58"/>
              <w:spacing w:before="0" w:after="0" w:line="240" w:lineRule="auto"/>
              <w:jc w:val="center"/>
              <w:rPr>
                <w:noProof/>
              </w:rPr>
            </w:pPr>
            <w:r>
              <w:rPr>
                <w:noProof/>
              </w:rPr>
              <w:t>162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0AE533"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инвестиция 1: Защита срещу суши и наводнения в град Бърно</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07A374"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66F61" w14:textId="77777777" w:rsidR="0004122B" w:rsidRDefault="008E6C01">
            <w:pPr>
              <w:pStyle w:val="P68B1DB1-Normal58"/>
              <w:spacing w:before="0" w:after="0" w:line="240" w:lineRule="auto"/>
              <w:jc w:val="center"/>
              <w:rPr>
                <w:noProof/>
              </w:rPr>
            </w:pPr>
            <w:r>
              <w:rPr>
                <w:noProof/>
              </w:rPr>
              <w:t>Приключване на природосъобразните мерки за защита от наводнения с цел защита на град Бърно</w:t>
            </w:r>
          </w:p>
        </w:tc>
      </w:tr>
      <w:tr w:rsidR="0004122B" w14:paraId="7934DA1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694859" w14:textId="77777777" w:rsidR="0004122B" w:rsidRDefault="008E6C01">
            <w:pPr>
              <w:pStyle w:val="P68B1DB1-Normal58"/>
              <w:spacing w:before="0" w:after="0" w:line="240" w:lineRule="auto"/>
              <w:jc w:val="center"/>
              <w:rPr>
                <w:noProof/>
              </w:rPr>
            </w:pPr>
            <w:r>
              <w:rPr>
                <w:noProof/>
              </w:rPr>
              <w:t>163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094884"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инвестиция 2: Управление на дъждовните води в градските агломерации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2F9CAF"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9AD046" w14:textId="77777777" w:rsidR="0004122B" w:rsidRDefault="008E6C01">
            <w:pPr>
              <w:pStyle w:val="P68B1DB1-Normal58"/>
              <w:spacing w:before="0" w:after="0" w:line="240" w:lineRule="auto"/>
              <w:jc w:val="center"/>
              <w:rPr>
                <w:noProof/>
              </w:rPr>
            </w:pPr>
            <w:r>
              <w:rPr>
                <w:noProof/>
              </w:rPr>
              <w:t xml:space="preserve">Увеличаване на количеството дъждовна вода, задържана чрез мерки за управление на дъждовната вода в градските райони </w:t>
            </w:r>
          </w:p>
        </w:tc>
      </w:tr>
      <w:tr w:rsidR="0004122B" w14:paraId="51A3C6A5" w14:textId="77777777">
        <w:trPr>
          <w:trHeight w:val="795"/>
        </w:trPr>
        <w:tc>
          <w:tcPr>
            <w:tcW w:w="1276" w:type="dxa"/>
            <w:tcBorders>
              <w:top w:val="single" w:sz="4" w:space="0" w:color="auto"/>
              <w:left w:val="single" w:sz="8" w:space="0" w:color="auto"/>
              <w:bottom w:val="nil"/>
              <w:right w:val="single" w:sz="8" w:space="0" w:color="000000" w:themeColor="text1"/>
            </w:tcBorders>
            <w:shd w:val="clear" w:color="auto" w:fill="C6EFCE"/>
            <w:vAlign w:val="center"/>
            <w:hideMark/>
          </w:tcPr>
          <w:p w14:paraId="7B9F2A7F" w14:textId="77777777" w:rsidR="0004122B" w:rsidRDefault="008E6C01">
            <w:pPr>
              <w:pStyle w:val="P68B1DB1-Normal58"/>
              <w:spacing w:before="0" w:after="0" w:line="240" w:lineRule="auto"/>
              <w:jc w:val="center"/>
              <w:rPr>
                <w:noProof/>
              </w:rPr>
            </w:pPr>
            <w:r>
              <w:rPr>
                <w:noProof/>
              </w:rPr>
              <w:t>164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42E4672" w14:textId="77777777" w:rsidR="0004122B" w:rsidRDefault="008E6C01">
            <w:pPr>
              <w:pStyle w:val="P68B1DB1-Normal59"/>
              <w:spacing w:before="0" w:after="0" w:line="240" w:lineRule="auto"/>
              <w:jc w:val="center"/>
              <w:rPr>
                <w:noProof/>
              </w:rPr>
            </w:pPr>
            <w:r>
              <w:rPr>
                <w:noProof/>
              </w:rPr>
              <w:t xml:space="preserve">C 2.9: Насърчаване на биологичното разнообразие и борба със сушите — инвестиция 3: Защитени зони, включително защитени зони по „Натура 2000“ и защитени видове растения и животни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E514414"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nil"/>
              <w:right w:val="single" w:sz="8" w:space="0" w:color="000000" w:themeColor="text1"/>
            </w:tcBorders>
            <w:shd w:val="clear" w:color="auto" w:fill="C6EFCE"/>
            <w:vAlign w:val="center"/>
            <w:hideMark/>
          </w:tcPr>
          <w:p w14:paraId="2EAD83BD" w14:textId="77777777" w:rsidR="0004122B" w:rsidRDefault="008E6C01">
            <w:pPr>
              <w:pStyle w:val="P68B1DB1-Normal58"/>
              <w:spacing w:before="0" w:after="0" w:line="240" w:lineRule="auto"/>
              <w:jc w:val="center"/>
              <w:rPr>
                <w:noProof/>
              </w:rPr>
            </w:pPr>
            <w:r>
              <w:rPr>
                <w:noProof/>
              </w:rPr>
              <w:t xml:space="preserve">Приключване на проекти, насочени към опазването на защитени зони, включително защитени зони по „Натура 2000“, и на защитени видове растения и животни. </w:t>
            </w:r>
          </w:p>
        </w:tc>
      </w:tr>
      <w:tr w:rsidR="0004122B" w14:paraId="7750EC92"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130891BE" w14:textId="77777777" w:rsidR="0004122B" w:rsidRDefault="008E6C01">
            <w:pPr>
              <w:pStyle w:val="P68B1DB1-Normal58"/>
              <w:spacing w:before="0" w:after="0" w:line="240" w:lineRule="auto"/>
              <w:jc w:val="center"/>
              <w:rPr>
                <w:noProof/>
              </w:rPr>
            </w:pPr>
            <w:r>
              <w:rPr>
                <w:noProof/>
              </w:rPr>
              <w:t>165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ACBEBC8" w14:textId="77777777" w:rsidR="0004122B" w:rsidRDefault="008E6C01">
            <w:pPr>
              <w:pStyle w:val="P68B1DB1-Normal59"/>
              <w:spacing w:before="0" w:after="0" w:line="240" w:lineRule="auto"/>
              <w:jc w:val="center"/>
              <w:rPr>
                <w:noProof/>
              </w:rPr>
            </w:pPr>
            <w:r>
              <w:rPr>
                <w:noProof/>
              </w:rPr>
              <w:t xml:space="preserve">C 2.9: Насърчаване на биологичното разнообразие и борба със сушите — инвестиция 4: Адаптиране на водните, негорските и горските екосистеми към изменението на климата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C21359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112BFB1" w14:textId="77777777" w:rsidR="0004122B" w:rsidRDefault="008E6C01">
            <w:pPr>
              <w:pStyle w:val="P68B1DB1-Normal58"/>
              <w:spacing w:before="0" w:after="0" w:line="240" w:lineRule="auto"/>
              <w:jc w:val="center"/>
              <w:rPr>
                <w:noProof/>
              </w:rPr>
            </w:pPr>
            <w:r>
              <w:rPr>
                <w:noProof/>
              </w:rPr>
              <w:t xml:space="preserve">Приключване на проекти, насочени към адаптиране на водните, негорските и горските екосистеми към изменението на климата </w:t>
            </w:r>
          </w:p>
        </w:tc>
      </w:tr>
      <w:tr w:rsidR="0004122B" w14:paraId="3F604EB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7690A63B" w14:textId="77777777" w:rsidR="0004122B" w:rsidRDefault="008E6C01">
            <w:pPr>
              <w:pStyle w:val="P68B1DB1-Normal58"/>
              <w:spacing w:before="0" w:after="0" w:line="240" w:lineRule="auto"/>
              <w:jc w:val="center"/>
              <w:rPr>
                <w:noProof/>
              </w:rPr>
            </w:pPr>
            <w:r>
              <w:rPr>
                <w:noProof/>
              </w:rPr>
              <w:t>166</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264615C1"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инвестиция 4: Адаптиране на водните, негорските и горските екосистеми към изменението на климата</w:t>
            </w:r>
          </w:p>
        </w:tc>
        <w:tc>
          <w:tcPr>
            <w:tcW w:w="1843" w:type="dxa"/>
            <w:tcBorders>
              <w:top w:val="nil"/>
              <w:left w:val="nil"/>
              <w:bottom w:val="single" w:sz="8" w:space="0" w:color="auto"/>
              <w:right w:val="single" w:sz="8" w:space="0" w:color="auto"/>
            </w:tcBorders>
            <w:shd w:val="clear" w:color="auto" w:fill="C6EFCE"/>
            <w:vAlign w:val="center"/>
            <w:hideMark/>
          </w:tcPr>
          <w:p w14:paraId="69BD4B60" w14:textId="77777777" w:rsidR="0004122B" w:rsidRDefault="008E6C01">
            <w:pPr>
              <w:pStyle w:val="P68B1DB1-Normal58"/>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1E019FE8" w14:textId="77777777" w:rsidR="0004122B" w:rsidRDefault="008E6C01">
            <w:pPr>
              <w:pStyle w:val="P68B1DB1-Normal58"/>
              <w:spacing w:before="0" w:after="0" w:line="240" w:lineRule="auto"/>
              <w:jc w:val="center"/>
              <w:rPr>
                <w:noProof/>
              </w:rPr>
            </w:pPr>
            <w:r>
              <w:rPr>
                <w:noProof/>
              </w:rPr>
              <w:t>Оценка на потенциала за задържане на вода и предложение за конкретни мерки</w:t>
            </w:r>
          </w:p>
        </w:tc>
      </w:tr>
      <w:tr w:rsidR="0004122B" w14:paraId="0EFCC19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CB793BF" w14:textId="77777777" w:rsidR="0004122B" w:rsidRDefault="008E6C01">
            <w:pPr>
              <w:pStyle w:val="P68B1DB1-Normal58"/>
              <w:spacing w:before="0" w:after="0" w:line="240" w:lineRule="auto"/>
              <w:jc w:val="center"/>
              <w:rPr>
                <w:noProof/>
              </w:rPr>
            </w:pPr>
            <w:r>
              <w:rPr>
                <w:noProof/>
              </w:rPr>
              <w:t>167</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59ABF01C" w14:textId="77777777" w:rsidR="0004122B" w:rsidRDefault="008E6C01">
            <w:pPr>
              <w:pStyle w:val="P68B1DB1-Normal59"/>
              <w:spacing w:before="0" w:after="0" w:line="240" w:lineRule="auto"/>
              <w:jc w:val="center"/>
              <w:rPr>
                <w:noProof/>
              </w:rPr>
            </w:pPr>
            <w:r>
              <w:rPr>
                <w:noProof/>
              </w:rPr>
              <w:t>C 2.9: Насърчаване на биологичното разнообразие и борба със сушите — инвестиция 4: Адаптиране на водните, негорските и горските екосистеми към изменението на климата</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4274767" w14:textId="77777777" w:rsidR="0004122B" w:rsidRDefault="008E6C01">
            <w:pPr>
              <w:pStyle w:val="P68B1DB1-Normal58"/>
              <w:spacing w:before="0" w:after="0" w:line="240" w:lineRule="auto"/>
              <w:jc w:val="center"/>
              <w:rPr>
                <w:noProof/>
              </w:rPr>
            </w:pPr>
            <w:r>
              <w:rPr>
                <w:noProof/>
              </w:rPr>
              <w:t>Целеви</w:t>
            </w:r>
          </w:p>
        </w:tc>
        <w:tc>
          <w:tcPr>
            <w:tcW w:w="3402" w:type="dxa"/>
            <w:tcBorders>
              <w:top w:val="nil"/>
              <w:left w:val="nil"/>
              <w:bottom w:val="single" w:sz="8" w:space="0" w:color="auto"/>
              <w:right w:val="single" w:sz="8" w:space="0" w:color="000000" w:themeColor="text1"/>
            </w:tcBorders>
            <w:shd w:val="clear" w:color="auto" w:fill="C6EFCE"/>
            <w:vAlign w:val="center"/>
            <w:hideMark/>
          </w:tcPr>
          <w:p w14:paraId="61EAFD1A" w14:textId="77777777" w:rsidR="0004122B" w:rsidRDefault="008E6C01">
            <w:pPr>
              <w:pStyle w:val="P68B1DB1-Normal58"/>
              <w:spacing w:before="0" w:after="0" w:line="240" w:lineRule="auto"/>
              <w:jc w:val="center"/>
              <w:rPr>
                <w:noProof/>
              </w:rPr>
            </w:pPr>
            <w:r>
              <w:rPr>
                <w:noProof/>
              </w:rPr>
              <w:t>Прилагане на предложените избрани мерки за задържане на вода</w:t>
            </w:r>
          </w:p>
        </w:tc>
      </w:tr>
      <w:tr w:rsidR="0004122B" w14:paraId="4A7BB30A"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119C5E7B" w14:textId="77777777" w:rsidR="0004122B" w:rsidRDefault="008E6C01">
            <w:pPr>
              <w:pStyle w:val="P68B1DB1-Normal58"/>
              <w:spacing w:before="0" w:after="0" w:line="240" w:lineRule="auto"/>
              <w:jc w:val="center"/>
              <w:rPr>
                <w:noProof/>
              </w:rPr>
            </w:pPr>
            <w:r>
              <w:rPr>
                <w:noProof/>
              </w:rPr>
              <w:t>173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6E1623C"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инвестиция 2: Цифрово оборудване за училищата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82718F" w14:textId="2EFEDCD4"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nil"/>
              <w:right w:val="single" w:sz="8" w:space="0" w:color="auto"/>
            </w:tcBorders>
            <w:shd w:val="clear" w:color="auto" w:fill="C6EFCE"/>
            <w:vAlign w:val="center"/>
            <w:hideMark/>
          </w:tcPr>
          <w:p w14:paraId="4A4B6C04" w14:textId="77777777" w:rsidR="0004122B" w:rsidRDefault="008E6C01">
            <w:pPr>
              <w:pStyle w:val="P68B1DB1-Normal58"/>
              <w:spacing w:before="0" w:after="0" w:line="240" w:lineRule="auto"/>
              <w:jc w:val="center"/>
              <w:rPr>
                <w:noProof/>
              </w:rPr>
            </w:pPr>
            <w:r>
              <w:rPr>
                <w:noProof/>
              </w:rPr>
              <w:t>Брой ИТ устройства, закупени за училищния фонд за мобилни цифрови устройства за ученици в неравностойно положение</w:t>
            </w:r>
          </w:p>
        </w:tc>
      </w:tr>
      <w:tr w:rsidR="0004122B" w14:paraId="7A912280" w14:textId="77777777">
        <w:trPr>
          <w:trHeight w:val="40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905B75" w14:textId="77777777" w:rsidR="0004122B" w:rsidRDefault="008E6C01">
            <w:pPr>
              <w:pStyle w:val="P68B1DB1-Normal59"/>
              <w:spacing w:before="0" w:after="0" w:line="240" w:lineRule="auto"/>
              <w:jc w:val="center"/>
              <w:rPr>
                <w:noProof/>
              </w:rPr>
            </w:pPr>
            <w:r>
              <w:rPr>
                <w:noProof/>
              </w:rPr>
              <w:t>181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113C4B" w14:textId="77777777" w:rsidR="0004122B" w:rsidRDefault="008E6C01">
            <w:pPr>
              <w:pStyle w:val="P68B1DB1-Normal59"/>
              <w:spacing w:before="0" w:after="0" w:line="240" w:lineRule="auto"/>
              <w:jc w:val="center"/>
              <w:rPr>
                <w:noProof/>
              </w:rPr>
            </w:pPr>
            <w:r>
              <w:rPr>
                <w:noProof/>
              </w:rPr>
              <w:t>C 3.2: Адаптиране на училищните програми — реформа 2: Подкрепа за училищата в неравностойно положение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F42EA3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151FA888" w14:textId="77777777" w:rsidR="0004122B" w:rsidRDefault="008E6C01">
            <w:pPr>
              <w:pStyle w:val="P68B1DB1-Normal59"/>
              <w:spacing w:before="0" w:after="0" w:line="240" w:lineRule="auto"/>
              <w:jc w:val="center"/>
              <w:rPr>
                <w:noProof/>
              </w:rPr>
            </w:pPr>
            <w:r>
              <w:rPr>
                <w:noProof/>
              </w:rPr>
              <w:t xml:space="preserve">Брой на подпомогнатите училища в неравностойно положение </w:t>
            </w:r>
          </w:p>
        </w:tc>
      </w:tr>
      <w:tr w:rsidR="0004122B" w14:paraId="23C7947E" w14:textId="77777777">
        <w:trPr>
          <w:trHeight w:val="40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2CE57213" w14:textId="77777777" w:rsidR="0004122B" w:rsidRDefault="008E6C01">
            <w:pPr>
              <w:pStyle w:val="P68B1DB1-Normal59"/>
              <w:spacing w:before="0" w:after="0" w:line="240" w:lineRule="auto"/>
              <w:jc w:val="center"/>
              <w:rPr>
                <w:noProof/>
              </w:rPr>
            </w:pPr>
            <w:r>
              <w:rPr>
                <w:noProof/>
              </w:rPr>
              <w:t>182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561A31" w14:textId="77777777" w:rsidR="0004122B" w:rsidRDefault="008E6C01">
            <w:pPr>
              <w:pStyle w:val="P68B1DB1-Normal59"/>
              <w:spacing w:before="0" w:after="0" w:line="240" w:lineRule="auto"/>
              <w:jc w:val="center"/>
              <w:rPr>
                <w:noProof/>
              </w:rPr>
            </w:pPr>
            <w:r>
              <w:rPr>
                <w:noProof/>
              </w:rPr>
              <w:t>C 3.2: Адаптиране на училищните програми — реформа 2: Подкрепа за училищата в неравностойно положение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737BB17"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01153C6" w14:textId="77777777" w:rsidR="0004122B" w:rsidRDefault="008E6C01">
            <w:pPr>
              <w:pStyle w:val="P68B1DB1-Normal59"/>
              <w:spacing w:before="0" w:after="0" w:line="240" w:lineRule="auto"/>
              <w:jc w:val="center"/>
              <w:rPr>
                <w:noProof/>
              </w:rPr>
            </w:pPr>
            <w:r>
              <w:rPr>
                <w:noProof/>
              </w:rPr>
              <w:t>Предложение за нова система за финансиране на училищата в зависимост от неблагоприятното социално-икономическо положение</w:t>
            </w:r>
          </w:p>
        </w:tc>
      </w:tr>
      <w:tr w:rsidR="0004122B" w14:paraId="7190E5C5" w14:textId="77777777">
        <w:trPr>
          <w:trHeight w:val="600"/>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A987D24" w14:textId="77777777" w:rsidR="0004122B" w:rsidRDefault="008E6C01">
            <w:pPr>
              <w:pStyle w:val="P68B1DB1-Normal59"/>
              <w:spacing w:before="0" w:after="0" w:line="240" w:lineRule="auto"/>
              <w:jc w:val="center"/>
              <w:rPr>
                <w:noProof/>
              </w:rPr>
            </w:pPr>
            <w:r>
              <w:rPr>
                <w:noProof/>
              </w:rPr>
              <w:t>185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7059FFB"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реформа 1: Разработване на политики за пазара на труда</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DD701B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C6B0AFA" w14:textId="4C2A985F" w:rsidR="0004122B" w:rsidRDefault="008E6C01">
            <w:pPr>
              <w:pStyle w:val="P68B1DB1-Normal59"/>
              <w:spacing w:before="0" w:after="0" w:line="240" w:lineRule="auto"/>
              <w:jc w:val="center"/>
              <w:rPr>
                <w:noProof/>
              </w:rPr>
            </w:pPr>
            <w:r>
              <w:rPr>
                <w:noProof/>
              </w:rPr>
              <w:t>Влизане в сила на изменения Закон за заетостта и друго законодателство, с което се повишава ефективността на службите по заетостта и се насочват по-добре към най-уязвимите групи</w:t>
            </w:r>
          </w:p>
        </w:tc>
      </w:tr>
      <w:tr w:rsidR="0004122B" w14:paraId="2C8263F6"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5ECBA54F" w14:textId="77777777" w:rsidR="0004122B" w:rsidRDefault="008E6C01">
            <w:pPr>
              <w:pStyle w:val="P68B1DB1-Normal59"/>
              <w:spacing w:before="0" w:after="0" w:line="240" w:lineRule="auto"/>
              <w:jc w:val="center"/>
              <w:rPr>
                <w:noProof/>
              </w:rPr>
            </w:pPr>
            <w:r>
              <w:rPr>
                <w:noProof/>
              </w:rPr>
              <w:t>187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591B385"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инвестиции 1: Разработване на политики за пазара на труда</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A0DDC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136889FD" w14:textId="77777777" w:rsidR="0004122B" w:rsidRDefault="008E6C01">
            <w:pPr>
              <w:pStyle w:val="P68B1DB1-Normal59"/>
              <w:spacing w:before="0" w:after="0" w:line="240" w:lineRule="auto"/>
              <w:jc w:val="center"/>
              <w:rPr>
                <w:noProof/>
              </w:rPr>
            </w:pPr>
            <w:r>
              <w:rPr>
                <w:noProof/>
              </w:rPr>
              <w:t>Брой на хората, получили преквалификация и повишаване на квалификацията в областта на цифровите умения и умения, необходими за промишлеността 4.0</w:t>
            </w:r>
          </w:p>
        </w:tc>
      </w:tr>
      <w:tr w:rsidR="0004122B" w14:paraId="3E74AEA4"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2141AA6D" w14:textId="77777777" w:rsidR="0004122B" w:rsidRDefault="008E6C01">
            <w:pPr>
              <w:pStyle w:val="P68B1DB1-Normal59"/>
              <w:spacing w:before="0" w:after="0" w:line="240" w:lineRule="auto"/>
              <w:jc w:val="center"/>
              <w:rPr>
                <w:noProof/>
              </w:rPr>
            </w:pPr>
            <w:r>
              <w:rPr>
                <w:noProof/>
              </w:rPr>
              <w:t>188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F33CF74" w14:textId="77777777" w:rsidR="0004122B" w:rsidRDefault="008E6C01">
            <w:pPr>
              <w:pStyle w:val="P68B1DB1-Normal59"/>
              <w:spacing w:before="0" w:after="0" w:line="240" w:lineRule="auto"/>
              <w:jc w:val="center"/>
              <w:rPr>
                <w:noProof/>
              </w:rPr>
            </w:pPr>
            <w:r>
              <w:rPr>
                <w:noProof/>
              </w:rPr>
              <w:t>C 3.3: Модернизиране на службите по заетостта и развитие на пазара на труда — реформа 1: Разработване на политики за пазара на труда</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1AA920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77B03881" w14:textId="77777777" w:rsidR="0004122B" w:rsidRDefault="008E6C01">
            <w:pPr>
              <w:pStyle w:val="P68B1DB1-Normal59"/>
              <w:spacing w:before="0" w:after="0" w:line="240" w:lineRule="auto"/>
              <w:jc w:val="center"/>
              <w:rPr>
                <w:noProof/>
              </w:rPr>
            </w:pPr>
            <w:r>
              <w:rPr>
                <w:noProof/>
              </w:rPr>
              <w:t>Брой регионални центрове за обучение, създадени за насърчаване на промишлеността 4.0</w:t>
            </w:r>
          </w:p>
        </w:tc>
      </w:tr>
      <w:tr w:rsidR="0004122B" w14:paraId="789217F4"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51A77FD" w14:textId="46041E3C" w:rsidR="0004122B" w:rsidRDefault="008E6C01">
            <w:pPr>
              <w:pStyle w:val="P68B1DB1-Normal59"/>
              <w:spacing w:line="240" w:lineRule="auto"/>
              <w:jc w:val="center"/>
              <w:rPr>
                <w:noProof/>
              </w:rPr>
            </w:pPr>
            <w:r>
              <w:rPr>
                <w:noProof/>
              </w:rPr>
              <w:t>194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CEAEA99" w14:textId="7D1BA35B"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3: Развитие и модернизиране на инфраструктурата за социални грижи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4551A38" w14:textId="694D2894"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1D5C5008" w14:textId="4EC560E1" w:rsidR="0004122B" w:rsidRDefault="008E6C01">
            <w:pPr>
              <w:pStyle w:val="P68B1DB1-Normal59"/>
              <w:spacing w:line="240" w:lineRule="auto"/>
              <w:jc w:val="center"/>
              <w:rPr>
                <w:noProof/>
              </w:rPr>
            </w:pPr>
            <w:r>
              <w:rPr>
                <w:noProof/>
              </w:rPr>
              <w:t xml:space="preserve">T1: Брой изградени или реконструирани съоръжения за настаняване, амбулаторно лечение, информационни дейности, превенция и консултации в общността  </w:t>
            </w:r>
          </w:p>
        </w:tc>
      </w:tr>
      <w:tr w:rsidR="0004122B" w14:paraId="09D18FE8"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1375E03D" w14:textId="77777777" w:rsidR="0004122B" w:rsidRDefault="008E6C01">
            <w:pPr>
              <w:pStyle w:val="P68B1DB1-Normal59"/>
              <w:spacing w:before="0" w:after="0" w:line="240" w:lineRule="auto"/>
              <w:jc w:val="center"/>
              <w:rPr>
                <w:noProof/>
              </w:rPr>
            </w:pPr>
            <w:r>
              <w:rPr>
                <w:noProof/>
              </w:rPr>
              <w:t>201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C2845B9" w14:textId="69490F62" w:rsidR="0004122B" w:rsidRDefault="008E6C01">
            <w:pPr>
              <w:pStyle w:val="P68B1DB1-Normal59"/>
              <w:spacing w:before="0" w:after="0" w:line="240" w:lineRule="auto"/>
              <w:jc w:val="center"/>
              <w:rPr>
                <w:noProof/>
              </w:rPr>
            </w:pPr>
            <w:r>
              <w:rPr>
                <w:noProof/>
              </w:rPr>
              <w:t xml:space="preserve">C 4.2: Нови квазикапиталови инструменти за насърчаване на предприемачеството и развитието на чешко-моравската банка за гарантиране и развитие (ČMZRB) като Национална банка за развитие — Инвестиция 1: Разработване на нов ред квазикапиталови инструменти и инструменти за зелени заеми в подкрепа на предприемачеството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007A19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5FCE564C" w14:textId="46F0837D" w:rsidR="0004122B" w:rsidRDefault="008E6C01">
            <w:pPr>
              <w:pStyle w:val="P68B1DB1-Normal59"/>
              <w:spacing w:before="0" w:after="0" w:line="240" w:lineRule="auto"/>
              <w:jc w:val="center"/>
              <w:rPr>
                <w:noProof/>
              </w:rPr>
            </w:pPr>
            <w:r>
              <w:rPr>
                <w:noProof/>
              </w:rPr>
              <w:t>Инвестиции в размер на общо 32 400 000 EUR в квазикапиталови инструменти или инструменти за зелени заеми в подкрепа на устойчиви проекти на МСП</w:t>
            </w:r>
          </w:p>
        </w:tc>
      </w:tr>
      <w:tr w:rsidR="0004122B" w14:paraId="1B2B0BEE" w14:textId="77777777">
        <w:trPr>
          <w:trHeight w:val="99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78A7925" w14:textId="77777777" w:rsidR="0004122B" w:rsidRDefault="008E6C01">
            <w:pPr>
              <w:pStyle w:val="P68B1DB1-Normal59"/>
              <w:spacing w:before="0" w:after="0" w:line="240" w:lineRule="auto"/>
              <w:jc w:val="center"/>
              <w:rPr>
                <w:noProof/>
              </w:rPr>
            </w:pPr>
            <w:r>
              <w:rPr>
                <w:noProof/>
              </w:rPr>
              <w:t>215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6564D52" w14:textId="77777777" w:rsidR="0004122B" w:rsidRDefault="008E6C01">
            <w:pPr>
              <w:pStyle w:val="P68B1DB1-Normal59"/>
              <w:spacing w:before="0" w:after="0" w:line="240" w:lineRule="auto"/>
              <w:jc w:val="center"/>
              <w:rPr>
                <w:noProof/>
              </w:rPr>
            </w:pPr>
            <w:r>
              <w:rPr>
                <w:noProof/>
              </w:rPr>
              <w:t>C 4.4: Повишаване на ефективността на публичната администрация — 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7E10433" w14:textId="10E89269"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nil"/>
              <w:right w:val="single" w:sz="8" w:space="0" w:color="auto"/>
            </w:tcBorders>
            <w:shd w:val="clear" w:color="auto" w:fill="C6EFCE"/>
            <w:vAlign w:val="center"/>
            <w:hideMark/>
          </w:tcPr>
          <w:p w14:paraId="6E6B0851" w14:textId="6D544FBF" w:rsidR="0004122B" w:rsidRDefault="008E6C01">
            <w:pPr>
              <w:pStyle w:val="P68B1DB1-Normal59"/>
              <w:spacing w:before="0" w:after="0" w:line="240" w:lineRule="auto"/>
              <w:jc w:val="center"/>
              <w:rPr>
                <w:noProof/>
              </w:rPr>
            </w:pPr>
            <w:r>
              <w:rPr>
                <w:noProof/>
              </w:rPr>
              <w:t xml:space="preserve">Приключване на пет действия за насърчаване на основано на факти вземане на решения и подобряване на координацията на политиките и стратегическото планиране в центъра на правителството  </w:t>
            </w:r>
          </w:p>
        </w:tc>
      </w:tr>
      <w:tr w:rsidR="0004122B" w14:paraId="116AB7ED" w14:textId="77777777">
        <w:trPr>
          <w:trHeight w:val="99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5D7570B7" w14:textId="77777777" w:rsidR="0004122B" w:rsidRDefault="008E6C01">
            <w:pPr>
              <w:pStyle w:val="P68B1DB1-Normal59"/>
              <w:spacing w:before="0" w:after="0" w:line="240" w:lineRule="auto"/>
              <w:jc w:val="center"/>
              <w:rPr>
                <w:noProof/>
              </w:rPr>
            </w:pPr>
            <w:r>
              <w:rPr>
                <w:noProof/>
              </w:rPr>
              <w:t>216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D7212B7" w14:textId="77777777" w:rsidR="0004122B" w:rsidRDefault="008E6C01">
            <w:pPr>
              <w:pStyle w:val="P68B1DB1-Normal59"/>
              <w:spacing w:before="0" w:after="0" w:line="240" w:lineRule="auto"/>
              <w:jc w:val="center"/>
              <w:rPr>
                <w:noProof/>
              </w:rPr>
            </w:pPr>
            <w:r>
              <w:rPr>
                <w:noProof/>
              </w:rPr>
              <w:t>C 4.4: Повишаване на ефективността на публичната администрация — 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44E87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1A9641E5" w14:textId="77777777" w:rsidR="0004122B" w:rsidRDefault="008E6C01">
            <w:pPr>
              <w:pStyle w:val="P68B1DB1-Normal59"/>
              <w:spacing w:before="0" w:after="0" w:line="240" w:lineRule="auto"/>
              <w:jc w:val="center"/>
              <w:rPr>
                <w:noProof/>
              </w:rPr>
            </w:pPr>
            <w:r>
              <w:rPr>
                <w:noProof/>
              </w:rPr>
              <w:t xml:space="preserve">Завършване на обучение, акредитирано от Министерството на вътрешните работи, относно ориентирани към клиентите подходи за фронт-офис служители на централни, регионални или местни органи </w:t>
            </w:r>
          </w:p>
        </w:tc>
      </w:tr>
      <w:tr w:rsidR="0004122B" w14:paraId="17AAD387" w14:textId="77777777">
        <w:trPr>
          <w:trHeight w:val="40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461EA862" w14:textId="77777777" w:rsidR="0004122B" w:rsidRDefault="008E6C01">
            <w:pPr>
              <w:pStyle w:val="P68B1DB1-Normal58"/>
              <w:spacing w:before="0" w:after="0" w:line="240" w:lineRule="auto"/>
              <w:jc w:val="center"/>
              <w:rPr>
                <w:noProof/>
              </w:rPr>
            </w:pPr>
            <w:r>
              <w:rPr>
                <w:noProof/>
              </w:rPr>
              <w:t>217</w:t>
            </w:r>
          </w:p>
        </w:tc>
        <w:tc>
          <w:tcPr>
            <w:tcW w:w="3969"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C6EFCE"/>
            <w:vAlign w:val="center"/>
            <w:hideMark/>
          </w:tcPr>
          <w:p w14:paraId="212E94AA" w14:textId="77777777" w:rsidR="0004122B" w:rsidRDefault="008E6C01">
            <w:pPr>
              <w:pStyle w:val="P68B1DB1-Normal59"/>
              <w:spacing w:before="0" w:after="0" w:line="240" w:lineRule="auto"/>
              <w:jc w:val="center"/>
              <w:rPr>
                <w:noProof/>
              </w:rPr>
            </w:pPr>
            <w:r>
              <w:rPr>
                <w:noProof/>
              </w:rPr>
              <w:t xml:space="preserve">C 4.5: Развитие на културния и творческия сектор — реформа 1: Статут на художника </w:t>
            </w:r>
          </w:p>
        </w:tc>
        <w:tc>
          <w:tcPr>
            <w:tcW w:w="184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0A082A"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2E7F4E6" w14:textId="77777777" w:rsidR="0004122B" w:rsidRDefault="008E6C01">
            <w:pPr>
              <w:pStyle w:val="P68B1DB1-Normal58"/>
              <w:spacing w:before="0" w:after="0" w:line="240" w:lineRule="auto"/>
              <w:jc w:val="center"/>
              <w:rPr>
                <w:noProof/>
              </w:rPr>
            </w:pPr>
            <w:r>
              <w:rPr>
                <w:noProof/>
              </w:rPr>
              <w:t>Влизане в сила на Закона за статута на художника</w:t>
            </w:r>
          </w:p>
        </w:tc>
      </w:tr>
      <w:tr w:rsidR="0004122B" w14:paraId="62763BEA"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81AFD3" w14:textId="77777777" w:rsidR="0004122B" w:rsidRDefault="008E6C01">
            <w:pPr>
              <w:pStyle w:val="P68B1DB1-Normal58"/>
              <w:spacing w:before="0" w:after="0" w:line="240" w:lineRule="auto"/>
              <w:jc w:val="center"/>
              <w:rPr>
                <w:noProof/>
              </w:rPr>
            </w:pPr>
            <w:r>
              <w:rPr>
                <w:noProof/>
              </w:rPr>
              <w:t>219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7D42EA98" w14:textId="77777777" w:rsidR="0004122B" w:rsidRDefault="008E6C01">
            <w:pPr>
              <w:pStyle w:val="P68B1DB1-Normal59"/>
              <w:spacing w:before="0" w:after="0" w:line="240" w:lineRule="auto"/>
              <w:jc w:val="center"/>
              <w:rPr>
                <w:noProof/>
              </w:rPr>
            </w:pPr>
            <w:r>
              <w:rPr>
                <w:noProof/>
              </w:rPr>
              <w:t>C 4.5: Развитие на културния и творческия сектор — Инвестиции 1: Развитие на регионалните сектори на културата и творчеството</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2ECB39"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1D3702E1" w14:textId="77777777" w:rsidR="0004122B" w:rsidRDefault="008E6C01">
            <w:pPr>
              <w:pStyle w:val="P68B1DB1-Normal58"/>
              <w:spacing w:before="0" w:after="0" w:line="240" w:lineRule="auto"/>
              <w:jc w:val="center"/>
              <w:rPr>
                <w:noProof/>
              </w:rPr>
            </w:pPr>
            <w:r>
              <w:rPr>
                <w:noProof/>
              </w:rPr>
              <w:t>Откриване на нови регионални културни и творчески центрове за обществеността</w:t>
            </w:r>
          </w:p>
        </w:tc>
      </w:tr>
      <w:tr w:rsidR="0004122B" w14:paraId="3B7BFD9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E57977" w14:textId="77777777" w:rsidR="0004122B" w:rsidRDefault="008E6C01">
            <w:pPr>
              <w:pStyle w:val="P68B1DB1-Normal58"/>
              <w:spacing w:before="0" w:after="0" w:line="240" w:lineRule="auto"/>
              <w:jc w:val="center"/>
              <w:rPr>
                <w:noProof/>
              </w:rPr>
            </w:pPr>
            <w:r>
              <w:rPr>
                <w:noProof/>
              </w:rPr>
              <w:t>221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A71B4EE" w14:textId="77777777" w:rsidR="0004122B" w:rsidRDefault="008E6C01">
            <w:pPr>
              <w:pStyle w:val="P68B1DB1-Normal59"/>
              <w:spacing w:before="0" w:after="0" w:line="240" w:lineRule="auto"/>
              <w:jc w:val="center"/>
              <w:rPr>
                <w:noProof/>
              </w:rPr>
            </w:pPr>
            <w:r>
              <w:rPr>
                <w:noProof/>
              </w:rPr>
              <w:t>C 4.5: Развитие на културния и творческия сектор — Инвестиции 2: Цифровизация на културния и творческия сектор</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36DB1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80BA68" w14:textId="77777777" w:rsidR="0004122B" w:rsidRDefault="008E6C01">
            <w:pPr>
              <w:pStyle w:val="P68B1DB1-Normal58"/>
              <w:spacing w:before="0" w:after="0" w:line="240" w:lineRule="auto"/>
              <w:jc w:val="center"/>
              <w:rPr>
                <w:noProof/>
              </w:rPr>
            </w:pPr>
            <w:r>
              <w:rPr>
                <w:noProof/>
              </w:rPr>
              <w:t>Брой завършени проекти за цифровизация на културното съдържание</w:t>
            </w:r>
          </w:p>
        </w:tc>
      </w:tr>
      <w:tr w:rsidR="0004122B" w14:paraId="33DA1C55"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BBC96B" w14:textId="77777777" w:rsidR="0004122B" w:rsidRDefault="008E6C01">
            <w:pPr>
              <w:pStyle w:val="P68B1DB1-Normal58"/>
              <w:spacing w:before="0" w:after="0" w:line="240" w:lineRule="auto"/>
              <w:jc w:val="center"/>
              <w:rPr>
                <w:noProof/>
              </w:rPr>
            </w:pPr>
            <w:r>
              <w:rPr>
                <w:noProof/>
              </w:rPr>
              <w:t>222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2ADF9F" w14:textId="77777777" w:rsidR="0004122B" w:rsidRDefault="008E6C01">
            <w:pPr>
              <w:pStyle w:val="P68B1DB1-Normal59"/>
              <w:spacing w:before="0" w:after="0" w:line="240" w:lineRule="auto"/>
              <w:jc w:val="center"/>
              <w:rPr>
                <w:noProof/>
              </w:rPr>
            </w:pPr>
            <w:r>
              <w:rPr>
                <w:noProof/>
              </w:rPr>
              <w:t>C 4.5: Развитие на културния и творческия сектор — Инвестиции 3: Творчески ваучери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8D190C1"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AB2C95" w14:textId="77777777" w:rsidR="0004122B" w:rsidRDefault="008E6C01">
            <w:pPr>
              <w:pStyle w:val="P68B1DB1-Normal58"/>
              <w:spacing w:before="0" w:after="0" w:line="240" w:lineRule="auto"/>
              <w:jc w:val="center"/>
              <w:rPr>
                <w:noProof/>
              </w:rPr>
            </w:pPr>
            <w:r>
              <w:rPr>
                <w:noProof/>
              </w:rPr>
              <w:t xml:space="preserve">Брой на ваучерите за творчески продукти, предоставени на МСП </w:t>
            </w:r>
          </w:p>
        </w:tc>
      </w:tr>
      <w:tr w:rsidR="0004122B" w14:paraId="1B035EA1" w14:textId="77777777">
        <w:trPr>
          <w:trHeight w:val="795"/>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517DB84D" w14:textId="77777777" w:rsidR="0004122B" w:rsidRDefault="008E6C01">
            <w:pPr>
              <w:pStyle w:val="P68B1DB1-Normal59"/>
              <w:spacing w:before="0" w:after="0" w:line="240" w:lineRule="auto"/>
              <w:jc w:val="center"/>
              <w:rPr>
                <w:noProof/>
              </w:rPr>
            </w:pPr>
            <w:r>
              <w:rPr>
                <w:noProof/>
              </w:rPr>
              <w:t>225</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F14507E" w14:textId="77777777" w:rsidR="0004122B" w:rsidRDefault="008E6C01">
            <w:pPr>
              <w:pStyle w:val="P68B1DB1-Normal59"/>
              <w:spacing w:before="0" w:after="0" w:line="240" w:lineRule="auto"/>
              <w:jc w:val="center"/>
              <w:rPr>
                <w:noProof/>
              </w:rPr>
            </w:pPr>
            <w:r>
              <w:rPr>
                <w:noProof/>
              </w:rPr>
              <w:t>C 5.1: Отлична научноизследователска и развойна дейност в сектора на здравеопазването — инвестиции 1: Публична подкрепа за научноизследователска и развойна дейност в приоритетни области на медицинските науки и свързаните с тях социални науки</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960C88B"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00FA3D03" w14:textId="77777777" w:rsidR="0004122B" w:rsidRDefault="008E6C01">
            <w:pPr>
              <w:pStyle w:val="P68B1DB1-Normal59"/>
              <w:spacing w:before="0" w:after="0" w:line="240" w:lineRule="auto"/>
              <w:jc w:val="center"/>
              <w:rPr>
                <w:noProof/>
              </w:rPr>
            </w:pPr>
            <w:r>
              <w:rPr>
                <w:noProof/>
              </w:rPr>
              <w:t xml:space="preserve">Валидиране на най-малко четири национални консорциума за научноизследователска и развойна дейност и тяхното интегриране в чешката система за научноизследователска и развойна дейност като национални научноизследователски органи </w:t>
            </w:r>
          </w:p>
        </w:tc>
      </w:tr>
      <w:tr w:rsidR="0004122B" w14:paraId="7D18EE81" w14:textId="77777777">
        <w:trPr>
          <w:trHeight w:val="795"/>
        </w:trPr>
        <w:tc>
          <w:tcPr>
            <w:tcW w:w="1276" w:type="dxa"/>
            <w:tcBorders>
              <w:top w:val="nil"/>
              <w:left w:val="single" w:sz="8" w:space="0" w:color="auto"/>
              <w:bottom w:val="nil"/>
              <w:right w:val="single" w:sz="8" w:space="0" w:color="auto"/>
            </w:tcBorders>
            <w:shd w:val="clear" w:color="auto" w:fill="C6EFCE"/>
            <w:vAlign w:val="center"/>
            <w:hideMark/>
          </w:tcPr>
          <w:p w14:paraId="6B52055A" w14:textId="77777777" w:rsidR="0004122B" w:rsidRDefault="008E6C01">
            <w:pPr>
              <w:pStyle w:val="P68B1DB1-Normal59"/>
              <w:spacing w:before="0" w:after="0" w:line="240" w:lineRule="auto"/>
              <w:jc w:val="center"/>
              <w:rPr>
                <w:noProof/>
              </w:rPr>
            </w:pPr>
            <w:r>
              <w:rPr>
                <w:noProof/>
              </w:rPr>
              <w:t>233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A4423F" w14:textId="77777777" w:rsidR="0004122B" w:rsidRDefault="008E6C01">
            <w:pPr>
              <w:pStyle w:val="P68B1DB1-Normal59"/>
              <w:spacing w:before="0" w:after="0" w:line="240" w:lineRule="auto"/>
              <w:jc w:val="center"/>
              <w:rPr>
                <w:noProof/>
              </w:rPr>
            </w:pPr>
            <w:r>
              <w:rPr>
                <w:noProof/>
              </w:rPr>
              <w:t>C 6.1: Повишаване на устойчивостта на здравната система — Инвестиции 1: Създаване на Център за симулация на интензивна медицина и оптимизиране на образователната система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C8E465F"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auto"/>
            </w:tcBorders>
            <w:shd w:val="clear" w:color="auto" w:fill="C6EFCE"/>
            <w:vAlign w:val="center"/>
            <w:hideMark/>
          </w:tcPr>
          <w:p w14:paraId="292EA266" w14:textId="77777777" w:rsidR="0004122B" w:rsidRDefault="008E6C01">
            <w:pPr>
              <w:pStyle w:val="P68B1DB1-Normal59"/>
              <w:spacing w:before="0" w:after="0" w:line="240" w:lineRule="auto"/>
              <w:jc w:val="center"/>
              <w:rPr>
                <w:noProof/>
              </w:rPr>
            </w:pPr>
            <w:r>
              <w:rPr>
                <w:noProof/>
              </w:rPr>
              <w:t xml:space="preserve">Въведен в действие Център за симулация на интензивна медицина </w:t>
            </w:r>
          </w:p>
        </w:tc>
      </w:tr>
      <w:tr w:rsidR="0004122B" w14:paraId="49C8731F" w14:textId="77777777">
        <w:trPr>
          <w:trHeight w:val="60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082C7B2" w14:textId="77777777" w:rsidR="0004122B" w:rsidRDefault="008E6C01">
            <w:pPr>
              <w:pStyle w:val="P68B1DB1-Normal59"/>
              <w:spacing w:before="0" w:after="0" w:line="240" w:lineRule="auto"/>
              <w:jc w:val="center"/>
              <w:rPr>
                <w:noProof/>
              </w:rPr>
            </w:pPr>
            <w:r>
              <w:rPr>
                <w:noProof/>
              </w:rPr>
              <w:t>235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433C2D0" w14:textId="77777777" w:rsidR="0004122B" w:rsidRDefault="008E6C01">
            <w:pPr>
              <w:pStyle w:val="P68B1DB1-Normal59"/>
              <w:spacing w:before="0" w:after="0" w:line="240" w:lineRule="auto"/>
              <w:jc w:val="center"/>
              <w:rPr>
                <w:noProof/>
              </w:rPr>
            </w:pPr>
            <w:r>
              <w:rPr>
                <w:noProof/>
              </w:rPr>
              <w:t>C 6.1: Повишаване на устойчивостта на здравната система — Инвестиции 3: Изграждане на център за сърдечносъдова и трансплантационна медицина</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C5ACE3"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3A8635BD" w14:textId="77777777" w:rsidR="0004122B" w:rsidRDefault="008E6C01">
            <w:pPr>
              <w:pStyle w:val="P68B1DB1-Normal59"/>
              <w:spacing w:before="0" w:after="0" w:line="240" w:lineRule="auto"/>
              <w:jc w:val="center"/>
              <w:rPr>
                <w:noProof/>
              </w:rPr>
            </w:pPr>
            <w:r>
              <w:rPr>
                <w:noProof/>
              </w:rPr>
              <w:t>Центърът за сърдечносъдова и трансплантационна медицина функционира пълноценно</w:t>
            </w:r>
          </w:p>
        </w:tc>
      </w:tr>
      <w:tr w:rsidR="0004122B" w14:paraId="7569A604" w14:textId="77777777">
        <w:trPr>
          <w:trHeight w:val="118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29F53AF0" w14:textId="77777777" w:rsidR="0004122B" w:rsidRDefault="008E6C01">
            <w:pPr>
              <w:pStyle w:val="P68B1DB1-Normal58"/>
              <w:spacing w:before="0" w:after="0" w:line="240" w:lineRule="auto"/>
              <w:jc w:val="center"/>
              <w:rPr>
                <w:noProof/>
              </w:rPr>
            </w:pPr>
            <w:r>
              <w:rPr>
                <w:noProof/>
              </w:rPr>
              <w:t>243</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3FE2D863" w14:textId="359680AF" w:rsidR="0004122B" w:rsidRDefault="008E6C01">
            <w:pPr>
              <w:pStyle w:val="P68B1DB1-Normal59"/>
              <w:spacing w:before="0" w:after="0" w:line="240" w:lineRule="auto"/>
              <w:jc w:val="center"/>
              <w:rPr>
                <w:noProof/>
              </w:rPr>
            </w:pPr>
            <w:r>
              <w:rPr>
                <w:noProof/>
              </w:rPr>
              <w:t xml:space="preserve">C 6.2: Националният план за засилване на онкологичната профилактика и грижи — инвестиция 3: Създаване и развитие на Центъра </w:t>
            </w:r>
            <w:r>
              <w:rPr>
                <w:noProof/>
                <w:u w:val="single"/>
              </w:rPr>
              <w:t>за профилактика на рака</w:t>
            </w:r>
            <w:r>
              <w:rPr>
                <w:noProof/>
              </w:rPr>
              <w:t xml:space="preserve"> и инфраструктура за иновативни и подкрепящи грижи в Института за борба с рака Masaryk Memorial</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C942793"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5ABF3BE5" w14:textId="69D39AE7" w:rsidR="0004122B" w:rsidRDefault="008E6C01">
            <w:pPr>
              <w:pStyle w:val="P68B1DB1-Normal58"/>
              <w:spacing w:before="0" w:after="0" w:line="240" w:lineRule="auto"/>
              <w:jc w:val="center"/>
              <w:rPr>
                <w:noProof/>
              </w:rPr>
            </w:pPr>
            <w:r>
              <w:rPr>
                <w:noProof/>
              </w:rPr>
              <w:t>Център за профилактика на рака към Института за рак „Masaryk Memorial“</w:t>
            </w:r>
          </w:p>
        </w:tc>
      </w:tr>
      <w:tr w:rsidR="0004122B" w14:paraId="0B79299D" w14:textId="77777777">
        <w:trPr>
          <w:trHeight w:val="118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112E1E2" w14:textId="77777777" w:rsidR="0004122B" w:rsidRDefault="008E6C01">
            <w:pPr>
              <w:pStyle w:val="P68B1DB1-Normal58"/>
              <w:spacing w:before="0" w:after="0" w:line="240" w:lineRule="auto"/>
              <w:jc w:val="center"/>
              <w:rPr>
                <w:noProof/>
              </w:rPr>
            </w:pPr>
            <w:r>
              <w:rPr>
                <w:noProof/>
              </w:rPr>
              <w:t>244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C7093CF" w14:textId="75EA8E3E"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инвестиция 3: Създаване и развитие на Центъра за профилактика на рака и инфраструктура за иновативни и подкрепящи грижи в Института за борба с рака Masaryk Memorial</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E35E05"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E9A95FE" w14:textId="437EE316" w:rsidR="0004122B" w:rsidRDefault="008E6C01">
            <w:pPr>
              <w:pStyle w:val="P68B1DB1-Normal58"/>
              <w:spacing w:before="0" w:after="0" w:line="240" w:lineRule="auto"/>
              <w:jc w:val="center"/>
              <w:rPr>
                <w:noProof/>
              </w:rPr>
            </w:pPr>
            <w:r>
              <w:rPr>
                <w:noProof/>
              </w:rPr>
              <w:t>Разширяване на съоръженията за иновативни и подкрепящи грижи в Института за рак на Masaryk Memorial</w:t>
            </w:r>
          </w:p>
        </w:tc>
      </w:tr>
      <w:tr w:rsidR="0004122B" w14:paraId="00984CE0"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8E6A1AB" w14:textId="254B6FD2" w:rsidR="0004122B" w:rsidRDefault="008E6C01">
            <w:pPr>
              <w:pStyle w:val="P68B1DB1-Normal58"/>
              <w:spacing w:line="240" w:lineRule="auto"/>
              <w:rPr>
                <w:noProof/>
              </w:rPr>
            </w:pPr>
            <w:r>
              <w:rPr>
                <w:noProof/>
              </w:rPr>
              <w:t xml:space="preserve">       263</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453200E0" w14:textId="5B55A7EA" w:rsidR="0004122B" w:rsidRDefault="008E6C01">
            <w:pPr>
              <w:pStyle w:val="P68B1DB1-Normal59"/>
              <w:spacing w:line="240" w:lineRule="auto"/>
              <w:jc w:val="center"/>
              <w:rPr>
                <w:noProof/>
              </w:rPr>
            </w:pPr>
            <w:r>
              <w:rPr>
                <w:noProof/>
              </w:rPr>
              <w:t xml:space="preserve">C 2.10 Достъпни жилища — Реформа 1: Влизане в сила на Закона за жилищата на достъпни цени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FFE6492" w14:textId="59598095" w:rsidR="0004122B" w:rsidRDefault="008E6C01">
            <w:pPr>
              <w:pStyle w:val="P68B1DB1-Normal59"/>
              <w:spacing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3B719E8D" w14:textId="4236FD51" w:rsidR="0004122B" w:rsidRDefault="008E6C01">
            <w:pPr>
              <w:pStyle w:val="P68B1DB1-Normal58"/>
              <w:spacing w:line="240" w:lineRule="auto"/>
              <w:jc w:val="center"/>
              <w:rPr>
                <w:noProof/>
              </w:rPr>
            </w:pPr>
            <w:r>
              <w:rPr>
                <w:noProof/>
              </w:rPr>
              <w:t xml:space="preserve">Закон за жилищата на достъпни цени, който е в сила  </w:t>
            </w:r>
          </w:p>
        </w:tc>
      </w:tr>
      <w:tr w:rsidR="0004122B" w14:paraId="67EE64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AEDA978" w14:textId="1D934B40" w:rsidR="0004122B" w:rsidRDefault="008E6C01">
            <w:pPr>
              <w:pStyle w:val="P68B1DB1-Normal58"/>
              <w:spacing w:line="240" w:lineRule="auto"/>
              <w:rPr>
                <w:noProof/>
              </w:rPr>
            </w:pPr>
            <w:r>
              <w:rPr>
                <w:noProof/>
              </w:rPr>
              <w:t xml:space="preserve">       278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B0E8AEE" w14:textId="2D8F3BED"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4: Развитие и модернизиране на инфраструктурата в областта на грижите за деца, изложени на риск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A7D1A33" w14:textId="14375E82"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EA50C2" w14:textId="644CCB44" w:rsidR="0004122B" w:rsidRDefault="008E6C01">
            <w:pPr>
              <w:pStyle w:val="P68B1DB1-Normal58"/>
              <w:spacing w:line="240" w:lineRule="auto"/>
              <w:jc w:val="center"/>
              <w:rPr>
                <w:noProof/>
              </w:rPr>
            </w:pPr>
            <w:r>
              <w:rPr>
                <w:noProof/>
              </w:rPr>
              <w:t xml:space="preserve">Площ за настаняване на деца, изложени на риск, придобита — 2-ра партида  </w:t>
            </w:r>
          </w:p>
        </w:tc>
      </w:tr>
      <w:tr w:rsidR="0004122B" w14:paraId="6B5484E8"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AD736A6" w14:textId="04A3A827" w:rsidR="0004122B" w:rsidRDefault="008E6C01">
            <w:pPr>
              <w:pStyle w:val="P68B1DB1-Normal58"/>
              <w:spacing w:line="240" w:lineRule="auto"/>
              <w:rPr>
                <w:noProof/>
              </w:rPr>
            </w:pPr>
            <w:r>
              <w:rPr>
                <w:noProof/>
              </w:rPr>
              <w:t xml:space="preserve">       319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119CBFF0" w14:textId="4BA75F5A" w:rsidR="0004122B" w:rsidRDefault="008E6C01">
            <w:pPr>
              <w:pStyle w:val="P68B1DB1-Normal59"/>
              <w:spacing w:line="240" w:lineRule="auto"/>
              <w:jc w:val="center"/>
              <w:rPr>
                <w:noProof/>
              </w:rPr>
            </w:pPr>
            <w:r>
              <w:rPr>
                <w:noProof/>
              </w:rPr>
              <w:t xml:space="preserve">C 7.3: Всеобхватна реформа на консултациите във връзка с вълната на саниране в Чешката република (REPOWER EU) — Реформа 1: Обслужване на едно гише за енергийни общности и саниране с цел повишаване на енергийната ефективност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8C7400D" w14:textId="4932B434" w:rsidR="0004122B" w:rsidRDefault="008E6C01">
            <w:pPr>
              <w:pStyle w:val="P68B1DB1-Normal59"/>
              <w:spacing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275AD8B" w14:textId="45281797" w:rsidR="0004122B" w:rsidRDefault="008E6C01">
            <w:pPr>
              <w:pStyle w:val="P68B1DB1-Normal58"/>
              <w:spacing w:line="240" w:lineRule="auto"/>
              <w:jc w:val="center"/>
              <w:rPr>
                <w:noProof/>
              </w:rPr>
            </w:pPr>
            <w:r>
              <w:rPr>
                <w:noProof/>
              </w:rPr>
              <w:t xml:space="preserve">Оценка на пилотната експлоатация на три „обслужване на едно гише“ в областта на енергетиката  </w:t>
            </w:r>
          </w:p>
        </w:tc>
      </w:tr>
      <w:tr w:rsidR="0004122B" w14:paraId="51495A3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BC0D6A2" w14:textId="528F65D7" w:rsidR="0004122B" w:rsidRDefault="008E6C01">
            <w:pPr>
              <w:pStyle w:val="P68B1DB1-Normal58"/>
              <w:spacing w:line="240" w:lineRule="auto"/>
              <w:rPr>
                <w:noProof/>
              </w:rPr>
            </w:pPr>
            <w:r>
              <w:rPr>
                <w:noProof/>
              </w:rPr>
              <w:t xml:space="preserve">       326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355A031" w14:textId="3A6EA2E5" w:rsidR="0004122B" w:rsidRDefault="008E6C01">
            <w:pPr>
              <w:pStyle w:val="P68B1DB1-Normal59"/>
              <w:spacing w:line="240" w:lineRule="auto"/>
              <w:jc w:val="center"/>
              <w:rPr>
                <w:noProof/>
              </w:rPr>
            </w:pPr>
            <w:r>
              <w:rPr>
                <w:noProof/>
              </w:rPr>
              <w:t xml:space="preserve">C 7.4: Адаптиране на училищата — насърчаване на „зелените“ умения и устойчивостта в университетите (REPOWEREU) — Реформа 1: Преобразуване на университетите с цел адаптиране към променящите се нужди на пазара на труда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DB8D0EE" w14:textId="26017A01"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277451A" w14:textId="362AFB1B" w:rsidR="0004122B" w:rsidRDefault="008E6C01">
            <w:pPr>
              <w:pStyle w:val="P68B1DB1-Normal58"/>
              <w:spacing w:line="240" w:lineRule="auto"/>
              <w:jc w:val="center"/>
              <w:rPr>
                <w:noProof/>
              </w:rPr>
            </w:pPr>
            <w:r>
              <w:rPr>
                <w:noProof/>
              </w:rPr>
              <w:t xml:space="preserve">Създаване на нови учебни програми, нови курсове в съществуващи учебни програми и курсове за учене през целия живот  </w:t>
            </w:r>
          </w:p>
        </w:tc>
      </w:tr>
      <w:tr w:rsidR="0004122B" w14:paraId="60605809"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303DA72E" w14:textId="552F13D6" w:rsidR="0004122B" w:rsidRDefault="008E6C01">
            <w:pPr>
              <w:pStyle w:val="P68B1DB1-Normal58"/>
              <w:spacing w:line="240" w:lineRule="auto"/>
              <w:rPr>
                <w:noProof/>
              </w:rPr>
            </w:pPr>
            <w:r>
              <w:rPr>
                <w:noProof/>
              </w:rPr>
              <w:t xml:space="preserve">       334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0C016408" w14:textId="1738B84C" w:rsidR="0004122B" w:rsidRDefault="008E6C01">
            <w:pPr>
              <w:pStyle w:val="P68B1DB1-Normal59"/>
              <w:spacing w:line="240" w:lineRule="auto"/>
              <w:jc w:val="center"/>
              <w:rPr>
                <w:noProof/>
              </w:rPr>
            </w:pPr>
            <w:r>
              <w:rPr>
                <w:noProof/>
              </w:rPr>
              <w:t xml:space="preserve">C 7.5 Декарбонизация на автомобилния транспорт (REPowerEU) — Реформа 3: Подобряване на регулаторната рамка за водорода от възобновяеми източници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0A042E" w14:textId="78BF9945" w:rsidR="0004122B" w:rsidRDefault="008E6C01">
            <w:pPr>
              <w:pStyle w:val="P68B1DB1-Normal59"/>
              <w:spacing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02F51B8" w14:textId="3FA0E5EC" w:rsidR="0004122B" w:rsidRDefault="008E6C01">
            <w:pPr>
              <w:pStyle w:val="P68B1DB1-Normal58"/>
              <w:spacing w:line="240" w:lineRule="auto"/>
              <w:jc w:val="center"/>
              <w:rPr>
                <w:noProof/>
              </w:rPr>
            </w:pPr>
            <w:r>
              <w:rPr>
                <w:noProof/>
              </w:rPr>
              <w:t>Преразглеждане на чешката стратегия за водорода — мерки за насърчаване на навлизането на водорода</w:t>
            </w:r>
          </w:p>
        </w:tc>
      </w:tr>
      <w:tr w:rsidR="0004122B" w14:paraId="494915EE"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F130E84" w14:textId="1D3C99B6" w:rsidR="0004122B" w:rsidRDefault="008E6C01">
            <w:pPr>
              <w:pStyle w:val="P68B1DB1-Normal58"/>
              <w:spacing w:line="240" w:lineRule="auto"/>
              <w:rPr>
                <w:noProof/>
              </w:rPr>
            </w:pPr>
            <w:r>
              <w:rPr>
                <w:noProof/>
              </w:rPr>
              <w:t xml:space="preserve">        336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7746BFB" w14:textId="20D6EE2D" w:rsidR="0004122B" w:rsidRDefault="008E6C01">
            <w:pPr>
              <w:pStyle w:val="P68B1DB1-Normal59"/>
              <w:spacing w:line="240" w:lineRule="auto"/>
              <w:jc w:val="center"/>
              <w:rPr>
                <w:noProof/>
              </w:rPr>
            </w:pPr>
            <w:r>
              <w:rPr>
                <w:noProof/>
              </w:rPr>
              <w:t xml:space="preserve">C 7.5 Декарбонизация на автомобилния транспорт (REPowerEU) — Реформа 4: Благоприятстващи условия за инфраструктура за алтернативни горива с нулеви емисии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EE00E81" w14:textId="18A19736" w:rsidR="0004122B" w:rsidRDefault="008E6C01">
            <w:pPr>
              <w:pStyle w:val="P68B1DB1-Normal59"/>
              <w:spacing w:line="240" w:lineRule="auto"/>
              <w:jc w:val="center"/>
              <w:rPr>
                <w:noProof/>
              </w:rPr>
            </w:pPr>
            <w:r>
              <w:rPr>
                <w:noProof/>
              </w:rPr>
              <w:t>Ключов етап</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FB348EE" w14:textId="6FEABE03" w:rsidR="0004122B" w:rsidRDefault="008E6C01">
            <w:pPr>
              <w:pStyle w:val="P68B1DB1-Normal58"/>
              <w:spacing w:line="240" w:lineRule="auto"/>
              <w:jc w:val="center"/>
              <w:rPr>
                <w:noProof/>
              </w:rPr>
            </w:pPr>
            <w:r>
              <w:rPr>
                <w:noProof/>
              </w:rPr>
              <w:t>Опростяване на процеса на издаване на разрешения за изграждане на станции за зареждане с електроенергия и станции за презареждане с водород — допълнителни мерки</w:t>
            </w:r>
          </w:p>
        </w:tc>
      </w:tr>
      <w:tr w:rsidR="0004122B" w14:paraId="0BF5DB7F"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D2A77E0" w14:textId="73FF3E03" w:rsidR="0004122B" w:rsidRDefault="008E6C01">
            <w:pPr>
              <w:pStyle w:val="P68B1DB1-Normal58"/>
              <w:spacing w:line="240" w:lineRule="auto"/>
              <w:rPr>
                <w:noProof/>
              </w:rPr>
            </w:pPr>
            <w:r>
              <w:rPr>
                <w:noProof/>
              </w:rPr>
              <w:t xml:space="preserve">        338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F257562" w14:textId="1911F5B3" w:rsidR="0004122B" w:rsidRDefault="008E6C01">
            <w:pPr>
              <w:pStyle w:val="P68B1DB1-Normal59"/>
              <w:spacing w:line="240" w:lineRule="auto"/>
              <w:jc w:val="center"/>
              <w:rPr>
                <w:noProof/>
              </w:rPr>
            </w:pPr>
            <w:r>
              <w:rPr>
                <w:noProof/>
              </w:rPr>
              <w:t xml:space="preserve">C 7.5 Декарбонизация на автомобилния транспорт (REPowerEU) — Инвестиции 1: Мярка за увеличаване на мащаба: Помощ за закупуване на превозни средства — превозни средства (електрически, H2, велосипеди) за частни дружества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640232C4" w14:textId="4E60160F"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FFE7631" w14:textId="635B4EC2" w:rsidR="0004122B" w:rsidRDefault="008E6C01">
            <w:pPr>
              <w:pStyle w:val="P68B1DB1-Normal58"/>
              <w:spacing w:line="240" w:lineRule="auto"/>
              <w:jc w:val="center"/>
              <w:rPr>
                <w:noProof/>
              </w:rPr>
            </w:pPr>
            <w:r>
              <w:rPr>
                <w:noProof/>
              </w:rPr>
              <w:t xml:space="preserve">Увеличаване на цел 119 от компонент 2.4   </w:t>
            </w:r>
          </w:p>
        </w:tc>
      </w:tr>
      <w:tr w:rsidR="0004122B" w14:paraId="26764C2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815A724" w14:textId="2903DD3E" w:rsidR="0004122B" w:rsidRDefault="008E6C01">
            <w:pPr>
              <w:pStyle w:val="P68B1DB1-Normal58"/>
              <w:spacing w:line="240" w:lineRule="auto"/>
              <w:rPr>
                <w:noProof/>
              </w:rPr>
            </w:pPr>
            <w:r>
              <w:rPr>
                <w:noProof/>
              </w:rPr>
              <w:t xml:space="preserve">        346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91905E4" w14:textId="6D455485" w:rsidR="0004122B" w:rsidRDefault="008E6C01">
            <w:pPr>
              <w:pStyle w:val="P68B1DB1-Normal59"/>
              <w:spacing w:line="240" w:lineRule="auto"/>
              <w:jc w:val="center"/>
              <w:rPr>
                <w:noProof/>
              </w:rPr>
            </w:pPr>
            <w:r>
              <w:rPr>
                <w:noProof/>
              </w:rPr>
              <w:t>C 7.7 Опростяване на процесите на издаване на екологични разрешения и определяне на областите за развитие на възобновяемите енергийни източници (REPOWER EU) — Реформа 2: Зони за ускорено внедряване на енергия от възобновяеми източници</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C073C7" w14:textId="0CCCE4A3"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A467D6" w14:textId="123FC507" w:rsidR="0004122B" w:rsidRDefault="008E6C01">
            <w:pPr>
              <w:pStyle w:val="P68B1DB1-Normal58"/>
              <w:spacing w:line="240" w:lineRule="auto"/>
              <w:jc w:val="center"/>
              <w:rPr>
                <w:noProof/>
              </w:rPr>
            </w:pPr>
            <w:r>
              <w:rPr>
                <w:noProof/>
              </w:rPr>
              <w:t xml:space="preserve">Определяне на зони за ускорено внедряване на енергия от възобновяеми източници за разработване на вятърна и слънчева енергия  </w:t>
            </w:r>
          </w:p>
        </w:tc>
      </w:tr>
      <w:tr w:rsidR="0004122B" w14:paraId="732098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23E14B9" w14:textId="77777777" w:rsidR="0004122B" w:rsidRDefault="008E6C01">
            <w:pPr>
              <w:pStyle w:val="P68B1DB1-Normal58"/>
              <w:spacing w:before="0" w:after="0" w:line="240" w:lineRule="auto"/>
              <w:rPr>
                <w:noProof/>
              </w:rPr>
            </w:pPr>
            <w:r>
              <w:rPr>
                <w:noProof/>
              </w:rPr>
              <w:t xml:space="preserve"> </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2ADC8E2" w14:textId="77777777" w:rsidR="0004122B" w:rsidRDefault="008E6C01">
            <w:pPr>
              <w:pStyle w:val="P68B1DB1-Normal59"/>
              <w:spacing w:before="0" w:after="0" w:line="240" w:lineRule="auto"/>
              <w:jc w:val="center"/>
              <w:rPr>
                <w:noProof/>
              </w:rPr>
            </w:pPr>
            <w:r>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0007179"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6C0E13F5" w14:textId="35412D7A" w:rsidR="0004122B" w:rsidRDefault="008E6C01">
            <w:pPr>
              <w:pStyle w:val="P68B1DB1-Normal62"/>
              <w:spacing w:before="0" w:after="0" w:line="240" w:lineRule="auto"/>
              <w:jc w:val="center"/>
              <w:rPr>
                <w:b/>
                <w:noProof/>
                <w:color w:val="004300"/>
              </w:rPr>
            </w:pPr>
            <w:r>
              <w:rPr>
                <w:b/>
                <w:noProof/>
                <w:color w:val="004300"/>
              </w:rPr>
              <w:t>539</w:t>
            </w:r>
            <w:r>
              <w:rPr>
                <w:noProof/>
                <w:color w:val="006100"/>
              </w:rPr>
              <w:t xml:space="preserve"> </w:t>
            </w:r>
            <w:r>
              <w:rPr>
                <w:b/>
                <w:noProof/>
                <w:color w:val="004300"/>
              </w:rPr>
              <w:t>EUR</w:t>
            </w:r>
            <w:r>
              <w:rPr>
                <w:noProof/>
                <w:color w:val="006100"/>
              </w:rPr>
              <w:t xml:space="preserve"> </w:t>
            </w:r>
            <w:r>
              <w:rPr>
                <w:b/>
                <w:noProof/>
                <w:color w:val="004300"/>
              </w:rPr>
              <w:t>1</w:t>
            </w:r>
            <w:r>
              <w:rPr>
                <w:noProof/>
                <w:color w:val="006100"/>
              </w:rPr>
              <w:t xml:space="preserve"> </w:t>
            </w:r>
            <w:r>
              <w:rPr>
                <w:b/>
                <w:noProof/>
                <w:color w:val="004300"/>
              </w:rPr>
              <w:t>264</w:t>
            </w:r>
            <w:r>
              <w:rPr>
                <w:noProof/>
                <w:color w:val="006100"/>
              </w:rPr>
              <w:t xml:space="preserve"> </w:t>
            </w:r>
            <w:r>
              <w:rPr>
                <w:b/>
                <w:noProof/>
                <w:color w:val="004300"/>
              </w:rPr>
              <w:t>751</w:t>
            </w:r>
          </w:p>
        </w:tc>
      </w:tr>
    </w:tbl>
    <w:p w14:paraId="4487B2D4" w14:textId="77777777" w:rsidR="0004122B" w:rsidRDefault="0004122B">
      <w:pPr>
        <w:spacing w:line="240" w:lineRule="auto"/>
        <w:jc w:val="both"/>
        <w:rPr>
          <w:noProof/>
        </w:rPr>
      </w:pPr>
    </w:p>
    <w:p w14:paraId="24E455BF" w14:textId="77777777" w:rsidR="0004122B" w:rsidRDefault="008E6C01">
      <w:pPr>
        <w:numPr>
          <w:ilvl w:val="1"/>
          <w:numId w:val="198"/>
        </w:numPr>
        <w:spacing w:line="240" w:lineRule="auto"/>
        <w:jc w:val="both"/>
        <w:rPr>
          <w:noProof/>
        </w:rPr>
      </w:pPr>
      <w:r>
        <w:rPr>
          <w:noProof/>
        </w:rPr>
        <w:t xml:space="preserve">Девета вноска (безвъзмездна подкрепа): </w:t>
      </w:r>
    </w:p>
    <w:tbl>
      <w:tblPr>
        <w:tblW w:w="10490" w:type="dxa"/>
        <w:tblInd w:w="-601" w:type="dxa"/>
        <w:tblLook w:val="04A0" w:firstRow="1" w:lastRow="0" w:firstColumn="1" w:lastColumn="0" w:noHBand="0" w:noVBand="1"/>
      </w:tblPr>
      <w:tblGrid>
        <w:gridCol w:w="1276"/>
        <w:gridCol w:w="3969"/>
        <w:gridCol w:w="1843"/>
        <w:gridCol w:w="3402"/>
      </w:tblGrid>
      <w:tr w:rsidR="0004122B" w14:paraId="510B1012"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08F9505" w14:textId="50D2D089" w:rsidR="0004122B" w:rsidRDefault="008E6C01">
            <w:pPr>
              <w:spacing w:before="0" w:after="0" w:line="240" w:lineRule="auto"/>
              <w:jc w:val="center"/>
              <w:rPr>
                <w:rFonts w:eastAsia="Times New Roman"/>
                <w:b/>
                <w:noProof/>
                <w:color w:val="000000"/>
                <w:sz w:val="22"/>
              </w:rPr>
            </w:pPr>
            <w:r>
              <w:rPr>
                <w:i/>
                <w:noProof/>
                <w:color w:val="4F81BD"/>
              </w:rPr>
              <w:t xml:space="preserve"> </w:t>
            </w:r>
            <w:r>
              <w:rPr>
                <w:rFonts w:eastAsia="Times New Roman"/>
                <w:b/>
                <w:noProof/>
                <w:color w:val="000000"/>
                <w:sz w:val="22"/>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6F54A2C0" w14:textId="77777777" w:rsidR="0004122B" w:rsidRDefault="008E6C01">
            <w:pPr>
              <w:pStyle w:val="P68B1DB1-Normal57"/>
              <w:spacing w:before="0" w:after="0" w:line="240" w:lineRule="auto"/>
              <w:jc w:val="center"/>
              <w:rPr>
                <w:noProof/>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1CF499F6" w14:textId="77777777" w:rsidR="0004122B" w:rsidRDefault="008E6C01">
            <w:pPr>
              <w:pStyle w:val="P68B1DB1-Normal57"/>
              <w:spacing w:before="0" w:after="0" w:line="240" w:lineRule="auto"/>
              <w:jc w:val="center"/>
              <w:rPr>
                <w:noProof/>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EC32FBB" w14:textId="77777777" w:rsidR="0004122B" w:rsidRDefault="008E6C01">
            <w:pPr>
              <w:pStyle w:val="P68B1DB1-Normal57"/>
              <w:spacing w:before="0" w:after="0" w:line="240" w:lineRule="auto"/>
              <w:jc w:val="center"/>
              <w:rPr>
                <w:noProof/>
              </w:rPr>
            </w:pPr>
            <w:r>
              <w:rPr>
                <w:noProof/>
              </w:rPr>
              <w:t>Име</w:t>
            </w:r>
          </w:p>
        </w:tc>
      </w:tr>
      <w:tr w:rsidR="0004122B" w14:paraId="58D0DD56" w14:textId="77777777">
        <w:trPr>
          <w:trHeight w:val="795"/>
        </w:trPr>
        <w:tc>
          <w:tcPr>
            <w:tcW w:w="1276" w:type="dxa"/>
            <w:tcBorders>
              <w:top w:val="nil"/>
              <w:left w:val="single" w:sz="8" w:space="0" w:color="auto"/>
              <w:bottom w:val="nil"/>
              <w:right w:val="single" w:sz="8" w:space="0" w:color="000000" w:themeColor="text1"/>
            </w:tcBorders>
            <w:shd w:val="clear" w:color="auto" w:fill="C6EFCE"/>
            <w:vAlign w:val="center"/>
            <w:hideMark/>
          </w:tcPr>
          <w:p w14:paraId="30745530" w14:textId="77777777" w:rsidR="0004122B" w:rsidRDefault="008E6C01">
            <w:pPr>
              <w:pStyle w:val="P68B1DB1-Normal59"/>
              <w:spacing w:before="0" w:after="0" w:line="240" w:lineRule="auto"/>
              <w:jc w:val="center"/>
              <w:rPr>
                <w:noProof/>
              </w:rPr>
            </w:pPr>
            <w:r>
              <w:rPr>
                <w:noProof/>
              </w:rPr>
              <w:t>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F4D352" w14:textId="77777777" w:rsidR="0004122B" w:rsidRDefault="008E6C01">
            <w:pPr>
              <w:pStyle w:val="P68B1DB1-Normal59"/>
              <w:spacing w:before="0" w:after="0" w:line="240" w:lineRule="auto"/>
              <w:jc w:val="center"/>
              <w:rPr>
                <w:noProof/>
              </w:rPr>
            </w:pPr>
            <w:r>
              <w:rPr>
                <w:noProof/>
              </w:rPr>
              <w:t>C 1.1: Цифрови услуги за гражданите и предприятията — Инвестиции 1: Цифрови услуги за крайни потребители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05BFC88"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nil"/>
              <w:right w:val="single" w:sz="8" w:space="0" w:color="000000" w:themeColor="text1"/>
            </w:tcBorders>
            <w:shd w:val="clear" w:color="auto" w:fill="C6EFCE"/>
            <w:vAlign w:val="center"/>
            <w:hideMark/>
          </w:tcPr>
          <w:p w14:paraId="23F3BE1B" w14:textId="77777777" w:rsidR="0004122B" w:rsidRDefault="008E6C01">
            <w:pPr>
              <w:pStyle w:val="P68B1DB1-Normal59"/>
              <w:spacing w:before="0" w:after="0" w:line="240" w:lineRule="auto"/>
              <w:jc w:val="center"/>
              <w:rPr>
                <w:noProof/>
              </w:rPr>
            </w:pPr>
            <w:r>
              <w:rPr>
                <w:noProof/>
              </w:rPr>
              <w:t>Приключване на изброените проекти, което води до увеличаване на броя на попълнените формуляри, изпратени от физически и юридически лица на държавните органи по цифров начин (чрез портали или цифрови пощенски кутии)</w:t>
            </w:r>
          </w:p>
        </w:tc>
      </w:tr>
      <w:tr w:rsidR="0004122B" w14:paraId="33787BA4"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47FE0EC2" w14:textId="7F8CFB11" w:rsidR="0004122B" w:rsidRDefault="008E6C01">
            <w:pPr>
              <w:pStyle w:val="P68B1DB1-Normal58"/>
              <w:spacing w:line="240" w:lineRule="auto"/>
              <w:jc w:val="center"/>
              <w:rPr>
                <w:noProof/>
              </w:rPr>
            </w:pPr>
            <w:r>
              <w:rPr>
                <w:noProof/>
              </w:rPr>
              <w:t>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D4AE52" w14:textId="1830182C" w:rsidR="0004122B" w:rsidRDefault="008E6C01">
            <w:pPr>
              <w:pStyle w:val="P68B1DB1-Normal59"/>
              <w:spacing w:line="240" w:lineRule="auto"/>
              <w:jc w:val="center"/>
              <w:rPr>
                <w:noProof/>
              </w:rPr>
            </w:pPr>
            <w:r>
              <w:rPr>
                <w:noProof/>
              </w:rPr>
              <w:t xml:space="preserve">C 1.2: Цифрови системи за публична администрация — инвестиции 1: Разработване на информационни системи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F117EC" w14:textId="2DD604B0" w:rsidR="0004122B" w:rsidRDefault="008E6C01">
            <w:pPr>
              <w:pStyle w:val="P68B1DB1-Normal59"/>
              <w:spacing w:line="240" w:lineRule="auto"/>
              <w:jc w:val="center"/>
              <w:rPr>
                <w:noProof/>
              </w:rPr>
            </w:pPr>
            <w:r>
              <w:rPr>
                <w:noProof/>
              </w:rPr>
              <w:t>Ключов етап</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2DDF4AF5" w14:textId="6E845936" w:rsidR="0004122B" w:rsidRDefault="008E6C01">
            <w:pPr>
              <w:pStyle w:val="P68B1DB1-Normal58"/>
              <w:spacing w:line="240" w:lineRule="auto"/>
              <w:jc w:val="center"/>
              <w:rPr>
                <w:noProof/>
              </w:rPr>
            </w:pPr>
            <w:r>
              <w:rPr>
                <w:noProof/>
              </w:rPr>
              <w:t xml:space="preserve">Успешно функциониране на Интегрираната система за чужденците за намаляване на административната тежест за чужденците и държавните служители  </w:t>
            </w:r>
          </w:p>
        </w:tc>
      </w:tr>
      <w:tr w:rsidR="0004122B" w14:paraId="505C1A8E"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5FC809AD" w14:textId="77777777" w:rsidR="0004122B" w:rsidRDefault="008E6C01">
            <w:pPr>
              <w:pStyle w:val="P68B1DB1-Normal58"/>
              <w:spacing w:before="0" w:after="0" w:line="240" w:lineRule="auto"/>
              <w:jc w:val="center"/>
              <w:rPr>
                <w:noProof/>
              </w:rPr>
            </w:pPr>
            <w:r>
              <w:rPr>
                <w:noProof/>
              </w:rPr>
              <w:t>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281F19" w14:textId="6EF12034" w:rsidR="0004122B" w:rsidRDefault="008E6C01">
            <w:pPr>
              <w:pStyle w:val="P68B1DB1-Normal59"/>
              <w:spacing w:before="0" w:after="0" w:line="240" w:lineRule="auto"/>
              <w:jc w:val="center"/>
              <w:rPr>
                <w:noProof/>
              </w:rPr>
            </w:pPr>
            <w:r>
              <w:rPr>
                <w:noProof/>
              </w:rPr>
              <w:t>C 1.3: Цифрови мрежи с голям капацитет — инвестиции 1: Изграждане на връзка с голям капацитет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63DAF1D"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1773CBBF" w14:textId="74A74105" w:rsidR="0004122B" w:rsidRDefault="008E6C01">
            <w:pPr>
              <w:pStyle w:val="P68B1DB1-Normal58"/>
              <w:spacing w:before="0" w:after="0" w:line="240" w:lineRule="auto"/>
              <w:jc w:val="center"/>
              <w:rPr>
                <w:noProof/>
              </w:rPr>
            </w:pPr>
            <w:r>
              <w:rPr>
                <w:noProof/>
              </w:rPr>
              <w:t xml:space="preserve">Завършване на точките за контакт, свързани с мрежата с много голям капацитет (ММГК) </w:t>
            </w:r>
          </w:p>
        </w:tc>
      </w:tr>
      <w:tr w:rsidR="0004122B" w14:paraId="1074155B"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11F7578" w14:textId="02BFF241" w:rsidR="0004122B" w:rsidRDefault="008E6C01">
            <w:pPr>
              <w:pStyle w:val="P68B1DB1-Normal58"/>
              <w:spacing w:line="240" w:lineRule="auto"/>
              <w:jc w:val="center"/>
              <w:rPr>
                <w:noProof/>
              </w:rPr>
            </w:pPr>
            <w:r>
              <w:rPr>
                <w:noProof/>
              </w:rPr>
              <w:t>40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1EB6C75" w14:textId="287D6641" w:rsidR="0004122B" w:rsidRDefault="008E6C01">
            <w:pPr>
              <w:pStyle w:val="P68B1DB1-Normal59"/>
              <w:spacing w:line="240" w:lineRule="auto"/>
              <w:jc w:val="center"/>
              <w:rPr>
                <w:noProof/>
              </w:rPr>
            </w:pPr>
            <w:r>
              <w:rPr>
                <w:noProof/>
              </w:rPr>
              <w:t>C 1.3: Цифрови мрежи с голям капацитет — инвестиции 2: Обхващане на 5G коридорите и насърчаване на развитието на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36506DA" w14:textId="39D1D704" w:rsidR="0004122B" w:rsidRDefault="008E6C01">
            <w:pPr>
              <w:pStyle w:val="P68B1DB1-Normal59"/>
              <w:spacing w:line="240" w:lineRule="auto"/>
              <w:jc w:val="center"/>
              <w:rPr>
                <w:noProof/>
              </w:rPr>
            </w:pPr>
            <w:r>
              <w:rPr>
                <w:noProof/>
              </w:rPr>
              <w:t>Целеви</w:t>
            </w:r>
          </w:p>
        </w:tc>
        <w:tc>
          <w:tcPr>
            <w:tcW w:w="3402" w:type="dxa"/>
            <w:tcBorders>
              <w:top w:val="nil"/>
              <w:left w:val="nil"/>
              <w:bottom w:val="single" w:sz="8" w:space="0" w:color="auto"/>
              <w:right w:val="single" w:sz="8" w:space="0" w:color="auto"/>
            </w:tcBorders>
            <w:shd w:val="clear" w:color="auto" w:fill="C6EFCE"/>
            <w:vAlign w:val="center"/>
            <w:hideMark/>
          </w:tcPr>
          <w:p w14:paraId="4685C95D" w14:textId="2C348E9B" w:rsidR="0004122B" w:rsidRDefault="008E6C01">
            <w:pPr>
              <w:pStyle w:val="P68B1DB1-Normal58"/>
              <w:spacing w:line="240" w:lineRule="auto"/>
              <w:jc w:val="center"/>
              <w:rPr>
                <w:noProof/>
              </w:rPr>
            </w:pPr>
            <w:r>
              <w:rPr>
                <w:noProof/>
              </w:rPr>
              <w:t xml:space="preserve">Завършване на разширеното 5G сигнално покритие на избрани железопътни коридори  </w:t>
            </w:r>
          </w:p>
        </w:tc>
      </w:tr>
      <w:tr w:rsidR="0004122B" w14:paraId="5D8985A3" w14:textId="77777777">
        <w:trPr>
          <w:trHeight w:val="79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78738DF4" w14:textId="77777777" w:rsidR="0004122B" w:rsidRDefault="008E6C01">
            <w:pPr>
              <w:pStyle w:val="P68B1DB1-Normal58"/>
              <w:spacing w:before="0" w:after="0" w:line="240" w:lineRule="auto"/>
              <w:jc w:val="center"/>
              <w:rPr>
                <w:noProof/>
              </w:rPr>
            </w:pPr>
            <w:r>
              <w:rPr>
                <w:noProof/>
              </w:rPr>
              <w:t>44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419B7B7" w14:textId="4F764F02" w:rsidR="0004122B" w:rsidRDefault="008E6C01">
            <w:pPr>
              <w:pStyle w:val="P68B1DB1-Normal59"/>
              <w:spacing w:before="0" w:after="0" w:line="240" w:lineRule="auto"/>
              <w:jc w:val="center"/>
              <w:rPr>
                <w:noProof/>
              </w:rPr>
            </w:pPr>
            <w:r>
              <w:rPr>
                <w:noProof/>
              </w:rPr>
              <w:t>C 1.3: Цифрови мрежи с голям капацитет — инвестиции 3: Подкрепа за развитието на 5G мобилна инфраструктура в селските райони с интензивни инвестиции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A99483"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B345CD" w14:textId="77777777" w:rsidR="0004122B" w:rsidRDefault="008E6C01">
            <w:pPr>
              <w:pStyle w:val="P68B1DB1-Normal58"/>
              <w:spacing w:before="0" w:after="0" w:line="240" w:lineRule="auto"/>
              <w:jc w:val="center"/>
              <w:rPr>
                <w:noProof/>
              </w:rPr>
            </w:pPr>
            <w:r>
              <w:rPr>
                <w:noProof/>
              </w:rPr>
              <w:t xml:space="preserve">Завършване на базови станции за 5G сигнали </w:t>
            </w:r>
          </w:p>
        </w:tc>
      </w:tr>
      <w:tr w:rsidR="0004122B" w14:paraId="7FE78B18" w14:textId="77777777">
        <w:trPr>
          <w:trHeight w:val="600"/>
        </w:trPr>
        <w:tc>
          <w:tcPr>
            <w:tcW w:w="1276" w:type="dxa"/>
            <w:tcBorders>
              <w:top w:val="single" w:sz="4" w:space="0" w:color="000000" w:themeColor="text1"/>
              <w:left w:val="single" w:sz="8" w:space="0" w:color="auto"/>
              <w:bottom w:val="single" w:sz="4" w:space="0" w:color="000000" w:themeColor="text1"/>
              <w:right w:val="single" w:sz="8" w:space="0" w:color="auto"/>
            </w:tcBorders>
            <w:shd w:val="clear" w:color="auto" w:fill="C6EFCE"/>
            <w:vAlign w:val="center"/>
            <w:hideMark/>
          </w:tcPr>
          <w:p w14:paraId="303D5676" w14:textId="6FCBA2FC" w:rsidR="0004122B" w:rsidRDefault="008E6C01">
            <w:pPr>
              <w:pStyle w:val="P68B1DB1-Normal58"/>
              <w:spacing w:line="240" w:lineRule="auto"/>
              <w:jc w:val="center"/>
              <w:rPr>
                <w:noProof/>
              </w:rPr>
            </w:pPr>
            <w:r>
              <w:rPr>
                <w:noProof/>
              </w:rPr>
              <w:t>61</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7646298" w14:textId="40A4C850" w:rsidR="0004122B" w:rsidRDefault="008E6C01">
            <w:pPr>
              <w:pStyle w:val="P68B1DB1-Normal59"/>
              <w:spacing w:line="240" w:lineRule="auto"/>
              <w:jc w:val="center"/>
              <w:rPr>
                <w:noProof/>
              </w:rPr>
            </w:pPr>
            <w:r>
              <w:rPr>
                <w:noProof/>
              </w:rPr>
              <w:t xml:space="preserve">C 1.4: Цифрова икономика и общество, Иновативни стартиращи предприятия и инвестиции в нови технологии 9: Фондове за развитие на престижни инвестиции, стратегически цифрови технологии и съпътстващи университети  </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3738B5C" w14:textId="7B10A9F7" w:rsidR="0004122B" w:rsidRDefault="008E6C01">
            <w:pPr>
              <w:pStyle w:val="P68B1DB1-Normal59"/>
              <w:spacing w:line="240" w:lineRule="auto"/>
              <w:jc w:val="center"/>
              <w:rPr>
                <w:noProof/>
              </w:rPr>
            </w:pPr>
            <w:r>
              <w:rPr>
                <w:noProof/>
              </w:rPr>
              <w:t>Ключов етап</w:t>
            </w:r>
          </w:p>
        </w:tc>
        <w:tc>
          <w:tcPr>
            <w:tcW w:w="3402" w:type="dxa"/>
            <w:tcBorders>
              <w:top w:val="single" w:sz="4" w:space="0" w:color="000000" w:themeColor="text1"/>
              <w:left w:val="nil"/>
              <w:bottom w:val="single" w:sz="4" w:space="0" w:color="000000" w:themeColor="text1"/>
              <w:right w:val="single" w:sz="8" w:space="0" w:color="auto"/>
            </w:tcBorders>
            <w:shd w:val="clear" w:color="auto" w:fill="C6EFCE"/>
            <w:vAlign w:val="center"/>
            <w:hideMark/>
          </w:tcPr>
          <w:p w14:paraId="67498D09" w14:textId="3D912903" w:rsidR="0004122B" w:rsidRDefault="008E6C01">
            <w:pPr>
              <w:pStyle w:val="P68B1DB1-Normal58"/>
              <w:spacing w:line="240" w:lineRule="auto"/>
              <w:jc w:val="center"/>
              <w:rPr>
                <w:noProof/>
              </w:rPr>
            </w:pPr>
            <w:r>
              <w:rPr>
                <w:noProof/>
              </w:rPr>
              <w:t>Стартиране на фонда на фондове и инвестиране на трите определени фонда (предначални, стратегически технологии и допълнителни фондове)</w:t>
            </w:r>
          </w:p>
        </w:tc>
      </w:tr>
      <w:tr w:rsidR="0004122B" w14:paraId="4A2DD102" w14:textId="77777777">
        <w:trPr>
          <w:trHeight w:val="600"/>
        </w:trPr>
        <w:tc>
          <w:tcPr>
            <w:tcW w:w="1276" w:type="dxa"/>
            <w:tcBorders>
              <w:top w:val="single" w:sz="4" w:space="0" w:color="000000" w:themeColor="text1"/>
              <w:left w:val="single" w:sz="8" w:space="0" w:color="auto"/>
              <w:bottom w:val="single" w:sz="4" w:space="0" w:color="auto"/>
              <w:right w:val="single" w:sz="8" w:space="0" w:color="auto"/>
            </w:tcBorders>
            <w:shd w:val="clear" w:color="auto" w:fill="C6EFCE"/>
            <w:vAlign w:val="center"/>
            <w:hideMark/>
          </w:tcPr>
          <w:p w14:paraId="7FD8B8F2" w14:textId="77777777" w:rsidR="0004122B" w:rsidRDefault="008E6C01">
            <w:pPr>
              <w:pStyle w:val="P68B1DB1-Normal58"/>
              <w:spacing w:before="0" w:after="0" w:line="240" w:lineRule="auto"/>
              <w:jc w:val="center"/>
              <w:rPr>
                <w:noProof/>
              </w:rPr>
            </w:pPr>
            <w:r>
              <w:rPr>
                <w:noProof/>
              </w:rPr>
              <w:t>104</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83C09FC" w14:textId="2E31CB50"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1: Подобряване на енергийните характеристики на държавните сгради</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257DBF0"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hideMark/>
          </w:tcPr>
          <w:p w14:paraId="2F9D8CC3" w14:textId="77777777" w:rsidR="0004122B" w:rsidRDefault="008E6C01">
            <w:pPr>
              <w:pStyle w:val="P68B1DB1-Normal58"/>
              <w:spacing w:before="0" w:after="0" w:line="240" w:lineRule="auto"/>
              <w:jc w:val="center"/>
              <w:rPr>
                <w:noProof/>
              </w:rPr>
            </w:pPr>
            <w:r>
              <w:rPr>
                <w:noProof/>
              </w:rPr>
              <w:t xml:space="preserve">Намаляване на потреблението на енергия </w:t>
            </w:r>
          </w:p>
        </w:tc>
      </w:tr>
      <w:tr w:rsidR="0004122B" w14:paraId="2F3E3537"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B80E18" w14:textId="77777777" w:rsidR="0004122B" w:rsidRDefault="008E6C01">
            <w:pPr>
              <w:pStyle w:val="P68B1DB1-Normal59"/>
              <w:spacing w:before="0" w:after="0" w:line="240" w:lineRule="auto"/>
              <w:jc w:val="center"/>
              <w:rPr>
                <w:noProof/>
              </w:rPr>
            </w:pPr>
            <w:r>
              <w:rPr>
                <w:noProof/>
              </w:rPr>
              <w:t>107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19CC9" w14:textId="77CE18B3"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2: Подобряване на енергийните характеристики на системите за обществено осветление</w:t>
            </w:r>
          </w:p>
        </w:tc>
        <w:tc>
          <w:tcPr>
            <w:tcW w:w="1843" w:type="dxa"/>
            <w:tcBorders>
              <w:top w:val="nil"/>
              <w:left w:val="single" w:sz="4" w:space="0" w:color="auto"/>
              <w:bottom w:val="single" w:sz="8" w:space="0" w:color="000000" w:themeColor="text1"/>
              <w:right w:val="single" w:sz="4" w:space="0" w:color="auto"/>
            </w:tcBorders>
            <w:shd w:val="clear" w:color="auto" w:fill="C6EFCE"/>
            <w:vAlign w:val="center"/>
            <w:hideMark/>
          </w:tcPr>
          <w:p w14:paraId="72E8C4B3"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CF06A1" w14:textId="77777777" w:rsidR="0004122B" w:rsidRDefault="008E6C01">
            <w:pPr>
              <w:pStyle w:val="P68B1DB1-Normal59"/>
              <w:spacing w:before="0" w:after="0" w:line="240" w:lineRule="auto"/>
              <w:jc w:val="center"/>
              <w:rPr>
                <w:noProof/>
              </w:rPr>
            </w:pPr>
            <w:r>
              <w:rPr>
                <w:noProof/>
              </w:rPr>
              <w:t xml:space="preserve">Намаляване на потреблението на енергия </w:t>
            </w:r>
          </w:p>
        </w:tc>
      </w:tr>
      <w:tr w:rsidR="0004122B" w14:paraId="230B2ADE" w14:textId="77777777">
        <w:trPr>
          <w:trHeight w:val="600"/>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08C59F3" w14:textId="77777777" w:rsidR="0004122B" w:rsidRDefault="008E6C01">
            <w:pPr>
              <w:pStyle w:val="P68B1DB1-Normal59"/>
              <w:spacing w:before="0" w:after="0" w:line="240" w:lineRule="auto"/>
              <w:jc w:val="center"/>
              <w:rPr>
                <w:noProof/>
              </w:rPr>
            </w:pPr>
            <w:r>
              <w:rPr>
                <w:noProof/>
              </w:rPr>
              <w:t>109</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23636006" w14:textId="5730A718" w:rsidR="0004122B" w:rsidRDefault="008E6C01">
            <w:pPr>
              <w:pStyle w:val="P68B1DB1-Normal59"/>
              <w:spacing w:before="0" w:after="0" w:line="240" w:lineRule="auto"/>
              <w:jc w:val="center"/>
              <w:rPr>
                <w:noProof/>
              </w:rPr>
            </w:pPr>
            <w:r>
              <w:rPr>
                <w:noProof/>
              </w:rPr>
              <w:t>C 2.2: Намаляване на потреблението на енергия в публичния сектор — инвестиции 3: Подобряване на енергийните характеристики на обществените сгради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667881E"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3CDDC63F" w14:textId="77777777" w:rsidR="0004122B" w:rsidRDefault="008E6C01">
            <w:pPr>
              <w:pStyle w:val="P68B1DB1-Normal59"/>
              <w:spacing w:before="0" w:after="0" w:line="240" w:lineRule="auto"/>
              <w:jc w:val="center"/>
              <w:rPr>
                <w:noProof/>
              </w:rPr>
            </w:pPr>
            <w:r>
              <w:rPr>
                <w:noProof/>
              </w:rPr>
              <w:t>Намаляване на потреблението на енергия</w:t>
            </w:r>
          </w:p>
        </w:tc>
      </w:tr>
      <w:tr w:rsidR="0004122B" w14:paraId="02EDB7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78412A" w14:textId="77777777" w:rsidR="0004122B" w:rsidRDefault="008E6C01">
            <w:pPr>
              <w:pStyle w:val="P68B1DB1-Normal59"/>
              <w:spacing w:before="0" w:after="0" w:line="240" w:lineRule="auto"/>
              <w:jc w:val="center"/>
              <w:rPr>
                <w:noProof/>
              </w:rPr>
            </w:pPr>
            <w:r>
              <w:rPr>
                <w:noProof/>
              </w:rPr>
              <w:t>112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8E323" w14:textId="18A88229" w:rsidR="0004122B" w:rsidRDefault="008E6C01">
            <w:pPr>
              <w:pStyle w:val="P68B1DB1-Normal59"/>
              <w:spacing w:before="0" w:after="0" w:line="240" w:lineRule="auto"/>
              <w:jc w:val="center"/>
              <w:rPr>
                <w:noProof/>
              </w:rPr>
            </w:pPr>
            <w:r>
              <w:rPr>
                <w:noProof/>
              </w:rPr>
              <w:t>C 2.3: Преход към по-чисти енергийни източници — инвестиция 1: Разработване на нови фотоволтаични енергийни източници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0DEB1B8"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54D149" w14:textId="77777777" w:rsidR="0004122B" w:rsidRDefault="008E6C01">
            <w:pPr>
              <w:pStyle w:val="P68B1DB1-Normal59"/>
              <w:spacing w:before="0" w:after="0" w:line="240" w:lineRule="auto"/>
              <w:jc w:val="center"/>
              <w:rPr>
                <w:noProof/>
              </w:rPr>
            </w:pPr>
            <w:r>
              <w:rPr>
                <w:noProof/>
              </w:rPr>
              <w:t>Увеличаване на инсталираната мощност на FVE източници</w:t>
            </w:r>
          </w:p>
        </w:tc>
      </w:tr>
      <w:tr w:rsidR="0004122B" w14:paraId="71DBC76C"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4A5D5D5" w14:textId="77777777" w:rsidR="0004122B" w:rsidRDefault="008E6C01">
            <w:pPr>
              <w:pStyle w:val="P68B1DB1-Normal59"/>
              <w:spacing w:before="0" w:after="0" w:line="240" w:lineRule="auto"/>
              <w:jc w:val="center"/>
              <w:rPr>
                <w:noProof/>
              </w:rPr>
            </w:pPr>
            <w:r>
              <w:rPr>
                <w:noProof/>
              </w:rPr>
              <w:t>114</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190943E5" w14:textId="20E3AFA7" w:rsidR="0004122B" w:rsidRDefault="008E6C01">
            <w:pPr>
              <w:pStyle w:val="P68B1DB1-Normal59"/>
              <w:spacing w:before="0" w:after="0" w:line="240" w:lineRule="auto"/>
              <w:jc w:val="center"/>
              <w:rPr>
                <w:noProof/>
              </w:rPr>
            </w:pPr>
            <w:r>
              <w:rPr>
                <w:noProof/>
              </w:rPr>
              <w:t>C 2.3: Преход към по-чисти енергийни източници — инвестиция 2: Модернизиране на разпределението на топлинна енергия в районните отоплителни системи</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137E67CF"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73612BD7" w14:textId="77777777" w:rsidR="0004122B" w:rsidRDefault="008E6C01">
            <w:pPr>
              <w:pStyle w:val="P68B1DB1-Normal59"/>
              <w:spacing w:before="0" w:after="0" w:line="240" w:lineRule="auto"/>
              <w:jc w:val="center"/>
              <w:rPr>
                <w:noProof/>
              </w:rPr>
            </w:pPr>
            <w:r>
              <w:rPr>
                <w:noProof/>
              </w:rPr>
              <w:t>Икономии на първична енергия в резултат на модернизацията на разпределението на топлинна енергия</w:t>
            </w:r>
          </w:p>
        </w:tc>
      </w:tr>
      <w:tr w:rsidR="0004122B" w14:paraId="25161FE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2FE92" w14:textId="5329F1E6" w:rsidR="0004122B" w:rsidRDefault="008E6C01">
            <w:pPr>
              <w:pStyle w:val="P68B1DB1-Normal59"/>
              <w:spacing w:line="240" w:lineRule="auto"/>
              <w:jc w:val="center"/>
              <w:rPr>
                <w:noProof/>
              </w:rPr>
            </w:pPr>
            <w:r>
              <w:rPr>
                <w:noProof/>
              </w:rPr>
              <w:t>116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EE0A964" w14:textId="5AC81FBD" w:rsidR="0004122B" w:rsidRDefault="008E6C01">
            <w:pPr>
              <w:pStyle w:val="P68B1DB1-Normal59"/>
              <w:spacing w:line="240" w:lineRule="auto"/>
              <w:jc w:val="center"/>
              <w:rPr>
                <w:noProof/>
              </w:rPr>
            </w:pPr>
            <w:r>
              <w:rPr>
                <w:noProof/>
              </w:rPr>
              <w:t>C 2.4: Чиста мобилност — инвестиции 1: Изграждане на инфраструктура за обществен транспорт в град Прага</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D2B9EA8" w14:textId="2B2C5060" w:rsidR="0004122B" w:rsidRDefault="008E6C01">
            <w:pPr>
              <w:pStyle w:val="P68B1DB1-Normal59"/>
              <w:spacing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F0D0092" w14:textId="75A560A3" w:rsidR="0004122B" w:rsidRDefault="008E6C01">
            <w:pPr>
              <w:pStyle w:val="P68B1DB1-Normal59"/>
              <w:spacing w:line="240" w:lineRule="auto"/>
              <w:jc w:val="center"/>
              <w:rPr>
                <w:noProof/>
              </w:rPr>
            </w:pPr>
            <w:r>
              <w:rPr>
                <w:noProof/>
              </w:rPr>
              <w:t xml:space="preserve">Брой километри път за динамично таксуване за град Прага   </w:t>
            </w:r>
          </w:p>
        </w:tc>
      </w:tr>
      <w:tr w:rsidR="0004122B" w14:paraId="33F00C8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7E5EDE" w14:textId="77777777" w:rsidR="0004122B" w:rsidRDefault="008E6C01">
            <w:pPr>
              <w:pStyle w:val="P68B1DB1-Normal59"/>
              <w:spacing w:before="0" w:after="0" w:line="240" w:lineRule="auto"/>
              <w:jc w:val="center"/>
              <w:rPr>
                <w:noProof/>
              </w:rPr>
            </w:pPr>
            <w:r>
              <w:rPr>
                <w:noProof/>
              </w:rPr>
              <w:t>122</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60A1C06" w14:textId="2DA72B9E" w:rsidR="0004122B" w:rsidRDefault="008E6C01">
            <w:pPr>
              <w:pStyle w:val="P68B1DB1-Normal59"/>
              <w:spacing w:before="0" w:after="0" w:line="240" w:lineRule="auto"/>
              <w:jc w:val="center"/>
              <w:rPr>
                <w:noProof/>
              </w:rPr>
            </w:pPr>
            <w:r>
              <w:rPr>
                <w:noProof/>
              </w:rPr>
              <w:t xml:space="preserve">C 2.4: Чиста мобилност — инвестиции 6: Помощ за закупуване на превозни средства (тролейбуси с акумулаторни батерии и трамваи с нисък под) за обществен транспорт в град Прага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2CE206EB"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76303F0F" w14:textId="77777777" w:rsidR="0004122B" w:rsidRDefault="008E6C01">
            <w:pPr>
              <w:pStyle w:val="P68B1DB1-Normal59"/>
              <w:spacing w:before="0" w:after="0" w:line="240" w:lineRule="auto"/>
              <w:jc w:val="center"/>
              <w:rPr>
                <w:noProof/>
              </w:rPr>
            </w:pPr>
            <w:r>
              <w:rPr>
                <w:noProof/>
              </w:rPr>
              <w:t xml:space="preserve">Брой превозни средства (тролейбуси с акумулаторни батерии и трамваи с нисък под) за обществен транспорт в град Прага </w:t>
            </w:r>
          </w:p>
        </w:tc>
      </w:tr>
      <w:tr w:rsidR="0004122B" w14:paraId="52CC7414"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1B1E387E" w14:textId="77777777" w:rsidR="0004122B" w:rsidRDefault="008E6C01">
            <w:pPr>
              <w:pStyle w:val="P68B1DB1-Normal59"/>
              <w:spacing w:before="0" w:after="0" w:line="240" w:lineRule="auto"/>
              <w:jc w:val="center"/>
              <w:rPr>
                <w:noProof/>
              </w:rPr>
            </w:pPr>
            <w:r>
              <w:rPr>
                <w:noProof/>
              </w:rPr>
              <w:t>171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716A073F"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инвестиция 1: Прилагане на преработената учебна програма и цифрови умения на учителите</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A4F50D"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auto"/>
            </w:tcBorders>
            <w:shd w:val="clear" w:color="auto" w:fill="C6EFCE"/>
            <w:vAlign w:val="center"/>
            <w:hideMark/>
          </w:tcPr>
          <w:p w14:paraId="52599C42" w14:textId="08C1D2AD" w:rsidR="0004122B" w:rsidRDefault="008E6C01">
            <w:pPr>
              <w:pStyle w:val="P68B1DB1-Normal58"/>
              <w:spacing w:before="0" w:after="0" w:line="240" w:lineRule="auto"/>
              <w:jc w:val="center"/>
              <w:rPr>
                <w:noProof/>
                <w:color w:val="006100"/>
              </w:rPr>
            </w:pPr>
            <w:r>
              <w:rPr>
                <w:noProof/>
              </w:rPr>
              <w:t xml:space="preserve">Брой училища, получили подкрепа за прилагане на нови учебни програми в областта на информационните технологии (цифрови умения на учителите и насоки) </w:t>
            </w:r>
          </w:p>
        </w:tc>
      </w:tr>
      <w:tr w:rsidR="0004122B" w14:paraId="5E1735AC"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88E16E2" w14:textId="77777777" w:rsidR="0004122B" w:rsidRDefault="008E6C01">
            <w:pPr>
              <w:pStyle w:val="P68B1DB1-Normal59"/>
              <w:spacing w:before="0" w:after="0" w:line="240" w:lineRule="auto"/>
              <w:jc w:val="center"/>
              <w:rPr>
                <w:noProof/>
              </w:rPr>
            </w:pPr>
            <w:r>
              <w:rPr>
                <w:noProof/>
              </w:rPr>
              <w:t>175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1099FE" w14:textId="77777777" w:rsidR="0004122B" w:rsidRDefault="008E6C01">
            <w:pPr>
              <w:pStyle w:val="P68B1DB1-Normal59"/>
              <w:spacing w:before="0" w:after="0" w:line="240" w:lineRule="auto"/>
              <w:jc w:val="center"/>
              <w:rPr>
                <w:noProof/>
              </w:rPr>
            </w:pPr>
            <w:r>
              <w:rPr>
                <w:noProof/>
              </w:rPr>
              <w:t>C 3.1: Иновации в образованието в контекста на цифровизацията — инвестиция 2: Цифрово оборудване за училищата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DF0807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7D0AE1" w14:textId="77777777" w:rsidR="0004122B" w:rsidRDefault="008E6C01">
            <w:pPr>
              <w:pStyle w:val="P68B1DB1-Normal59"/>
              <w:spacing w:before="0" w:after="0" w:line="240" w:lineRule="auto"/>
              <w:jc w:val="center"/>
              <w:rPr>
                <w:noProof/>
              </w:rPr>
            </w:pPr>
            <w:r>
              <w:rPr>
                <w:noProof/>
              </w:rPr>
              <w:t xml:space="preserve">Брой училища, подпомогнати при консултирането и наставничеството във връзка с ИТ оборудването и вътрешните ИТ системи </w:t>
            </w:r>
          </w:p>
        </w:tc>
      </w:tr>
      <w:tr w:rsidR="0004122B" w14:paraId="107EB667"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7302D1" w14:textId="77777777" w:rsidR="0004122B" w:rsidRDefault="008E6C01">
            <w:pPr>
              <w:pStyle w:val="P68B1DB1-Normal59"/>
              <w:spacing w:before="0" w:after="0" w:line="240" w:lineRule="auto"/>
              <w:jc w:val="center"/>
              <w:rPr>
                <w:noProof/>
              </w:rPr>
            </w:pPr>
            <w:r>
              <w:rPr>
                <w:noProof/>
              </w:rPr>
              <w:t>177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3FE504" w14:textId="77777777" w:rsidR="0004122B" w:rsidRDefault="008E6C01">
            <w:pPr>
              <w:pStyle w:val="P68B1DB1-Normal59"/>
              <w:spacing w:before="0" w:after="0" w:line="240" w:lineRule="auto"/>
              <w:jc w:val="center"/>
              <w:rPr>
                <w:noProof/>
              </w:rPr>
            </w:pPr>
            <w:r>
              <w:rPr>
                <w:noProof/>
              </w:rPr>
              <w:t>C 3.2: Адаптиране на училищните програми — реформа 1: Преобразуване на университетите с цел адаптиране към новите форми на учене и променящите се нужди на пазара на труда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41A32C"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D84DC" w14:textId="77777777" w:rsidR="0004122B" w:rsidRDefault="008E6C01">
            <w:pPr>
              <w:pStyle w:val="P68B1DB1-Normal59"/>
              <w:spacing w:before="0" w:after="0" w:line="240" w:lineRule="auto"/>
              <w:jc w:val="center"/>
              <w:rPr>
                <w:noProof/>
              </w:rPr>
            </w:pPr>
            <w:r>
              <w:rPr>
                <w:noProof/>
              </w:rPr>
              <w:t>Брой на новите акредитирани учебни програми</w:t>
            </w:r>
          </w:p>
        </w:tc>
      </w:tr>
      <w:tr w:rsidR="0004122B" w14:paraId="2F9D8A95"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68285605" w14:textId="77777777" w:rsidR="0004122B" w:rsidRDefault="008E6C01">
            <w:pPr>
              <w:pStyle w:val="P68B1DB1-Normal59"/>
              <w:spacing w:before="0" w:after="0" w:line="240" w:lineRule="auto"/>
              <w:jc w:val="center"/>
              <w:rPr>
                <w:noProof/>
              </w:rPr>
            </w:pPr>
            <w:r>
              <w:rPr>
                <w:noProof/>
              </w:rPr>
              <w:t>178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E78FE64" w14:textId="77777777" w:rsidR="0004122B" w:rsidRDefault="008E6C01">
            <w:pPr>
              <w:pStyle w:val="P68B1DB1-Normal59"/>
              <w:spacing w:before="0" w:after="0" w:line="240" w:lineRule="auto"/>
              <w:jc w:val="center"/>
              <w:rPr>
                <w:noProof/>
              </w:rPr>
            </w:pPr>
            <w:r>
              <w:rPr>
                <w:noProof/>
              </w:rPr>
              <w:t>C 3.2: Адаптиране на училищните програми — реформа 1: Преобразуване на университетите с цел адаптиране към новите форми на учене и променящите се нужди на пазара на труда</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2C436D8"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C78C154" w14:textId="77777777" w:rsidR="0004122B" w:rsidRDefault="008E6C01">
            <w:pPr>
              <w:pStyle w:val="P68B1DB1-Normal59"/>
              <w:spacing w:before="0" w:after="0" w:line="240" w:lineRule="auto"/>
              <w:jc w:val="center"/>
              <w:rPr>
                <w:noProof/>
              </w:rPr>
            </w:pPr>
            <w:r>
              <w:rPr>
                <w:noProof/>
              </w:rPr>
              <w:t>Брой на новите курсове за преквалификация и повишаване на квалификацията</w:t>
            </w:r>
          </w:p>
        </w:tc>
      </w:tr>
      <w:tr w:rsidR="0004122B" w14:paraId="305232FA"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57006A" w14:textId="631C4733" w:rsidR="0004122B" w:rsidRDefault="008E6C01">
            <w:pPr>
              <w:pStyle w:val="P68B1DB1-Normal59"/>
              <w:spacing w:before="0" w:after="0" w:line="240" w:lineRule="auto"/>
              <w:jc w:val="center"/>
              <w:rPr>
                <w:noProof/>
              </w:rPr>
            </w:pPr>
            <w:r>
              <w:rPr>
                <w:noProof/>
              </w:rPr>
              <w:t>227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7B7DCB7" w14:textId="0BD968A4" w:rsidR="0004122B" w:rsidRDefault="008E6C01">
            <w:pPr>
              <w:pStyle w:val="P68B1DB1-Normal59"/>
              <w:spacing w:before="0" w:after="0"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инвестиция 1: Подкрепа за внедряването на иновации в бизнес практиката</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39B3C35"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561B464" w14:textId="77777777" w:rsidR="0004122B" w:rsidRDefault="008E6C01">
            <w:pPr>
              <w:pStyle w:val="P68B1DB1-Normal59"/>
              <w:spacing w:before="0" w:after="0" w:line="240" w:lineRule="auto"/>
              <w:jc w:val="center"/>
              <w:rPr>
                <w:noProof/>
              </w:rPr>
            </w:pPr>
            <w:r>
              <w:rPr>
                <w:noProof/>
              </w:rPr>
              <w:t>Въвеждане на иновации в областта на продуктите, процесите или организацията</w:t>
            </w:r>
          </w:p>
        </w:tc>
      </w:tr>
      <w:tr w:rsidR="0004122B" w14:paraId="4A144BCB" w14:textId="77777777">
        <w:trPr>
          <w:trHeight w:val="99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C7A61B5" w14:textId="77777777" w:rsidR="0004122B" w:rsidRDefault="008E6C01">
            <w:pPr>
              <w:pStyle w:val="P68B1DB1-Normal59"/>
              <w:spacing w:before="0" w:after="0" w:line="240" w:lineRule="auto"/>
              <w:jc w:val="center"/>
              <w:rPr>
                <w:noProof/>
              </w:rPr>
            </w:pPr>
            <w:r>
              <w:rPr>
                <w:noProof/>
              </w:rPr>
              <w:t>22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E034221" w14:textId="546859F3" w:rsidR="0004122B" w:rsidRDefault="008E6C01">
            <w:pPr>
              <w:spacing w:before="0" w:after="0" w:line="240" w:lineRule="auto"/>
              <w:jc w:val="center"/>
              <w:rPr>
                <w:rFonts w:eastAsia="Times New Roman"/>
                <w:noProof/>
                <w:color w:val="006100"/>
                <w:sz w:val="20"/>
              </w:rPr>
            </w:pPr>
            <w:r>
              <w:rPr>
                <w:rFonts w:eastAsia="Times New Roman"/>
                <w:noProof/>
                <w:color w:val="006100"/>
                <w:sz w:val="20"/>
              </w:rPr>
              <w:t>C 1.2: Цифрови системи за публична администрация — инвестиции 2:</w:t>
            </w:r>
            <w:r>
              <w:rPr>
                <w:noProof/>
              </w:rPr>
              <w:br/>
            </w:r>
            <w:r>
              <w:rPr>
                <w:rFonts w:eastAsia="Times New Roman"/>
                <w:noProof/>
                <w:color w:val="006100"/>
                <w:sz w:val="20"/>
              </w:rPr>
              <w:t>Разработване на основни регистри и съоръжения за електронно управление</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0CE2FA"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single" w:sz="8" w:space="0" w:color="auto"/>
              <w:right w:val="single" w:sz="8" w:space="0" w:color="auto"/>
            </w:tcBorders>
            <w:shd w:val="clear" w:color="auto" w:fill="C6EFCE"/>
            <w:vAlign w:val="center"/>
            <w:hideMark/>
          </w:tcPr>
          <w:p w14:paraId="0F6C5562" w14:textId="77777777" w:rsidR="0004122B" w:rsidRDefault="008E6C01">
            <w:pPr>
              <w:pStyle w:val="P68B1DB1-Normal59"/>
              <w:spacing w:before="0" w:after="0" w:line="240" w:lineRule="auto"/>
              <w:jc w:val="center"/>
              <w:rPr>
                <w:noProof/>
              </w:rPr>
            </w:pPr>
            <w:r>
              <w:rPr>
                <w:noProof/>
              </w:rPr>
              <w:t>Предоставяне на компютърни услуги „в облак“ на публични органи</w:t>
            </w:r>
          </w:p>
        </w:tc>
      </w:tr>
      <w:tr w:rsidR="0004122B" w14:paraId="4EDAADF6"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07AC979F" w14:textId="77777777" w:rsidR="0004122B" w:rsidRDefault="008E6C01">
            <w:pPr>
              <w:pStyle w:val="P68B1DB1-Normal59"/>
              <w:spacing w:before="0" w:after="0" w:line="240" w:lineRule="auto"/>
              <w:jc w:val="center"/>
              <w:rPr>
                <w:noProof/>
              </w:rPr>
            </w:pPr>
            <w:r>
              <w:rPr>
                <w:noProof/>
              </w:rPr>
              <w:t>180</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3415F52" w14:textId="77777777" w:rsidR="0004122B" w:rsidRDefault="008E6C01">
            <w:pPr>
              <w:pStyle w:val="P68B1DB1-Normal59"/>
              <w:spacing w:before="0" w:after="0" w:line="240" w:lineRule="auto"/>
              <w:jc w:val="center"/>
              <w:rPr>
                <w:noProof/>
              </w:rPr>
            </w:pPr>
            <w:r>
              <w:rPr>
                <w:noProof/>
              </w:rPr>
              <w:t>C 3.2: Адаптиране на училищните програми — инвестиции 1: Разработване на избрани ключови академични обекти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7DF274DF" w14:textId="77777777" w:rsidR="0004122B" w:rsidRDefault="008E6C01">
            <w:pPr>
              <w:pStyle w:val="P68B1DB1-Normal59"/>
              <w:spacing w:before="0" w:after="0" w:line="240" w:lineRule="auto"/>
              <w:jc w:val="center"/>
              <w:rPr>
                <w:noProof/>
              </w:rPr>
            </w:pPr>
            <w:r>
              <w:rPr>
                <w:noProof/>
              </w:rPr>
              <w:t>Целеви</w:t>
            </w:r>
          </w:p>
        </w:tc>
        <w:tc>
          <w:tcPr>
            <w:tcW w:w="3402" w:type="dxa"/>
            <w:tcBorders>
              <w:top w:val="nil"/>
              <w:left w:val="nil"/>
              <w:bottom w:val="single" w:sz="4" w:space="0" w:color="auto"/>
              <w:right w:val="single" w:sz="8" w:space="0" w:color="auto"/>
            </w:tcBorders>
            <w:shd w:val="clear" w:color="auto" w:fill="C6EFCE"/>
            <w:vAlign w:val="center"/>
            <w:hideMark/>
          </w:tcPr>
          <w:p w14:paraId="597A9609" w14:textId="77777777" w:rsidR="0004122B" w:rsidRDefault="008E6C01">
            <w:pPr>
              <w:pStyle w:val="P68B1DB1-Normal59"/>
              <w:spacing w:before="0" w:after="0" w:line="240" w:lineRule="auto"/>
              <w:jc w:val="center"/>
              <w:rPr>
                <w:noProof/>
              </w:rPr>
            </w:pPr>
            <w:r>
              <w:rPr>
                <w:noProof/>
              </w:rPr>
              <w:t xml:space="preserve">Брой квадратни метри нова университетска площ </w:t>
            </w:r>
          </w:p>
        </w:tc>
      </w:tr>
      <w:tr w:rsidR="0004122B" w14:paraId="025AB127"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40A9AFE4" w14:textId="3D74F0B9" w:rsidR="0004122B" w:rsidRDefault="008E6C01">
            <w:pPr>
              <w:pStyle w:val="P68B1DB1-Normal59"/>
              <w:spacing w:line="240" w:lineRule="auto"/>
              <w:jc w:val="center"/>
              <w:rPr>
                <w:noProof/>
              </w:rPr>
            </w:pPr>
            <w:r>
              <w:rPr>
                <w:noProof/>
              </w:rPr>
              <w:t>189</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60DDED8B" w14:textId="3AA2BBEA"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2: Увеличаване на капацитета на детските съоръжения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36A91F95" w14:textId="4B5A2CA3"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426F050C" w14:textId="27BD3CF7" w:rsidR="0004122B" w:rsidRDefault="008E6C01">
            <w:pPr>
              <w:pStyle w:val="P68B1DB1-Normal59"/>
              <w:spacing w:line="240" w:lineRule="auto"/>
              <w:jc w:val="center"/>
              <w:rPr>
                <w:noProof/>
              </w:rPr>
            </w:pPr>
            <w:r>
              <w:rPr>
                <w:noProof/>
              </w:rPr>
              <w:t>Брой обновени съществуващи или новосъздадени предучилищни съоръжения</w:t>
            </w:r>
          </w:p>
        </w:tc>
      </w:tr>
      <w:tr w:rsidR="0004122B" w14:paraId="6D33750E" w14:textId="77777777">
        <w:trPr>
          <w:trHeight w:val="795"/>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8599963" w14:textId="57ADF679" w:rsidR="0004122B" w:rsidRDefault="008E6C01">
            <w:pPr>
              <w:pStyle w:val="P68B1DB1-Normal59"/>
              <w:spacing w:line="240" w:lineRule="auto"/>
              <w:jc w:val="center"/>
              <w:rPr>
                <w:noProof/>
              </w:rPr>
            </w:pPr>
            <w:r>
              <w:rPr>
                <w:noProof/>
              </w:rPr>
              <w:t>190</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195DB06" w14:textId="4201BBE9"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2: Увеличаване на капацитета на детските съоръжения  </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4C07933E" w14:textId="3B1ABC17"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431754EB" w14:textId="224DE760" w:rsidR="0004122B" w:rsidRDefault="008E6C01">
            <w:pPr>
              <w:pStyle w:val="P68B1DB1-Normal59"/>
              <w:spacing w:line="240" w:lineRule="auto"/>
              <w:jc w:val="center"/>
              <w:rPr>
                <w:noProof/>
              </w:rPr>
            </w:pPr>
            <w:r>
              <w:rPr>
                <w:noProof/>
              </w:rPr>
              <w:t>Брой на новите предучилищни съоръжения</w:t>
            </w:r>
          </w:p>
        </w:tc>
      </w:tr>
      <w:tr w:rsidR="0004122B" w14:paraId="1D443AB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7E2E7D" w14:textId="4BEF2DF1" w:rsidR="0004122B" w:rsidRDefault="008E6C01">
            <w:pPr>
              <w:pStyle w:val="P68B1DB1-Normal59"/>
              <w:spacing w:line="240" w:lineRule="auto"/>
              <w:jc w:val="center"/>
              <w:rPr>
                <w:noProof/>
              </w:rPr>
            </w:pPr>
            <w:r>
              <w:rPr>
                <w:noProof/>
              </w:rPr>
              <w:t>191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F6FCAF" w14:textId="33FEF692" w:rsidR="0004122B" w:rsidRDefault="008E6C01">
            <w:pPr>
              <w:pStyle w:val="P68B1DB1-Normal59"/>
              <w:spacing w:line="240" w:lineRule="auto"/>
              <w:jc w:val="center"/>
              <w:rPr>
                <w:noProof/>
              </w:rPr>
            </w:pPr>
            <w:r>
              <w:rPr>
                <w:noProof/>
              </w:rPr>
              <w:t>C3.3: Модернизиране на службите по заетостта и развитие на пазара на труда — инвестиции 2: Увеличаване на капацитета на детските съоръжения</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F4729" w14:textId="0D5A29FE"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57B0D1" w14:textId="0C8CE705" w:rsidR="0004122B" w:rsidRDefault="008E6C01">
            <w:pPr>
              <w:pStyle w:val="P68B1DB1-Normal59"/>
              <w:spacing w:line="240" w:lineRule="auto"/>
              <w:jc w:val="center"/>
              <w:rPr>
                <w:noProof/>
              </w:rPr>
            </w:pPr>
            <w:r>
              <w:rPr>
                <w:noProof/>
              </w:rPr>
              <w:t>Брой на новите места в предучилищните заведения</w:t>
            </w:r>
          </w:p>
        </w:tc>
      </w:tr>
      <w:tr w:rsidR="0004122B" w14:paraId="101C2D68"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11ED083E" w14:textId="2AD46668" w:rsidR="0004122B" w:rsidRDefault="008E6C01">
            <w:pPr>
              <w:pStyle w:val="P68B1DB1-Normal59"/>
              <w:spacing w:line="240" w:lineRule="auto"/>
              <w:jc w:val="center"/>
              <w:rPr>
                <w:noProof/>
              </w:rPr>
            </w:pPr>
            <w:r>
              <w:rPr>
                <w:noProof/>
              </w:rPr>
              <w:t>195</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70399EC8" w14:textId="201E5D0F"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3: Развитие и модернизиране на инфраструктурата за социални грижи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2CAD2C71" w14:textId="670BC86A"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nil"/>
              <w:right w:val="single" w:sz="8" w:space="0" w:color="auto"/>
            </w:tcBorders>
            <w:shd w:val="clear" w:color="auto" w:fill="C6EFCE"/>
            <w:vAlign w:val="center"/>
            <w:hideMark/>
          </w:tcPr>
          <w:p w14:paraId="32AC3C36" w14:textId="7DEB0E25" w:rsidR="0004122B" w:rsidRDefault="008E6C01">
            <w:pPr>
              <w:pStyle w:val="P68B1DB1-Normal59"/>
              <w:spacing w:line="240" w:lineRule="auto"/>
              <w:jc w:val="center"/>
              <w:rPr>
                <w:noProof/>
              </w:rPr>
            </w:pPr>
            <w:r>
              <w:rPr>
                <w:noProof/>
              </w:rPr>
              <w:t xml:space="preserve">T2: Брой изградени или реконструирани съоръжения за настаняване, амбулаторно лечение, информационни дейности, превенция и консултации в общността  </w:t>
            </w:r>
          </w:p>
        </w:tc>
      </w:tr>
      <w:tr w:rsidR="0004122B" w14:paraId="527FE3D0" w14:textId="77777777">
        <w:trPr>
          <w:trHeight w:val="795"/>
        </w:trPr>
        <w:tc>
          <w:tcPr>
            <w:tcW w:w="1276" w:type="dxa"/>
            <w:tcBorders>
              <w:top w:val="single" w:sz="4" w:space="0" w:color="auto"/>
              <w:left w:val="single" w:sz="8" w:space="0" w:color="auto"/>
              <w:bottom w:val="single" w:sz="4" w:space="0" w:color="000000" w:themeColor="text1"/>
              <w:right w:val="single" w:sz="8" w:space="0" w:color="auto"/>
            </w:tcBorders>
            <w:shd w:val="clear" w:color="auto" w:fill="C6EFCE"/>
            <w:vAlign w:val="center"/>
            <w:hideMark/>
          </w:tcPr>
          <w:p w14:paraId="0067015C" w14:textId="662B1144" w:rsidR="0004122B" w:rsidRDefault="008E6C01">
            <w:pPr>
              <w:pStyle w:val="P68B1DB1-Normal59"/>
              <w:spacing w:line="240" w:lineRule="auto"/>
              <w:jc w:val="center"/>
              <w:rPr>
                <w:noProof/>
              </w:rPr>
            </w:pPr>
            <w:r>
              <w:rPr>
                <w:noProof/>
              </w:rPr>
              <w:t>230</w:t>
            </w:r>
          </w:p>
        </w:tc>
        <w:tc>
          <w:tcPr>
            <w:tcW w:w="3969"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7FFE7443" w14:textId="1F4FE108" w:rsidR="0004122B" w:rsidRDefault="008E6C01">
            <w:pPr>
              <w:pStyle w:val="P68B1DB1-Normal59"/>
              <w:spacing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4: Помощ за научноизследователска и развойна дейност в синергия с Рамковата програма за научни изследвания и иновации  </w:t>
            </w:r>
          </w:p>
        </w:tc>
        <w:tc>
          <w:tcPr>
            <w:tcW w:w="1843"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4460025F" w14:textId="1C4F9E71"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nil"/>
              <w:bottom w:val="single" w:sz="4" w:space="0" w:color="000000" w:themeColor="text1"/>
              <w:right w:val="single" w:sz="8" w:space="0" w:color="auto"/>
            </w:tcBorders>
            <w:shd w:val="clear" w:color="auto" w:fill="C6EFCE"/>
            <w:vAlign w:val="center"/>
            <w:hideMark/>
          </w:tcPr>
          <w:p w14:paraId="5A368E37" w14:textId="4344B82A" w:rsidR="0004122B" w:rsidRDefault="008E6C01">
            <w:pPr>
              <w:pStyle w:val="P68B1DB1-Normal59"/>
              <w:spacing w:line="240" w:lineRule="auto"/>
              <w:jc w:val="center"/>
              <w:rPr>
                <w:noProof/>
              </w:rPr>
            </w:pPr>
            <w:r>
              <w:rPr>
                <w:noProof/>
              </w:rPr>
              <w:t>Научноизследователска и развойна дейност в синергия с Рамковата програма за научни изследвания и иновации</w:t>
            </w:r>
          </w:p>
        </w:tc>
      </w:tr>
      <w:tr w:rsidR="0004122B" w14:paraId="142381EF" w14:textId="77777777">
        <w:trPr>
          <w:trHeight w:val="79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6509647" w14:textId="77777777" w:rsidR="0004122B" w:rsidRDefault="008E6C01">
            <w:pPr>
              <w:pStyle w:val="P68B1DB1-Normal59"/>
              <w:spacing w:before="0" w:after="0" w:line="240" w:lineRule="auto"/>
              <w:jc w:val="center"/>
              <w:rPr>
                <w:noProof/>
              </w:rPr>
            </w:pPr>
            <w:r>
              <w:rPr>
                <w:noProof/>
              </w:rPr>
              <w:t>238</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4CA1E873"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реформа 2: Подкрепа и повишаване на качеството на програмите за превантивен скрининг</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A5F68A1"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93DD50F" w14:textId="77777777" w:rsidR="0004122B" w:rsidRDefault="008E6C01">
            <w:pPr>
              <w:pStyle w:val="P68B1DB1-Normal59"/>
              <w:spacing w:before="0" w:after="0" w:line="240" w:lineRule="auto"/>
              <w:jc w:val="center"/>
              <w:rPr>
                <w:noProof/>
              </w:rPr>
            </w:pPr>
            <w:r>
              <w:rPr>
                <w:noProof/>
              </w:rPr>
              <w:t>Увеличаване на обхвата на целевата група от програмата за скрининг за рак на дебелото черво и ректума</w:t>
            </w:r>
          </w:p>
        </w:tc>
      </w:tr>
      <w:tr w:rsidR="0004122B" w14:paraId="5112EBB6"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3C6D5D" w14:textId="77777777" w:rsidR="0004122B" w:rsidRDefault="008E6C01">
            <w:pPr>
              <w:pStyle w:val="P68B1DB1-Normal59"/>
              <w:spacing w:before="0" w:after="0" w:line="240" w:lineRule="auto"/>
              <w:jc w:val="center"/>
              <w:rPr>
                <w:noProof/>
              </w:rPr>
            </w:pPr>
            <w:r>
              <w:rPr>
                <w:noProof/>
              </w:rPr>
              <w:t>239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63C63D2"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реформа 2: Подкрепа и повишаване на качеството на програмите за превантивен скрининг</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CE63BB"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9D4BAE6" w14:textId="77777777" w:rsidR="0004122B" w:rsidRDefault="008E6C01">
            <w:pPr>
              <w:pStyle w:val="P68B1DB1-Normal59"/>
              <w:spacing w:before="0" w:after="0" w:line="240" w:lineRule="auto"/>
              <w:jc w:val="center"/>
              <w:rPr>
                <w:noProof/>
              </w:rPr>
            </w:pPr>
            <w:r>
              <w:rPr>
                <w:noProof/>
              </w:rPr>
              <w:t>Брой на участниците в новата програма за ранно откриване на рак на белия дроб</w:t>
            </w:r>
          </w:p>
        </w:tc>
      </w:tr>
      <w:tr w:rsidR="0004122B" w14:paraId="62D3A81F"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DE97D02" w14:textId="77777777" w:rsidR="0004122B" w:rsidRDefault="008E6C01">
            <w:pPr>
              <w:pStyle w:val="P68B1DB1-Normal59"/>
              <w:spacing w:before="0" w:after="0" w:line="240" w:lineRule="auto"/>
              <w:jc w:val="center"/>
              <w:rPr>
                <w:noProof/>
              </w:rPr>
            </w:pPr>
            <w:r>
              <w:rPr>
                <w:noProof/>
              </w:rPr>
              <w:t>241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6D9209"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инвестиция 1: Изграждане и създаване на Чешкия онкологичен институт</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885B14" w14:textId="77777777" w:rsidR="0004122B" w:rsidRDefault="008E6C01">
            <w:pPr>
              <w:pStyle w:val="P68B1DB1-Normal59"/>
              <w:spacing w:before="0" w:after="0" w:line="240" w:lineRule="auto"/>
              <w:jc w:val="center"/>
              <w:rPr>
                <w:noProof/>
              </w:rPr>
            </w:pPr>
            <w:r>
              <w:rPr>
                <w:noProof/>
              </w:rPr>
              <w:t>Ключов етап</w:t>
            </w:r>
          </w:p>
        </w:tc>
        <w:tc>
          <w:tcPr>
            <w:tcW w:w="3402" w:type="dxa"/>
            <w:tcBorders>
              <w:top w:val="nil"/>
              <w:left w:val="nil"/>
              <w:bottom w:val="nil"/>
              <w:right w:val="single" w:sz="8" w:space="0" w:color="auto"/>
            </w:tcBorders>
            <w:shd w:val="clear" w:color="auto" w:fill="C6EFCE"/>
            <w:vAlign w:val="center"/>
            <w:hideMark/>
          </w:tcPr>
          <w:p w14:paraId="611AF91D" w14:textId="77777777" w:rsidR="0004122B" w:rsidRDefault="008E6C01">
            <w:pPr>
              <w:pStyle w:val="P68B1DB1-Normal59"/>
              <w:spacing w:before="0" w:after="0" w:line="240" w:lineRule="auto"/>
              <w:jc w:val="center"/>
              <w:rPr>
                <w:noProof/>
              </w:rPr>
            </w:pPr>
            <w:r>
              <w:rPr>
                <w:noProof/>
              </w:rPr>
              <w:t xml:space="preserve">Чешкият институт по онкология е пуснат в действие </w:t>
            </w:r>
          </w:p>
        </w:tc>
      </w:tr>
      <w:tr w:rsidR="0004122B" w14:paraId="2FBD6FD6" w14:textId="77777777">
        <w:trPr>
          <w:trHeight w:val="795"/>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CE59E40" w14:textId="77777777" w:rsidR="0004122B" w:rsidRDefault="008E6C01">
            <w:pPr>
              <w:pStyle w:val="P68B1DB1-Normal59"/>
              <w:spacing w:before="0" w:after="0" w:line="240" w:lineRule="auto"/>
              <w:jc w:val="center"/>
              <w:rPr>
                <w:noProof/>
              </w:rPr>
            </w:pPr>
            <w:r>
              <w:rPr>
                <w:noProof/>
              </w:rPr>
              <w:t>242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FF4FA28" w14:textId="77777777" w:rsidR="0004122B" w:rsidRDefault="008E6C01">
            <w:pPr>
              <w:pStyle w:val="P68B1DB1-Normal59"/>
              <w:spacing w:before="0" w:after="0" w:line="240" w:lineRule="auto"/>
              <w:jc w:val="center"/>
              <w:rPr>
                <w:noProof/>
              </w:rPr>
            </w:pPr>
            <w:r>
              <w:rPr>
                <w:noProof/>
              </w:rPr>
              <w:t>C 6.2: Националният план за засилване на онкологичната профилактика и грижи — инвестиция 2: Разработване на високоспециализирани онкологични и хематонкологични грижи</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2DA294" w14:textId="77777777" w:rsidR="0004122B" w:rsidRDefault="008E6C01">
            <w:pPr>
              <w:pStyle w:val="P68B1DB1-Normal59"/>
              <w:spacing w:before="0" w:after="0" w:line="240" w:lineRule="auto"/>
              <w:jc w:val="center"/>
              <w:rPr>
                <w:noProof/>
              </w:rPr>
            </w:pPr>
            <w:r>
              <w:rPr>
                <w:noProof/>
              </w:rPr>
              <w:t>Целеви</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55C2DDA2" w14:textId="77777777" w:rsidR="0004122B" w:rsidRDefault="008E6C01">
            <w:pPr>
              <w:pStyle w:val="P68B1DB1-Normal59"/>
              <w:spacing w:before="0" w:after="0" w:line="240" w:lineRule="auto"/>
              <w:jc w:val="center"/>
              <w:rPr>
                <w:noProof/>
              </w:rPr>
            </w:pPr>
            <w:r>
              <w:rPr>
                <w:noProof/>
              </w:rPr>
              <w:t xml:space="preserve">Брой подпомогнати съоръжения, предоставящи онкологични и хематонкологични грижи </w:t>
            </w:r>
          </w:p>
        </w:tc>
      </w:tr>
      <w:tr w:rsidR="0004122B" w14:paraId="1C863A1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FFC4EE5" w14:textId="226E4BC6" w:rsidR="0004122B" w:rsidRDefault="008E6C01">
            <w:pPr>
              <w:pStyle w:val="P68B1DB1-Normal59"/>
              <w:spacing w:line="240" w:lineRule="auto"/>
              <w:jc w:val="center"/>
              <w:rPr>
                <w:noProof/>
              </w:rPr>
            </w:pPr>
            <w:r>
              <w:rPr>
                <w:noProof/>
              </w:rPr>
              <w:t>257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0FEEFD5" w14:textId="17E51994" w:rsidR="0004122B" w:rsidRDefault="008E6C01">
            <w:pPr>
              <w:pStyle w:val="P68B1DB1-Normal59"/>
              <w:spacing w:line="240" w:lineRule="auto"/>
              <w:jc w:val="center"/>
              <w:rPr>
                <w:noProof/>
              </w:rPr>
            </w:pPr>
            <w:r>
              <w:rPr>
                <w:noProof/>
              </w:rPr>
              <w:t xml:space="preserve">C 1.7: Цифрова трансформация на публичната администрация — инвестиции 1: Обединяване на областите и създаване на платформа за обучение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83C805" w14:textId="23F2D9D0"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58666E9" w14:textId="3BBB89FC" w:rsidR="0004122B" w:rsidRDefault="008E6C01">
            <w:pPr>
              <w:pStyle w:val="P68B1DB1-Normal59"/>
              <w:spacing w:line="240" w:lineRule="auto"/>
              <w:jc w:val="center"/>
              <w:rPr>
                <w:noProof/>
              </w:rPr>
            </w:pPr>
            <w:r>
              <w:rPr>
                <w:noProof/>
              </w:rPr>
              <w:t xml:space="preserve">Актуализиране на проектната система  </w:t>
            </w:r>
          </w:p>
        </w:tc>
      </w:tr>
      <w:tr w:rsidR="0004122B" w14:paraId="550446D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B4CCACD" w14:textId="07A5EABC" w:rsidR="0004122B" w:rsidRDefault="008E6C01">
            <w:pPr>
              <w:pStyle w:val="P68B1DB1-Normal59"/>
              <w:spacing w:line="240" w:lineRule="auto"/>
              <w:jc w:val="center"/>
              <w:rPr>
                <w:noProof/>
              </w:rPr>
            </w:pPr>
            <w:r>
              <w:rPr>
                <w:noProof/>
              </w:rPr>
              <w:t>258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5A38D12" w14:textId="3B849650" w:rsidR="0004122B" w:rsidRDefault="008E6C01">
            <w:pPr>
              <w:pStyle w:val="P68B1DB1-Normal59"/>
              <w:spacing w:line="240" w:lineRule="auto"/>
              <w:jc w:val="center"/>
              <w:rPr>
                <w:noProof/>
              </w:rPr>
            </w:pPr>
            <w:r>
              <w:rPr>
                <w:noProof/>
              </w:rPr>
              <w:t xml:space="preserve">C 1.7: Цифрова трансформация на публичната администрация — инвестиции 2: Подобряване на системата за управление на цифровизираните услуги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578CC3" w14:textId="077AB6BD"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33F00DD" w14:textId="6F1133AC" w:rsidR="0004122B" w:rsidRDefault="008E6C01">
            <w:pPr>
              <w:pStyle w:val="P68B1DB1-Normal59"/>
              <w:spacing w:line="240" w:lineRule="auto"/>
              <w:jc w:val="center"/>
              <w:rPr>
                <w:noProof/>
              </w:rPr>
            </w:pPr>
            <w:r>
              <w:rPr>
                <w:noProof/>
              </w:rPr>
              <w:t>Актуализиране на управлението на ИКТ в публичната администрация</w:t>
            </w:r>
          </w:p>
        </w:tc>
      </w:tr>
      <w:tr w:rsidR="0004122B" w14:paraId="0906CBB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341CC9B" w14:textId="7BB7828E" w:rsidR="0004122B" w:rsidRDefault="008E6C01">
            <w:pPr>
              <w:pStyle w:val="P68B1DB1-Normal59"/>
              <w:spacing w:line="240" w:lineRule="auto"/>
              <w:jc w:val="center"/>
              <w:rPr>
                <w:noProof/>
              </w:rPr>
            </w:pPr>
            <w:r>
              <w:rPr>
                <w:noProof/>
              </w:rPr>
              <w:t>259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31931D" w14:textId="1B4E124D" w:rsidR="0004122B" w:rsidRDefault="008E6C01">
            <w:pPr>
              <w:pStyle w:val="P68B1DB1-Normal59"/>
              <w:spacing w:line="240" w:lineRule="auto"/>
              <w:jc w:val="center"/>
              <w:rPr>
                <w:noProof/>
              </w:rPr>
            </w:pPr>
            <w:r>
              <w:rPr>
                <w:noProof/>
              </w:rPr>
              <w:t xml:space="preserve">C 1.7: Цифрова трансформация на публичната администрация — инвестиции 3: Създаване на център за контакт на публичната администрация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C95EC34" w14:textId="75130906"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E679B5E" w14:textId="3E858115" w:rsidR="0004122B" w:rsidRDefault="008E6C01">
            <w:pPr>
              <w:pStyle w:val="P68B1DB1-Normal59"/>
              <w:spacing w:line="240" w:lineRule="auto"/>
              <w:jc w:val="center"/>
              <w:rPr>
                <w:noProof/>
              </w:rPr>
            </w:pPr>
            <w:r>
              <w:rPr>
                <w:noProof/>
              </w:rPr>
              <w:t xml:space="preserve">Оперативен контактен център на публичната администрация  </w:t>
            </w:r>
          </w:p>
        </w:tc>
      </w:tr>
      <w:tr w:rsidR="0004122B" w14:paraId="7680204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EEF84CE" w14:textId="4A0E1163" w:rsidR="0004122B" w:rsidRDefault="008E6C01">
            <w:pPr>
              <w:pStyle w:val="P68B1DB1-Normal59"/>
              <w:spacing w:line="240" w:lineRule="auto"/>
              <w:jc w:val="center"/>
              <w:rPr>
                <w:noProof/>
              </w:rPr>
            </w:pPr>
            <w:r>
              <w:rPr>
                <w:noProof/>
              </w:rPr>
              <w:t>260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6BD7698" w14:textId="6C543F01" w:rsidR="0004122B" w:rsidRDefault="008E6C01">
            <w:pPr>
              <w:pStyle w:val="P68B1DB1-Normal59"/>
              <w:spacing w:line="240" w:lineRule="auto"/>
              <w:jc w:val="center"/>
              <w:rPr>
                <w:noProof/>
              </w:rPr>
            </w:pPr>
            <w:r>
              <w:rPr>
                <w:noProof/>
              </w:rPr>
              <w:t>C 1.7: Цифрова трансформация на публичната администрация — инвестиции 4: Създаване на централна инфраструктура за данни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1F9A545" w14:textId="152D089E"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C0F59AE" w14:textId="14DF053C" w:rsidR="0004122B" w:rsidRDefault="008E6C01">
            <w:pPr>
              <w:pStyle w:val="P68B1DB1-Normal59"/>
              <w:spacing w:line="240" w:lineRule="auto"/>
              <w:jc w:val="center"/>
              <w:rPr>
                <w:noProof/>
              </w:rPr>
            </w:pPr>
            <w:r>
              <w:rPr>
                <w:noProof/>
              </w:rPr>
              <w:t xml:space="preserve">Оперативен централен склад за данни </w:t>
            </w:r>
          </w:p>
        </w:tc>
      </w:tr>
      <w:tr w:rsidR="0004122B" w14:paraId="08FAA5C0"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8517BD" w14:textId="37214577" w:rsidR="0004122B" w:rsidRDefault="008E6C01">
            <w:pPr>
              <w:pStyle w:val="P68B1DB1-Normal59"/>
              <w:spacing w:line="240" w:lineRule="auto"/>
              <w:jc w:val="center"/>
              <w:rPr>
                <w:noProof/>
              </w:rPr>
            </w:pPr>
            <w:r>
              <w:rPr>
                <w:noProof/>
              </w:rPr>
              <w:t>262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7FB873D" w14:textId="63E00AD1" w:rsidR="0004122B" w:rsidRDefault="008E6C01">
            <w:pPr>
              <w:pStyle w:val="P68B1DB1-Normal59"/>
              <w:spacing w:line="240" w:lineRule="auto"/>
              <w:jc w:val="center"/>
              <w:rPr>
                <w:noProof/>
              </w:rPr>
            </w:pPr>
            <w:r>
              <w:rPr>
                <w:noProof/>
              </w:rPr>
              <w:t xml:space="preserve">C 2.9: Насърчаване на биологичното разнообразие и борба със сушите — реформа 2: Установяване на политика и планиране в областта на ландшафта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44F131A" w14:textId="56A75B10"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D61952" w14:textId="4CD671AF" w:rsidR="0004122B" w:rsidRDefault="008E6C01">
            <w:pPr>
              <w:pStyle w:val="P68B1DB1-Normal59"/>
              <w:spacing w:line="240" w:lineRule="auto"/>
              <w:jc w:val="center"/>
              <w:rPr>
                <w:noProof/>
              </w:rPr>
            </w:pPr>
            <w:r>
              <w:rPr>
                <w:noProof/>
              </w:rPr>
              <w:t xml:space="preserve">Приемане на интегрирана политика за ландшафта и планиране  </w:t>
            </w:r>
          </w:p>
        </w:tc>
      </w:tr>
      <w:tr w:rsidR="0004122B" w14:paraId="48019D6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20B60AB" w14:textId="2B8E1A24" w:rsidR="0004122B" w:rsidRDefault="008E6C01">
            <w:pPr>
              <w:pStyle w:val="P68B1DB1-Normal59"/>
              <w:spacing w:line="240" w:lineRule="auto"/>
              <w:jc w:val="center"/>
              <w:rPr>
                <w:noProof/>
              </w:rPr>
            </w:pPr>
            <w:r>
              <w:rPr>
                <w:noProof/>
              </w:rPr>
              <w:t>279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CAE948F" w14:textId="26B4D8CC" w:rsidR="0004122B" w:rsidRDefault="008E6C01">
            <w:pPr>
              <w:pStyle w:val="P68B1DB1-Normal59"/>
              <w:spacing w:line="240" w:lineRule="auto"/>
              <w:jc w:val="center"/>
              <w:rPr>
                <w:noProof/>
              </w:rPr>
            </w:pPr>
            <w:r>
              <w:rPr>
                <w:noProof/>
              </w:rPr>
              <w:t xml:space="preserve">C 3.3: Модернизиране на службите по заетостта и развитие на пазара на труда — инвестиции 4: Развитие и модернизиране на инфраструктурата в областта на грижите за деца, изложени на риск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7F909F" w14:textId="13734AD1"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9F80ED7" w14:textId="7056B011" w:rsidR="0004122B" w:rsidRDefault="008E6C01">
            <w:pPr>
              <w:pStyle w:val="P68B1DB1-Normal59"/>
              <w:spacing w:line="240" w:lineRule="auto"/>
              <w:jc w:val="center"/>
              <w:rPr>
                <w:noProof/>
              </w:rPr>
            </w:pPr>
            <w:r>
              <w:rPr>
                <w:noProof/>
              </w:rPr>
              <w:t>Капацитет на заведенията за деца в риск</w:t>
            </w:r>
          </w:p>
        </w:tc>
      </w:tr>
      <w:tr w:rsidR="0004122B" w14:paraId="72202A4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8DA7E4" w14:textId="2C46A199" w:rsidR="0004122B" w:rsidRDefault="008E6C01">
            <w:pPr>
              <w:pStyle w:val="P68B1DB1-Normal59"/>
              <w:spacing w:line="240" w:lineRule="auto"/>
              <w:jc w:val="center"/>
              <w:rPr>
                <w:noProof/>
              </w:rPr>
            </w:pPr>
            <w:r>
              <w:rPr>
                <w:noProof/>
              </w:rPr>
              <w:t>283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45F6E33" w14:textId="40E45771" w:rsidR="0004122B" w:rsidRDefault="008E6C01">
            <w:pPr>
              <w:spacing w:line="240" w:lineRule="auto"/>
              <w:jc w:val="center"/>
              <w:rPr>
                <w:rFonts w:eastAsia="Times New Roman"/>
                <w:noProof/>
                <w:color w:val="006100"/>
                <w:sz w:val="20"/>
              </w:rPr>
            </w:pPr>
            <w:r>
              <w:rPr>
                <w:rFonts w:eastAsia="Times New Roman"/>
                <w:noProof/>
                <w:color w:val="006100"/>
                <w:sz w:val="20"/>
              </w:rPr>
              <w:t xml:space="preserve">C 4.1: Системна подкрепа за публични инвестиции — Реформа 3:  </w:t>
            </w:r>
            <w:r>
              <w:rPr>
                <w:noProof/>
              </w:rPr>
              <w:br/>
            </w:r>
            <w:r>
              <w:rPr>
                <w:rFonts w:eastAsia="Times New Roman"/>
                <w:noProof/>
                <w:color w:val="006100"/>
                <w:sz w:val="20"/>
              </w:rPr>
              <w:t xml:space="preserve">Финансова подкрепа за подготовката на проекти в съответствие с целите на ЕС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3B0A3F" w14:textId="60CD16E2"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6068E92" w14:textId="4D89411C" w:rsidR="0004122B" w:rsidRDefault="008E6C01">
            <w:pPr>
              <w:pStyle w:val="P68B1DB1-Normal59"/>
              <w:spacing w:line="240" w:lineRule="auto"/>
              <w:jc w:val="center"/>
              <w:rPr>
                <w:noProof/>
              </w:rPr>
            </w:pPr>
            <w:r>
              <w:rPr>
                <w:noProof/>
              </w:rPr>
              <w:t xml:space="preserve">Брой проекти, подготвени за изпълнение  </w:t>
            </w:r>
          </w:p>
        </w:tc>
      </w:tr>
      <w:tr w:rsidR="0004122B" w14:paraId="014C6FF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30C9B3" w14:textId="091D7F7C" w:rsidR="0004122B" w:rsidRDefault="008E6C01">
            <w:pPr>
              <w:pStyle w:val="P68B1DB1-Normal59"/>
              <w:spacing w:line="240" w:lineRule="auto"/>
              <w:jc w:val="center"/>
              <w:rPr>
                <w:noProof/>
              </w:rPr>
            </w:pPr>
            <w:r>
              <w:rPr>
                <w:noProof/>
              </w:rPr>
              <w:t>289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3A9ADA2" w14:textId="134BF391" w:rsidR="0004122B" w:rsidRDefault="008E6C01">
            <w:pPr>
              <w:pStyle w:val="P68B1DB1-Normal59"/>
              <w:spacing w:line="240" w:lineRule="auto"/>
              <w:jc w:val="center"/>
              <w:rPr>
                <w:noProof/>
              </w:rPr>
            </w:pPr>
            <w:r>
              <w:rPr>
                <w:noProof/>
              </w:rPr>
              <w:t>C 4.4: Повишаване на ефективността на публичната администрация — Реформа 1: Повишаване на ефективността, ориентираността към клиентите и използването на принципите на основано на факти вземане на решения в публичната администрация</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21E34E" w14:textId="0F4A8230"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7C91B37" w14:textId="2A15D996" w:rsidR="0004122B" w:rsidRDefault="008E6C01">
            <w:pPr>
              <w:pStyle w:val="P68B1DB1-Normal59"/>
              <w:spacing w:line="240" w:lineRule="auto"/>
              <w:jc w:val="center"/>
              <w:rPr>
                <w:noProof/>
              </w:rPr>
            </w:pPr>
            <w:r>
              <w:rPr>
                <w:noProof/>
              </w:rPr>
              <w:t xml:space="preserve">ИТ система и план за действие за подобряване на човешките ресурси в публичната администрация  </w:t>
            </w:r>
          </w:p>
        </w:tc>
      </w:tr>
      <w:tr w:rsidR="0004122B" w14:paraId="17A908D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F9165FD" w14:textId="64E4FE6F" w:rsidR="0004122B" w:rsidRDefault="008E6C01">
            <w:pPr>
              <w:pStyle w:val="P68B1DB1-Normal59"/>
              <w:spacing w:line="240" w:lineRule="auto"/>
              <w:jc w:val="center"/>
              <w:rPr>
                <w:noProof/>
              </w:rPr>
            </w:pPr>
            <w:r>
              <w:rPr>
                <w:noProof/>
              </w:rPr>
              <w:t>290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A4DC60A" w14:textId="2BE525FB" w:rsidR="0004122B" w:rsidRDefault="008E6C01">
            <w:pPr>
              <w:pStyle w:val="P68B1DB1-Normal59"/>
              <w:spacing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инвестиция 2: Подкрепа за сътрудничеството в областта на научноизследователската и развойната дейност (в съответствие със стратегията за интелигентна специализация)</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AABA012" w14:textId="30DFDF05"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2BE2FD60" w14:textId="24535A5D" w:rsidR="0004122B" w:rsidRDefault="008E6C01">
            <w:pPr>
              <w:pStyle w:val="P68B1DB1-Normal59"/>
              <w:spacing w:line="240" w:lineRule="auto"/>
              <w:jc w:val="center"/>
              <w:rPr>
                <w:noProof/>
              </w:rPr>
            </w:pPr>
            <w:r>
              <w:rPr>
                <w:noProof/>
              </w:rPr>
              <w:t xml:space="preserve">Сътрудничество на МСП с публична научноизследователска организация в рамките на националните центрове за компетентност  </w:t>
            </w:r>
          </w:p>
        </w:tc>
      </w:tr>
      <w:tr w:rsidR="0004122B" w14:paraId="4B8A921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5525774" w14:textId="46F30389" w:rsidR="0004122B" w:rsidRDefault="008E6C01">
            <w:pPr>
              <w:pStyle w:val="P68B1DB1-Normal59"/>
              <w:spacing w:line="240" w:lineRule="auto"/>
              <w:jc w:val="center"/>
              <w:rPr>
                <w:noProof/>
              </w:rPr>
            </w:pPr>
            <w:r>
              <w:rPr>
                <w:noProof/>
              </w:rPr>
              <w:t>291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F9FE0B8" w14:textId="635146A0" w:rsidR="0004122B" w:rsidRDefault="008E6C01">
            <w:pPr>
              <w:pStyle w:val="P68B1DB1-Normal59"/>
              <w:spacing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3: Помощ за научноизследователска и развойна дейност в областта на околната среда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C49B1F5" w14:textId="6923F0D9"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1AE824" w14:textId="2D96B1BD" w:rsidR="0004122B" w:rsidRDefault="008E6C01">
            <w:pPr>
              <w:pStyle w:val="P68B1DB1-Normal59"/>
              <w:spacing w:line="240" w:lineRule="auto"/>
              <w:jc w:val="center"/>
              <w:rPr>
                <w:noProof/>
              </w:rPr>
            </w:pPr>
            <w:r>
              <w:rPr>
                <w:noProof/>
              </w:rPr>
              <w:t xml:space="preserve">Научноизследователска и развойна дейност в областта на околната среда  </w:t>
            </w:r>
          </w:p>
        </w:tc>
      </w:tr>
      <w:tr w:rsidR="0004122B" w14:paraId="127A42F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4B09D08" w14:textId="41B78762" w:rsidR="0004122B" w:rsidRDefault="008E6C01">
            <w:pPr>
              <w:pStyle w:val="P68B1DB1-Normal59"/>
              <w:spacing w:line="240" w:lineRule="auto"/>
              <w:jc w:val="center"/>
              <w:rPr>
                <w:noProof/>
              </w:rPr>
            </w:pPr>
            <w:r>
              <w:rPr>
                <w:noProof/>
              </w:rPr>
              <w:t>293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440CEE5" w14:textId="4C6F2B5E" w:rsidR="0004122B" w:rsidRDefault="008E6C01">
            <w:pPr>
              <w:pStyle w:val="P68B1DB1-Normal59"/>
              <w:spacing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5: Помощ за научноизследователска и развойна дейност в предприятията в съответствие с националната стратегия RIS3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70B55E55" w14:textId="6F949EE9"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4599AC1E" w14:textId="50232EC2" w:rsidR="0004122B" w:rsidRDefault="008E6C01">
            <w:pPr>
              <w:pStyle w:val="P68B1DB1-Normal59"/>
              <w:spacing w:line="240" w:lineRule="auto"/>
              <w:jc w:val="center"/>
              <w:rPr>
                <w:noProof/>
              </w:rPr>
            </w:pPr>
            <w:r>
              <w:rPr>
                <w:noProof/>
              </w:rPr>
              <w:t xml:space="preserve">Научноизследователска и развойна дейност в съответствие със стратегията RIS3  </w:t>
            </w:r>
          </w:p>
        </w:tc>
      </w:tr>
      <w:tr w:rsidR="0004122B" w14:paraId="080CE632"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10250A" w14:textId="6F11C9D1" w:rsidR="0004122B" w:rsidRDefault="008E6C01">
            <w:pPr>
              <w:pStyle w:val="P68B1DB1-Normal59"/>
              <w:spacing w:line="240" w:lineRule="auto"/>
              <w:jc w:val="center"/>
              <w:rPr>
                <w:noProof/>
              </w:rPr>
            </w:pPr>
            <w:r>
              <w:rPr>
                <w:noProof/>
              </w:rPr>
              <w:t>295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9931B85" w14:textId="74A24E95" w:rsidR="0004122B" w:rsidRDefault="008E6C01">
            <w:pPr>
              <w:pStyle w:val="P68B1DB1-Normal59"/>
              <w:spacing w:line="240" w:lineRule="auto"/>
              <w:jc w:val="center"/>
              <w:rPr>
                <w:noProof/>
              </w:rPr>
            </w:pPr>
            <w:r>
              <w:rPr>
                <w:noProof/>
              </w:rPr>
              <w:t>C 5.2: Подкрепа за научноизследователска и развойна дейност в дружествата и въвеждане на иновации в бизнес практиката — инвестиция 6: Помощ за научноизследователска и развойна дейност в областта на транспорта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3348146" w14:textId="22ABA2F8"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2A3C882" w14:textId="205193F8" w:rsidR="0004122B" w:rsidRDefault="008E6C01">
            <w:pPr>
              <w:pStyle w:val="P68B1DB1-Normal59"/>
              <w:spacing w:line="240" w:lineRule="auto"/>
              <w:jc w:val="center"/>
              <w:rPr>
                <w:noProof/>
              </w:rPr>
            </w:pPr>
            <w:r>
              <w:rPr>
                <w:noProof/>
              </w:rPr>
              <w:t xml:space="preserve">Научноизследователска и развойна дейност в областта на транспорта  </w:t>
            </w:r>
          </w:p>
        </w:tc>
      </w:tr>
      <w:tr w:rsidR="0004122B" w14:paraId="520FF8B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AD972EE" w14:textId="34E8D59C" w:rsidR="0004122B" w:rsidRDefault="008E6C01">
            <w:pPr>
              <w:pStyle w:val="P68B1DB1-Normal59"/>
              <w:spacing w:line="240" w:lineRule="auto"/>
              <w:jc w:val="center"/>
              <w:rPr>
                <w:noProof/>
              </w:rPr>
            </w:pPr>
            <w:r>
              <w:rPr>
                <w:noProof/>
              </w:rPr>
              <w:t>297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06A3E3F" w14:textId="34743DC7" w:rsidR="0004122B" w:rsidRDefault="008E6C01">
            <w:pPr>
              <w:pStyle w:val="P68B1DB1-Normal59"/>
              <w:spacing w:line="240" w:lineRule="auto"/>
              <w:jc w:val="center"/>
              <w:rPr>
                <w:noProof/>
              </w:rPr>
            </w:pPr>
            <w:r>
              <w:rPr>
                <w:noProof/>
              </w:rPr>
              <w:t xml:space="preserve">C 5.2: Подкрепа за научноизследователска и развойна дейност в дружествата и въвеждане на иновации в бизнес практиката — инвестиция 7: Помощ за научноизследователска и развойна дейност в областта на околната среда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7C4962E" w14:textId="2643D76D"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FAEAC67" w14:textId="59AEBCB0" w:rsidR="0004122B" w:rsidRDefault="008E6C01">
            <w:pPr>
              <w:pStyle w:val="P68B1DB1-Normal59"/>
              <w:spacing w:line="240" w:lineRule="auto"/>
              <w:jc w:val="center"/>
              <w:rPr>
                <w:noProof/>
              </w:rPr>
            </w:pPr>
            <w:r>
              <w:rPr>
                <w:noProof/>
              </w:rPr>
              <w:t xml:space="preserve">Научноизследователска и развойна дейност в областта на околната среда  </w:t>
            </w:r>
          </w:p>
        </w:tc>
      </w:tr>
      <w:tr w:rsidR="0004122B" w14:paraId="4459652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D8127BF" w14:textId="4D0413E4" w:rsidR="0004122B" w:rsidRDefault="008E6C01">
            <w:pPr>
              <w:pStyle w:val="P68B1DB1-Normal59"/>
              <w:spacing w:line="240" w:lineRule="auto"/>
              <w:jc w:val="center"/>
              <w:rPr>
                <w:noProof/>
              </w:rPr>
            </w:pPr>
            <w:r>
              <w:rPr>
                <w:noProof/>
              </w:rPr>
              <w:t>299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CD493C3" w14:textId="4334771A" w:rsidR="0004122B" w:rsidRDefault="008E6C01">
            <w:pPr>
              <w:pStyle w:val="P68B1DB1-Normal59"/>
              <w:spacing w:line="240" w:lineRule="auto"/>
              <w:jc w:val="center"/>
              <w:rPr>
                <w:noProof/>
              </w:rPr>
            </w:pPr>
            <w:r>
              <w:rPr>
                <w:noProof/>
              </w:rPr>
              <w:t>C 7.1:  Инфраструктура за енергия от възобновяеми източници и електроенергия (REPowerEU) — Инвестиции 1: Модернизиране и цифровизация на регионалните разпределителни системи</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4E21DB4" w14:textId="48FBD429"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EEBE365" w14:textId="768F00E3" w:rsidR="0004122B" w:rsidRDefault="008E6C01">
            <w:pPr>
              <w:pStyle w:val="P68B1DB1-Normal11"/>
              <w:spacing w:line="240" w:lineRule="auto"/>
              <w:jc w:val="center"/>
              <w:rPr>
                <w:noProof/>
                <w:color w:val="004300"/>
              </w:rPr>
            </w:pPr>
            <w:r>
              <w:rPr>
                <w:noProof/>
              </w:rPr>
              <w:t>Приключване на инвестициите за модернизация на разпределителните мрежи в Чешката република</w:t>
            </w:r>
          </w:p>
        </w:tc>
      </w:tr>
      <w:tr w:rsidR="0004122B" w14:paraId="2D77CAA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3FF80B1" w14:textId="03FB977E" w:rsidR="0004122B" w:rsidRDefault="008E6C01">
            <w:pPr>
              <w:pStyle w:val="P68B1DB1-Normal59"/>
              <w:spacing w:line="240" w:lineRule="auto"/>
              <w:jc w:val="center"/>
              <w:rPr>
                <w:noProof/>
              </w:rPr>
            </w:pPr>
            <w:r>
              <w:rPr>
                <w:noProof/>
              </w:rPr>
              <w:t>300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1A87F3B" w14:textId="204DC5A3" w:rsidR="0004122B" w:rsidRDefault="008E6C01">
            <w:pPr>
              <w:pStyle w:val="P68B1DB1-Normal59"/>
              <w:spacing w:line="240" w:lineRule="auto"/>
              <w:jc w:val="center"/>
              <w:rPr>
                <w:noProof/>
              </w:rPr>
            </w:pPr>
            <w:r>
              <w:rPr>
                <w:noProof/>
              </w:rPr>
              <w:t xml:space="preserve">C 7.1:  Инфраструктура за енергия от възобновяеми източници и електроенергия (REPowerEU) — Инвестиции 2: Мярка за увеличаване на мащаба: Разработване на нови фотоволтаични енергийни източници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BD92DBE" w14:textId="3FBB9F74"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27C26A8" w14:textId="42B3AD61" w:rsidR="0004122B" w:rsidRDefault="008E6C01">
            <w:pPr>
              <w:pStyle w:val="P68B1DB1-Normal59"/>
              <w:spacing w:line="240" w:lineRule="auto"/>
              <w:jc w:val="center"/>
              <w:rPr>
                <w:noProof/>
              </w:rPr>
            </w:pPr>
            <w:r>
              <w:rPr>
                <w:noProof/>
              </w:rPr>
              <w:t xml:space="preserve">Завършване на допълнителна инсталирана мощност от 224,7 MW от източници на FVE  </w:t>
            </w:r>
          </w:p>
        </w:tc>
      </w:tr>
      <w:tr w:rsidR="0004122B" w14:paraId="3DB95A8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C8EF7B5" w14:textId="0AD2F35D" w:rsidR="0004122B" w:rsidRDefault="008E6C01">
            <w:pPr>
              <w:pStyle w:val="P68B1DB1-Normal59"/>
              <w:spacing w:line="240" w:lineRule="auto"/>
              <w:jc w:val="center"/>
              <w:rPr>
                <w:noProof/>
              </w:rPr>
            </w:pPr>
            <w:r>
              <w:rPr>
                <w:noProof/>
              </w:rPr>
              <w:t>307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283B313" w14:textId="47C8F4AD" w:rsidR="0004122B" w:rsidRDefault="008E6C01">
            <w:pPr>
              <w:pStyle w:val="P68B1DB1-Normal59"/>
              <w:spacing w:line="240" w:lineRule="auto"/>
              <w:jc w:val="center"/>
              <w:rPr>
                <w:noProof/>
              </w:rPr>
            </w:pPr>
            <w:r>
              <w:rPr>
                <w:noProof/>
              </w:rPr>
              <w:t>C 7.1:  Инфраструктура за енергия от възобновяеми източници и електроенергия (REPowerEU) — Реформа 3 — Подмярка 1 Подобряване на прозрачността на процедурата за присъединяване към мрежата</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964E472" w14:textId="3770158D"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5173602" w14:textId="725B2C9D" w:rsidR="0004122B" w:rsidRDefault="008E6C01">
            <w:pPr>
              <w:pStyle w:val="P68B1DB1-Normal59"/>
              <w:spacing w:line="240" w:lineRule="auto"/>
              <w:jc w:val="center"/>
              <w:rPr>
                <w:noProof/>
              </w:rPr>
            </w:pPr>
            <w:r>
              <w:rPr>
                <w:noProof/>
              </w:rPr>
              <w:t>Разрешение за присъединяване към мрежата за капацитет на електроцентралите за производство на енергия от възобновяеми източници</w:t>
            </w:r>
          </w:p>
        </w:tc>
      </w:tr>
      <w:tr w:rsidR="0004122B" w14:paraId="509BE23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1CC8FD7" w14:textId="12B5282E" w:rsidR="0004122B" w:rsidRDefault="008E6C01">
            <w:pPr>
              <w:pStyle w:val="P68B1DB1-Normal59"/>
              <w:spacing w:line="240" w:lineRule="auto"/>
              <w:jc w:val="center"/>
              <w:rPr>
                <w:noProof/>
              </w:rPr>
            </w:pPr>
            <w:r>
              <w:rPr>
                <w:noProof/>
              </w:rPr>
              <w:t>308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BF24BE7" w14:textId="02C63EC1" w:rsidR="0004122B" w:rsidRDefault="008E6C01">
            <w:pPr>
              <w:pStyle w:val="P68B1DB1-Normal59"/>
              <w:spacing w:line="240" w:lineRule="auto"/>
              <w:jc w:val="center"/>
              <w:rPr>
                <w:noProof/>
              </w:rPr>
            </w:pPr>
            <w:r>
              <w:rPr>
                <w:noProof/>
              </w:rPr>
              <w:t xml:space="preserve">C 7.1:  Възобновяема енергия и инфраструктура за електроенергия (REPowerEU) — Реформа 3 — Подмярка 2: Регулаторни стимули за операторите на електроенергийни мрежи за увеличаване на гъвкавостта на мрежата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DC0A71A" w14:textId="365BA32D"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F8BDF6" w14:textId="6F2EA278" w:rsidR="0004122B" w:rsidRDefault="008E6C01">
            <w:pPr>
              <w:pStyle w:val="P68B1DB1-Normal59"/>
              <w:spacing w:line="240" w:lineRule="auto"/>
              <w:jc w:val="center"/>
              <w:rPr>
                <w:noProof/>
              </w:rPr>
            </w:pPr>
            <w:r>
              <w:rPr>
                <w:noProof/>
              </w:rPr>
              <w:t>Публикуване на новите методики за тарифите на ОПС и ОРС на уебсайта на енергийния регулатор</w:t>
            </w:r>
          </w:p>
        </w:tc>
      </w:tr>
      <w:tr w:rsidR="0004122B" w14:paraId="1E3280B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07D493" w14:textId="4813B682" w:rsidR="0004122B" w:rsidRDefault="008E6C01">
            <w:pPr>
              <w:pStyle w:val="P68B1DB1-Normal59"/>
              <w:spacing w:line="240" w:lineRule="auto"/>
              <w:jc w:val="center"/>
              <w:rPr>
                <w:noProof/>
              </w:rPr>
            </w:pPr>
            <w:r>
              <w:rPr>
                <w:noProof/>
              </w:rPr>
              <w:t>311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1335B606" w14:textId="7D1CA9D5" w:rsidR="0004122B" w:rsidRDefault="008E6C01">
            <w:pPr>
              <w:pStyle w:val="P68B1DB1-Normal59"/>
              <w:spacing w:line="240" w:lineRule="auto"/>
              <w:jc w:val="center"/>
              <w:rPr>
                <w:noProof/>
              </w:rPr>
            </w:pPr>
            <w:r>
              <w:rPr>
                <w:noProof/>
              </w:rPr>
              <w:t xml:space="preserve">C 7.2 Подкрепа за децентрализацията и цифровизацията на енергийния сектор (REPOWER EU) — Инвестиции 1:  Център за данни за електроенергията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54E6F64A" w14:textId="2F2ADE5D"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976048F" w14:textId="7D3B282F" w:rsidR="0004122B" w:rsidRDefault="008E6C01">
            <w:pPr>
              <w:pStyle w:val="P68B1DB1-Normal59"/>
              <w:spacing w:line="240" w:lineRule="auto"/>
              <w:jc w:val="center"/>
              <w:rPr>
                <w:noProof/>
              </w:rPr>
            </w:pPr>
            <w:r>
              <w:rPr>
                <w:noProof/>
              </w:rPr>
              <w:t xml:space="preserve">Въвеждане в експлоатация на Центъра за енергийни данни  </w:t>
            </w:r>
          </w:p>
        </w:tc>
      </w:tr>
      <w:tr w:rsidR="0004122B" w14:paraId="0D7B7FA7"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63F8363" w14:textId="0607BA96" w:rsidR="0004122B" w:rsidRDefault="008E6C01">
            <w:pPr>
              <w:pStyle w:val="P68B1DB1-Normal59"/>
              <w:spacing w:line="240" w:lineRule="auto"/>
              <w:jc w:val="center"/>
              <w:rPr>
                <w:noProof/>
              </w:rPr>
            </w:pPr>
            <w:r>
              <w:rPr>
                <w:noProof/>
              </w:rPr>
              <w:t>314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A60338" w14:textId="318FCE89" w:rsidR="0004122B" w:rsidRDefault="008E6C01">
            <w:pPr>
              <w:pStyle w:val="P68B1DB1-Normal59"/>
              <w:spacing w:line="240" w:lineRule="auto"/>
              <w:jc w:val="center"/>
              <w:rPr>
                <w:noProof/>
              </w:rPr>
            </w:pPr>
            <w:r>
              <w:rPr>
                <w:noProof/>
              </w:rPr>
              <w:t xml:space="preserve">C 7.2 Подкрепа за децентрализацията и цифровизацията на енергийния сектор (REPOWER EU) — Реформа 1: Energy communities [Енергийни общности]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2A2DBFB" w14:textId="0DB4AE24"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2FBFF27" w14:textId="41CA7858" w:rsidR="0004122B" w:rsidRDefault="008E6C01">
            <w:pPr>
              <w:pStyle w:val="P68B1DB1-Normal59"/>
              <w:spacing w:line="240" w:lineRule="auto"/>
              <w:jc w:val="center"/>
              <w:rPr>
                <w:noProof/>
              </w:rPr>
            </w:pPr>
            <w:r>
              <w:rPr>
                <w:noProof/>
              </w:rPr>
              <w:t>Насоки относно енергийните общности</w:t>
            </w:r>
          </w:p>
        </w:tc>
      </w:tr>
      <w:tr w:rsidR="0004122B" w14:paraId="661EF62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46AAAAB" w14:textId="42E2F5C2" w:rsidR="0004122B" w:rsidRDefault="008E6C01">
            <w:pPr>
              <w:pStyle w:val="P68B1DB1-Normal59"/>
              <w:spacing w:line="240" w:lineRule="auto"/>
              <w:jc w:val="center"/>
              <w:rPr>
                <w:noProof/>
              </w:rPr>
            </w:pPr>
            <w:r>
              <w:rPr>
                <w:noProof/>
              </w:rPr>
              <w:t>323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A7514C1" w14:textId="0DEE3C55" w:rsidR="0004122B" w:rsidRDefault="008E6C01">
            <w:pPr>
              <w:pStyle w:val="P68B1DB1-Normal59"/>
              <w:spacing w:line="240" w:lineRule="auto"/>
              <w:jc w:val="center"/>
              <w:rPr>
                <w:noProof/>
              </w:rPr>
            </w:pPr>
            <w:r>
              <w:rPr>
                <w:noProof/>
              </w:rPr>
              <w:t xml:space="preserve">C 7.3: Всеобхватна реформа на инициативата „Вълна на саниране“ в Чешката република (REPOWER EU) — инвестиция 1: Предоставяне на консултантски услуги на домакинствата, предприятията и публичния сектор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6503C79" w14:textId="1C911C20"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77A5240" w14:textId="52794198" w:rsidR="0004122B" w:rsidRDefault="008E6C01">
            <w:pPr>
              <w:pStyle w:val="P68B1DB1-Normal59"/>
              <w:spacing w:line="240" w:lineRule="auto"/>
              <w:jc w:val="center"/>
              <w:rPr>
                <w:noProof/>
              </w:rPr>
            </w:pPr>
            <w:r>
              <w:rPr>
                <w:noProof/>
              </w:rPr>
              <w:t xml:space="preserve">Предоставяне на консултантски услуги на домакинствата, предприятията и публичния сектор  </w:t>
            </w:r>
          </w:p>
        </w:tc>
      </w:tr>
      <w:tr w:rsidR="0004122B" w14:paraId="61B409E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95E36B5" w14:textId="2C32D0D6" w:rsidR="0004122B" w:rsidRDefault="008E6C01">
            <w:pPr>
              <w:pStyle w:val="P68B1DB1-Normal59"/>
              <w:spacing w:line="240" w:lineRule="auto"/>
              <w:jc w:val="center"/>
              <w:rPr>
                <w:noProof/>
              </w:rPr>
            </w:pPr>
            <w:r>
              <w:rPr>
                <w:noProof/>
              </w:rPr>
              <w:t>330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5E55252" w14:textId="1B2F75DD" w:rsidR="0004122B" w:rsidRDefault="008E6C01">
            <w:pPr>
              <w:pStyle w:val="P68B1DB1-Normal59"/>
              <w:spacing w:line="240" w:lineRule="auto"/>
              <w:jc w:val="center"/>
              <w:rPr>
                <w:noProof/>
              </w:rPr>
            </w:pPr>
            <w:r>
              <w:rPr>
                <w:noProof/>
              </w:rPr>
              <w:t xml:space="preserve">C 7.5 Декарбонизация на автомобилния транспорт (REPowerEU) — Реформа 1: Национален план за действие за чиста мобилност и цели за внедряване на мобилност с нулеви емисии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A923BB1" w14:textId="729FF7E4"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C2DF3BA" w14:textId="7A584AB0" w:rsidR="0004122B" w:rsidRDefault="008E6C01">
            <w:pPr>
              <w:pStyle w:val="P68B1DB1-Normal59"/>
              <w:spacing w:line="240" w:lineRule="auto"/>
              <w:jc w:val="center"/>
              <w:rPr>
                <w:noProof/>
              </w:rPr>
            </w:pPr>
            <w:r>
              <w:rPr>
                <w:noProof/>
              </w:rPr>
              <w:t xml:space="preserve">Увеличаване на броя на регистрираните превозни средства с нулеви емисии  </w:t>
            </w:r>
          </w:p>
        </w:tc>
      </w:tr>
      <w:tr w:rsidR="0004122B" w14:paraId="74E66076"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C51F1CD" w14:textId="371088BC" w:rsidR="0004122B" w:rsidRDefault="008E6C01">
            <w:pPr>
              <w:pStyle w:val="P68B1DB1-Normal59"/>
              <w:spacing w:line="240" w:lineRule="auto"/>
              <w:jc w:val="center"/>
              <w:rPr>
                <w:noProof/>
              </w:rPr>
            </w:pPr>
            <w:r>
              <w:rPr>
                <w:noProof/>
              </w:rPr>
              <w:t>331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B3AA53" w14:textId="20D0ABB6" w:rsidR="0004122B" w:rsidRDefault="008E6C01">
            <w:pPr>
              <w:pStyle w:val="P68B1DB1-Normal59"/>
              <w:spacing w:line="240" w:lineRule="auto"/>
              <w:jc w:val="center"/>
              <w:rPr>
                <w:noProof/>
              </w:rPr>
            </w:pPr>
            <w:r>
              <w:rPr>
                <w:noProof/>
              </w:rPr>
              <w:t xml:space="preserve">C 7.5 Декарбонизация на автомобилния транспорт (REPowerEU) — Реформа 1: Национален план за действие за чиста мобилност и цели за внедряване на мобилност с нулеви емисии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FA5C61F" w14:textId="1C2D7BD0" w:rsidR="0004122B" w:rsidRDefault="008E6C01">
            <w:pPr>
              <w:pStyle w:val="P68B1DB1-Normal59"/>
              <w:spacing w:line="240" w:lineRule="auto"/>
              <w:jc w:val="center"/>
              <w:rPr>
                <w:noProof/>
              </w:rPr>
            </w:pPr>
            <w:r>
              <w:rPr>
                <w:noProof/>
              </w:rPr>
              <w:t>Ключов етап</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BC7BBFA" w14:textId="3C24944F" w:rsidR="0004122B" w:rsidRDefault="008E6C01">
            <w:pPr>
              <w:pStyle w:val="P68B1DB1-Normal59"/>
              <w:spacing w:line="240" w:lineRule="auto"/>
              <w:jc w:val="center"/>
              <w:rPr>
                <w:noProof/>
              </w:rPr>
            </w:pPr>
            <w:r>
              <w:rPr>
                <w:noProof/>
              </w:rPr>
              <w:t>Подкрепа за ускорено разгръщане на инфраструктура за алтернативни горива</w:t>
            </w:r>
          </w:p>
        </w:tc>
      </w:tr>
      <w:tr w:rsidR="0004122B" w14:paraId="071FD52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B3C17B4" w14:textId="32245026" w:rsidR="0004122B" w:rsidRDefault="008E6C01">
            <w:pPr>
              <w:pStyle w:val="P68B1DB1-Normal59"/>
              <w:spacing w:line="240" w:lineRule="auto"/>
              <w:jc w:val="center"/>
              <w:rPr>
                <w:noProof/>
              </w:rPr>
            </w:pPr>
            <w:r>
              <w:rPr>
                <w:noProof/>
              </w:rPr>
              <w:t>339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7AE139" w14:textId="3B61E118" w:rsidR="0004122B" w:rsidRDefault="008E6C01">
            <w:pPr>
              <w:pStyle w:val="P68B1DB1-Normal59"/>
              <w:spacing w:line="240" w:lineRule="auto"/>
              <w:jc w:val="center"/>
              <w:rPr>
                <w:noProof/>
              </w:rPr>
            </w:pPr>
            <w:r>
              <w:rPr>
                <w:noProof/>
              </w:rPr>
              <w:t>C 7.6 Избор на железопътния транспорт (REPowerEU) — Инвестиции 1: Електрификация на района на Бърно</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44BC88E" w14:textId="400E77D3" w:rsidR="0004122B" w:rsidRDefault="008E6C01">
            <w:pPr>
              <w:pStyle w:val="P68B1DB1-Normal59"/>
              <w:spacing w:line="240" w:lineRule="auto"/>
              <w:jc w:val="center"/>
              <w:rPr>
                <w:noProof/>
              </w:rPr>
            </w:pPr>
            <w:r>
              <w:rPr>
                <w:noProof/>
              </w:rPr>
              <w:t>Целеви</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366C4E" w14:textId="50BA3081" w:rsidR="0004122B" w:rsidRDefault="008E6C01">
            <w:pPr>
              <w:pStyle w:val="P68B1DB1-Normal59"/>
              <w:spacing w:line="240" w:lineRule="auto"/>
              <w:jc w:val="center"/>
              <w:rPr>
                <w:noProof/>
              </w:rPr>
            </w:pPr>
            <w:r>
              <w:rPr>
                <w:noProof/>
              </w:rPr>
              <w:t>Приключване на проекта за електрификация на железопътния транспорт „Електрификация на Brno- Zastávka u Brna, етап 2“</w:t>
            </w:r>
          </w:p>
        </w:tc>
      </w:tr>
      <w:tr w:rsidR="0004122B" w14:paraId="2164383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178325F" w14:textId="1D74028D" w:rsidR="0004122B" w:rsidRDefault="0004122B">
            <w:pPr>
              <w:spacing w:before="0" w:after="0" w:line="240" w:lineRule="auto"/>
              <w:jc w:val="center"/>
              <w:rPr>
                <w:rFonts w:eastAsia="Times New Roman"/>
                <w:noProof/>
                <w:color w:val="006100"/>
                <w:sz w:val="20"/>
              </w:rPr>
            </w:pP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B3120E1" w14:textId="77777777" w:rsidR="0004122B" w:rsidRDefault="0004122B">
            <w:pPr>
              <w:spacing w:before="0" w:after="0" w:line="240" w:lineRule="auto"/>
              <w:jc w:val="center"/>
              <w:rPr>
                <w:rFonts w:eastAsia="Times New Roman"/>
                <w:noProof/>
                <w:color w:val="00610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6C744AF" w14:textId="77777777" w:rsidR="0004122B" w:rsidRDefault="008E6C01">
            <w:pPr>
              <w:pStyle w:val="P68B1DB1-Normal61"/>
              <w:spacing w:before="0" w:after="0" w:line="240" w:lineRule="auto"/>
              <w:jc w:val="center"/>
              <w:rPr>
                <w:noProof/>
              </w:rPr>
            </w:pPr>
            <w:r>
              <w:rPr>
                <w:noProof/>
              </w:rPr>
              <w:t>Сума на вноската</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5A2CB76" w14:textId="74D8FC7E" w:rsidR="0004122B" w:rsidRDefault="008E6C01">
            <w:pPr>
              <w:pStyle w:val="P68B1DB1-Normal59"/>
              <w:spacing w:before="0" w:after="0" w:line="240" w:lineRule="auto"/>
              <w:jc w:val="center"/>
              <w:rPr>
                <w:b/>
                <w:noProof/>
              </w:rPr>
            </w:pPr>
            <w:r>
              <w:rPr>
                <w:b/>
                <w:noProof/>
              </w:rPr>
              <w:t>488</w:t>
            </w:r>
            <w:r>
              <w:rPr>
                <w:noProof/>
              </w:rPr>
              <w:t xml:space="preserve"> </w:t>
            </w:r>
            <w:r>
              <w:rPr>
                <w:b/>
                <w:noProof/>
              </w:rPr>
              <w:t>EUR</w:t>
            </w:r>
            <w:r>
              <w:rPr>
                <w:noProof/>
              </w:rPr>
              <w:t xml:space="preserve"> </w:t>
            </w:r>
            <w:r>
              <w:rPr>
                <w:b/>
                <w:noProof/>
              </w:rPr>
              <w:t>983</w:t>
            </w:r>
            <w:r>
              <w:rPr>
                <w:noProof/>
              </w:rPr>
              <w:t xml:space="preserve"> </w:t>
            </w:r>
            <w:r>
              <w:rPr>
                <w:b/>
                <w:noProof/>
              </w:rPr>
              <w:t>992</w:t>
            </w:r>
          </w:p>
        </w:tc>
      </w:tr>
    </w:tbl>
    <w:p w14:paraId="33860EE0" w14:textId="3D33871D" w:rsidR="0004122B" w:rsidRDefault="0004122B">
      <w:pPr>
        <w:spacing w:before="0" w:after="0" w:line="240" w:lineRule="auto"/>
        <w:jc w:val="center"/>
        <w:rPr>
          <w:rFonts w:eastAsia="Times New Roman"/>
          <w:noProof/>
          <w:sz w:val="20"/>
        </w:rPr>
      </w:pPr>
    </w:p>
    <w:p w14:paraId="5C96164B" w14:textId="3D5DD641" w:rsidR="0004122B" w:rsidRDefault="008E6C01">
      <w:pPr>
        <w:rPr>
          <w:noProof/>
        </w:rPr>
      </w:pPr>
      <w:r>
        <w:rPr>
          <w:noProof/>
        </w:rPr>
        <w:br w:type="page"/>
      </w:r>
    </w:p>
    <w:p w14:paraId="3D098C4E" w14:textId="0FD7AA27" w:rsidR="0004122B" w:rsidRDefault="008E6C01">
      <w:pPr>
        <w:pStyle w:val="P68B1DB1-Normal27"/>
        <w:spacing w:before="0" w:after="0" w:line="240" w:lineRule="auto"/>
        <w:rPr>
          <w:noProof/>
        </w:rPr>
      </w:pPr>
      <w:r>
        <w:rPr>
          <w:noProof/>
          <w:sz w:val="28"/>
        </w:rPr>
        <w:t>2. Заеми</w:t>
      </w:r>
      <w:r>
        <w:rPr>
          <w:noProof/>
        </w:rPr>
        <w:t xml:space="preserve"> </w:t>
      </w:r>
    </w:p>
    <w:p w14:paraId="6DD196E1" w14:textId="47197F76" w:rsidR="0004122B" w:rsidRDefault="0004122B">
      <w:pPr>
        <w:spacing w:before="0" w:after="0" w:line="240" w:lineRule="auto"/>
        <w:rPr>
          <w:rFonts w:eastAsia="Times New Roman"/>
          <w:noProof/>
          <w:sz w:val="20"/>
        </w:rPr>
      </w:pPr>
    </w:p>
    <w:p w14:paraId="272935E6" w14:textId="7E7B493E" w:rsidR="0004122B" w:rsidRDefault="008E6C01">
      <w:pPr>
        <w:pStyle w:val="FooterText"/>
        <w:rPr>
          <w:noProof/>
        </w:rPr>
      </w:pPr>
      <w:r>
        <w:rPr>
          <w:noProof/>
        </w:rPr>
        <w:t>Вноските, посочени в член 2а, параграф 2, се организират по следния начин:</w:t>
      </w:r>
    </w:p>
    <w:p w14:paraId="3F7C2906" w14:textId="0FD7AA27" w:rsidR="0004122B" w:rsidRDefault="0004122B">
      <w:pPr>
        <w:spacing w:before="0" w:after="0" w:line="240" w:lineRule="auto"/>
        <w:rPr>
          <w:rFonts w:eastAsia="Times New Roman"/>
          <w:noProof/>
          <w:sz w:val="20"/>
        </w:rPr>
      </w:pPr>
    </w:p>
    <w:p w14:paraId="58655F31" w14:textId="0FD7AA27" w:rsidR="0004122B" w:rsidRDefault="008E6C01">
      <w:pPr>
        <w:pStyle w:val="FooterText"/>
        <w:rPr>
          <w:noProof/>
        </w:rPr>
      </w:pPr>
      <w:r>
        <w:rPr>
          <w:noProof/>
        </w:rPr>
        <w:t>2.1. Първо искане за плащане (подкрепа под формата на заем):</w:t>
      </w:r>
    </w:p>
    <w:p w14:paraId="50BFEACE" w14:textId="0FD7AA27" w:rsidR="0004122B" w:rsidRDefault="0004122B">
      <w:pPr>
        <w:spacing w:before="0" w:after="0" w:line="240" w:lineRule="auto"/>
        <w:rPr>
          <w:rFonts w:eastAsia="Times New Roman"/>
          <w:noProof/>
          <w:color w:val="006100"/>
          <w:sz w:val="20"/>
        </w:rPr>
      </w:pPr>
    </w:p>
    <w:tbl>
      <w:tblPr>
        <w:tblW w:w="0" w:type="auto"/>
        <w:tblInd w:w="-601" w:type="dxa"/>
        <w:tblLook w:val="04A0" w:firstRow="1" w:lastRow="0" w:firstColumn="1" w:lastColumn="0" w:noHBand="0" w:noVBand="1"/>
      </w:tblPr>
      <w:tblGrid>
        <w:gridCol w:w="1263"/>
        <w:gridCol w:w="3847"/>
        <w:gridCol w:w="1801"/>
        <w:gridCol w:w="3309"/>
      </w:tblGrid>
      <w:tr w:rsidR="0004122B" w14:paraId="24A69D2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0004122B" w:rsidRDefault="008E6C01">
            <w:pPr>
              <w:pStyle w:val="P68B1DB1-Normal57"/>
              <w:spacing w:before="0" w:after="0" w:line="240" w:lineRule="auto"/>
              <w:jc w:val="center"/>
              <w:rPr>
                <w:noProof/>
                <w:color w:val="006100"/>
                <w:sz w:val="20"/>
              </w:rPr>
            </w:pPr>
            <w:r>
              <w:rPr>
                <w:noProof/>
              </w:rPr>
              <w:t>Пореден номер</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0004122B" w:rsidRDefault="008E6C01">
            <w:pPr>
              <w:pStyle w:val="P68B1DB1-Normal57"/>
              <w:spacing w:before="0" w:after="0" w:line="240" w:lineRule="auto"/>
              <w:jc w:val="center"/>
              <w:rPr>
                <w:noProof/>
                <w:color w:val="006100"/>
                <w:sz w:val="20"/>
              </w:rPr>
            </w:pPr>
            <w:r>
              <w:rPr>
                <w:noProof/>
              </w:rPr>
              <w:t>Свързана мярка (реформа или инвестиции)</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0004122B" w:rsidRDefault="008E6C01">
            <w:pPr>
              <w:pStyle w:val="P68B1DB1-Normal57"/>
              <w:spacing w:before="0" w:after="0" w:line="240" w:lineRule="auto"/>
              <w:jc w:val="center"/>
              <w:rPr>
                <w:noProof/>
                <w:color w:val="006100"/>
                <w:sz w:val="20"/>
              </w:rPr>
            </w:pPr>
            <w:r>
              <w:rPr>
                <w:noProof/>
              </w:rPr>
              <w:t>Ключов етап/Цел</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0004122B" w:rsidRDefault="008E6C01">
            <w:pPr>
              <w:pStyle w:val="P68B1DB1-Normal57"/>
              <w:spacing w:before="0" w:after="0" w:line="240" w:lineRule="auto"/>
              <w:jc w:val="center"/>
              <w:rPr>
                <w:noProof/>
                <w:color w:val="006100"/>
                <w:sz w:val="20"/>
              </w:rPr>
            </w:pPr>
            <w:r>
              <w:rPr>
                <w:noProof/>
              </w:rPr>
              <w:t>Име</w:t>
            </w:r>
          </w:p>
        </w:tc>
      </w:tr>
      <w:tr w:rsidR="0004122B" w14:paraId="729F6395" w14:textId="77777777">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0004122B" w:rsidRDefault="008E6C01">
            <w:pPr>
              <w:pStyle w:val="P68B1DB1-Normal59"/>
              <w:spacing w:before="0" w:after="0" w:line="240" w:lineRule="auto"/>
              <w:jc w:val="center"/>
              <w:rPr>
                <w:noProof/>
              </w:rPr>
            </w:pPr>
            <w:r>
              <w:rPr>
                <w:noProof/>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0004122B" w:rsidRDefault="008E6C01">
            <w:pPr>
              <w:pStyle w:val="P68B1DB1-Normal59"/>
              <w:spacing w:before="0" w:after="0" w:line="240" w:lineRule="auto"/>
              <w:jc w:val="center"/>
              <w:rPr>
                <w:noProof/>
              </w:rPr>
            </w:pPr>
            <w:r>
              <w:rPr>
                <w:noProof/>
              </w:rPr>
              <w:t>C1.2: Цифрови системи за публична администрация —</w:t>
            </w:r>
          </w:p>
          <w:p w14:paraId="43E65639" w14:textId="7B3BA5D6" w:rsidR="0004122B" w:rsidRDefault="008E6C01">
            <w:pPr>
              <w:pStyle w:val="P68B1DB1-Normal59"/>
              <w:spacing w:before="0" w:after="0" w:line="240" w:lineRule="auto"/>
              <w:jc w:val="center"/>
              <w:rPr>
                <w:noProof/>
              </w:rPr>
            </w:pPr>
            <w:r>
              <w:rPr>
                <w:noProof/>
              </w:rPr>
              <w:t xml:space="preserve">Инвестиционно прехвърляне на инвестиции в киберсигурност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0004122B" w:rsidRDefault="008E6C01">
            <w:pPr>
              <w:pStyle w:val="P68B1DB1-Normal59"/>
              <w:spacing w:before="0" w:after="0" w:line="240" w:lineRule="auto"/>
              <w:jc w:val="center"/>
              <w:rPr>
                <w:noProof/>
              </w:rPr>
            </w:pPr>
            <w:r>
              <w:rPr>
                <w:noProof/>
              </w:rPr>
              <w:t xml:space="preserve">Ключов етап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A55F263" w:rsidR="0004122B" w:rsidRDefault="008E6C01">
            <w:pPr>
              <w:pStyle w:val="P68B1DB1-Normal59"/>
              <w:spacing w:before="0" w:after="0" w:line="240" w:lineRule="auto"/>
              <w:jc w:val="center"/>
              <w:rPr>
                <w:noProof/>
              </w:rPr>
            </w:pPr>
            <w:r>
              <w:rPr>
                <w:noProof/>
              </w:rPr>
              <w:t>Публикуване на поканата, свързана с укрепването на информационните системи в съответствие със Закон № 181/2014 Сб. относно киберсигурността</w:t>
            </w:r>
          </w:p>
        </w:tc>
      </w:tr>
      <w:tr w:rsidR="0004122B" w14:paraId="1D142843"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0004122B" w:rsidRDefault="008E6C01">
            <w:pPr>
              <w:pStyle w:val="P68B1DB1-Normal59"/>
              <w:spacing w:line="240" w:lineRule="auto"/>
              <w:jc w:val="center"/>
              <w:rPr>
                <w:noProof/>
              </w:rPr>
            </w:pPr>
            <w:r>
              <w:rPr>
                <w:noProof/>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0004122B" w:rsidRDefault="008E6C01">
            <w:pPr>
              <w:pStyle w:val="P68B1DB1-Normal59"/>
              <w:spacing w:before="0" w:after="0" w:line="240" w:lineRule="auto"/>
              <w:jc w:val="center"/>
              <w:rPr>
                <w:noProof/>
              </w:rPr>
            </w:pPr>
            <w:r>
              <w:rPr>
                <w:noProof/>
              </w:rPr>
              <w:t>C1.5: Цифрова трансформация на предприятията — Инвестиции 4: ВПОИ Микроелектроника и комуникационни технологии</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0004122B" w:rsidRDefault="008E6C01">
            <w:pPr>
              <w:pStyle w:val="P68B1DB1-Normal59"/>
              <w:spacing w:before="0" w:after="0" w:line="240" w:lineRule="auto"/>
              <w:jc w:val="center"/>
              <w:rPr>
                <w:noProof/>
              </w:rPr>
            </w:pPr>
            <w:r>
              <w:rPr>
                <w:noProof/>
              </w:rPr>
              <w:t>Ключов етап</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0004122B" w:rsidRDefault="008E6C01">
            <w:pPr>
              <w:pStyle w:val="P68B1DB1-Normal59"/>
              <w:spacing w:before="0" w:after="0" w:line="240" w:lineRule="auto"/>
              <w:jc w:val="center"/>
              <w:rPr>
                <w:noProof/>
              </w:rPr>
            </w:pPr>
            <w:r>
              <w:rPr>
                <w:noProof/>
              </w:rPr>
              <w:t>Подписване на споразуменията за отпускане на безвъзмездни средства</w:t>
            </w:r>
          </w:p>
        </w:tc>
      </w:tr>
      <w:tr w:rsidR="0004122B" w14:paraId="0D77BC67"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0004122B" w:rsidRDefault="0004122B">
            <w:pPr>
              <w:spacing w:before="0" w:after="0" w:line="240" w:lineRule="auto"/>
              <w:jc w:val="center"/>
              <w:rPr>
                <w:rFonts w:eastAsia="Times New Roman"/>
                <w:noProof/>
                <w:color w:val="006100"/>
                <w:sz w:val="20"/>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0004122B" w:rsidRDefault="0004122B">
            <w:pPr>
              <w:spacing w:before="0" w:after="0" w:line="240" w:lineRule="auto"/>
              <w:jc w:val="center"/>
              <w:rPr>
                <w:rFonts w:eastAsia="Times New Roman"/>
                <w:noProof/>
                <w:color w:val="006100"/>
                <w:sz w:val="20"/>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0004122B" w:rsidRDefault="008E6C01">
            <w:pPr>
              <w:pStyle w:val="P68B1DB1-Normal61"/>
              <w:spacing w:before="0" w:after="0" w:line="240" w:lineRule="auto"/>
              <w:jc w:val="center"/>
              <w:rPr>
                <w:noProof/>
              </w:rPr>
            </w:pPr>
            <w:r>
              <w:rPr>
                <w:noProof/>
              </w:rPr>
              <w:t>Размер на вноската</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70755785" w:rsidR="0004122B" w:rsidRDefault="008E6C01">
            <w:pPr>
              <w:pStyle w:val="P68B1DB1-Normal59"/>
              <w:spacing w:before="0" w:after="0" w:line="240" w:lineRule="auto"/>
              <w:jc w:val="center"/>
              <w:rPr>
                <w:b/>
                <w:noProof/>
              </w:rPr>
            </w:pPr>
            <w:r>
              <w:rPr>
                <w:b/>
                <w:noProof/>
              </w:rPr>
              <w:t>898</w:t>
            </w:r>
            <w:r>
              <w:rPr>
                <w:noProof/>
              </w:rPr>
              <w:t xml:space="preserve"> </w:t>
            </w:r>
            <w:r>
              <w:rPr>
                <w:b/>
                <w:noProof/>
              </w:rPr>
              <w:t>EUR</w:t>
            </w:r>
            <w:r>
              <w:rPr>
                <w:noProof/>
              </w:rPr>
              <w:t xml:space="preserve"> </w:t>
            </w:r>
            <w:r>
              <w:rPr>
                <w:b/>
                <w:noProof/>
              </w:rPr>
              <w:t>190</w:t>
            </w:r>
            <w:r>
              <w:rPr>
                <w:noProof/>
              </w:rPr>
              <w:t xml:space="preserve"> </w:t>
            </w:r>
            <w:r>
              <w:rPr>
                <w:b/>
                <w:noProof/>
              </w:rPr>
              <w:t>548</w:t>
            </w:r>
          </w:p>
        </w:tc>
      </w:tr>
    </w:tbl>
    <w:p w14:paraId="053474B5" w14:textId="4296E6AB" w:rsidR="0004122B" w:rsidRDefault="0004122B">
      <w:pPr>
        <w:spacing w:before="0" w:after="0" w:line="240" w:lineRule="auto"/>
        <w:rPr>
          <w:rFonts w:eastAsia="Times New Roman"/>
          <w:noProof/>
          <w:color w:val="006100"/>
          <w:sz w:val="20"/>
        </w:rPr>
      </w:pPr>
    </w:p>
    <w:p w14:paraId="6A3D8174" w14:textId="323D0636" w:rsidR="0004122B" w:rsidRDefault="008E6C01">
      <w:pPr>
        <w:pStyle w:val="FooterText"/>
        <w:rPr>
          <w:noProof/>
        </w:rPr>
      </w:pPr>
      <w:r>
        <w:rPr>
          <w:noProof/>
        </w:rPr>
        <w:t>2.2. Второ искане за плащане (подкрепа под формата на заем):</w:t>
      </w:r>
    </w:p>
    <w:p w14:paraId="68B3BF77" w14:textId="21A82384" w:rsidR="0004122B" w:rsidRDefault="0004122B">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04122B" w14:paraId="6CC68918"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7594C68F" w14:textId="77777777" w:rsidR="0004122B" w:rsidRDefault="008E6C01">
            <w:pPr>
              <w:pStyle w:val="P68B1DB1-Normal59"/>
              <w:spacing w:before="0" w:after="0" w:line="240" w:lineRule="auto"/>
              <w:jc w:val="center"/>
              <w:rPr>
                <w:noProof/>
              </w:rPr>
            </w:pPr>
            <w:r>
              <w:rPr>
                <w:noProof/>
              </w:rPr>
              <w:t>Пореден номер</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6ADB0D69" w14:textId="77777777" w:rsidR="0004122B" w:rsidRDefault="008E6C01">
            <w:pPr>
              <w:pStyle w:val="P68B1DB1-Normal59"/>
              <w:spacing w:before="0" w:after="0" w:line="240" w:lineRule="auto"/>
              <w:jc w:val="center"/>
              <w:rPr>
                <w:noProof/>
              </w:rPr>
            </w:pPr>
            <w:r>
              <w:rPr>
                <w:noProof/>
              </w:rPr>
              <w:t>Свързана мярка (реформа или инвестиции)</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404DEECC" w14:textId="77777777" w:rsidR="0004122B" w:rsidRDefault="008E6C01">
            <w:pPr>
              <w:pStyle w:val="P68B1DB1-Normal59"/>
              <w:spacing w:before="0" w:after="0" w:line="240" w:lineRule="auto"/>
              <w:jc w:val="center"/>
              <w:rPr>
                <w:noProof/>
              </w:rPr>
            </w:pPr>
            <w:r>
              <w:rPr>
                <w:noProof/>
              </w:rPr>
              <w:t>Ключов етап/Цел</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4B6EF33C" w14:textId="77777777" w:rsidR="0004122B" w:rsidRDefault="008E6C01">
            <w:pPr>
              <w:pStyle w:val="P68B1DB1-Normal59"/>
              <w:spacing w:before="0" w:after="0" w:line="240" w:lineRule="auto"/>
              <w:jc w:val="center"/>
              <w:rPr>
                <w:noProof/>
              </w:rPr>
            </w:pPr>
            <w:r>
              <w:rPr>
                <w:noProof/>
              </w:rPr>
              <w:t>Име</w:t>
            </w:r>
          </w:p>
        </w:tc>
      </w:tr>
      <w:tr w:rsidR="0004122B" w14:paraId="2867E511"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76BEFB0" w14:textId="1DC94611" w:rsidR="0004122B" w:rsidRDefault="008E6C01">
            <w:pPr>
              <w:pStyle w:val="P68B1DB1-Normal59"/>
              <w:spacing w:line="240" w:lineRule="auto"/>
              <w:jc w:val="center"/>
              <w:rPr>
                <w:noProof/>
              </w:rPr>
            </w:pPr>
            <w:r>
              <w:rPr>
                <w:noProof/>
              </w:rPr>
              <w:t>251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E852CE" w14:textId="02A612E0"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инвестиции в нови технологии 13: Фондове за разработване на стратегически технологии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6929A31" w14:textId="6E13B94A" w:rsidR="0004122B" w:rsidRDefault="008E6C01">
            <w:pPr>
              <w:pStyle w:val="P68B1DB1-Normal59"/>
              <w:spacing w:before="0" w:after="0" w:line="240" w:lineRule="auto"/>
              <w:jc w:val="center"/>
              <w:rPr>
                <w:noProof/>
              </w:rPr>
            </w:pPr>
            <w:r>
              <w:rPr>
                <w:noProof/>
              </w:rPr>
              <w:t>Ключов етап</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55903F28" w14:textId="05B83802" w:rsidR="0004122B" w:rsidRDefault="008E6C01">
            <w:pPr>
              <w:pStyle w:val="P68B1DB1-Normal59"/>
              <w:spacing w:before="0" w:after="0" w:line="240" w:lineRule="auto"/>
              <w:jc w:val="center"/>
              <w:rPr>
                <w:noProof/>
              </w:rPr>
            </w:pPr>
            <w:r>
              <w:rPr>
                <w:noProof/>
              </w:rPr>
              <w:t xml:space="preserve">Споразумение за изпълнение </w:t>
            </w:r>
          </w:p>
        </w:tc>
      </w:tr>
      <w:tr w:rsidR="0004122B" w14:paraId="2F43D26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C6BC4FC" w14:textId="664C65BA" w:rsidR="0004122B" w:rsidRDefault="008E6C01">
            <w:pPr>
              <w:pStyle w:val="P68B1DB1-Normal59"/>
              <w:spacing w:before="0" w:after="0" w:line="240" w:lineRule="auto"/>
              <w:jc w:val="center"/>
              <w:rPr>
                <w:noProof/>
              </w:rPr>
            </w:pPr>
            <w:r>
              <w:rPr>
                <w:noProof/>
              </w:rPr>
              <w:t>264</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AF0F8D" w14:textId="4BA47D25" w:rsidR="0004122B" w:rsidRDefault="008E6C01">
            <w:pPr>
              <w:pStyle w:val="P68B1DB1-Normal59"/>
              <w:spacing w:before="0" w:after="0" w:line="240" w:lineRule="auto"/>
              <w:jc w:val="center"/>
              <w:rPr>
                <w:noProof/>
              </w:rPr>
            </w:pPr>
            <w:r>
              <w:rPr>
                <w:noProof/>
              </w:rPr>
              <w:t xml:space="preserve">В2.10 Инвестиции за жилища на достъпни цени 1: </w:t>
            </w:r>
          </w:p>
          <w:p w14:paraId="28923219" w14:textId="4EA3E7E0" w:rsidR="0004122B" w:rsidRDefault="008E6C01">
            <w:pPr>
              <w:pStyle w:val="P68B1DB1-Normal59"/>
              <w:spacing w:before="0" w:after="0" w:line="240" w:lineRule="auto"/>
              <w:jc w:val="center"/>
              <w:rPr>
                <w:noProof/>
              </w:rPr>
            </w:pPr>
            <w:r>
              <w:rPr>
                <w:noProof/>
              </w:rPr>
              <w:t xml:space="preserve">Механизъм за отпускане на заеми при преференциални условия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2A60C10" w14:textId="0C0AEB43" w:rsidR="0004122B" w:rsidRDefault="008E6C01">
            <w:pPr>
              <w:pStyle w:val="P68B1DB1-Normal59"/>
              <w:spacing w:before="0" w:after="0" w:line="240" w:lineRule="auto"/>
              <w:jc w:val="center"/>
              <w:rPr>
                <w:noProof/>
              </w:rPr>
            </w:pPr>
            <w:r>
              <w:rPr>
                <w:noProof/>
              </w:rPr>
              <w:t xml:space="preserve">Ключов етап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930B6DF" w14:textId="484C8FCA" w:rsidR="0004122B" w:rsidRDefault="008E6C01">
            <w:pPr>
              <w:pStyle w:val="P68B1DB1-Normal59"/>
              <w:spacing w:before="0" w:after="0" w:line="240" w:lineRule="auto"/>
              <w:jc w:val="center"/>
              <w:rPr>
                <w:noProof/>
              </w:rPr>
            </w:pPr>
            <w:r>
              <w:rPr>
                <w:noProof/>
              </w:rPr>
              <w:t>Споразумение за прилагане</w:t>
            </w:r>
          </w:p>
        </w:tc>
      </w:tr>
      <w:tr w:rsidR="0004122B" w14:paraId="643710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B9E348D" w14:textId="7BB80CBC" w:rsidR="0004122B" w:rsidRDefault="008E6C01">
            <w:pPr>
              <w:pStyle w:val="P68B1DB1-Normal59"/>
              <w:spacing w:line="240" w:lineRule="auto"/>
              <w:jc w:val="center"/>
              <w:rPr>
                <w:noProof/>
              </w:rPr>
            </w:pPr>
            <w:r>
              <w:rPr>
                <w:noProof/>
              </w:rPr>
              <w:t>267</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7AB497D" w14:textId="31D2F5E9" w:rsidR="0004122B" w:rsidRDefault="008E6C01">
            <w:pPr>
              <w:pStyle w:val="P68B1DB1-Normal59"/>
              <w:spacing w:before="0" w:after="0" w:line="240" w:lineRule="auto"/>
              <w:jc w:val="center"/>
              <w:rPr>
                <w:noProof/>
              </w:rPr>
            </w:pPr>
            <w:r>
              <w:rPr>
                <w:noProof/>
              </w:rPr>
              <w:t xml:space="preserve">В2.10 Инвестиции за жилища на достъпни цени 2:  </w:t>
            </w:r>
          </w:p>
          <w:p w14:paraId="3EC46671" w14:textId="529E32E6" w:rsidR="0004122B" w:rsidRDefault="008E6C01">
            <w:pPr>
              <w:pStyle w:val="P68B1DB1-Normal59"/>
              <w:spacing w:before="0" w:after="0" w:line="240" w:lineRule="auto"/>
              <w:jc w:val="center"/>
              <w:rPr>
                <w:noProof/>
              </w:rPr>
            </w:pPr>
            <w:r>
              <w:rPr>
                <w:noProof/>
              </w:rPr>
              <w:t xml:space="preserve">Механизъм за подчинени заеми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273C921" w14:textId="417E2F37" w:rsidR="0004122B" w:rsidRDefault="008E6C01">
            <w:pPr>
              <w:pStyle w:val="P68B1DB1-Normal59"/>
              <w:spacing w:before="0" w:after="0" w:line="240" w:lineRule="auto"/>
              <w:jc w:val="center"/>
              <w:rPr>
                <w:noProof/>
              </w:rPr>
            </w:pPr>
            <w:r>
              <w:rPr>
                <w:noProof/>
              </w:rPr>
              <w:t xml:space="preserve">Ключов етап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3AB04D2" w14:textId="426C0DD6" w:rsidR="0004122B" w:rsidRDefault="008E6C01">
            <w:pPr>
              <w:pStyle w:val="P68B1DB1-Normal59"/>
              <w:spacing w:before="0" w:after="0" w:line="240" w:lineRule="auto"/>
              <w:jc w:val="center"/>
              <w:rPr>
                <w:noProof/>
              </w:rPr>
            </w:pPr>
            <w:r>
              <w:rPr>
                <w:noProof/>
              </w:rPr>
              <w:t>Споразумение за прилагане</w:t>
            </w:r>
          </w:p>
        </w:tc>
      </w:tr>
      <w:tr w:rsidR="0004122B" w14:paraId="3C26A83E"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2F0B821" w14:textId="1AA2DFE3" w:rsidR="0004122B" w:rsidRDefault="008E6C01">
            <w:pPr>
              <w:pStyle w:val="P68B1DB1-Normal59"/>
              <w:spacing w:line="240" w:lineRule="auto"/>
              <w:jc w:val="center"/>
              <w:rPr>
                <w:noProof/>
              </w:rPr>
            </w:pPr>
            <w:r>
              <w:rPr>
                <w:noProof/>
              </w:rPr>
              <w:t>270</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7801562" w14:textId="3AD0FF4C" w:rsidR="0004122B" w:rsidRDefault="008E6C01">
            <w:pPr>
              <w:pStyle w:val="P68B1DB1-Normal59"/>
              <w:spacing w:before="0" w:after="0" w:line="240" w:lineRule="auto"/>
              <w:jc w:val="center"/>
              <w:rPr>
                <w:noProof/>
              </w:rPr>
            </w:pPr>
            <w:r>
              <w:rPr>
                <w:noProof/>
              </w:rPr>
              <w:t xml:space="preserve">В2.10 Инвестиции за жилища на достъпни цени 3:  </w:t>
            </w:r>
          </w:p>
          <w:p w14:paraId="4F0A29F8" w14:textId="1A862866" w:rsidR="0004122B" w:rsidRDefault="008E6C01">
            <w:pPr>
              <w:pStyle w:val="P68B1DB1-Normal59"/>
              <w:spacing w:before="0" w:after="0" w:line="240" w:lineRule="auto"/>
              <w:jc w:val="center"/>
              <w:rPr>
                <w:noProof/>
              </w:rPr>
            </w:pPr>
            <w:r>
              <w:rPr>
                <w:noProof/>
              </w:rPr>
              <w:t xml:space="preserve">Механизъм за съвместни инвестиции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DF76457" w14:textId="4E6D8B89" w:rsidR="0004122B" w:rsidRDefault="008E6C01">
            <w:pPr>
              <w:pStyle w:val="P68B1DB1-Normal59"/>
              <w:spacing w:before="0" w:after="0" w:line="240" w:lineRule="auto"/>
              <w:jc w:val="center"/>
              <w:rPr>
                <w:noProof/>
              </w:rPr>
            </w:pPr>
            <w:r>
              <w:rPr>
                <w:noProof/>
              </w:rPr>
              <w:t xml:space="preserve">Ключов етап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305B9B4" w14:textId="3D9C09CC" w:rsidR="0004122B" w:rsidRDefault="008E6C01">
            <w:pPr>
              <w:pStyle w:val="P68B1DB1-Normal59"/>
              <w:spacing w:before="0" w:after="0" w:line="240" w:lineRule="auto"/>
              <w:jc w:val="center"/>
              <w:rPr>
                <w:noProof/>
              </w:rPr>
            </w:pPr>
            <w:r>
              <w:rPr>
                <w:noProof/>
              </w:rPr>
              <w:t>Споразумение за прилагане</w:t>
            </w:r>
          </w:p>
        </w:tc>
      </w:tr>
      <w:tr w:rsidR="0004122B" w14:paraId="064A0B2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F3B8BE7" w14:textId="4CF06B22" w:rsidR="0004122B" w:rsidRDefault="0004122B">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950608B" w14:textId="134A592E" w:rsidR="0004122B" w:rsidRDefault="0004122B">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860D8C9" w14:textId="585EC65F" w:rsidR="0004122B" w:rsidRDefault="008E6C01">
            <w:pPr>
              <w:pStyle w:val="P68B1DB1-Normal61"/>
              <w:spacing w:line="240" w:lineRule="auto"/>
              <w:jc w:val="center"/>
              <w:rPr>
                <w:noProof/>
              </w:rPr>
            </w:pPr>
            <w:r>
              <w:rPr>
                <w:noProof/>
              </w:rPr>
              <w:t>Размер на вноската</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D8EFBA9" w14:textId="50BF956C" w:rsidR="0004122B" w:rsidRDefault="008E6C01">
            <w:pPr>
              <w:pStyle w:val="P68B1DB1-Normal59"/>
              <w:spacing w:line="240" w:lineRule="auto"/>
              <w:jc w:val="center"/>
              <w:rPr>
                <w:b/>
                <w:noProof/>
              </w:rPr>
            </w:pPr>
            <w:r>
              <w:rPr>
                <w:b/>
                <w:noProof/>
              </w:rPr>
              <w:t>797</w:t>
            </w:r>
            <w:r>
              <w:rPr>
                <w:noProof/>
              </w:rPr>
              <w:t xml:space="preserve"> </w:t>
            </w:r>
            <w:r>
              <w:rPr>
                <w:b/>
                <w:noProof/>
              </w:rPr>
              <w:t>EUR</w:t>
            </w:r>
            <w:r>
              <w:rPr>
                <w:noProof/>
              </w:rPr>
              <w:t xml:space="preserve"> </w:t>
            </w:r>
            <w:r>
              <w:rPr>
                <w:b/>
                <w:noProof/>
              </w:rPr>
              <w:t>381</w:t>
            </w:r>
            <w:r>
              <w:rPr>
                <w:noProof/>
              </w:rPr>
              <w:t xml:space="preserve"> </w:t>
            </w:r>
            <w:r>
              <w:rPr>
                <w:b/>
                <w:noProof/>
              </w:rPr>
              <w:t>096</w:t>
            </w:r>
          </w:p>
        </w:tc>
      </w:tr>
    </w:tbl>
    <w:p w14:paraId="0BA81D0D" w14:textId="2DE9E57D" w:rsidR="0004122B" w:rsidRDefault="0004122B">
      <w:pPr>
        <w:spacing w:line="240" w:lineRule="auto"/>
        <w:jc w:val="both"/>
        <w:rPr>
          <w:rFonts w:eastAsia="Times New Roman"/>
          <w:noProof/>
        </w:rPr>
      </w:pPr>
    </w:p>
    <w:p w14:paraId="181B6FDE" w14:textId="45519F88" w:rsidR="0004122B" w:rsidRDefault="008E6C01">
      <w:pPr>
        <w:spacing w:line="240" w:lineRule="auto"/>
        <w:rPr>
          <w:noProof/>
        </w:rPr>
      </w:pPr>
      <w:r>
        <w:rPr>
          <w:noProof/>
        </w:rPr>
        <w:br w:type="page"/>
      </w:r>
    </w:p>
    <w:p w14:paraId="12C6FC85" w14:textId="20754B0B" w:rsidR="0004122B" w:rsidRDefault="008E6C01">
      <w:pPr>
        <w:pStyle w:val="FooterText"/>
        <w:rPr>
          <w:noProof/>
        </w:rPr>
      </w:pPr>
      <w:r>
        <w:rPr>
          <w:noProof/>
        </w:rPr>
        <w:t>2.3. Трето искане за плащане (подкрепа под формата на заем):</w:t>
      </w:r>
    </w:p>
    <w:p w14:paraId="7891A001" w14:textId="21A82384" w:rsidR="0004122B" w:rsidRDefault="0004122B">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04122B" w14:paraId="0D97BCB4"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5861C1C1" w14:textId="77777777" w:rsidR="0004122B" w:rsidRDefault="008E6C01">
            <w:pPr>
              <w:pStyle w:val="P68B1DB1-Normal59"/>
              <w:spacing w:before="0" w:after="0" w:line="240" w:lineRule="auto"/>
              <w:jc w:val="center"/>
              <w:rPr>
                <w:noProof/>
              </w:rPr>
            </w:pPr>
            <w:r>
              <w:rPr>
                <w:noProof/>
              </w:rPr>
              <w:t>Пореден номер</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74E94A68" w14:textId="77777777" w:rsidR="0004122B" w:rsidRDefault="008E6C01">
            <w:pPr>
              <w:pStyle w:val="P68B1DB1-Normal59"/>
              <w:spacing w:before="0" w:after="0" w:line="240" w:lineRule="auto"/>
              <w:jc w:val="center"/>
              <w:rPr>
                <w:noProof/>
              </w:rPr>
            </w:pPr>
            <w:r>
              <w:rPr>
                <w:noProof/>
              </w:rPr>
              <w:t>Свързана мярка (реформа или инвестиции)</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0C3B7A1D" w14:textId="77777777" w:rsidR="0004122B" w:rsidRDefault="008E6C01">
            <w:pPr>
              <w:pStyle w:val="P68B1DB1-Normal59"/>
              <w:spacing w:before="0" w:after="0" w:line="240" w:lineRule="auto"/>
              <w:jc w:val="center"/>
              <w:rPr>
                <w:noProof/>
              </w:rPr>
            </w:pPr>
            <w:r>
              <w:rPr>
                <w:noProof/>
              </w:rPr>
              <w:t>Ключов етап/Цел</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59BE3930" w14:textId="77777777" w:rsidR="0004122B" w:rsidRDefault="008E6C01">
            <w:pPr>
              <w:pStyle w:val="P68B1DB1-Normal59"/>
              <w:spacing w:before="0" w:after="0" w:line="240" w:lineRule="auto"/>
              <w:jc w:val="center"/>
              <w:rPr>
                <w:noProof/>
              </w:rPr>
            </w:pPr>
            <w:r>
              <w:rPr>
                <w:noProof/>
              </w:rPr>
              <w:t>Име</w:t>
            </w:r>
          </w:p>
        </w:tc>
      </w:tr>
      <w:tr w:rsidR="0004122B" w14:paraId="25DCFEBE" w14:textId="77777777">
        <w:trPr>
          <w:trHeight w:val="118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FFD7596" w14:textId="569AFC0B" w:rsidR="0004122B" w:rsidRDefault="008E6C01">
            <w:pPr>
              <w:pStyle w:val="P68B1DB1-Normal59"/>
              <w:spacing w:before="0" w:after="0" w:line="240" w:lineRule="auto"/>
              <w:jc w:val="center"/>
              <w:rPr>
                <w:noProof/>
              </w:rPr>
            </w:pPr>
            <w:r>
              <w:rPr>
                <w:noProof/>
              </w:rPr>
              <w:t>248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12713F8" w14:textId="5675B012" w:rsidR="0004122B" w:rsidRDefault="008E6C01">
            <w:pPr>
              <w:pStyle w:val="P68B1DB1-Normal59"/>
              <w:spacing w:before="0" w:after="0" w:line="240" w:lineRule="auto"/>
              <w:jc w:val="center"/>
              <w:rPr>
                <w:noProof/>
              </w:rPr>
            </w:pPr>
            <w:r>
              <w:rPr>
                <w:noProof/>
              </w:rPr>
              <w:t>C 1.2: Цифрови системи за публична администрация —</w:t>
            </w:r>
          </w:p>
          <w:p w14:paraId="506CFB2D" w14:textId="60E8CD50" w:rsidR="0004122B" w:rsidRDefault="008E6C01">
            <w:pPr>
              <w:pStyle w:val="P68B1DB1-Normal59"/>
              <w:spacing w:before="0" w:after="0" w:line="240" w:lineRule="auto"/>
              <w:jc w:val="center"/>
              <w:rPr>
                <w:noProof/>
              </w:rPr>
            </w:pPr>
            <w:r>
              <w:rPr>
                <w:noProof/>
              </w:rPr>
              <w:t xml:space="preserve">Инвестиции: Допълване на инвестициите в киберсигурност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0B6D253" w14:textId="5675B012" w:rsidR="0004122B" w:rsidRDefault="008E6C01">
            <w:pPr>
              <w:pStyle w:val="P68B1DB1-Normal59"/>
              <w:spacing w:before="0" w:after="0" w:line="240" w:lineRule="auto"/>
              <w:jc w:val="center"/>
              <w:rPr>
                <w:noProof/>
              </w:rPr>
            </w:pPr>
            <w:r>
              <w:rPr>
                <w:noProof/>
              </w:rPr>
              <w:t xml:space="preserve">Целеви </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4F88B704" w14:textId="0C09E35F" w:rsidR="0004122B" w:rsidRDefault="008E6C01">
            <w:pPr>
              <w:pStyle w:val="P68B1DB1-Normal59"/>
              <w:spacing w:before="0" w:after="0" w:line="240" w:lineRule="auto"/>
              <w:jc w:val="center"/>
              <w:rPr>
                <w:noProof/>
              </w:rPr>
            </w:pPr>
            <w:r>
              <w:rPr>
                <w:noProof/>
              </w:rPr>
              <w:t xml:space="preserve">Информационни системи, чиято киберсигурност е засилена в съответствие със Закон № 181/2014 Сб. относно киберсигурността  </w:t>
            </w:r>
          </w:p>
        </w:tc>
      </w:tr>
      <w:tr w:rsidR="0004122B" w14:paraId="6E6EB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BE3143D" w14:textId="4CF06B22" w:rsidR="0004122B" w:rsidRDefault="0004122B">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E7F0BB6" w14:textId="134A592E" w:rsidR="0004122B" w:rsidRDefault="0004122B">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4E2EE9E" w14:textId="585EC65F" w:rsidR="0004122B" w:rsidRDefault="008E6C01">
            <w:pPr>
              <w:pStyle w:val="P68B1DB1-Normal61"/>
              <w:spacing w:line="240" w:lineRule="auto"/>
              <w:jc w:val="center"/>
              <w:rPr>
                <w:noProof/>
              </w:rPr>
            </w:pPr>
            <w:r>
              <w:rPr>
                <w:noProof/>
              </w:rPr>
              <w:t>Размер на вноската</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1B98F80" w14:textId="27B92451" w:rsidR="0004122B" w:rsidRDefault="008E6C01">
            <w:pPr>
              <w:pStyle w:val="P68B1DB1-Normal59"/>
              <w:spacing w:line="240" w:lineRule="auto"/>
              <w:jc w:val="center"/>
              <w:rPr>
                <w:b/>
                <w:noProof/>
              </w:rPr>
            </w:pPr>
            <w:r>
              <w:rPr>
                <w:b/>
                <w:noProof/>
              </w:rPr>
              <w:t>453</w:t>
            </w:r>
            <w:r>
              <w:rPr>
                <w:noProof/>
              </w:rPr>
              <w:t xml:space="preserve"> </w:t>
            </w:r>
            <w:r>
              <w:rPr>
                <w:b/>
                <w:noProof/>
              </w:rPr>
              <w:t>EUR</w:t>
            </w:r>
            <w:r>
              <w:rPr>
                <w:noProof/>
              </w:rPr>
              <w:t xml:space="preserve"> </w:t>
            </w:r>
            <w:r>
              <w:rPr>
                <w:b/>
                <w:noProof/>
              </w:rPr>
              <w:t>20</w:t>
            </w:r>
            <w:r>
              <w:rPr>
                <w:noProof/>
              </w:rPr>
              <w:t xml:space="preserve"> </w:t>
            </w:r>
            <w:r>
              <w:rPr>
                <w:b/>
                <w:noProof/>
              </w:rPr>
              <w:t>416</w:t>
            </w:r>
          </w:p>
        </w:tc>
      </w:tr>
    </w:tbl>
    <w:p w14:paraId="6A3F6858" w14:textId="77777777" w:rsidR="0004122B" w:rsidRDefault="0004122B">
      <w:pPr>
        <w:spacing w:line="240" w:lineRule="auto"/>
        <w:jc w:val="both"/>
        <w:rPr>
          <w:rFonts w:eastAsia="Times New Roman"/>
          <w:noProof/>
        </w:rPr>
      </w:pPr>
    </w:p>
    <w:p w14:paraId="74A7C534" w14:textId="099A5C7B" w:rsidR="0004122B" w:rsidRDefault="008E6C01">
      <w:pPr>
        <w:rPr>
          <w:noProof/>
        </w:rPr>
      </w:pPr>
      <w:r>
        <w:rPr>
          <w:noProof/>
        </w:rPr>
        <w:br w:type="page"/>
      </w:r>
    </w:p>
    <w:p w14:paraId="3F96AE82" w14:textId="29F77F3F" w:rsidR="0004122B" w:rsidRDefault="008E6C01">
      <w:pPr>
        <w:pStyle w:val="FooterText"/>
        <w:rPr>
          <w:noProof/>
        </w:rPr>
      </w:pPr>
      <w:r>
        <w:rPr>
          <w:noProof/>
        </w:rPr>
        <w:t>2.4. Четвърто искане за плащане (подкрепа под формата на заем):</w:t>
      </w:r>
    </w:p>
    <w:p w14:paraId="6940AB17" w14:textId="21A82384" w:rsidR="0004122B" w:rsidRDefault="0004122B">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04122B" w14:paraId="45A313DB"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11EA1F4F" w14:textId="77777777" w:rsidR="0004122B" w:rsidRDefault="008E6C01">
            <w:pPr>
              <w:pStyle w:val="P68B1DB1-Normal59"/>
              <w:spacing w:before="0" w:after="0" w:line="240" w:lineRule="auto"/>
              <w:jc w:val="center"/>
              <w:rPr>
                <w:noProof/>
              </w:rPr>
            </w:pPr>
            <w:r>
              <w:rPr>
                <w:noProof/>
              </w:rPr>
              <w:t>Пореден номер</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3EE468A8" w14:textId="77777777" w:rsidR="0004122B" w:rsidRDefault="008E6C01">
            <w:pPr>
              <w:pStyle w:val="P68B1DB1-Normal59"/>
              <w:spacing w:before="0" w:after="0" w:line="240" w:lineRule="auto"/>
              <w:jc w:val="center"/>
              <w:rPr>
                <w:noProof/>
              </w:rPr>
            </w:pPr>
            <w:r>
              <w:rPr>
                <w:noProof/>
              </w:rPr>
              <w:t>Свързана мярка (реформа или инвестиции)</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39F8B63A" w14:textId="77777777" w:rsidR="0004122B" w:rsidRDefault="008E6C01">
            <w:pPr>
              <w:pStyle w:val="P68B1DB1-Normal59"/>
              <w:spacing w:before="0" w:after="0" w:line="240" w:lineRule="auto"/>
              <w:jc w:val="center"/>
              <w:rPr>
                <w:noProof/>
              </w:rPr>
            </w:pPr>
            <w:r>
              <w:rPr>
                <w:noProof/>
              </w:rPr>
              <w:t>Ключов етап/Цел</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62D40737" w14:textId="77777777" w:rsidR="0004122B" w:rsidRDefault="008E6C01">
            <w:pPr>
              <w:pStyle w:val="P68B1DB1-Normal59"/>
              <w:spacing w:before="0" w:after="0" w:line="240" w:lineRule="auto"/>
              <w:jc w:val="center"/>
              <w:rPr>
                <w:noProof/>
              </w:rPr>
            </w:pPr>
            <w:r>
              <w:rPr>
                <w:noProof/>
              </w:rPr>
              <w:t>Име</w:t>
            </w:r>
          </w:p>
        </w:tc>
      </w:tr>
      <w:tr w:rsidR="0004122B" w14:paraId="33F1F0C3"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C40898C" w14:textId="1F21002E" w:rsidR="0004122B" w:rsidRDefault="008E6C01">
            <w:pPr>
              <w:pStyle w:val="P68B1DB1-Normal59"/>
              <w:spacing w:before="0" w:after="0" w:line="240" w:lineRule="auto"/>
              <w:jc w:val="center"/>
              <w:rPr>
                <w:noProof/>
              </w:rPr>
            </w:pPr>
            <w:r>
              <w:rPr>
                <w:noProof/>
              </w:rPr>
              <w:t>246</w:t>
            </w:r>
          </w:p>
        </w:tc>
        <w:tc>
          <w:tcPr>
            <w:tcW w:w="384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09743AB8" w14:textId="1F09C3F8" w:rsidR="0004122B" w:rsidRDefault="008E6C01">
            <w:pPr>
              <w:pStyle w:val="P68B1DB1-Normal59"/>
              <w:spacing w:before="0" w:after="0" w:line="240" w:lineRule="auto"/>
              <w:jc w:val="center"/>
              <w:rPr>
                <w:noProof/>
              </w:rPr>
            </w:pPr>
            <w:r>
              <w:rPr>
                <w:noProof/>
              </w:rPr>
              <w:t xml:space="preserve">C1.1: Цифрови услуги за гражданите и предприятията — инвестиции 4: Цифрови услуги за крайни потребители в социалната област  </w:t>
            </w:r>
          </w:p>
        </w:tc>
        <w:tc>
          <w:tcPr>
            <w:tcW w:w="1809"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DCB28D1" w14:textId="01E35562" w:rsidR="0004122B" w:rsidRDefault="008E6C01">
            <w:pPr>
              <w:pStyle w:val="P68B1DB1-Normal59"/>
              <w:spacing w:before="0" w:after="0" w:line="240" w:lineRule="auto"/>
              <w:jc w:val="center"/>
              <w:rPr>
                <w:noProof/>
              </w:rPr>
            </w:pPr>
            <w:r>
              <w:rPr>
                <w:noProof/>
              </w:rPr>
              <w:t xml:space="preserve">Ключов етап </w:t>
            </w:r>
          </w:p>
        </w:tc>
        <w:tc>
          <w:tcPr>
            <w:tcW w:w="3295"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0718913" w14:textId="658A414C" w:rsidR="0004122B" w:rsidRDefault="008E6C01">
            <w:pPr>
              <w:pStyle w:val="P68B1DB1-Normal59"/>
              <w:spacing w:before="0" w:after="0" w:line="240" w:lineRule="auto"/>
              <w:jc w:val="center"/>
              <w:rPr>
                <w:noProof/>
              </w:rPr>
            </w:pPr>
            <w:r>
              <w:rPr>
                <w:noProof/>
              </w:rPr>
              <w:t>Усъвършенстван портал за самообслужване на Бюрото по труда — зона II на клиента </w:t>
            </w:r>
          </w:p>
        </w:tc>
      </w:tr>
      <w:tr w:rsidR="0004122B" w14:paraId="3C0114D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4B5CE3F" w14:textId="752F303F" w:rsidR="0004122B" w:rsidRDefault="008E6C01">
            <w:pPr>
              <w:pStyle w:val="P68B1DB1-Normal59"/>
              <w:spacing w:before="0" w:after="0" w:line="240" w:lineRule="auto"/>
              <w:jc w:val="center"/>
              <w:rPr>
                <w:noProof/>
              </w:rPr>
            </w:pPr>
            <w:r>
              <w:rPr>
                <w:noProof/>
              </w:rPr>
              <w:t>249</w:t>
            </w: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5BA5D3B" w14:textId="386E1FDC" w:rsidR="0004122B" w:rsidRDefault="008E6C01">
            <w:pPr>
              <w:pStyle w:val="P68B1DB1-Normal59"/>
              <w:spacing w:before="0" w:after="0" w:line="240" w:lineRule="auto"/>
              <w:jc w:val="center"/>
              <w:rPr>
                <w:noProof/>
              </w:rPr>
            </w:pPr>
            <w:r>
              <w:rPr>
                <w:noProof/>
              </w:rPr>
              <w:t xml:space="preserve">C 1.2: Цифрови системи на публичната администрация — Инвестиции: Разработване на информационни системи в социалната област </w:t>
            </w: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12179F0C" w14:textId="7F5DCE08" w:rsidR="0004122B" w:rsidRDefault="008E6C01">
            <w:pPr>
              <w:pStyle w:val="P68B1DB1-Normal59"/>
              <w:spacing w:before="0" w:after="0" w:line="240" w:lineRule="auto"/>
              <w:jc w:val="center"/>
              <w:rPr>
                <w:noProof/>
              </w:rPr>
            </w:pPr>
            <w:r>
              <w:rPr>
                <w:noProof/>
              </w:rPr>
              <w:t xml:space="preserve">Целеви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E9DEF70" w14:textId="07CCDFE6" w:rsidR="0004122B" w:rsidRDefault="008E6C01">
            <w:pPr>
              <w:pStyle w:val="P68B1DB1-Normal59"/>
              <w:spacing w:before="0" w:after="0" w:line="240" w:lineRule="auto"/>
              <w:jc w:val="center"/>
              <w:rPr>
                <w:noProof/>
              </w:rPr>
            </w:pPr>
            <w:r>
              <w:rPr>
                <w:noProof/>
              </w:rPr>
              <w:t>Подобрени информационни системи на публичната администрация в областта на социалната политика</w:t>
            </w:r>
          </w:p>
        </w:tc>
      </w:tr>
      <w:tr w:rsidR="0004122B" w14:paraId="097560A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5D2D1C4" w14:textId="04BB33E6" w:rsidR="0004122B" w:rsidRDefault="008E6C01">
            <w:pPr>
              <w:pStyle w:val="P68B1DB1-Normal59"/>
              <w:spacing w:before="0" w:after="0" w:line="240" w:lineRule="auto"/>
              <w:jc w:val="center"/>
              <w:rPr>
                <w:noProof/>
              </w:rPr>
            </w:pPr>
            <w:r>
              <w:rPr>
                <w:noProof/>
              </w:rPr>
              <w:t>252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CC4C0A5" w14:textId="51B38459" w:rsidR="0004122B" w:rsidRDefault="008E6C01">
            <w:pPr>
              <w:pStyle w:val="P68B1DB1-Normal59"/>
              <w:spacing w:before="0" w:after="0" w:line="240" w:lineRule="auto"/>
              <w:jc w:val="center"/>
              <w:rPr>
                <w:noProof/>
              </w:rPr>
            </w:pPr>
            <w:r>
              <w:rPr>
                <w:noProof/>
              </w:rPr>
              <w:t>C 1.4: Цифрова икономика и общество, иновативни стартиращи предприятия и нови технологии —</w:t>
            </w:r>
          </w:p>
          <w:p w14:paraId="0328F5D5" w14:textId="7B6337A7" w:rsidR="0004122B" w:rsidRDefault="008E6C01">
            <w:pPr>
              <w:pStyle w:val="P68B1DB1-Normal59"/>
              <w:spacing w:before="0" w:after="0" w:line="240" w:lineRule="auto"/>
              <w:jc w:val="center"/>
              <w:rPr>
                <w:noProof/>
              </w:rPr>
            </w:pPr>
            <w:r>
              <w:rPr>
                <w:noProof/>
              </w:rPr>
              <w:t xml:space="preserve">Инвестиция 13: Фондове за разработване на стратегически технологии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2F82C42" w14:textId="7AA669C7" w:rsidR="0004122B" w:rsidRDefault="008E6C01">
            <w:pPr>
              <w:pStyle w:val="P68B1DB1-Normal59"/>
              <w:spacing w:before="0" w:after="0" w:line="240" w:lineRule="auto"/>
              <w:jc w:val="center"/>
              <w:rPr>
                <w:noProof/>
              </w:rPr>
            </w:pPr>
            <w:r>
              <w:rPr>
                <w:noProof/>
              </w:rPr>
              <w:t xml:space="preserve"> Целеви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DCE3519" w14:textId="043191D6" w:rsidR="0004122B" w:rsidRDefault="008E6C01">
            <w:pPr>
              <w:pStyle w:val="P68B1DB1-Normal59"/>
              <w:spacing w:before="0" w:after="0" w:line="240" w:lineRule="auto"/>
              <w:jc w:val="center"/>
              <w:rPr>
                <w:noProof/>
              </w:rPr>
            </w:pPr>
            <w:r>
              <w:rPr>
                <w:noProof/>
              </w:rPr>
              <w:t>Правни споразумения, подписани със средства</w:t>
            </w:r>
          </w:p>
        </w:tc>
      </w:tr>
      <w:tr w:rsidR="0004122B" w14:paraId="242DDFD4"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4ECDD6" w14:textId="61994F7D" w:rsidR="0004122B" w:rsidRDefault="008E6C01">
            <w:pPr>
              <w:pStyle w:val="P68B1DB1-Normal59"/>
              <w:spacing w:line="240" w:lineRule="auto"/>
              <w:jc w:val="center"/>
              <w:rPr>
                <w:noProof/>
              </w:rPr>
            </w:pPr>
            <w:r>
              <w:rPr>
                <w:noProof/>
              </w:rPr>
              <w:t>253</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DCE2B75" w14:textId="352249A7" w:rsidR="0004122B" w:rsidRDefault="008E6C01">
            <w:pPr>
              <w:pStyle w:val="P68B1DB1-Normal59"/>
              <w:spacing w:line="240" w:lineRule="auto"/>
              <w:jc w:val="center"/>
              <w:rPr>
                <w:noProof/>
              </w:rPr>
            </w:pPr>
            <w:r>
              <w:rPr>
                <w:noProof/>
              </w:rPr>
              <w:t xml:space="preserve">C 1.4: Цифрова икономика и общество, Иновативни стартиращи предприятия и нови технологии — инвестиции 13: Фондове за разработване на стратегически технологии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03A7BA2" w14:textId="47909288" w:rsidR="0004122B" w:rsidRDefault="008E6C01">
            <w:pPr>
              <w:pStyle w:val="P68B1DB1-Normal59"/>
              <w:spacing w:line="240" w:lineRule="auto"/>
              <w:jc w:val="center"/>
              <w:rPr>
                <w:noProof/>
              </w:rPr>
            </w:pPr>
            <w:r>
              <w:rPr>
                <w:noProof/>
              </w:rPr>
              <w:t>Ключов етап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F3EC2E7" w14:textId="301D7306" w:rsidR="0004122B" w:rsidRDefault="008E6C01">
            <w:pPr>
              <w:pStyle w:val="P68B1DB1-Normal59"/>
              <w:spacing w:line="240" w:lineRule="auto"/>
              <w:jc w:val="center"/>
              <w:rPr>
                <w:noProof/>
              </w:rPr>
            </w:pPr>
            <w:r>
              <w:rPr>
                <w:noProof/>
              </w:rPr>
              <w:t>Министерството е завършило инвестицията</w:t>
            </w:r>
          </w:p>
        </w:tc>
      </w:tr>
      <w:tr w:rsidR="0004122B" w14:paraId="434FF0C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EE92005" w14:textId="675DED1C" w:rsidR="0004122B" w:rsidRDefault="008E6C01">
            <w:pPr>
              <w:pStyle w:val="P68B1DB1-Normal59"/>
              <w:spacing w:line="240" w:lineRule="auto"/>
              <w:jc w:val="center"/>
              <w:rPr>
                <w:noProof/>
              </w:rPr>
            </w:pPr>
            <w:r>
              <w:rPr>
                <w:noProof/>
              </w:rPr>
              <w:t>255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73A66B" w14:textId="6B237541" w:rsidR="0004122B" w:rsidRDefault="008E6C01">
            <w:pPr>
              <w:pStyle w:val="P68B1DB1-Normal59"/>
              <w:spacing w:before="0" w:after="0" w:line="240" w:lineRule="auto"/>
              <w:jc w:val="center"/>
              <w:rPr>
                <w:noProof/>
              </w:rPr>
            </w:pPr>
            <w:r>
              <w:rPr>
                <w:noProof/>
              </w:rPr>
              <w:t>C 1.5: Цифрова трансформация на предприятията — инвестиции 4: ВПОИ Микроелектроника и комуникационни технологии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863A5D" w14:textId="77777777" w:rsidR="0004122B" w:rsidRDefault="008E6C01">
            <w:pPr>
              <w:pStyle w:val="P68B1DB1-Normal59"/>
              <w:spacing w:before="0" w:after="0" w:line="240" w:lineRule="auto"/>
              <w:jc w:val="center"/>
              <w:rPr>
                <w:noProof/>
              </w:rPr>
            </w:pPr>
            <w:r>
              <w:rPr>
                <w:noProof/>
              </w:rPr>
              <w:t>Целеви</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0CCC2B1" w14:textId="77777777" w:rsidR="0004122B" w:rsidRDefault="008E6C01">
            <w:pPr>
              <w:pStyle w:val="P68B1DB1-Normal59"/>
              <w:spacing w:before="0" w:after="0" w:line="240" w:lineRule="auto"/>
              <w:jc w:val="center"/>
              <w:rPr>
                <w:noProof/>
              </w:rPr>
            </w:pPr>
            <w:r>
              <w:rPr>
                <w:noProof/>
              </w:rPr>
              <w:t>Разработване на пилотни решения</w:t>
            </w:r>
          </w:p>
        </w:tc>
      </w:tr>
      <w:tr w:rsidR="0004122B" w14:paraId="3A81E8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33FBAC" w14:textId="2AFA74DE" w:rsidR="0004122B" w:rsidRDefault="008E6C01">
            <w:pPr>
              <w:pStyle w:val="P68B1DB1-Normal59"/>
              <w:spacing w:line="240" w:lineRule="auto"/>
              <w:jc w:val="center"/>
              <w:rPr>
                <w:noProof/>
              </w:rPr>
            </w:pPr>
            <w:r>
              <w:rPr>
                <w:noProof/>
              </w:rPr>
              <w:t>265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F5C6101" w14:textId="04EDF9D3" w:rsidR="0004122B" w:rsidRDefault="008E6C01">
            <w:pPr>
              <w:pStyle w:val="P68B1DB1-Normal59"/>
              <w:spacing w:line="240" w:lineRule="auto"/>
              <w:jc w:val="center"/>
              <w:rPr>
                <w:noProof/>
              </w:rPr>
            </w:pPr>
            <w:r>
              <w:rPr>
                <w:noProof/>
              </w:rPr>
              <w:t>C 2.10 Достъпни жилища — Инвестиции 1: Механизъм за отпускане на заеми при преференциални условия</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F379951" w14:textId="708639CB" w:rsidR="0004122B" w:rsidRDefault="008E6C01">
            <w:pPr>
              <w:pStyle w:val="P68B1DB1-Normal59"/>
              <w:spacing w:line="240" w:lineRule="auto"/>
              <w:jc w:val="center"/>
              <w:rPr>
                <w:noProof/>
              </w:rPr>
            </w:pPr>
            <w:r>
              <w:rPr>
                <w:noProof/>
              </w:rPr>
              <w:t>Целеви</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EF06CE3" w14:textId="2D4A0135" w:rsidR="0004122B" w:rsidRDefault="008E6C01">
            <w:pPr>
              <w:pStyle w:val="P68B1DB1-Normal59"/>
              <w:spacing w:line="240" w:lineRule="auto"/>
              <w:jc w:val="center"/>
              <w:rPr>
                <w:noProof/>
              </w:rPr>
            </w:pPr>
            <w:r>
              <w:rPr>
                <w:noProof/>
              </w:rPr>
              <w:t>Правни споразумения, подписани с крайни бенефициери</w:t>
            </w:r>
          </w:p>
        </w:tc>
      </w:tr>
      <w:tr w:rsidR="0004122B" w14:paraId="511C22D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C6C5F3" w14:textId="77D711DB" w:rsidR="0004122B" w:rsidRDefault="008E6C01">
            <w:pPr>
              <w:pStyle w:val="P68B1DB1-Normal59"/>
              <w:spacing w:line="240" w:lineRule="auto"/>
              <w:jc w:val="center"/>
              <w:rPr>
                <w:noProof/>
              </w:rPr>
            </w:pPr>
            <w:r>
              <w:rPr>
                <w:noProof/>
              </w:rPr>
              <w:t>266</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FE6D609" w14:textId="7CB34F3B" w:rsidR="0004122B" w:rsidRDefault="008E6C01">
            <w:pPr>
              <w:pStyle w:val="P68B1DB1-Normal59"/>
              <w:spacing w:line="240" w:lineRule="auto"/>
              <w:jc w:val="center"/>
              <w:rPr>
                <w:noProof/>
              </w:rPr>
            </w:pPr>
            <w:r>
              <w:rPr>
                <w:noProof/>
              </w:rPr>
              <w:t>C 2.10 Достъпни жилища — Инвестиции 1: Механизъм за отпускане на заеми при преференциални условия</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7F32C3" w14:textId="3DEAF43F" w:rsidR="0004122B" w:rsidRDefault="008E6C01">
            <w:pPr>
              <w:pStyle w:val="P68B1DB1-Normal59"/>
              <w:spacing w:line="240" w:lineRule="auto"/>
              <w:jc w:val="center"/>
              <w:rPr>
                <w:noProof/>
              </w:rPr>
            </w:pPr>
            <w:r>
              <w:rPr>
                <w:noProof/>
              </w:rPr>
              <w:t>Ключов етап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0A3E652" w14:textId="28219F87" w:rsidR="0004122B" w:rsidRDefault="008E6C01">
            <w:pPr>
              <w:pStyle w:val="P68B1DB1-Normal59"/>
              <w:spacing w:line="240" w:lineRule="auto"/>
              <w:jc w:val="center"/>
              <w:rPr>
                <w:noProof/>
              </w:rPr>
            </w:pPr>
            <w:r>
              <w:rPr>
                <w:noProof/>
              </w:rPr>
              <w:t>Министерството е завършило инвестицията</w:t>
            </w:r>
          </w:p>
        </w:tc>
      </w:tr>
      <w:tr w:rsidR="0004122B" w14:paraId="6789EF1D"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7BF021C" w14:textId="4DB41A90" w:rsidR="0004122B" w:rsidRDefault="008E6C01">
            <w:pPr>
              <w:pStyle w:val="P68B1DB1-Normal59"/>
              <w:spacing w:line="240" w:lineRule="auto"/>
              <w:jc w:val="center"/>
              <w:rPr>
                <w:noProof/>
              </w:rPr>
            </w:pPr>
            <w:r>
              <w:rPr>
                <w:noProof/>
              </w:rPr>
              <w:t>268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03E7BC9" w14:textId="1D2EC0ED" w:rsidR="0004122B" w:rsidRDefault="008E6C01">
            <w:pPr>
              <w:pStyle w:val="P68B1DB1-Normal59"/>
              <w:spacing w:line="240" w:lineRule="auto"/>
              <w:jc w:val="center"/>
              <w:rPr>
                <w:noProof/>
              </w:rPr>
            </w:pPr>
            <w:r>
              <w:rPr>
                <w:noProof/>
              </w:rPr>
              <w:t>C 2.10 Достъпни жилища — Инвестиции 2:  Механизъм за подчинени заеми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01BC710" w14:textId="7F38FF10" w:rsidR="0004122B" w:rsidRDefault="008E6C01">
            <w:pPr>
              <w:pStyle w:val="P68B1DB1-Normal59"/>
              <w:spacing w:line="240" w:lineRule="auto"/>
              <w:jc w:val="center"/>
              <w:rPr>
                <w:noProof/>
              </w:rPr>
            </w:pPr>
            <w:r>
              <w:rPr>
                <w:noProof/>
              </w:rPr>
              <w:t>Целеви</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7D58A36" w14:textId="29A5AFF1" w:rsidR="0004122B" w:rsidRDefault="008E6C01">
            <w:pPr>
              <w:pStyle w:val="P68B1DB1-Normal59"/>
              <w:spacing w:line="240" w:lineRule="auto"/>
              <w:jc w:val="center"/>
              <w:rPr>
                <w:noProof/>
              </w:rPr>
            </w:pPr>
            <w:r>
              <w:rPr>
                <w:noProof/>
              </w:rPr>
              <w:t xml:space="preserve">Правни споразумения, подписани с крайни бенефициери  </w:t>
            </w:r>
          </w:p>
        </w:tc>
      </w:tr>
      <w:tr w:rsidR="0004122B" w14:paraId="71AFF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7558DD" w14:textId="7764F939" w:rsidR="0004122B" w:rsidRDefault="008E6C01">
            <w:pPr>
              <w:pStyle w:val="P68B1DB1-Normal59"/>
              <w:spacing w:line="240" w:lineRule="auto"/>
              <w:jc w:val="center"/>
              <w:rPr>
                <w:noProof/>
              </w:rPr>
            </w:pPr>
            <w:r>
              <w:rPr>
                <w:noProof/>
              </w:rPr>
              <w:t>269</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CAA4F37" w14:textId="5A9B9E96" w:rsidR="0004122B" w:rsidRDefault="008E6C01">
            <w:pPr>
              <w:pStyle w:val="P68B1DB1-Normal59"/>
              <w:spacing w:line="240" w:lineRule="auto"/>
              <w:jc w:val="center"/>
              <w:rPr>
                <w:noProof/>
              </w:rPr>
            </w:pPr>
            <w:r>
              <w:rPr>
                <w:noProof/>
              </w:rPr>
              <w:t>C 2.10 Достъпни жилища — Инвестиции 2:  Механизъм за подчинени заеми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04587DD0" w14:textId="4D38567E" w:rsidR="0004122B" w:rsidRDefault="008E6C01">
            <w:pPr>
              <w:pStyle w:val="P68B1DB1-Normal59"/>
              <w:spacing w:line="240" w:lineRule="auto"/>
              <w:jc w:val="center"/>
              <w:rPr>
                <w:noProof/>
              </w:rPr>
            </w:pPr>
            <w:r>
              <w:rPr>
                <w:noProof/>
              </w:rPr>
              <w:t>Ключов етап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03A0E60" w14:textId="16EDE87D" w:rsidR="0004122B" w:rsidRDefault="008E6C01">
            <w:pPr>
              <w:pStyle w:val="P68B1DB1-Normal59"/>
              <w:spacing w:line="240" w:lineRule="auto"/>
              <w:jc w:val="center"/>
              <w:rPr>
                <w:noProof/>
              </w:rPr>
            </w:pPr>
            <w:r>
              <w:rPr>
                <w:noProof/>
              </w:rPr>
              <w:t>Министерството е завършило инвестицията</w:t>
            </w:r>
          </w:p>
        </w:tc>
      </w:tr>
      <w:tr w:rsidR="0004122B" w14:paraId="6490F9F6"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B369A8E" w14:textId="52A0FC7E" w:rsidR="0004122B" w:rsidRDefault="008E6C01">
            <w:pPr>
              <w:pStyle w:val="P68B1DB1-Normal59"/>
              <w:spacing w:line="240" w:lineRule="auto"/>
              <w:jc w:val="center"/>
              <w:rPr>
                <w:noProof/>
              </w:rPr>
            </w:pPr>
            <w:r>
              <w:rPr>
                <w:noProof/>
              </w:rPr>
              <w:t>271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D68FAF1" w14:textId="34330468" w:rsidR="0004122B" w:rsidRDefault="008E6C01">
            <w:pPr>
              <w:pStyle w:val="P68B1DB1-Normal59"/>
              <w:spacing w:line="240" w:lineRule="auto"/>
              <w:jc w:val="center"/>
              <w:rPr>
                <w:noProof/>
              </w:rPr>
            </w:pPr>
            <w:r>
              <w:rPr>
                <w:noProof/>
              </w:rPr>
              <w:t>C 2.10 Достъпни жилища — Инвестиции 3:  Механизъм за съвместни инвестиции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D85914E" w14:textId="7FCD88CB" w:rsidR="0004122B" w:rsidRDefault="008E6C01">
            <w:pPr>
              <w:pStyle w:val="P68B1DB1-Normal59"/>
              <w:spacing w:line="240" w:lineRule="auto"/>
              <w:jc w:val="center"/>
              <w:rPr>
                <w:noProof/>
              </w:rPr>
            </w:pPr>
            <w:r>
              <w:rPr>
                <w:noProof/>
              </w:rPr>
              <w:t>Целеви</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7B51F648" w14:textId="14612306" w:rsidR="0004122B" w:rsidRDefault="008E6C01">
            <w:pPr>
              <w:pStyle w:val="P68B1DB1-Normal59"/>
              <w:spacing w:line="240" w:lineRule="auto"/>
              <w:jc w:val="center"/>
              <w:rPr>
                <w:noProof/>
              </w:rPr>
            </w:pPr>
            <w:r>
              <w:rPr>
                <w:noProof/>
              </w:rPr>
              <w:t xml:space="preserve">Правни споразумения, подписани с крайни бенефициери  </w:t>
            </w:r>
          </w:p>
        </w:tc>
      </w:tr>
      <w:tr w:rsidR="0004122B" w14:paraId="18F6A34A"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20D419C" w14:textId="33BBC81A" w:rsidR="0004122B" w:rsidRDefault="008E6C01">
            <w:pPr>
              <w:pStyle w:val="P68B1DB1-Normal59"/>
              <w:spacing w:line="240" w:lineRule="auto"/>
              <w:jc w:val="center"/>
              <w:rPr>
                <w:noProof/>
              </w:rPr>
            </w:pPr>
            <w:r>
              <w:rPr>
                <w:noProof/>
              </w:rPr>
              <w:t>272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E383DD" w14:textId="21091A1B" w:rsidR="0004122B" w:rsidRDefault="008E6C01">
            <w:pPr>
              <w:pStyle w:val="P68B1DB1-Normal59"/>
              <w:spacing w:before="0" w:after="0" w:line="240" w:lineRule="auto"/>
              <w:jc w:val="center"/>
              <w:rPr>
                <w:noProof/>
              </w:rPr>
            </w:pPr>
            <w:r>
              <w:rPr>
                <w:noProof/>
              </w:rPr>
              <w:t xml:space="preserve">C 2.10 Достъпни жилища — Инвестиции 3:  </w:t>
            </w:r>
          </w:p>
          <w:p w14:paraId="06723EEB" w14:textId="3B908FF4" w:rsidR="0004122B" w:rsidRDefault="008E6C01">
            <w:pPr>
              <w:pStyle w:val="P68B1DB1-Normal59"/>
              <w:spacing w:before="0" w:after="0" w:line="240" w:lineRule="auto"/>
              <w:jc w:val="center"/>
              <w:rPr>
                <w:noProof/>
              </w:rPr>
            </w:pPr>
            <w:r>
              <w:rPr>
                <w:noProof/>
              </w:rPr>
              <w:t>Механизъм за съвместни инвестиции</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56E3728" w14:textId="0AC37596" w:rsidR="0004122B" w:rsidRDefault="008E6C01">
            <w:pPr>
              <w:pStyle w:val="P68B1DB1-Normal59"/>
              <w:spacing w:before="0" w:after="0" w:line="240" w:lineRule="auto"/>
              <w:jc w:val="center"/>
              <w:rPr>
                <w:noProof/>
              </w:rPr>
            </w:pPr>
            <w:r>
              <w:rPr>
                <w:noProof/>
              </w:rPr>
              <w:t>Ключов етап</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DF17E02" w14:textId="58650711" w:rsidR="0004122B" w:rsidRDefault="008E6C01">
            <w:pPr>
              <w:pStyle w:val="P68B1DB1-Normal59"/>
              <w:spacing w:before="0" w:after="0" w:line="240" w:lineRule="auto"/>
              <w:jc w:val="center"/>
              <w:rPr>
                <w:noProof/>
              </w:rPr>
            </w:pPr>
            <w:r>
              <w:rPr>
                <w:noProof/>
              </w:rPr>
              <w:t xml:space="preserve">Министерството е завършило инвестицията  </w:t>
            </w:r>
          </w:p>
        </w:tc>
      </w:tr>
      <w:tr w:rsidR="0004122B" w14:paraId="6256E530"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87265AB" w14:textId="4CF06B22" w:rsidR="0004122B" w:rsidRDefault="0004122B">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2DDC548" w14:textId="134A592E" w:rsidR="0004122B" w:rsidRDefault="0004122B">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552FEF72" w14:textId="585EC65F" w:rsidR="0004122B" w:rsidRDefault="008E6C01">
            <w:pPr>
              <w:pStyle w:val="P68B1DB1-Normal61"/>
              <w:spacing w:line="240" w:lineRule="auto"/>
              <w:jc w:val="center"/>
              <w:rPr>
                <w:noProof/>
              </w:rPr>
            </w:pPr>
            <w:r>
              <w:rPr>
                <w:noProof/>
              </w:rPr>
              <w:t>Размер на вноската</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E706469" w14:textId="1D03C577" w:rsidR="0004122B" w:rsidRDefault="008E6C01">
            <w:pPr>
              <w:pStyle w:val="P68B1DB1-Normal59"/>
              <w:spacing w:line="240" w:lineRule="auto"/>
              <w:jc w:val="center"/>
              <w:rPr>
                <w:b/>
                <w:noProof/>
              </w:rPr>
            </w:pPr>
            <w:r>
              <w:rPr>
                <w:b/>
                <w:noProof/>
              </w:rPr>
              <w:t>987</w:t>
            </w:r>
            <w:r>
              <w:rPr>
                <w:noProof/>
              </w:rPr>
              <w:t xml:space="preserve"> </w:t>
            </w:r>
            <w:r>
              <w:rPr>
                <w:b/>
                <w:noProof/>
              </w:rPr>
              <w:t>EUR</w:t>
            </w:r>
            <w:r>
              <w:rPr>
                <w:noProof/>
              </w:rPr>
              <w:t xml:space="preserve"> </w:t>
            </w:r>
            <w:r>
              <w:rPr>
                <w:b/>
                <w:noProof/>
              </w:rPr>
              <w:t>224</w:t>
            </w:r>
            <w:r>
              <w:rPr>
                <w:noProof/>
              </w:rPr>
              <w:t xml:space="preserve"> </w:t>
            </w:r>
            <w:r>
              <w:rPr>
                <w:b/>
                <w:noProof/>
              </w:rPr>
              <w:t>575</w:t>
            </w:r>
          </w:p>
        </w:tc>
      </w:tr>
    </w:tbl>
    <w:p w14:paraId="61DDC2EA" w14:textId="636F8BA1" w:rsidR="0004122B" w:rsidRDefault="0004122B">
      <w:pPr>
        <w:spacing w:line="240" w:lineRule="auto"/>
        <w:jc w:val="both"/>
        <w:rPr>
          <w:rFonts w:eastAsia="Times New Roman"/>
          <w:noProof/>
        </w:rPr>
        <w:sectPr w:rsidR="0004122B" w:rsidSect="00B67106">
          <w:headerReference w:type="even" r:id="rId570"/>
          <w:headerReference w:type="default" r:id="rId571"/>
          <w:footerReference w:type="even" r:id="rId572"/>
          <w:footerReference w:type="default" r:id="rId573"/>
          <w:headerReference w:type="first" r:id="rId574"/>
          <w:footerReference w:type="first" r:id="rId575"/>
          <w:pgSz w:w="11907" w:h="16839"/>
          <w:pgMar w:top="1134" w:right="1134" w:bottom="1134" w:left="1134" w:header="567" w:footer="567" w:gutter="0"/>
          <w:cols w:space="720"/>
          <w:docGrid w:linePitch="360"/>
        </w:sectPr>
      </w:pPr>
    </w:p>
    <w:p w14:paraId="749CDB9E" w14:textId="77777777" w:rsidR="0004122B" w:rsidRDefault="008E6C01">
      <w:pPr>
        <w:pStyle w:val="P68B1DB1-Normal2"/>
        <w:keepNext/>
        <w:tabs>
          <w:tab w:val="left" w:pos="850"/>
        </w:tabs>
        <w:spacing w:line="240" w:lineRule="auto"/>
        <w:jc w:val="both"/>
        <w:outlineLvl w:val="0"/>
        <w:rPr>
          <w:noProof/>
        </w:rPr>
      </w:pPr>
      <w:r>
        <w:rPr>
          <w:noProof/>
        </w:rPr>
        <w:t xml:space="preserve">РАЗДЕЛ 3: ДОПЪЛНИТЕЛНИ РАЗПОРЕДБИ </w:t>
      </w:r>
    </w:p>
    <w:p w14:paraId="40A2302A" w14:textId="77777777" w:rsidR="0004122B" w:rsidRDefault="008E6C01">
      <w:pPr>
        <w:pStyle w:val="P68B1DB1-Normal7"/>
        <w:numPr>
          <w:ilvl w:val="0"/>
          <w:numId w:val="203"/>
        </w:numPr>
        <w:spacing w:line="240" w:lineRule="auto"/>
        <w:jc w:val="both"/>
        <w:rPr>
          <w:noProof/>
        </w:rPr>
      </w:pPr>
      <w:r>
        <w:rPr>
          <w:noProof/>
        </w:rPr>
        <w:t>Механизми за мониторинг и изпълнение на плана за възстановяване и устойчивост</w:t>
      </w:r>
    </w:p>
    <w:p w14:paraId="291E8729" w14:textId="77777777" w:rsidR="0004122B" w:rsidRDefault="008E6C01">
      <w:pPr>
        <w:pStyle w:val="P68B1DB1-Normal3"/>
        <w:spacing w:line="240" w:lineRule="auto"/>
        <w:jc w:val="both"/>
        <w:rPr>
          <w:noProof/>
        </w:rPr>
      </w:pPr>
      <w:r>
        <w:rPr>
          <w:noProof/>
        </w:rPr>
        <w:t xml:space="preserve">Мониторингът и изпълнението на плана за възстановяване и устойчивост на Чехия се извършват в съответствие със следните условия: </w:t>
      </w:r>
    </w:p>
    <w:p w14:paraId="133409D0" w14:textId="77777777" w:rsidR="0004122B" w:rsidRDefault="008E6C01">
      <w:pPr>
        <w:spacing w:line="240" w:lineRule="auto"/>
        <w:jc w:val="both"/>
        <w:rPr>
          <w:rFonts w:eastAsia="Times New Roman"/>
          <w:noProof/>
        </w:rPr>
      </w:pPr>
      <w:r>
        <w:rPr>
          <w:rFonts w:eastAsia="Times New Roman"/>
          <w:noProof/>
        </w:rPr>
        <w:t>За да установи ясно определени задачи, правомощия и правомощия, на 17 май 2021 г. чешкото правителство прие Резолюция № 467 на правителството. Стази резолюция бяха одобрени планът за възстановяване и устойчивост, статутът, процедурните правила и етичният кодекс на управителния съвет на националния план за възстановяване и устойчивост, задачите и компетентностите на органите, участващи в изпълнението на плана за</w:t>
      </w:r>
      <w:r>
        <w:rPr>
          <w:rFonts w:eastAsia="Times New Roman"/>
          <w:noProof/>
          <w:sz w:val="28"/>
        </w:rPr>
        <w:t xml:space="preserve"> </w:t>
      </w:r>
      <w:r>
        <w:rPr>
          <w:rFonts w:eastAsia="Times New Roman"/>
          <w:noProof/>
        </w:rPr>
        <w:t>възстановяване и устойчивост, и Министерството на промишлеността и търговията бяха определени за координиращ орган, а Министерството на финансите — за одитен орган за плана за възстановяване и устойчивост.</w:t>
      </w:r>
    </w:p>
    <w:p w14:paraId="4E6922D7" w14:textId="0EBBED40" w:rsidR="0004122B" w:rsidRDefault="008E6C01">
      <w:pPr>
        <w:pStyle w:val="P68B1DB1-Normal3"/>
        <w:spacing w:line="240" w:lineRule="auto"/>
        <w:jc w:val="both"/>
        <w:rPr>
          <w:noProof/>
        </w:rPr>
      </w:pPr>
      <w:r>
        <w:rPr>
          <w:noProof/>
        </w:rPr>
        <w:t>Управителният съвет на националния план за възстановяване и устойчивост е най-висшият орган за вземане на решения и даване на одобрение, който отговаря за цялостната координация и наблюдение на плана за възстановяване и устойчивост. Исканията за плащане трябва да бъдат одобрени от този съвет. Министерството на промишлеността и търговията, в качеството си на централен координиращ орган за плана за възстановяване и устойчивост и неговото изпълнение, отговаря за координацията, мониторинга и докладването на плана за възстановяване и устойчивост и е основно звено за контакт за Комисията. Този орган отговаря също така за изготвянето на исканията за плащане и декларациите за управлението. Тя координира докладването на ключовите етапи и целите, съответните показатели, но също така качествената финансова информация и други данни, например относно крайните получатели. Кодирането на данни се извършва в децентрализирани информационни системи в системите на равнището на собствениците на компоненти, които са задължени да докладват необходимите данни на Министерството на промишлеността и търговията. След неотдавнашен одит на други програми на ЕС Министерството на промишлеността и търговията получи одитно становище с резерви поради липсата на ефективни мерки за предотвратяване, разкриване и коригиране на случаи на конфликт на интереси. В плана са включени специални етапни цели, за да се гарантира, че тези слабости са били отстранени преди първото искане за плащане.</w:t>
      </w:r>
    </w:p>
    <w:p w14:paraId="326A6760" w14:textId="77777777" w:rsidR="0004122B" w:rsidRDefault="008E6C01">
      <w:pPr>
        <w:pStyle w:val="P68B1DB1-Normal7"/>
        <w:numPr>
          <w:ilvl w:val="0"/>
          <w:numId w:val="198"/>
        </w:numPr>
        <w:spacing w:line="240" w:lineRule="auto"/>
        <w:jc w:val="both"/>
        <w:rPr>
          <w:noProof/>
        </w:rPr>
      </w:pPr>
      <w:r>
        <w:rPr>
          <w:noProof/>
        </w:rPr>
        <w:t>Административни механизми за предоставяне на пълен достъп на Комисията до основните данни</w:t>
      </w:r>
    </w:p>
    <w:p w14:paraId="370C9C7A" w14:textId="77777777" w:rsidR="0004122B" w:rsidRDefault="008E6C01">
      <w:pPr>
        <w:spacing w:line="240" w:lineRule="auto"/>
        <w:jc w:val="both"/>
        <w:rPr>
          <w:noProof/>
        </w:rPr>
      </w:pPr>
      <w:r>
        <w:rPr>
          <w:noProof/>
        </w:rPr>
        <w:t>За да предостави на Комисията пълен достъп до съответните основни данни, Чехия въвежда следните договорености:</w:t>
      </w:r>
    </w:p>
    <w:p w14:paraId="79DBBC8C" w14:textId="77777777" w:rsidR="0004122B" w:rsidRDefault="008E6C01">
      <w:pPr>
        <w:spacing w:line="240" w:lineRule="auto"/>
        <w:jc w:val="both"/>
        <w:rPr>
          <w:noProof/>
        </w:rPr>
      </w:pPr>
      <w:r>
        <w:rPr>
          <w:noProof/>
        </w:rPr>
        <w:t>Министерството на промишлеността и търговията, в качеството си на централен координиращ орган за плана за възстановяване и устойчивост на Чехия и за неговото изпълнение, отговаря за цялостната координация и мониторинг на плана. По-специално тя действа като координиращ орган за наблюдение на напредъка по ключовите етапи и целите, когато е целесъобразно, за извършване на проверки на управлението и за предоставяне на доклади и искания за плащания. Тя координира докладването на ключовите етапи и целите, съответните показатели, но също така качествената финансова информация и други данни, например относно крайните получатели. Кодирането на данните се извършва в децентрализирани системи на различни собственици на компоненти, които са задължени да докладват необходимите данни на координиращия орган.</w:t>
      </w:r>
    </w:p>
    <w:p w14:paraId="41488AB2" w14:textId="75F2DF20" w:rsidR="0004122B" w:rsidRDefault="008E6C01">
      <w:pPr>
        <w:spacing w:line="240" w:lineRule="auto"/>
        <w:jc w:val="both"/>
        <w:rPr>
          <w:noProof/>
        </w:rPr>
      </w:pPr>
      <w:r>
        <w:rPr>
          <w:noProof/>
        </w:rPr>
        <w:t>В съответствие с член 24, параграф 2 от Регламент (ЕС) 2021/241 след приключване на съответните договорени ключови етапи и цели в раздел 2.1 от настоящото приложение Чехия представя на Комисията надлежно обосновано искане за плащане на финансовото участие. Чехия гарантира, че при поискване Комисията има пълен достъп до съответните основни данни, които подкрепят надлежната обосновка на искането за плащане, както за оценката на искането за плащане в съответствие с член 24, параграф 3 от Регламент (ЕС) 2021/241, така и за целите на одита и контрола.</w:t>
      </w:r>
    </w:p>
    <w:sectPr w:rsidR="0004122B">
      <w:headerReference w:type="even" r:id="rId576"/>
      <w:headerReference w:type="default" r:id="rId577"/>
      <w:footerReference w:type="even" r:id="rId578"/>
      <w:footerReference w:type="default" r:id="rId579"/>
      <w:headerReference w:type="first" r:id="rId580"/>
      <w:footerReference w:type="first" r:id="rId581"/>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52301" w14:textId="77777777" w:rsidR="0004122B" w:rsidRDefault="008E6C01">
      <w:pPr>
        <w:spacing w:before="0" w:after="0" w:line="240" w:lineRule="auto"/>
      </w:pPr>
      <w:r>
        <w:separator/>
      </w:r>
    </w:p>
  </w:endnote>
  <w:endnote w:type="continuationSeparator" w:id="0">
    <w:p w14:paraId="7FCC8C87" w14:textId="77777777" w:rsidR="0004122B" w:rsidRDefault="008E6C01">
      <w:pPr>
        <w:spacing w:before="0" w:after="0" w:line="240" w:lineRule="auto"/>
      </w:pPr>
      <w:r>
        <w:continuationSeparator/>
      </w:r>
    </w:p>
  </w:endnote>
  <w:endnote w:type="continuationNotice" w:id="1">
    <w:p w14:paraId="315F9A66" w14:textId="77777777" w:rsidR="0004122B" w:rsidRDefault="000412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DB364" w14:textId="39B8D54D" w:rsidR="00AD78D5" w:rsidRPr="00AD78D5" w:rsidRDefault="00AD78D5" w:rsidP="00AD78D5">
    <w:pPr>
      <w:pStyle w:val="FooterCoverPage"/>
      <w:rPr>
        <w:rFonts w:ascii="Arial" w:hAnsi="Arial" w:cs="Arial"/>
        <w:b/>
        <w:sz w:val="48"/>
      </w:rPr>
    </w:pPr>
    <w:r w:rsidRPr="00AD78D5">
      <w:rPr>
        <w:rFonts w:ascii="Arial" w:hAnsi="Arial" w:cs="Arial"/>
        <w:b/>
        <w:sz w:val="48"/>
      </w:rPr>
      <w:t>BG</w:t>
    </w:r>
    <w:r w:rsidRPr="00AD78D5">
      <w:rPr>
        <w:rFonts w:ascii="Arial" w:hAnsi="Arial" w:cs="Arial"/>
        <w:b/>
        <w:sz w:val="48"/>
      </w:rPr>
      <w:tab/>
    </w:r>
    <w:r w:rsidRPr="00AD78D5">
      <w:rPr>
        <w:rFonts w:ascii="Arial" w:hAnsi="Arial" w:cs="Arial"/>
        <w:b/>
        <w:sz w:val="48"/>
      </w:rPr>
      <w:tab/>
    </w:r>
    <w:r w:rsidRPr="00AD78D5">
      <w:tab/>
    </w:r>
    <w:r w:rsidRPr="00AD78D5">
      <w:rPr>
        <w:rFonts w:ascii="Arial" w:hAnsi="Arial" w:cs="Arial"/>
        <w:b/>
        <w:sz w:val="48"/>
      </w:rPr>
      <w:t>BG</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6A1" w14:textId="77777777" w:rsidR="0004122B" w:rsidRDefault="0004122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04122B" w:rsidRDefault="0004122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609092"/>
      <w:docPartObj>
        <w:docPartGallery w:val="Page Numbers (Bottom of Page)"/>
        <w:docPartUnique/>
      </w:docPartObj>
    </w:sdtPr>
    <w:sdtEndPr>
      <w:rPr>
        <w:noProof/>
      </w:rPr>
    </w:sdtEndPr>
    <w:sdtContent>
      <w:p w14:paraId="7F6BE122" w14:textId="74D6B118"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478E788" w14:textId="77777777" w:rsidR="0004122B" w:rsidRDefault="0004122B">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04122B" w:rsidRDefault="0004122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04122B" w:rsidRDefault="0004122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057136"/>
      <w:docPartObj>
        <w:docPartGallery w:val="Page Numbers (Bottom of Page)"/>
        <w:docPartUnique/>
      </w:docPartObj>
    </w:sdtPr>
    <w:sdtEndPr>
      <w:rPr>
        <w:noProof/>
      </w:rPr>
    </w:sdtEndPr>
    <w:sdtContent>
      <w:p w14:paraId="6D9987FC" w14:textId="4C3E729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7882E8A" w14:textId="77777777" w:rsidR="0004122B" w:rsidRDefault="0004122B">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04122B" w:rsidRDefault="0004122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04122B" w:rsidRDefault="0004122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73567"/>
      <w:docPartObj>
        <w:docPartGallery w:val="Page Numbers (Bottom of Page)"/>
        <w:docPartUnique/>
      </w:docPartObj>
    </w:sdtPr>
    <w:sdtEndPr>
      <w:rPr>
        <w:noProof/>
      </w:rPr>
    </w:sdtEndPr>
    <w:sdtContent>
      <w:p w14:paraId="33B8D8D6" w14:textId="7C4BDBC4"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1BBC820" w14:textId="77777777" w:rsidR="0004122B" w:rsidRDefault="0004122B">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04122B" w:rsidRDefault="0004122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04122B" w:rsidRDefault="0004122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660802"/>
      <w:docPartObj>
        <w:docPartGallery w:val="Page Numbers (Bottom of Page)"/>
        <w:docPartUnique/>
      </w:docPartObj>
    </w:sdtPr>
    <w:sdtEndPr>
      <w:rPr>
        <w:noProof/>
      </w:rPr>
    </w:sdtEndPr>
    <w:sdtContent>
      <w:p w14:paraId="51E70404" w14:textId="5A05FCCF" w:rsidR="0004122B" w:rsidRDefault="008E6C01">
        <w:pPr>
          <w:pStyle w:val="Footer"/>
          <w:jc w:val="center"/>
        </w:pPr>
        <w:r>
          <w:fldChar w:fldCharType="begin"/>
        </w:r>
        <w:r>
          <w:instrText xml:space="preserve"> PAGE   \* MERGEFORMAT </w:instrText>
        </w:r>
        <w:r>
          <w:fldChar w:fldCharType="separate"/>
        </w:r>
        <w:r w:rsidR="0041462F">
          <w:rPr>
            <w:noProof/>
          </w:rPr>
          <w:t>11</w:t>
        </w:r>
        <w:r>
          <w:fldChar w:fldCharType="end"/>
        </w:r>
      </w:p>
    </w:sdtContent>
  </w:sdt>
  <w:p w14:paraId="4F790C14" w14:textId="77777777" w:rsidR="0004122B" w:rsidRDefault="0004122B">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062245"/>
      <w:docPartObj>
        <w:docPartGallery w:val="Page Numbers (Bottom of Page)"/>
        <w:docPartUnique/>
      </w:docPartObj>
    </w:sdtPr>
    <w:sdtEndPr>
      <w:rPr>
        <w:noProof/>
      </w:rPr>
    </w:sdtEndPr>
    <w:sdtContent>
      <w:p w14:paraId="0F713AC3" w14:textId="7E4E504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CE385C5" w14:textId="77777777" w:rsidR="0004122B" w:rsidRDefault="0004122B">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04122B" w:rsidRDefault="0004122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04122B" w:rsidRDefault="0004122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52335"/>
      <w:docPartObj>
        <w:docPartGallery w:val="Page Numbers (Bottom of Page)"/>
        <w:docPartUnique/>
      </w:docPartObj>
    </w:sdtPr>
    <w:sdtEndPr>
      <w:rPr>
        <w:noProof/>
      </w:rPr>
    </w:sdtEndPr>
    <w:sdtContent>
      <w:p w14:paraId="14EE1E93" w14:textId="2373B4E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49201A6" w14:textId="77777777" w:rsidR="0004122B" w:rsidRDefault="0004122B">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04122B" w:rsidRDefault="0004122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0D42" w14:textId="77777777" w:rsidR="0004122B" w:rsidRDefault="0004122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840216"/>
      <w:docPartObj>
        <w:docPartGallery w:val="Page Numbers (Bottom of Page)"/>
        <w:docPartUnique/>
      </w:docPartObj>
    </w:sdtPr>
    <w:sdtEndPr>
      <w:rPr>
        <w:noProof/>
      </w:rPr>
    </w:sdtEndPr>
    <w:sdtContent>
      <w:p w14:paraId="5C2BF5F2"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D873C47" w14:textId="77777777" w:rsidR="0004122B" w:rsidRDefault="0004122B">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454D" w14:textId="77777777" w:rsidR="0004122B" w:rsidRDefault="0004122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04122B" w:rsidRDefault="0004122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68280"/>
      <w:docPartObj>
        <w:docPartGallery w:val="Page Numbers (Bottom of Page)"/>
        <w:docPartUnique/>
      </w:docPartObj>
    </w:sdtPr>
    <w:sdtEndPr>
      <w:rPr>
        <w:noProof/>
      </w:rPr>
    </w:sdtEndPr>
    <w:sdtContent>
      <w:p w14:paraId="031B90B3" w14:textId="048BDB9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5138C11" w14:textId="77777777" w:rsidR="0004122B" w:rsidRDefault="0004122B">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1DD7" w14:textId="77777777" w:rsidR="0004122B" w:rsidRDefault="0004122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04122B" w:rsidRDefault="0004122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04122B" w:rsidRDefault="0004122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259404"/>
      <w:docPartObj>
        <w:docPartGallery w:val="Page Numbers (Bottom of Page)"/>
        <w:docPartUnique/>
      </w:docPartObj>
    </w:sdtPr>
    <w:sdtEndPr>
      <w:rPr>
        <w:noProof/>
      </w:rPr>
    </w:sdtEndPr>
    <w:sdtContent>
      <w:p w14:paraId="26E113DB" w14:textId="5ED13BC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49762F6" w14:textId="77777777" w:rsidR="0004122B" w:rsidRDefault="0004122B">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04122B" w:rsidRDefault="0004122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04122B" w:rsidRDefault="0004122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414762"/>
      <w:docPartObj>
        <w:docPartGallery w:val="Page Numbers (Bottom of Page)"/>
        <w:docPartUnique/>
      </w:docPartObj>
    </w:sdtPr>
    <w:sdtEndPr>
      <w:rPr>
        <w:noProof/>
      </w:rPr>
    </w:sdtEndPr>
    <w:sdtContent>
      <w:p w14:paraId="66420278" w14:textId="6740709E"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D167074" w14:textId="77777777" w:rsidR="0004122B" w:rsidRDefault="0004122B">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04122B" w:rsidRDefault="0004122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04122B" w:rsidRDefault="0004122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62477"/>
      <w:docPartObj>
        <w:docPartGallery w:val="Page Numbers (Bottom of Page)"/>
        <w:docPartUnique/>
      </w:docPartObj>
    </w:sdtPr>
    <w:sdtEndPr>
      <w:rPr>
        <w:noProof/>
      </w:rPr>
    </w:sdtEndPr>
    <w:sdtContent>
      <w:p w14:paraId="01EE02B7" w14:textId="4643EFD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64FBB24" w14:textId="77777777" w:rsidR="0004122B" w:rsidRDefault="0004122B">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04122B" w:rsidRDefault="0004122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B73A" w14:textId="77777777" w:rsidR="0004122B" w:rsidRDefault="0004122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04122B" w:rsidRDefault="0004122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717787"/>
      <w:docPartObj>
        <w:docPartGallery w:val="Page Numbers (Bottom of Page)"/>
        <w:docPartUnique/>
      </w:docPartObj>
    </w:sdtPr>
    <w:sdtEndPr>
      <w:rPr>
        <w:noProof/>
      </w:rPr>
    </w:sdtEndPr>
    <w:sdtContent>
      <w:p w14:paraId="747FB569" w14:textId="57D4F80D"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CB9FF46" w14:textId="77777777" w:rsidR="0004122B" w:rsidRDefault="0004122B">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04122B" w:rsidRDefault="0004122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04122B" w:rsidRDefault="0004122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188751"/>
      <w:docPartObj>
        <w:docPartGallery w:val="Page Numbers (Bottom of Page)"/>
        <w:docPartUnique/>
      </w:docPartObj>
    </w:sdtPr>
    <w:sdtEndPr>
      <w:rPr>
        <w:noProof/>
      </w:rPr>
    </w:sdtEndPr>
    <w:sdtContent>
      <w:p w14:paraId="5B36EA24" w14:textId="2340510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B7713F9" w14:textId="77777777" w:rsidR="0004122B" w:rsidRDefault="0004122B">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04122B" w:rsidRDefault="0004122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04122B" w:rsidRDefault="0004122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859336"/>
      <w:docPartObj>
        <w:docPartGallery w:val="Page Numbers (Bottom of Page)"/>
        <w:docPartUnique/>
      </w:docPartObj>
    </w:sdtPr>
    <w:sdtEndPr>
      <w:rPr>
        <w:noProof/>
      </w:rPr>
    </w:sdtEndPr>
    <w:sdtContent>
      <w:p w14:paraId="6F152ADC" w14:textId="621A1708"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E4FED5D" w14:textId="77777777" w:rsidR="0004122B" w:rsidRDefault="0004122B">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04122B" w:rsidRDefault="0004122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04122B" w:rsidRDefault="0004122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773901"/>
      <w:docPartObj>
        <w:docPartGallery w:val="Page Numbers (Bottom of Page)"/>
        <w:docPartUnique/>
      </w:docPartObj>
    </w:sdtPr>
    <w:sdtEndPr>
      <w:rPr>
        <w:noProof/>
      </w:rPr>
    </w:sdtEndPr>
    <w:sdtContent>
      <w:p w14:paraId="74041C0E" w14:textId="669E9B83" w:rsidR="0004122B" w:rsidRDefault="008E6C01">
        <w:pPr>
          <w:pStyle w:val="Footer"/>
          <w:jc w:val="center"/>
        </w:pPr>
        <w:r>
          <w:fldChar w:fldCharType="begin"/>
        </w:r>
        <w:r>
          <w:instrText xml:space="preserve"> PAGE   \* MERGEFORMAT </w:instrText>
        </w:r>
        <w:r>
          <w:fldChar w:fldCharType="separate"/>
        </w:r>
        <w:r w:rsidR="0041462F">
          <w:rPr>
            <w:noProof/>
          </w:rPr>
          <w:t>12</w:t>
        </w:r>
        <w:r>
          <w:fldChar w:fldCharType="end"/>
        </w:r>
      </w:p>
    </w:sdtContent>
  </w:sdt>
  <w:p w14:paraId="6394E82B" w14:textId="77777777" w:rsidR="0004122B" w:rsidRDefault="0004122B">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19998"/>
      <w:docPartObj>
        <w:docPartGallery w:val="Page Numbers (Bottom of Page)"/>
        <w:docPartUnique/>
      </w:docPartObj>
    </w:sdtPr>
    <w:sdtEndPr>
      <w:rPr>
        <w:noProof/>
      </w:rPr>
    </w:sdtEndPr>
    <w:sdtContent>
      <w:p w14:paraId="179B1520" w14:textId="78108422"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45D9A97" w14:textId="77777777" w:rsidR="0004122B" w:rsidRDefault="0004122B">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04122B" w:rsidRDefault="0004122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04122B" w:rsidRDefault="0004122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21650"/>
      <w:docPartObj>
        <w:docPartGallery w:val="Page Numbers (Bottom of Page)"/>
        <w:docPartUnique/>
      </w:docPartObj>
    </w:sdtPr>
    <w:sdtEndPr>
      <w:rPr>
        <w:noProof/>
      </w:rPr>
    </w:sdtEndPr>
    <w:sdtContent>
      <w:p w14:paraId="745CCC95" w14:textId="2FF3048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B5668B7" w14:textId="77777777" w:rsidR="0004122B" w:rsidRDefault="0004122B">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04122B" w:rsidRDefault="0004122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04122B" w:rsidRDefault="0004122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361756"/>
      <w:docPartObj>
        <w:docPartGallery w:val="Page Numbers (Bottom of Page)"/>
        <w:docPartUnique/>
      </w:docPartObj>
    </w:sdtPr>
    <w:sdtEndPr>
      <w:rPr>
        <w:noProof/>
      </w:rPr>
    </w:sdtEndPr>
    <w:sdtContent>
      <w:p w14:paraId="431933B2" w14:textId="438EBF40"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86C0629" w14:textId="77777777" w:rsidR="0004122B" w:rsidRDefault="0004122B">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04122B" w:rsidRDefault="0004122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04122B" w:rsidRDefault="0004122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913793"/>
      <w:docPartObj>
        <w:docPartGallery w:val="Page Numbers (Bottom of Page)"/>
        <w:docPartUnique/>
      </w:docPartObj>
    </w:sdtPr>
    <w:sdtEndPr>
      <w:rPr>
        <w:noProof/>
      </w:rPr>
    </w:sdtEndPr>
    <w:sdtContent>
      <w:p w14:paraId="0E716FC4" w14:textId="5F7F55A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EF2D867" w14:textId="77777777" w:rsidR="0004122B" w:rsidRDefault="0004122B">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E0FFB" w14:textId="77777777" w:rsidR="0004122B" w:rsidRDefault="0004122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04122B" w:rsidRDefault="0004122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04122B" w:rsidRDefault="0004122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1748"/>
      <w:docPartObj>
        <w:docPartGallery w:val="Page Numbers (Bottom of Page)"/>
        <w:docPartUnique/>
      </w:docPartObj>
    </w:sdtPr>
    <w:sdtEndPr>
      <w:rPr>
        <w:noProof/>
      </w:rPr>
    </w:sdtEndPr>
    <w:sdtContent>
      <w:p w14:paraId="010C1996" w14:textId="1F20292C"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EB350DE" w14:textId="77777777" w:rsidR="0004122B" w:rsidRDefault="0004122B">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04122B" w:rsidRDefault="0004122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04122B" w:rsidRDefault="0004122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235678"/>
      <w:docPartObj>
        <w:docPartGallery w:val="Page Numbers (Bottom of Page)"/>
        <w:docPartUnique/>
      </w:docPartObj>
    </w:sdtPr>
    <w:sdtEndPr>
      <w:rPr>
        <w:noProof/>
      </w:rPr>
    </w:sdtEndPr>
    <w:sdtContent>
      <w:p w14:paraId="2164B073" w14:textId="1F8AA68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85B7890" w14:textId="77777777" w:rsidR="0004122B" w:rsidRDefault="0004122B">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04122B" w:rsidRDefault="0004122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04122B" w:rsidRDefault="0004122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007041"/>
      <w:docPartObj>
        <w:docPartGallery w:val="Page Numbers (Bottom of Page)"/>
        <w:docPartUnique/>
      </w:docPartObj>
    </w:sdtPr>
    <w:sdtEndPr>
      <w:rPr>
        <w:noProof/>
      </w:rPr>
    </w:sdtEndPr>
    <w:sdtContent>
      <w:p w14:paraId="0EB8733D" w14:textId="1AAE59C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E6D9678" w14:textId="77777777" w:rsidR="0004122B" w:rsidRDefault="0004122B">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04122B" w:rsidRDefault="000412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04122B" w:rsidRDefault="0004122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04122B" w:rsidRDefault="0004122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95449"/>
      <w:docPartObj>
        <w:docPartGallery w:val="Page Numbers (Bottom of Page)"/>
        <w:docPartUnique/>
      </w:docPartObj>
    </w:sdtPr>
    <w:sdtEndPr>
      <w:rPr>
        <w:noProof/>
      </w:rPr>
    </w:sdtEndPr>
    <w:sdtContent>
      <w:p w14:paraId="366F9DC2" w14:textId="2498534C"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F4E162F" w14:textId="77777777" w:rsidR="0004122B" w:rsidRDefault="0004122B">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04122B" w:rsidRDefault="0004122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04122B" w:rsidRDefault="0004122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676307"/>
      <w:docPartObj>
        <w:docPartGallery w:val="Page Numbers (Bottom of Page)"/>
        <w:docPartUnique/>
      </w:docPartObj>
    </w:sdtPr>
    <w:sdtEndPr>
      <w:rPr>
        <w:noProof/>
      </w:rPr>
    </w:sdtEndPr>
    <w:sdtContent>
      <w:p w14:paraId="41F156DA" w14:textId="70CFB61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CE8BF77" w14:textId="77777777" w:rsidR="0004122B" w:rsidRDefault="0004122B">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04122B" w:rsidRDefault="0004122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04122B" w:rsidRDefault="0004122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6549"/>
      <w:docPartObj>
        <w:docPartGallery w:val="Page Numbers (Bottom of Page)"/>
        <w:docPartUnique/>
      </w:docPartObj>
    </w:sdtPr>
    <w:sdtEndPr>
      <w:rPr>
        <w:noProof/>
      </w:rPr>
    </w:sdtEndPr>
    <w:sdtContent>
      <w:p w14:paraId="02B7590A" w14:textId="2ABD3DB9"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24F5829" w14:textId="77777777" w:rsidR="0004122B" w:rsidRDefault="0004122B">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04122B" w:rsidRDefault="0004122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04122B" w:rsidRDefault="0004122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773572"/>
      <w:docPartObj>
        <w:docPartGallery w:val="Page Numbers (Bottom of Page)"/>
        <w:docPartUnique/>
      </w:docPartObj>
    </w:sdtPr>
    <w:sdtEndPr>
      <w:rPr>
        <w:noProof/>
      </w:rPr>
    </w:sdtEndPr>
    <w:sdtContent>
      <w:p w14:paraId="590E6350" w14:textId="611D1558" w:rsidR="0004122B" w:rsidRDefault="008E6C01">
        <w:pPr>
          <w:pStyle w:val="Footer"/>
          <w:jc w:val="center"/>
        </w:pPr>
        <w:r>
          <w:fldChar w:fldCharType="begin"/>
        </w:r>
        <w:r>
          <w:instrText xml:space="preserve"> PAGE   \* MERGEFORMAT </w:instrText>
        </w:r>
        <w:r>
          <w:fldChar w:fldCharType="separate"/>
        </w:r>
        <w:r w:rsidR="0041462F">
          <w:rPr>
            <w:noProof/>
          </w:rPr>
          <w:t>14</w:t>
        </w:r>
        <w:r>
          <w:fldChar w:fldCharType="end"/>
        </w:r>
      </w:p>
    </w:sdtContent>
  </w:sdt>
  <w:p w14:paraId="65DEFF71" w14:textId="77777777" w:rsidR="0004122B" w:rsidRDefault="0004122B">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470429"/>
      <w:docPartObj>
        <w:docPartGallery w:val="Page Numbers (Bottom of Page)"/>
        <w:docPartUnique/>
      </w:docPartObj>
    </w:sdtPr>
    <w:sdtEndPr>
      <w:rPr>
        <w:noProof/>
      </w:rPr>
    </w:sdtEndPr>
    <w:sdtContent>
      <w:p w14:paraId="6C00AEE3" w14:textId="4EC15D92"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FD900AA" w14:textId="77777777" w:rsidR="0004122B" w:rsidRDefault="0004122B">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04122B" w:rsidRDefault="0004122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A06" w14:textId="77777777" w:rsidR="0004122B" w:rsidRDefault="0004122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443100"/>
      <w:docPartObj>
        <w:docPartGallery w:val="Page Numbers (Bottom of Page)"/>
        <w:docPartUnique/>
      </w:docPartObj>
    </w:sdtPr>
    <w:sdtEndPr>
      <w:rPr>
        <w:noProof/>
      </w:rPr>
    </w:sdtEndPr>
    <w:sdtContent>
      <w:p w14:paraId="12D699E5"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DDA9BEA" w14:textId="77777777" w:rsidR="0004122B" w:rsidRDefault="0004122B">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E513" w14:textId="77777777" w:rsidR="0004122B" w:rsidRDefault="0004122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04122B" w:rsidRDefault="0004122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04217"/>
      <w:docPartObj>
        <w:docPartGallery w:val="Page Numbers (Bottom of Page)"/>
        <w:docPartUnique/>
      </w:docPartObj>
    </w:sdtPr>
    <w:sdtEndPr>
      <w:rPr>
        <w:noProof/>
      </w:rPr>
    </w:sdtEndPr>
    <w:sdtContent>
      <w:p w14:paraId="7E5B5FB3" w14:textId="3B4B0D4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B92D78C" w14:textId="77777777" w:rsidR="0004122B" w:rsidRDefault="0004122B">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04122B" w:rsidRDefault="0004122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04122B" w:rsidRDefault="0004122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442614"/>
      <w:docPartObj>
        <w:docPartGallery w:val="Page Numbers (Bottom of Page)"/>
        <w:docPartUnique/>
      </w:docPartObj>
    </w:sdtPr>
    <w:sdtEndPr>
      <w:rPr>
        <w:noProof/>
      </w:rPr>
    </w:sdtEndPr>
    <w:sdtContent>
      <w:p w14:paraId="228BAC49" w14:textId="5B284B8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2A2A6D8" w14:textId="77777777" w:rsidR="0004122B" w:rsidRDefault="0004122B">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04122B" w:rsidRDefault="0004122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04122B" w:rsidRDefault="0004122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04122B" w:rsidRDefault="0004122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11405"/>
      <w:docPartObj>
        <w:docPartGallery w:val="Page Numbers (Bottom of Page)"/>
        <w:docPartUnique/>
      </w:docPartObj>
    </w:sdtPr>
    <w:sdtEndPr>
      <w:rPr>
        <w:noProof/>
      </w:rPr>
    </w:sdtEndPr>
    <w:sdtContent>
      <w:p w14:paraId="138BA9D9" w14:textId="1D41F0B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1F1F4DC" w14:textId="77777777" w:rsidR="0004122B" w:rsidRDefault="0004122B">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04122B" w:rsidRDefault="0004122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04122B" w:rsidRDefault="0004122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63631"/>
      <w:docPartObj>
        <w:docPartGallery w:val="Page Numbers (Bottom of Page)"/>
        <w:docPartUnique/>
      </w:docPartObj>
    </w:sdtPr>
    <w:sdtEndPr>
      <w:rPr>
        <w:noProof/>
      </w:rPr>
    </w:sdtEndPr>
    <w:sdtContent>
      <w:p w14:paraId="55E8CD17" w14:textId="03598D5D"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8763D84" w14:textId="77777777" w:rsidR="0004122B" w:rsidRDefault="0004122B">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04122B" w:rsidRDefault="0004122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04122B" w:rsidRDefault="0004122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377230"/>
      <w:docPartObj>
        <w:docPartGallery w:val="Page Numbers (Bottom of Page)"/>
        <w:docPartUnique/>
      </w:docPartObj>
    </w:sdtPr>
    <w:sdtEndPr>
      <w:rPr>
        <w:noProof/>
      </w:rPr>
    </w:sdtEndPr>
    <w:sdtContent>
      <w:p w14:paraId="1424C2EB" w14:textId="08CB2234"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DEF6376" w14:textId="77777777" w:rsidR="0004122B" w:rsidRDefault="0004122B">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04122B" w:rsidRDefault="0004122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04122B" w:rsidRDefault="0004122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49F1" w14:textId="77777777" w:rsidR="0004122B" w:rsidRDefault="0004122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88343"/>
      <w:docPartObj>
        <w:docPartGallery w:val="Page Numbers (Bottom of Page)"/>
        <w:docPartUnique/>
      </w:docPartObj>
    </w:sdtPr>
    <w:sdtEndPr>
      <w:rPr>
        <w:noProof/>
      </w:rPr>
    </w:sdtEndPr>
    <w:sdtContent>
      <w:p w14:paraId="1FA3C1D8"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8504DD0" w14:textId="77777777" w:rsidR="0004122B" w:rsidRDefault="0004122B">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0B67" w14:textId="77777777" w:rsidR="0004122B" w:rsidRDefault="0004122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04122B" w:rsidRDefault="0004122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895647"/>
      <w:docPartObj>
        <w:docPartGallery w:val="Page Numbers (Bottom of Page)"/>
        <w:docPartUnique/>
      </w:docPartObj>
    </w:sdtPr>
    <w:sdtEndPr>
      <w:rPr>
        <w:noProof/>
      </w:rPr>
    </w:sdtEndPr>
    <w:sdtContent>
      <w:p w14:paraId="058A7CFD" w14:textId="0A6AE58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70C2EF9" w14:textId="77777777" w:rsidR="0004122B" w:rsidRDefault="0004122B">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04122B" w:rsidRDefault="0004122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04122B" w:rsidRDefault="0004122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43028"/>
      <w:docPartObj>
        <w:docPartGallery w:val="Page Numbers (Bottom of Page)"/>
        <w:docPartUnique/>
      </w:docPartObj>
    </w:sdtPr>
    <w:sdtEndPr>
      <w:rPr>
        <w:noProof/>
      </w:rPr>
    </w:sdtEndPr>
    <w:sdtContent>
      <w:p w14:paraId="08A5381F" w14:textId="57FC7250"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FBD3E35" w14:textId="77777777" w:rsidR="0004122B" w:rsidRDefault="0004122B">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04122B" w:rsidRDefault="0004122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04122B" w:rsidRDefault="00041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0E774" w14:textId="1163228D" w:rsidR="00AD78D5" w:rsidRPr="00AD78D5" w:rsidRDefault="00AD78D5" w:rsidP="00AD78D5">
    <w:pPr>
      <w:pStyle w:val="FooterCoverPage"/>
      <w:rPr>
        <w:rFonts w:ascii="Arial" w:hAnsi="Arial" w:cs="Arial"/>
        <w:b/>
        <w:sz w:val="48"/>
      </w:rPr>
    </w:pPr>
    <w:r w:rsidRPr="00AD78D5">
      <w:rPr>
        <w:rFonts w:ascii="Arial" w:hAnsi="Arial" w:cs="Arial"/>
        <w:b/>
        <w:sz w:val="48"/>
      </w:rPr>
      <w:t>BG</w:t>
    </w:r>
    <w:r w:rsidRPr="00AD78D5">
      <w:rPr>
        <w:rFonts w:ascii="Arial" w:hAnsi="Arial" w:cs="Arial"/>
        <w:b/>
        <w:sz w:val="48"/>
      </w:rPr>
      <w:tab/>
    </w:r>
    <w:r w:rsidRPr="00AD78D5">
      <w:rPr>
        <w:rFonts w:ascii="Arial" w:hAnsi="Arial" w:cs="Arial"/>
        <w:b/>
        <w:sz w:val="48"/>
      </w:rPr>
      <w:tab/>
    </w:r>
    <w:r w:rsidRPr="00AD78D5">
      <w:tab/>
    </w:r>
    <w:r w:rsidRPr="00AD78D5">
      <w:rPr>
        <w:rFonts w:ascii="Arial" w:hAnsi="Arial" w:cs="Arial"/>
        <w:b/>
        <w:sz w:val="48"/>
      </w:rPr>
      <w:t>BG</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686034"/>
      <w:docPartObj>
        <w:docPartGallery w:val="Page Numbers (Bottom of Page)"/>
        <w:docPartUnique/>
      </w:docPartObj>
    </w:sdtPr>
    <w:sdtEndPr>
      <w:rPr>
        <w:noProof/>
      </w:rPr>
    </w:sdtEndPr>
    <w:sdtContent>
      <w:p w14:paraId="1B0DE0B2" w14:textId="33DD094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1F1EE5F" w14:textId="77777777" w:rsidR="0004122B" w:rsidRDefault="0004122B">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89582"/>
      <w:docPartObj>
        <w:docPartGallery w:val="Page Numbers (Bottom of Page)"/>
        <w:docPartUnique/>
      </w:docPartObj>
    </w:sdtPr>
    <w:sdtEndPr>
      <w:rPr>
        <w:noProof/>
      </w:rPr>
    </w:sdtEndPr>
    <w:sdtContent>
      <w:p w14:paraId="02344D43" w14:textId="02F8E3C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76F94F0" w14:textId="77777777" w:rsidR="0004122B" w:rsidRDefault="0004122B">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04122B" w:rsidRDefault="0004122B">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04122B" w:rsidRDefault="0004122B">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972583"/>
      <w:docPartObj>
        <w:docPartGallery w:val="Page Numbers (Bottom of Page)"/>
        <w:docPartUnique/>
      </w:docPartObj>
    </w:sdtPr>
    <w:sdtEndPr>
      <w:rPr>
        <w:noProof/>
      </w:rPr>
    </w:sdtEndPr>
    <w:sdtContent>
      <w:p w14:paraId="5709A2C3" w14:textId="0A8A1F5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43EC68F" w14:textId="77777777" w:rsidR="0004122B" w:rsidRDefault="0004122B">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04122B" w:rsidRDefault="0004122B">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04C" w14:textId="77777777" w:rsidR="0004122B" w:rsidRDefault="0004122B">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4511"/>
      <w:docPartObj>
        <w:docPartGallery w:val="Page Numbers (Bottom of Page)"/>
        <w:docPartUnique/>
      </w:docPartObj>
    </w:sdtPr>
    <w:sdtEndPr>
      <w:rPr>
        <w:noProof/>
      </w:rPr>
    </w:sdtEndPr>
    <w:sdtContent>
      <w:p w14:paraId="0C97BB4A"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3F8C174" w14:textId="77777777" w:rsidR="0004122B" w:rsidRDefault="0004122B">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411" w14:textId="77777777" w:rsidR="0004122B" w:rsidRDefault="0004122B">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04122B" w:rsidRDefault="0004122B">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986911"/>
      <w:docPartObj>
        <w:docPartGallery w:val="Page Numbers (Bottom of Page)"/>
        <w:docPartUnique/>
      </w:docPartObj>
    </w:sdtPr>
    <w:sdtEndPr>
      <w:rPr>
        <w:noProof/>
      </w:rPr>
    </w:sdtEndPr>
    <w:sdtContent>
      <w:p w14:paraId="5BEC1A9E" w14:textId="74B076F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07A6F50" w14:textId="77777777" w:rsidR="0004122B" w:rsidRDefault="0004122B">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04122B" w:rsidRDefault="0004122B">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04122B" w:rsidRDefault="0004122B">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04122B" w:rsidRDefault="0004122B">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218370"/>
      <w:docPartObj>
        <w:docPartGallery w:val="Page Numbers (Bottom of Page)"/>
        <w:docPartUnique/>
      </w:docPartObj>
    </w:sdtPr>
    <w:sdtEndPr>
      <w:rPr>
        <w:noProof/>
      </w:rPr>
    </w:sdtEndPr>
    <w:sdtContent>
      <w:p w14:paraId="2E91BD67" w14:textId="7362C14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F9A7DD0" w14:textId="77777777" w:rsidR="0004122B" w:rsidRDefault="0004122B">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04122B" w:rsidRDefault="0004122B">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04122B" w:rsidRDefault="0004122B">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83823"/>
      <w:docPartObj>
        <w:docPartGallery w:val="Page Numbers (Bottom of Page)"/>
        <w:docPartUnique/>
      </w:docPartObj>
    </w:sdtPr>
    <w:sdtEndPr>
      <w:rPr>
        <w:noProof/>
      </w:rPr>
    </w:sdtEndPr>
    <w:sdtContent>
      <w:p w14:paraId="66CAB77F" w14:textId="74E2C13E"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C587881" w14:textId="77777777" w:rsidR="0004122B" w:rsidRDefault="0004122B">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04122B" w:rsidRDefault="0004122B">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04122B" w:rsidRDefault="0004122B">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662977"/>
      <w:docPartObj>
        <w:docPartGallery w:val="Page Numbers (Bottom of Page)"/>
        <w:docPartUnique/>
      </w:docPartObj>
    </w:sdtPr>
    <w:sdtEndPr>
      <w:rPr>
        <w:noProof/>
      </w:rPr>
    </w:sdtEndPr>
    <w:sdtContent>
      <w:p w14:paraId="2FA4221B" w14:textId="38FB4F8C"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FE8A9C1" w14:textId="77777777" w:rsidR="0004122B" w:rsidRDefault="0004122B">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04122B" w:rsidRDefault="000412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BBF8" w14:textId="77777777" w:rsidR="0004122B" w:rsidRDefault="0004122B">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04122B" w:rsidRDefault="0004122B">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77797"/>
      <w:docPartObj>
        <w:docPartGallery w:val="Page Numbers (Bottom of Page)"/>
        <w:docPartUnique/>
      </w:docPartObj>
    </w:sdtPr>
    <w:sdtEndPr>
      <w:rPr>
        <w:noProof/>
      </w:rPr>
    </w:sdtEndPr>
    <w:sdtContent>
      <w:p w14:paraId="7FB25416" w14:textId="29436535"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4EE7287" w14:textId="77777777" w:rsidR="0004122B" w:rsidRDefault="0004122B">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04122B" w:rsidRDefault="0004122B">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04122B" w:rsidRDefault="0004122B">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401863"/>
      <w:docPartObj>
        <w:docPartGallery w:val="Page Numbers (Bottom of Page)"/>
        <w:docPartUnique/>
      </w:docPartObj>
    </w:sdtPr>
    <w:sdtEndPr>
      <w:rPr>
        <w:noProof/>
      </w:rPr>
    </w:sdtEndPr>
    <w:sdtContent>
      <w:p w14:paraId="43AB6EB9" w14:textId="40539B9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8D5BFB2" w14:textId="77777777" w:rsidR="0004122B" w:rsidRDefault="0004122B">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04122B" w:rsidRDefault="0004122B">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04122B" w:rsidRDefault="0004122B">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528941"/>
      <w:docPartObj>
        <w:docPartGallery w:val="Page Numbers (Bottom of Page)"/>
        <w:docPartUnique/>
      </w:docPartObj>
    </w:sdtPr>
    <w:sdtEndPr>
      <w:rPr>
        <w:noProof/>
      </w:rPr>
    </w:sdtEndPr>
    <w:sdtContent>
      <w:p w14:paraId="24D378F1" w14:textId="7ECE3E0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6A3A4D1" w14:textId="77777777" w:rsidR="0004122B" w:rsidRDefault="0004122B">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04122B" w:rsidRDefault="0004122B">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04122B" w:rsidRDefault="0004122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56876"/>
      <w:docPartObj>
        <w:docPartGallery w:val="Page Numbers (Bottom of Page)"/>
        <w:docPartUnique/>
      </w:docPartObj>
    </w:sdtPr>
    <w:sdtEndPr>
      <w:rPr>
        <w:noProof/>
      </w:rPr>
    </w:sdtEndPr>
    <w:sdtContent>
      <w:p w14:paraId="432D1234" w14:textId="2C8ADFC0"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0CCD484" w14:textId="77777777" w:rsidR="0004122B" w:rsidRDefault="0004122B">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40577"/>
      <w:docPartObj>
        <w:docPartGallery w:val="Page Numbers (Bottom of Page)"/>
        <w:docPartUnique/>
      </w:docPartObj>
    </w:sdtPr>
    <w:sdtEndPr>
      <w:rPr>
        <w:noProof/>
      </w:rPr>
    </w:sdtEndPr>
    <w:sdtContent>
      <w:p w14:paraId="4D4EB6A8" w14:textId="3A9F6248"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DDFE1F3" w14:textId="77777777" w:rsidR="0004122B" w:rsidRDefault="0004122B">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04122B" w:rsidRDefault="0004122B">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04122B" w:rsidRDefault="0004122B">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5733"/>
      <w:docPartObj>
        <w:docPartGallery w:val="Page Numbers (Bottom of Page)"/>
        <w:docPartUnique/>
      </w:docPartObj>
    </w:sdtPr>
    <w:sdtEndPr>
      <w:rPr>
        <w:noProof/>
      </w:rPr>
    </w:sdtEndPr>
    <w:sdtContent>
      <w:p w14:paraId="24DBD6AB" w14:textId="41F8ED4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7DC4E12" w14:textId="77777777" w:rsidR="0004122B" w:rsidRDefault="0004122B">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04122B" w:rsidRDefault="0004122B">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04122B" w:rsidRDefault="0004122B">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26677"/>
      <w:docPartObj>
        <w:docPartGallery w:val="Page Numbers (Bottom of Page)"/>
        <w:docPartUnique/>
      </w:docPartObj>
    </w:sdtPr>
    <w:sdtEndPr>
      <w:rPr>
        <w:noProof/>
      </w:rPr>
    </w:sdtEndPr>
    <w:sdtContent>
      <w:p w14:paraId="0D377B4B" w14:textId="5D0BF85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040D3FC" w14:textId="77777777" w:rsidR="0004122B" w:rsidRDefault="0004122B">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04122B" w:rsidRDefault="0004122B">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04122B" w:rsidRDefault="0004122B">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998553"/>
      <w:docPartObj>
        <w:docPartGallery w:val="Page Numbers (Bottom of Page)"/>
        <w:docPartUnique/>
      </w:docPartObj>
    </w:sdtPr>
    <w:sdtEndPr>
      <w:rPr>
        <w:noProof/>
      </w:rPr>
    </w:sdtEndPr>
    <w:sdtContent>
      <w:p w14:paraId="588E6A16" w14:textId="2287AF0D"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5D1B12B" w14:textId="77777777" w:rsidR="0004122B" w:rsidRDefault="0004122B">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A47C" w14:textId="77777777" w:rsidR="0004122B" w:rsidRDefault="0004122B">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04122B" w:rsidRDefault="0004122B">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04122B" w:rsidRDefault="0004122B">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769124"/>
      <w:docPartObj>
        <w:docPartGallery w:val="Page Numbers (Bottom of Page)"/>
        <w:docPartUnique/>
      </w:docPartObj>
    </w:sdtPr>
    <w:sdtEndPr>
      <w:rPr>
        <w:noProof/>
      </w:rPr>
    </w:sdtEndPr>
    <w:sdtContent>
      <w:p w14:paraId="3C3E1261" w14:textId="1054FC6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0A6B1C8" w14:textId="77777777" w:rsidR="0004122B" w:rsidRDefault="0004122B">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04122B" w:rsidRDefault="0004122B">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04122B" w:rsidRDefault="0004122B">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434739"/>
      <w:docPartObj>
        <w:docPartGallery w:val="Page Numbers (Bottom of Page)"/>
        <w:docPartUnique/>
      </w:docPartObj>
    </w:sdtPr>
    <w:sdtEndPr>
      <w:rPr>
        <w:noProof/>
      </w:rPr>
    </w:sdtEndPr>
    <w:sdtContent>
      <w:p w14:paraId="0E60F881" w14:textId="0281E092"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5619BEB" w14:textId="77777777" w:rsidR="0004122B" w:rsidRDefault="0004122B">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04122B" w:rsidRDefault="0004122B">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04122B" w:rsidRDefault="0004122B">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445092"/>
      <w:docPartObj>
        <w:docPartGallery w:val="Page Numbers (Bottom of Page)"/>
        <w:docPartUnique/>
      </w:docPartObj>
    </w:sdtPr>
    <w:sdtEndPr>
      <w:rPr>
        <w:noProof/>
      </w:rPr>
    </w:sdtEndPr>
    <w:sdtContent>
      <w:p w14:paraId="64ADB791" w14:textId="6120E6C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7735740" w14:textId="77777777" w:rsidR="0004122B" w:rsidRDefault="0004122B">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04122B" w:rsidRDefault="0004122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04122B" w:rsidRDefault="0004122B">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04122B" w:rsidRDefault="0004122B">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918663"/>
      <w:docPartObj>
        <w:docPartGallery w:val="Page Numbers (Bottom of Page)"/>
        <w:docPartUnique/>
      </w:docPartObj>
    </w:sdtPr>
    <w:sdtEndPr>
      <w:rPr>
        <w:noProof/>
      </w:rPr>
    </w:sdtEndPr>
    <w:sdtContent>
      <w:p w14:paraId="41046F48" w14:textId="116F383E"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5F0DE52" w14:textId="77777777" w:rsidR="0004122B" w:rsidRDefault="0004122B">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04122B" w:rsidRDefault="0004122B">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04122B" w:rsidRDefault="0004122B">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665550"/>
      <w:docPartObj>
        <w:docPartGallery w:val="Page Numbers (Bottom of Page)"/>
        <w:docPartUnique/>
      </w:docPartObj>
    </w:sdtPr>
    <w:sdtEndPr>
      <w:rPr>
        <w:noProof/>
      </w:rPr>
    </w:sdtEndPr>
    <w:sdtContent>
      <w:p w14:paraId="6C6D98B8" w14:textId="2AF4081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8B18506" w14:textId="77777777" w:rsidR="0004122B" w:rsidRDefault="0004122B">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04122B" w:rsidRDefault="0004122B">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04122B" w:rsidRDefault="0004122B">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878674"/>
      <w:docPartObj>
        <w:docPartGallery w:val="Page Numbers (Bottom of Page)"/>
        <w:docPartUnique/>
      </w:docPartObj>
    </w:sdtPr>
    <w:sdtEndPr>
      <w:rPr>
        <w:noProof/>
      </w:rPr>
    </w:sdtEndPr>
    <w:sdtContent>
      <w:p w14:paraId="411A18D8" w14:textId="1A153E5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7869EEE" w14:textId="77777777" w:rsidR="0004122B" w:rsidRDefault="0004122B">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04122B" w:rsidRDefault="0004122B">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04122B" w:rsidRDefault="0004122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397439"/>
      <w:docPartObj>
        <w:docPartGallery w:val="Page Numbers (Bottom of Page)"/>
        <w:docPartUnique/>
      </w:docPartObj>
    </w:sdtPr>
    <w:sdtEndPr>
      <w:rPr>
        <w:noProof/>
      </w:rPr>
    </w:sdtEndPr>
    <w:sdtContent>
      <w:p w14:paraId="01C438D1" w14:textId="6EEF1299"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BE154E1" w14:textId="77777777" w:rsidR="0004122B" w:rsidRDefault="0004122B">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7471"/>
      <w:docPartObj>
        <w:docPartGallery w:val="Page Numbers (Bottom of Page)"/>
        <w:docPartUnique/>
      </w:docPartObj>
    </w:sdtPr>
    <w:sdtEndPr>
      <w:rPr>
        <w:noProof/>
      </w:rPr>
    </w:sdtEndPr>
    <w:sdtContent>
      <w:p w14:paraId="48EF8199" w14:textId="66A8FE5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A303007" w14:textId="77777777" w:rsidR="0004122B" w:rsidRDefault="0004122B">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04122B" w:rsidRDefault="0004122B">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04122B" w:rsidRDefault="0004122B">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558205"/>
      <w:docPartObj>
        <w:docPartGallery w:val="Page Numbers (Bottom of Page)"/>
        <w:docPartUnique/>
      </w:docPartObj>
    </w:sdtPr>
    <w:sdtEndPr>
      <w:rPr>
        <w:noProof/>
      </w:rPr>
    </w:sdtEndPr>
    <w:sdtContent>
      <w:p w14:paraId="4FFA1121" w14:textId="278B17D2"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F163A47" w14:textId="77777777" w:rsidR="0004122B" w:rsidRDefault="0004122B">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04122B" w:rsidRDefault="0004122B">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04122B" w:rsidRDefault="0004122B">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7079"/>
      <w:docPartObj>
        <w:docPartGallery w:val="Page Numbers (Bottom of Page)"/>
        <w:docPartUnique/>
      </w:docPartObj>
    </w:sdtPr>
    <w:sdtEndPr>
      <w:rPr>
        <w:noProof/>
      </w:rPr>
    </w:sdtEndPr>
    <w:sdtContent>
      <w:p w14:paraId="1343CAD9" w14:textId="321C62A8"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5879347" w14:textId="77777777" w:rsidR="0004122B" w:rsidRDefault="0004122B">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04122B" w:rsidRDefault="0004122B">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04122B" w:rsidRDefault="0004122B">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59508"/>
      <w:docPartObj>
        <w:docPartGallery w:val="Page Numbers (Bottom of Page)"/>
        <w:docPartUnique/>
      </w:docPartObj>
    </w:sdtPr>
    <w:sdtEndPr>
      <w:rPr>
        <w:noProof/>
      </w:rPr>
    </w:sdtEndPr>
    <w:sdtContent>
      <w:p w14:paraId="3551AD56" w14:textId="641F50E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C41182A" w14:textId="77777777" w:rsidR="0004122B" w:rsidRDefault="0004122B">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04122B" w:rsidRDefault="0004122B">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04122B" w:rsidRDefault="0004122B">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04122B" w:rsidRDefault="0004122B">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848177"/>
      <w:docPartObj>
        <w:docPartGallery w:val="Page Numbers (Bottom of Page)"/>
        <w:docPartUnique/>
      </w:docPartObj>
    </w:sdtPr>
    <w:sdtEndPr>
      <w:rPr>
        <w:noProof/>
      </w:rPr>
    </w:sdtEndPr>
    <w:sdtContent>
      <w:p w14:paraId="003C6B08" w14:textId="43CCA3B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795076A" w14:textId="77777777" w:rsidR="0004122B" w:rsidRDefault="0004122B">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04122B" w:rsidRDefault="0004122B">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661" w14:textId="77777777" w:rsidR="0004122B" w:rsidRDefault="0004122B">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661356"/>
      <w:docPartObj>
        <w:docPartGallery w:val="Page Numbers (Bottom of Page)"/>
        <w:docPartUnique/>
      </w:docPartObj>
    </w:sdtPr>
    <w:sdtEndPr>
      <w:rPr>
        <w:noProof/>
      </w:rPr>
    </w:sdtEndPr>
    <w:sdtContent>
      <w:p w14:paraId="2FEF8972"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378A199" w14:textId="77777777" w:rsidR="0004122B" w:rsidRDefault="0004122B">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A071" w14:textId="77777777" w:rsidR="0004122B" w:rsidRDefault="0004122B">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B5571" w14:textId="77777777" w:rsidR="0004122B" w:rsidRDefault="0004122B">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64916"/>
      <w:docPartObj>
        <w:docPartGallery w:val="Page Numbers (Bottom of Page)"/>
        <w:docPartUnique/>
      </w:docPartObj>
    </w:sdtPr>
    <w:sdtEndPr>
      <w:rPr>
        <w:noProof/>
      </w:rPr>
    </w:sdtEndPr>
    <w:sdtContent>
      <w:p w14:paraId="53ECF929"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51F8E09" w14:textId="77777777" w:rsidR="0004122B" w:rsidRDefault="0004122B">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4280" w14:textId="77777777" w:rsidR="0004122B" w:rsidRDefault="0004122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04122B" w:rsidRDefault="0004122B">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D1E9" w14:textId="77777777" w:rsidR="0004122B" w:rsidRDefault="0004122B">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21152"/>
      <w:docPartObj>
        <w:docPartGallery w:val="Page Numbers (Bottom of Page)"/>
        <w:docPartUnique/>
      </w:docPartObj>
    </w:sdtPr>
    <w:sdtEndPr>
      <w:rPr>
        <w:noProof/>
      </w:rPr>
    </w:sdtEndPr>
    <w:sdtContent>
      <w:p w14:paraId="2076BAC3"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5E78CA1" w14:textId="77777777" w:rsidR="0004122B" w:rsidRDefault="0004122B">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8433" w14:textId="77777777" w:rsidR="0004122B" w:rsidRDefault="0004122B">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04122B" w:rsidRDefault="0004122B">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195218"/>
      <w:docPartObj>
        <w:docPartGallery w:val="Page Numbers (Bottom of Page)"/>
        <w:docPartUnique/>
      </w:docPartObj>
    </w:sdtPr>
    <w:sdtEndPr>
      <w:rPr>
        <w:noProof/>
      </w:rPr>
    </w:sdtEndPr>
    <w:sdtContent>
      <w:p w14:paraId="3A77EB53" w14:textId="452710D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C401189" w14:textId="77777777" w:rsidR="0004122B" w:rsidRDefault="0004122B">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04122B" w:rsidRDefault="0004122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321916"/>
      <w:docPartObj>
        <w:docPartGallery w:val="Page Numbers (Bottom of Page)"/>
        <w:docPartUnique/>
      </w:docPartObj>
    </w:sdtPr>
    <w:sdtEndPr>
      <w:rPr>
        <w:noProof/>
      </w:rPr>
    </w:sdtEndPr>
    <w:sdtContent>
      <w:p w14:paraId="17C7B01D" w14:textId="77FB9CA5"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C80FFFD" w14:textId="77777777" w:rsidR="0004122B" w:rsidRDefault="0004122B">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2735" w14:textId="77777777" w:rsidR="00AD78D5" w:rsidRPr="00AD78D5" w:rsidRDefault="00AD78D5" w:rsidP="00AD78D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04122B" w:rsidRDefault="0004122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04122B" w:rsidRDefault="0004122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76213"/>
      <w:docPartObj>
        <w:docPartGallery w:val="Page Numbers (Bottom of Page)"/>
        <w:docPartUnique/>
      </w:docPartObj>
    </w:sdtPr>
    <w:sdtEndPr>
      <w:rPr>
        <w:noProof/>
      </w:rPr>
    </w:sdtEndPr>
    <w:sdtContent>
      <w:p w14:paraId="173F0758" w14:textId="4A0F1590"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F488D31" w14:textId="77777777" w:rsidR="0004122B" w:rsidRDefault="0004122B">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04122B" w:rsidRDefault="0004122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04122B" w:rsidRDefault="0004122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164910"/>
      <w:docPartObj>
        <w:docPartGallery w:val="Page Numbers (Bottom of Page)"/>
        <w:docPartUnique/>
      </w:docPartObj>
    </w:sdtPr>
    <w:sdtEndPr>
      <w:rPr>
        <w:noProof/>
      </w:rPr>
    </w:sdtEndPr>
    <w:sdtContent>
      <w:p w14:paraId="2ECCC109" w14:textId="0CF5629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40A61DEA" w14:textId="77777777" w:rsidR="0004122B" w:rsidRDefault="0004122B">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04122B" w:rsidRDefault="0004122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04122B" w:rsidRDefault="0004122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638302"/>
      <w:docPartObj>
        <w:docPartGallery w:val="Page Numbers (Bottom of Page)"/>
        <w:docPartUnique/>
      </w:docPartObj>
    </w:sdtPr>
    <w:sdtEndPr>
      <w:rPr>
        <w:noProof/>
      </w:rPr>
    </w:sdtEndPr>
    <w:sdtContent>
      <w:p w14:paraId="0622DF38" w14:textId="43DC061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A38AA32" w14:textId="77777777" w:rsidR="0004122B" w:rsidRDefault="0004122B">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04122B" w:rsidRDefault="000412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04122B" w:rsidRDefault="0004122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E53F" w14:textId="77777777" w:rsidR="0004122B" w:rsidRDefault="0004122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22368"/>
      <w:docPartObj>
        <w:docPartGallery w:val="Page Numbers (Bottom of Page)"/>
        <w:docPartUnique/>
      </w:docPartObj>
    </w:sdtPr>
    <w:sdtEndPr>
      <w:rPr>
        <w:noProof/>
      </w:rPr>
    </w:sdtEndPr>
    <w:sdtContent>
      <w:p w14:paraId="4E7F4205" w14:textId="4B86795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0143CDD" w14:textId="77777777" w:rsidR="0004122B" w:rsidRDefault="0004122B">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D07C6" w14:textId="77777777" w:rsidR="0004122B" w:rsidRDefault="0004122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E8E9" w14:textId="77777777" w:rsidR="0004122B" w:rsidRDefault="0004122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793748"/>
      <w:docPartObj>
        <w:docPartGallery w:val="Page Numbers (Bottom of Page)"/>
        <w:docPartUnique/>
      </w:docPartObj>
    </w:sdtPr>
    <w:sdtEndPr>
      <w:rPr>
        <w:noProof/>
      </w:rPr>
    </w:sdtEndPr>
    <w:sdtContent>
      <w:p w14:paraId="1D4A354A" w14:textId="1287735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551A950" w14:textId="77777777" w:rsidR="0004122B" w:rsidRDefault="0004122B">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323B" w14:textId="77777777" w:rsidR="0004122B" w:rsidRDefault="0004122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5405" w14:textId="77777777" w:rsidR="0004122B" w:rsidRDefault="0004122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861072"/>
      <w:docPartObj>
        <w:docPartGallery w:val="Page Numbers (Bottom of Page)"/>
        <w:docPartUnique/>
      </w:docPartObj>
    </w:sdtPr>
    <w:sdtEndPr>
      <w:rPr>
        <w:noProof/>
      </w:rPr>
    </w:sdtEndPr>
    <w:sdtContent>
      <w:p w14:paraId="663D7ACE" w14:textId="400253C5"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172456E" w14:textId="77777777" w:rsidR="0004122B" w:rsidRDefault="0004122B">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00033" w14:textId="77777777" w:rsidR="0004122B" w:rsidRDefault="0004122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04122B" w:rsidRDefault="000412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188216"/>
      <w:docPartObj>
        <w:docPartGallery w:val="Page Numbers (Bottom of Page)"/>
        <w:docPartUnique/>
      </w:docPartObj>
    </w:sdtPr>
    <w:sdtEndPr>
      <w:rPr>
        <w:noProof/>
      </w:rPr>
    </w:sdtEndPr>
    <w:sdtContent>
      <w:p w14:paraId="7740DA2F" w14:textId="12BEA4A7" w:rsidR="0004122B" w:rsidRDefault="008E6C01">
        <w:pPr>
          <w:pStyle w:val="Footer"/>
          <w:jc w:val="center"/>
        </w:pPr>
        <w:r>
          <w:fldChar w:fldCharType="begin"/>
        </w:r>
        <w:r>
          <w:instrText xml:space="preserve"> PAGE   \* MERGEFORMAT </w:instrText>
        </w:r>
        <w:r>
          <w:fldChar w:fldCharType="separate"/>
        </w:r>
        <w:r w:rsidR="00AD78D5">
          <w:rPr>
            <w:noProof/>
          </w:rPr>
          <w:t>1</w:t>
        </w:r>
        <w:r>
          <w:fldChar w:fldCharType="end"/>
        </w:r>
      </w:p>
    </w:sdtContent>
  </w:sdt>
  <w:p w14:paraId="77D876BA" w14:textId="77777777" w:rsidR="0004122B" w:rsidRDefault="0004122B">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181122"/>
      <w:docPartObj>
        <w:docPartGallery w:val="Page Numbers (Bottom of Page)"/>
        <w:docPartUnique/>
      </w:docPartObj>
    </w:sdtPr>
    <w:sdtEndPr>
      <w:rPr>
        <w:noProof/>
      </w:rPr>
    </w:sdtEndPr>
    <w:sdtContent>
      <w:p w14:paraId="2740A99A" w14:textId="411DCC6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EA4F257" w14:textId="77777777" w:rsidR="0004122B" w:rsidRDefault="0004122B">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04122B" w:rsidRDefault="0004122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04122B" w:rsidRDefault="0004122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845454"/>
      <w:docPartObj>
        <w:docPartGallery w:val="Page Numbers (Bottom of Page)"/>
        <w:docPartUnique/>
      </w:docPartObj>
    </w:sdtPr>
    <w:sdtEndPr>
      <w:rPr>
        <w:noProof/>
      </w:rPr>
    </w:sdtEndPr>
    <w:sdtContent>
      <w:p w14:paraId="39FAEEDF" w14:textId="540198BF"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DA482E2" w14:textId="77777777" w:rsidR="0004122B" w:rsidRDefault="0004122B">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04122B" w:rsidRDefault="0004122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04122B" w:rsidRDefault="0004122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120277"/>
      <w:docPartObj>
        <w:docPartGallery w:val="Page Numbers (Bottom of Page)"/>
        <w:docPartUnique/>
      </w:docPartObj>
    </w:sdtPr>
    <w:sdtEndPr>
      <w:rPr>
        <w:noProof/>
      </w:rPr>
    </w:sdtEndPr>
    <w:sdtContent>
      <w:p w14:paraId="2AA3EBD9" w14:textId="0C8D1A62"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5749871" w14:textId="77777777" w:rsidR="0004122B" w:rsidRDefault="0004122B">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04122B" w:rsidRDefault="0004122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04122B" w:rsidRDefault="0004122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480629"/>
      <w:docPartObj>
        <w:docPartGallery w:val="Page Numbers (Bottom of Page)"/>
        <w:docPartUnique/>
      </w:docPartObj>
    </w:sdtPr>
    <w:sdtEndPr>
      <w:rPr>
        <w:noProof/>
      </w:rPr>
    </w:sdtEndPr>
    <w:sdtContent>
      <w:p w14:paraId="34977DE2" w14:textId="1DAD96DB"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0E4F5974" w14:textId="77777777" w:rsidR="0004122B" w:rsidRDefault="0004122B">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04122B" w:rsidRDefault="0004122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04122B" w:rsidRDefault="0004122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64B1" w14:textId="77777777" w:rsidR="0004122B" w:rsidRDefault="0004122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077155"/>
      <w:docPartObj>
        <w:docPartGallery w:val="Page Numbers (Bottom of Page)"/>
        <w:docPartUnique/>
      </w:docPartObj>
    </w:sdtPr>
    <w:sdtEndPr>
      <w:rPr>
        <w:noProof/>
      </w:rPr>
    </w:sdtEndPr>
    <w:sdtContent>
      <w:p w14:paraId="466EF68D"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9F56354" w14:textId="77777777" w:rsidR="0004122B" w:rsidRDefault="0004122B">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85A9" w14:textId="77777777" w:rsidR="0004122B" w:rsidRDefault="0004122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04122B" w:rsidRDefault="0004122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29952"/>
      <w:docPartObj>
        <w:docPartGallery w:val="Page Numbers (Bottom of Page)"/>
        <w:docPartUnique/>
      </w:docPartObj>
    </w:sdtPr>
    <w:sdtEndPr>
      <w:rPr>
        <w:noProof/>
      </w:rPr>
    </w:sdtEndPr>
    <w:sdtContent>
      <w:p w14:paraId="2154CB09" w14:textId="397CAEE6"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11A8C147" w14:textId="77777777" w:rsidR="0004122B" w:rsidRDefault="0004122B">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04122B" w:rsidRDefault="0004122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04122B" w:rsidRDefault="0004122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808592"/>
      <w:docPartObj>
        <w:docPartGallery w:val="Page Numbers (Bottom of Page)"/>
        <w:docPartUnique/>
      </w:docPartObj>
    </w:sdtPr>
    <w:sdtEndPr>
      <w:rPr>
        <w:noProof/>
      </w:rPr>
    </w:sdtEndPr>
    <w:sdtContent>
      <w:p w14:paraId="599905F2" w14:textId="4CD352A4"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16B331C" w14:textId="77777777" w:rsidR="0004122B" w:rsidRDefault="0004122B">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04122B" w:rsidRDefault="000412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04122B" w:rsidRDefault="0004122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04122B" w:rsidRDefault="0004122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23663"/>
      <w:docPartObj>
        <w:docPartGallery w:val="Page Numbers (Bottom of Page)"/>
        <w:docPartUnique/>
      </w:docPartObj>
    </w:sdtPr>
    <w:sdtEndPr>
      <w:rPr>
        <w:noProof/>
      </w:rPr>
    </w:sdtEndPr>
    <w:sdtContent>
      <w:p w14:paraId="718BCC0B" w14:textId="54B42DAA"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7E30FE4" w14:textId="77777777" w:rsidR="0004122B" w:rsidRDefault="0004122B">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04122B" w:rsidRDefault="0004122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04122B" w:rsidRDefault="0004122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574909"/>
      <w:docPartObj>
        <w:docPartGallery w:val="Page Numbers (Bottom of Page)"/>
        <w:docPartUnique/>
      </w:docPartObj>
    </w:sdtPr>
    <w:sdtEndPr>
      <w:rPr>
        <w:noProof/>
      </w:rPr>
    </w:sdtEndPr>
    <w:sdtContent>
      <w:p w14:paraId="23442B41" w14:textId="6FB2112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8332F47" w14:textId="77777777" w:rsidR="0004122B" w:rsidRDefault="0004122B">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04122B" w:rsidRDefault="0004122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04122B" w:rsidRDefault="0004122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387421"/>
      <w:docPartObj>
        <w:docPartGallery w:val="Page Numbers (Bottom of Page)"/>
        <w:docPartUnique/>
      </w:docPartObj>
    </w:sdtPr>
    <w:sdtEndPr>
      <w:rPr>
        <w:noProof/>
      </w:rPr>
    </w:sdtEndPr>
    <w:sdtContent>
      <w:p w14:paraId="5A4E1D18" w14:textId="38DA9971"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2C463687" w14:textId="77777777" w:rsidR="0004122B" w:rsidRDefault="0004122B">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04122B" w:rsidRDefault="0004122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04122B" w:rsidRDefault="000412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982009"/>
      <w:docPartObj>
        <w:docPartGallery w:val="Page Numbers (Bottom of Page)"/>
        <w:docPartUnique/>
      </w:docPartObj>
    </w:sdtPr>
    <w:sdtEndPr>
      <w:rPr>
        <w:noProof/>
      </w:rPr>
    </w:sdtEndPr>
    <w:sdtContent>
      <w:p w14:paraId="78356116" w14:textId="07F1B2AF" w:rsidR="0004122B" w:rsidRDefault="008E6C01">
        <w:pPr>
          <w:pStyle w:val="Footer"/>
          <w:jc w:val="center"/>
        </w:pPr>
        <w:r>
          <w:fldChar w:fldCharType="begin"/>
        </w:r>
        <w:r>
          <w:instrText xml:space="preserve"> PAGE   \* MERGEFORMAT </w:instrText>
        </w:r>
        <w:r>
          <w:fldChar w:fldCharType="separate"/>
        </w:r>
        <w:r w:rsidR="00AD78D5">
          <w:rPr>
            <w:noProof/>
          </w:rPr>
          <w:t>8</w:t>
        </w:r>
        <w:r>
          <w:fldChar w:fldCharType="end"/>
        </w:r>
      </w:p>
    </w:sdtContent>
  </w:sdt>
  <w:p w14:paraId="1AA11463" w14:textId="77777777" w:rsidR="0004122B" w:rsidRDefault="0004122B">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377607"/>
      <w:docPartObj>
        <w:docPartGallery w:val="Page Numbers (Bottom of Page)"/>
        <w:docPartUnique/>
      </w:docPartObj>
    </w:sdtPr>
    <w:sdtEndPr>
      <w:rPr>
        <w:noProof/>
      </w:rPr>
    </w:sdtEndPr>
    <w:sdtContent>
      <w:p w14:paraId="17E9C648" w14:textId="774958D5"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FB7702C" w14:textId="77777777" w:rsidR="0004122B" w:rsidRDefault="0004122B">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04122B" w:rsidRDefault="0004122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9B16" w14:textId="77777777" w:rsidR="0004122B" w:rsidRDefault="0004122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19859"/>
      <w:docPartObj>
        <w:docPartGallery w:val="Page Numbers (Bottom of Page)"/>
        <w:docPartUnique/>
      </w:docPartObj>
    </w:sdtPr>
    <w:sdtEndPr>
      <w:rPr>
        <w:noProof/>
      </w:rPr>
    </w:sdtEndPr>
    <w:sdtContent>
      <w:p w14:paraId="67E198F6" w14:textId="77777777"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4B610FF" w14:textId="77777777" w:rsidR="0004122B" w:rsidRDefault="0004122B">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9663" w14:textId="77777777" w:rsidR="0004122B" w:rsidRDefault="0004122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04122B" w:rsidRDefault="0004122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170350"/>
      <w:docPartObj>
        <w:docPartGallery w:val="Page Numbers (Bottom of Page)"/>
        <w:docPartUnique/>
      </w:docPartObj>
    </w:sdtPr>
    <w:sdtEndPr>
      <w:rPr>
        <w:noProof/>
      </w:rPr>
    </w:sdtEndPr>
    <w:sdtContent>
      <w:p w14:paraId="689A8595" w14:textId="48FFDC29"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6D2AA22B" w14:textId="77777777" w:rsidR="0004122B" w:rsidRDefault="0004122B">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04122B" w:rsidRDefault="0004122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04122B" w:rsidRDefault="0004122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06301"/>
      <w:docPartObj>
        <w:docPartGallery w:val="Page Numbers (Bottom of Page)"/>
        <w:docPartUnique/>
      </w:docPartObj>
    </w:sdtPr>
    <w:sdtEndPr>
      <w:rPr>
        <w:noProof/>
      </w:rPr>
    </w:sdtEndPr>
    <w:sdtContent>
      <w:p w14:paraId="20A40CEB" w14:textId="4EDCA14E"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51EFB49" w14:textId="77777777" w:rsidR="0004122B" w:rsidRDefault="0004122B">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04122B" w:rsidRDefault="0004122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04122B" w:rsidRDefault="0004122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04122B" w:rsidRDefault="0004122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676281"/>
      <w:docPartObj>
        <w:docPartGallery w:val="Page Numbers (Bottom of Page)"/>
        <w:docPartUnique/>
      </w:docPartObj>
    </w:sdtPr>
    <w:sdtEndPr>
      <w:rPr>
        <w:noProof/>
      </w:rPr>
    </w:sdtEndPr>
    <w:sdtContent>
      <w:p w14:paraId="3A118298" w14:textId="57755CC0"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33EDCBC3" w14:textId="77777777" w:rsidR="0004122B" w:rsidRDefault="0004122B">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04122B" w:rsidRDefault="0004122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04122B" w:rsidRDefault="0004122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628539"/>
      <w:docPartObj>
        <w:docPartGallery w:val="Page Numbers (Bottom of Page)"/>
        <w:docPartUnique/>
      </w:docPartObj>
    </w:sdtPr>
    <w:sdtEndPr>
      <w:rPr>
        <w:noProof/>
      </w:rPr>
    </w:sdtEndPr>
    <w:sdtContent>
      <w:p w14:paraId="17CCE15E" w14:textId="6DCBB389"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76EC627F" w14:textId="77777777" w:rsidR="0004122B" w:rsidRDefault="0004122B">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04122B" w:rsidRDefault="0004122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04122B" w:rsidRDefault="0004122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174270"/>
      <w:docPartObj>
        <w:docPartGallery w:val="Page Numbers (Bottom of Page)"/>
        <w:docPartUnique/>
      </w:docPartObj>
    </w:sdtPr>
    <w:sdtEndPr>
      <w:rPr>
        <w:noProof/>
      </w:rPr>
    </w:sdtEndPr>
    <w:sdtContent>
      <w:p w14:paraId="197F4323" w14:textId="168D2E73" w:rsidR="0004122B" w:rsidRDefault="008E6C01">
        <w:pPr>
          <w:pStyle w:val="Footer"/>
          <w:jc w:val="center"/>
        </w:pPr>
        <w:r>
          <w:fldChar w:fldCharType="begin"/>
        </w:r>
        <w:r>
          <w:instrText xml:space="preserve"> PAGE   \* MERGEFORMAT </w:instrText>
        </w:r>
        <w:r>
          <w:fldChar w:fldCharType="separate"/>
        </w:r>
        <w:r>
          <w:t>2</w:t>
        </w:r>
        <w:r>
          <w:fldChar w:fldCharType="end"/>
        </w:r>
      </w:p>
    </w:sdtContent>
  </w:sdt>
  <w:p w14:paraId="5DF46DEA" w14:textId="77777777" w:rsidR="0004122B" w:rsidRDefault="0004122B">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04122B" w:rsidRDefault="00041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24CA6" w14:textId="77777777" w:rsidR="0004122B" w:rsidRDefault="008E6C01">
      <w:pPr>
        <w:spacing w:before="0" w:after="0" w:line="240" w:lineRule="auto"/>
      </w:pPr>
      <w:r>
        <w:separator/>
      </w:r>
    </w:p>
  </w:footnote>
  <w:footnote w:type="continuationSeparator" w:id="0">
    <w:p w14:paraId="04804216" w14:textId="77777777" w:rsidR="0004122B" w:rsidRDefault="008E6C01">
      <w:pPr>
        <w:spacing w:before="0" w:after="0" w:line="240" w:lineRule="auto"/>
      </w:pPr>
      <w:r>
        <w:continuationSeparator/>
      </w:r>
    </w:p>
  </w:footnote>
  <w:footnote w:type="continuationNotice" w:id="1">
    <w:p w14:paraId="44FFFBBE" w14:textId="77777777" w:rsidR="0004122B" w:rsidRDefault="0004122B">
      <w:pPr>
        <w:spacing w:before="0" w:after="0" w:line="240" w:lineRule="auto"/>
      </w:pPr>
    </w:p>
  </w:footnote>
  <w:footnote w:id="2">
    <w:p w14:paraId="197A31E8" w14:textId="0671317D" w:rsidR="0004122B" w:rsidRDefault="008E6C01">
      <w:pPr>
        <w:pStyle w:val="FootnoteText"/>
        <w:ind w:left="0" w:firstLine="0"/>
        <w:jc w:val="both"/>
        <w:rPr>
          <w:sz w:val="20"/>
        </w:rPr>
      </w:pPr>
      <w:r>
        <w:rPr>
          <w:rStyle w:val="FootnoteReference"/>
          <w:sz w:val="20"/>
        </w:rPr>
        <w:footnoteRef/>
      </w:r>
      <w:r>
        <w:rPr>
          <w:sz w:val="20"/>
        </w:rPr>
        <w:t xml:space="preserve"> По-специално мярката изисква от икономическите оператори, извършващи строителните работи, да гарантират, че най-малко 70 % (тегловно) от неопасните отпадъци от строителство и разрушаване (с изключение на естествено срещащите се материали, посочени в категория 170 504 от Европейския списък на отпадъците, установен с Решение № 2000/532/ЕО от 3 май 2000 г. за замяна на Решение № 94/3/ЕО за установяване на списък на отпадъците в съответствие с член 1, буква а) от Директива 75/442/ЕИО на Съвета относно отпадъците и Решение №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(нотифицирани под номер C (2000) 1147)), генерирани на строителната площадка, се подготвят за повторна употреба, рециклиране и друго оползотворяване на материали, включително насипни дейности, при които се използват отпадъци за заместване на други материали, в съответствие с йерархията на отпадъците и Протокола на ЕС за управление на отпадъците от строителство и разрушаване.</w:t>
      </w:r>
    </w:p>
  </w:footnote>
  <w:footnote w:id="3">
    <w:p w14:paraId="7449EE9B" w14:textId="0166D0DB" w:rsidR="0004122B" w:rsidRDefault="008E6C01">
      <w:pPr>
        <w:pBdr>
          <w:top w:val="nil"/>
          <w:left w:val="nil"/>
          <w:bottom w:val="nil"/>
          <w:right w:val="nil"/>
          <w:between w:val="nil"/>
        </w:pBdr>
        <w:spacing w:after="0" w:line="240" w:lineRule="auto"/>
        <w:jc w:val="both"/>
        <w:rPr>
          <w:color w:val="000000"/>
          <w:sz w:val="20"/>
        </w:rPr>
      </w:pPr>
      <w:r>
        <w:rPr>
          <w:rStyle w:val="FootnoteReference"/>
          <w:b w:val="0"/>
          <w:sz w:val="20"/>
        </w:rPr>
        <w:footnoteRef/>
      </w:r>
      <w:r>
        <w:rPr>
          <w:color w:val="000000"/>
          <w:sz w:val="20"/>
        </w:rPr>
        <w:t xml:space="preserve"> Приета съгласно Препоръка 2020/1307 на Комисията относно общ инструментариум на Съюза за намаляване на разходите за разгръщане на мрежи с много голям капацитет и за осигуряване на своевременен и благоприятен за инвестициите достъп до радиочестотния спектър за 5G, за да се насърчи свързаността в подкрепа на икономическото възстановяване от кризата с COVID-19 в Съюза.</w:t>
      </w:r>
    </w:p>
  </w:footnote>
  <w:footnote w:id="4">
    <w:p w14:paraId="58F62D33" w14:textId="77777777" w:rsidR="0004122B" w:rsidRDefault="008E6C01">
      <w:pPr>
        <w:pStyle w:val="FootnoteText"/>
      </w:pPr>
      <w:r>
        <w:rPr>
          <w:rStyle w:val="FootnoteReference"/>
        </w:rPr>
        <w:footnoteRef/>
      </w:r>
      <w:r>
        <w:t xml:space="preserve"> </w:t>
      </w:r>
      <w:r>
        <w:tab/>
      </w:r>
      <w:r>
        <w:rPr>
          <w:rFonts w:eastAsia="Times New Roman"/>
          <w:sz w:val="20"/>
        </w:rPr>
        <w:t>С изключение на проектите по тази мярка за производство на електроенергия и/или топлинна енергия, както и свързаната с тях преносна и разпределителна инфраструктура, използващи природен газ, които отговарят на условията, определени в приложение III към Техническите насоки за ненанасяне на значителни вреди (2021/C58/01).</w:t>
      </w:r>
    </w:p>
  </w:footnote>
  <w:footnote w:id="5">
    <w:p w14:paraId="7730E12E" w14:textId="77777777" w:rsidR="0004122B" w:rsidRDefault="008E6C01">
      <w:pPr>
        <w:pStyle w:val="FootnoteText"/>
        <w:rPr>
          <w:sz w:val="20"/>
        </w:rPr>
      </w:pPr>
      <w:r>
        <w:rPr>
          <w:rStyle w:val="FootnoteReference"/>
        </w:rPr>
        <w:footnoteRef/>
      </w:r>
      <w:r>
        <w:t xml:space="preserve"> </w:t>
      </w:r>
      <w:r>
        <w:tab/>
      </w:r>
      <w:r>
        <w:rPr>
          <w:rFonts w:eastAsia="Times New Roman"/>
          <w:sz w:val="20"/>
        </w:rPr>
        <w:t>Когато подпомаганата дейност постига прогнозираните емисии на парникови газове, които не са значително по-ниски от съответните референтни показатели,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6">
    <w:p w14:paraId="293B91E1" w14:textId="77777777" w:rsidR="0004122B" w:rsidRDefault="008E6C01">
      <w:pPr>
        <w:pStyle w:val="FootnoteText"/>
        <w:rPr>
          <w:sz w:val="20"/>
        </w:rPr>
      </w:pPr>
      <w:r>
        <w:rPr>
          <w:rStyle w:val="FootnoteReference"/>
          <w:sz w:val="20"/>
        </w:rPr>
        <w:footnoteRef/>
      </w:r>
      <w:r>
        <w:rPr>
          <w:sz w:val="20"/>
        </w:rPr>
        <w:t xml:space="preserve"> </w:t>
      </w:r>
      <w:r>
        <w:rPr>
          <w:sz w:val="20"/>
        </w:rPr>
        <w:tab/>
      </w:r>
      <w:r>
        <w:rPr>
          <w:rFonts w:eastAsia="Times New Roman"/>
          <w:sz w:val="20"/>
        </w:rPr>
        <w:t>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при които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равнище предприятие.</w:t>
      </w:r>
    </w:p>
  </w:footnote>
  <w:footnote w:id="7">
    <w:p w14:paraId="6D583B6E" w14:textId="77777777" w:rsidR="0004122B" w:rsidRDefault="008E6C01">
      <w:pPr>
        <w:pStyle w:val="FootnoteText"/>
        <w:rPr>
          <w:sz w:val="20"/>
        </w:rPr>
      </w:pPr>
      <w:r>
        <w:rPr>
          <w:rStyle w:val="FootnoteReference"/>
          <w:sz w:val="20"/>
        </w:rPr>
        <w:footnoteRef/>
      </w:r>
      <w:r>
        <w:rPr>
          <w:sz w:val="20"/>
        </w:rPr>
        <w:t xml:space="preserve"> </w:t>
      </w:r>
      <w:r>
        <w:rPr>
          <w:sz w:val="20"/>
        </w:rPr>
        <w:tab/>
      </w:r>
      <w:r>
        <w:rPr>
          <w:rFonts w:eastAsia="Times New Roman"/>
          <w:sz w:val="20"/>
        </w:rPr>
        <w:t>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равнище предприятие.</w:t>
      </w:r>
    </w:p>
  </w:footnote>
  <w:footnote w:id="8">
    <w:p w14:paraId="551F6AE0" w14:textId="7EB55977" w:rsidR="0004122B" w:rsidRDefault="008E6C01">
      <w:pPr>
        <w:pStyle w:val="FootnoteText"/>
        <w:ind w:left="142" w:hanging="142"/>
        <w:jc w:val="both"/>
      </w:pPr>
      <w:r>
        <w:rPr>
          <w:rStyle w:val="FootnoteReference"/>
        </w:rPr>
        <w:footnoteRef/>
      </w:r>
      <w:r>
        <w:t xml:space="preserve"> </w:t>
      </w:r>
      <w:r>
        <w:rPr>
          <w:rFonts w:eastAsia="Times New Roman"/>
          <w:sz w:val="20"/>
        </w:rPr>
        <w:t>За стратегически инвестиции, т.е. тези в отбранителни технологии и продукти, посочени в годишната работна програма за Европейския фонд за отбрана; космически инвестиции в атомни часовници, стратегически ракети носители; и космически продукти;  и инвестиции, насочени единствено към разработването и внедряването на инструменти и решения в областта на киберсигурността, включително когато те са част от внедряването или модернизирането на цифрови мрежи и инфраструктура за данни; крайните бенефициери не могат да бъдат контролирани от трета държава или субекти от трети държави и изпълнителното му управление се намира в Съюза, с изключение на инвестициите в размер под 10 EUR</w:t>
      </w:r>
      <w:r>
        <w:rPr>
          <w:rFonts w:eastAsia="Times New Roman"/>
          <w:color w:val="006100"/>
          <w:sz w:val="20"/>
        </w:rPr>
        <w:t xml:space="preserve"> </w:t>
      </w:r>
      <w:r>
        <w:rPr>
          <w:rFonts w:eastAsia="Times New Roman"/>
          <w:sz w:val="20"/>
        </w:rPr>
        <w:t>000</w:t>
      </w:r>
      <w:r>
        <w:rPr>
          <w:rFonts w:eastAsia="Times New Roman"/>
          <w:color w:val="006100"/>
          <w:sz w:val="20"/>
        </w:rPr>
        <w:t xml:space="preserve"> </w:t>
      </w:r>
      <w:r>
        <w:rPr>
          <w:rFonts w:eastAsia="Times New Roman"/>
          <w:sz w:val="20"/>
        </w:rPr>
        <w:t>000. Ако крайният бенефициер участва в стратегическа инвестиция в областта на 5G свързаността, мерките и плановете за намаляване на риска съгласно инструментариума за киберсигурност на 5G технологиите се прилагат и за неговите доставчици. Тези доставчици включват по-конкретно търговци на телекомуникационно оборудване и продукти и други доставчици — трети страни, като например доставчици на инфраструктура за услуги в „облак“, доставчици на управлявани услуги, интегратори на системи, изпълнители на услуги по сигурност и поддръжка и производители на оборудване за пренос. Когато крайният бенефициер участва в стратегическа инвестиция в областта на отбраната, това ограничение се прилага и за неговите доставчици и подизпълнители. Ограниченията относно липсата на контрол от страна на трета държава или субект от трета държава по-горе не се прилагат за конкретна операция по финансиране и инвестиране, когато крайният бенефициер може да докаже, че е правен субект, за който държавата членка, в която е установен, е одобрила гаранция за съответното специфично действие в съответствие с принципите относно допустимите субекти, определени в съответните разпоредби на Регламента за Европейския фонд за отбрана („ЕФР“), или освобождаването на Комисията, предоставено в съответствие с принципите относно допустимите субекти, определени в съответните разпоредби на Регламента за космическото пространство. Партньорът по изпълнението трябва да уведоми правителството за всяка предоставена дерогация от ограниченията.</w:t>
      </w:r>
    </w:p>
  </w:footnote>
  <w:footnote w:id="9">
    <w:p w14:paraId="577C8C23" w14:textId="77777777" w:rsidR="0004122B" w:rsidRDefault="008E6C01">
      <w:pPr>
        <w:pStyle w:val="FootnoteText"/>
        <w:ind w:left="142" w:hanging="142"/>
        <w:jc w:val="both"/>
        <w:rPr>
          <w:rFonts w:eastAsia="Times New Roman"/>
        </w:rPr>
      </w:pPr>
      <w:r>
        <w:rPr>
          <w:rStyle w:val="FootnoteReference"/>
        </w:rPr>
        <w:footnoteRef/>
      </w:r>
      <w:r>
        <w:t xml:space="preserve"> </w:t>
      </w:r>
      <w:r>
        <w:rPr>
          <w:rFonts w:eastAsia="Times New Roman"/>
          <w:sz w:val="20"/>
        </w:rPr>
        <w:t>Счита се, че крайният бенефициер има „съществен акцент“ върху даден сектор или стопанска дейност, ако този сектор или дейност е определен като съществена част от стопанската дейност на крайния бенефициер съответно по отношение на брутните приходи, печалбата или клиентската база на крайния бенефициер. Брутните приходи, генерирани от ограничения сектор или дейност, във всички случаи не надвишават 50 % от брутните приходи.</w:t>
      </w:r>
    </w:p>
  </w:footnote>
  <w:footnote w:id="10">
    <w:p w14:paraId="6018F800" w14:textId="77777777" w:rsidR="0004122B" w:rsidRDefault="008E6C0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С изключение на а) активите и дейностите в производството на електроенергия и/или топлинна енергия, както и свързаната с тях инфраструктура за пренос и разпределение, при която се използва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1">
    <w:p w14:paraId="38EEF74F" w14:textId="77777777" w:rsidR="0004122B" w:rsidRDefault="008E6C0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Включително дейности и активи в рамките на схемата на ЕС за търговия с емисии (СТЕ), с които се постигат прогнозните емисии на парникови газове, които не са по-ниски от съответните референтни стойности. Когато с подпомаганата дейност се постигат прогнозни емисии на парникови газове, които не са значително по-ниски от съответните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12">
    <w:p w14:paraId="42926D56" w14:textId="77777777" w:rsidR="0004122B" w:rsidRDefault="008E6C0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Замърсяващите превозни средства се определят като превозни средства без нулеви емисии.</w:t>
      </w:r>
    </w:p>
  </w:footnote>
  <w:footnote w:id="13">
    <w:p w14:paraId="06795BB4" w14:textId="4458FD10" w:rsidR="0004122B" w:rsidRDefault="008E6C01">
      <w:pPr>
        <w:pStyle w:val="FootnoteText"/>
        <w:ind w:left="142" w:hanging="153"/>
        <w:jc w:val="both"/>
        <w:rPr>
          <w:rFonts w:eastAsia="Times New Roman"/>
        </w:rPr>
      </w:pPr>
      <w:r>
        <w:rPr>
          <w:rStyle w:val="FootnoteReference"/>
          <w:b w:val="0"/>
        </w:rPr>
        <w:footnoteRef/>
      </w:r>
      <w:r>
        <w:rPr>
          <w:b/>
        </w:rPr>
        <w:t xml:space="preserve"> </w:t>
      </w:r>
      <w:r>
        <w:rPr>
          <w:rFonts w:eastAsia="Times New Roman"/>
          <w:sz w:val="20"/>
        </w:rPr>
        <w:t>Това изключение не се прилага за действия в инсталации, предназначени изключително за третиране на опасни отпадъци, които не подлежат на рециклиране, и за съществуващи инсталации, когато действията по тази мярка са с цел повишаване на енергийната ефективност, улавяне на отработили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равнище предприятие.</w:t>
      </w:r>
    </w:p>
  </w:footnote>
  <w:footnote w:id="14">
    <w:p w14:paraId="4BB55216" w14:textId="74050AF7" w:rsidR="0004122B" w:rsidRDefault="008E6C01">
      <w:pPr>
        <w:spacing w:before="0" w:after="0"/>
        <w:jc w:val="both"/>
        <w:rPr>
          <w:sz w:val="20"/>
        </w:rPr>
      </w:pPr>
      <w:r>
        <w:rPr>
          <w:rStyle w:val="FootnoteReference"/>
          <w:sz w:val="20"/>
        </w:rPr>
        <w:footnoteRef/>
      </w:r>
      <w:r w:rsidR="00FC1384">
        <w:rPr>
          <w:rFonts w:eastAsia="Times New Roman"/>
          <w:sz w:val="20"/>
          <w:lang w:val="bg-BG"/>
        </w:rPr>
        <w:t xml:space="preserve"> </w:t>
      </w:r>
      <w:r>
        <w:rPr>
          <w:rFonts w:eastAsia="Times New Roman"/>
          <w:sz w:val="20"/>
        </w:rPr>
        <w:t>В съответствие с член 12 от Директива 2008/98/ЕО, изменена с Директива (ЕС) 2018/851</w:t>
      </w:r>
      <w:r>
        <w:rPr>
          <w:rStyle w:val="FootnoteReference"/>
          <w:sz w:val="20"/>
        </w:rPr>
        <w:t>.</w:t>
      </w:r>
    </w:p>
  </w:footnote>
  <w:footnote w:id="15">
    <w:p w14:paraId="061B0005" w14:textId="52070E68" w:rsidR="0004122B" w:rsidRDefault="008E6C01">
      <w:pPr>
        <w:pStyle w:val="FootnoteText"/>
        <w:rPr>
          <w:sz w:val="20"/>
        </w:rPr>
      </w:pPr>
      <w:r>
        <w:rPr>
          <w:rStyle w:val="FootnoteReference"/>
          <w:sz w:val="20"/>
        </w:rPr>
        <w:footnoteRef/>
      </w:r>
      <w:r>
        <w:rPr>
          <w:sz w:val="20"/>
        </w:rPr>
        <w:t xml:space="preserve"> В съответствие с Директива 1999/31/ЕО, изменена с Директива (ЕС) 2018/850.</w:t>
      </w:r>
    </w:p>
  </w:footnote>
  <w:footnote w:id="16">
    <w:p w14:paraId="699646B6" w14:textId="77777777" w:rsidR="0004122B" w:rsidRDefault="008E6C0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С изключение на а) активите и дейностите в производството на електроенергия и/или топлинна енергия, както и свързаната с тях инфраструктура за пренос и разпределение, при която се използва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7">
    <w:p w14:paraId="4523B37F" w14:textId="77777777" w:rsidR="0004122B" w:rsidRDefault="008E6C01">
      <w:pPr>
        <w:pStyle w:val="FootnoteText"/>
        <w:jc w:val="both"/>
        <w:rPr>
          <w:rFonts w:eastAsia="EC Square Sans Pro"/>
        </w:rPr>
      </w:pPr>
      <w:r>
        <w:rPr>
          <w:rStyle w:val="FootnoteReference"/>
          <w:sz w:val="20"/>
        </w:rPr>
        <w:footnoteRef/>
      </w:r>
      <w:r>
        <w:rPr>
          <w:sz w:val="20"/>
        </w:rPr>
        <w:t xml:space="preserve"> </w:t>
      </w:r>
      <w:r>
        <w:rPr>
          <w:rFonts w:eastAsia="EC Square Sans Pro"/>
          <w:sz w:val="20"/>
        </w:rPr>
        <w:t>Когато с подпомаганата дейност се постигат прогнозни емисии на парникови газове, които не са значително по-ниски от съответните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r>
        <w:rPr>
          <w:rFonts w:eastAsia="EC Square Sans Pro"/>
        </w:rPr>
        <w:t xml:space="preserve"> </w:t>
      </w:r>
    </w:p>
  </w:footnote>
  <w:footnote w:id="18">
    <w:p w14:paraId="5D3F9CDF" w14:textId="77777777" w:rsidR="0004122B" w:rsidRDefault="008E6C0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С изключение на а) активите и дейностите в производството на електроенергия и/или топлинна енергия, както и свързаната с тях инфраструктура за пренос и разпределение, при която се използва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19">
    <w:p w14:paraId="6C720CB9" w14:textId="77777777" w:rsidR="0004122B" w:rsidRDefault="008E6C01">
      <w:pPr>
        <w:pStyle w:val="FootnoteText"/>
        <w:jc w:val="both"/>
        <w:rPr>
          <w:rFonts w:eastAsia="EC Square Sans Pro"/>
        </w:rPr>
      </w:pPr>
      <w:r>
        <w:rPr>
          <w:rStyle w:val="FootnoteReference"/>
          <w:sz w:val="20"/>
        </w:rPr>
        <w:footnoteRef/>
      </w:r>
      <w:r>
        <w:rPr>
          <w:sz w:val="20"/>
        </w:rPr>
        <w:t xml:space="preserve"> </w:t>
      </w:r>
      <w:r>
        <w:rPr>
          <w:rFonts w:eastAsia="EC Square Sans Pro"/>
          <w:sz w:val="20"/>
        </w:rPr>
        <w:t>Когато с подпомаганата дейност се постигат прогнозни емисии на парникови газове, които не са значително по-ниски от съответните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r>
        <w:rPr>
          <w:rFonts w:eastAsia="EC Square Sans Pro"/>
        </w:rPr>
        <w:t xml:space="preserve"> </w:t>
      </w:r>
    </w:p>
  </w:footnote>
  <w:footnote w:id="20">
    <w:p w14:paraId="505486FA" w14:textId="77777777" w:rsidR="0004122B" w:rsidRDefault="008E6C0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С изключение на а) активите и дейностите в производството на електроенергия и/или топлинна енергия, както и свързаната с тях инфраструктура за пренос и разпределение, при която се използва природен газ, които отговарят на условията, определени в приложение III към Техническите насоки за ненанасяне на значителни вреди (2021/C58/01) и б), дейностите и активите по подточка ii), за които използването на изкопаеми горива е временно и технически неизбежно за навременния преход към експлоатация без изкопаеми горива.</w:t>
      </w:r>
    </w:p>
  </w:footnote>
  <w:footnote w:id="21">
    <w:p w14:paraId="55CB05B4" w14:textId="77777777" w:rsidR="0004122B" w:rsidRDefault="008E6C01">
      <w:pPr>
        <w:pStyle w:val="FootnoteText"/>
        <w:jc w:val="both"/>
        <w:rPr>
          <w:rFonts w:eastAsia="EC Square Sans Pro"/>
        </w:rPr>
      </w:pPr>
      <w:r>
        <w:rPr>
          <w:rStyle w:val="FootnoteReference"/>
          <w:sz w:val="20"/>
        </w:rPr>
        <w:footnoteRef/>
      </w:r>
      <w:r>
        <w:rPr>
          <w:sz w:val="20"/>
        </w:rPr>
        <w:t xml:space="preserve"> </w:t>
      </w:r>
      <w:r>
        <w:rPr>
          <w:rFonts w:eastAsia="EC Square Sans Pro"/>
          <w:sz w:val="20"/>
        </w:rPr>
        <w:t>Когато с подпомаганата дейност се постигат прогнозни емисии на парникови газове, които не са значително по-ниски от съответните показатели, се предоставя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r>
        <w:rPr>
          <w:rFonts w:eastAsia="EC Square Sans Pro"/>
        </w:rPr>
        <w:t xml:space="preserve"> </w:t>
      </w:r>
    </w:p>
  </w:footnote>
  <w:footnote w:id="22">
    <w:p w14:paraId="54DC741E" w14:textId="60670958" w:rsidR="0004122B" w:rsidRDefault="008E6C01">
      <w:pPr>
        <w:spacing w:after="0" w:line="257" w:lineRule="auto"/>
        <w:jc w:val="both"/>
        <w:rPr>
          <w:sz w:val="20"/>
        </w:rPr>
      </w:pPr>
      <w:r>
        <w:rPr>
          <w:rStyle w:val="FootnoteReference"/>
          <w:sz w:val="20"/>
        </w:rPr>
        <w:footnoteRef/>
      </w:r>
      <w:r>
        <w:rPr>
          <w:sz w:val="20"/>
        </w:rPr>
        <w:t xml:space="preserve"> </w:t>
      </w:r>
      <w:r>
        <w:rPr>
          <w:rFonts w:eastAsia="Times New Roman"/>
          <w:sz w:val="20"/>
        </w:rPr>
        <w:t>С изключение на проектите по тази мярка за производство на електроенергия и/или топлинна енергия, както и свързаната с тях инфраструктура за пренос и разпределение с използване на природен газ, които отговарят на условията, посочени в приложение III към Техническите насоки за ненанасяне на значителни вреди (2021/C58/01).</w:t>
      </w:r>
    </w:p>
  </w:footnote>
  <w:footnote w:id="23">
    <w:p w14:paraId="285F747F" w14:textId="77777777" w:rsidR="0004122B" w:rsidRDefault="008E6C01">
      <w:pPr>
        <w:spacing w:after="0" w:line="257" w:lineRule="auto"/>
        <w:jc w:val="both"/>
        <w:rPr>
          <w:sz w:val="20"/>
        </w:rPr>
      </w:pPr>
      <w:r>
        <w:rPr>
          <w:rStyle w:val="FootnoteReference"/>
          <w:sz w:val="20"/>
        </w:rPr>
        <w:footnoteRef/>
      </w:r>
      <w:r>
        <w:rPr>
          <w:sz w:val="20"/>
        </w:rPr>
        <w:t xml:space="preserve"> </w:t>
      </w:r>
      <w:r>
        <w:rPr>
          <w:rFonts w:eastAsia="Times New Roman"/>
          <w:sz w:val="20"/>
        </w:rPr>
        <w:t>Когато подпомаганата дейност постига прогнозираните емисии на парникови газове, които не са значително по-ниски от съответните референтни показатели, следва да се представи обяснение на причините, поради които това не е възможно. Референтни стойности за безплатно предоставяне на квоти за дейностите, попадащи в обхвата на схемата за търговия с емисии, както е посочено в регламент за изпълнение (ЕС) 2021/447 на Комисията.</w:t>
      </w:r>
    </w:p>
  </w:footnote>
  <w:footnote w:id="24">
    <w:p w14:paraId="7104FE8E" w14:textId="77777777" w:rsidR="0004122B" w:rsidRDefault="008E6C01">
      <w:pPr>
        <w:spacing w:after="0" w:line="257" w:lineRule="auto"/>
        <w:jc w:val="both"/>
        <w:rPr>
          <w:sz w:val="20"/>
        </w:rPr>
      </w:pPr>
      <w:r>
        <w:rPr>
          <w:rStyle w:val="FootnoteReference"/>
          <w:sz w:val="20"/>
        </w:rPr>
        <w:footnoteRef/>
      </w:r>
      <w:r>
        <w:rPr>
          <w:sz w:val="20"/>
        </w:rPr>
        <w:t xml:space="preserve"> </w:t>
      </w:r>
      <w:r>
        <w:rPr>
          <w:rFonts w:eastAsia="Times New Roman"/>
          <w:sz w:val="20"/>
        </w:rPr>
        <w:t>Това изключение не се прилага за действия по тази мярка в инсталации, предназначени изключително за третиране на опасни отпадъци, които не подлежат на рециклиране, и за съществуващи инсталации, при които действията по тази мярка имат за цел повишаване на енергийната ефективност, улавяне на отработени газове за съхранение или използване или оползотворяване на материали от пепел от изгаряне,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равнище предприятие.</w:t>
      </w:r>
    </w:p>
  </w:footnote>
  <w:footnote w:id="25">
    <w:p w14:paraId="67A6864B" w14:textId="77777777" w:rsidR="0004122B" w:rsidRDefault="008E6C01">
      <w:pPr>
        <w:spacing w:after="0" w:line="257" w:lineRule="auto"/>
        <w:jc w:val="both"/>
        <w:rPr>
          <w:sz w:val="20"/>
        </w:rPr>
      </w:pPr>
      <w:r>
        <w:rPr>
          <w:rStyle w:val="FootnoteReference"/>
          <w:sz w:val="20"/>
        </w:rPr>
        <w:footnoteRef/>
      </w:r>
      <w:r>
        <w:rPr>
          <w:sz w:val="20"/>
        </w:rPr>
        <w:t xml:space="preserve"> </w:t>
      </w:r>
      <w:r>
        <w:rPr>
          <w:rFonts w:eastAsia="Times New Roman"/>
          <w:sz w:val="20"/>
        </w:rPr>
        <w:t>Това изключение не се прилага за действия по тази мярка в съществуващи инсталации за механично-биологично третиране, когато действията по тази мярка са с цел повишаване на енергийната ефективност или модернизиране на операциите по рециклиране на разделени отпадъци в компост на биологични отпадъци и анаеробно разграждане на биологични отпадъци, при условие че тези действия по тази мярка не водят до увеличаване на капацитета на инсталациите за преработка на отпадъци или до удължаване на жизнения цикъл на инсталациите; за които се предоставят доказателства на равнище предприятие.</w:t>
      </w:r>
    </w:p>
    <w:p w14:paraId="7A7ADD0F" w14:textId="77777777" w:rsidR="0004122B" w:rsidRDefault="0004122B">
      <w:pPr>
        <w:pStyle w:val="FootnoteText"/>
        <w:rPr>
          <w:sz w:val="20"/>
        </w:rPr>
      </w:pPr>
    </w:p>
  </w:footnote>
  <w:footnote w:id="26">
    <w:p w14:paraId="567F8547" w14:textId="77777777" w:rsidR="0004122B" w:rsidRDefault="008E6C01">
      <w:pPr>
        <w:pStyle w:val="FootnoteText"/>
        <w:rPr>
          <w:sz w:val="20"/>
        </w:rPr>
      </w:pPr>
      <w:r>
        <w:rPr>
          <w:rStyle w:val="FootnoteReference"/>
          <w:sz w:val="20"/>
        </w:rPr>
        <w:footnoteRef/>
      </w:r>
      <w:r>
        <w:rPr>
          <w:sz w:val="20"/>
        </w:rPr>
        <w:t xml:space="preserve"> https://ec.europa.eu/health/sites/default/files/non_communicable_diseases/docs/eu_cancer-plan_en.pdf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E9D6B" w14:textId="77777777" w:rsidR="00AD78D5" w:rsidRPr="00AD78D5" w:rsidRDefault="00AD78D5" w:rsidP="00AD78D5">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FB8C" w14:textId="77777777" w:rsidR="0004122B" w:rsidRDefault="0004122B">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04122B" w:rsidRDefault="0004122B">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04122B" w:rsidRDefault="0004122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04122B" w:rsidRDefault="0004122B">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04122B" w:rsidRDefault="0004122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04122B" w:rsidRDefault="0004122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04122B" w:rsidRDefault="0004122B">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04122B" w:rsidRDefault="0004122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04122B" w:rsidRDefault="0004122B">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04122B" w:rsidRDefault="0004122B">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04122B" w:rsidRDefault="000412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4BEA" w14:textId="77777777" w:rsidR="0004122B" w:rsidRDefault="0004122B">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04122B" w:rsidRDefault="0004122B">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04122B" w:rsidRDefault="0004122B">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04122B" w:rsidRDefault="0004122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04122B" w:rsidRDefault="0004122B">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04122B" w:rsidRDefault="0004122B">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849" w14:textId="77777777" w:rsidR="0004122B" w:rsidRDefault="0004122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80C2" w14:textId="77777777" w:rsidR="0004122B" w:rsidRDefault="0004122B">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63FA" w14:textId="77777777" w:rsidR="0004122B" w:rsidRDefault="0004122B">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04122B" w:rsidRDefault="0004122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04122B" w:rsidRDefault="000412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528E" w14:textId="77777777" w:rsidR="0004122B" w:rsidRDefault="0004122B">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04122B" w:rsidRDefault="0004122B">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04122B" w:rsidRDefault="0004122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04122B" w:rsidRDefault="0004122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04122B" w:rsidRDefault="0004122B">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04122B" w:rsidRDefault="0004122B">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04122B" w:rsidRDefault="0004122B">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04122B" w:rsidRDefault="0004122B">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04122B" w:rsidRDefault="0004122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04122B" w:rsidRDefault="0004122B">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04122B" w:rsidRDefault="000412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6634" w14:textId="77777777" w:rsidR="0004122B" w:rsidRDefault="0004122B">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04122B" w:rsidRDefault="0004122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04122B" w:rsidRDefault="0004122B">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04122B" w:rsidRDefault="0004122B">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04122B" w:rsidRDefault="0004122B">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04122B" w:rsidRDefault="0004122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04122B" w:rsidRDefault="0004122B">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04122B" w:rsidRDefault="0004122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04122B" w:rsidRDefault="0004122B">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04122B" w:rsidRDefault="0004122B">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04122B" w:rsidRDefault="0004122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CE48B" w14:textId="77777777" w:rsidR="0004122B" w:rsidRDefault="0004122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F9B8" w14:textId="77777777" w:rsidR="0004122B" w:rsidRDefault="0004122B">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04122B" w:rsidRDefault="0004122B">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04122B" w:rsidRDefault="0004122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04122B" w:rsidRDefault="0004122B">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04122B" w:rsidRDefault="0004122B">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04122B" w:rsidRDefault="0004122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04122B" w:rsidRDefault="0004122B">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04122B" w:rsidRDefault="0004122B">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04122B" w:rsidRDefault="0004122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04122B" w:rsidRDefault="0004122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CBCC" w14:textId="77777777" w:rsidR="0004122B" w:rsidRDefault="0004122B">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04122B" w:rsidRDefault="0004122B">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04122B" w:rsidRDefault="0004122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04122B" w:rsidRDefault="0004122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04122B" w:rsidRDefault="0004122B">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04122B" w:rsidRDefault="0004122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04122B" w:rsidRDefault="0004122B">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04122B" w:rsidRDefault="0004122B">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04122B" w:rsidRDefault="0004122B">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04122B" w:rsidRDefault="0004122B">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04122B" w:rsidRDefault="0004122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04122B" w:rsidRDefault="0004122B">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04122B" w:rsidRDefault="0004122B">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04122B" w:rsidRDefault="0004122B">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04122B" w:rsidRDefault="0004122B">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04122B" w:rsidRDefault="0004122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04122B" w:rsidRDefault="0004122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04122B" w:rsidRDefault="0004122B">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04122B" w:rsidRDefault="0004122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04122B" w:rsidRDefault="0004122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04122B" w:rsidRDefault="0004122B">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04122B" w:rsidRDefault="0004122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04122B" w:rsidRDefault="0004122B">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04122B" w:rsidRDefault="0004122B">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04122B" w:rsidRDefault="0004122B">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6AC" w14:textId="77777777" w:rsidR="0004122B" w:rsidRDefault="0004122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7B98" w14:textId="77777777" w:rsidR="0004122B" w:rsidRDefault="0004122B">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75D3" w14:textId="77777777" w:rsidR="0004122B" w:rsidRDefault="0004122B">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04122B" w:rsidRDefault="0004122B">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04122B" w:rsidRDefault="0004122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04122B" w:rsidRDefault="0004122B">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04122B" w:rsidRDefault="0004122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04122B" w:rsidRDefault="0004122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04122B" w:rsidRDefault="0004122B">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04122B" w:rsidRDefault="0004122B">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04122B" w:rsidRDefault="0004122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04122B" w:rsidRDefault="0004122B">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04122B" w:rsidRDefault="0004122B">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04122B" w:rsidRDefault="0004122B">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04122B" w:rsidRDefault="0004122B">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04122B" w:rsidRDefault="0004122B">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04122B" w:rsidRDefault="0004122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04122B" w:rsidRDefault="0004122B">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04122B" w:rsidRDefault="000412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04122B" w:rsidRDefault="0004122B">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6A1A" w14:textId="77777777" w:rsidR="0004122B" w:rsidRDefault="0004122B">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B70" w14:textId="77777777" w:rsidR="0004122B" w:rsidRDefault="0004122B">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7E94" w14:textId="77777777" w:rsidR="0004122B" w:rsidRDefault="0004122B">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04122B" w:rsidRDefault="0004122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04122B" w:rsidRDefault="0004122B">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04122B" w:rsidRDefault="0004122B">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04122B" w:rsidRDefault="0004122B">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04122B" w:rsidRDefault="0004122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04122B" w:rsidRDefault="0004122B">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04122B" w:rsidRDefault="00041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7FFC" w14:textId="77777777" w:rsidR="00AD78D5" w:rsidRPr="00AD78D5" w:rsidRDefault="00AD78D5" w:rsidP="00AD78D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04122B" w:rsidRDefault="0004122B">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04122B" w:rsidRDefault="0004122B">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04122B" w:rsidRDefault="0004122B">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04122B" w:rsidRDefault="0004122B">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04122B" w:rsidRDefault="0004122B">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04122B" w:rsidRDefault="0004122B">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DED" w14:textId="77777777" w:rsidR="0004122B" w:rsidRDefault="0004122B">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CC4DE" w14:textId="77777777" w:rsidR="0004122B" w:rsidRDefault="0004122B">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DB7" w14:textId="77777777" w:rsidR="0004122B" w:rsidRDefault="0004122B">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04122B" w:rsidRDefault="0004122B">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04122B" w:rsidRDefault="0004122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04122B" w:rsidRDefault="0004122B">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04122B" w:rsidRDefault="0004122B">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04122B" w:rsidRDefault="0004122B">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04122B" w:rsidRDefault="0004122B">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04122B" w:rsidRDefault="0004122B">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04122B" w:rsidRDefault="0004122B">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04122B" w:rsidRDefault="0004122B">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04122B" w:rsidRDefault="0004122B">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04122B" w:rsidRDefault="0004122B">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04122B" w:rsidRDefault="0004122B">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04122B" w:rsidRDefault="0004122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3170" w14:textId="77777777" w:rsidR="0004122B" w:rsidRDefault="0004122B">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04122B" w:rsidRDefault="0004122B">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04122B" w:rsidRDefault="0004122B">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04122B" w:rsidRDefault="0004122B">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04122B" w:rsidRDefault="0004122B">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04122B" w:rsidRDefault="0004122B">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04122B" w:rsidRDefault="0004122B">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04122B" w:rsidRDefault="0004122B">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04122B" w:rsidRDefault="0004122B">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04122B" w:rsidRDefault="0004122B">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04122B" w:rsidRDefault="0004122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A315" w14:textId="77777777" w:rsidR="0004122B" w:rsidRDefault="0004122B">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04122B" w:rsidRDefault="0004122B">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04122B" w:rsidRDefault="0004122B">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04122B" w:rsidRDefault="0004122B">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04122B" w:rsidRDefault="0004122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04122B" w:rsidRDefault="0004122B">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04122B" w:rsidRDefault="0004122B">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04122B" w:rsidRDefault="0004122B">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04122B" w:rsidRDefault="0004122B">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04122B" w:rsidRDefault="0004122B">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04122B" w:rsidRDefault="000412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197F" w14:textId="77777777" w:rsidR="0004122B" w:rsidRDefault="0004122B">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04122B" w:rsidRDefault="0004122B">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04122B" w:rsidRDefault="0004122B">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04122B" w:rsidRDefault="0004122B">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04122B" w:rsidRDefault="0004122B">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04122B" w:rsidRDefault="0004122B">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04122B" w:rsidRDefault="0004122B">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04122B" w:rsidRDefault="0004122B">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0B72" w14:textId="77777777" w:rsidR="0004122B" w:rsidRDefault="0004122B">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04122B" w:rsidRDefault="0004122B">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04122B" w:rsidRDefault="0004122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04122B" w:rsidRDefault="0004122B">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04122B" w:rsidRDefault="0004122B">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04122B" w:rsidRDefault="0004122B">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04122B" w:rsidRDefault="0004122B">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04122B" w:rsidRDefault="0004122B">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04122B" w:rsidRDefault="0004122B">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04122B" w:rsidRDefault="0004122B">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04122B" w:rsidRDefault="0004122B">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04122B" w:rsidRDefault="0004122B">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04122B" w:rsidRDefault="0004122B">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04122B" w:rsidRDefault="0004122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04122B" w:rsidRDefault="0004122B">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04122B" w:rsidRDefault="0004122B">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04122B" w:rsidRDefault="0004122B">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04122B" w:rsidRDefault="0004122B">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04122B" w:rsidRDefault="0004122B">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04122B" w:rsidRDefault="0004122B">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04122B" w:rsidRDefault="0004122B">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04122B" w:rsidRDefault="0004122B">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04122B" w:rsidRDefault="0004122B">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04122B" w:rsidRDefault="0004122B">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04122B" w:rsidRDefault="0004122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04122B" w:rsidRDefault="0004122B">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04122B" w:rsidRDefault="0004122B">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04122B" w:rsidRDefault="0004122B">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04122B" w:rsidRDefault="0004122B">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04122B" w:rsidRDefault="0004122B">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CF10" w14:textId="77777777" w:rsidR="0004122B" w:rsidRDefault="0004122B">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BA04" w14:textId="77777777" w:rsidR="0004122B" w:rsidRDefault="0004122B">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2E9" w14:textId="77777777" w:rsidR="0004122B" w:rsidRDefault="0004122B">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AD8" w14:textId="77777777" w:rsidR="0004122B" w:rsidRDefault="0004122B">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BCC6" w14:textId="77777777" w:rsidR="0004122B" w:rsidRDefault="0004122B">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4BE0" w14:textId="77777777" w:rsidR="0004122B" w:rsidRDefault="0004122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04122B" w:rsidRDefault="0004122B">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7DD2" w14:textId="77777777" w:rsidR="0004122B" w:rsidRDefault="0004122B">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8114" w14:textId="77777777" w:rsidR="0004122B" w:rsidRDefault="0004122B">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4B90" w14:textId="77777777" w:rsidR="0004122B" w:rsidRDefault="0004122B">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04122B" w:rsidRDefault="0004122B">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491D" w14:textId="77777777" w:rsidR="0004122B" w:rsidRDefault="0004122B">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04122B" w:rsidRDefault="0004122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04122B" w:rsidRDefault="00041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5ADB" w14:textId="77777777" w:rsidR="00AD78D5" w:rsidRPr="00AD78D5" w:rsidRDefault="00AD78D5" w:rsidP="00AD78D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04122B" w:rsidRDefault="0004122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04122B" w:rsidRDefault="0004122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04122B" w:rsidRDefault="0004122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04122B" w:rsidRDefault="0004122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04122B" w:rsidRDefault="0004122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04122B" w:rsidRDefault="0004122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04122B" w:rsidRDefault="0004122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04122B" w:rsidRDefault="0004122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04122B" w:rsidRDefault="0004122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04122B" w:rsidRDefault="000412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04122B" w:rsidRDefault="0004122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56A3" w14:textId="77777777" w:rsidR="0004122B" w:rsidRDefault="0004122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3CFEF" w14:textId="77777777" w:rsidR="0004122B" w:rsidRDefault="0004122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DF52" w14:textId="77777777" w:rsidR="0004122B" w:rsidRDefault="0004122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41425" w14:textId="77777777" w:rsidR="0004122B" w:rsidRDefault="0004122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096B" w14:textId="77777777" w:rsidR="0004122B" w:rsidRDefault="0004122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7DC5" w14:textId="77777777" w:rsidR="0004122B" w:rsidRDefault="0004122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696CA" w14:textId="77777777" w:rsidR="0004122B" w:rsidRDefault="0004122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0F49" w14:textId="77777777" w:rsidR="0004122B" w:rsidRDefault="0004122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8D9F" w14:textId="77777777" w:rsidR="0004122B" w:rsidRDefault="0004122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04122B" w:rsidRDefault="000412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2051" w14:textId="77777777" w:rsidR="0004122B" w:rsidRDefault="0004122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04122B" w:rsidRDefault="0004122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04122B" w:rsidRDefault="0004122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04122B" w:rsidRDefault="0004122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04122B" w:rsidRDefault="0004122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04122B" w:rsidRDefault="0004122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04122B" w:rsidRDefault="0004122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04122B" w:rsidRDefault="0004122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04122B" w:rsidRDefault="0004122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04122B" w:rsidRDefault="0004122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04122B" w:rsidRDefault="000412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04122B" w:rsidRDefault="0004122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04122B" w:rsidRDefault="0004122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AE1C" w14:textId="77777777" w:rsidR="0004122B" w:rsidRDefault="0004122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C3307" w14:textId="77777777" w:rsidR="0004122B" w:rsidRDefault="0004122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02D" w14:textId="77777777" w:rsidR="0004122B" w:rsidRDefault="0004122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04122B" w:rsidRDefault="0004122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04122B" w:rsidRDefault="0004122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04122B" w:rsidRDefault="0004122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04122B" w:rsidRDefault="0004122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04122B" w:rsidRDefault="0004122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04122B" w:rsidRDefault="000412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04122B" w:rsidRDefault="0004122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04122B" w:rsidRDefault="0004122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04122B" w:rsidRDefault="0004122B">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04122B" w:rsidRDefault="0004122B">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04122B" w:rsidRDefault="0004122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04122B" w:rsidRDefault="0004122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04122B" w:rsidRDefault="0004122B">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04122B" w:rsidRDefault="0004122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04122B" w:rsidRDefault="0004122B">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04122B" w:rsidRDefault="0004122B">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04122B" w:rsidRDefault="000412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04122B" w:rsidRDefault="0004122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04122B" w:rsidRDefault="0004122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04122B" w:rsidRDefault="0004122B">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663A" w14:textId="77777777" w:rsidR="0004122B" w:rsidRDefault="0004122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CA16" w14:textId="77777777" w:rsidR="0004122B" w:rsidRDefault="0004122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F9" w14:textId="77777777" w:rsidR="0004122B" w:rsidRDefault="0004122B">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04122B" w:rsidRDefault="0004122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04122B" w:rsidRDefault="0004122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04122B" w:rsidRDefault="0004122B">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04122B" w:rsidRDefault="0004122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04122B" w:rsidRDefault="000412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04122B" w:rsidRDefault="0004122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04122B" w:rsidRDefault="0004122B">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04122B" w:rsidRDefault="0004122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04122B" w:rsidRDefault="0004122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04122B" w:rsidRDefault="0004122B">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04122B" w:rsidRDefault="0004122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04122B" w:rsidRDefault="0004122B">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04122B" w:rsidRDefault="0004122B">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04122B" w:rsidRDefault="0004122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04122B" w:rsidRDefault="0004122B">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04122B" w:rsidRDefault="00041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0"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2"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5"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6"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28"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0"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1"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5"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37"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38"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0"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1"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2"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3"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4"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5"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46"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49"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1"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2"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54"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55"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56"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57" w15:restartNumberingAfterBreak="0">
    <w:nsid w:val="13821A03"/>
    <w:multiLevelType w:val="multilevel"/>
    <w:tmpl w:val="74C89B60"/>
    <w:lvl w:ilvl="0">
      <w:start w:val="1"/>
      <w:numFmt w:val="decimal"/>
      <w:lvlText w:val="%1)"/>
      <w:lvlJc w:val="left"/>
      <w:pPr>
        <w:ind w:left="360" w:hanging="360"/>
      </w:pPr>
      <w:rPr>
        <w:b w:val="0"/>
        <w:lang w:val="en-GB"/>
      </w:rPr>
    </w:lvl>
    <w:lvl w:ilvl="1">
      <w:start w:val="1"/>
      <mc:AlternateContent>
        <mc:Choice Requires="w14">
          <w:numFmt w:val="custom" w:format="а, й, к, ..."/>
        </mc:Choice>
        <mc:Fallback>
          <w:numFmt w:val="decimal"/>
        </mc:Fallback>
      </mc:AlternateContent>
      <w:lvlText w:val="%2)"/>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0"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2"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3"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64"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65"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66"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67"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69"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1"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73"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74"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75" w15:restartNumberingAfterBreak="0">
    <w:nsid w:val="1991396D"/>
    <w:multiLevelType w:val="multilevel"/>
    <w:tmpl w:val="7638B75C"/>
    <w:lvl w:ilvl="0">
      <w:start w:val="1"/>
      <w:numFmt w:val="decimal"/>
      <w:lvlText w:val="%1)"/>
      <w:lvlJc w:val="left"/>
      <w:pPr>
        <w:ind w:left="360" w:hanging="360"/>
      </w:pPr>
      <w:rPr>
        <w:b w:val="0"/>
      </w:rPr>
    </w:lvl>
    <w:lvl w:ilvl="1">
      <w:start w:val="1"/>
      <mc:AlternateContent>
        <mc:Choice Requires="w14">
          <w:numFmt w:val="custom" w:format="а, й, к, ..."/>
        </mc:Choice>
        <mc:Fallback>
          <w:numFmt w:val="decimal"/>
        </mc:Fallback>
      </mc:AlternateContent>
      <w:lvlText w:val="%2)"/>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78"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0"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1"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2"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83"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85"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86"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87"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88"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89"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0"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92"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93"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94"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5"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96"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97"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9"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0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03"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04"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05"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06"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0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1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1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1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1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1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1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1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19"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20"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21"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22"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23"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24"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25"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6"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8"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30"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31"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32"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33"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34"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36"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37"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38"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40"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41"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42"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43"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44"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46"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47"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48"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49"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50"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51"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52"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55"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56"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57"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59"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60"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61"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62"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63"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64"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65"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66"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68"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69"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71"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72"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73"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74"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75"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76"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79"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80"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81"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82"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83"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186"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187"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190"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192"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193"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194"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19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6"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19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98"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199"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00"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01"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02"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4"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5"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09"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10"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11"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12"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13"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14"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15"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17"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18"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19"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21"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22"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23"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24"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25"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27"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28"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29"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30"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31"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32"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33"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34"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35"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36"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37"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38"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39"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40"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41"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42"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3"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44"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45"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46"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47"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48"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9"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5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1"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53"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54"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56"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57"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58"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59"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60"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61"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62"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63"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64"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65"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6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7"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68"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0"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71"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72"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73"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76"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77"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78"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79"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80"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81"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282"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283" w15:restartNumberingAfterBreak="0">
    <w:nsid w:val="5ECE5608"/>
    <w:multiLevelType w:val="hybridMultilevel"/>
    <w:tmpl w:val="9A96EEBE"/>
    <w:lvl w:ilvl="0" w:tplc="115EC8D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4"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285"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286"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7"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288" w15:restartNumberingAfterBreak="0">
    <w:nsid w:val="608B7E9B"/>
    <w:multiLevelType w:val="hybridMultilevel"/>
    <w:tmpl w:val="AF04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290"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291"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292"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294" w15:restartNumberingAfterBreak="0">
    <w:nsid w:val="61ED061C"/>
    <w:multiLevelType w:val="multilevel"/>
    <w:tmpl w:val="FFBA24A6"/>
    <w:lvl w:ilvl="0">
      <w:start w:val="1"/>
      <w:numFmt w:val="decimal"/>
      <w:lvlText w:val="%1)"/>
      <w:lvlJc w:val="left"/>
      <w:pPr>
        <w:ind w:left="360" w:hanging="360"/>
      </w:pPr>
      <w:rPr>
        <w:b w:val="0"/>
        <w:lang w:val="en-GB"/>
      </w:rPr>
    </w:lvl>
    <w:lvl w:ilvl="1">
      <w:start w:val="1"/>
      <mc:AlternateContent>
        <mc:Choice Requires="w14">
          <w:numFmt w:val="custom" w:format="а, й, к, ..."/>
        </mc:Choice>
        <mc:Fallback>
          <w:numFmt w:val="decimal"/>
        </mc:Fallback>
      </mc:AlternateContent>
      <w:lvlText w:val="%2)"/>
      <w:lvlJc w:val="left"/>
      <w:pPr>
        <w:ind w:left="720" w:hanging="360"/>
      </w:pPr>
      <w:rPr>
        <w:rFonts w:ascii="Times New Roman" w:eastAsia="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5"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296"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297"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298"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299"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300"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01"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02"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4"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06"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07"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08"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09"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10"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1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14"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15"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16"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17"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18"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20" w15:restartNumberingAfterBreak="0">
    <w:nsid w:val="6A3A033C"/>
    <w:multiLevelType w:val="hybridMultilevel"/>
    <w:tmpl w:val="989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1"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22"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24"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25"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26"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27"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28"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29"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0"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1"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32"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3"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34"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5"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37"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38"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39"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40"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41"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42"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43"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45"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46"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47"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49"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50"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51"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52"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3"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54"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55"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56"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57"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58"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59"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60"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61" w15:restartNumberingAfterBreak="0">
    <w:nsid w:val="7ABE1AA0"/>
    <w:multiLevelType w:val="hybridMultilevel"/>
    <w:tmpl w:val="B71AD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2"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63"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64"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65"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6"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67"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69"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0"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71"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72"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3"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374"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375"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0"/>
  </w:num>
  <w:num w:numId="2">
    <w:abstractNumId w:val="241"/>
  </w:num>
  <w:num w:numId="3">
    <w:abstractNumId w:val="106"/>
  </w:num>
  <w:num w:numId="4">
    <w:abstractNumId w:val="315"/>
  </w:num>
  <w:num w:numId="5">
    <w:abstractNumId w:val="245"/>
  </w:num>
  <w:num w:numId="6">
    <w:abstractNumId w:val="314"/>
  </w:num>
  <w:num w:numId="7">
    <w:abstractNumId w:val="129"/>
  </w:num>
  <w:num w:numId="8">
    <w:abstractNumId w:val="262"/>
  </w:num>
  <w:num w:numId="9">
    <w:abstractNumId w:val="25"/>
  </w:num>
  <w:num w:numId="10">
    <w:abstractNumId w:val="174"/>
  </w:num>
  <w:num w:numId="11">
    <w:abstractNumId w:val="151"/>
  </w:num>
  <w:num w:numId="12">
    <w:abstractNumId w:val="342"/>
  </w:num>
  <w:num w:numId="13">
    <w:abstractNumId w:val="298"/>
  </w:num>
  <w:num w:numId="14">
    <w:abstractNumId w:val="130"/>
  </w:num>
  <w:num w:numId="15">
    <w:abstractNumId w:val="278"/>
  </w:num>
  <w:num w:numId="16">
    <w:abstractNumId w:val="271"/>
  </w:num>
  <w:num w:numId="17">
    <w:abstractNumId w:val="19"/>
  </w:num>
  <w:num w:numId="18">
    <w:abstractNumId w:val="132"/>
  </w:num>
  <w:num w:numId="19">
    <w:abstractNumId w:val="200"/>
  </w:num>
  <w:num w:numId="20">
    <w:abstractNumId w:val="301"/>
  </w:num>
  <w:num w:numId="21">
    <w:abstractNumId w:val="306"/>
  </w:num>
  <w:num w:numId="22">
    <w:abstractNumId w:val="66"/>
  </w:num>
  <w:num w:numId="23">
    <w:abstractNumId w:val="119"/>
  </w:num>
  <w:num w:numId="24">
    <w:abstractNumId w:val="65"/>
  </w:num>
  <w:num w:numId="25">
    <w:abstractNumId w:val="12"/>
  </w:num>
  <w:num w:numId="26">
    <w:abstractNumId w:val="102"/>
  </w:num>
  <w:num w:numId="27">
    <w:abstractNumId w:val="336"/>
  </w:num>
  <w:num w:numId="28">
    <w:abstractNumId w:val="39"/>
  </w:num>
  <w:num w:numId="29">
    <w:abstractNumId w:val="198"/>
  </w:num>
  <w:num w:numId="30">
    <w:abstractNumId w:val="111"/>
  </w:num>
  <w:num w:numId="31">
    <w:abstractNumId w:val="350"/>
  </w:num>
  <w:num w:numId="32">
    <w:abstractNumId w:val="237"/>
  </w:num>
  <w:num w:numId="33">
    <w:abstractNumId w:val="240"/>
  </w:num>
  <w:num w:numId="34">
    <w:abstractNumId w:val="337"/>
  </w:num>
  <w:num w:numId="35">
    <w:abstractNumId w:val="199"/>
  </w:num>
  <w:num w:numId="36">
    <w:abstractNumId w:val="136"/>
  </w:num>
  <w:num w:numId="37">
    <w:abstractNumId w:val="120"/>
  </w:num>
  <w:num w:numId="38">
    <w:abstractNumId w:val="201"/>
  </w:num>
  <w:num w:numId="39">
    <w:abstractNumId w:val="296"/>
  </w:num>
  <w:num w:numId="40">
    <w:abstractNumId w:val="18"/>
  </w:num>
  <w:num w:numId="41">
    <w:abstractNumId w:val="280"/>
  </w:num>
  <w:num w:numId="42">
    <w:abstractNumId w:val="300"/>
  </w:num>
  <w:num w:numId="43">
    <w:abstractNumId w:val="165"/>
  </w:num>
  <w:num w:numId="44">
    <w:abstractNumId w:val="139"/>
  </w:num>
  <w:num w:numId="45">
    <w:abstractNumId w:val="180"/>
  </w:num>
  <w:num w:numId="46">
    <w:abstractNumId w:val="160"/>
  </w:num>
  <w:num w:numId="47">
    <w:abstractNumId w:val="163"/>
  </w:num>
  <w:num w:numId="48">
    <w:abstractNumId w:val="287"/>
  </w:num>
  <w:num w:numId="49">
    <w:abstractNumId w:val="349"/>
  </w:num>
  <w:num w:numId="50">
    <w:abstractNumId w:val="59"/>
  </w:num>
  <w:num w:numId="51">
    <w:abstractNumId w:val="371"/>
  </w:num>
  <w:num w:numId="52">
    <w:abstractNumId w:val="267"/>
  </w:num>
  <w:num w:numId="53">
    <w:abstractNumId w:val="345"/>
  </w:num>
  <w:num w:numId="54">
    <w:abstractNumId w:val="72"/>
  </w:num>
  <w:num w:numId="55">
    <w:abstractNumId w:val="255"/>
  </w:num>
  <w:num w:numId="56">
    <w:abstractNumId w:val="359"/>
  </w:num>
  <w:num w:numId="57">
    <w:abstractNumId w:val="238"/>
  </w:num>
  <w:num w:numId="58">
    <w:abstractNumId w:val="21"/>
  </w:num>
  <w:num w:numId="59">
    <w:abstractNumId w:val="317"/>
  </w:num>
  <w:num w:numId="60">
    <w:abstractNumId w:val="122"/>
  </w:num>
  <w:num w:numId="61">
    <w:abstractNumId w:val="232"/>
  </w:num>
  <w:num w:numId="62">
    <w:abstractNumId w:val="34"/>
  </w:num>
  <w:num w:numId="63">
    <w:abstractNumId w:val="211"/>
  </w:num>
  <w:num w:numId="64">
    <w:abstractNumId w:val="95"/>
  </w:num>
  <w:num w:numId="65">
    <w:abstractNumId w:val="147"/>
  </w:num>
  <w:num w:numId="66">
    <w:abstractNumId w:val="156"/>
  </w:num>
  <w:num w:numId="67">
    <w:abstractNumId w:val="185"/>
  </w:num>
  <w:num w:numId="68">
    <w:abstractNumId w:val="159"/>
  </w:num>
  <w:num w:numId="69">
    <w:abstractNumId w:val="354"/>
  </w:num>
  <w:num w:numId="70">
    <w:abstractNumId w:val="70"/>
  </w:num>
  <w:num w:numId="71">
    <w:abstractNumId w:val="239"/>
  </w:num>
  <w:num w:numId="72">
    <w:abstractNumId w:val="100"/>
  </w:num>
  <w:num w:numId="73">
    <w:abstractNumId w:val="41"/>
  </w:num>
  <w:num w:numId="74">
    <w:abstractNumId w:val="333"/>
  </w:num>
  <w:num w:numId="75">
    <w:abstractNumId w:val="222"/>
  </w:num>
  <w:num w:numId="76">
    <w:abstractNumId w:val="235"/>
  </w:num>
  <w:num w:numId="77">
    <w:abstractNumId w:val="115"/>
  </w:num>
  <w:num w:numId="78">
    <w:abstractNumId w:val="44"/>
  </w:num>
  <w:num w:numId="79">
    <w:abstractNumId w:val="308"/>
  </w:num>
  <w:num w:numId="80">
    <w:abstractNumId w:val="161"/>
  </w:num>
  <w:num w:numId="81">
    <w:abstractNumId w:val="158"/>
  </w:num>
  <w:num w:numId="82">
    <w:abstractNumId w:val="355"/>
  </w:num>
  <w:num w:numId="83">
    <w:abstractNumId w:val="344"/>
  </w:num>
  <w:num w:numId="84">
    <w:abstractNumId w:val="328"/>
  </w:num>
  <w:num w:numId="85">
    <w:abstractNumId w:val="179"/>
  </w:num>
  <w:num w:numId="86">
    <w:abstractNumId w:val="209"/>
  </w:num>
  <w:num w:numId="87">
    <w:abstractNumId w:val="357"/>
  </w:num>
  <w:num w:numId="88">
    <w:abstractNumId w:val="48"/>
  </w:num>
  <w:num w:numId="89">
    <w:abstractNumId w:val="148"/>
  </w:num>
  <w:num w:numId="90">
    <w:abstractNumId w:val="85"/>
  </w:num>
  <w:num w:numId="91">
    <w:abstractNumId w:val="370"/>
  </w:num>
  <w:num w:numId="92">
    <w:abstractNumId w:val="247"/>
  </w:num>
  <w:num w:numId="93">
    <w:abstractNumId w:val="164"/>
  </w:num>
  <w:num w:numId="94">
    <w:abstractNumId w:val="133"/>
  </w:num>
  <w:num w:numId="95">
    <w:abstractNumId w:val="217"/>
  </w:num>
  <w:num w:numId="96">
    <w:abstractNumId w:val="226"/>
  </w:num>
  <w:num w:numId="97">
    <w:abstractNumId w:val="61"/>
  </w:num>
  <w:num w:numId="98">
    <w:abstractNumId w:val="289"/>
  </w:num>
  <w:num w:numId="99">
    <w:abstractNumId w:val="141"/>
  </w:num>
  <w:num w:numId="100">
    <w:abstractNumId w:val="73"/>
  </w:num>
  <w:num w:numId="101">
    <w:abstractNumId w:val="181"/>
  </w:num>
  <w:num w:numId="102">
    <w:abstractNumId w:val="137"/>
  </w:num>
  <w:num w:numId="103">
    <w:abstractNumId w:val="364"/>
  </w:num>
  <w:num w:numId="104">
    <w:abstractNumId w:val="281"/>
  </w:num>
  <w:num w:numId="105">
    <w:abstractNumId w:val="135"/>
  </w:num>
  <w:num w:numId="106">
    <w:abstractNumId w:val="126"/>
  </w:num>
  <w:num w:numId="107">
    <w:abstractNumId w:val="162"/>
  </w:num>
  <w:num w:numId="108">
    <w:abstractNumId w:val="312"/>
  </w:num>
  <w:num w:numId="109">
    <w:abstractNumId w:val="54"/>
  </w:num>
  <w:num w:numId="110">
    <w:abstractNumId w:val="224"/>
  </w:num>
  <w:num w:numId="111">
    <w:abstractNumId w:val="339"/>
  </w:num>
  <w:num w:numId="112">
    <w:abstractNumId w:val="307"/>
  </w:num>
  <w:num w:numId="113">
    <w:abstractNumId w:val="103"/>
  </w:num>
  <w:num w:numId="114">
    <w:abstractNumId w:val="96"/>
  </w:num>
  <w:num w:numId="115">
    <w:abstractNumId w:val="363"/>
  </w:num>
  <w:num w:numId="116">
    <w:abstractNumId w:val="234"/>
  </w:num>
  <w:num w:numId="117">
    <w:abstractNumId w:val="37"/>
  </w:num>
  <w:num w:numId="118">
    <w:abstractNumId w:val="56"/>
  </w:num>
  <w:num w:numId="119">
    <w:abstractNumId w:val="15"/>
  </w:num>
  <w:num w:numId="120">
    <w:abstractNumId w:val="346"/>
  </w:num>
  <w:num w:numId="121">
    <w:abstractNumId w:val="218"/>
  </w:num>
  <w:num w:numId="122">
    <w:abstractNumId w:val="27"/>
  </w:num>
  <w:num w:numId="123">
    <w:abstractNumId w:val="92"/>
  </w:num>
  <w:num w:numId="124">
    <w:abstractNumId w:val="243"/>
  </w:num>
  <w:num w:numId="125">
    <w:abstractNumId w:val="319"/>
  </w:num>
  <w:num w:numId="126">
    <w:abstractNumId w:val="145"/>
  </w:num>
  <w:num w:numId="127">
    <w:abstractNumId w:val="196"/>
  </w:num>
  <w:num w:numId="128">
    <w:abstractNumId w:val="80"/>
  </w:num>
  <w:num w:numId="129">
    <w:abstractNumId w:val="109"/>
  </w:num>
  <w:num w:numId="130">
    <w:abstractNumId w:val="87"/>
  </w:num>
  <w:num w:numId="131">
    <w:abstractNumId w:val="7"/>
  </w:num>
  <w:num w:numId="132">
    <w:abstractNumId w:val="5"/>
  </w:num>
  <w:num w:numId="133">
    <w:abstractNumId w:val="4"/>
  </w:num>
  <w:num w:numId="134">
    <w:abstractNumId w:val="3"/>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75"/>
  </w:num>
  <w:num w:numId="141">
    <w:abstractNumId w:val="195"/>
  </w:num>
  <w:num w:numId="142">
    <w:abstractNumId w:val="313"/>
  </w:num>
  <w:num w:numId="143">
    <w:abstractNumId w:val="127"/>
  </w:num>
  <w:num w:numId="144">
    <w:abstractNumId w:val="197"/>
  </w:num>
  <w:num w:numId="145">
    <w:abstractNumId w:val="303"/>
  </w:num>
  <w:num w:numId="146">
    <w:abstractNumId w:val="79"/>
  </w:num>
  <w:num w:numId="147">
    <w:abstractNumId w:val="203"/>
  </w:num>
  <w:num w:numId="148">
    <w:abstractNumId w:val="266"/>
  </w:num>
  <w:num w:numId="149">
    <w:abstractNumId w:val="269"/>
  </w:num>
  <w:num w:numId="150">
    <w:abstractNumId w:val="125"/>
  </w:num>
  <w:num w:numId="151">
    <w:abstractNumId w:val="250"/>
  </w:num>
  <w:num w:numId="152">
    <w:abstractNumId w:val="367"/>
  </w:num>
  <w:num w:numId="153">
    <w:abstractNumId w:val="60"/>
  </w:num>
  <w:num w:numId="154">
    <w:abstractNumId w:val="273"/>
  </w:num>
  <w:num w:numId="155">
    <w:abstractNumId w:val="204"/>
  </w:num>
  <w:num w:numId="156">
    <w:abstractNumId w:val="318"/>
  </w:num>
  <w:num w:numId="157">
    <w:abstractNumId w:val="188"/>
  </w:num>
  <w:num w:numId="158">
    <w:abstractNumId w:val="26"/>
  </w:num>
  <w:num w:numId="159">
    <w:abstractNumId w:val="97"/>
  </w:num>
  <w:num w:numId="160">
    <w:abstractNumId w:val="31"/>
  </w:num>
  <w:num w:numId="161">
    <w:abstractNumId w:val="69"/>
  </w:num>
  <w:num w:numId="162">
    <w:abstractNumId w:val="134"/>
  </w:num>
  <w:num w:numId="163">
    <w:abstractNumId w:val="249"/>
  </w:num>
  <w:num w:numId="164">
    <w:abstractNumId w:val="322"/>
  </w:num>
  <w:num w:numId="165">
    <w:abstractNumId w:val="32"/>
  </w:num>
  <w:num w:numId="166">
    <w:abstractNumId w:val="225"/>
  </w:num>
  <w:num w:numId="167">
    <w:abstractNumId w:val="334"/>
  </w:num>
  <w:num w:numId="168">
    <w:abstractNumId w:val="153"/>
  </w:num>
  <w:num w:numId="169">
    <w:abstractNumId w:val="177"/>
  </w:num>
  <w:num w:numId="170">
    <w:abstractNumId w:val="304"/>
  </w:num>
  <w:num w:numId="171">
    <w:abstractNumId w:val="33"/>
  </w:num>
  <w:num w:numId="172">
    <w:abstractNumId w:val="114"/>
  </w:num>
  <w:num w:numId="173">
    <w:abstractNumId w:val="187"/>
  </w:num>
  <w:num w:numId="174">
    <w:abstractNumId w:val="38"/>
  </w:num>
  <w:num w:numId="175">
    <w:abstractNumId w:val="131"/>
  </w:num>
  <w:num w:numId="176">
    <w:abstractNumId w:val="292"/>
  </w:num>
  <w:num w:numId="177">
    <w:abstractNumId w:val="302"/>
  </w:num>
  <w:num w:numId="178">
    <w:abstractNumId w:val="254"/>
  </w:num>
  <w:num w:numId="179">
    <w:abstractNumId w:val="169"/>
  </w:num>
  <w:num w:numId="180">
    <w:abstractNumId w:val="128"/>
  </w:num>
  <w:num w:numId="181">
    <w:abstractNumId w:val="330"/>
  </w:num>
  <w:num w:numId="182">
    <w:abstractNumId w:val="157"/>
  </w:num>
  <w:num w:numId="183">
    <w:abstractNumId w:val="274"/>
  </w:num>
  <w:num w:numId="184">
    <w:abstractNumId w:val="49"/>
  </w:num>
  <w:num w:numId="185">
    <w:abstractNumId w:val="268"/>
  </w:num>
  <w:num w:numId="186">
    <w:abstractNumId w:val="138"/>
  </w:num>
  <w:num w:numId="187">
    <w:abstractNumId w:val="347"/>
  </w:num>
  <w:num w:numId="188">
    <w:abstractNumId w:val="67"/>
  </w:num>
  <w:num w:numId="189">
    <w:abstractNumId w:val="99"/>
  </w:num>
  <w:num w:numId="190">
    <w:abstractNumId w:val="28"/>
  </w:num>
  <w:num w:numId="191">
    <w:abstractNumId w:val="332"/>
  </w:num>
  <w:num w:numId="192">
    <w:abstractNumId w:val="205"/>
  </w:num>
  <w:num w:numId="193">
    <w:abstractNumId w:val="46"/>
  </w:num>
  <w:num w:numId="194">
    <w:abstractNumId w:val="365"/>
  </w:num>
  <w:num w:numId="195">
    <w:abstractNumId w:val="183"/>
  </w:num>
  <w:num w:numId="196">
    <w:abstractNumId w:val="108"/>
  </w:num>
  <w:num w:numId="197">
    <w:abstractNumId w:val="23"/>
  </w:num>
  <w:num w:numId="198">
    <w:abstractNumId w:val="101"/>
  </w:num>
  <w:num w:numId="199">
    <w:abstractNumId w:val="323"/>
  </w:num>
  <w:num w:numId="200">
    <w:abstractNumId w:val="215"/>
  </w:num>
  <w:num w:numId="201">
    <w:abstractNumId w:val="22"/>
  </w:num>
  <w:num w:numId="202">
    <w:abstractNumId w:val="190"/>
  </w:num>
  <w:num w:numId="2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2"/>
  </w:num>
  <w:num w:numId="205">
    <w:abstractNumId w:val="258"/>
  </w:num>
  <w:num w:numId="206">
    <w:abstractNumId w:val="10"/>
  </w:num>
  <w:num w:numId="207">
    <w:abstractNumId w:val="257"/>
  </w:num>
  <w:num w:numId="208">
    <w:abstractNumId w:val="325"/>
  </w:num>
  <w:num w:numId="209">
    <w:abstractNumId w:val="356"/>
  </w:num>
  <w:num w:numId="210">
    <w:abstractNumId w:val="295"/>
  </w:num>
  <w:num w:numId="211">
    <w:abstractNumId w:val="310"/>
  </w:num>
  <w:num w:numId="212">
    <w:abstractNumId w:val="286"/>
  </w:num>
  <w:num w:numId="213">
    <w:abstractNumId w:val="90"/>
  </w:num>
  <w:num w:numId="214">
    <w:abstractNumId w:val="53"/>
  </w:num>
  <w:num w:numId="215">
    <w:abstractNumId w:val="166"/>
  </w:num>
  <w:num w:numId="216">
    <w:abstractNumId w:val="326"/>
  </w:num>
  <w:num w:numId="217">
    <w:abstractNumId w:val="284"/>
  </w:num>
  <w:num w:numId="218">
    <w:abstractNumId w:val="362"/>
  </w:num>
  <w:num w:numId="219">
    <w:abstractNumId w:val="63"/>
  </w:num>
  <w:num w:numId="220">
    <w:abstractNumId w:val="360"/>
  </w:num>
  <w:num w:numId="221">
    <w:abstractNumId w:val="89"/>
  </w:num>
  <w:num w:numId="222">
    <w:abstractNumId w:val="253"/>
  </w:num>
  <w:num w:numId="223">
    <w:abstractNumId w:val="24"/>
  </w:num>
  <w:num w:numId="224">
    <w:abstractNumId w:val="91"/>
  </w:num>
  <w:num w:numId="225">
    <w:abstractNumId w:val="223"/>
  </w:num>
  <w:num w:numId="226">
    <w:abstractNumId w:val="189"/>
  </w:num>
  <w:num w:numId="227">
    <w:abstractNumId w:val="261"/>
  </w:num>
  <w:num w:numId="228">
    <w:abstractNumId w:val="276"/>
  </w:num>
  <w:num w:numId="229">
    <w:abstractNumId w:val="86"/>
  </w:num>
  <w:num w:numId="230">
    <w:abstractNumId w:val="29"/>
  </w:num>
  <w:num w:numId="231">
    <w:abstractNumId w:val="155"/>
  </w:num>
  <w:num w:numId="232">
    <w:abstractNumId w:val="214"/>
  </w:num>
  <w:num w:numId="233">
    <w:abstractNumId w:val="270"/>
  </w:num>
  <w:num w:numId="234">
    <w:abstractNumId w:val="68"/>
  </w:num>
  <w:num w:numId="235">
    <w:abstractNumId w:val="264"/>
  </w:num>
  <w:num w:numId="236">
    <w:abstractNumId w:val="88"/>
  </w:num>
  <w:num w:numId="237">
    <w:abstractNumId w:val="167"/>
  </w:num>
  <w:num w:numId="238">
    <w:abstractNumId w:val="272"/>
  </w:num>
  <w:num w:numId="239">
    <w:abstractNumId w:val="259"/>
  </w:num>
  <w:num w:numId="240">
    <w:abstractNumId w:val="233"/>
  </w:num>
  <w:num w:numId="241">
    <w:abstractNumId w:val="154"/>
  </w:num>
  <w:num w:numId="242">
    <w:abstractNumId w:val="40"/>
  </w:num>
  <w:num w:numId="243">
    <w:abstractNumId w:val="146"/>
  </w:num>
  <w:num w:numId="244">
    <w:abstractNumId w:val="366"/>
  </w:num>
  <w:num w:numId="245">
    <w:abstractNumId w:val="341"/>
  </w:num>
  <w:num w:numId="246">
    <w:abstractNumId w:val="82"/>
  </w:num>
  <w:num w:numId="247">
    <w:abstractNumId w:val="338"/>
  </w:num>
  <w:num w:numId="248">
    <w:abstractNumId w:val="327"/>
  </w:num>
  <w:num w:numId="249">
    <w:abstractNumId w:val="309"/>
  </w:num>
  <w:num w:numId="250">
    <w:abstractNumId w:val="9"/>
  </w:num>
  <w:num w:numId="251">
    <w:abstractNumId w:val="124"/>
  </w:num>
  <w:num w:numId="252">
    <w:abstractNumId w:val="150"/>
  </w:num>
  <w:num w:numId="253">
    <w:abstractNumId w:val="256"/>
  </w:num>
  <w:num w:numId="254">
    <w:abstractNumId w:val="172"/>
  </w:num>
  <w:num w:numId="255">
    <w:abstractNumId w:val="84"/>
  </w:num>
  <w:num w:numId="256">
    <w:abstractNumId w:val="8"/>
  </w:num>
  <w:num w:numId="257">
    <w:abstractNumId w:val="305"/>
  </w:num>
  <w:num w:numId="258">
    <w:abstractNumId w:val="11"/>
  </w:num>
  <w:num w:numId="259">
    <w:abstractNumId w:val="116"/>
  </w:num>
  <w:num w:numId="260">
    <w:abstractNumId w:val="75"/>
  </w:num>
  <w:num w:numId="261">
    <w:abstractNumId w:val="358"/>
  </w:num>
  <w:num w:numId="262">
    <w:abstractNumId w:val="316"/>
  </w:num>
  <w:num w:numId="263">
    <w:abstractNumId w:val="170"/>
  </w:num>
  <w:num w:numId="264">
    <w:abstractNumId w:val="62"/>
  </w:num>
  <w:num w:numId="265">
    <w:abstractNumId w:val="221"/>
  </w:num>
  <w:num w:numId="266">
    <w:abstractNumId w:val="335"/>
  </w:num>
  <w:num w:numId="267">
    <w:abstractNumId w:val="123"/>
  </w:num>
  <w:num w:numId="268">
    <w:abstractNumId w:val="263"/>
  </w:num>
  <w:num w:numId="269">
    <w:abstractNumId w:val="373"/>
  </w:num>
  <w:num w:numId="270">
    <w:abstractNumId w:val="331"/>
  </w:num>
  <w:num w:numId="271">
    <w:abstractNumId w:val="50"/>
  </w:num>
  <w:num w:numId="272">
    <w:abstractNumId w:val="351"/>
  </w:num>
  <w:num w:numId="273">
    <w:abstractNumId w:val="13"/>
  </w:num>
  <w:num w:numId="274">
    <w:abstractNumId w:val="230"/>
  </w:num>
  <w:num w:numId="275">
    <w:abstractNumId w:val="35"/>
  </w:num>
  <w:num w:numId="276">
    <w:abstractNumId w:val="76"/>
  </w:num>
  <w:num w:numId="277">
    <w:abstractNumId w:val="219"/>
  </w:num>
  <w:num w:numId="278">
    <w:abstractNumId w:val="105"/>
  </w:num>
  <w:num w:numId="279">
    <w:abstractNumId w:val="246"/>
  </w:num>
  <w:num w:numId="280">
    <w:abstractNumId w:val="36"/>
  </w:num>
  <w:num w:numId="281">
    <w:abstractNumId w:val="293"/>
  </w:num>
  <w:num w:numId="282">
    <w:abstractNumId w:val="299"/>
  </w:num>
  <w:num w:numId="283">
    <w:abstractNumId w:val="110"/>
  </w:num>
  <w:num w:numId="284">
    <w:abstractNumId w:val="93"/>
  </w:num>
  <w:num w:numId="285">
    <w:abstractNumId w:val="45"/>
  </w:num>
  <w:num w:numId="286">
    <w:abstractNumId w:val="55"/>
  </w:num>
  <w:num w:numId="287">
    <w:abstractNumId w:val="143"/>
  </w:num>
  <w:num w:numId="288">
    <w:abstractNumId w:val="186"/>
  </w:num>
  <w:num w:numId="289">
    <w:abstractNumId w:val="81"/>
  </w:num>
  <w:num w:numId="290">
    <w:abstractNumId w:val="113"/>
  </w:num>
  <w:num w:numId="291">
    <w:abstractNumId w:val="77"/>
  </w:num>
  <w:num w:numId="292">
    <w:abstractNumId w:val="182"/>
  </w:num>
  <w:num w:numId="293">
    <w:abstractNumId w:val="210"/>
  </w:num>
  <w:num w:numId="294">
    <w:abstractNumId w:val="277"/>
  </w:num>
  <w:num w:numId="295">
    <w:abstractNumId w:val="213"/>
  </w:num>
  <w:num w:numId="296">
    <w:abstractNumId w:val="64"/>
  </w:num>
  <w:num w:numId="297">
    <w:abstractNumId w:val="340"/>
  </w:num>
  <w:num w:numId="298">
    <w:abstractNumId w:val="229"/>
  </w:num>
  <w:num w:numId="299">
    <w:abstractNumId w:val="178"/>
  </w:num>
  <w:num w:numId="300">
    <w:abstractNumId w:val="208"/>
  </w:num>
  <w:num w:numId="301">
    <w:abstractNumId w:val="227"/>
  </w:num>
  <w:num w:numId="302">
    <w:abstractNumId w:val="118"/>
  </w:num>
  <w:num w:numId="303">
    <w:abstractNumId w:val="324"/>
  </w:num>
  <w:num w:numId="304">
    <w:abstractNumId w:val="375"/>
  </w:num>
  <w:num w:numId="305">
    <w:abstractNumId w:val="231"/>
  </w:num>
  <w:num w:numId="306">
    <w:abstractNumId w:val="353"/>
  </w:num>
  <w:num w:numId="307">
    <w:abstractNumId w:val="285"/>
  </w:num>
  <w:num w:numId="308">
    <w:abstractNumId w:val="168"/>
  </w:num>
  <w:num w:numId="309">
    <w:abstractNumId w:val="374"/>
  </w:num>
  <w:num w:numId="310">
    <w:abstractNumId w:val="175"/>
  </w:num>
  <w:num w:numId="311">
    <w:abstractNumId w:val="192"/>
  </w:num>
  <w:num w:numId="312">
    <w:abstractNumId w:val="212"/>
  </w:num>
  <w:num w:numId="313">
    <w:abstractNumId w:val="191"/>
  </w:num>
  <w:num w:numId="314">
    <w:abstractNumId w:val="220"/>
  </w:num>
  <w:num w:numId="315">
    <w:abstractNumId w:val="228"/>
  </w:num>
  <w:num w:numId="316">
    <w:abstractNumId w:val="348"/>
  </w:num>
  <w:num w:numId="317">
    <w:abstractNumId w:val="282"/>
  </w:num>
  <w:num w:numId="318">
    <w:abstractNumId w:val="244"/>
  </w:num>
  <w:num w:numId="319">
    <w:abstractNumId w:val="236"/>
  </w:num>
  <w:num w:numId="320">
    <w:abstractNumId w:val="297"/>
  </w:num>
  <w:num w:numId="321">
    <w:abstractNumId w:val="279"/>
  </w:num>
  <w:num w:numId="322">
    <w:abstractNumId w:val="321"/>
  </w:num>
  <w:num w:numId="323">
    <w:abstractNumId w:val="290"/>
  </w:num>
  <w:num w:numId="324">
    <w:abstractNumId w:val="104"/>
  </w:num>
  <w:num w:numId="325">
    <w:abstractNumId w:val="149"/>
  </w:num>
  <w:num w:numId="326">
    <w:abstractNumId w:val="194"/>
  </w:num>
  <w:num w:numId="327">
    <w:abstractNumId w:val="252"/>
  </w:num>
  <w:num w:numId="328">
    <w:abstractNumId w:val="121"/>
  </w:num>
  <w:num w:numId="329">
    <w:abstractNumId w:val="17"/>
  </w:num>
  <w:num w:numId="330">
    <w:abstractNumId w:val="216"/>
  </w:num>
  <w:num w:numId="331">
    <w:abstractNumId w:val="51"/>
  </w:num>
  <w:num w:numId="332">
    <w:abstractNumId w:val="265"/>
  </w:num>
  <w:num w:numId="333">
    <w:abstractNumId w:val="142"/>
  </w:num>
  <w:num w:numId="334">
    <w:abstractNumId w:val="291"/>
  </w:num>
  <w:num w:numId="335">
    <w:abstractNumId w:val="94"/>
  </w:num>
  <w:num w:numId="336">
    <w:abstractNumId w:val="343"/>
  </w:num>
  <w:num w:numId="337">
    <w:abstractNumId w:val="78"/>
  </w:num>
  <w:num w:numId="338">
    <w:abstractNumId w:val="47"/>
  </w:num>
  <w:num w:numId="339">
    <w:abstractNumId w:val="372"/>
  </w:num>
  <w:num w:numId="340">
    <w:abstractNumId w:val="173"/>
  </w:num>
  <w:num w:numId="341">
    <w:abstractNumId w:val="74"/>
  </w:num>
  <w:num w:numId="342">
    <w:abstractNumId w:val="193"/>
  </w:num>
  <w:num w:numId="343">
    <w:abstractNumId w:val="43"/>
  </w:num>
  <w:num w:numId="344">
    <w:abstractNumId w:val="42"/>
  </w:num>
  <w:num w:numId="345">
    <w:abstractNumId w:val="260"/>
  </w:num>
  <w:num w:numId="346">
    <w:abstractNumId w:val="140"/>
  </w:num>
  <w:num w:numId="347">
    <w:abstractNumId w:val="311"/>
  </w:num>
  <w:num w:numId="348">
    <w:abstractNumId w:val="283"/>
  </w:num>
  <w:num w:numId="349">
    <w:abstractNumId w:val="248"/>
  </w:num>
  <w:num w:numId="350">
    <w:abstractNumId w:val="361"/>
  </w:num>
  <w:num w:numId="351">
    <w:abstractNumId w:val="251"/>
  </w:num>
  <w:num w:numId="352">
    <w:abstractNumId w:val="117"/>
  </w:num>
  <w:num w:numId="353">
    <w:abstractNumId w:val="369"/>
  </w:num>
  <w:num w:numId="354">
    <w:abstractNumId w:val="107"/>
  </w:num>
  <w:num w:numId="355">
    <w:abstractNumId w:val="242"/>
  </w:num>
  <w:num w:numId="356">
    <w:abstractNumId w:val="176"/>
  </w:num>
  <w:num w:numId="357">
    <w:abstractNumId w:val="20"/>
  </w:num>
  <w:num w:numId="358">
    <w:abstractNumId w:val="14"/>
  </w:num>
  <w:num w:numId="359">
    <w:abstractNumId w:val="329"/>
  </w:num>
  <w:num w:numId="360">
    <w:abstractNumId w:val="171"/>
  </w:num>
  <w:num w:numId="361">
    <w:abstractNumId w:val="152"/>
  </w:num>
  <w:num w:numId="362">
    <w:abstractNumId w:val="184"/>
  </w:num>
  <w:num w:numId="363">
    <w:abstractNumId w:val="52"/>
  </w:num>
  <w:num w:numId="364">
    <w:abstractNumId w:val="144"/>
  </w:num>
  <w:num w:numId="365">
    <w:abstractNumId w:val="352"/>
  </w:num>
  <w:num w:numId="366">
    <w:abstractNumId w:val="71"/>
  </w:num>
  <w:num w:numId="367">
    <w:abstractNumId w:val="83"/>
  </w:num>
  <w:num w:numId="368">
    <w:abstractNumId w:val="207"/>
  </w:num>
  <w:num w:numId="369">
    <w:abstractNumId w:val="206"/>
  </w:num>
  <w:num w:numId="370">
    <w:abstractNumId w:val="16"/>
  </w:num>
  <w:num w:numId="371">
    <w:abstractNumId w:val="58"/>
  </w:num>
  <w:num w:numId="372">
    <w:abstractNumId w:val="98"/>
  </w:num>
  <w:num w:numId="373">
    <w:abstractNumId w:val="294"/>
  </w:num>
  <w:num w:numId="374">
    <w:abstractNumId w:val="57"/>
  </w:num>
  <w:num w:numId="375">
    <w:abstractNumId w:val="288"/>
  </w:num>
  <w:num w:numId="376">
    <w:abstractNumId w:val="320"/>
  </w:num>
  <w:numIdMacAtCleanup w:val="3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revisionView w:markup="0"/>
  <w:documentProtection w:edit="trackedChanges"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CoverPageOnWordDoc" w:val="true"/>
    <w:docVar w:name="DocStatus" w:val="Green"/>
    <w:docVar w:name="DocuWriteMetaData" w:val="&lt;metadataset docuwriteversion=&quot;4.8.5&quot; technicalblockguid=&quot;46924017656548121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10&lt;/text&gt;_x000d__x000a_  &lt;/metadata&gt;_x000d__x000a_  &lt;metadata key=&quot;md_Prefix&quot;&gt;_x000d__x000a_    &lt;text&gt;&lt;/text&gt;_x000d__x000a_  &lt;/metadata&gt;_x000d__x000a_  &lt;metadata key=&quot;md_DocumentNumber&quot;&gt;_x000d__x000a_    &lt;text&gt;13383&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6&lt;/text&gt;_x000d__x000a_      &lt;text&gt;FIN 959&lt;/text&gt;_x000d__x000a_      &lt;text&gt;UEM 25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506932730275810406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26&lt;/text&gt;_x000d__x000a_  &lt;/metadata&gt;_x000d__x000a_  &lt;metadata key=&quot;md_Prefix&quot;&gt;_x000d__x000a_    &lt;text&gt;&lt;/text&gt;_x000d__x000a_  &lt;/metadata&gt;_x000d__x000a_  &lt;metadata key=&quot;md_DocumentNumber&quot;&gt;_x000d__x000a_    &lt;text&gt;13378&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5&lt;/text&gt;_x000d__x000a_      &lt;text&gt;FIN 957&lt;/text&gt;_x000d__x000a_      &lt;text&gt;UEM 2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2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Proposal for a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EPKit_DocumentHasBeenSaved" w:val="true"/>
    <w:docVar w:name="LW_ACCOMPAGNANT.CP" w:val="\u1082?\u1098?\u1084?"/>
    <w:docVar w:name="LW_ANNEX_NBR_FIRST" w:val="1"/>
    <w:docVar w:name="LW_ANNEX_NBR_LAST" w:val="1"/>
    <w:docVar w:name="LW_ANNEX_UNIQUE" w:val="1"/>
    <w:docVar w:name="LW_CORRIGENDUM" w:val="&lt;UNUSED&gt;"/>
    <w:docVar w:name="LW_COVERPAGE_EXISTS" w:val="True"/>
    <w:docVar w:name="LW_COVERPAGE_GUID" w:val="6E30DE9C-EBA2-4F3C-B442-BABA130D28FA"/>
    <w:docVar w:name="LW_COVERPAGE_TYPE" w:val="1"/>
    <w:docVar w:name="LW_CROSSREFERENCE" w:val="{SWD(2024) 240 final}"/>
    <w:docVar w:name="LW_DocType" w:val="NORMAL"/>
    <w:docVar w:name="LW_EMISSION" w:val="16.10.2024"/>
    <w:docVar w:name="LW_EMISSION_ISODATE" w:val="2024-10-16"/>
    <w:docVar w:name="LW_EMISSION_LOCATION" w:val="BRX"/>
    <w:docVar w:name="LW_EMISSION_PREFIX" w:val="\u1041?\u1088?\u1102?\u1082?\u1089?\u1077?\u1083?, "/>
    <w:docVar w:name="LW_EMISSION_SUFFIX" w:val=" \u1075?."/>
    <w:docVar w:name="LW_ID_DOCTYPE_NONLW" w:val="CP-036"/>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CP" w:val="&lt;FMT:Bold&gt;\u1079?\u1072? \u1080?\u1079?\u1084?\u1077?\u1085?\u1077?\u1085?\u1080?\u1077? \u1085?\u1072? \u1056?\u1077?\u1096?\u1077?\u1085?\u1080?\u1077? \u1079?\u1072? \u1080?\u1079?\u1087?\u1098?\u1083?\u1085?\u1077?\u1085?\u1080?\u1077? (\u1045?\u1057?) (ST 11047/21 INIT; ST 11047/21 ADD 1; ST 11047/21 COR 1) \u1086?\u1090? 8 \u1089?\u1077?\u1087?\u1090?\u1077?\u1084?\u1074?\u1088?\u1080? 2021 \u1075?. \u1079?\u1072? \u1086?\u1076?\u1086?\u1073?\u1088?\u1103?\u1074?\u1072?\u1085?\u1077? \u1085?\u1072? \u1086?\u1094?\u1077?\u1085?\u1082?\u1072?\u1090?\u1072? \u1085?\u1072? \u1087?\u1083?\u1072?\u1085?\u1072? \u1079?\u1072? \u1074?\u1098?\u1079?\u1089?\u1090?\u1072?\u1085?\u1086?\u1074?\u1103?\u1074?\u1072?\u1085?\u1077? \u1080? \u1091?\u1089?\u1090?\u1086?\u1081?\u1095?\u1080?\u1074?\u1086?\u1089?\u1090? \u1085?\u1072? \u1063?\u1077?\u1093?\u1080?\u1103?&lt;/FMT&gt;"/>
    <w:docVar w:name="LW_PART_NBR" w:val="1"/>
    <w:docVar w:name="LW_PART_NBR_TOTAL" w:val="1"/>
    <w:docVar w:name="LW_REF.INST.NEW" w:val="COM"/>
    <w:docVar w:name="LW_REF.INST.NEW_ADOPTED" w:val="final"/>
    <w:docVar w:name="LW_REF.INST.NEW_TEXT" w:val="(2024)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u1055?\u1056?\u1048?\u1051?\u1054?\u1046?\u1045?\u1053?\u1048?\u1045?_x000b_"/>
    <w:docVar w:name="LW_TYPEACTEPRINCIPAL.CP" w:val="\u1055?\u1088?\u1077?\u1076?\u1083?\u1086?\u1078?\u1077?\u1085?\u1080?\u1077? \u1079?\u1072? \u1056?\u1045?\u1064?\u1045?\u1053?\u1048?\u1045? \u1047?\u1040? \u1048?\u1047?\u1052?\u1045?\u1053?\u1045?\u1053?\u1048?\u1045? \u1053?\u1040? \u1057?\u1066?\u1042?\u1045?\u1058?\u1040?_x000b_"/>
    <w:docVar w:name="LwApiVersions" w:val="LW4CoDe 1.24.5.0; LW 9.0, Build 20240221"/>
    <w:docVar w:name="VSSDB_IniPath" w:val="\\at100\user\wovo\SEILEG\vss\srcsafe.ini"/>
    <w:docVar w:name="VSSDB_ProjectPath" w:val="$/DocuWrite/DOT/DW_RECTIF"/>
  </w:docVars>
  <w:rsids>
    <w:rsidRoot w:val="00121F22"/>
    <w:rsid w:val="0000014D"/>
    <w:rsid w:val="00000247"/>
    <w:rsid w:val="00000A01"/>
    <w:rsid w:val="00001085"/>
    <w:rsid w:val="00001359"/>
    <w:rsid w:val="000016BB"/>
    <w:rsid w:val="0000208B"/>
    <w:rsid w:val="000023F9"/>
    <w:rsid w:val="000025C7"/>
    <w:rsid w:val="00002B93"/>
    <w:rsid w:val="00002C3D"/>
    <w:rsid w:val="00002EBE"/>
    <w:rsid w:val="00002FD3"/>
    <w:rsid w:val="000035F1"/>
    <w:rsid w:val="0000362F"/>
    <w:rsid w:val="00003754"/>
    <w:rsid w:val="00003964"/>
    <w:rsid w:val="000043FA"/>
    <w:rsid w:val="00004497"/>
    <w:rsid w:val="0000451F"/>
    <w:rsid w:val="00004606"/>
    <w:rsid w:val="000046C7"/>
    <w:rsid w:val="00004874"/>
    <w:rsid w:val="00004898"/>
    <w:rsid w:val="000048E4"/>
    <w:rsid w:val="000049C1"/>
    <w:rsid w:val="00004B28"/>
    <w:rsid w:val="00004E1D"/>
    <w:rsid w:val="00004E35"/>
    <w:rsid w:val="000050AD"/>
    <w:rsid w:val="000050C5"/>
    <w:rsid w:val="00005173"/>
    <w:rsid w:val="00005353"/>
    <w:rsid w:val="0000542D"/>
    <w:rsid w:val="00005545"/>
    <w:rsid w:val="0000569D"/>
    <w:rsid w:val="00005AA7"/>
    <w:rsid w:val="00005B63"/>
    <w:rsid w:val="00005C86"/>
    <w:rsid w:val="00005CAF"/>
    <w:rsid w:val="00005CC6"/>
    <w:rsid w:val="00005D62"/>
    <w:rsid w:val="00005EE8"/>
    <w:rsid w:val="00005F02"/>
    <w:rsid w:val="000060BC"/>
    <w:rsid w:val="00006269"/>
    <w:rsid w:val="00006327"/>
    <w:rsid w:val="00006433"/>
    <w:rsid w:val="000064B2"/>
    <w:rsid w:val="00006571"/>
    <w:rsid w:val="00006579"/>
    <w:rsid w:val="00006798"/>
    <w:rsid w:val="000068AD"/>
    <w:rsid w:val="00006984"/>
    <w:rsid w:val="000070BF"/>
    <w:rsid w:val="0000780C"/>
    <w:rsid w:val="000078F4"/>
    <w:rsid w:val="00007ABC"/>
    <w:rsid w:val="00007DA4"/>
    <w:rsid w:val="0000E2A8"/>
    <w:rsid w:val="00010364"/>
    <w:rsid w:val="00010710"/>
    <w:rsid w:val="000107A0"/>
    <w:rsid w:val="00010A9D"/>
    <w:rsid w:val="00010AAE"/>
    <w:rsid w:val="00010E6F"/>
    <w:rsid w:val="0001159D"/>
    <w:rsid w:val="0001178E"/>
    <w:rsid w:val="0001209F"/>
    <w:rsid w:val="0001235D"/>
    <w:rsid w:val="00012490"/>
    <w:rsid w:val="000126B2"/>
    <w:rsid w:val="000127F3"/>
    <w:rsid w:val="00012B1E"/>
    <w:rsid w:val="00012E81"/>
    <w:rsid w:val="00012EBA"/>
    <w:rsid w:val="00012ECF"/>
    <w:rsid w:val="00013011"/>
    <w:rsid w:val="00013164"/>
    <w:rsid w:val="000134C6"/>
    <w:rsid w:val="000139E8"/>
    <w:rsid w:val="00013BB9"/>
    <w:rsid w:val="00013FB6"/>
    <w:rsid w:val="0001407A"/>
    <w:rsid w:val="000140F8"/>
    <w:rsid w:val="00014122"/>
    <w:rsid w:val="000141FD"/>
    <w:rsid w:val="000143F7"/>
    <w:rsid w:val="00014431"/>
    <w:rsid w:val="000145B6"/>
    <w:rsid w:val="00014623"/>
    <w:rsid w:val="000147EC"/>
    <w:rsid w:val="000149A5"/>
    <w:rsid w:val="00014A8F"/>
    <w:rsid w:val="00014AEC"/>
    <w:rsid w:val="00014B90"/>
    <w:rsid w:val="00014C06"/>
    <w:rsid w:val="0001502E"/>
    <w:rsid w:val="000150A6"/>
    <w:rsid w:val="000151B3"/>
    <w:rsid w:val="000151BC"/>
    <w:rsid w:val="00015258"/>
    <w:rsid w:val="00015322"/>
    <w:rsid w:val="000154BC"/>
    <w:rsid w:val="000156AF"/>
    <w:rsid w:val="00015994"/>
    <w:rsid w:val="00015DD6"/>
    <w:rsid w:val="0001615B"/>
    <w:rsid w:val="000165F1"/>
    <w:rsid w:val="00016799"/>
    <w:rsid w:val="00016A48"/>
    <w:rsid w:val="00016B79"/>
    <w:rsid w:val="00016D12"/>
    <w:rsid w:val="00016D30"/>
    <w:rsid w:val="000170E0"/>
    <w:rsid w:val="0001726A"/>
    <w:rsid w:val="00017316"/>
    <w:rsid w:val="0001739D"/>
    <w:rsid w:val="000173C5"/>
    <w:rsid w:val="00017862"/>
    <w:rsid w:val="000179E4"/>
    <w:rsid w:val="00017B54"/>
    <w:rsid w:val="00017C8E"/>
    <w:rsid w:val="00017EE4"/>
    <w:rsid w:val="00020216"/>
    <w:rsid w:val="000207B5"/>
    <w:rsid w:val="0002080A"/>
    <w:rsid w:val="00020CA6"/>
    <w:rsid w:val="00020D20"/>
    <w:rsid w:val="00020D23"/>
    <w:rsid w:val="00020D7F"/>
    <w:rsid w:val="00021033"/>
    <w:rsid w:val="00021077"/>
    <w:rsid w:val="00021178"/>
    <w:rsid w:val="000212E2"/>
    <w:rsid w:val="0002170A"/>
    <w:rsid w:val="0002188F"/>
    <w:rsid w:val="00021A6C"/>
    <w:rsid w:val="00021B99"/>
    <w:rsid w:val="00021FCA"/>
    <w:rsid w:val="00022523"/>
    <w:rsid w:val="00022789"/>
    <w:rsid w:val="000227C2"/>
    <w:rsid w:val="00022D6E"/>
    <w:rsid w:val="00022F54"/>
    <w:rsid w:val="00022F56"/>
    <w:rsid w:val="00022FA7"/>
    <w:rsid w:val="00022FC8"/>
    <w:rsid w:val="00022FE5"/>
    <w:rsid w:val="00023082"/>
    <w:rsid w:val="000230A9"/>
    <w:rsid w:val="000230D2"/>
    <w:rsid w:val="00023397"/>
    <w:rsid w:val="0002369F"/>
    <w:rsid w:val="00023809"/>
    <w:rsid w:val="00023A77"/>
    <w:rsid w:val="00023A85"/>
    <w:rsid w:val="00023D13"/>
    <w:rsid w:val="00023DD7"/>
    <w:rsid w:val="00023E0A"/>
    <w:rsid w:val="00023F80"/>
    <w:rsid w:val="000242A1"/>
    <w:rsid w:val="000245CE"/>
    <w:rsid w:val="000245D3"/>
    <w:rsid w:val="00024615"/>
    <w:rsid w:val="00024B3A"/>
    <w:rsid w:val="00024BC5"/>
    <w:rsid w:val="00024C3D"/>
    <w:rsid w:val="00024D44"/>
    <w:rsid w:val="00024EF3"/>
    <w:rsid w:val="00024F05"/>
    <w:rsid w:val="00024FB2"/>
    <w:rsid w:val="0002523C"/>
    <w:rsid w:val="0002535C"/>
    <w:rsid w:val="00025414"/>
    <w:rsid w:val="000254C9"/>
    <w:rsid w:val="00025518"/>
    <w:rsid w:val="00025652"/>
    <w:rsid w:val="000256E1"/>
    <w:rsid w:val="00025811"/>
    <w:rsid w:val="00025D66"/>
    <w:rsid w:val="00025F49"/>
    <w:rsid w:val="00025F72"/>
    <w:rsid w:val="0002600F"/>
    <w:rsid w:val="00026101"/>
    <w:rsid w:val="0002613E"/>
    <w:rsid w:val="000261A4"/>
    <w:rsid w:val="000261BA"/>
    <w:rsid w:val="000261DC"/>
    <w:rsid w:val="00026674"/>
    <w:rsid w:val="000266B3"/>
    <w:rsid w:val="00026746"/>
    <w:rsid w:val="000267DF"/>
    <w:rsid w:val="00026AF7"/>
    <w:rsid w:val="00026BFE"/>
    <w:rsid w:val="00026FF7"/>
    <w:rsid w:val="000272CE"/>
    <w:rsid w:val="00027908"/>
    <w:rsid w:val="00027D7E"/>
    <w:rsid w:val="00027DAE"/>
    <w:rsid w:val="00027FCE"/>
    <w:rsid w:val="000307CF"/>
    <w:rsid w:val="00030816"/>
    <w:rsid w:val="00030AAD"/>
    <w:rsid w:val="00030AEC"/>
    <w:rsid w:val="00030AF7"/>
    <w:rsid w:val="00030CFA"/>
    <w:rsid w:val="00030DBD"/>
    <w:rsid w:val="00030E0A"/>
    <w:rsid w:val="000310FE"/>
    <w:rsid w:val="000312AE"/>
    <w:rsid w:val="000313B2"/>
    <w:rsid w:val="00031725"/>
    <w:rsid w:val="00031AEE"/>
    <w:rsid w:val="00031CF5"/>
    <w:rsid w:val="00031D15"/>
    <w:rsid w:val="0003205B"/>
    <w:rsid w:val="00032215"/>
    <w:rsid w:val="00032291"/>
    <w:rsid w:val="000325A0"/>
    <w:rsid w:val="0003274E"/>
    <w:rsid w:val="000328FC"/>
    <w:rsid w:val="00032C56"/>
    <w:rsid w:val="00032D11"/>
    <w:rsid w:val="0003300E"/>
    <w:rsid w:val="000330EF"/>
    <w:rsid w:val="00033109"/>
    <w:rsid w:val="00033594"/>
    <w:rsid w:val="0003359A"/>
    <w:rsid w:val="000337AC"/>
    <w:rsid w:val="00033981"/>
    <w:rsid w:val="00033A4C"/>
    <w:rsid w:val="00033BDC"/>
    <w:rsid w:val="00033C06"/>
    <w:rsid w:val="00033D05"/>
    <w:rsid w:val="00033E10"/>
    <w:rsid w:val="00033F33"/>
    <w:rsid w:val="00033F3A"/>
    <w:rsid w:val="000341C7"/>
    <w:rsid w:val="0003423E"/>
    <w:rsid w:val="000342B5"/>
    <w:rsid w:val="00034447"/>
    <w:rsid w:val="00034452"/>
    <w:rsid w:val="00034526"/>
    <w:rsid w:val="0003455C"/>
    <w:rsid w:val="0003470B"/>
    <w:rsid w:val="00034D47"/>
    <w:rsid w:val="00034FA0"/>
    <w:rsid w:val="00034FA2"/>
    <w:rsid w:val="00035116"/>
    <w:rsid w:val="000354EC"/>
    <w:rsid w:val="000355DE"/>
    <w:rsid w:val="00035673"/>
    <w:rsid w:val="000357B1"/>
    <w:rsid w:val="00035984"/>
    <w:rsid w:val="00035A89"/>
    <w:rsid w:val="00035EF7"/>
    <w:rsid w:val="00036063"/>
    <w:rsid w:val="00036066"/>
    <w:rsid w:val="000366B0"/>
    <w:rsid w:val="000366F2"/>
    <w:rsid w:val="000367AA"/>
    <w:rsid w:val="00036889"/>
    <w:rsid w:val="000368DA"/>
    <w:rsid w:val="00036C3B"/>
    <w:rsid w:val="00036F58"/>
    <w:rsid w:val="00036FC6"/>
    <w:rsid w:val="0003710B"/>
    <w:rsid w:val="0003711A"/>
    <w:rsid w:val="00037544"/>
    <w:rsid w:val="000376FA"/>
    <w:rsid w:val="000377C1"/>
    <w:rsid w:val="000378A6"/>
    <w:rsid w:val="00037BD7"/>
    <w:rsid w:val="00037D00"/>
    <w:rsid w:val="00037D07"/>
    <w:rsid w:val="00037ED5"/>
    <w:rsid w:val="00040084"/>
    <w:rsid w:val="00040248"/>
    <w:rsid w:val="000403D2"/>
    <w:rsid w:val="00040503"/>
    <w:rsid w:val="00040525"/>
    <w:rsid w:val="000405CE"/>
    <w:rsid w:val="00040A84"/>
    <w:rsid w:val="00040AF6"/>
    <w:rsid w:val="00040B33"/>
    <w:rsid w:val="0004122B"/>
    <w:rsid w:val="00041399"/>
    <w:rsid w:val="0004140A"/>
    <w:rsid w:val="0004144E"/>
    <w:rsid w:val="000415DD"/>
    <w:rsid w:val="00041701"/>
    <w:rsid w:val="0004175B"/>
    <w:rsid w:val="00041898"/>
    <w:rsid w:val="0004191B"/>
    <w:rsid w:val="00041BDF"/>
    <w:rsid w:val="00041F94"/>
    <w:rsid w:val="000420AC"/>
    <w:rsid w:val="000421DE"/>
    <w:rsid w:val="0004236C"/>
    <w:rsid w:val="000423C9"/>
    <w:rsid w:val="000424C1"/>
    <w:rsid w:val="00042CAC"/>
    <w:rsid w:val="00042CBC"/>
    <w:rsid w:val="00042CE5"/>
    <w:rsid w:val="00042FC6"/>
    <w:rsid w:val="00042FF9"/>
    <w:rsid w:val="00043134"/>
    <w:rsid w:val="000432E6"/>
    <w:rsid w:val="00043616"/>
    <w:rsid w:val="000436FC"/>
    <w:rsid w:val="0004374D"/>
    <w:rsid w:val="000438E4"/>
    <w:rsid w:val="00043B29"/>
    <w:rsid w:val="00043B91"/>
    <w:rsid w:val="00043B97"/>
    <w:rsid w:val="0004421E"/>
    <w:rsid w:val="000442BD"/>
    <w:rsid w:val="000445E9"/>
    <w:rsid w:val="000446DE"/>
    <w:rsid w:val="000449AA"/>
    <w:rsid w:val="000449E8"/>
    <w:rsid w:val="00044A6B"/>
    <w:rsid w:val="00044C0B"/>
    <w:rsid w:val="00044CDA"/>
    <w:rsid w:val="00044CE3"/>
    <w:rsid w:val="00044E62"/>
    <w:rsid w:val="00044F9D"/>
    <w:rsid w:val="00045288"/>
    <w:rsid w:val="000452F5"/>
    <w:rsid w:val="00045443"/>
    <w:rsid w:val="00045881"/>
    <w:rsid w:val="00045F60"/>
    <w:rsid w:val="00046082"/>
    <w:rsid w:val="00046150"/>
    <w:rsid w:val="0004656B"/>
    <w:rsid w:val="0004668D"/>
    <w:rsid w:val="000466F3"/>
    <w:rsid w:val="00046766"/>
    <w:rsid w:val="00046767"/>
    <w:rsid w:val="00046A98"/>
    <w:rsid w:val="00046AC9"/>
    <w:rsid w:val="00046D19"/>
    <w:rsid w:val="000472B3"/>
    <w:rsid w:val="000472C6"/>
    <w:rsid w:val="0004732F"/>
    <w:rsid w:val="000473F3"/>
    <w:rsid w:val="0004743E"/>
    <w:rsid w:val="00047558"/>
    <w:rsid w:val="000477BD"/>
    <w:rsid w:val="000477DF"/>
    <w:rsid w:val="00047C07"/>
    <w:rsid w:val="00047E96"/>
    <w:rsid w:val="00047FF3"/>
    <w:rsid w:val="000501D3"/>
    <w:rsid w:val="000504A4"/>
    <w:rsid w:val="000506B5"/>
    <w:rsid w:val="00050866"/>
    <w:rsid w:val="0005089A"/>
    <w:rsid w:val="00050BE6"/>
    <w:rsid w:val="00050EAE"/>
    <w:rsid w:val="00051341"/>
    <w:rsid w:val="00051486"/>
    <w:rsid w:val="00051501"/>
    <w:rsid w:val="0005176E"/>
    <w:rsid w:val="000518CC"/>
    <w:rsid w:val="00051DF7"/>
    <w:rsid w:val="00051F7D"/>
    <w:rsid w:val="00052193"/>
    <w:rsid w:val="00052422"/>
    <w:rsid w:val="00052690"/>
    <w:rsid w:val="00052831"/>
    <w:rsid w:val="0005288A"/>
    <w:rsid w:val="000528E8"/>
    <w:rsid w:val="00052A2C"/>
    <w:rsid w:val="00052AB5"/>
    <w:rsid w:val="00052B9B"/>
    <w:rsid w:val="00052D27"/>
    <w:rsid w:val="00052D74"/>
    <w:rsid w:val="000531ED"/>
    <w:rsid w:val="00053453"/>
    <w:rsid w:val="00053588"/>
    <w:rsid w:val="000535EF"/>
    <w:rsid w:val="00053BAC"/>
    <w:rsid w:val="0005420D"/>
    <w:rsid w:val="000542CC"/>
    <w:rsid w:val="000543E1"/>
    <w:rsid w:val="00054496"/>
    <w:rsid w:val="00054709"/>
    <w:rsid w:val="000548E4"/>
    <w:rsid w:val="00054B5E"/>
    <w:rsid w:val="00054C3D"/>
    <w:rsid w:val="00054C3E"/>
    <w:rsid w:val="0005503F"/>
    <w:rsid w:val="00055218"/>
    <w:rsid w:val="00055271"/>
    <w:rsid w:val="000554EA"/>
    <w:rsid w:val="000557AF"/>
    <w:rsid w:val="00055885"/>
    <w:rsid w:val="000558A4"/>
    <w:rsid w:val="000558D1"/>
    <w:rsid w:val="00055AB9"/>
    <w:rsid w:val="00055B26"/>
    <w:rsid w:val="00055B72"/>
    <w:rsid w:val="00055E02"/>
    <w:rsid w:val="000560A0"/>
    <w:rsid w:val="00056190"/>
    <w:rsid w:val="000561F0"/>
    <w:rsid w:val="000562A6"/>
    <w:rsid w:val="000563DA"/>
    <w:rsid w:val="000568FE"/>
    <w:rsid w:val="00056BF1"/>
    <w:rsid w:val="00056C44"/>
    <w:rsid w:val="00056C51"/>
    <w:rsid w:val="00056CF7"/>
    <w:rsid w:val="00056E60"/>
    <w:rsid w:val="00056EAE"/>
    <w:rsid w:val="00056F5B"/>
    <w:rsid w:val="000570A7"/>
    <w:rsid w:val="00057309"/>
    <w:rsid w:val="00057380"/>
    <w:rsid w:val="000575FD"/>
    <w:rsid w:val="000576E8"/>
    <w:rsid w:val="000579BE"/>
    <w:rsid w:val="00057C72"/>
    <w:rsid w:val="00057CEC"/>
    <w:rsid w:val="00057D4D"/>
    <w:rsid w:val="00060137"/>
    <w:rsid w:val="000604EB"/>
    <w:rsid w:val="000605F7"/>
    <w:rsid w:val="00060651"/>
    <w:rsid w:val="0006094A"/>
    <w:rsid w:val="00060B30"/>
    <w:rsid w:val="00060B94"/>
    <w:rsid w:val="00060CBF"/>
    <w:rsid w:val="00060F33"/>
    <w:rsid w:val="00060F58"/>
    <w:rsid w:val="00061108"/>
    <w:rsid w:val="00061124"/>
    <w:rsid w:val="00061220"/>
    <w:rsid w:val="00061234"/>
    <w:rsid w:val="000612C9"/>
    <w:rsid w:val="000612EE"/>
    <w:rsid w:val="0006132C"/>
    <w:rsid w:val="000613C4"/>
    <w:rsid w:val="0006143B"/>
    <w:rsid w:val="00061454"/>
    <w:rsid w:val="00061815"/>
    <w:rsid w:val="00061833"/>
    <w:rsid w:val="00061B40"/>
    <w:rsid w:val="00061B99"/>
    <w:rsid w:val="00061FD7"/>
    <w:rsid w:val="000620DA"/>
    <w:rsid w:val="000621FB"/>
    <w:rsid w:val="00062259"/>
    <w:rsid w:val="00062385"/>
    <w:rsid w:val="0006260A"/>
    <w:rsid w:val="00062734"/>
    <w:rsid w:val="00062970"/>
    <w:rsid w:val="00062D40"/>
    <w:rsid w:val="00062F38"/>
    <w:rsid w:val="00062F74"/>
    <w:rsid w:val="0006304C"/>
    <w:rsid w:val="0006338E"/>
    <w:rsid w:val="000634DD"/>
    <w:rsid w:val="00063894"/>
    <w:rsid w:val="0006390C"/>
    <w:rsid w:val="00063A0A"/>
    <w:rsid w:val="00063A1D"/>
    <w:rsid w:val="00063C35"/>
    <w:rsid w:val="00063DDA"/>
    <w:rsid w:val="00063EBD"/>
    <w:rsid w:val="000640CD"/>
    <w:rsid w:val="0006428D"/>
    <w:rsid w:val="00064331"/>
    <w:rsid w:val="000644D9"/>
    <w:rsid w:val="00064595"/>
    <w:rsid w:val="000645B4"/>
    <w:rsid w:val="000647A6"/>
    <w:rsid w:val="000648FA"/>
    <w:rsid w:val="00064907"/>
    <w:rsid w:val="000649B6"/>
    <w:rsid w:val="00064AD2"/>
    <w:rsid w:val="00064BDF"/>
    <w:rsid w:val="00064BF1"/>
    <w:rsid w:val="00064CAF"/>
    <w:rsid w:val="00064EC0"/>
    <w:rsid w:val="00064EED"/>
    <w:rsid w:val="0006518D"/>
    <w:rsid w:val="000652E5"/>
    <w:rsid w:val="000655EE"/>
    <w:rsid w:val="0006569F"/>
    <w:rsid w:val="00065728"/>
    <w:rsid w:val="000658C3"/>
    <w:rsid w:val="00065928"/>
    <w:rsid w:val="00065A7E"/>
    <w:rsid w:val="00065AC7"/>
    <w:rsid w:val="00065ACC"/>
    <w:rsid w:val="00065BCD"/>
    <w:rsid w:val="00065C0E"/>
    <w:rsid w:val="00065D12"/>
    <w:rsid w:val="00066254"/>
    <w:rsid w:val="00066266"/>
    <w:rsid w:val="00066579"/>
    <w:rsid w:val="00066653"/>
    <w:rsid w:val="000666E4"/>
    <w:rsid w:val="0006687C"/>
    <w:rsid w:val="000669D7"/>
    <w:rsid w:val="00066A45"/>
    <w:rsid w:val="00066CD5"/>
    <w:rsid w:val="00066CE7"/>
    <w:rsid w:val="0006706A"/>
    <w:rsid w:val="0006740B"/>
    <w:rsid w:val="00067711"/>
    <w:rsid w:val="00067954"/>
    <w:rsid w:val="00067B05"/>
    <w:rsid w:val="00067E29"/>
    <w:rsid w:val="00067EA3"/>
    <w:rsid w:val="00067EFE"/>
    <w:rsid w:val="000704DA"/>
    <w:rsid w:val="00070692"/>
    <w:rsid w:val="0007099F"/>
    <w:rsid w:val="00070C09"/>
    <w:rsid w:val="00070F48"/>
    <w:rsid w:val="0007104D"/>
    <w:rsid w:val="00071147"/>
    <w:rsid w:val="0007117D"/>
    <w:rsid w:val="000711E6"/>
    <w:rsid w:val="0007132C"/>
    <w:rsid w:val="00071346"/>
    <w:rsid w:val="0007152B"/>
    <w:rsid w:val="000716C6"/>
    <w:rsid w:val="00071B83"/>
    <w:rsid w:val="00071CAD"/>
    <w:rsid w:val="00071E14"/>
    <w:rsid w:val="00072123"/>
    <w:rsid w:val="00072210"/>
    <w:rsid w:val="000723F8"/>
    <w:rsid w:val="0007246B"/>
    <w:rsid w:val="00072495"/>
    <w:rsid w:val="00072999"/>
    <w:rsid w:val="00072BF5"/>
    <w:rsid w:val="00072DB7"/>
    <w:rsid w:val="000731CE"/>
    <w:rsid w:val="00073241"/>
    <w:rsid w:val="000732A6"/>
    <w:rsid w:val="000732D4"/>
    <w:rsid w:val="00073550"/>
    <w:rsid w:val="00073591"/>
    <w:rsid w:val="000737B6"/>
    <w:rsid w:val="000738CE"/>
    <w:rsid w:val="000739E7"/>
    <w:rsid w:val="00073A93"/>
    <w:rsid w:val="00073E27"/>
    <w:rsid w:val="00074066"/>
    <w:rsid w:val="00074083"/>
    <w:rsid w:val="000741E3"/>
    <w:rsid w:val="00074362"/>
    <w:rsid w:val="0007438B"/>
    <w:rsid w:val="000759AB"/>
    <w:rsid w:val="00075B1A"/>
    <w:rsid w:val="00075B43"/>
    <w:rsid w:val="00075D97"/>
    <w:rsid w:val="00075F93"/>
    <w:rsid w:val="00076245"/>
    <w:rsid w:val="00076278"/>
    <w:rsid w:val="0007628F"/>
    <w:rsid w:val="00076310"/>
    <w:rsid w:val="00076394"/>
    <w:rsid w:val="000763F9"/>
    <w:rsid w:val="0007660D"/>
    <w:rsid w:val="000766F1"/>
    <w:rsid w:val="00076A4B"/>
    <w:rsid w:val="00076ADD"/>
    <w:rsid w:val="00076D05"/>
    <w:rsid w:val="0007731B"/>
    <w:rsid w:val="00077478"/>
    <w:rsid w:val="00077856"/>
    <w:rsid w:val="00077B20"/>
    <w:rsid w:val="00077C5C"/>
    <w:rsid w:val="00080232"/>
    <w:rsid w:val="00080448"/>
    <w:rsid w:val="000805A8"/>
    <w:rsid w:val="00080709"/>
    <w:rsid w:val="000807CB"/>
    <w:rsid w:val="00080926"/>
    <w:rsid w:val="0008096E"/>
    <w:rsid w:val="0008096F"/>
    <w:rsid w:val="00080A91"/>
    <w:rsid w:val="00080D7B"/>
    <w:rsid w:val="00081020"/>
    <w:rsid w:val="0008114C"/>
    <w:rsid w:val="0008133C"/>
    <w:rsid w:val="000818AA"/>
    <w:rsid w:val="00081902"/>
    <w:rsid w:val="000819FF"/>
    <w:rsid w:val="00081B17"/>
    <w:rsid w:val="00081C7C"/>
    <w:rsid w:val="00081F13"/>
    <w:rsid w:val="000821FF"/>
    <w:rsid w:val="000824B0"/>
    <w:rsid w:val="000824E1"/>
    <w:rsid w:val="00082763"/>
    <w:rsid w:val="000828E5"/>
    <w:rsid w:val="0008297F"/>
    <w:rsid w:val="00082C8A"/>
    <w:rsid w:val="00082CF1"/>
    <w:rsid w:val="00082D24"/>
    <w:rsid w:val="00082E75"/>
    <w:rsid w:val="00082F6D"/>
    <w:rsid w:val="000832E4"/>
    <w:rsid w:val="00083462"/>
    <w:rsid w:val="00083674"/>
    <w:rsid w:val="000839ED"/>
    <w:rsid w:val="00083A0A"/>
    <w:rsid w:val="00083C22"/>
    <w:rsid w:val="00084225"/>
    <w:rsid w:val="0008430C"/>
    <w:rsid w:val="00084460"/>
    <w:rsid w:val="00084732"/>
    <w:rsid w:val="000849CD"/>
    <w:rsid w:val="00084B37"/>
    <w:rsid w:val="00084B86"/>
    <w:rsid w:val="00084D5A"/>
    <w:rsid w:val="00084D6E"/>
    <w:rsid w:val="00084F7D"/>
    <w:rsid w:val="00084F96"/>
    <w:rsid w:val="0008509F"/>
    <w:rsid w:val="000851F5"/>
    <w:rsid w:val="000853E4"/>
    <w:rsid w:val="00085613"/>
    <w:rsid w:val="00085A12"/>
    <w:rsid w:val="00085AC8"/>
    <w:rsid w:val="00085CD8"/>
    <w:rsid w:val="00085DC7"/>
    <w:rsid w:val="00085E23"/>
    <w:rsid w:val="00085E80"/>
    <w:rsid w:val="000861C1"/>
    <w:rsid w:val="00086245"/>
    <w:rsid w:val="000862C7"/>
    <w:rsid w:val="00086807"/>
    <w:rsid w:val="00086A02"/>
    <w:rsid w:val="00086AEA"/>
    <w:rsid w:val="00086AF0"/>
    <w:rsid w:val="00086CB9"/>
    <w:rsid w:val="00086EFB"/>
    <w:rsid w:val="00086FD8"/>
    <w:rsid w:val="00087064"/>
    <w:rsid w:val="0008728B"/>
    <w:rsid w:val="00087549"/>
    <w:rsid w:val="000876E3"/>
    <w:rsid w:val="00087B64"/>
    <w:rsid w:val="00087C73"/>
    <w:rsid w:val="0009000D"/>
    <w:rsid w:val="0009033F"/>
    <w:rsid w:val="000903FC"/>
    <w:rsid w:val="000908EC"/>
    <w:rsid w:val="00090B03"/>
    <w:rsid w:val="00090C01"/>
    <w:rsid w:val="00090E5B"/>
    <w:rsid w:val="000911E4"/>
    <w:rsid w:val="0009129D"/>
    <w:rsid w:val="00091305"/>
    <w:rsid w:val="00091677"/>
    <w:rsid w:val="0009187A"/>
    <w:rsid w:val="00091CD3"/>
    <w:rsid w:val="00091D29"/>
    <w:rsid w:val="00091E19"/>
    <w:rsid w:val="00092007"/>
    <w:rsid w:val="0009207E"/>
    <w:rsid w:val="00092128"/>
    <w:rsid w:val="0009233C"/>
    <w:rsid w:val="000923E4"/>
    <w:rsid w:val="000926EC"/>
    <w:rsid w:val="00092859"/>
    <w:rsid w:val="000928DE"/>
    <w:rsid w:val="0009290B"/>
    <w:rsid w:val="00092A01"/>
    <w:rsid w:val="00092B63"/>
    <w:rsid w:val="00092D08"/>
    <w:rsid w:val="00092D80"/>
    <w:rsid w:val="00092DF9"/>
    <w:rsid w:val="00092E99"/>
    <w:rsid w:val="00093183"/>
    <w:rsid w:val="00093534"/>
    <w:rsid w:val="000935F2"/>
    <w:rsid w:val="0009386F"/>
    <w:rsid w:val="000938AD"/>
    <w:rsid w:val="00093FCA"/>
    <w:rsid w:val="000940D6"/>
    <w:rsid w:val="000943F0"/>
    <w:rsid w:val="000949E6"/>
    <w:rsid w:val="00094A18"/>
    <w:rsid w:val="00094CEB"/>
    <w:rsid w:val="00094F64"/>
    <w:rsid w:val="0009500D"/>
    <w:rsid w:val="000952B5"/>
    <w:rsid w:val="00095717"/>
    <w:rsid w:val="00095900"/>
    <w:rsid w:val="00095DA6"/>
    <w:rsid w:val="00095F88"/>
    <w:rsid w:val="00096107"/>
    <w:rsid w:val="00096403"/>
    <w:rsid w:val="00096A4F"/>
    <w:rsid w:val="00096AA7"/>
    <w:rsid w:val="00096B18"/>
    <w:rsid w:val="00096B5E"/>
    <w:rsid w:val="00096CF5"/>
    <w:rsid w:val="00096D8D"/>
    <w:rsid w:val="00096E98"/>
    <w:rsid w:val="00096EE8"/>
    <w:rsid w:val="00096F0F"/>
    <w:rsid w:val="00097273"/>
    <w:rsid w:val="000972C3"/>
    <w:rsid w:val="000972EA"/>
    <w:rsid w:val="000974AB"/>
    <w:rsid w:val="00097653"/>
    <w:rsid w:val="00097A53"/>
    <w:rsid w:val="00097AE1"/>
    <w:rsid w:val="00097B34"/>
    <w:rsid w:val="00097DF2"/>
    <w:rsid w:val="00097E96"/>
    <w:rsid w:val="000A0425"/>
    <w:rsid w:val="000A04D0"/>
    <w:rsid w:val="000A0973"/>
    <w:rsid w:val="000A0BEC"/>
    <w:rsid w:val="000A0C73"/>
    <w:rsid w:val="000A0D34"/>
    <w:rsid w:val="000A0DA3"/>
    <w:rsid w:val="000A0E66"/>
    <w:rsid w:val="000A10AF"/>
    <w:rsid w:val="000A11DD"/>
    <w:rsid w:val="000A12CE"/>
    <w:rsid w:val="000A152A"/>
    <w:rsid w:val="000A164D"/>
    <w:rsid w:val="000A17AD"/>
    <w:rsid w:val="000A1872"/>
    <w:rsid w:val="000A1B2A"/>
    <w:rsid w:val="000A1CE3"/>
    <w:rsid w:val="000A1E82"/>
    <w:rsid w:val="000A2024"/>
    <w:rsid w:val="000A239E"/>
    <w:rsid w:val="000A2ADE"/>
    <w:rsid w:val="000A2CA2"/>
    <w:rsid w:val="000A2F34"/>
    <w:rsid w:val="000A32D2"/>
    <w:rsid w:val="000A3373"/>
    <w:rsid w:val="000A338F"/>
    <w:rsid w:val="000A37EE"/>
    <w:rsid w:val="000A3918"/>
    <w:rsid w:val="000A3CAA"/>
    <w:rsid w:val="000A4092"/>
    <w:rsid w:val="000A43E7"/>
    <w:rsid w:val="000A4904"/>
    <w:rsid w:val="000A493C"/>
    <w:rsid w:val="000A4B4D"/>
    <w:rsid w:val="000A4B7F"/>
    <w:rsid w:val="000A4CBB"/>
    <w:rsid w:val="000A4EE8"/>
    <w:rsid w:val="000A4F1D"/>
    <w:rsid w:val="000A51FA"/>
    <w:rsid w:val="000A537E"/>
    <w:rsid w:val="000A5398"/>
    <w:rsid w:val="000A53B8"/>
    <w:rsid w:val="000A55A5"/>
    <w:rsid w:val="000A55E6"/>
    <w:rsid w:val="000A56B3"/>
    <w:rsid w:val="000A5752"/>
    <w:rsid w:val="000A58F7"/>
    <w:rsid w:val="000A5FB8"/>
    <w:rsid w:val="000A605B"/>
    <w:rsid w:val="000A61C9"/>
    <w:rsid w:val="000A62B3"/>
    <w:rsid w:val="000A6497"/>
    <w:rsid w:val="000A6643"/>
    <w:rsid w:val="000A67C9"/>
    <w:rsid w:val="000A6A91"/>
    <w:rsid w:val="000A6AB0"/>
    <w:rsid w:val="000A70C2"/>
    <w:rsid w:val="000A754F"/>
    <w:rsid w:val="000A7908"/>
    <w:rsid w:val="000A7CF5"/>
    <w:rsid w:val="000A7ED1"/>
    <w:rsid w:val="000A7F96"/>
    <w:rsid w:val="000B0504"/>
    <w:rsid w:val="000B0ACE"/>
    <w:rsid w:val="000B0CBA"/>
    <w:rsid w:val="000B0D6F"/>
    <w:rsid w:val="000B0F3B"/>
    <w:rsid w:val="000B187A"/>
    <w:rsid w:val="000B1C62"/>
    <w:rsid w:val="000B1DA2"/>
    <w:rsid w:val="000B1EED"/>
    <w:rsid w:val="000B209A"/>
    <w:rsid w:val="000B2341"/>
    <w:rsid w:val="000B2469"/>
    <w:rsid w:val="000B27C2"/>
    <w:rsid w:val="000B2844"/>
    <w:rsid w:val="000B2A5B"/>
    <w:rsid w:val="000B2CA1"/>
    <w:rsid w:val="000B2D15"/>
    <w:rsid w:val="000B2E01"/>
    <w:rsid w:val="000B2E33"/>
    <w:rsid w:val="000B322F"/>
    <w:rsid w:val="000B326C"/>
    <w:rsid w:val="000B328D"/>
    <w:rsid w:val="000B37BE"/>
    <w:rsid w:val="000B383F"/>
    <w:rsid w:val="000B391F"/>
    <w:rsid w:val="000B3AC9"/>
    <w:rsid w:val="000B3AEA"/>
    <w:rsid w:val="000B3AF7"/>
    <w:rsid w:val="000B3B9C"/>
    <w:rsid w:val="000B3CDB"/>
    <w:rsid w:val="000B41AC"/>
    <w:rsid w:val="000B434B"/>
    <w:rsid w:val="000B471B"/>
    <w:rsid w:val="000B4833"/>
    <w:rsid w:val="000B4CF4"/>
    <w:rsid w:val="000B4F89"/>
    <w:rsid w:val="000B51AC"/>
    <w:rsid w:val="000B5381"/>
    <w:rsid w:val="000B57C8"/>
    <w:rsid w:val="000B58BA"/>
    <w:rsid w:val="000B59FA"/>
    <w:rsid w:val="000B5AE5"/>
    <w:rsid w:val="000B5C85"/>
    <w:rsid w:val="000B5D37"/>
    <w:rsid w:val="000B5DBE"/>
    <w:rsid w:val="000B5E53"/>
    <w:rsid w:val="000B5F72"/>
    <w:rsid w:val="000B5F90"/>
    <w:rsid w:val="000B60D0"/>
    <w:rsid w:val="000B6195"/>
    <w:rsid w:val="000B6451"/>
    <w:rsid w:val="000B6925"/>
    <w:rsid w:val="000B6944"/>
    <w:rsid w:val="000B69CB"/>
    <w:rsid w:val="000B6A19"/>
    <w:rsid w:val="000B6BBB"/>
    <w:rsid w:val="000B6E80"/>
    <w:rsid w:val="000B7073"/>
    <w:rsid w:val="000B7290"/>
    <w:rsid w:val="000B7464"/>
    <w:rsid w:val="000B74B0"/>
    <w:rsid w:val="000B756B"/>
    <w:rsid w:val="000B7588"/>
    <w:rsid w:val="000B7C53"/>
    <w:rsid w:val="000B7D20"/>
    <w:rsid w:val="000B7EFC"/>
    <w:rsid w:val="000C001C"/>
    <w:rsid w:val="000C02AD"/>
    <w:rsid w:val="000C0313"/>
    <w:rsid w:val="000C03C5"/>
    <w:rsid w:val="000C072A"/>
    <w:rsid w:val="000C0C1F"/>
    <w:rsid w:val="000C0DAB"/>
    <w:rsid w:val="000C0F0F"/>
    <w:rsid w:val="000C0FC8"/>
    <w:rsid w:val="000C117E"/>
    <w:rsid w:val="000C1382"/>
    <w:rsid w:val="000C1482"/>
    <w:rsid w:val="000C163F"/>
    <w:rsid w:val="000C16E2"/>
    <w:rsid w:val="000C1895"/>
    <w:rsid w:val="000C193A"/>
    <w:rsid w:val="000C1BE7"/>
    <w:rsid w:val="000C1DC5"/>
    <w:rsid w:val="000C2021"/>
    <w:rsid w:val="000C204A"/>
    <w:rsid w:val="000C21F7"/>
    <w:rsid w:val="000C2426"/>
    <w:rsid w:val="000C2CDF"/>
    <w:rsid w:val="000C33F8"/>
    <w:rsid w:val="000C3601"/>
    <w:rsid w:val="000C3618"/>
    <w:rsid w:val="000C3682"/>
    <w:rsid w:val="000C3797"/>
    <w:rsid w:val="000C3952"/>
    <w:rsid w:val="000C3B90"/>
    <w:rsid w:val="000C3BE4"/>
    <w:rsid w:val="000C40DA"/>
    <w:rsid w:val="000C475D"/>
    <w:rsid w:val="000C47EA"/>
    <w:rsid w:val="000C4914"/>
    <w:rsid w:val="000C49F0"/>
    <w:rsid w:val="000C4B93"/>
    <w:rsid w:val="000C4F3E"/>
    <w:rsid w:val="000C4FC1"/>
    <w:rsid w:val="000C5004"/>
    <w:rsid w:val="000C50A6"/>
    <w:rsid w:val="000C50E3"/>
    <w:rsid w:val="000C51EB"/>
    <w:rsid w:val="000C523B"/>
    <w:rsid w:val="000C5639"/>
    <w:rsid w:val="000C575B"/>
    <w:rsid w:val="000C57AA"/>
    <w:rsid w:val="000C5B52"/>
    <w:rsid w:val="000C5D6E"/>
    <w:rsid w:val="000C5DE7"/>
    <w:rsid w:val="000C5E61"/>
    <w:rsid w:val="000C5EC6"/>
    <w:rsid w:val="000C5F0A"/>
    <w:rsid w:val="000C5F56"/>
    <w:rsid w:val="000C608C"/>
    <w:rsid w:val="000C6265"/>
    <w:rsid w:val="000C6391"/>
    <w:rsid w:val="000C63EB"/>
    <w:rsid w:val="000C6441"/>
    <w:rsid w:val="000C645D"/>
    <w:rsid w:val="000C65D2"/>
    <w:rsid w:val="000C6600"/>
    <w:rsid w:val="000C6632"/>
    <w:rsid w:val="000C671D"/>
    <w:rsid w:val="000C688D"/>
    <w:rsid w:val="000C695F"/>
    <w:rsid w:val="000C69F0"/>
    <w:rsid w:val="000C6CD1"/>
    <w:rsid w:val="000C6F30"/>
    <w:rsid w:val="000C70FA"/>
    <w:rsid w:val="000C71CB"/>
    <w:rsid w:val="000C77B2"/>
    <w:rsid w:val="000C794C"/>
    <w:rsid w:val="000C7ECF"/>
    <w:rsid w:val="000C7F2F"/>
    <w:rsid w:val="000D030F"/>
    <w:rsid w:val="000D0369"/>
    <w:rsid w:val="000D03E1"/>
    <w:rsid w:val="000D0409"/>
    <w:rsid w:val="000D04A2"/>
    <w:rsid w:val="000D04E7"/>
    <w:rsid w:val="000D0943"/>
    <w:rsid w:val="000D0AC3"/>
    <w:rsid w:val="000D0E98"/>
    <w:rsid w:val="000D1257"/>
    <w:rsid w:val="000D1540"/>
    <w:rsid w:val="000D18D7"/>
    <w:rsid w:val="000D1A87"/>
    <w:rsid w:val="000D1BB5"/>
    <w:rsid w:val="000D1F6D"/>
    <w:rsid w:val="000D2033"/>
    <w:rsid w:val="000D2140"/>
    <w:rsid w:val="000D222D"/>
    <w:rsid w:val="000D2673"/>
    <w:rsid w:val="000D2848"/>
    <w:rsid w:val="000D2997"/>
    <w:rsid w:val="000D2A2F"/>
    <w:rsid w:val="000D2C1A"/>
    <w:rsid w:val="000D2C70"/>
    <w:rsid w:val="000D332B"/>
    <w:rsid w:val="000D33E0"/>
    <w:rsid w:val="000D3711"/>
    <w:rsid w:val="000D3BC8"/>
    <w:rsid w:val="000D3C69"/>
    <w:rsid w:val="000D3CF2"/>
    <w:rsid w:val="000D3DDB"/>
    <w:rsid w:val="000D43AD"/>
    <w:rsid w:val="000D4435"/>
    <w:rsid w:val="000D4477"/>
    <w:rsid w:val="000D44A3"/>
    <w:rsid w:val="000D4573"/>
    <w:rsid w:val="000D46A1"/>
    <w:rsid w:val="000D48F9"/>
    <w:rsid w:val="000D4970"/>
    <w:rsid w:val="000D49E8"/>
    <w:rsid w:val="000D4A67"/>
    <w:rsid w:val="000D4CCB"/>
    <w:rsid w:val="000D4F6B"/>
    <w:rsid w:val="000D5105"/>
    <w:rsid w:val="000D5234"/>
    <w:rsid w:val="000D5237"/>
    <w:rsid w:val="000D545A"/>
    <w:rsid w:val="000D5732"/>
    <w:rsid w:val="000D583A"/>
    <w:rsid w:val="000D5AA1"/>
    <w:rsid w:val="000D5F4D"/>
    <w:rsid w:val="000D6197"/>
    <w:rsid w:val="000D6AFE"/>
    <w:rsid w:val="000D6C76"/>
    <w:rsid w:val="000D6E6C"/>
    <w:rsid w:val="000D71B2"/>
    <w:rsid w:val="000D736F"/>
    <w:rsid w:val="000D749E"/>
    <w:rsid w:val="000D7522"/>
    <w:rsid w:val="000D763D"/>
    <w:rsid w:val="000D7780"/>
    <w:rsid w:val="000D784A"/>
    <w:rsid w:val="000D7A9E"/>
    <w:rsid w:val="000D7C42"/>
    <w:rsid w:val="000D7C88"/>
    <w:rsid w:val="000D7CD5"/>
    <w:rsid w:val="000D7FD7"/>
    <w:rsid w:val="000D8B6A"/>
    <w:rsid w:val="000DCEAB"/>
    <w:rsid w:val="000E006E"/>
    <w:rsid w:val="000E0070"/>
    <w:rsid w:val="000E0097"/>
    <w:rsid w:val="000E0131"/>
    <w:rsid w:val="000E02EA"/>
    <w:rsid w:val="000E056E"/>
    <w:rsid w:val="000E0759"/>
    <w:rsid w:val="000E0A18"/>
    <w:rsid w:val="000E0A35"/>
    <w:rsid w:val="000E0AE8"/>
    <w:rsid w:val="000E0DF9"/>
    <w:rsid w:val="000E148A"/>
    <w:rsid w:val="000E1554"/>
    <w:rsid w:val="000E1583"/>
    <w:rsid w:val="000E1606"/>
    <w:rsid w:val="000E1613"/>
    <w:rsid w:val="000E1772"/>
    <w:rsid w:val="000E1CF3"/>
    <w:rsid w:val="000E219B"/>
    <w:rsid w:val="000E2209"/>
    <w:rsid w:val="000E254C"/>
    <w:rsid w:val="000E2601"/>
    <w:rsid w:val="000E2AC3"/>
    <w:rsid w:val="000E2E63"/>
    <w:rsid w:val="000E31BB"/>
    <w:rsid w:val="000E31F9"/>
    <w:rsid w:val="000E332E"/>
    <w:rsid w:val="000E33CE"/>
    <w:rsid w:val="000E33F3"/>
    <w:rsid w:val="000E3550"/>
    <w:rsid w:val="000E399B"/>
    <w:rsid w:val="000E3CB2"/>
    <w:rsid w:val="000E3D9F"/>
    <w:rsid w:val="000E3F9C"/>
    <w:rsid w:val="000E49E1"/>
    <w:rsid w:val="000E4AF8"/>
    <w:rsid w:val="000E4C47"/>
    <w:rsid w:val="000E4F0D"/>
    <w:rsid w:val="000E5064"/>
    <w:rsid w:val="000E5125"/>
    <w:rsid w:val="000E52CA"/>
    <w:rsid w:val="000E561C"/>
    <w:rsid w:val="000E57D3"/>
    <w:rsid w:val="000E5B7D"/>
    <w:rsid w:val="000E6066"/>
    <w:rsid w:val="000E6309"/>
    <w:rsid w:val="000E653A"/>
    <w:rsid w:val="000E65FC"/>
    <w:rsid w:val="000E66DE"/>
    <w:rsid w:val="000E676D"/>
    <w:rsid w:val="000E67CD"/>
    <w:rsid w:val="000E68CF"/>
    <w:rsid w:val="000E6A90"/>
    <w:rsid w:val="000E6B60"/>
    <w:rsid w:val="000E6E5F"/>
    <w:rsid w:val="000E6E6B"/>
    <w:rsid w:val="000E6F8D"/>
    <w:rsid w:val="000E6FA5"/>
    <w:rsid w:val="000E71A5"/>
    <w:rsid w:val="000E7370"/>
    <w:rsid w:val="000E7454"/>
    <w:rsid w:val="000E75B2"/>
    <w:rsid w:val="000E7753"/>
    <w:rsid w:val="000E7979"/>
    <w:rsid w:val="000E7A46"/>
    <w:rsid w:val="000E7C82"/>
    <w:rsid w:val="000E7E3A"/>
    <w:rsid w:val="000E7E5D"/>
    <w:rsid w:val="000E7EE6"/>
    <w:rsid w:val="000F02DF"/>
    <w:rsid w:val="000F0406"/>
    <w:rsid w:val="000F0505"/>
    <w:rsid w:val="000F09C7"/>
    <w:rsid w:val="000F0A05"/>
    <w:rsid w:val="000F0B57"/>
    <w:rsid w:val="000F0E03"/>
    <w:rsid w:val="000F0E7E"/>
    <w:rsid w:val="000F1478"/>
    <w:rsid w:val="000F1499"/>
    <w:rsid w:val="000F154C"/>
    <w:rsid w:val="000F1650"/>
    <w:rsid w:val="000F1675"/>
    <w:rsid w:val="000F16EB"/>
    <w:rsid w:val="000F17DB"/>
    <w:rsid w:val="000F197B"/>
    <w:rsid w:val="000F1A2E"/>
    <w:rsid w:val="000F1AAD"/>
    <w:rsid w:val="000F1B34"/>
    <w:rsid w:val="000F1B6B"/>
    <w:rsid w:val="000F1B97"/>
    <w:rsid w:val="000F1C61"/>
    <w:rsid w:val="000F1FF2"/>
    <w:rsid w:val="000F2135"/>
    <w:rsid w:val="000F220A"/>
    <w:rsid w:val="000F246D"/>
    <w:rsid w:val="000F2936"/>
    <w:rsid w:val="000F3072"/>
    <w:rsid w:val="000F30A6"/>
    <w:rsid w:val="000F3A05"/>
    <w:rsid w:val="000F3CB0"/>
    <w:rsid w:val="000F4063"/>
    <w:rsid w:val="000F43E5"/>
    <w:rsid w:val="000F44FF"/>
    <w:rsid w:val="000F45F6"/>
    <w:rsid w:val="000F4A5D"/>
    <w:rsid w:val="000F50B4"/>
    <w:rsid w:val="000F52C1"/>
    <w:rsid w:val="000F52FF"/>
    <w:rsid w:val="000F5688"/>
    <w:rsid w:val="000F5D59"/>
    <w:rsid w:val="000F5F84"/>
    <w:rsid w:val="000F5FF3"/>
    <w:rsid w:val="000F6008"/>
    <w:rsid w:val="000F68B2"/>
    <w:rsid w:val="000F6941"/>
    <w:rsid w:val="000F6A9A"/>
    <w:rsid w:val="000F6A9C"/>
    <w:rsid w:val="000F6CF6"/>
    <w:rsid w:val="000F71E3"/>
    <w:rsid w:val="000F74D3"/>
    <w:rsid w:val="000F7522"/>
    <w:rsid w:val="000F760C"/>
    <w:rsid w:val="000F7624"/>
    <w:rsid w:val="000F7667"/>
    <w:rsid w:val="000F7857"/>
    <w:rsid w:val="000F786F"/>
    <w:rsid w:val="000F7992"/>
    <w:rsid w:val="000F7C4B"/>
    <w:rsid w:val="000F7C84"/>
    <w:rsid w:val="000F7CD8"/>
    <w:rsid w:val="001002E6"/>
    <w:rsid w:val="0010045E"/>
    <w:rsid w:val="001004BB"/>
    <w:rsid w:val="00100728"/>
    <w:rsid w:val="001008CB"/>
    <w:rsid w:val="00100C92"/>
    <w:rsid w:val="00100CD7"/>
    <w:rsid w:val="00100D99"/>
    <w:rsid w:val="0010128F"/>
    <w:rsid w:val="00101579"/>
    <w:rsid w:val="00101832"/>
    <w:rsid w:val="0010197F"/>
    <w:rsid w:val="00101AB6"/>
    <w:rsid w:val="00101C6F"/>
    <w:rsid w:val="00101CF1"/>
    <w:rsid w:val="00101EE0"/>
    <w:rsid w:val="00101F8F"/>
    <w:rsid w:val="00101FFB"/>
    <w:rsid w:val="0010212D"/>
    <w:rsid w:val="001021E3"/>
    <w:rsid w:val="00102235"/>
    <w:rsid w:val="001022A0"/>
    <w:rsid w:val="001027B4"/>
    <w:rsid w:val="00102985"/>
    <w:rsid w:val="00102BDC"/>
    <w:rsid w:val="00102E0D"/>
    <w:rsid w:val="00102E28"/>
    <w:rsid w:val="00102F16"/>
    <w:rsid w:val="001031CF"/>
    <w:rsid w:val="001034CA"/>
    <w:rsid w:val="00103582"/>
    <w:rsid w:val="00103633"/>
    <w:rsid w:val="0010367D"/>
    <w:rsid w:val="00103770"/>
    <w:rsid w:val="001039CF"/>
    <w:rsid w:val="00103BB3"/>
    <w:rsid w:val="00103DBB"/>
    <w:rsid w:val="001046CB"/>
    <w:rsid w:val="0010475F"/>
    <w:rsid w:val="00105409"/>
    <w:rsid w:val="001054F3"/>
    <w:rsid w:val="00105632"/>
    <w:rsid w:val="001056CF"/>
    <w:rsid w:val="0010591D"/>
    <w:rsid w:val="00105A6C"/>
    <w:rsid w:val="00105CED"/>
    <w:rsid w:val="0010638E"/>
    <w:rsid w:val="00106792"/>
    <w:rsid w:val="001068DC"/>
    <w:rsid w:val="00106C58"/>
    <w:rsid w:val="00106D5C"/>
    <w:rsid w:val="001072F1"/>
    <w:rsid w:val="00107461"/>
    <w:rsid w:val="0010754C"/>
    <w:rsid w:val="00107560"/>
    <w:rsid w:val="00107B7D"/>
    <w:rsid w:val="00110159"/>
    <w:rsid w:val="001102E7"/>
    <w:rsid w:val="00110323"/>
    <w:rsid w:val="0011033E"/>
    <w:rsid w:val="00110407"/>
    <w:rsid w:val="00110722"/>
    <w:rsid w:val="00110919"/>
    <w:rsid w:val="00110C2A"/>
    <w:rsid w:val="00110CD5"/>
    <w:rsid w:val="00110E41"/>
    <w:rsid w:val="00111342"/>
    <w:rsid w:val="001114A5"/>
    <w:rsid w:val="0011158F"/>
    <w:rsid w:val="001115AA"/>
    <w:rsid w:val="00111A3D"/>
    <w:rsid w:val="00111C19"/>
    <w:rsid w:val="00111CB9"/>
    <w:rsid w:val="00111D35"/>
    <w:rsid w:val="00111F30"/>
    <w:rsid w:val="001120B8"/>
    <w:rsid w:val="0011222F"/>
    <w:rsid w:val="00112596"/>
    <w:rsid w:val="001125CD"/>
    <w:rsid w:val="001125E6"/>
    <w:rsid w:val="001127C3"/>
    <w:rsid w:val="00112A31"/>
    <w:rsid w:val="00112A59"/>
    <w:rsid w:val="00112AFA"/>
    <w:rsid w:val="00112BC6"/>
    <w:rsid w:val="00112CD0"/>
    <w:rsid w:val="00112DA2"/>
    <w:rsid w:val="00112FE9"/>
    <w:rsid w:val="001131AC"/>
    <w:rsid w:val="001131DF"/>
    <w:rsid w:val="0011349F"/>
    <w:rsid w:val="001134FD"/>
    <w:rsid w:val="0011376A"/>
    <w:rsid w:val="00113906"/>
    <w:rsid w:val="00113AE1"/>
    <w:rsid w:val="00113F49"/>
    <w:rsid w:val="00113FD6"/>
    <w:rsid w:val="0011436F"/>
    <w:rsid w:val="0011445F"/>
    <w:rsid w:val="001146E6"/>
    <w:rsid w:val="00114C87"/>
    <w:rsid w:val="00114CE5"/>
    <w:rsid w:val="00114E41"/>
    <w:rsid w:val="00115063"/>
    <w:rsid w:val="00115326"/>
    <w:rsid w:val="0011556D"/>
    <w:rsid w:val="0011560E"/>
    <w:rsid w:val="00115A79"/>
    <w:rsid w:val="00115AF3"/>
    <w:rsid w:val="00115DAD"/>
    <w:rsid w:val="001160AB"/>
    <w:rsid w:val="0011614F"/>
    <w:rsid w:val="001162F1"/>
    <w:rsid w:val="00116333"/>
    <w:rsid w:val="001163C5"/>
    <w:rsid w:val="00116865"/>
    <w:rsid w:val="00116B2E"/>
    <w:rsid w:val="00116D88"/>
    <w:rsid w:val="00116DF3"/>
    <w:rsid w:val="00116E02"/>
    <w:rsid w:val="00117483"/>
    <w:rsid w:val="0011750B"/>
    <w:rsid w:val="00117725"/>
    <w:rsid w:val="00117814"/>
    <w:rsid w:val="00117852"/>
    <w:rsid w:val="00117980"/>
    <w:rsid w:val="00117B2E"/>
    <w:rsid w:val="00117BC9"/>
    <w:rsid w:val="001200E9"/>
    <w:rsid w:val="001202B0"/>
    <w:rsid w:val="001204C3"/>
    <w:rsid w:val="0012054A"/>
    <w:rsid w:val="00120A6B"/>
    <w:rsid w:val="00120B26"/>
    <w:rsid w:val="00120CB9"/>
    <w:rsid w:val="00120E4E"/>
    <w:rsid w:val="00120E6E"/>
    <w:rsid w:val="00120F03"/>
    <w:rsid w:val="001211BC"/>
    <w:rsid w:val="00121207"/>
    <w:rsid w:val="0012145A"/>
    <w:rsid w:val="00121542"/>
    <w:rsid w:val="00121795"/>
    <w:rsid w:val="001218A6"/>
    <w:rsid w:val="00121A63"/>
    <w:rsid w:val="00121F22"/>
    <w:rsid w:val="0012239D"/>
    <w:rsid w:val="001225F6"/>
    <w:rsid w:val="00122753"/>
    <w:rsid w:val="00122782"/>
    <w:rsid w:val="001227BB"/>
    <w:rsid w:val="00122EF6"/>
    <w:rsid w:val="0012351B"/>
    <w:rsid w:val="00123532"/>
    <w:rsid w:val="0012384D"/>
    <w:rsid w:val="00123931"/>
    <w:rsid w:val="001239EB"/>
    <w:rsid w:val="00123AD4"/>
    <w:rsid w:val="00123F34"/>
    <w:rsid w:val="00123FC5"/>
    <w:rsid w:val="00124175"/>
    <w:rsid w:val="00124477"/>
    <w:rsid w:val="00124781"/>
    <w:rsid w:val="001248B7"/>
    <w:rsid w:val="00124A42"/>
    <w:rsid w:val="00124D1D"/>
    <w:rsid w:val="0012504F"/>
    <w:rsid w:val="001252AA"/>
    <w:rsid w:val="001256BE"/>
    <w:rsid w:val="00125717"/>
    <w:rsid w:val="001257C0"/>
    <w:rsid w:val="001258F8"/>
    <w:rsid w:val="00125CF7"/>
    <w:rsid w:val="00125DE4"/>
    <w:rsid w:val="00125E41"/>
    <w:rsid w:val="001261F5"/>
    <w:rsid w:val="001267B6"/>
    <w:rsid w:val="00126865"/>
    <w:rsid w:val="00126BA8"/>
    <w:rsid w:val="00126BB9"/>
    <w:rsid w:val="00126BF9"/>
    <w:rsid w:val="00126F76"/>
    <w:rsid w:val="00126F92"/>
    <w:rsid w:val="00127049"/>
    <w:rsid w:val="00127393"/>
    <w:rsid w:val="00127455"/>
    <w:rsid w:val="00127526"/>
    <w:rsid w:val="00127C1F"/>
    <w:rsid w:val="00127CA4"/>
    <w:rsid w:val="00127DC3"/>
    <w:rsid w:val="00127E89"/>
    <w:rsid w:val="0013012F"/>
    <w:rsid w:val="0013041D"/>
    <w:rsid w:val="00130447"/>
    <w:rsid w:val="001304D6"/>
    <w:rsid w:val="001305E7"/>
    <w:rsid w:val="00130BCD"/>
    <w:rsid w:val="00130F43"/>
    <w:rsid w:val="00130F63"/>
    <w:rsid w:val="001310A2"/>
    <w:rsid w:val="001312B5"/>
    <w:rsid w:val="00131701"/>
    <w:rsid w:val="00131C37"/>
    <w:rsid w:val="00131CB6"/>
    <w:rsid w:val="00131E5C"/>
    <w:rsid w:val="0013205C"/>
    <w:rsid w:val="0013240E"/>
    <w:rsid w:val="00132A78"/>
    <w:rsid w:val="00132ACA"/>
    <w:rsid w:val="00132FF3"/>
    <w:rsid w:val="0013314F"/>
    <w:rsid w:val="001331EE"/>
    <w:rsid w:val="0013342B"/>
    <w:rsid w:val="001337BC"/>
    <w:rsid w:val="001338FA"/>
    <w:rsid w:val="00133941"/>
    <w:rsid w:val="00133B43"/>
    <w:rsid w:val="00133C35"/>
    <w:rsid w:val="00133DEA"/>
    <w:rsid w:val="001340C1"/>
    <w:rsid w:val="001340DE"/>
    <w:rsid w:val="0013434F"/>
    <w:rsid w:val="001344E8"/>
    <w:rsid w:val="00134562"/>
    <w:rsid w:val="00134563"/>
    <w:rsid w:val="00134832"/>
    <w:rsid w:val="0013488D"/>
    <w:rsid w:val="0013496C"/>
    <w:rsid w:val="00134AB1"/>
    <w:rsid w:val="00134B44"/>
    <w:rsid w:val="00134B93"/>
    <w:rsid w:val="00134DE5"/>
    <w:rsid w:val="00134F25"/>
    <w:rsid w:val="00134F62"/>
    <w:rsid w:val="00135003"/>
    <w:rsid w:val="00135071"/>
    <w:rsid w:val="001352AC"/>
    <w:rsid w:val="00135981"/>
    <w:rsid w:val="00135A6B"/>
    <w:rsid w:val="00135CD5"/>
    <w:rsid w:val="00136339"/>
    <w:rsid w:val="001364CA"/>
    <w:rsid w:val="001365DB"/>
    <w:rsid w:val="00136B64"/>
    <w:rsid w:val="00136C2E"/>
    <w:rsid w:val="001372D0"/>
    <w:rsid w:val="001374A9"/>
    <w:rsid w:val="001377A2"/>
    <w:rsid w:val="00137D95"/>
    <w:rsid w:val="00140052"/>
    <w:rsid w:val="001401E1"/>
    <w:rsid w:val="001403CD"/>
    <w:rsid w:val="00140617"/>
    <w:rsid w:val="00140634"/>
    <w:rsid w:val="00140649"/>
    <w:rsid w:val="0014090E"/>
    <w:rsid w:val="00140C61"/>
    <w:rsid w:val="00140F12"/>
    <w:rsid w:val="00140F5D"/>
    <w:rsid w:val="0014122D"/>
    <w:rsid w:val="00141389"/>
    <w:rsid w:val="0014142E"/>
    <w:rsid w:val="00141A87"/>
    <w:rsid w:val="00141AF4"/>
    <w:rsid w:val="00141D0B"/>
    <w:rsid w:val="00141FB4"/>
    <w:rsid w:val="00142061"/>
    <w:rsid w:val="00142133"/>
    <w:rsid w:val="00142237"/>
    <w:rsid w:val="00142239"/>
    <w:rsid w:val="001422E1"/>
    <w:rsid w:val="001422FE"/>
    <w:rsid w:val="0014272B"/>
    <w:rsid w:val="00142813"/>
    <w:rsid w:val="00142830"/>
    <w:rsid w:val="00142989"/>
    <w:rsid w:val="0014298F"/>
    <w:rsid w:val="00142ADA"/>
    <w:rsid w:val="00142DD6"/>
    <w:rsid w:val="00142DE4"/>
    <w:rsid w:val="00142E43"/>
    <w:rsid w:val="00143371"/>
    <w:rsid w:val="0014376C"/>
    <w:rsid w:val="00143960"/>
    <w:rsid w:val="00143E50"/>
    <w:rsid w:val="00143F8C"/>
    <w:rsid w:val="001441D9"/>
    <w:rsid w:val="001444C1"/>
    <w:rsid w:val="001444F4"/>
    <w:rsid w:val="00144628"/>
    <w:rsid w:val="001447B5"/>
    <w:rsid w:val="0014487F"/>
    <w:rsid w:val="00144B2B"/>
    <w:rsid w:val="00144CD8"/>
    <w:rsid w:val="00144E8D"/>
    <w:rsid w:val="00144F74"/>
    <w:rsid w:val="0014510C"/>
    <w:rsid w:val="00145B36"/>
    <w:rsid w:val="00145B83"/>
    <w:rsid w:val="00145E62"/>
    <w:rsid w:val="00145EAB"/>
    <w:rsid w:val="00146493"/>
    <w:rsid w:val="00146A94"/>
    <w:rsid w:val="00146BC6"/>
    <w:rsid w:val="00146CDB"/>
    <w:rsid w:val="00146DCB"/>
    <w:rsid w:val="00146F1F"/>
    <w:rsid w:val="00147239"/>
    <w:rsid w:val="001475B8"/>
    <w:rsid w:val="0014762A"/>
    <w:rsid w:val="0014771A"/>
    <w:rsid w:val="00147956"/>
    <w:rsid w:val="00147B23"/>
    <w:rsid w:val="00150005"/>
    <w:rsid w:val="00150026"/>
    <w:rsid w:val="0015016A"/>
    <w:rsid w:val="00150401"/>
    <w:rsid w:val="00150571"/>
    <w:rsid w:val="00150596"/>
    <w:rsid w:val="00150706"/>
    <w:rsid w:val="00150753"/>
    <w:rsid w:val="001509F0"/>
    <w:rsid w:val="00150A7F"/>
    <w:rsid w:val="00150BCE"/>
    <w:rsid w:val="00150C92"/>
    <w:rsid w:val="00150CB8"/>
    <w:rsid w:val="00150D1B"/>
    <w:rsid w:val="00150E4A"/>
    <w:rsid w:val="00150E61"/>
    <w:rsid w:val="00151001"/>
    <w:rsid w:val="0015130D"/>
    <w:rsid w:val="00151456"/>
    <w:rsid w:val="00151671"/>
    <w:rsid w:val="00151974"/>
    <w:rsid w:val="001519AA"/>
    <w:rsid w:val="001519C2"/>
    <w:rsid w:val="00151A02"/>
    <w:rsid w:val="00151D01"/>
    <w:rsid w:val="00151F8E"/>
    <w:rsid w:val="00152022"/>
    <w:rsid w:val="00152163"/>
    <w:rsid w:val="00152173"/>
    <w:rsid w:val="001522BC"/>
    <w:rsid w:val="001523AC"/>
    <w:rsid w:val="001523D2"/>
    <w:rsid w:val="00152473"/>
    <w:rsid w:val="001524F0"/>
    <w:rsid w:val="0015265A"/>
    <w:rsid w:val="001526C0"/>
    <w:rsid w:val="001526C9"/>
    <w:rsid w:val="00152CC3"/>
    <w:rsid w:val="00152EAE"/>
    <w:rsid w:val="00153114"/>
    <w:rsid w:val="0015322D"/>
    <w:rsid w:val="00153251"/>
    <w:rsid w:val="00153317"/>
    <w:rsid w:val="0015352A"/>
    <w:rsid w:val="001539CF"/>
    <w:rsid w:val="00153B24"/>
    <w:rsid w:val="00153BF4"/>
    <w:rsid w:val="00154123"/>
    <w:rsid w:val="00154193"/>
    <w:rsid w:val="0015420A"/>
    <w:rsid w:val="00154A50"/>
    <w:rsid w:val="00154DCC"/>
    <w:rsid w:val="00154DE3"/>
    <w:rsid w:val="001551E2"/>
    <w:rsid w:val="0015537E"/>
    <w:rsid w:val="001555C6"/>
    <w:rsid w:val="0015566D"/>
    <w:rsid w:val="001557AE"/>
    <w:rsid w:val="00156197"/>
    <w:rsid w:val="0015629B"/>
    <w:rsid w:val="0015629D"/>
    <w:rsid w:val="0015664F"/>
    <w:rsid w:val="001568EE"/>
    <w:rsid w:val="00156939"/>
    <w:rsid w:val="001569D3"/>
    <w:rsid w:val="00156D05"/>
    <w:rsid w:val="00156D13"/>
    <w:rsid w:val="00156EE9"/>
    <w:rsid w:val="00157200"/>
    <w:rsid w:val="00157448"/>
    <w:rsid w:val="0015749A"/>
    <w:rsid w:val="00157609"/>
    <w:rsid w:val="001576D8"/>
    <w:rsid w:val="00157888"/>
    <w:rsid w:val="00157A2E"/>
    <w:rsid w:val="00157CD8"/>
    <w:rsid w:val="00157E97"/>
    <w:rsid w:val="00157EA7"/>
    <w:rsid w:val="001600BA"/>
    <w:rsid w:val="001600C5"/>
    <w:rsid w:val="0016030B"/>
    <w:rsid w:val="001606A6"/>
    <w:rsid w:val="00160701"/>
    <w:rsid w:val="00160CD5"/>
    <w:rsid w:val="00160F1A"/>
    <w:rsid w:val="00161010"/>
    <w:rsid w:val="0016109A"/>
    <w:rsid w:val="001610BC"/>
    <w:rsid w:val="00161621"/>
    <w:rsid w:val="00161652"/>
    <w:rsid w:val="00161773"/>
    <w:rsid w:val="00161785"/>
    <w:rsid w:val="001618D8"/>
    <w:rsid w:val="00161930"/>
    <w:rsid w:val="00161A68"/>
    <w:rsid w:val="00161B59"/>
    <w:rsid w:val="00161C91"/>
    <w:rsid w:val="00161D85"/>
    <w:rsid w:val="00161DFD"/>
    <w:rsid w:val="00161E0D"/>
    <w:rsid w:val="001621F5"/>
    <w:rsid w:val="001623F0"/>
    <w:rsid w:val="00162591"/>
    <w:rsid w:val="001626BB"/>
    <w:rsid w:val="00162833"/>
    <w:rsid w:val="001628DA"/>
    <w:rsid w:val="00162D2D"/>
    <w:rsid w:val="00163214"/>
    <w:rsid w:val="00163432"/>
    <w:rsid w:val="0016366E"/>
    <w:rsid w:val="00163670"/>
    <w:rsid w:val="0016381A"/>
    <w:rsid w:val="0016386E"/>
    <w:rsid w:val="00163900"/>
    <w:rsid w:val="00163A1A"/>
    <w:rsid w:val="00163BAB"/>
    <w:rsid w:val="001647D1"/>
    <w:rsid w:val="001649FF"/>
    <w:rsid w:val="00164A7D"/>
    <w:rsid w:val="00164B2C"/>
    <w:rsid w:val="00164E10"/>
    <w:rsid w:val="00165178"/>
    <w:rsid w:val="001651AC"/>
    <w:rsid w:val="001654C7"/>
    <w:rsid w:val="0016563B"/>
    <w:rsid w:val="001656A0"/>
    <w:rsid w:val="001658A6"/>
    <w:rsid w:val="00165987"/>
    <w:rsid w:val="00165A1B"/>
    <w:rsid w:val="00165E26"/>
    <w:rsid w:val="00165FE5"/>
    <w:rsid w:val="00165FEE"/>
    <w:rsid w:val="0016604E"/>
    <w:rsid w:val="00166233"/>
    <w:rsid w:val="00166AFA"/>
    <w:rsid w:val="00166D1C"/>
    <w:rsid w:val="00167012"/>
    <w:rsid w:val="0016705D"/>
    <w:rsid w:val="001670FB"/>
    <w:rsid w:val="00167475"/>
    <w:rsid w:val="00167516"/>
    <w:rsid w:val="0016761A"/>
    <w:rsid w:val="00167A35"/>
    <w:rsid w:val="00167B3E"/>
    <w:rsid w:val="00167B78"/>
    <w:rsid w:val="00167BE0"/>
    <w:rsid w:val="00167C43"/>
    <w:rsid w:val="00167EDC"/>
    <w:rsid w:val="00167EDD"/>
    <w:rsid w:val="00167F7B"/>
    <w:rsid w:val="0017013F"/>
    <w:rsid w:val="00170523"/>
    <w:rsid w:val="00170A62"/>
    <w:rsid w:val="00170BEE"/>
    <w:rsid w:val="00170CE6"/>
    <w:rsid w:val="00170CE9"/>
    <w:rsid w:val="00170DE5"/>
    <w:rsid w:val="00170EA6"/>
    <w:rsid w:val="00170F19"/>
    <w:rsid w:val="00171250"/>
    <w:rsid w:val="0017147F"/>
    <w:rsid w:val="00171481"/>
    <w:rsid w:val="0017187D"/>
    <w:rsid w:val="00171A90"/>
    <w:rsid w:val="00171D91"/>
    <w:rsid w:val="0017221A"/>
    <w:rsid w:val="00172545"/>
    <w:rsid w:val="001726A4"/>
    <w:rsid w:val="0017289A"/>
    <w:rsid w:val="00172A5D"/>
    <w:rsid w:val="00172C70"/>
    <w:rsid w:val="00172DFF"/>
    <w:rsid w:val="00173101"/>
    <w:rsid w:val="00173301"/>
    <w:rsid w:val="0017338F"/>
    <w:rsid w:val="00173445"/>
    <w:rsid w:val="00173483"/>
    <w:rsid w:val="001739D3"/>
    <w:rsid w:val="00173B26"/>
    <w:rsid w:val="00173D16"/>
    <w:rsid w:val="00173F4C"/>
    <w:rsid w:val="00174013"/>
    <w:rsid w:val="00174138"/>
    <w:rsid w:val="001741D0"/>
    <w:rsid w:val="0017426E"/>
    <w:rsid w:val="001743DC"/>
    <w:rsid w:val="00174567"/>
    <w:rsid w:val="0017473C"/>
    <w:rsid w:val="00174800"/>
    <w:rsid w:val="00174E4B"/>
    <w:rsid w:val="0017500F"/>
    <w:rsid w:val="001754B8"/>
    <w:rsid w:val="0017583D"/>
    <w:rsid w:val="00175B7C"/>
    <w:rsid w:val="00175CBB"/>
    <w:rsid w:val="00175D48"/>
    <w:rsid w:val="00175F4D"/>
    <w:rsid w:val="00175F55"/>
    <w:rsid w:val="00175F9F"/>
    <w:rsid w:val="0017601C"/>
    <w:rsid w:val="00176246"/>
    <w:rsid w:val="0017638B"/>
    <w:rsid w:val="001765D1"/>
    <w:rsid w:val="0017690A"/>
    <w:rsid w:val="00176A89"/>
    <w:rsid w:val="00176DA1"/>
    <w:rsid w:val="00176DB1"/>
    <w:rsid w:val="00176DB4"/>
    <w:rsid w:val="001771A8"/>
    <w:rsid w:val="00177381"/>
    <w:rsid w:val="001773A1"/>
    <w:rsid w:val="00177F05"/>
    <w:rsid w:val="00177FBA"/>
    <w:rsid w:val="00177FC1"/>
    <w:rsid w:val="00177FC2"/>
    <w:rsid w:val="0018009F"/>
    <w:rsid w:val="001804C5"/>
    <w:rsid w:val="001806B9"/>
    <w:rsid w:val="001808CC"/>
    <w:rsid w:val="0018090B"/>
    <w:rsid w:val="001810BA"/>
    <w:rsid w:val="001816F9"/>
    <w:rsid w:val="00181775"/>
    <w:rsid w:val="0018179F"/>
    <w:rsid w:val="00181AF7"/>
    <w:rsid w:val="00181B3E"/>
    <w:rsid w:val="00181B40"/>
    <w:rsid w:val="00181BDE"/>
    <w:rsid w:val="00181CB9"/>
    <w:rsid w:val="00181D6D"/>
    <w:rsid w:val="001820CE"/>
    <w:rsid w:val="00182106"/>
    <w:rsid w:val="00182406"/>
    <w:rsid w:val="0018259E"/>
    <w:rsid w:val="001827ED"/>
    <w:rsid w:val="0018292F"/>
    <w:rsid w:val="00182EC1"/>
    <w:rsid w:val="00182F07"/>
    <w:rsid w:val="001833CB"/>
    <w:rsid w:val="0018355D"/>
    <w:rsid w:val="001835B0"/>
    <w:rsid w:val="001835D1"/>
    <w:rsid w:val="001838A1"/>
    <w:rsid w:val="00183967"/>
    <w:rsid w:val="00183A73"/>
    <w:rsid w:val="00183C2A"/>
    <w:rsid w:val="00184043"/>
    <w:rsid w:val="00184171"/>
    <w:rsid w:val="001843F6"/>
    <w:rsid w:val="0018459D"/>
    <w:rsid w:val="0018496C"/>
    <w:rsid w:val="00184F79"/>
    <w:rsid w:val="00185106"/>
    <w:rsid w:val="0018513B"/>
    <w:rsid w:val="001854E9"/>
    <w:rsid w:val="00185569"/>
    <w:rsid w:val="00185584"/>
    <w:rsid w:val="001855BA"/>
    <w:rsid w:val="00185B19"/>
    <w:rsid w:val="0018665A"/>
    <w:rsid w:val="001868B6"/>
    <w:rsid w:val="00186B6F"/>
    <w:rsid w:val="00186C83"/>
    <w:rsid w:val="00186D05"/>
    <w:rsid w:val="00186F96"/>
    <w:rsid w:val="001873D8"/>
    <w:rsid w:val="00187468"/>
    <w:rsid w:val="00187489"/>
    <w:rsid w:val="001875F9"/>
    <w:rsid w:val="0018772E"/>
    <w:rsid w:val="0018779D"/>
    <w:rsid w:val="00187A30"/>
    <w:rsid w:val="00187A50"/>
    <w:rsid w:val="00187B3D"/>
    <w:rsid w:val="00187C86"/>
    <w:rsid w:val="00187E3F"/>
    <w:rsid w:val="00187E89"/>
    <w:rsid w:val="00187EAE"/>
    <w:rsid w:val="00189603"/>
    <w:rsid w:val="0019041C"/>
    <w:rsid w:val="00190AD5"/>
    <w:rsid w:val="00190B6E"/>
    <w:rsid w:val="00190BB4"/>
    <w:rsid w:val="00190C43"/>
    <w:rsid w:val="00190CC1"/>
    <w:rsid w:val="00190D0F"/>
    <w:rsid w:val="00191072"/>
    <w:rsid w:val="001910B2"/>
    <w:rsid w:val="001910CF"/>
    <w:rsid w:val="001911C4"/>
    <w:rsid w:val="00191258"/>
    <w:rsid w:val="0019129B"/>
    <w:rsid w:val="0019140B"/>
    <w:rsid w:val="00191446"/>
    <w:rsid w:val="001914CA"/>
    <w:rsid w:val="00191505"/>
    <w:rsid w:val="0019164E"/>
    <w:rsid w:val="001916CE"/>
    <w:rsid w:val="00191BCF"/>
    <w:rsid w:val="00191C0A"/>
    <w:rsid w:val="00191D7F"/>
    <w:rsid w:val="0019234B"/>
    <w:rsid w:val="001929CA"/>
    <w:rsid w:val="00193256"/>
    <w:rsid w:val="00193281"/>
    <w:rsid w:val="001932BF"/>
    <w:rsid w:val="001932DE"/>
    <w:rsid w:val="00193302"/>
    <w:rsid w:val="00193327"/>
    <w:rsid w:val="0019342E"/>
    <w:rsid w:val="0019369E"/>
    <w:rsid w:val="00193880"/>
    <w:rsid w:val="001939EA"/>
    <w:rsid w:val="00193C67"/>
    <w:rsid w:val="00193DAE"/>
    <w:rsid w:val="00193F58"/>
    <w:rsid w:val="00193F60"/>
    <w:rsid w:val="00194022"/>
    <w:rsid w:val="001940DC"/>
    <w:rsid w:val="0019427E"/>
    <w:rsid w:val="0019442C"/>
    <w:rsid w:val="00194545"/>
    <w:rsid w:val="00194568"/>
    <w:rsid w:val="0019464D"/>
    <w:rsid w:val="00194B24"/>
    <w:rsid w:val="00194BE6"/>
    <w:rsid w:val="00194C6B"/>
    <w:rsid w:val="00194CD7"/>
    <w:rsid w:val="00194D4E"/>
    <w:rsid w:val="00194E52"/>
    <w:rsid w:val="0019561E"/>
    <w:rsid w:val="0019564D"/>
    <w:rsid w:val="0019579D"/>
    <w:rsid w:val="001957A5"/>
    <w:rsid w:val="001957EA"/>
    <w:rsid w:val="001958E6"/>
    <w:rsid w:val="00195C4D"/>
    <w:rsid w:val="00195D8A"/>
    <w:rsid w:val="001960D9"/>
    <w:rsid w:val="00196761"/>
    <w:rsid w:val="00196918"/>
    <w:rsid w:val="00196A43"/>
    <w:rsid w:val="00196C70"/>
    <w:rsid w:val="00196D31"/>
    <w:rsid w:val="00197123"/>
    <w:rsid w:val="0019770F"/>
    <w:rsid w:val="001978BD"/>
    <w:rsid w:val="00197AB2"/>
    <w:rsid w:val="00197DB3"/>
    <w:rsid w:val="00197FD4"/>
    <w:rsid w:val="001A0731"/>
    <w:rsid w:val="001A08C2"/>
    <w:rsid w:val="001A0ACB"/>
    <w:rsid w:val="001A0BF9"/>
    <w:rsid w:val="001A0BFE"/>
    <w:rsid w:val="001A0C58"/>
    <w:rsid w:val="001A0F45"/>
    <w:rsid w:val="001A0F79"/>
    <w:rsid w:val="001A0FC3"/>
    <w:rsid w:val="001A1001"/>
    <w:rsid w:val="001A11B1"/>
    <w:rsid w:val="001A157A"/>
    <w:rsid w:val="001A164B"/>
    <w:rsid w:val="001A1710"/>
    <w:rsid w:val="001A1A0E"/>
    <w:rsid w:val="001A1E73"/>
    <w:rsid w:val="001A210C"/>
    <w:rsid w:val="001A2139"/>
    <w:rsid w:val="001A2383"/>
    <w:rsid w:val="001A2712"/>
    <w:rsid w:val="001A282A"/>
    <w:rsid w:val="001A2978"/>
    <w:rsid w:val="001A2AA7"/>
    <w:rsid w:val="001A2EBE"/>
    <w:rsid w:val="001A3148"/>
    <w:rsid w:val="001A31DD"/>
    <w:rsid w:val="001A33A1"/>
    <w:rsid w:val="001A38D4"/>
    <w:rsid w:val="001A3A7A"/>
    <w:rsid w:val="001A3E87"/>
    <w:rsid w:val="001A415D"/>
    <w:rsid w:val="001A4494"/>
    <w:rsid w:val="001A46E2"/>
    <w:rsid w:val="001A47A4"/>
    <w:rsid w:val="001A47F3"/>
    <w:rsid w:val="001A4818"/>
    <w:rsid w:val="001A4F63"/>
    <w:rsid w:val="001A511A"/>
    <w:rsid w:val="001A5183"/>
    <w:rsid w:val="001A53B7"/>
    <w:rsid w:val="001A56CE"/>
    <w:rsid w:val="001A57D7"/>
    <w:rsid w:val="001A5848"/>
    <w:rsid w:val="001A5DC8"/>
    <w:rsid w:val="001A6165"/>
    <w:rsid w:val="001A61E8"/>
    <w:rsid w:val="001A6232"/>
    <w:rsid w:val="001A6627"/>
    <w:rsid w:val="001A6887"/>
    <w:rsid w:val="001A6B5D"/>
    <w:rsid w:val="001A6D84"/>
    <w:rsid w:val="001A6F5C"/>
    <w:rsid w:val="001A6FB7"/>
    <w:rsid w:val="001A70EA"/>
    <w:rsid w:val="001A711F"/>
    <w:rsid w:val="001A7130"/>
    <w:rsid w:val="001A7223"/>
    <w:rsid w:val="001A72BB"/>
    <w:rsid w:val="001A7411"/>
    <w:rsid w:val="001A7456"/>
    <w:rsid w:val="001A74B5"/>
    <w:rsid w:val="001A7756"/>
    <w:rsid w:val="001A7767"/>
    <w:rsid w:val="001A7C39"/>
    <w:rsid w:val="001A7D08"/>
    <w:rsid w:val="001A7EFD"/>
    <w:rsid w:val="001B025E"/>
    <w:rsid w:val="001B0338"/>
    <w:rsid w:val="001B03C7"/>
    <w:rsid w:val="001B0609"/>
    <w:rsid w:val="001B060F"/>
    <w:rsid w:val="001B07A5"/>
    <w:rsid w:val="001B0943"/>
    <w:rsid w:val="001B0A6C"/>
    <w:rsid w:val="001B0B2C"/>
    <w:rsid w:val="001B0B8B"/>
    <w:rsid w:val="001B0D4B"/>
    <w:rsid w:val="001B0D70"/>
    <w:rsid w:val="001B0E88"/>
    <w:rsid w:val="001B0F90"/>
    <w:rsid w:val="001B1005"/>
    <w:rsid w:val="001B10CA"/>
    <w:rsid w:val="001B13B6"/>
    <w:rsid w:val="001B1626"/>
    <w:rsid w:val="001B16F6"/>
    <w:rsid w:val="001B19B1"/>
    <w:rsid w:val="001B1B9C"/>
    <w:rsid w:val="001B1CAC"/>
    <w:rsid w:val="001B1F52"/>
    <w:rsid w:val="001B2162"/>
    <w:rsid w:val="001B27BB"/>
    <w:rsid w:val="001B2AED"/>
    <w:rsid w:val="001B2C5F"/>
    <w:rsid w:val="001B2FA7"/>
    <w:rsid w:val="001B31E9"/>
    <w:rsid w:val="001B3392"/>
    <w:rsid w:val="001B3573"/>
    <w:rsid w:val="001B364C"/>
    <w:rsid w:val="001B3A62"/>
    <w:rsid w:val="001B3BE5"/>
    <w:rsid w:val="001B3D94"/>
    <w:rsid w:val="001B3F58"/>
    <w:rsid w:val="001B40CA"/>
    <w:rsid w:val="001B41A1"/>
    <w:rsid w:val="001B42DE"/>
    <w:rsid w:val="001B43D4"/>
    <w:rsid w:val="001B4407"/>
    <w:rsid w:val="001B44C3"/>
    <w:rsid w:val="001B4768"/>
    <w:rsid w:val="001B47CE"/>
    <w:rsid w:val="001B480F"/>
    <w:rsid w:val="001B4822"/>
    <w:rsid w:val="001B49FE"/>
    <w:rsid w:val="001B5041"/>
    <w:rsid w:val="001B52FA"/>
    <w:rsid w:val="001B54D2"/>
    <w:rsid w:val="001B56F2"/>
    <w:rsid w:val="001B581E"/>
    <w:rsid w:val="001B594F"/>
    <w:rsid w:val="001B5A51"/>
    <w:rsid w:val="001B5ACB"/>
    <w:rsid w:val="001B5B41"/>
    <w:rsid w:val="001B5DFD"/>
    <w:rsid w:val="001B650C"/>
    <w:rsid w:val="001B67E2"/>
    <w:rsid w:val="001B691F"/>
    <w:rsid w:val="001B69DE"/>
    <w:rsid w:val="001B6AB9"/>
    <w:rsid w:val="001B6C82"/>
    <w:rsid w:val="001B6D29"/>
    <w:rsid w:val="001B6D73"/>
    <w:rsid w:val="001B70F9"/>
    <w:rsid w:val="001B7440"/>
    <w:rsid w:val="001B751C"/>
    <w:rsid w:val="001B7723"/>
    <w:rsid w:val="001B776D"/>
    <w:rsid w:val="001B78E8"/>
    <w:rsid w:val="001B7A66"/>
    <w:rsid w:val="001B7B96"/>
    <w:rsid w:val="001B7D37"/>
    <w:rsid w:val="001B7FF4"/>
    <w:rsid w:val="001C02B3"/>
    <w:rsid w:val="001C0345"/>
    <w:rsid w:val="001C077C"/>
    <w:rsid w:val="001C082F"/>
    <w:rsid w:val="001C0A08"/>
    <w:rsid w:val="001C0A37"/>
    <w:rsid w:val="001C0B54"/>
    <w:rsid w:val="001C0BFB"/>
    <w:rsid w:val="001C0DE3"/>
    <w:rsid w:val="001C11D4"/>
    <w:rsid w:val="001C120C"/>
    <w:rsid w:val="001C130F"/>
    <w:rsid w:val="001C1495"/>
    <w:rsid w:val="001C1598"/>
    <w:rsid w:val="001C17AC"/>
    <w:rsid w:val="001C1803"/>
    <w:rsid w:val="001C1911"/>
    <w:rsid w:val="001C191B"/>
    <w:rsid w:val="001C1991"/>
    <w:rsid w:val="001C1C3A"/>
    <w:rsid w:val="001C1C5C"/>
    <w:rsid w:val="001C1CAF"/>
    <w:rsid w:val="001C2373"/>
    <w:rsid w:val="001C2A4E"/>
    <w:rsid w:val="001C2B8D"/>
    <w:rsid w:val="001C2C0B"/>
    <w:rsid w:val="001C2D24"/>
    <w:rsid w:val="001C2FA0"/>
    <w:rsid w:val="001C31E6"/>
    <w:rsid w:val="001C335C"/>
    <w:rsid w:val="001C33E1"/>
    <w:rsid w:val="001C33F8"/>
    <w:rsid w:val="001C3A27"/>
    <w:rsid w:val="001C3E04"/>
    <w:rsid w:val="001C44F8"/>
    <w:rsid w:val="001C4500"/>
    <w:rsid w:val="001C45B1"/>
    <w:rsid w:val="001C487F"/>
    <w:rsid w:val="001C48B4"/>
    <w:rsid w:val="001C48BD"/>
    <w:rsid w:val="001C4C30"/>
    <w:rsid w:val="001C502A"/>
    <w:rsid w:val="001C5096"/>
    <w:rsid w:val="001C5264"/>
    <w:rsid w:val="001C5311"/>
    <w:rsid w:val="001C5499"/>
    <w:rsid w:val="001C54C3"/>
    <w:rsid w:val="001C577B"/>
    <w:rsid w:val="001C5A92"/>
    <w:rsid w:val="001C5B99"/>
    <w:rsid w:val="001C5D95"/>
    <w:rsid w:val="001C5DDC"/>
    <w:rsid w:val="001C6668"/>
    <w:rsid w:val="001C6A89"/>
    <w:rsid w:val="001C6C8E"/>
    <w:rsid w:val="001C6D80"/>
    <w:rsid w:val="001C6DCA"/>
    <w:rsid w:val="001C6FD9"/>
    <w:rsid w:val="001C70BB"/>
    <w:rsid w:val="001C71EB"/>
    <w:rsid w:val="001C73AF"/>
    <w:rsid w:val="001C758D"/>
    <w:rsid w:val="001C762F"/>
    <w:rsid w:val="001C792A"/>
    <w:rsid w:val="001C7939"/>
    <w:rsid w:val="001C7975"/>
    <w:rsid w:val="001C79DD"/>
    <w:rsid w:val="001C7A4D"/>
    <w:rsid w:val="001C7BCF"/>
    <w:rsid w:val="001C7C17"/>
    <w:rsid w:val="001D040F"/>
    <w:rsid w:val="001D04E4"/>
    <w:rsid w:val="001D06DD"/>
    <w:rsid w:val="001D074E"/>
    <w:rsid w:val="001D0C64"/>
    <w:rsid w:val="001D0E4C"/>
    <w:rsid w:val="001D11E5"/>
    <w:rsid w:val="001D1343"/>
    <w:rsid w:val="001D1564"/>
    <w:rsid w:val="001D17C7"/>
    <w:rsid w:val="001D185A"/>
    <w:rsid w:val="001D19D2"/>
    <w:rsid w:val="001D1E7D"/>
    <w:rsid w:val="001D1FAA"/>
    <w:rsid w:val="001D214C"/>
    <w:rsid w:val="001D25A2"/>
    <w:rsid w:val="001D26FC"/>
    <w:rsid w:val="001D27EF"/>
    <w:rsid w:val="001D2B32"/>
    <w:rsid w:val="001D3479"/>
    <w:rsid w:val="001D3543"/>
    <w:rsid w:val="001D384A"/>
    <w:rsid w:val="001D3A5A"/>
    <w:rsid w:val="001D3B7F"/>
    <w:rsid w:val="001D3D82"/>
    <w:rsid w:val="001D3F02"/>
    <w:rsid w:val="001D411C"/>
    <w:rsid w:val="001D4329"/>
    <w:rsid w:val="001D4627"/>
    <w:rsid w:val="001D4DA9"/>
    <w:rsid w:val="001D4F00"/>
    <w:rsid w:val="001D4F63"/>
    <w:rsid w:val="001D4FE9"/>
    <w:rsid w:val="001D506F"/>
    <w:rsid w:val="001D507B"/>
    <w:rsid w:val="001D524C"/>
    <w:rsid w:val="001D61CC"/>
    <w:rsid w:val="001D631D"/>
    <w:rsid w:val="001D63C3"/>
    <w:rsid w:val="001D641E"/>
    <w:rsid w:val="001D6498"/>
    <w:rsid w:val="001D6568"/>
    <w:rsid w:val="001D6793"/>
    <w:rsid w:val="001D6A02"/>
    <w:rsid w:val="001D6A98"/>
    <w:rsid w:val="001D7026"/>
    <w:rsid w:val="001D710F"/>
    <w:rsid w:val="001D71C6"/>
    <w:rsid w:val="001D7276"/>
    <w:rsid w:val="001D7525"/>
    <w:rsid w:val="001D789A"/>
    <w:rsid w:val="001D7946"/>
    <w:rsid w:val="001D79BC"/>
    <w:rsid w:val="001D7B32"/>
    <w:rsid w:val="001D7BDD"/>
    <w:rsid w:val="001D7D5B"/>
    <w:rsid w:val="001D7FED"/>
    <w:rsid w:val="001E009A"/>
    <w:rsid w:val="001E067E"/>
    <w:rsid w:val="001E06C5"/>
    <w:rsid w:val="001E087D"/>
    <w:rsid w:val="001E087E"/>
    <w:rsid w:val="001E0888"/>
    <w:rsid w:val="001E08A2"/>
    <w:rsid w:val="001E0918"/>
    <w:rsid w:val="001E0999"/>
    <w:rsid w:val="001E0A91"/>
    <w:rsid w:val="001E0DFA"/>
    <w:rsid w:val="001E100E"/>
    <w:rsid w:val="001E10B1"/>
    <w:rsid w:val="001E12C5"/>
    <w:rsid w:val="001E169F"/>
    <w:rsid w:val="001E1F14"/>
    <w:rsid w:val="001E1F3E"/>
    <w:rsid w:val="001E1F84"/>
    <w:rsid w:val="001E204A"/>
    <w:rsid w:val="001E229E"/>
    <w:rsid w:val="001E29FA"/>
    <w:rsid w:val="001E3218"/>
    <w:rsid w:val="001E32F8"/>
    <w:rsid w:val="001E3357"/>
    <w:rsid w:val="001E335C"/>
    <w:rsid w:val="001E35C0"/>
    <w:rsid w:val="001E36B8"/>
    <w:rsid w:val="001E38F6"/>
    <w:rsid w:val="001E3B62"/>
    <w:rsid w:val="001E3D34"/>
    <w:rsid w:val="001E3D47"/>
    <w:rsid w:val="001E3DD6"/>
    <w:rsid w:val="001E3DD8"/>
    <w:rsid w:val="001E4194"/>
    <w:rsid w:val="001E42F3"/>
    <w:rsid w:val="001E44AB"/>
    <w:rsid w:val="001E4568"/>
    <w:rsid w:val="001E4923"/>
    <w:rsid w:val="001E4C7A"/>
    <w:rsid w:val="001E4C81"/>
    <w:rsid w:val="001E4C8E"/>
    <w:rsid w:val="001E522A"/>
    <w:rsid w:val="001E54D2"/>
    <w:rsid w:val="001E5561"/>
    <w:rsid w:val="001E59B5"/>
    <w:rsid w:val="001E5A7F"/>
    <w:rsid w:val="001E5B17"/>
    <w:rsid w:val="001E600C"/>
    <w:rsid w:val="001E609B"/>
    <w:rsid w:val="001E62EF"/>
    <w:rsid w:val="001E6458"/>
    <w:rsid w:val="001E64C4"/>
    <w:rsid w:val="001E67E1"/>
    <w:rsid w:val="001E6803"/>
    <w:rsid w:val="001E6F20"/>
    <w:rsid w:val="001E72CC"/>
    <w:rsid w:val="001E732F"/>
    <w:rsid w:val="001E739E"/>
    <w:rsid w:val="001E767D"/>
    <w:rsid w:val="001E7859"/>
    <w:rsid w:val="001E78E5"/>
    <w:rsid w:val="001E790D"/>
    <w:rsid w:val="001E7D39"/>
    <w:rsid w:val="001F014D"/>
    <w:rsid w:val="001F01F8"/>
    <w:rsid w:val="001F030C"/>
    <w:rsid w:val="001F033C"/>
    <w:rsid w:val="001F0440"/>
    <w:rsid w:val="001F05C8"/>
    <w:rsid w:val="001F075D"/>
    <w:rsid w:val="001F07DD"/>
    <w:rsid w:val="001F07F4"/>
    <w:rsid w:val="001F07FB"/>
    <w:rsid w:val="001F0A53"/>
    <w:rsid w:val="001F0ADB"/>
    <w:rsid w:val="001F0CDB"/>
    <w:rsid w:val="001F0DCD"/>
    <w:rsid w:val="001F0FA0"/>
    <w:rsid w:val="001F0FA8"/>
    <w:rsid w:val="001F12FF"/>
    <w:rsid w:val="001F142C"/>
    <w:rsid w:val="001F17AE"/>
    <w:rsid w:val="001F1856"/>
    <w:rsid w:val="001F1956"/>
    <w:rsid w:val="001F1C11"/>
    <w:rsid w:val="001F1C47"/>
    <w:rsid w:val="001F1D56"/>
    <w:rsid w:val="001F1D60"/>
    <w:rsid w:val="001F1D9E"/>
    <w:rsid w:val="001F1F2B"/>
    <w:rsid w:val="001F1FEB"/>
    <w:rsid w:val="001F21CB"/>
    <w:rsid w:val="001F2249"/>
    <w:rsid w:val="001F2367"/>
    <w:rsid w:val="001F261E"/>
    <w:rsid w:val="001F28BF"/>
    <w:rsid w:val="001F2964"/>
    <w:rsid w:val="001F2966"/>
    <w:rsid w:val="001F29F0"/>
    <w:rsid w:val="001F2D46"/>
    <w:rsid w:val="001F2E20"/>
    <w:rsid w:val="001F2E2E"/>
    <w:rsid w:val="001F2F60"/>
    <w:rsid w:val="001F32BB"/>
    <w:rsid w:val="001F369E"/>
    <w:rsid w:val="001F4024"/>
    <w:rsid w:val="001F417C"/>
    <w:rsid w:val="001F435B"/>
    <w:rsid w:val="001F4386"/>
    <w:rsid w:val="001F4392"/>
    <w:rsid w:val="001F4606"/>
    <w:rsid w:val="001F4910"/>
    <w:rsid w:val="001F4958"/>
    <w:rsid w:val="001F49B7"/>
    <w:rsid w:val="001F4C24"/>
    <w:rsid w:val="001F4FEF"/>
    <w:rsid w:val="001F50F0"/>
    <w:rsid w:val="001F525A"/>
    <w:rsid w:val="001F5327"/>
    <w:rsid w:val="001F555B"/>
    <w:rsid w:val="001F55AE"/>
    <w:rsid w:val="001F5A23"/>
    <w:rsid w:val="001F5A6D"/>
    <w:rsid w:val="001F5A7D"/>
    <w:rsid w:val="001F5CCF"/>
    <w:rsid w:val="001F5D0A"/>
    <w:rsid w:val="001F5D2C"/>
    <w:rsid w:val="001F5D7F"/>
    <w:rsid w:val="001F609F"/>
    <w:rsid w:val="001F6138"/>
    <w:rsid w:val="001F6139"/>
    <w:rsid w:val="001F6267"/>
    <w:rsid w:val="001F63E8"/>
    <w:rsid w:val="001F6600"/>
    <w:rsid w:val="001F664C"/>
    <w:rsid w:val="001F6902"/>
    <w:rsid w:val="001F692B"/>
    <w:rsid w:val="001F6AC3"/>
    <w:rsid w:val="001F6AE9"/>
    <w:rsid w:val="001F6E8E"/>
    <w:rsid w:val="001F7115"/>
    <w:rsid w:val="001F7158"/>
    <w:rsid w:val="001F7196"/>
    <w:rsid w:val="001F7248"/>
    <w:rsid w:val="001F7512"/>
    <w:rsid w:val="001F7599"/>
    <w:rsid w:val="001F7645"/>
    <w:rsid w:val="001F7929"/>
    <w:rsid w:val="001F7933"/>
    <w:rsid w:val="001F7ADE"/>
    <w:rsid w:val="001F7BBE"/>
    <w:rsid w:val="001F7C3B"/>
    <w:rsid w:val="001F7E70"/>
    <w:rsid w:val="001F7F54"/>
    <w:rsid w:val="00200015"/>
    <w:rsid w:val="0020072E"/>
    <w:rsid w:val="00200804"/>
    <w:rsid w:val="002009A4"/>
    <w:rsid w:val="002009DD"/>
    <w:rsid w:val="00200AFA"/>
    <w:rsid w:val="00200B20"/>
    <w:rsid w:val="00200CBE"/>
    <w:rsid w:val="00200D55"/>
    <w:rsid w:val="00201109"/>
    <w:rsid w:val="002014F2"/>
    <w:rsid w:val="00201598"/>
    <w:rsid w:val="00201756"/>
    <w:rsid w:val="0020184E"/>
    <w:rsid w:val="0020191A"/>
    <w:rsid w:val="00201E07"/>
    <w:rsid w:val="00201FE1"/>
    <w:rsid w:val="0020243C"/>
    <w:rsid w:val="00202461"/>
    <w:rsid w:val="00202756"/>
    <w:rsid w:val="00202796"/>
    <w:rsid w:val="002027C5"/>
    <w:rsid w:val="00202866"/>
    <w:rsid w:val="002028B8"/>
    <w:rsid w:val="00202D2F"/>
    <w:rsid w:val="00202DEF"/>
    <w:rsid w:val="00202F20"/>
    <w:rsid w:val="0020343D"/>
    <w:rsid w:val="0020344B"/>
    <w:rsid w:val="002035ED"/>
    <w:rsid w:val="00203880"/>
    <w:rsid w:val="002039A7"/>
    <w:rsid w:val="00203AD8"/>
    <w:rsid w:val="00203DBF"/>
    <w:rsid w:val="00203F15"/>
    <w:rsid w:val="0020400F"/>
    <w:rsid w:val="0020423A"/>
    <w:rsid w:val="00204319"/>
    <w:rsid w:val="00204530"/>
    <w:rsid w:val="0020470D"/>
    <w:rsid w:val="00204AE0"/>
    <w:rsid w:val="00204B94"/>
    <w:rsid w:val="00204EAA"/>
    <w:rsid w:val="00204F84"/>
    <w:rsid w:val="002053D8"/>
    <w:rsid w:val="002056BA"/>
    <w:rsid w:val="0020585F"/>
    <w:rsid w:val="00205AFA"/>
    <w:rsid w:val="00205CD7"/>
    <w:rsid w:val="002064DE"/>
    <w:rsid w:val="00206866"/>
    <w:rsid w:val="002069BA"/>
    <w:rsid w:val="00206B0E"/>
    <w:rsid w:val="0020700E"/>
    <w:rsid w:val="002075E3"/>
    <w:rsid w:val="00207763"/>
    <w:rsid w:val="002077BD"/>
    <w:rsid w:val="00207B04"/>
    <w:rsid w:val="00207BBD"/>
    <w:rsid w:val="00207D27"/>
    <w:rsid w:val="00210570"/>
    <w:rsid w:val="002107A2"/>
    <w:rsid w:val="00210A81"/>
    <w:rsid w:val="00210F44"/>
    <w:rsid w:val="00211173"/>
    <w:rsid w:val="00211378"/>
    <w:rsid w:val="00211653"/>
    <w:rsid w:val="00211695"/>
    <w:rsid w:val="00211885"/>
    <w:rsid w:val="00211938"/>
    <w:rsid w:val="00211ADD"/>
    <w:rsid w:val="00211B9E"/>
    <w:rsid w:val="00211D96"/>
    <w:rsid w:val="00211E61"/>
    <w:rsid w:val="002121BB"/>
    <w:rsid w:val="00212351"/>
    <w:rsid w:val="0021248C"/>
    <w:rsid w:val="002124ED"/>
    <w:rsid w:val="002126C1"/>
    <w:rsid w:val="002126E1"/>
    <w:rsid w:val="00212F4C"/>
    <w:rsid w:val="00212FBF"/>
    <w:rsid w:val="002130D0"/>
    <w:rsid w:val="002134D7"/>
    <w:rsid w:val="00213710"/>
    <w:rsid w:val="00213AA6"/>
    <w:rsid w:val="00213C98"/>
    <w:rsid w:val="00213C99"/>
    <w:rsid w:val="002141FC"/>
    <w:rsid w:val="002147C4"/>
    <w:rsid w:val="00214827"/>
    <w:rsid w:val="00214878"/>
    <w:rsid w:val="002148B7"/>
    <w:rsid w:val="0021506B"/>
    <w:rsid w:val="002151E2"/>
    <w:rsid w:val="00215753"/>
    <w:rsid w:val="00215A07"/>
    <w:rsid w:val="00215A5B"/>
    <w:rsid w:val="00215B4B"/>
    <w:rsid w:val="00215B7F"/>
    <w:rsid w:val="00215FDB"/>
    <w:rsid w:val="002160BA"/>
    <w:rsid w:val="0021678F"/>
    <w:rsid w:val="00216967"/>
    <w:rsid w:val="00216B94"/>
    <w:rsid w:val="00216C35"/>
    <w:rsid w:val="00217202"/>
    <w:rsid w:val="00217255"/>
    <w:rsid w:val="002172FB"/>
    <w:rsid w:val="0021741C"/>
    <w:rsid w:val="0021747E"/>
    <w:rsid w:val="00217569"/>
    <w:rsid w:val="00217BC8"/>
    <w:rsid w:val="00217D17"/>
    <w:rsid w:val="00220103"/>
    <w:rsid w:val="002202FA"/>
    <w:rsid w:val="00220337"/>
    <w:rsid w:val="0022088D"/>
    <w:rsid w:val="00220B46"/>
    <w:rsid w:val="00220E4E"/>
    <w:rsid w:val="00220EC2"/>
    <w:rsid w:val="0022106D"/>
    <w:rsid w:val="00221083"/>
    <w:rsid w:val="002214E0"/>
    <w:rsid w:val="00221581"/>
    <w:rsid w:val="00221831"/>
    <w:rsid w:val="002218F3"/>
    <w:rsid w:val="00221AC4"/>
    <w:rsid w:val="002221E4"/>
    <w:rsid w:val="00222209"/>
    <w:rsid w:val="002223FA"/>
    <w:rsid w:val="0022241A"/>
    <w:rsid w:val="00222421"/>
    <w:rsid w:val="00222918"/>
    <w:rsid w:val="00222A5A"/>
    <w:rsid w:val="00222B95"/>
    <w:rsid w:val="00222CB7"/>
    <w:rsid w:val="00222E3F"/>
    <w:rsid w:val="00222E7B"/>
    <w:rsid w:val="00223049"/>
    <w:rsid w:val="0022308A"/>
    <w:rsid w:val="002231F4"/>
    <w:rsid w:val="0022325B"/>
    <w:rsid w:val="00223A96"/>
    <w:rsid w:val="00223BCA"/>
    <w:rsid w:val="00223C7A"/>
    <w:rsid w:val="0022412C"/>
    <w:rsid w:val="0022415E"/>
    <w:rsid w:val="002243A3"/>
    <w:rsid w:val="002247A3"/>
    <w:rsid w:val="00224B0F"/>
    <w:rsid w:val="002253F5"/>
    <w:rsid w:val="00225457"/>
    <w:rsid w:val="00225470"/>
    <w:rsid w:val="0022555E"/>
    <w:rsid w:val="00225763"/>
    <w:rsid w:val="002258DC"/>
    <w:rsid w:val="00225926"/>
    <w:rsid w:val="00225A31"/>
    <w:rsid w:val="002262F3"/>
    <w:rsid w:val="00226320"/>
    <w:rsid w:val="0022651C"/>
    <w:rsid w:val="00226654"/>
    <w:rsid w:val="002267D6"/>
    <w:rsid w:val="00226B1D"/>
    <w:rsid w:val="0022719E"/>
    <w:rsid w:val="002272D4"/>
    <w:rsid w:val="0022737D"/>
    <w:rsid w:val="002273A7"/>
    <w:rsid w:val="002273E1"/>
    <w:rsid w:val="00227744"/>
    <w:rsid w:val="00227B88"/>
    <w:rsid w:val="00227D11"/>
    <w:rsid w:val="00227F76"/>
    <w:rsid w:val="00227F8F"/>
    <w:rsid w:val="002301F3"/>
    <w:rsid w:val="002302DD"/>
    <w:rsid w:val="00230324"/>
    <w:rsid w:val="002303FE"/>
    <w:rsid w:val="00230435"/>
    <w:rsid w:val="0023057A"/>
    <w:rsid w:val="00230618"/>
    <w:rsid w:val="0023061A"/>
    <w:rsid w:val="00230795"/>
    <w:rsid w:val="0023098F"/>
    <w:rsid w:val="00230A88"/>
    <w:rsid w:val="00230B9E"/>
    <w:rsid w:val="002312E6"/>
    <w:rsid w:val="00231498"/>
    <w:rsid w:val="00231696"/>
    <w:rsid w:val="00231703"/>
    <w:rsid w:val="00231B38"/>
    <w:rsid w:val="00231C89"/>
    <w:rsid w:val="00231CA3"/>
    <w:rsid w:val="00231DF5"/>
    <w:rsid w:val="00231E63"/>
    <w:rsid w:val="00231EE4"/>
    <w:rsid w:val="00232043"/>
    <w:rsid w:val="00232289"/>
    <w:rsid w:val="002325F9"/>
    <w:rsid w:val="00232AF5"/>
    <w:rsid w:val="00232B59"/>
    <w:rsid w:val="00232B95"/>
    <w:rsid w:val="00232F5E"/>
    <w:rsid w:val="00232F69"/>
    <w:rsid w:val="00232FD7"/>
    <w:rsid w:val="0023322A"/>
    <w:rsid w:val="002333F0"/>
    <w:rsid w:val="00233602"/>
    <w:rsid w:val="00233674"/>
    <w:rsid w:val="002338CA"/>
    <w:rsid w:val="00233959"/>
    <w:rsid w:val="00233BC6"/>
    <w:rsid w:val="00233CC8"/>
    <w:rsid w:val="00233E53"/>
    <w:rsid w:val="00233EB8"/>
    <w:rsid w:val="00233EBE"/>
    <w:rsid w:val="00234175"/>
    <w:rsid w:val="00234265"/>
    <w:rsid w:val="002345AC"/>
    <w:rsid w:val="00234684"/>
    <w:rsid w:val="0023475C"/>
    <w:rsid w:val="00234764"/>
    <w:rsid w:val="0023479A"/>
    <w:rsid w:val="0023492C"/>
    <w:rsid w:val="00234BAC"/>
    <w:rsid w:val="00234F77"/>
    <w:rsid w:val="00234F8D"/>
    <w:rsid w:val="00234F9B"/>
    <w:rsid w:val="00234FE8"/>
    <w:rsid w:val="00235496"/>
    <w:rsid w:val="00235893"/>
    <w:rsid w:val="00235959"/>
    <w:rsid w:val="00235960"/>
    <w:rsid w:val="00235A29"/>
    <w:rsid w:val="00235D9B"/>
    <w:rsid w:val="00236112"/>
    <w:rsid w:val="00236183"/>
    <w:rsid w:val="002361E1"/>
    <w:rsid w:val="00236448"/>
    <w:rsid w:val="0023647A"/>
    <w:rsid w:val="0023653A"/>
    <w:rsid w:val="00236624"/>
    <w:rsid w:val="002366F2"/>
    <w:rsid w:val="00236708"/>
    <w:rsid w:val="00236980"/>
    <w:rsid w:val="00236B10"/>
    <w:rsid w:val="00236CDB"/>
    <w:rsid w:val="00236DFE"/>
    <w:rsid w:val="00236F51"/>
    <w:rsid w:val="00236FB1"/>
    <w:rsid w:val="002370C6"/>
    <w:rsid w:val="00237331"/>
    <w:rsid w:val="002374CA"/>
    <w:rsid w:val="002374E1"/>
    <w:rsid w:val="00237576"/>
    <w:rsid w:val="00237B54"/>
    <w:rsid w:val="00237C9E"/>
    <w:rsid w:val="00237E36"/>
    <w:rsid w:val="00237EAD"/>
    <w:rsid w:val="00237F44"/>
    <w:rsid w:val="002400FF"/>
    <w:rsid w:val="002403E2"/>
    <w:rsid w:val="0024043A"/>
    <w:rsid w:val="0024077E"/>
    <w:rsid w:val="00240BBB"/>
    <w:rsid w:val="00240C51"/>
    <w:rsid w:val="00241170"/>
    <w:rsid w:val="002412FD"/>
    <w:rsid w:val="002415B9"/>
    <w:rsid w:val="002415F5"/>
    <w:rsid w:val="002415FF"/>
    <w:rsid w:val="00241761"/>
    <w:rsid w:val="002417BE"/>
    <w:rsid w:val="002418E5"/>
    <w:rsid w:val="002418FC"/>
    <w:rsid w:val="0024196C"/>
    <w:rsid w:val="00241B97"/>
    <w:rsid w:val="00241C61"/>
    <w:rsid w:val="00241E16"/>
    <w:rsid w:val="00241F09"/>
    <w:rsid w:val="00241F4B"/>
    <w:rsid w:val="00242111"/>
    <w:rsid w:val="00242333"/>
    <w:rsid w:val="00242339"/>
    <w:rsid w:val="00242815"/>
    <w:rsid w:val="00242A28"/>
    <w:rsid w:val="00242A7B"/>
    <w:rsid w:val="00242EC9"/>
    <w:rsid w:val="002430EB"/>
    <w:rsid w:val="0024323C"/>
    <w:rsid w:val="00243588"/>
    <w:rsid w:val="0024386B"/>
    <w:rsid w:val="00243959"/>
    <w:rsid w:val="00243A79"/>
    <w:rsid w:val="00243AA9"/>
    <w:rsid w:val="00243D07"/>
    <w:rsid w:val="00244297"/>
    <w:rsid w:val="00244491"/>
    <w:rsid w:val="00244777"/>
    <w:rsid w:val="00244A24"/>
    <w:rsid w:val="00244A3C"/>
    <w:rsid w:val="00244DD3"/>
    <w:rsid w:val="00244E05"/>
    <w:rsid w:val="00244E4C"/>
    <w:rsid w:val="002450A7"/>
    <w:rsid w:val="002450F0"/>
    <w:rsid w:val="0024522B"/>
    <w:rsid w:val="002452F4"/>
    <w:rsid w:val="00245387"/>
    <w:rsid w:val="0024542A"/>
    <w:rsid w:val="002454EE"/>
    <w:rsid w:val="002457F4"/>
    <w:rsid w:val="002458A4"/>
    <w:rsid w:val="00245BF1"/>
    <w:rsid w:val="00245DA9"/>
    <w:rsid w:val="00245E12"/>
    <w:rsid w:val="00246042"/>
    <w:rsid w:val="002460B2"/>
    <w:rsid w:val="0024685A"/>
    <w:rsid w:val="00246A0F"/>
    <w:rsid w:val="00246CB1"/>
    <w:rsid w:val="00246E5A"/>
    <w:rsid w:val="0024716B"/>
    <w:rsid w:val="00247339"/>
    <w:rsid w:val="0024760B"/>
    <w:rsid w:val="00247667"/>
    <w:rsid w:val="002477DF"/>
    <w:rsid w:val="0024794F"/>
    <w:rsid w:val="00247A6C"/>
    <w:rsid w:val="00247C26"/>
    <w:rsid w:val="00247CAB"/>
    <w:rsid w:val="00247DA5"/>
    <w:rsid w:val="00247FE9"/>
    <w:rsid w:val="00250046"/>
    <w:rsid w:val="002502B0"/>
    <w:rsid w:val="002503E5"/>
    <w:rsid w:val="00250957"/>
    <w:rsid w:val="00250A4C"/>
    <w:rsid w:val="00250B3B"/>
    <w:rsid w:val="00250C34"/>
    <w:rsid w:val="002510EE"/>
    <w:rsid w:val="0025147C"/>
    <w:rsid w:val="00251789"/>
    <w:rsid w:val="002517A8"/>
    <w:rsid w:val="002517DA"/>
    <w:rsid w:val="002517EE"/>
    <w:rsid w:val="00251BBF"/>
    <w:rsid w:val="00252129"/>
    <w:rsid w:val="00252280"/>
    <w:rsid w:val="00252322"/>
    <w:rsid w:val="00252DFE"/>
    <w:rsid w:val="00252EB5"/>
    <w:rsid w:val="00252FDA"/>
    <w:rsid w:val="0025323F"/>
    <w:rsid w:val="00253282"/>
    <w:rsid w:val="002532D4"/>
    <w:rsid w:val="00253332"/>
    <w:rsid w:val="00253544"/>
    <w:rsid w:val="0025365B"/>
    <w:rsid w:val="00253740"/>
    <w:rsid w:val="002538D6"/>
    <w:rsid w:val="00253B01"/>
    <w:rsid w:val="00253B5F"/>
    <w:rsid w:val="00253C20"/>
    <w:rsid w:val="00253D7E"/>
    <w:rsid w:val="00253FC5"/>
    <w:rsid w:val="002540F6"/>
    <w:rsid w:val="0025432E"/>
    <w:rsid w:val="002548C4"/>
    <w:rsid w:val="00254974"/>
    <w:rsid w:val="00254A43"/>
    <w:rsid w:val="00254B79"/>
    <w:rsid w:val="00254CF1"/>
    <w:rsid w:val="00254F0D"/>
    <w:rsid w:val="00255084"/>
    <w:rsid w:val="00255B23"/>
    <w:rsid w:val="00255BE6"/>
    <w:rsid w:val="00255C2A"/>
    <w:rsid w:val="00255C39"/>
    <w:rsid w:val="00255F89"/>
    <w:rsid w:val="00256382"/>
    <w:rsid w:val="002565E2"/>
    <w:rsid w:val="00256704"/>
    <w:rsid w:val="00256830"/>
    <w:rsid w:val="002569AF"/>
    <w:rsid w:val="00256CB6"/>
    <w:rsid w:val="00256D1F"/>
    <w:rsid w:val="00256DB7"/>
    <w:rsid w:val="00256E8C"/>
    <w:rsid w:val="0025729C"/>
    <w:rsid w:val="00257560"/>
    <w:rsid w:val="00257564"/>
    <w:rsid w:val="0025765E"/>
    <w:rsid w:val="00257D0B"/>
    <w:rsid w:val="00257DA2"/>
    <w:rsid w:val="00257F14"/>
    <w:rsid w:val="002600ED"/>
    <w:rsid w:val="00260298"/>
    <w:rsid w:val="00260583"/>
    <w:rsid w:val="00260646"/>
    <w:rsid w:val="002607D8"/>
    <w:rsid w:val="00260A47"/>
    <w:rsid w:val="00260D4C"/>
    <w:rsid w:val="002610E3"/>
    <w:rsid w:val="002612D4"/>
    <w:rsid w:val="00261477"/>
    <w:rsid w:val="0026161D"/>
    <w:rsid w:val="002618EA"/>
    <w:rsid w:val="0026191E"/>
    <w:rsid w:val="00261985"/>
    <w:rsid w:val="0026206A"/>
    <w:rsid w:val="002621D4"/>
    <w:rsid w:val="0026221B"/>
    <w:rsid w:val="0026228F"/>
    <w:rsid w:val="002624EA"/>
    <w:rsid w:val="00262859"/>
    <w:rsid w:val="00262B3F"/>
    <w:rsid w:val="00262B62"/>
    <w:rsid w:val="00262B64"/>
    <w:rsid w:val="00262B78"/>
    <w:rsid w:val="00262EE3"/>
    <w:rsid w:val="00263394"/>
    <w:rsid w:val="0026365E"/>
    <w:rsid w:val="002636E7"/>
    <w:rsid w:val="00263765"/>
    <w:rsid w:val="002637B3"/>
    <w:rsid w:val="00263A6C"/>
    <w:rsid w:val="00263B6D"/>
    <w:rsid w:val="00263C71"/>
    <w:rsid w:val="00263D11"/>
    <w:rsid w:val="00263F14"/>
    <w:rsid w:val="002642FD"/>
    <w:rsid w:val="0026436D"/>
    <w:rsid w:val="00264489"/>
    <w:rsid w:val="002645D7"/>
    <w:rsid w:val="002647DF"/>
    <w:rsid w:val="0026480B"/>
    <w:rsid w:val="002653A7"/>
    <w:rsid w:val="00265564"/>
    <w:rsid w:val="00265C60"/>
    <w:rsid w:val="00265D2C"/>
    <w:rsid w:val="00265F9E"/>
    <w:rsid w:val="00265FBB"/>
    <w:rsid w:val="0026626F"/>
    <w:rsid w:val="002662B6"/>
    <w:rsid w:val="002664C5"/>
    <w:rsid w:val="0026652B"/>
    <w:rsid w:val="002667EF"/>
    <w:rsid w:val="002668E6"/>
    <w:rsid w:val="00266AA9"/>
    <w:rsid w:val="00266B8F"/>
    <w:rsid w:val="00266CE8"/>
    <w:rsid w:val="00267484"/>
    <w:rsid w:val="0026756A"/>
    <w:rsid w:val="0026759E"/>
    <w:rsid w:val="0026763F"/>
    <w:rsid w:val="002676A7"/>
    <w:rsid w:val="00267712"/>
    <w:rsid w:val="00267998"/>
    <w:rsid w:val="002679CD"/>
    <w:rsid w:val="00267A47"/>
    <w:rsid w:val="00267B2C"/>
    <w:rsid w:val="00267BA8"/>
    <w:rsid w:val="00267E16"/>
    <w:rsid w:val="00267FB8"/>
    <w:rsid w:val="0027022A"/>
    <w:rsid w:val="002703A5"/>
    <w:rsid w:val="002704AD"/>
    <w:rsid w:val="0027054E"/>
    <w:rsid w:val="002706DA"/>
    <w:rsid w:val="002706F0"/>
    <w:rsid w:val="002707EC"/>
    <w:rsid w:val="00270A44"/>
    <w:rsid w:val="00270B37"/>
    <w:rsid w:val="00270BF9"/>
    <w:rsid w:val="00270EC4"/>
    <w:rsid w:val="00270F5A"/>
    <w:rsid w:val="00271199"/>
    <w:rsid w:val="0027174A"/>
    <w:rsid w:val="00271916"/>
    <w:rsid w:val="0027199A"/>
    <w:rsid w:val="00272421"/>
    <w:rsid w:val="002724DE"/>
    <w:rsid w:val="0027270F"/>
    <w:rsid w:val="00272DB5"/>
    <w:rsid w:val="00272E23"/>
    <w:rsid w:val="00272F33"/>
    <w:rsid w:val="00272F4C"/>
    <w:rsid w:val="00272F7D"/>
    <w:rsid w:val="00273052"/>
    <w:rsid w:val="002730C4"/>
    <w:rsid w:val="002730E6"/>
    <w:rsid w:val="00273213"/>
    <w:rsid w:val="00273248"/>
    <w:rsid w:val="0027341A"/>
    <w:rsid w:val="00273464"/>
    <w:rsid w:val="00273783"/>
    <w:rsid w:val="00273870"/>
    <w:rsid w:val="0027389A"/>
    <w:rsid w:val="00273A15"/>
    <w:rsid w:val="00273A21"/>
    <w:rsid w:val="00273D06"/>
    <w:rsid w:val="00274044"/>
    <w:rsid w:val="002740F0"/>
    <w:rsid w:val="002741C8"/>
    <w:rsid w:val="00274376"/>
    <w:rsid w:val="0027452C"/>
    <w:rsid w:val="0027466A"/>
    <w:rsid w:val="00274A1D"/>
    <w:rsid w:val="00274A2E"/>
    <w:rsid w:val="00274A5C"/>
    <w:rsid w:val="00274A7F"/>
    <w:rsid w:val="00274B94"/>
    <w:rsid w:val="00274C41"/>
    <w:rsid w:val="00274DA4"/>
    <w:rsid w:val="00274E7F"/>
    <w:rsid w:val="00274FBE"/>
    <w:rsid w:val="00275048"/>
    <w:rsid w:val="0027522A"/>
    <w:rsid w:val="00275265"/>
    <w:rsid w:val="00275352"/>
    <w:rsid w:val="00275684"/>
    <w:rsid w:val="00275B24"/>
    <w:rsid w:val="00275E81"/>
    <w:rsid w:val="002762C9"/>
    <w:rsid w:val="002763F0"/>
    <w:rsid w:val="0027671D"/>
    <w:rsid w:val="00276DBA"/>
    <w:rsid w:val="00276E13"/>
    <w:rsid w:val="00276FEA"/>
    <w:rsid w:val="0027733C"/>
    <w:rsid w:val="00277551"/>
    <w:rsid w:val="002775E3"/>
    <w:rsid w:val="002775EF"/>
    <w:rsid w:val="002776A7"/>
    <w:rsid w:val="002778E1"/>
    <w:rsid w:val="00277BD8"/>
    <w:rsid w:val="00280248"/>
    <w:rsid w:val="002807F4"/>
    <w:rsid w:val="00280B0C"/>
    <w:rsid w:val="00280CDD"/>
    <w:rsid w:val="00280D29"/>
    <w:rsid w:val="00280F61"/>
    <w:rsid w:val="00281214"/>
    <w:rsid w:val="00281218"/>
    <w:rsid w:val="00281245"/>
    <w:rsid w:val="002812E5"/>
    <w:rsid w:val="0028130C"/>
    <w:rsid w:val="00281319"/>
    <w:rsid w:val="00281799"/>
    <w:rsid w:val="002819E1"/>
    <w:rsid w:val="00281C4A"/>
    <w:rsid w:val="00281D13"/>
    <w:rsid w:val="00281D7C"/>
    <w:rsid w:val="0028202F"/>
    <w:rsid w:val="00282477"/>
    <w:rsid w:val="002824AB"/>
    <w:rsid w:val="0028267B"/>
    <w:rsid w:val="00282895"/>
    <w:rsid w:val="0028297C"/>
    <w:rsid w:val="00282C6F"/>
    <w:rsid w:val="00282CA5"/>
    <w:rsid w:val="00282CBB"/>
    <w:rsid w:val="00282E5D"/>
    <w:rsid w:val="00282F1E"/>
    <w:rsid w:val="00282F4D"/>
    <w:rsid w:val="002830DA"/>
    <w:rsid w:val="00283465"/>
    <w:rsid w:val="00283501"/>
    <w:rsid w:val="00283525"/>
    <w:rsid w:val="002836CE"/>
    <w:rsid w:val="00283A7D"/>
    <w:rsid w:val="00283AE5"/>
    <w:rsid w:val="0028400A"/>
    <w:rsid w:val="0028414D"/>
    <w:rsid w:val="0028428E"/>
    <w:rsid w:val="00284497"/>
    <w:rsid w:val="002845DA"/>
    <w:rsid w:val="00284626"/>
    <w:rsid w:val="002846C7"/>
    <w:rsid w:val="00284725"/>
    <w:rsid w:val="00284842"/>
    <w:rsid w:val="00284861"/>
    <w:rsid w:val="0028489C"/>
    <w:rsid w:val="0028491E"/>
    <w:rsid w:val="00284929"/>
    <w:rsid w:val="00284CBA"/>
    <w:rsid w:val="0028508F"/>
    <w:rsid w:val="00285355"/>
    <w:rsid w:val="00285364"/>
    <w:rsid w:val="00285614"/>
    <w:rsid w:val="00285960"/>
    <w:rsid w:val="00285A65"/>
    <w:rsid w:val="00285B13"/>
    <w:rsid w:val="002864A8"/>
    <w:rsid w:val="0028656A"/>
    <w:rsid w:val="002865CB"/>
    <w:rsid w:val="00286741"/>
    <w:rsid w:val="002868EA"/>
    <w:rsid w:val="00286A05"/>
    <w:rsid w:val="00286A9E"/>
    <w:rsid w:val="00286AE1"/>
    <w:rsid w:val="00286B63"/>
    <w:rsid w:val="00286E7D"/>
    <w:rsid w:val="00287175"/>
    <w:rsid w:val="00287246"/>
    <w:rsid w:val="00287462"/>
    <w:rsid w:val="00287648"/>
    <w:rsid w:val="002876AD"/>
    <w:rsid w:val="002878F3"/>
    <w:rsid w:val="002879C4"/>
    <w:rsid w:val="002879DE"/>
    <w:rsid w:val="00287A45"/>
    <w:rsid w:val="00287A9A"/>
    <w:rsid w:val="00287DD9"/>
    <w:rsid w:val="00287F18"/>
    <w:rsid w:val="00290298"/>
    <w:rsid w:val="002904FA"/>
    <w:rsid w:val="00290523"/>
    <w:rsid w:val="0029061C"/>
    <w:rsid w:val="0029074C"/>
    <w:rsid w:val="00290CF7"/>
    <w:rsid w:val="00290DB6"/>
    <w:rsid w:val="00290E25"/>
    <w:rsid w:val="00290FF6"/>
    <w:rsid w:val="002914E8"/>
    <w:rsid w:val="00291653"/>
    <w:rsid w:val="0029182E"/>
    <w:rsid w:val="002918E3"/>
    <w:rsid w:val="00291CB3"/>
    <w:rsid w:val="0029202A"/>
    <w:rsid w:val="0029220E"/>
    <w:rsid w:val="0029291F"/>
    <w:rsid w:val="00292ED0"/>
    <w:rsid w:val="0029309F"/>
    <w:rsid w:val="00293120"/>
    <w:rsid w:val="00293302"/>
    <w:rsid w:val="00293C68"/>
    <w:rsid w:val="002947DB"/>
    <w:rsid w:val="00294AD9"/>
    <w:rsid w:val="00294D06"/>
    <w:rsid w:val="00294E02"/>
    <w:rsid w:val="00295471"/>
    <w:rsid w:val="00295F89"/>
    <w:rsid w:val="0029633A"/>
    <w:rsid w:val="00296931"/>
    <w:rsid w:val="00296A5D"/>
    <w:rsid w:val="00296AEA"/>
    <w:rsid w:val="00296B37"/>
    <w:rsid w:val="00296BB0"/>
    <w:rsid w:val="00296C7C"/>
    <w:rsid w:val="0029728D"/>
    <w:rsid w:val="002977DD"/>
    <w:rsid w:val="002978D8"/>
    <w:rsid w:val="00297967"/>
    <w:rsid w:val="00297C15"/>
    <w:rsid w:val="00297CC5"/>
    <w:rsid w:val="00297FDC"/>
    <w:rsid w:val="002A01E2"/>
    <w:rsid w:val="002A0380"/>
    <w:rsid w:val="002A0529"/>
    <w:rsid w:val="002A07EC"/>
    <w:rsid w:val="002A0C17"/>
    <w:rsid w:val="002A0D6E"/>
    <w:rsid w:val="002A0FA0"/>
    <w:rsid w:val="002A14B6"/>
    <w:rsid w:val="002A19F2"/>
    <w:rsid w:val="002A2034"/>
    <w:rsid w:val="002A21EA"/>
    <w:rsid w:val="002A2319"/>
    <w:rsid w:val="002A233A"/>
    <w:rsid w:val="002A2562"/>
    <w:rsid w:val="002A2616"/>
    <w:rsid w:val="002A280E"/>
    <w:rsid w:val="002A28D5"/>
    <w:rsid w:val="002A28ED"/>
    <w:rsid w:val="002A2F19"/>
    <w:rsid w:val="002A31B1"/>
    <w:rsid w:val="002A34E2"/>
    <w:rsid w:val="002A37BE"/>
    <w:rsid w:val="002A39F9"/>
    <w:rsid w:val="002A3D65"/>
    <w:rsid w:val="002A3F94"/>
    <w:rsid w:val="002A40C7"/>
    <w:rsid w:val="002A42D3"/>
    <w:rsid w:val="002A4319"/>
    <w:rsid w:val="002A4468"/>
    <w:rsid w:val="002A4669"/>
    <w:rsid w:val="002A487D"/>
    <w:rsid w:val="002A499A"/>
    <w:rsid w:val="002A4A94"/>
    <w:rsid w:val="002A4BE4"/>
    <w:rsid w:val="002A4CED"/>
    <w:rsid w:val="002A4EA9"/>
    <w:rsid w:val="002A4F20"/>
    <w:rsid w:val="002A4F6F"/>
    <w:rsid w:val="002A530A"/>
    <w:rsid w:val="002A5311"/>
    <w:rsid w:val="002A5374"/>
    <w:rsid w:val="002A5409"/>
    <w:rsid w:val="002A54F6"/>
    <w:rsid w:val="002A5602"/>
    <w:rsid w:val="002A5893"/>
    <w:rsid w:val="002A589A"/>
    <w:rsid w:val="002A5908"/>
    <w:rsid w:val="002A5AA2"/>
    <w:rsid w:val="002A5B04"/>
    <w:rsid w:val="002A5BAD"/>
    <w:rsid w:val="002A5CAF"/>
    <w:rsid w:val="002A5ED5"/>
    <w:rsid w:val="002A6115"/>
    <w:rsid w:val="002A6210"/>
    <w:rsid w:val="002A64FE"/>
    <w:rsid w:val="002A66A7"/>
    <w:rsid w:val="002A67E1"/>
    <w:rsid w:val="002A68AF"/>
    <w:rsid w:val="002A6932"/>
    <w:rsid w:val="002A6A05"/>
    <w:rsid w:val="002A6E99"/>
    <w:rsid w:val="002A7A5B"/>
    <w:rsid w:val="002A7D01"/>
    <w:rsid w:val="002A7E6B"/>
    <w:rsid w:val="002A7F57"/>
    <w:rsid w:val="002A7F8D"/>
    <w:rsid w:val="002A7F94"/>
    <w:rsid w:val="002B0347"/>
    <w:rsid w:val="002B0517"/>
    <w:rsid w:val="002B0579"/>
    <w:rsid w:val="002B0595"/>
    <w:rsid w:val="002B06F5"/>
    <w:rsid w:val="002B0A73"/>
    <w:rsid w:val="002B0AD1"/>
    <w:rsid w:val="002B0AF9"/>
    <w:rsid w:val="002B0C53"/>
    <w:rsid w:val="002B0C61"/>
    <w:rsid w:val="002B0CE7"/>
    <w:rsid w:val="002B0E68"/>
    <w:rsid w:val="002B1128"/>
    <w:rsid w:val="002B119F"/>
    <w:rsid w:val="002B12AF"/>
    <w:rsid w:val="002B155F"/>
    <w:rsid w:val="002B159B"/>
    <w:rsid w:val="002B160A"/>
    <w:rsid w:val="002B176A"/>
    <w:rsid w:val="002B17AA"/>
    <w:rsid w:val="002B190E"/>
    <w:rsid w:val="002B1D27"/>
    <w:rsid w:val="002B1ECC"/>
    <w:rsid w:val="002B1ECD"/>
    <w:rsid w:val="002B1FB1"/>
    <w:rsid w:val="002B20B1"/>
    <w:rsid w:val="002B2223"/>
    <w:rsid w:val="002B24FF"/>
    <w:rsid w:val="002B2745"/>
    <w:rsid w:val="002B2B1C"/>
    <w:rsid w:val="002B2BAC"/>
    <w:rsid w:val="002B2DCD"/>
    <w:rsid w:val="002B2F4D"/>
    <w:rsid w:val="002B3053"/>
    <w:rsid w:val="002B31FF"/>
    <w:rsid w:val="002B352D"/>
    <w:rsid w:val="002B36AB"/>
    <w:rsid w:val="002B36C2"/>
    <w:rsid w:val="002B386D"/>
    <w:rsid w:val="002B3B56"/>
    <w:rsid w:val="002B3B74"/>
    <w:rsid w:val="002B3F5C"/>
    <w:rsid w:val="002B3F8D"/>
    <w:rsid w:val="002B404B"/>
    <w:rsid w:val="002B41DD"/>
    <w:rsid w:val="002B43A9"/>
    <w:rsid w:val="002B44C5"/>
    <w:rsid w:val="002B48AE"/>
    <w:rsid w:val="002B48B6"/>
    <w:rsid w:val="002B4979"/>
    <w:rsid w:val="002B4A5E"/>
    <w:rsid w:val="002B4C5B"/>
    <w:rsid w:val="002B4CAB"/>
    <w:rsid w:val="002B4CFB"/>
    <w:rsid w:val="002B5067"/>
    <w:rsid w:val="002B54F5"/>
    <w:rsid w:val="002B5974"/>
    <w:rsid w:val="002B5A13"/>
    <w:rsid w:val="002B5C8C"/>
    <w:rsid w:val="002B5D13"/>
    <w:rsid w:val="002B5E9C"/>
    <w:rsid w:val="002B5EE2"/>
    <w:rsid w:val="002B5F4C"/>
    <w:rsid w:val="002B5F98"/>
    <w:rsid w:val="002B6085"/>
    <w:rsid w:val="002B60C7"/>
    <w:rsid w:val="002B614D"/>
    <w:rsid w:val="002B6492"/>
    <w:rsid w:val="002B6543"/>
    <w:rsid w:val="002B67DB"/>
    <w:rsid w:val="002B68FF"/>
    <w:rsid w:val="002B69D8"/>
    <w:rsid w:val="002B6BF9"/>
    <w:rsid w:val="002B6CB4"/>
    <w:rsid w:val="002B6D72"/>
    <w:rsid w:val="002B6DFF"/>
    <w:rsid w:val="002B6EAA"/>
    <w:rsid w:val="002B6F96"/>
    <w:rsid w:val="002B735D"/>
    <w:rsid w:val="002B74B0"/>
    <w:rsid w:val="002B7869"/>
    <w:rsid w:val="002B7958"/>
    <w:rsid w:val="002B7999"/>
    <w:rsid w:val="002B7E9E"/>
    <w:rsid w:val="002B7F90"/>
    <w:rsid w:val="002B7F95"/>
    <w:rsid w:val="002C00A7"/>
    <w:rsid w:val="002C0441"/>
    <w:rsid w:val="002C05F2"/>
    <w:rsid w:val="002C0706"/>
    <w:rsid w:val="002C08C9"/>
    <w:rsid w:val="002C0B1B"/>
    <w:rsid w:val="002C1095"/>
    <w:rsid w:val="002C10F7"/>
    <w:rsid w:val="002C17C0"/>
    <w:rsid w:val="002C18E2"/>
    <w:rsid w:val="002C1999"/>
    <w:rsid w:val="002C1A58"/>
    <w:rsid w:val="002C1B99"/>
    <w:rsid w:val="002C1CD1"/>
    <w:rsid w:val="002C1E43"/>
    <w:rsid w:val="002C1F20"/>
    <w:rsid w:val="002C21ED"/>
    <w:rsid w:val="002C23A7"/>
    <w:rsid w:val="002C2542"/>
    <w:rsid w:val="002C25A3"/>
    <w:rsid w:val="002C28A6"/>
    <w:rsid w:val="002C299E"/>
    <w:rsid w:val="002C2DDC"/>
    <w:rsid w:val="002C2E86"/>
    <w:rsid w:val="002C2F0C"/>
    <w:rsid w:val="002C3200"/>
    <w:rsid w:val="002C3A6D"/>
    <w:rsid w:val="002C3C0F"/>
    <w:rsid w:val="002C3C17"/>
    <w:rsid w:val="002C3C62"/>
    <w:rsid w:val="002C4089"/>
    <w:rsid w:val="002C4171"/>
    <w:rsid w:val="002C4542"/>
    <w:rsid w:val="002C45BC"/>
    <w:rsid w:val="002C470E"/>
    <w:rsid w:val="002C4A0D"/>
    <w:rsid w:val="002C4DA7"/>
    <w:rsid w:val="002C5545"/>
    <w:rsid w:val="002C55E7"/>
    <w:rsid w:val="002C5610"/>
    <w:rsid w:val="002C5929"/>
    <w:rsid w:val="002C5BA5"/>
    <w:rsid w:val="002C6281"/>
    <w:rsid w:val="002C6544"/>
    <w:rsid w:val="002C67D1"/>
    <w:rsid w:val="002C68E6"/>
    <w:rsid w:val="002C69BA"/>
    <w:rsid w:val="002C6BEE"/>
    <w:rsid w:val="002C6DCA"/>
    <w:rsid w:val="002C7032"/>
    <w:rsid w:val="002C73C0"/>
    <w:rsid w:val="002C786E"/>
    <w:rsid w:val="002C7927"/>
    <w:rsid w:val="002C7C67"/>
    <w:rsid w:val="002D0005"/>
    <w:rsid w:val="002D081D"/>
    <w:rsid w:val="002D0855"/>
    <w:rsid w:val="002D08A0"/>
    <w:rsid w:val="002D09DD"/>
    <w:rsid w:val="002D0A93"/>
    <w:rsid w:val="002D0BDB"/>
    <w:rsid w:val="002D0D7C"/>
    <w:rsid w:val="002D1045"/>
    <w:rsid w:val="002D11DB"/>
    <w:rsid w:val="002D1494"/>
    <w:rsid w:val="002D1750"/>
    <w:rsid w:val="002D17C8"/>
    <w:rsid w:val="002D18C7"/>
    <w:rsid w:val="002D19EE"/>
    <w:rsid w:val="002D1EA7"/>
    <w:rsid w:val="002D1FD9"/>
    <w:rsid w:val="002D202E"/>
    <w:rsid w:val="002D21AB"/>
    <w:rsid w:val="002D220A"/>
    <w:rsid w:val="002D27A2"/>
    <w:rsid w:val="002D2B38"/>
    <w:rsid w:val="002D2C9C"/>
    <w:rsid w:val="002D2D89"/>
    <w:rsid w:val="002D2F41"/>
    <w:rsid w:val="002D2F56"/>
    <w:rsid w:val="002D2FB5"/>
    <w:rsid w:val="002D3011"/>
    <w:rsid w:val="002D33FA"/>
    <w:rsid w:val="002D3574"/>
    <w:rsid w:val="002D35AB"/>
    <w:rsid w:val="002D3AA6"/>
    <w:rsid w:val="002D3CF2"/>
    <w:rsid w:val="002D3EE9"/>
    <w:rsid w:val="002D408F"/>
    <w:rsid w:val="002D41E1"/>
    <w:rsid w:val="002D43A2"/>
    <w:rsid w:val="002D44E6"/>
    <w:rsid w:val="002D4640"/>
    <w:rsid w:val="002D4652"/>
    <w:rsid w:val="002D4903"/>
    <w:rsid w:val="002D4B46"/>
    <w:rsid w:val="002D4B92"/>
    <w:rsid w:val="002D4C1F"/>
    <w:rsid w:val="002D4CE5"/>
    <w:rsid w:val="002D4DEA"/>
    <w:rsid w:val="002D4F63"/>
    <w:rsid w:val="002D5081"/>
    <w:rsid w:val="002D516F"/>
    <w:rsid w:val="002D5309"/>
    <w:rsid w:val="002D5500"/>
    <w:rsid w:val="002D56A6"/>
    <w:rsid w:val="002D56E9"/>
    <w:rsid w:val="002D574A"/>
    <w:rsid w:val="002D5884"/>
    <w:rsid w:val="002D589B"/>
    <w:rsid w:val="002D5964"/>
    <w:rsid w:val="002D5AF8"/>
    <w:rsid w:val="002D5D13"/>
    <w:rsid w:val="002D5E1F"/>
    <w:rsid w:val="002D5F6D"/>
    <w:rsid w:val="002D638D"/>
    <w:rsid w:val="002D63F1"/>
    <w:rsid w:val="002D65D6"/>
    <w:rsid w:val="002D68A5"/>
    <w:rsid w:val="002D6B1F"/>
    <w:rsid w:val="002D6CBE"/>
    <w:rsid w:val="002D6F01"/>
    <w:rsid w:val="002D6F69"/>
    <w:rsid w:val="002D70F3"/>
    <w:rsid w:val="002D7243"/>
    <w:rsid w:val="002D733B"/>
    <w:rsid w:val="002D75F7"/>
    <w:rsid w:val="002D76D7"/>
    <w:rsid w:val="002D76D8"/>
    <w:rsid w:val="002D7A64"/>
    <w:rsid w:val="002D7ABE"/>
    <w:rsid w:val="002D7B4C"/>
    <w:rsid w:val="002D7D2F"/>
    <w:rsid w:val="002E00A8"/>
    <w:rsid w:val="002E00C1"/>
    <w:rsid w:val="002E05EC"/>
    <w:rsid w:val="002E0892"/>
    <w:rsid w:val="002E0924"/>
    <w:rsid w:val="002E0A09"/>
    <w:rsid w:val="002E0B2D"/>
    <w:rsid w:val="002E0CD8"/>
    <w:rsid w:val="002E0E8F"/>
    <w:rsid w:val="002E0F46"/>
    <w:rsid w:val="002E1072"/>
    <w:rsid w:val="002E1305"/>
    <w:rsid w:val="002E182C"/>
    <w:rsid w:val="002E185A"/>
    <w:rsid w:val="002E19D4"/>
    <w:rsid w:val="002E19D7"/>
    <w:rsid w:val="002E1AB7"/>
    <w:rsid w:val="002E1BAA"/>
    <w:rsid w:val="002E1F5B"/>
    <w:rsid w:val="002E1F6C"/>
    <w:rsid w:val="002E1FF2"/>
    <w:rsid w:val="002E23E0"/>
    <w:rsid w:val="002E2439"/>
    <w:rsid w:val="002E28B8"/>
    <w:rsid w:val="002E2905"/>
    <w:rsid w:val="002E2A94"/>
    <w:rsid w:val="002E2C21"/>
    <w:rsid w:val="002E2D11"/>
    <w:rsid w:val="002E323F"/>
    <w:rsid w:val="002E3329"/>
    <w:rsid w:val="002E34A0"/>
    <w:rsid w:val="002E3AFE"/>
    <w:rsid w:val="002E401B"/>
    <w:rsid w:val="002E44CA"/>
    <w:rsid w:val="002E46D3"/>
    <w:rsid w:val="002E4A51"/>
    <w:rsid w:val="002E4AAD"/>
    <w:rsid w:val="002E5071"/>
    <w:rsid w:val="002E528C"/>
    <w:rsid w:val="002E5325"/>
    <w:rsid w:val="002E5554"/>
    <w:rsid w:val="002E5738"/>
    <w:rsid w:val="002E5853"/>
    <w:rsid w:val="002E58C3"/>
    <w:rsid w:val="002E5A39"/>
    <w:rsid w:val="002E5BE9"/>
    <w:rsid w:val="002E5CD2"/>
    <w:rsid w:val="002E5D52"/>
    <w:rsid w:val="002E5EEF"/>
    <w:rsid w:val="002E6B8F"/>
    <w:rsid w:val="002E7165"/>
    <w:rsid w:val="002E7178"/>
    <w:rsid w:val="002E71D0"/>
    <w:rsid w:val="002E77E4"/>
    <w:rsid w:val="002E7968"/>
    <w:rsid w:val="002E7A2E"/>
    <w:rsid w:val="002E7C01"/>
    <w:rsid w:val="002E7DFD"/>
    <w:rsid w:val="002E7E08"/>
    <w:rsid w:val="002F0412"/>
    <w:rsid w:val="002F05B7"/>
    <w:rsid w:val="002F06D8"/>
    <w:rsid w:val="002F100C"/>
    <w:rsid w:val="002F10F5"/>
    <w:rsid w:val="002F11AB"/>
    <w:rsid w:val="002F11FE"/>
    <w:rsid w:val="002F12F6"/>
    <w:rsid w:val="002F1302"/>
    <w:rsid w:val="002F146C"/>
    <w:rsid w:val="002F15A6"/>
    <w:rsid w:val="002F18D8"/>
    <w:rsid w:val="002F1A72"/>
    <w:rsid w:val="002F1C40"/>
    <w:rsid w:val="002F2575"/>
    <w:rsid w:val="002F278D"/>
    <w:rsid w:val="002F2883"/>
    <w:rsid w:val="002F2A1A"/>
    <w:rsid w:val="002F2ABF"/>
    <w:rsid w:val="002F2B74"/>
    <w:rsid w:val="002F300D"/>
    <w:rsid w:val="002F307C"/>
    <w:rsid w:val="002F343D"/>
    <w:rsid w:val="002F35A2"/>
    <w:rsid w:val="002F379A"/>
    <w:rsid w:val="002F380D"/>
    <w:rsid w:val="002F3936"/>
    <w:rsid w:val="002F3BF7"/>
    <w:rsid w:val="002F3DAA"/>
    <w:rsid w:val="002F3DE6"/>
    <w:rsid w:val="002F40FD"/>
    <w:rsid w:val="002F447F"/>
    <w:rsid w:val="002F44FE"/>
    <w:rsid w:val="002F468C"/>
    <w:rsid w:val="002F4BE7"/>
    <w:rsid w:val="002F4CB5"/>
    <w:rsid w:val="002F5196"/>
    <w:rsid w:val="002F565C"/>
    <w:rsid w:val="002F5678"/>
    <w:rsid w:val="002F5D91"/>
    <w:rsid w:val="002F5DFA"/>
    <w:rsid w:val="002F626C"/>
    <w:rsid w:val="002F63D6"/>
    <w:rsid w:val="002F65B6"/>
    <w:rsid w:val="002F668A"/>
    <w:rsid w:val="002F6867"/>
    <w:rsid w:val="002F69BA"/>
    <w:rsid w:val="002F6F67"/>
    <w:rsid w:val="002F6F80"/>
    <w:rsid w:val="002F7161"/>
    <w:rsid w:val="002F735B"/>
    <w:rsid w:val="002F7637"/>
    <w:rsid w:val="002F76E8"/>
    <w:rsid w:val="002F77BC"/>
    <w:rsid w:val="002F7C26"/>
    <w:rsid w:val="002F7C86"/>
    <w:rsid w:val="002FB1D4"/>
    <w:rsid w:val="0030038E"/>
    <w:rsid w:val="0030047D"/>
    <w:rsid w:val="00300BD2"/>
    <w:rsid w:val="003011A2"/>
    <w:rsid w:val="003011A9"/>
    <w:rsid w:val="00301338"/>
    <w:rsid w:val="003017DC"/>
    <w:rsid w:val="00301849"/>
    <w:rsid w:val="00301A2B"/>
    <w:rsid w:val="00301AA2"/>
    <w:rsid w:val="00301B57"/>
    <w:rsid w:val="00301BC7"/>
    <w:rsid w:val="00301BD2"/>
    <w:rsid w:val="00301D62"/>
    <w:rsid w:val="00301D9F"/>
    <w:rsid w:val="00301F31"/>
    <w:rsid w:val="00301F5E"/>
    <w:rsid w:val="003020AA"/>
    <w:rsid w:val="003022C6"/>
    <w:rsid w:val="003022EE"/>
    <w:rsid w:val="0030272C"/>
    <w:rsid w:val="00302B9B"/>
    <w:rsid w:val="00302BDD"/>
    <w:rsid w:val="00302C31"/>
    <w:rsid w:val="00303254"/>
    <w:rsid w:val="0030331C"/>
    <w:rsid w:val="003033DA"/>
    <w:rsid w:val="003034B7"/>
    <w:rsid w:val="003036C5"/>
    <w:rsid w:val="00303748"/>
    <w:rsid w:val="003038C7"/>
    <w:rsid w:val="0030391B"/>
    <w:rsid w:val="00303E22"/>
    <w:rsid w:val="00303FBB"/>
    <w:rsid w:val="0030428F"/>
    <w:rsid w:val="00304322"/>
    <w:rsid w:val="003048CE"/>
    <w:rsid w:val="00304BB5"/>
    <w:rsid w:val="00304D5C"/>
    <w:rsid w:val="003050D6"/>
    <w:rsid w:val="0030525F"/>
    <w:rsid w:val="0030550F"/>
    <w:rsid w:val="00305632"/>
    <w:rsid w:val="0030568A"/>
    <w:rsid w:val="00306058"/>
    <w:rsid w:val="00306130"/>
    <w:rsid w:val="00306883"/>
    <w:rsid w:val="00306B0E"/>
    <w:rsid w:val="00306D19"/>
    <w:rsid w:val="00306D3E"/>
    <w:rsid w:val="00306EBB"/>
    <w:rsid w:val="00306EEE"/>
    <w:rsid w:val="00306F58"/>
    <w:rsid w:val="00307019"/>
    <w:rsid w:val="003078A5"/>
    <w:rsid w:val="00307923"/>
    <w:rsid w:val="00307B6A"/>
    <w:rsid w:val="00307C66"/>
    <w:rsid w:val="00310079"/>
    <w:rsid w:val="003101AD"/>
    <w:rsid w:val="003104AE"/>
    <w:rsid w:val="003105C7"/>
    <w:rsid w:val="003108CE"/>
    <w:rsid w:val="00310B3C"/>
    <w:rsid w:val="00310C07"/>
    <w:rsid w:val="00310C31"/>
    <w:rsid w:val="00310CBF"/>
    <w:rsid w:val="00311121"/>
    <w:rsid w:val="0031137C"/>
    <w:rsid w:val="00311888"/>
    <w:rsid w:val="00311BC7"/>
    <w:rsid w:val="00311C68"/>
    <w:rsid w:val="0031215D"/>
    <w:rsid w:val="003121D2"/>
    <w:rsid w:val="003121FD"/>
    <w:rsid w:val="0031240A"/>
    <w:rsid w:val="00312415"/>
    <w:rsid w:val="003124C9"/>
    <w:rsid w:val="003125A5"/>
    <w:rsid w:val="00312708"/>
    <w:rsid w:val="00312750"/>
    <w:rsid w:val="0031275A"/>
    <w:rsid w:val="003127F6"/>
    <w:rsid w:val="003128F8"/>
    <w:rsid w:val="00312A24"/>
    <w:rsid w:val="00312A54"/>
    <w:rsid w:val="00312EDC"/>
    <w:rsid w:val="00313116"/>
    <w:rsid w:val="003131D8"/>
    <w:rsid w:val="00313302"/>
    <w:rsid w:val="00313565"/>
    <w:rsid w:val="00313961"/>
    <w:rsid w:val="00313A7F"/>
    <w:rsid w:val="00313AF2"/>
    <w:rsid w:val="00313E38"/>
    <w:rsid w:val="003140E3"/>
    <w:rsid w:val="0031440F"/>
    <w:rsid w:val="003144FF"/>
    <w:rsid w:val="003145B9"/>
    <w:rsid w:val="00314798"/>
    <w:rsid w:val="00314874"/>
    <w:rsid w:val="00314A15"/>
    <w:rsid w:val="00314BBD"/>
    <w:rsid w:val="00314C05"/>
    <w:rsid w:val="00314D37"/>
    <w:rsid w:val="00314F12"/>
    <w:rsid w:val="00314FE0"/>
    <w:rsid w:val="0031513A"/>
    <w:rsid w:val="003151B6"/>
    <w:rsid w:val="003153BD"/>
    <w:rsid w:val="003155FD"/>
    <w:rsid w:val="003158CD"/>
    <w:rsid w:val="00315B38"/>
    <w:rsid w:val="00315B75"/>
    <w:rsid w:val="00315D4A"/>
    <w:rsid w:val="00315D70"/>
    <w:rsid w:val="00315EE3"/>
    <w:rsid w:val="00315FCB"/>
    <w:rsid w:val="0031637B"/>
    <w:rsid w:val="00316406"/>
    <w:rsid w:val="00316562"/>
    <w:rsid w:val="00316701"/>
    <w:rsid w:val="00316800"/>
    <w:rsid w:val="003168CD"/>
    <w:rsid w:val="00316DC2"/>
    <w:rsid w:val="00317188"/>
    <w:rsid w:val="003172FA"/>
    <w:rsid w:val="00317584"/>
    <w:rsid w:val="003177EA"/>
    <w:rsid w:val="003178E6"/>
    <w:rsid w:val="003179AB"/>
    <w:rsid w:val="00317A5B"/>
    <w:rsid w:val="00317F0A"/>
    <w:rsid w:val="00317FF4"/>
    <w:rsid w:val="00320486"/>
    <w:rsid w:val="0032068C"/>
    <w:rsid w:val="003206D8"/>
    <w:rsid w:val="00320A4F"/>
    <w:rsid w:val="00320AF0"/>
    <w:rsid w:val="00320B42"/>
    <w:rsid w:val="00320C6C"/>
    <w:rsid w:val="00321186"/>
    <w:rsid w:val="003213C5"/>
    <w:rsid w:val="003215D3"/>
    <w:rsid w:val="003216EF"/>
    <w:rsid w:val="00321AD8"/>
    <w:rsid w:val="00321AEF"/>
    <w:rsid w:val="00321D9D"/>
    <w:rsid w:val="00321DA9"/>
    <w:rsid w:val="00321E2B"/>
    <w:rsid w:val="003223FF"/>
    <w:rsid w:val="00322489"/>
    <w:rsid w:val="00322539"/>
    <w:rsid w:val="003225EA"/>
    <w:rsid w:val="00322614"/>
    <w:rsid w:val="00322623"/>
    <w:rsid w:val="00322687"/>
    <w:rsid w:val="0032286C"/>
    <w:rsid w:val="00322AC8"/>
    <w:rsid w:val="00322F25"/>
    <w:rsid w:val="00322F4F"/>
    <w:rsid w:val="00323355"/>
    <w:rsid w:val="00323460"/>
    <w:rsid w:val="00323924"/>
    <w:rsid w:val="003239BD"/>
    <w:rsid w:val="003239E4"/>
    <w:rsid w:val="00323B75"/>
    <w:rsid w:val="00323B83"/>
    <w:rsid w:val="00323B9C"/>
    <w:rsid w:val="00323BCB"/>
    <w:rsid w:val="00323D3A"/>
    <w:rsid w:val="00323DDD"/>
    <w:rsid w:val="00323E14"/>
    <w:rsid w:val="00323EC3"/>
    <w:rsid w:val="00323EDD"/>
    <w:rsid w:val="00323F03"/>
    <w:rsid w:val="00323F13"/>
    <w:rsid w:val="00323F34"/>
    <w:rsid w:val="00324185"/>
    <w:rsid w:val="00324B78"/>
    <w:rsid w:val="00324BE5"/>
    <w:rsid w:val="00324C17"/>
    <w:rsid w:val="00324D14"/>
    <w:rsid w:val="0032503E"/>
    <w:rsid w:val="003253EF"/>
    <w:rsid w:val="0032561A"/>
    <w:rsid w:val="0032567F"/>
    <w:rsid w:val="003258A1"/>
    <w:rsid w:val="00325B98"/>
    <w:rsid w:val="00325BBE"/>
    <w:rsid w:val="00325CC2"/>
    <w:rsid w:val="00325EFC"/>
    <w:rsid w:val="003260C4"/>
    <w:rsid w:val="003260FC"/>
    <w:rsid w:val="003261FF"/>
    <w:rsid w:val="003262A2"/>
    <w:rsid w:val="00326449"/>
    <w:rsid w:val="003264C1"/>
    <w:rsid w:val="0032656C"/>
    <w:rsid w:val="0032658E"/>
    <w:rsid w:val="00326637"/>
    <w:rsid w:val="00326795"/>
    <w:rsid w:val="00326A45"/>
    <w:rsid w:val="00326E43"/>
    <w:rsid w:val="00326EAB"/>
    <w:rsid w:val="00326ECC"/>
    <w:rsid w:val="0032727C"/>
    <w:rsid w:val="00327978"/>
    <w:rsid w:val="00330206"/>
    <w:rsid w:val="003302F0"/>
    <w:rsid w:val="00330381"/>
    <w:rsid w:val="00330B17"/>
    <w:rsid w:val="00330C08"/>
    <w:rsid w:val="00330CAE"/>
    <w:rsid w:val="00330CEA"/>
    <w:rsid w:val="00330EE3"/>
    <w:rsid w:val="003310C1"/>
    <w:rsid w:val="00331240"/>
    <w:rsid w:val="003313D6"/>
    <w:rsid w:val="00331499"/>
    <w:rsid w:val="00331661"/>
    <w:rsid w:val="00331733"/>
    <w:rsid w:val="00331F5C"/>
    <w:rsid w:val="003322B0"/>
    <w:rsid w:val="00332450"/>
    <w:rsid w:val="0033265D"/>
    <w:rsid w:val="00332AF7"/>
    <w:rsid w:val="00332C42"/>
    <w:rsid w:val="00332F00"/>
    <w:rsid w:val="003335F1"/>
    <w:rsid w:val="00333673"/>
    <w:rsid w:val="00333763"/>
    <w:rsid w:val="00333837"/>
    <w:rsid w:val="00333898"/>
    <w:rsid w:val="00333978"/>
    <w:rsid w:val="00333A8A"/>
    <w:rsid w:val="00333CDD"/>
    <w:rsid w:val="00333F74"/>
    <w:rsid w:val="0033416E"/>
    <w:rsid w:val="003342AA"/>
    <w:rsid w:val="00334363"/>
    <w:rsid w:val="003345E7"/>
    <w:rsid w:val="00334DEA"/>
    <w:rsid w:val="00334F8A"/>
    <w:rsid w:val="00335044"/>
    <w:rsid w:val="003351FB"/>
    <w:rsid w:val="003352A5"/>
    <w:rsid w:val="0033587E"/>
    <w:rsid w:val="00335A9F"/>
    <w:rsid w:val="00335C08"/>
    <w:rsid w:val="00335E12"/>
    <w:rsid w:val="003361D2"/>
    <w:rsid w:val="00336992"/>
    <w:rsid w:val="00336B62"/>
    <w:rsid w:val="00336BEB"/>
    <w:rsid w:val="00337269"/>
    <w:rsid w:val="003374AF"/>
    <w:rsid w:val="003375E6"/>
    <w:rsid w:val="00337791"/>
    <w:rsid w:val="0033787D"/>
    <w:rsid w:val="0033799D"/>
    <w:rsid w:val="00337A5B"/>
    <w:rsid w:val="00337D0A"/>
    <w:rsid w:val="00337D4F"/>
    <w:rsid w:val="00337FCD"/>
    <w:rsid w:val="00337FE1"/>
    <w:rsid w:val="00340060"/>
    <w:rsid w:val="00340146"/>
    <w:rsid w:val="00340671"/>
    <w:rsid w:val="00340734"/>
    <w:rsid w:val="00340871"/>
    <w:rsid w:val="00340AC4"/>
    <w:rsid w:val="0034140B"/>
    <w:rsid w:val="00341470"/>
    <w:rsid w:val="00341600"/>
    <w:rsid w:val="003416AE"/>
    <w:rsid w:val="00341E2B"/>
    <w:rsid w:val="003422D8"/>
    <w:rsid w:val="00342320"/>
    <w:rsid w:val="003427DC"/>
    <w:rsid w:val="0034288B"/>
    <w:rsid w:val="003428FA"/>
    <w:rsid w:val="003429F6"/>
    <w:rsid w:val="00342A66"/>
    <w:rsid w:val="00342B40"/>
    <w:rsid w:val="00342BDE"/>
    <w:rsid w:val="00342EF0"/>
    <w:rsid w:val="00342FA1"/>
    <w:rsid w:val="00343078"/>
    <w:rsid w:val="0034320F"/>
    <w:rsid w:val="0034325A"/>
    <w:rsid w:val="003435C9"/>
    <w:rsid w:val="00343841"/>
    <w:rsid w:val="00343843"/>
    <w:rsid w:val="003438D8"/>
    <w:rsid w:val="00343AFE"/>
    <w:rsid w:val="00343D34"/>
    <w:rsid w:val="00343EC8"/>
    <w:rsid w:val="0034420A"/>
    <w:rsid w:val="0034423A"/>
    <w:rsid w:val="0034449F"/>
    <w:rsid w:val="003444D9"/>
    <w:rsid w:val="0034451E"/>
    <w:rsid w:val="0034454E"/>
    <w:rsid w:val="00344632"/>
    <w:rsid w:val="003446C1"/>
    <w:rsid w:val="00344703"/>
    <w:rsid w:val="003447C4"/>
    <w:rsid w:val="003449DE"/>
    <w:rsid w:val="00344C29"/>
    <w:rsid w:val="00344F8A"/>
    <w:rsid w:val="00345187"/>
    <w:rsid w:val="00345273"/>
    <w:rsid w:val="00345296"/>
    <w:rsid w:val="003456F7"/>
    <w:rsid w:val="00345924"/>
    <w:rsid w:val="00345948"/>
    <w:rsid w:val="00345B29"/>
    <w:rsid w:val="00345C28"/>
    <w:rsid w:val="003460D2"/>
    <w:rsid w:val="00346315"/>
    <w:rsid w:val="003467A9"/>
    <w:rsid w:val="00346829"/>
    <w:rsid w:val="00346A99"/>
    <w:rsid w:val="00346D03"/>
    <w:rsid w:val="00346DA4"/>
    <w:rsid w:val="00346DB1"/>
    <w:rsid w:val="003470F9"/>
    <w:rsid w:val="0034723E"/>
    <w:rsid w:val="003472F4"/>
    <w:rsid w:val="00347558"/>
    <w:rsid w:val="003476DD"/>
    <w:rsid w:val="0034779A"/>
    <w:rsid w:val="00347896"/>
    <w:rsid w:val="00347B2C"/>
    <w:rsid w:val="00347DAD"/>
    <w:rsid w:val="00347DCD"/>
    <w:rsid w:val="00347DED"/>
    <w:rsid w:val="00347F5E"/>
    <w:rsid w:val="003501D4"/>
    <w:rsid w:val="00350745"/>
    <w:rsid w:val="00350923"/>
    <w:rsid w:val="00350B4D"/>
    <w:rsid w:val="00350BD6"/>
    <w:rsid w:val="00351093"/>
    <w:rsid w:val="003513CB"/>
    <w:rsid w:val="00351817"/>
    <w:rsid w:val="0035189E"/>
    <w:rsid w:val="00351961"/>
    <w:rsid w:val="00351EB0"/>
    <w:rsid w:val="00352059"/>
    <w:rsid w:val="00352160"/>
    <w:rsid w:val="00352327"/>
    <w:rsid w:val="003523F0"/>
    <w:rsid w:val="003523FB"/>
    <w:rsid w:val="003525E6"/>
    <w:rsid w:val="003527A5"/>
    <w:rsid w:val="00352991"/>
    <w:rsid w:val="00352B1C"/>
    <w:rsid w:val="00352B25"/>
    <w:rsid w:val="00352CB5"/>
    <w:rsid w:val="00353351"/>
    <w:rsid w:val="0035397C"/>
    <w:rsid w:val="00353BB1"/>
    <w:rsid w:val="00354087"/>
    <w:rsid w:val="0035423A"/>
    <w:rsid w:val="003545C1"/>
    <w:rsid w:val="00354720"/>
    <w:rsid w:val="003547B2"/>
    <w:rsid w:val="0035481B"/>
    <w:rsid w:val="003548C8"/>
    <w:rsid w:val="003548E8"/>
    <w:rsid w:val="00354AC9"/>
    <w:rsid w:val="00354C03"/>
    <w:rsid w:val="00354D8E"/>
    <w:rsid w:val="003551DA"/>
    <w:rsid w:val="00355346"/>
    <w:rsid w:val="003554A5"/>
    <w:rsid w:val="00355F62"/>
    <w:rsid w:val="00356277"/>
    <w:rsid w:val="003562B4"/>
    <w:rsid w:val="003564C5"/>
    <w:rsid w:val="003565DC"/>
    <w:rsid w:val="003566D2"/>
    <w:rsid w:val="00356B22"/>
    <w:rsid w:val="00356BCE"/>
    <w:rsid w:val="00357145"/>
    <w:rsid w:val="00357194"/>
    <w:rsid w:val="003573CA"/>
    <w:rsid w:val="00357659"/>
    <w:rsid w:val="0035773D"/>
    <w:rsid w:val="003578DE"/>
    <w:rsid w:val="00357957"/>
    <w:rsid w:val="00357B17"/>
    <w:rsid w:val="00357B69"/>
    <w:rsid w:val="00357DD5"/>
    <w:rsid w:val="00357FBB"/>
    <w:rsid w:val="00360014"/>
    <w:rsid w:val="0036005E"/>
    <w:rsid w:val="00360202"/>
    <w:rsid w:val="00360491"/>
    <w:rsid w:val="00360540"/>
    <w:rsid w:val="00360C9B"/>
    <w:rsid w:val="00360FCA"/>
    <w:rsid w:val="00361019"/>
    <w:rsid w:val="00361130"/>
    <w:rsid w:val="00361376"/>
    <w:rsid w:val="003613A8"/>
    <w:rsid w:val="003613C3"/>
    <w:rsid w:val="003613EC"/>
    <w:rsid w:val="00361991"/>
    <w:rsid w:val="00361DEC"/>
    <w:rsid w:val="00361F6B"/>
    <w:rsid w:val="00362075"/>
    <w:rsid w:val="00362522"/>
    <w:rsid w:val="00362947"/>
    <w:rsid w:val="003629C4"/>
    <w:rsid w:val="00362AA1"/>
    <w:rsid w:val="00362D73"/>
    <w:rsid w:val="00362DA1"/>
    <w:rsid w:val="00362DE0"/>
    <w:rsid w:val="00363290"/>
    <w:rsid w:val="00363619"/>
    <w:rsid w:val="00363A10"/>
    <w:rsid w:val="00363E45"/>
    <w:rsid w:val="003640E0"/>
    <w:rsid w:val="003644F3"/>
    <w:rsid w:val="00364564"/>
    <w:rsid w:val="00364701"/>
    <w:rsid w:val="00364A3D"/>
    <w:rsid w:val="00364B74"/>
    <w:rsid w:val="00364D6F"/>
    <w:rsid w:val="00364E15"/>
    <w:rsid w:val="00364F44"/>
    <w:rsid w:val="00364F63"/>
    <w:rsid w:val="00364FD5"/>
    <w:rsid w:val="00365400"/>
    <w:rsid w:val="00365702"/>
    <w:rsid w:val="00365776"/>
    <w:rsid w:val="00365B5B"/>
    <w:rsid w:val="003662FB"/>
    <w:rsid w:val="0036641E"/>
    <w:rsid w:val="00366642"/>
    <w:rsid w:val="00366807"/>
    <w:rsid w:val="0036699F"/>
    <w:rsid w:val="00367067"/>
    <w:rsid w:val="003673AA"/>
    <w:rsid w:val="00367559"/>
    <w:rsid w:val="003675CF"/>
    <w:rsid w:val="003675E3"/>
    <w:rsid w:val="00367629"/>
    <w:rsid w:val="003677BF"/>
    <w:rsid w:val="0036787C"/>
    <w:rsid w:val="003678B2"/>
    <w:rsid w:val="00367A1F"/>
    <w:rsid w:val="00367BA7"/>
    <w:rsid w:val="00367C16"/>
    <w:rsid w:val="00367D49"/>
    <w:rsid w:val="0037033E"/>
    <w:rsid w:val="003703D6"/>
    <w:rsid w:val="003703E5"/>
    <w:rsid w:val="00370521"/>
    <w:rsid w:val="0037059A"/>
    <w:rsid w:val="00370631"/>
    <w:rsid w:val="003706FA"/>
    <w:rsid w:val="00370711"/>
    <w:rsid w:val="00370785"/>
    <w:rsid w:val="003709E2"/>
    <w:rsid w:val="003713F6"/>
    <w:rsid w:val="00371961"/>
    <w:rsid w:val="00371C46"/>
    <w:rsid w:val="00371DCD"/>
    <w:rsid w:val="003720FA"/>
    <w:rsid w:val="003721FB"/>
    <w:rsid w:val="00372667"/>
    <w:rsid w:val="003728F6"/>
    <w:rsid w:val="00372B59"/>
    <w:rsid w:val="00372E9B"/>
    <w:rsid w:val="0037307C"/>
    <w:rsid w:val="00373210"/>
    <w:rsid w:val="00373862"/>
    <w:rsid w:val="00373929"/>
    <w:rsid w:val="00373938"/>
    <w:rsid w:val="00373D77"/>
    <w:rsid w:val="00373E5C"/>
    <w:rsid w:val="00374067"/>
    <w:rsid w:val="003740C4"/>
    <w:rsid w:val="003742B2"/>
    <w:rsid w:val="00374725"/>
    <w:rsid w:val="00374732"/>
    <w:rsid w:val="0037479E"/>
    <w:rsid w:val="00374A44"/>
    <w:rsid w:val="00374B20"/>
    <w:rsid w:val="0037512B"/>
    <w:rsid w:val="00375204"/>
    <w:rsid w:val="00375677"/>
    <w:rsid w:val="003756B0"/>
    <w:rsid w:val="00375BA1"/>
    <w:rsid w:val="00375E3F"/>
    <w:rsid w:val="003761FE"/>
    <w:rsid w:val="00376625"/>
    <w:rsid w:val="003768A2"/>
    <w:rsid w:val="003769AA"/>
    <w:rsid w:val="00376AC2"/>
    <w:rsid w:val="00376E24"/>
    <w:rsid w:val="00377075"/>
    <w:rsid w:val="003773F0"/>
    <w:rsid w:val="0037748D"/>
    <w:rsid w:val="003777E3"/>
    <w:rsid w:val="0037784A"/>
    <w:rsid w:val="00377872"/>
    <w:rsid w:val="003779AD"/>
    <w:rsid w:val="00377A8F"/>
    <w:rsid w:val="00377BE2"/>
    <w:rsid w:val="00377CC9"/>
    <w:rsid w:val="00377D1E"/>
    <w:rsid w:val="00377E3D"/>
    <w:rsid w:val="00377EAE"/>
    <w:rsid w:val="00377F26"/>
    <w:rsid w:val="00377F33"/>
    <w:rsid w:val="00380014"/>
    <w:rsid w:val="00380204"/>
    <w:rsid w:val="0038055D"/>
    <w:rsid w:val="00380560"/>
    <w:rsid w:val="003805EB"/>
    <w:rsid w:val="0038062F"/>
    <w:rsid w:val="003807E0"/>
    <w:rsid w:val="003809AE"/>
    <w:rsid w:val="00380A54"/>
    <w:rsid w:val="00380B33"/>
    <w:rsid w:val="00380C29"/>
    <w:rsid w:val="00380F53"/>
    <w:rsid w:val="00381054"/>
    <w:rsid w:val="003810A0"/>
    <w:rsid w:val="00381334"/>
    <w:rsid w:val="00381350"/>
    <w:rsid w:val="003813DF"/>
    <w:rsid w:val="003814C9"/>
    <w:rsid w:val="0038158B"/>
    <w:rsid w:val="003815F8"/>
    <w:rsid w:val="00381722"/>
    <w:rsid w:val="00381812"/>
    <w:rsid w:val="0038182B"/>
    <w:rsid w:val="00381852"/>
    <w:rsid w:val="00381A1B"/>
    <w:rsid w:val="00381D17"/>
    <w:rsid w:val="00382082"/>
    <w:rsid w:val="003820C8"/>
    <w:rsid w:val="0038278A"/>
    <w:rsid w:val="00382985"/>
    <w:rsid w:val="003829AE"/>
    <w:rsid w:val="00382B57"/>
    <w:rsid w:val="00382E5B"/>
    <w:rsid w:val="00382ED7"/>
    <w:rsid w:val="00382FEC"/>
    <w:rsid w:val="00383038"/>
    <w:rsid w:val="0038317F"/>
    <w:rsid w:val="00383192"/>
    <w:rsid w:val="003833DA"/>
    <w:rsid w:val="0038340C"/>
    <w:rsid w:val="003834A5"/>
    <w:rsid w:val="003834DF"/>
    <w:rsid w:val="003835D0"/>
    <w:rsid w:val="00383C6E"/>
    <w:rsid w:val="00383DB2"/>
    <w:rsid w:val="00383DCC"/>
    <w:rsid w:val="00383EE6"/>
    <w:rsid w:val="00384042"/>
    <w:rsid w:val="0038404F"/>
    <w:rsid w:val="003841D1"/>
    <w:rsid w:val="00384280"/>
    <w:rsid w:val="00384655"/>
    <w:rsid w:val="003846DE"/>
    <w:rsid w:val="003848B1"/>
    <w:rsid w:val="00384B95"/>
    <w:rsid w:val="00385070"/>
    <w:rsid w:val="0038515C"/>
    <w:rsid w:val="003851B9"/>
    <w:rsid w:val="00385244"/>
    <w:rsid w:val="003853EC"/>
    <w:rsid w:val="0038551C"/>
    <w:rsid w:val="0038553B"/>
    <w:rsid w:val="00385648"/>
    <w:rsid w:val="00385B78"/>
    <w:rsid w:val="00385BB8"/>
    <w:rsid w:val="00385D4B"/>
    <w:rsid w:val="00385DAF"/>
    <w:rsid w:val="00385E31"/>
    <w:rsid w:val="00385EDD"/>
    <w:rsid w:val="00385EE7"/>
    <w:rsid w:val="00386131"/>
    <w:rsid w:val="00386163"/>
    <w:rsid w:val="003862E8"/>
    <w:rsid w:val="003865EB"/>
    <w:rsid w:val="00386A09"/>
    <w:rsid w:val="00386A28"/>
    <w:rsid w:val="00386AED"/>
    <w:rsid w:val="00386DE6"/>
    <w:rsid w:val="00386E06"/>
    <w:rsid w:val="00386E28"/>
    <w:rsid w:val="00386EDF"/>
    <w:rsid w:val="00387056"/>
    <w:rsid w:val="00387215"/>
    <w:rsid w:val="00387438"/>
    <w:rsid w:val="003876C8"/>
    <w:rsid w:val="00387803"/>
    <w:rsid w:val="003878AC"/>
    <w:rsid w:val="0038792D"/>
    <w:rsid w:val="00387AA0"/>
    <w:rsid w:val="00387FF6"/>
    <w:rsid w:val="0039088C"/>
    <w:rsid w:val="003908B4"/>
    <w:rsid w:val="003909F3"/>
    <w:rsid w:val="00390B22"/>
    <w:rsid w:val="00390E0B"/>
    <w:rsid w:val="00390E61"/>
    <w:rsid w:val="0039115F"/>
    <w:rsid w:val="00391639"/>
    <w:rsid w:val="003919AF"/>
    <w:rsid w:val="00391B3F"/>
    <w:rsid w:val="00391EB2"/>
    <w:rsid w:val="00392363"/>
    <w:rsid w:val="00392520"/>
    <w:rsid w:val="00392551"/>
    <w:rsid w:val="0039301A"/>
    <w:rsid w:val="00393200"/>
    <w:rsid w:val="0039334B"/>
    <w:rsid w:val="00393708"/>
    <w:rsid w:val="003939F3"/>
    <w:rsid w:val="00393B45"/>
    <w:rsid w:val="00393BAB"/>
    <w:rsid w:val="00393C77"/>
    <w:rsid w:val="00394086"/>
    <w:rsid w:val="003941D3"/>
    <w:rsid w:val="00394262"/>
    <w:rsid w:val="003947E5"/>
    <w:rsid w:val="0039483B"/>
    <w:rsid w:val="00394E06"/>
    <w:rsid w:val="00394E3C"/>
    <w:rsid w:val="00394EB1"/>
    <w:rsid w:val="003958BA"/>
    <w:rsid w:val="00395913"/>
    <w:rsid w:val="00395D4E"/>
    <w:rsid w:val="00395E8F"/>
    <w:rsid w:val="00395F36"/>
    <w:rsid w:val="00396240"/>
    <w:rsid w:val="0039634E"/>
    <w:rsid w:val="00396437"/>
    <w:rsid w:val="00396463"/>
    <w:rsid w:val="00396509"/>
    <w:rsid w:val="0039662A"/>
    <w:rsid w:val="00396696"/>
    <w:rsid w:val="00396DDF"/>
    <w:rsid w:val="0039712B"/>
    <w:rsid w:val="00397563"/>
    <w:rsid w:val="00397584"/>
    <w:rsid w:val="003975EF"/>
    <w:rsid w:val="0039786A"/>
    <w:rsid w:val="003979D3"/>
    <w:rsid w:val="00397A46"/>
    <w:rsid w:val="00397B43"/>
    <w:rsid w:val="00397E64"/>
    <w:rsid w:val="003A005E"/>
    <w:rsid w:val="003A01E8"/>
    <w:rsid w:val="003A0312"/>
    <w:rsid w:val="003A048F"/>
    <w:rsid w:val="003A05E3"/>
    <w:rsid w:val="003A05F1"/>
    <w:rsid w:val="003A07A0"/>
    <w:rsid w:val="003A09DC"/>
    <w:rsid w:val="003A0CE3"/>
    <w:rsid w:val="003A0FFE"/>
    <w:rsid w:val="003A10B3"/>
    <w:rsid w:val="003A1280"/>
    <w:rsid w:val="003A1507"/>
    <w:rsid w:val="003A17AA"/>
    <w:rsid w:val="003A1928"/>
    <w:rsid w:val="003A1A7A"/>
    <w:rsid w:val="003A1AB2"/>
    <w:rsid w:val="003A1AC1"/>
    <w:rsid w:val="003A1D95"/>
    <w:rsid w:val="003A2091"/>
    <w:rsid w:val="003A21EC"/>
    <w:rsid w:val="003A23C6"/>
    <w:rsid w:val="003A250F"/>
    <w:rsid w:val="003A26A8"/>
    <w:rsid w:val="003A2701"/>
    <w:rsid w:val="003A2A1A"/>
    <w:rsid w:val="003A2AD3"/>
    <w:rsid w:val="003A2AEE"/>
    <w:rsid w:val="003A2B35"/>
    <w:rsid w:val="003A2DB9"/>
    <w:rsid w:val="003A2FFA"/>
    <w:rsid w:val="003A3036"/>
    <w:rsid w:val="003A32B2"/>
    <w:rsid w:val="003A350A"/>
    <w:rsid w:val="003A35A3"/>
    <w:rsid w:val="003A35CB"/>
    <w:rsid w:val="003A3636"/>
    <w:rsid w:val="003A392E"/>
    <w:rsid w:val="003A3E47"/>
    <w:rsid w:val="003A3ECA"/>
    <w:rsid w:val="003A43B5"/>
    <w:rsid w:val="003A4482"/>
    <w:rsid w:val="003A44AF"/>
    <w:rsid w:val="003A4630"/>
    <w:rsid w:val="003A46DD"/>
    <w:rsid w:val="003A46DF"/>
    <w:rsid w:val="003A4757"/>
    <w:rsid w:val="003A4864"/>
    <w:rsid w:val="003A4C91"/>
    <w:rsid w:val="003A4CA8"/>
    <w:rsid w:val="003A4E42"/>
    <w:rsid w:val="003A4FB3"/>
    <w:rsid w:val="003A51FB"/>
    <w:rsid w:val="003A5495"/>
    <w:rsid w:val="003A59C8"/>
    <w:rsid w:val="003A600E"/>
    <w:rsid w:val="003A607D"/>
    <w:rsid w:val="003A6290"/>
    <w:rsid w:val="003A6708"/>
    <w:rsid w:val="003A672F"/>
    <w:rsid w:val="003A67B9"/>
    <w:rsid w:val="003A6979"/>
    <w:rsid w:val="003A69A0"/>
    <w:rsid w:val="003A6A4C"/>
    <w:rsid w:val="003A6F05"/>
    <w:rsid w:val="003A6F8E"/>
    <w:rsid w:val="003A6FF0"/>
    <w:rsid w:val="003A702A"/>
    <w:rsid w:val="003A707A"/>
    <w:rsid w:val="003A70EF"/>
    <w:rsid w:val="003A73C4"/>
    <w:rsid w:val="003A75EF"/>
    <w:rsid w:val="003A7655"/>
    <w:rsid w:val="003A76FD"/>
    <w:rsid w:val="003A7D0F"/>
    <w:rsid w:val="003A7D2D"/>
    <w:rsid w:val="003A7E6E"/>
    <w:rsid w:val="003A7EAE"/>
    <w:rsid w:val="003ACF60"/>
    <w:rsid w:val="003B0120"/>
    <w:rsid w:val="003B046E"/>
    <w:rsid w:val="003B08AB"/>
    <w:rsid w:val="003B09DF"/>
    <w:rsid w:val="003B1317"/>
    <w:rsid w:val="003B1478"/>
    <w:rsid w:val="003B155B"/>
    <w:rsid w:val="003B15DD"/>
    <w:rsid w:val="003B161A"/>
    <w:rsid w:val="003B1745"/>
    <w:rsid w:val="003B1928"/>
    <w:rsid w:val="003B1A72"/>
    <w:rsid w:val="003B1A8D"/>
    <w:rsid w:val="003B1EA9"/>
    <w:rsid w:val="003B1F2E"/>
    <w:rsid w:val="003B1F67"/>
    <w:rsid w:val="003B20B2"/>
    <w:rsid w:val="003B2109"/>
    <w:rsid w:val="003B23F1"/>
    <w:rsid w:val="003B2451"/>
    <w:rsid w:val="003B2712"/>
    <w:rsid w:val="003B2A4C"/>
    <w:rsid w:val="003B2D73"/>
    <w:rsid w:val="003B2E65"/>
    <w:rsid w:val="003B33D6"/>
    <w:rsid w:val="003B33F4"/>
    <w:rsid w:val="003B3403"/>
    <w:rsid w:val="003B345B"/>
    <w:rsid w:val="003B37D1"/>
    <w:rsid w:val="003B3849"/>
    <w:rsid w:val="003B3897"/>
    <w:rsid w:val="003B38BF"/>
    <w:rsid w:val="003B3924"/>
    <w:rsid w:val="003B39EE"/>
    <w:rsid w:val="003B3AD0"/>
    <w:rsid w:val="003B4487"/>
    <w:rsid w:val="003B45F5"/>
    <w:rsid w:val="003B4667"/>
    <w:rsid w:val="003B47A8"/>
    <w:rsid w:val="003B4898"/>
    <w:rsid w:val="003B4BAE"/>
    <w:rsid w:val="003B4F35"/>
    <w:rsid w:val="003B4F75"/>
    <w:rsid w:val="003B54D2"/>
    <w:rsid w:val="003B5889"/>
    <w:rsid w:val="003B5C5D"/>
    <w:rsid w:val="003B5DCE"/>
    <w:rsid w:val="003B6159"/>
    <w:rsid w:val="003B6234"/>
    <w:rsid w:val="003B6373"/>
    <w:rsid w:val="003B6378"/>
    <w:rsid w:val="003B67CD"/>
    <w:rsid w:val="003B67F5"/>
    <w:rsid w:val="003B682E"/>
    <w:rsid w:val="003B6869"/>
    <w:rsid w:val="003B6C12"/>
    <w:rsid w:val="003B7326"/>
    <w:rsid w:val="003B7472"/>
    <w:rsid w:val="003B750B"/>
    <w:rsid w:val="003B75C8"/>
    <w:rsid w:val="003B7A56"/>
    <w:rsid w:val="003B7AAF"/>
    <w:rsid w:val="003B7AC6"/>
    <w:rsid w:val="003B7C01"/>
    <w:rsid w:val="003B7D6E"/>
    <w:rsid w:val="003B7DB3"/>
    <w:rsid w:val="003B7E17"/>
    <w:rsid w:val="003B7E57"/>
    <w:rsid w:val="003B7ED2"/>
    <w:rsid w:val="003B7F88"/>
    <w:rsid w:val="003B7FCB"/>
    <w:rsid w:val="003C0062"/>
    <w:rsid w:val="003C021C"/>
    <w:rsid w:val="003C0373"/>
    <w:rsid w:val="003C05F6"/>
    <w:rsid w:val="003C0863"/>
    <w:rsid w:val="003C086A"/>
    <w:rsid w:val="003C08B3"/>
    <w:rsid w:val="003C0BF3"/>
    <w:rsid w:val="003C0D96"/>
    <w:rsid w:val="003C0E96"/>
    <w:rsid w:val="003C10B9"/>
    <w:rsid w:val="003C1150"/>
    <w:rsid w:val="003C165E"/>
    <w:rsid w:val="003C172A"/>
    <w:rsid w:val="003C17DC"/>
    <w:rsid w:val="003C183F"/>
    <w:rsid w:val="003C197C"/>
    <w:rsid w:val="003C1D7D"/>
    <w:rsid w:val="003C2274"/>
    <w:rsid w:val="003C253E"/>
    <w:rsid w:val="003C2559"/>
    <w:rsid w:val="003C2612"/>
    <w:rsid w:val="003C2A34"/>
    <w:rsid w:val="003C2AE2"/>
    <w:rsid w:val="003C2C9E"/>
    <w:rsid w:val="003C2E47"/>
    <w:rsid w:val="003C2EEF"/>
    <w:rsid w:val="003C2F3E"/>
    <w:rsid w:val="003C32E7"/>
    <w:rsid w:val="003C3968"/>
    <w:rsid w:val="003C3B28"/>
    <w:rsid w:val="003C3BEF"/>
    <w:rsid w:val="003C3E2D"/>
    <w:rsid w:val="003C3F81"/>
    <w:rsid w:val="003C40D5"/>
    <w:rsid w:val="003C4224"/>
    <w:rsid w:val="003C437F"/>
    <w:rsid w:val="003C4734"/>
    <w:rsid w:val="003C4922"/>
    <w:rsid w:val="003C496E"/>
    <w:rsid w:val="003C49B9"/>
    <w:rsid w:val="003C4A73"/>
    <w:rsid w:val="003C4E3F"/>
    <w:rsid w:val="003C4E84"/>
    <w:rsid w:val="003C4F6E"/>
    <w:rsid w:val="003C509E"/>
    <w:rsid w:val="003C515D"/>
    <w:rsid w:val="003C5226"/>
    <w:rsid w:val="003C532E"/>
    <w:rsid w:val="003C54BD"/>
    <w:rsid w:val="003C54F2"/>
    <w:rsid w:val="003C589C"/>
    <w:rsid w:val="003C60CA"/>
    <w:rsid w:val="003C683E"/>
    <w:rsid w:val="003C6CAA"/>
    <w:rsid w:val="003C6F42"/>
    <w:rsid w:val="003C702F"/>
    <w:rsid w:val="003C7173"/>
    <w:rsid w:val="003C71B2"/>
    <w:rsid w:val="003C7297"/>
    <w:rsid w:val="003C73A2"/>
    <w:rsid w:val="003C75C3"/>
    <w:rsid w:val="003C7939"/>
    <w:rsid w:val="003C7A89"/>
    <w:rsid w:val="003C7A9D"/>
    <w:rsid w:val="003C7C8F"/>
    <w:rsid w:val="003C7CA0"/>
    <w:rsid w:val="003D0266"/>
    <w:rsid w:val="003D08D6"/>
    <w:rsid w:val="003D0B86"/>
    <w:rsid w:val="003D0D2A"/>
    <w:rsid w:val="003D1408"/>
    <w:rsid w:val="003D142C"/>
    <w:rsid w:val="003D143B"/>
    <w:rsid w:val="003D15E3"/>
    <w:rsid w:val="003D18D3"/>
    <w:rsid w:val="003D1C81"/>
    <w:rsid w:val="003D1DE7"/>
    <w:rsid w:val="003D1FC9"/>
    <w:rsid w:val="003D28D3"/>
    <w:rsid w:val="003D2B22"/>
    <w:rsid w:val="003D2C92"/>
    <w:rsid w:val="003D2D74"/>
    <w:rsid w:val="003D2DD1"/>
    <w:rsid w:val="003D3112"/>
    <w:rsid w:val="003D3179"/>
    <w:rsid w:val="003D31E3"/>
    <w:rsid w:val="003D32EF"/>
    <w:rsid w:val="003D36FA"/>
    <w:rsid w:val="003D3774"/>
    <w:rsid w:val="003D377A"/>
    <w:rsid w:val="003D3890"/>
    <w:rsid w:val="003D3BBD"/>
    <w:rsid w:val="003D3C15"/>
    <w:rsid w:val="003D3D4F"/>
    <w:rsid w:val="003D3D84"/>
    <w:rsid w:val="003D41A8"/>
    <w:rsid w:val="003D42FD"/>
    <w:rsid w:val="003D43A8"/>
    <w:rsid w:val="003D4ACC"/>
    <w:rsid w:val="003D4BB9"/>
    <w:rsid w:val="003D5239"/>
    <w:rsid w:val="003D525F"/>
    <w:rsid w:val="003D52DA"/>
    <w:rsid w:val="003D5360"/>
    <w:rsid w:val="003D55CF"/>
    <w:rsid w:val="003D5740"/>
    <w:rsid w:val="003D58BA"/>
    <w:rsid w:val="003D5B01"/>
    <w:rsid w:val="003D5B06"/>
    <w:rsid w:val="003D5B2E"/>
    <w:rsid w:val="003D5BED"/>
    <w:rsid w:val="003D5D1B"/>
    <w:rsid w:val="003D5DCB"/>
    <w:rsid w:val="003D617D"/>
    <w:rsid w:val="003D6250"/>
    <w:rsid w:val="003D6533"/>
    <w:rsid w:val="003D679D"/>
    <w:rsid w:val="003D6EAD"/>
    <w:rsid w:val="003D6F3A"/>
    <w:rsid w:val="003D701A"/>
    <w:rsid w:val="003D70D8"/>
    <w:rsid w:val="003D766D"/>
    <w:rsid w:val="003D7692"/>
    <w:rsid w:val="003D77C7"/>
    <w:rsid w:val="003D7C21"/>
    <w:rsid w:val="003D7ED2"/>
    <w:rsid w:val="003E0039"/>
    <w:rsid w:val="003E011B"/>
    <w:rsid w:val="003E0C15"/>
    <w:rsid w:val="003E0D06"/>
    <w:rsid w:val="003E0E77"/>
    <w:rsid w:val="003E0F74"/>
    <w:rsid w:val="003E1128"/>
    <w:rsid w:val="003E1212"/>
    <w:rsid w:val="003E1469"/>
    <w:rsid w:val="003E147D"/>
    <w:rsid w:val="003E1553"/>
    <w:rsid w:val="003E1ADD"/>
    <w:rsid w:val="003E1BEC"/>
    <w:rsid w:val="003E1D08"/>
    <w:rsid w:val="003E1DE7"/>
    <w:rsid w:val="003E1E98"/>
    <w:rsid w:val="003E1F20"/>
    <w:rsid w:val="003E1F99"/>
    <w:rsid w:val="003E212D"/>
    <w:rsid w:val="003E2A52"/>
    <w:rsid w:val="003E2D9B"/>
    <w:rsid w:val="003E3358"/>
    <w:rsid w:val="003E33C0"/>
    <w:rsid w:val="003E3679"/>
    <w:rsid w:val="003E36A1"/>
    <w:rsid w:val="003E3848"/>
    <w:rsid w:val="003E3A0A"/>
    <w:rsid w:val="003E4087"/>
    <w:rsid w:val="003E41C7"/>
    <w:rsid w:val="003E41D8"/>
    <w:rsid w:val="003E43CA"/>
    <w:rsid w:val="003E4B59"/>
    <w:rsid w:val="003E4D25"/>
    <w:rsid w:val="003E51AE"/>
    <w:rsid w:val="003E54A0"/>
    <w:rsid w:val="003E54D6"/>
    <w:rsid w:val="003E565D"/>
    <w:rsid w:val="003E570A"/>
    <w:rsid w:val="003E59A1"/>
    <w:rsid w:val="003E5BB9"/>
    <w:rsid w:val="003E5BEB"/>
    <w:rsid w:val="003E5CFE"/>
    <w:rsid w:val="003E5D7E"/>
    <w:rsid w:val="003E5D81"/>
    <w:rsid w:val="003E5F6C"/>
    <w:rsid w:val="003E6119"/>
    <w:rsid w:val="003E61B9"/>
    <w:rsid w:val="003E6572"/>
    <w:rsid w:val="003E6829"/>
    <w:rsid w:val="003E6863"/>
    <w:rsid w:val="003E6AB4"/>
    <w:rsid w:val="003E6B65"/>
    <w:rsid w:val="003E6F93"/>
    <w:rsid w:val="003E7167"/>
    <w:rsid w:val="003E71FA"/>
    <w:rsid w:val="003E720F"/>
    <w:rsid w:val="003E7935"/>
    <w:rsid w:val="003E79DB"/>
    <w:rsid w:val="003E7A75"/>
    <w:rsid w:val="003E7BF7"/>
    <w:rsid w:val="003E7E11"/>
    <w:rsid w:val="003ECD42"/>
    <w:rsid w:val="003F0136"/>
    <w:rsid w:val="003F0282"/>
    <w:rsid w:val="003F047F"/>
    <w:rsid w:val="003F06D6"/>
    <w:rsid w:val="003F074B"/>
    <w:rsid w:val="003F08A2"/>
    <w:rsid w:val="003F0AD5"/>
    <w:rsid w:val="003F0C28"/>
    <w:rsid w:val="003F0C6B"/>
    <w:rsid w:val="003F0EB9"/>
    <w:rsid w:val="003F0F10"/>
    <w:rsid w:val="003F112E"/>
    <w:rsid w:val="003F114C"/>
    <w:rsid w:val="003F1269"/>
    <w:rsid w:val="003F14C8"/>
    <w:rsid w:val="003F17C8"/>
    <w:rsid w:val="003F1D71"/>
    <w:rsid w:val="003F1F25"/>
    <w:rsid w:val="003F201C"/>
    <w:rsid w:val="003F2071"/>
    <w:rsid w:val="003F220C"/>
    <w:rsid w:val="003F2417"/>
    <w:rsid w:val="003F2572"/>
    <w:rsid w:val="003F264F"/>
    <w:rsid w:val="003F27BD"/>
    <w:rsid w:val="003F2BE3"/>
    <w:rsid w:val="003F2E49"/>
    <w:rsid w:val="003F2F11"/>
    <w:rsid w:val="003F2FCD"/>
    <w:rsid w:val="003F2FDD"/>
    <w:rsid w:val="003F3052"/>
    <w:rsid w:val="003F35F3"/>
    <w:rsid w:val="003F381C"/>
    <w:rsid w:val="003F3894"/>
    <w:rsid w:val="003F3A38"/>
    <w:rsid w:val="003F3EA2"/>
    <w:rsid w:val="003F4049"/>
    <w:rsid w:val="003F40A4"/>
    <w:rsid w:val="003F4198"/>
    <w:rsid w:val="003F448C"/>
    <w:rsid w:val="003F4646"/>
    <w:rsid w:val="003F4774"/>
    <w:rsid w:val="003F49CE"/>
    <w:rsid w:val="003F4C1F"/>
    <w:rsid w:val="003F4C55"/>
    <w:rsid w:val="003F4FAD"/>
    <w:rsid w:val="003F4FED"/>
    <w:rsid w:val="003F51FF"/>
    <w:rsid w:val="003F5664"/>
    <w:rsid w:val="003F5811"/>
    <w:rsid w:val="003F598E"/>
    <w:rsid w:val="003F5AC6"/>
    <w:rsid w:val="003F5BA5"/>
    <w:rsid w:val="003F6085"/>
    <w:rsid w:val="003F6125"/>
    <w:rsid w:val="003F612C"/>
    <w:rsid w:val="003F6571"/>
    <w:rsid w:val="003F6640"/>
    <w:rsid w:val="003F68A5"/>
    <w:rsid w:val="003F69AA"/>
    <w:rsid w:val="003F6E8D"/>
    <w:rsid w:val="003F701C"/>
    <w:rsid w:val="003F7201"/>
    <w:rsid w:val="003F72F0"/>
    <w:rsid w:val="003F7508"/>
    <w:rsid w:val="003F7960"/>
    <w:rsid w:val="003F7BD2"/>
    <w:rsid w:val="004003E1"/>
    <w:rsid w:val="0040068E"/>
    <w:rsid w:val="00400980"/>
    <w:rsid w:val="00400AC1"/>
    <w:rsid w:val="00400D79"/>
    <w:rsid w:val="00400D8C"/>
    <w:rsid w:val="00401514"/>
    <w:rsid w:val="0040159F"/>
    <w:rsid w:val="0040183F"/>
    <w:rsid w:val="00401B2D"/>
    <w:rsid w:val="00401BE4"/>
    <w:rsid w:val="00401E05"/>
    <w:rsid w:val="00402116"/>
    <w:rsid w:val="00402381"/>
    <w:rsid w:val="0040243B"/>
    <w:rsid w:val="004024D4"/>
    <w:rsid w:val="004024FC"/>
    <w:rsid w:val="0040258D"/>
    <w:rsid w:val="004027B5"/>
    <w:rsid w:val="0040287E"/>
    <w:rsid w:val="00402BD9"/>
    <w:rsid w:val="0040310D"/>
    <w:rsid w:val="0040342F"/>
    <w:rsid w:val="004034FE"/>
    <w:rsid w:val="00403664"/>
    <w:rsid w:val="0040391A"/>
    <w:rsid w:val="004039F1"/>
    <w:rsid w:val="00403B74"/>
    <w:rsid w:val="0040403A"/>
    <w:rsid w:val="0040409D"/>
    <w:rsid w:val="00404499"/>
    <w:rsid w:val="0040450A"/>
    <w:rsid w:val="00404672"/>
    <w:rsid w:val="00404773"/>
    <w:rsid w:val="004047ED"/>
    <w:rsid w:val="00404A55"/>
    <w:rsid w:val="00404B78"/>
    <w:rsid w:val="00404BC1"/>
    <w:rsid w:val="00404BD9"/>
    <w:rsid w:val="00404D51"/>
    <w:rsid w:val="00405027"/>
    <w:rsid w:val="0040517A"/>
    <w:rsid w:val="00405286"/>
    <w:rsid w:val="004052DB"/>
    <w:rsid w:val="004053E2"/>
    <w:rsid w:val="004054C7"/>
    <w:rsid w:val="004054E1"/>
    <w:rsid w:val="00405E1E"/>
    <w:rsid w:val="00405F4F"/>
    <w:rsid w:val="0040608E"/>
    <w:rsid w:val="0040639B"/>
    <w:rsid w:val="004064DE"/>
    <w:rsid w:val="0040694A"/>
    <w:rsid w:val="00406AD1"/>
    <w:rsid w:val="00406D52"/>
    <w:rsid w:val="00406FE8"/>
    <w:rsid w:val="00407097"/>
    <w:rsid w:val="004070A9"/>
    <w:rsid w:val="004074ED"/>
    <w:rsid w:val="00407559"/>
    <w:rsid w:val="004075D3"/>
    <w:rsid w:val="00407B39"/>
    <w:rsid w:val="00407CEA"/>
    <w:rsid w:val="00410140"/>
    <w:rsid w:val="0041018E"/>
    <w:rsid w:val="004101C0"/>
    <w:rsid w:val="00410241"/>
    <w:rsid w:val="004104F2"/>
    <w:rsid w:val="0041060A"/>
    <w:rsid w:val="00410661"/>
    <w:rsid w:val="00410A88"/>
    <w:rsid w:val="00410BBC"/>
    <w:rsid w:val="00410F18"/>
    <w:rsid w:val="0041108B"/>
    <w:rsid w:val="00411229"/>
    <w:rsid w:val="004113DE"/>
    <w:rsid w:val="0041143D"/>
    <w:rsid w:val="00411909"/>
    <w:rsid w:val="00411964"/>
    <w:rsid w:val="00411969"/>
    <w:rsid w:val="00411B6E"/>
    <w:rsid w:val="00411C7C"/>
    <w:rsid w:val="00411F91"/>
    <w:rsid w:val="00412163"/>
    <w:rsid w:val="004122F9"/>
    <w:rsid w:val="0041256D"/>
    <w:rsid w:val="00412582"/>
    <w:rsid w:val="004125CC"/>
    <w:rsid w:val="00412678"/>
    <w:rsid w:val="004126B9"/>
    <w:rsid w:val="004126CD"/>
    <w:rsid w:val="00412724"/>
    <w:rsid w:val="0041280C"/>
    <w:rsid w:val="00412829"/>
    <w:rsid w:val="00412BF0"/>
    <w:rsid w:val="00413122"/>
    <w:rsid w:val="0041313A"/>
    <w:rsid w:val="004131B3"/>
    <w:rsid w:val="0041344E"/>
    <w:rsid w:val="00413848"/>
    <w:rsid w:val="00413A0A"/>
    <w:rsid w:val="00413ED9"/>
    <w:rsid w:val="00414140"/>
    <w:rsid w:val="0041416E"/>
    <w:rsid w:val="0041431F"/>
    <w:rsid w:val="00414336"/>
    <w:rsid w:val="00414410"/>
    <w:rsid w:val="0041462F"/>
    <w:rsid w:val="0041474C"/>
    <w:rsid w:val="00414B88"/>
    <w:rsid w:val="00414BF9"/>
    <w:rsid w:val="00414CA5"/>
    <w:rsid w:val="00414D67"/>
    <w:rsid w:val="00414DE8"/>
    <w:rsid w:val="00414E74"/>
    <w:rsid w:val="00414EB1"/>
    <w:rsid w:val="00414FE3"/>
    <w:rsid w:val="004154F0"/>
    <w:rsid w:val="004155A0"/>
    <w:rsid w:val="0041573E"/>
    <w:rsid w:val="00415780"/>
    <w:rsid w:val="004158FF"/>
    <w:rsid w:val="00415993"/>
    <w:rsid w:val="00415A1E"/>
    <w:rsid w:val="00415AE5"/>
    <w:rsid w:val="00415C6B"/>
    <w:rsid w:val="00415D67"/>
    <w:rsid w:val="00415F24"/>
    <w:rsid w:val="0041616B"/>
    <w:rsid w:val="00416644"/>
    <w:rsid w:val="004166CC"/>
    <w:rsid w:val="00416754"/>
    <w:rsid w:val="00416B19"/>
    <w:rsid w:val="00416B63"/>
    <w:rsid w:val="004173DA"/>
    <w:rsid w:val="0041762B"/>
    <w:rsid w:val="00417C0A"/>
    <w:rsid w:val="004190D5"/>
    <w:rsid w:val="0042007B"/>
    <w:rsid w:val="004201A6"/>
    <w:rsid w:val="004201BD"/>
    <w:rsid w:val="00420252"/>
    <w:rsid w:val="00420423"/>
    <w:rsid w:val="00420439"/>
    <w:rsid w:val="004204B0"/>
    <w:rsid w:val="00420973"/>
    <w:rsid w:val="0042098A"/>
    <w:rsid w:val="00420C06"/>
    <w:rsid w:val="00420CE0"/>
    <w:rsid w:val="00420E55"/>
    <w:rsid w:val="004210C2"/>
    <w:rsid w:val="00421506"/>
    <w:rsid w:val="00421B1A"/>
    <w:rsid w:val="00421B2A"/>
    <w:rsid w:val="00421D76"/>
    <w:rsid w:val="00421F51"/>
    <w:rsid w:val="004220B0"/>
    <w:rsid w:val="0042265C"/>
    <w:rsid w:val="0042274A"/>
    <w:rsid w:val="004228E0"/>
    <w:rsid w:val="00422C02"/>
    <w:rsid w:val="00422DEC"/>
    <w:rsid w:val="00422F9B"/>
    <w:rsid w:val="00422FBC"/>
    <w:rsid w:val="00423235"/>
    <w:rsid w:val="004234CA"/>
    <w:rsid w:val="00423CA4"/>
    <w:rsid w:val="00423EB6"/>
    <w:rsid w:val="00424221"/>
    <w:rsid w:val="004243F7"/>
    <w:rsid w:val="004246F9"/>
    <w:rsid w:val="00424B93"/>
    <w:rsid w:val="00425128"/>
    <w:rsid w:val="0042555E"/>
    <w:rsid w:val="0042578A"/>
    <w:rsid w:val="004259D2"/>
    <w:rsid w:val="00425B96"/>
    <w:rsid w:val="00425C25"/>
    <w:rsid w:val="00425D08"/>
    <w:rsid w:val="00426025"/>
    <w:rsid w:val="00426560"/>
    <w:rsid w:val="004265E2"/>
    <w:rsid w:val="00426775"/>
    <w:rsid w:val="004267D9"/>
    <w:rsid w:val="0042698D"/>
    <w:rsid w:val="00426B51"/>
    <w:rsid w:val="00426F13"/>
    <w:rsid w:val="00427323"/>
    <w:rsid w:val="00427426"/>
    <w:rsid w:val="00427715"/>
    <w:rsid w:val="00427902"/>
    <w:rsid w:val="00427B4B"/>
    <w:rsid w:val="0043008A"/>
    <w:rsid w:val="0043033B"/>
    <w:rsid w:val="004303F7"/>
    <w:rsid w:val="004305B1"/>
    <w:rsid w:val="00430B8B"/>
    <w:rsid w:val="00430E49"/>
    <w:rsid w:val="00430E96"/>
    <w:rsid w:val="00430F49"/>
    <w:rsid w:val="00431129"/>
    <w:rsid w:val="0043116A"/>
    <w:rsid w:val="00431204"/>
    <w:rsid w:val="004312F5"/>
    <w:rsid w:val="00431342"/>
    <w:rsid w:val="0043134D"/>
    <w:rsid w:val="00431352"/>
    <w:rsid w:val="0043170C"/>
    <w:rsid w:val="0043175D"/>
    <w:rsid w:val="00431936"/>
    <w:rsid w:val="004319A7"/>
    <w:rsid w:val="00431C5B"/>
    <w:rsid w:val="00431D51"/>
    <w:rsid w:val="00431FFE"/>
    <w:rsid w:val="00432078"/>
    <w:rsid w:val="00432149"/>
    <w:rsid w:val="004328C6"/>
    <w:rsid w:val="004329BD"/>
    <w:rsid w:val="00432CC8"/>
    <w:rsid w:val="00432D39"/>
    <w:rsid w:val="004332B5"/>
    <w:rsid w:val="004336CA"/>
    <w:rsid w:val="00433749"/>
    <w:rsid w:val="00433B46"/>
    <w:rsid w:val="00433E95"/>
    <w:rsid w:val="004342FC"/>
    <w:rsid w:val="004344BE"/>
    <w:rsid w:val="004345E1"/>
    <w:rsid w:val="004346B8"/>
    <w:rsid w:val="00434A2A"/>
    <w:rsid w:val="00434B28"/>
    <w:rsid w:val="00434BF8"/>
    <w:rsid w:val="00434E05"/>
    <w:rsid w:val="00434F09"/>
    <w:rsid w:val="00435191"/>
    <w:rsid w:val="00435242"/>
    <w:rsid w:val="00435246"/>
    <w:rsid w:val="004354DC"/>
    <w:rsid w:val="0043566D"/>
    <w:rsid w:val="00435AC8"/>
    <w:rsid w:val="004360EB"/>
    <w:rsid w:val="00436298"/>
    <w:rsid w:val="004364CE"/>
    <w:rsid w:val="0043668F"/>
    <w:rsid w:val="0043669E"/>
    <w:rsid w:val="004366A9"/>
    <w:rsid w:val="00436D6A"/>
    <w:rsid w:val="00436E8D"/>
    <w:rsid w:val="00436F38"/>
    <w:rsid w:val="004375C1"/>
    <w:rsid w:val="004375FF"/>
    <w:rsid w:val="00437955"/>
    <w:rsid w:val="00437D4B"/>
    <w:rsid w:val="00437DDF"/>
    <w:rsid w:val="00440249"/>
    <w:rsid w:val="004404B8"/>
    <w:rsid w:val="004406F5"/>
    <w:rsid w:val="00440806"/>
    <w:rsid w:val="0044093B"/>
    <w:rsid w:val="00440B53"/>
    <w:rsid w:val="004410F1"/>
    <w:rsid w:val="004415CA"/>
    <w:rsid w:val="00441702"/>
    <w:rsid w:val="0044183B"/>
    <w:rsid w:val="00441A40"/>
    <w:rsid w:val="00441AC2"/>
    <w:rsid w:val="00441B10"/>
    <w:rsid w:val="00442149"/>
    <w:rsid w:val="004425A7"/>
    <w:rsid w:val="004426FC"/>
    <w:rsid w:val="0044297D"/>
    <w:rsid w:val="00442BA9"/>
    <w:rsid w:val="00442BE3"/>
    <w:rsid w:val="00442D7C"/>
    <w:rsid w:val="00442D91"/>
    <w:rsid w:val="00443180"/>
    <w:rsid w:val="004431AA"/>
    <w:rsid w:val="004431BB"/>
    <w:rsid w:val="004434DB"/>
    <w:rsid w:val="004435BE"/>
    <w:rsid w:val="00443623"/>
    <w:rsid w:val="0044377E"/>
    <w:rsid w:val="0044379F"/>
    <w:rsid w:val="004439FE"/>
    <w:rsid w:val="00443ADD"/>
    <w:rsid w:val="00443B56"/>
    <w:rsid w:val="00443FD0"/>
    <w:rsid w:val="004440CE"/>
    <w:rsid w:val="00444186"/>
    <w:rsid w:val="00444200"/>
    <w:rsid w:val="00444615"/>
    <w:rsid w:val="00444709"/>
    <w:rsid w:val="0044484A"/>
    <w:rsid w:val="00444CB0"/>
    <w:rsid w:val="00444D03"/>
    <w:rsid w:val="00444E43"/>
    <w:rsid w:val="004450B0"/>
    <w:rsid w:val="0044520D"/>
    <w:rsid w:val="0044522E"/>
    <w:rsid w:val="00445569"/>
    <w:rsid w:val="00445973"/>
    <w:rsid w:val="00445A27"/>
    <w:rsid w:val="00445A98"/>
    <w:rsid w:val="00445AF4"/>
    <w:rsid w:val="00445C9B"/>
    <w:rsid w:val="00445CFC"/>
    <w:rsid w:val="00445EED"/>
    <w:rsid w:val="00445F8C"/>
    <w:rsid w:val="004463CD"/>
    <w:rsid w:val="004463FB"/>
    <w:rsid w:val="00446438"/>
    <w:rsid w:val="00446955"/>
    <w:rsid w:val="00446998"/>
    <w:rsid w:val="004469FE"/>
    <w:rsid w:val="00446D21"/>
    <w:rsid w:val="00446D8F"/>
    <w:rsid w:val="00446DF8"/>
    <w:rsid w:val="00446E5B"/>
    <w:rsid w:val="00446FE0"/>
    <w:rsid w:val="00446FEC"/>
    <w:rsid w:val="004470ED"/>
    <w:rsid w:val="004473B7"/>
    <w:rsid w:val="00447D0E"/>
    <w:rsid w:val="00447FF6"/>
    <w:rsid w:val="00450100"/>
    <w:rsid w:val="004502B3"/>
    <w:rsid w:val="00450300"/>
    <w:rsid w:val="00450348"/>
    <w:rsid w:val="00450CF6"/>
    <w:rsid w:val="00450D4F"/>
    <w:rsid w:val="004511A1"/>
    <w:rsid w:val="00451227"/>
    <w:rsid w:val="00451979"/>
    <w:rsid w:val="00451A6A"/>
    <w:rsid w:val="00451BC8"/>
    <w:rsid w:val="00451D03"/>
    <w:rsid w:val="00451D5F"/>
    <w:rsid w:val="00451DA4"/>
    <w:rsid w:val="0045202E"/>
    <w:rsid w:val="00452087"/>
    <w:rsid w:val="00452093"/>
    <w:rsid w:val="004520BB"/>
    <w:rsid w:val="00452131"/>
    <w:rsid w:val="004522F6"/>
    <w:rsid w:val="004523CE"/>
    <w:rsid w:val="004524F3"/>
    <w:rsid w:val="0045254A"/>
    <w:rsid w:val="00452565"/>
    <w:rsid w:val="004526B0"/>
    <w:rsid w:val="00452A3B"/>
    <w:rsid w:val="00452BBE"/>
    <w:rsid w:val="00452BFA"/>
    <w:rsid w:val="0045316A"/>
    <w:rsid w:val="004531AA"/>
    <w:rsid w:val="0045329E"/>
    <w:rsid w:val="00454039"/>
    <w:rsid w:val="004540FD"/>
    <w:rsid w:val="004543E6"/>
    <w:rsid w:val="0045440D"/>
    <w:rsid w:val="004549CC"/>
    <w:rsid w:val="00454F5B"/>
    <w:rsid w:val="00455026"/>
    <w:rsid w:val="004550AF"/>
    <w:rsid w:val="004551B8"/>
    <w:rsid w:val="004551F2"/>
    <w:rsid w:val="004556FF"/>
    <w:rsid w:val="00455E4B"/>
    <w:rsid w:val="00456527"/>
    <w:rsid w:val="0045690D"/>
    <w:rsid w:val="00456A39"/>
    <w:rsid w:val="00456A7C"/>
    <w:rsid w:val="00456D2E"/>
    <w:rsid w:val="00456D9E"/>
    <w:rsid w:val="00456DC0"/>
    <w:rsid w:val="00456DDD"/>
    <w:rsid w:val="00456F03"/>
    <w:rsid w:val="0045719C"/>
    <w:rsid w:val="004572F8"/>
    <w:rsid w:val="00457987"/>
    <w:rsid w:val="00457D64"/>
    <w:rsid w:val="00457F68"/>
    <w:rsid w:val="00460038"/>
    <w:rsid w:val="00460162"/>
    <w:rsid w:val="004604A5"/>
    <w:rsid w:val="004604D8"/>
    <w:rsid w:val="004604DF"/>
    <w:rsid w:val="00460886"/>
    <w:rsid w:val="00460CB3"/>
    <w:rsid w:val="00460E99"/>
    <w:rsid w:val="00460ED1"/>
    <w:rsid w:val="00460F76"/>
    <w:rsid w:val="0046173B"/>
    <w:rsid w:val="00461855"/>
    <w:rsid w:val="004618F7"/>
    <w:rsid w:val="00461B69"/>
    <w:rsid w:val="00461B8C"/>
    <w:rsid w:val="00461C93"/>
    <w:rsid w:val="00461CA0"/>
    <w:rsid w:val="00461D85"/>
    <w:rsid w:val="00461DA8"/>
    <w:rsid w:val="00461F4C"/>
    <w:rsid w:val="00461FE6"/>
    <w:rsid w:val="00462107"/>
    <w:rsid w:val="00462260"/>
    <w:rsid w:val="004627B5"/>
    <w:rsid w:val="004629A8"/>
    <w:rsid w:val="00462C30"/>
    <w:rsid w:val="00462D79"/>
    <w:rsid w:val="004631C6"/>
    <w:rsid w:val="0046330E"/>
    <w:rsid w:val="004633AA"/>
    <w:rsid w:val="00463414"/>
    <w:rsid w:val="00463693"/>
    <w:rsid w:val="0046380F"/>
    <w:rsid w:val="0046385C"/>
    <w:rsid w:val="00463AF6"/>
    <w:rsid w:val="00463E51"/>
    <w:rsid w:val="00463EC6"/>
    <w:rsid w:val="004640B6"/>
    <w:rsid w:val="00464221"/>
    <w:rsid w:val="0046480B"/>
    <w:rsid w:val="004649E8"/>
    <w:rsid w:val="00464BF3"/>
    <w:rsid w:val="00464C0E"/>
    <w:rsid w:val="004650F0"/>
    <w:rsid w:val="004651CD"/>
    <w:rsid w:val="004654C9"/>
    <w:rsid w:val="00465889"/>
    <w:rsid w:val="004658AD"/>
    <w:rsid w:val="00465FEB"/>
    <w:rsid w:val="00466055"/>
    <w:rsid w:val="004664B3"/>
    <w:rsid w:val="00466504"/>
    <w:rsid w:val="004666C4"/>
    <w:rsid w:val="0046696F"/>
    <w:rsid w:val="00466A94"/>
    <w:rsid w:val="004671AF"/>
    <w:rsid w:val="00467321"/>
    <w:rsid w:val="00467469"/>
    <w:rsid w:val="0046755F"/>
    <w:rsid w:val="0046768C"/>
    <w:rsid w:val="00467E5D"/>
    <w:rsid w:val="0047019A"/>
    <w:rsid w:val="004701BA"/>
    <w:rsid w:val="004702D6"/>
    <w:rsid w:val="004703CC"/>
    <w:rsid w:val="00470664"/>
    <w:rsid w:val="004706DA"/>
    <w:rsid w:val="00470815"/>
    <w:rsid w:val="00470A9F"/>
    <w:rsid w:val="00470B77"/>
    <w:rsid w:val="00470BC7"/>
    <w:rsid w:val="00470EF3"/>
    <w:rsid w:val="00470F9B"/>
    <w:rsid w:val="00470FA5"/>
    <w:rsid w:val="0047111A"/>
    <w:rsid w:val="0047115F"/>
    <w:rsid w:val="004711EB"/>
    <w:rsid w:val="00471268"/>
    <w:rsid w:val="00471D17"/>
    <w:rsid w:val="00471F2B"/>
    <w:rsid w:val="0047218F"/>
    <w:rsid w:val="0047221E"/>
    <w:rsid w:val="00472C9B"/>
    <w:rsid w:val="00472E91"/>
    <w:rsid w:val="004735C9"/>
    <w:rsid w:val="004736B4"/>
    <w:rsid w:val="00473967"/>
    <w:rsid w:val="00473A4D"/>
    <w:rsid w:val="00473B99"/>
    <w:rsid w:val="00473BA6"/>
    <w:rsid w:val="00473C04"/>
    <w:rsid w:val="00473E77"/>
    <w:rsid w:val="00473F09"/>
    <w:rsid w:val="00474259"/>
    <w:rsid w:val="004744B1"/>
    <w:rsid w:val="0047479A"/>
    <w:rsid w:val="0047479C"/>
    <w:rsid w:val="00474CFC"/>
    <w:rsid w:val="00474DDD"/>
    <w:rsid w:val="00474E92"/>
    <w:rsid w:val="004751B9"/>
    <w:rsid w:val="00475234"/>
    <w:rsid w:val="00475277"/>
    <w:rsid w:val="00475417"/>
    <w:rsid w:val="004754CB"/>
    <w:rsid w:val="00475A1A"/>
    <w:rsid w:val="00475BEC"/>
    <w:rsid w:val="00475FCE"/>
    <w:rsid w:val="00476069"/>
    <w:rsid w:val="00476115"/>
    <w:rsid w:val="0047634B"/>
    <w:rsid w:val="004763A0"/>
    <w:rsid w:val="0047668E"/>
    <w:rsid w:val="00476C50"/>
    <w:rsid w:val="00476C57"/>
    <w:rsid w:val="00476D14"/>
    <w:rsid w:val="00477435"/>
    <w:rsid w:val="00477663"/>
    <w:rsid w:val="00477737"/>
    <w:rsid w:val="00477778"/>
    <w:rsid w:val="004778EB"/>
    <w:rsid w:val="004778F2"/>
    <w:rsid w:val="00477B87"/>
    <w:rsid w:val="00477CDA"/>
    <w:rsid w:val="00477D96"/>
    <w:rsid w:val="00477DB0"/>
    <w:rsid w:val="00477FDE"/>
    <w:rsid w:val="0048002B"/>
    <w:rsid w:val="004801A6"/>
    <w:rsid w:val="00480257"/>
    <w:rsid w:val="004802DD"/>
    <w:rsid w:val="00480707"/>
    <w:rsid w:val="00480773"/>
    <w:rsid w:val="0048081B"/>
    <w:rsid w:val="00480ACF"/>
    <w:rsid w:val="00480AD6"/>
    <w:rsid w:val="00480F1C"/>
    <w:rsid w:val="00480FAC"/>
    <w:rsid w:val="0048101B"/>
    <w:rsid w:val="00481347"/>
    <w:rsid w:val="004813C4"/>
    <w:rsid w:val="0048150A"/>
    <w:rsid w:val="00481895"/>
    <w:rsid w:val="00482063"/>
    <w:rsid w:val="004822E9"/>
    <w:rsid w:val="00482333"/>
    <w:rsid w:val="004824A7"/>
    <w:rsid w:val="00482586"/>
    <w:rsid w:val="0048260C"/>
    <w:rsid w:val="00482680"/>
    <w:rsid w:val="00482A33"/>
    <w:rsid w:val="00482A47"/>
    <w:rsid w:val="00482BAF"/>
    <w:rsid w:val="00482CBE"/>
    <w:rsid w:val="00482D29"/>
    <w:rsid w:val="00482EFB"/>
    <w:rsid w:val="00483217"/>
    <w:rsid w:val="00483291"/>
    <w:rsid w:val="00483828"/>
    <w:rsid w:val="00483977"/>
    <w:rsid w:val="00484088"/>
    <w:rsid w:val="004841DD"/>
    <w:rsid w:val="00484317"/>
    <w:rsid w:val="004843CB"/>
    <w:rsid w:val="004844FF"/>
    <w:rsid w:val="004845F9"/>
    <w:rsid w:val="0048484D"/>
    <w:rsid w:val="00484986"/>
    <w:rsid w:val="00484A07"/>
    <w:rsid w:val="00484C99"/>
    <w:rsid w:val="00484E4D"/>
    <w:rsid w:val="0048510F"/>
    <w:rsid w:val="0048557F"/>
    <w:rsid w:val="004858D9"/>
    <w:rsid w:val="00485D1C"/>
    <w:rsid w:val="00485D3F"/>
    <w:rsid w:val="00485D5A"/>
    <w:rsid w:val="0048622A"/>
    <w:rsid w:val="00486260"/>
    <w:rsid w:val="0048635B"/>
    <w:rsid w:val="00486380"/>
    <w:rsid w:val="004864AB"/>
    <w:rsid w:val="00486665"/>
    <w:rsid w:val="00486C45"/>
    <w:rsid w:val="00486D82"/>
    <w:rsid w:val="00486E46"/>
    <w:rsid w:val="00486EE1"/>
    <w:rsid w:val="00486FBC"/>
    <w:rsid w:val="004873EB"/>
    <w:rsid w:val="004873F1"/>
    <w:rsid w:val="00487431"/>
    <w:rsid w:val="0048745E"/>
    <w:rsid w:val="00487505"/>
    <w:rsid w:val="0048758F"/>
    <w:rsid w:val="00487755"/>
    <w:rsid w:val="004878C7"/>
    <w:rsid w:val="00487B21"/>
    <w:rsid w:val="00487B4A"/>
    <w:rsid w:val="00487DEA"/>
    <w:rsid w:val="0049010B"/>
    <w:rsid w:val="0049075D"/>
    <w:rsid w:val="004909CE"/>
    <w:rsid w:val="004909E1"/>
    <w:rsid w:val="00490A42"/>
    <w:rsid w:val="00490D04"/>
    <w:rsid w:val="00490E6B"/>
    <w:rsid w:val="00490F4B"/>
    <w:rsid w:val="00490FFC"/>
    <w:rsid w:val="004910EF"/>
    <w:rsid w:val="004910FF"/>
    <w:rsid w:val="004914E3"/>
    <w:rsid w:val="00491552"/>
    <w:rsid w:val="00491882"/>
    <w:rsid w:val="004918C7"/>
    <w:rsid w:val="00491903"/>
    <w:rsid w:val="00491CF1"/>
    <w:rsid w:val="00492479"/>
    <w:rsid w:val="0049286B"/>
    <w:rsid w:val="004928A9"/>
    <w:rsid w:val="004928E9"/>
    <w:rsid w:val="00492BDD"/>
    <w:rsid w:val="00492C8D"/>
    <w:rsid w:val="00492E28"/>
    <w:rsid w:val="00492FD7"/>
    <w:rsid w:val="00493151"/>
    <w:rsid w:val="00493441"/>
    <w:rsid w:val="00493561"/>
    <w:rsid w:val="00493638"/>
    <w:rsid w:val="0049363D"/>
    <w:rsid w:val="004938AA"/>
    <w:rsid w:val="00493D08"/>
    <w:rsid w:val="004941AD"/>
    <w:rsid w:val="00494251"/>
    <w:rsid w:val="004942B1"/>
    <w:rsid w:val="0049485A"/>
    <w:rsid w:val="0049486F"/>
    <w:rsid w:val="00494945"/>
    <w:rsid w:val="00494F93"/>
    <w:rsid w:val="004952B2"/>
    <w:rsid w:val="00495403"/>
    <w:rsid w:val="00495419"/>
    <w:rsid w:val="0049544A"/>
    <w:rsid w:val="0049567F"/>
    <w:rsid w:val="00495908"/>
    <w:rsid w:val="00495A14"/>
    <w:rsid w:val="0049602C"/>
    <w:rsid w:val="00496153"/>
    <w:rsid w:val="00496377"/>
    <w:rsid w:val="004964EF"/>
    <w:rsid w:val="0049664D"/>
    <w:rsid w:val="004968D0"/>
    <w:rsid w:val="004974ED"/>
    <w:rsid w:val="00497747"/>
    <w:rsid w:val="00497AB8"/>
    <w:rsid w:val="00497B0B"/>
    <w:rsid w:val="00497C43"/>
    <w:rsid w:val="00497D51"/>
    <w:rsid w:val="00497DCC"/>
    <w:rsid w:val="00497FFC"/>
    <w:rsid w:val="004A0058"/>
    <w:rsid w:val="004A015A"/>
    <w:rsid w:val="004A02AA"/>
    <w:rsid w:val="004A0353"/>
    <w:rsid w:val="004A0380"/>
    <w:rsid w:val="004A0493"/>
    <w:rsid w:val="004A0951"/>
    <w:rsid w:val="004A0D27"/>
    <w:rsid w:val="004A1004"/>
    <w:rsid w:val="004A11F9"/>
    <w:rsid w:val="004A1296"/>
    <w:rsid w:val="004A1373"/>
    <w:rsid w:val="004A1570"/>
    <w:rsid w:val="004A17DF"/>
    <w:rsid w:val="004A1A85"/>
    <w:rsid w:val="004A1A91"/>
    <w:rsid w:val="004A1B03"/>
    <w:rsid w:val="004A1C08"/>
    <w:rsid w:val="004A1CC3"/>
    <w:rsid w:val="004A25ED"/>
    <w:rsid w:val="004A2739"/>
    <w:rsid w:val="004A2A22"/>
    <w:rsid w:val="004A2B4A"/>
    <w:rsid w:val="004A2C53"/>
    <w:rsid w:val="004A2CB3"/>
    <w:rsid w:val="004A2E18"/>
    <w:rsid w:val="004A2E75"/>
    <w:rsid w:val="004A2EA6"/>
    <w:rsid w:val="004A30A6"/>
    <w:rsid w:val="004A31B4"/>
    <w:rsid w:val="004A327B"/>
    <w:rsid w:val="004A33BB"/>
    <w:rsid w:val="004A33CB"/>
    <w:rsid w:val="004A341B"/>
    <w:rsid w:val="004A3631"/>
    <w:rsid w:val="004A3754"/>
    <w:rsid w:val="004A3810"/>
    <w:rsid w:val="004A3947"/>
    <w:rsid w:val="004A3A50"/>
    <w:rsid w:val="004A3AB4"/>
    <w:rsid w:val="004A3F2C"/>
    <w:rsid w:val="004A433D"/>
    <w:rsid w:val="004A43A2"/>
    <w:rsid w:val="004A48EB"/>
    <w:rsid w:val="004A4942"/>
    <w:rsid w:val="004A495D"/>
    <w:rsid w:val="004A49CF"/>
    <w:rsid w:val="004A4B90"/>
    <w:rsid w:val="004A4CBB"/>
    <w:rsid w:val="004A4E66"/>
    <w:rsid w:val="004A4E7B"/>
    <w:rsid w:val="004A4F94"/>
    <w:rsid w:val="004A522C"/>
    <w:rsid w:val="004A52C4"/>
    <w:rsid w:val="004A53C7"/>
    <w:rsid w:val="004A5441"/>
    <w:rsid w:val="004A5A80"/>
    <w:rsid w:val="004A5ADD"/>
    <w:rsid w:val="004A5C0A"/>
    <w:rsid w:val="004A60CE"/>
    <w:rsid w:val="004A635F"/>
    <w:rsid w:val="004A6556"/>
    <w:rsid w:val="004A6580"/>
    <w:rsid w:val="004A6A9D"/>
    <w:rsid w:val="004A6C1B"/>
    <w:rsid w:val="004A6CBD"/>
    <w:rsid w:val="004A6E83"/>
    <w:rsid w:val="004A72CC"/>
    <w:rsid w:val="004A72DC"/>
    <w:rsid w:val="004A767F"/>
    <w:rsid w:val="004A781C"/>
    <w:rsid w:val="004A787A"/>
    <w:rsid w:val="004A787C"/>
    <w:rsid w:val="004A7BFF"/>
    <w:rsid w:val="004A7E8A"/>
    <w:rsid w:val="004A7E92"/>
    <w:rsid w:val="004B02E9"/>
    <w:rsid w:val="004B0373"/>
    <w:rsid w:val="004B0404"/>
    <w:rsid w:val="004B0D7F"/>
    <w:rsid w:val="004B1287"/>
    <w:rsid w:val="004B12E3"/>
    <w:rsid w:val="004B1339"/>
    <w:rsid w:val="004B1341"/>
    <w:rsid w:val="004B16BF"/>
    <w:rsid w:val="004B16F5"/>
    <w:rsid w:val="004B1953"/>
    <w:rsid w:val="004B23EE"/>
    <w:rsid w:val="004B2C98"/>
    <w:rsid w:val="004B2DF3"/>
    <w:rsid w:val="004B2F55"/>
    <w:rsid w:val="004B2FB6"/>
    <w:rsid w:val="004B302B"/>
    <w:rsid w:val="004B3741"/>
    <w:rsid w:val="004B3989"/>
    <w:rsid w:val="004B3A79"/>
    <w:rsid w:val="004B3B64"/>
    <w:rsid w:val="004B3C93"/>
    <w:rsid w:val="004B3CDB"/>
    <w:rsid w:val="004B436A"/>
    <w:rsid w:val="004B448F"/>
    <w:rsid w:val="004B45F8"/>
    <w:rsid w:val="004B4763"/>
    <w:rsid w:val="004B4D2E"/>
    <w:rsid w:val="004B4DB0"/>
    <w:rsid w:val="004B4FE5"/>
    <w:rsid w:val="004B5105"/>
    <w:rsid w:val="004B5127"/>
    <w:rsid w:val="004B547B"/>
    <w:rsid w:val="004B5505"/>
    <w:rsid w:val="004B555E"/>
    <w:rsid w:val="004B572F"/>
    <w:rsid w:val="004B59A0"/>
    <w:rsid w:val="004B59AB"/>
    <w:rsid w:val="004B5B12"/>
    <w:rsid w:val="004B5CAB"/>
    <w:rsid w:val="004B5DF8"/>
    <w:rsid w:val="004B5E2D"/>
    <w:rsid w:val="004B5E91"/>
    <w:rsid w:val="004B61E2"/>
    <w:rsid w:val="004B63BB"/>
    <w:rsid w:val="004B660A"/>
    <w:rsid w:val="004B665B"/>
    <w:rsid w:val="004B6683"/>
    <w:rsid w:val="004B697B"/>
    <w:rsid w:val="004B6BAC"/>
    <w:rsid w:val="004B6E69"/>
    <w:rsid w:val="004B6EC6"/>
    <w:rsid w:val="004B6FB1"/>
    <w:rsid w:val="004B72E3"/>
    <w:rsid w:val="004B7997"/>
    <w:rsid w:val="004B7A4C"/>
    <w:rsid w:val="004B7AB2"/>
    <w:rsid w:val="004B7CB3"/>
    <w:rsid w:val="004B7DCE"/>
    <w:rsid w:val="004B7F15"/>
    <w:rsid w:val="004C05D6"/>
    <w:rsid w:val="004C075D"/>
    <w:rsid w:val="004C09A0"/>
    <w:rsid w:val="004C0F1D"/>
    <w:rsid w:val="004C10F7"/>
    <w:rsid w:val="004C1125"/>
    <w:rsid w:val="004C1297"/>
    <w:rsid w:val="004C1530"/>
    <w:rsid w:val="004C1669"/>
    <w:rsid w:val="004C183F"/>
    <w:rsid w:val="004C19CF"/>
    <w:rsid w:val="004C1A94"/>
    <w:rsid w:val="004C1ACA"/>
    <w:rsid w:val="004C1C65"/>
    <w:rsid w:val="004C20AC"/>
    <w:rsid w:val="004C2100"/>
    <w:rsid w:val="004C214D"/>
    <w:rsid w:val="004C2218"/>
    <w:rsid w:val="004C23F6"/>
    <w:rsid w:val="004C259D"/>
    <w:rsid w:val="004C25F8"/>
    <w:rsid w:val="004C28A7"/>
    <w:rsid w:val="004C2ACE"/>
    <w:rsid w:val="004C2B79"/>
    <w:rsid w:val="004C2C90"/>
    <w:rsid w:val="004C326B"/>
    <w:rsid w:val="004C33B7"/>
    <w:rsid w:val="004C33D2"/>
    <w:rsid w:val="004C34D0"/>
    <w:rsid w:val="004C35E4"/>
    <w:rsid w:val="004C3766"/>
    <w:rsid w:val="004C38F5"/>
    <w:rsid w:val="004C394D"/>
    <w:rsid w:val="004C396E"/>
    <w:rsid w:val="004C3E6B"/>
    <w:rsid w:val="004C41B3"/>
    <w:rsid w:val="004C427C"/>
    <w:rsid w:val="004C4330"/>
    <w:rsid w:val="004C4453"/>
    <w:rsid w:val="004C4576"/>
    <w:rsid w:val="004C47DC"/>
    <w:rsid w:val="004C5487"/>
    <w:rsid w:val="004C54D1"/>
    <w:rsid w:val="004C5694"/>
    <w:rsid w:val="004C58A2"/>
    <w:rsid w:val="004C5AC5"/>
    <w:rsid w:val="004C5ADC"/>
    <w:rsid w:val="004C5D2C"/>
    <w:rsid w:val="004C5DE7"/>
    <w:rsid w:val="004C5F84"/>
    <w:rsid w:val="004C616C"/>
    <w:rsid w:val="004C62A2"/>
    <w:rsid w:val="004C62A8"/>
    <w:rsid w:val="004C640C"/>
    <w:rsid w:val="004C67B1"/>
    <w:rsid w:val="004C6A15"/>
    <w:rsid w:val="004C6A19"/>
    <w:rsid w:val="004C6A97"/>
    <w:rsid w:val="004C6AD5"/>
    <w:rsid w:val="004C6E2A"/>
    <w:rsid w:val="004C6EEF"/>
    <w:rsid w:val="004C720B"/>
    <w:rsid w:val="004C723A"/>
    <w:rsid w:val="004C758E"/>
    <w:rsid w:val="004C75FE"/>
    <w:rsid w:val="004C7640"/>
    <w:rsid w:val="004C7A22"/>
    <w:rsid w:val="004C7E27"/>
    <w:rsid w:val="004D015A"/>
    <w:rsid w:val="004D016A"/>
    <w:rsid w:val="004D05C0"/>
    <w:rsid w:val="004D05FE"/>
    <w:rsid w:val="004D070C"/>
    <w:rsid w:val="004D08C5"/>
    <w:rsid w:val="004D0910"/>
    <w:rsid w:val="004D091F"/>
    <w:rsid w:val="004D0B9F"/>
    <w:rsid w:val="004D0D08"/>
    <w:rsid w:val="004D0DF8"/>
    <w:rsid w:val="004D0F9B"/>
    <w:rsid w:val="004D11FB"/>
    <w:rsid w:val="004D139C"/>
    <w:rsid w:val="004D1839"/>
    <w:rsid w:val="004D18A9"/>
    <w:rsid w:val="004D1960"/>
    <w:rsid w:val="004D1D50"/>
    <w:rsid w:val="004D1D5F"/>
    <w:rsid w:val="004D205B"/>
    <w:rsid w:val="004D21B3"/>
    <w:rsid w:val="004D23B2"/>
    <w:rsid w:val="004D259E"/>
    <w:rsid w:val="004D295D"/>
    <w:rsid w:val="004D297F"/>
    <w:rsid w:val="004D2B45"/>
    <w:rsid w:val="004D2DAC"/>
    <w:rsid w:val="004D2E3F"/>
    <w:rsid w:val="004D32F7"/>
    <w:rsid w:val="004D3452"/>
    <w:rsid w:val="004D35F9"/>
    <w:rsid w:val="004D37FC"/>
    <w:rsid w:val="004D38A6"/>
    <w:rsid w:val="004D3941"/>
    <w:rsid w:val="004D3C17"/>
    <w:rsid w:val="004D3F12"/>
    <w:rsid w:val="004D48EE"/>
    <w:rsid w:val="004D4B6B"/>
    <w:rsid w:val="004D4F69"/>
    <w:rsid w:val="004D4FA4"/>
    <w:rsid w:val="004D5228"/>
    <w:rsid w:val="004D539A"/>
    <w:rsid w:val="004D5452"/>
    <w:rsid w:val="004D54E7"/>
    <w:rsid w:val="004D5949"/>
    <w:rsid w:val="004D5D67"/>
    <w:rsid w:val="004D5DB4"/>
    <w:rsid w:val="004D5FE3"/>
    <w:rsid w:val="004D636B"/>
    <w:rsid w:val="004D651A"/>
    <w:rsid w:val="004D6772"/>
    <w:rsid w:val="004D6826"/>
    <w:rsid w:val="004D687B"/>
    <w:rsid w:val="004D6939"/>
    <w:rsid w:val="004D6C66"/>
    <w:rsid w:val="004D6CD1"/>
    <w:rsid w:val="004D6D2B"/>
    <w:rsid w:val="004D6E3D"/>
    <w:rsid w:val="004D6F15"/>
    <w:rsid w:val="004D6F7F"/>
    <w:rsid w:val="004D6FAE"/>
    <w:rsid w:val="004D7392"/>
    <w:rsid w:val="004D77B8"/>
    <w:rsid w:val="004D7867"/>
    <w:rsid w:val="004D78F3"/>
    <w:rsid w:val="004D7E0C"/>
    <w:rsid w:val="004D7E90"/>
    <w:rsid w:val="004E0549"/>
    <w:rsid w:val="004E08A3"/>
    <w:rsid w:val="004E08F6"/>
    <w:rsid w:val="004E0E4A"/>
    <w:rsid w:val="004E0FE7"/>
    <w:rsid w:val="004E1038"/>
    <w:rsid w:val="004E11B1"/>
    <w:rsid w:val="004E14C8"/>
    <w:rsid w:val="004E1894"/>
    <w:rsid w:val="004E18B3"/>
    <w:rsid w:val="004E1A25"/>
    <w:rsid w:val="004E1A2C"/>
    <w:rsid w:val="004E2133"/>
    <w:rsid w:val="004E234E"/>
    <w:rsid w:val="004E240A"/>
    <w:rsid w:val="004E2839"/>
    <w:rsid w:val="004E2972"/>
    <w:rsid w:val="004E2AFB"/>
    <w:rsid w:val="004E2BEA"/>
    <w:rsid w:val="004E2C76"/>
    <w:rsid w:val="004E2DF1"/>
    <w:rsid w:val="004E3072"/>
    <w:rsid w:val="004E3087"/>
    <w:rsid w:val="004E3162"/>
    <w:rsid w:val="004E3282"/>
    <w:rsid w:val="004E349E"/>
    <w:rsid w:val="004E3681"/>
    <w:rsid w:val="004E36A5"/>
    <w:rsid w:val="004E383F"/>
    <w:rsid w:val="004E3B23"/>
    <w:rsid w:val="004E3BB8"/>
    <w:rsid w:val="004E3CEC"/>
    <w:rsid w:val="004E3DF3"/>
    <w:rsid w:val="004E3F39"/>
    <w:rsid w:val="004E3FBE"/>
    <w:rsid w:val="004E4216"/>
    <w:rsid w:val="004E4283"/>
    <w:rsid w:val="004E4697"/>
    <w:rsid w:val="004E47E0"/>
    <w:rsid w:val="004E4DDC"/>
    <w:rsid w:val="004E5019"/>
    <w:rsid w:val="004E55F8"/>
    <w:rsid w:val="004E5884"/>
    <w:rsid w:val="004E5C6F"/>
    <w:rsid w:val="004E5CB3"/>
    <w:rsid w:val="004E5E1F"/>
    <w:rsid w:val="004E5E4C"/>
    <w:rsid w:val="004E603C"/>
    <w:rsid w:val="004E61CF"/>
    <w:rsid w:val="004E6247"/>
    <w:rsid w:val="004E63B7"/>
    <w:rsid w:val="004E63CD"/>
    <w:rsid w:val="004E6833"/>
    <w:rsid w:val="004E68DB"/>
    <w:rsid w:val="004E6BD5"/>
    <w:rsid w:val="004E6D69"/>
    <w:rsid w:val="004E6E9F"/>
    <w:rsid w:val="004E6F91"/>
    <w:rsid w:val="004E6FD7"/>
    <w:rsid w:val="004E7062"/>
    <w:rsid w:val="004E7317"/>
    <w:rsid w:val="004E741F"/>
    <w:rsid w:val="004E74C9"/>
    <w:rsid w:val="004E79A7"/>
    <w:rsid w:val="004E7BCA"/>
    <w:rsid w:val="004E7E49"/>
    <w:rsid w:val="004E7EC0"/>
    <w:rsid w:val="004F037C"/>
    <w:rsid w:val="004F04C3"/>
    <w:rsid w:val="004F050A"/>
    <w:rsid w:val="004F0804"/>
    <w:rsid w:val="004F08BD"/>
    <w:rsid w:val="004F094E"/>
    <w:rsid w:val="004F0B5C"/>
    <w:rsid w:val="004F0C32"/>
    <w:rsid w:val="004F0C52"/>
    <w:rsid w:val="004F0DB0"/>
    <w:rsid w:val="004F117B"/>
    <w:rsid w:val="004F121D"/>
    <w:rsid w:val="004F1224"/>
    <w:rsid w:val="004F12A8"/>
    <w:rsid w:val="004F12F2"/>
    <w:rsid w:val="004F1648"/>
    <w:rsid w:val="004F1FDE"/>
    <w:rsid w:val="004F2203"/>
    <w:rsid w:val="004F2309"/>
    <w:rsid w:val="004F244C"/>
    <w:rsid w:val="004F2758"/>
    <w:rsid w:val="004F2844"/>
    <w:rsid w:val="004F28E0"/>
    <w:rsid w:val="004F2A31"/>
    <w:rsid w:val="004F2AEA"/>
    <w:rsid w:val="004F2AEB"/>
    <w:rsid w:val="004F2BE1"/>
    <w:rsid w:val="004F2C1D"/>
    <w:rsid w:val="004F2EF0"/>
    <w:rsid w:val="004F319D"/>
    <w:rsid w:val="004F31CF"/>
    <w:rsid w:val="004F31D3"/>
    <w:rsid w:val="004F31E4"/>
    <w:rsid w:val="004F3584"/>
    <w:rsid w:val="004F35F0"/>
    <w:rsid w:val="004F36DD"/>
    <w:rsid w:val="004F371C"/>
    <w:rsid w:val="004F37F7"/>
    <w:rsid w:val="004F3CCD"/>
    <w:rsid w:val="004F4036"/>
    <w:rsid w:val="004F40D4"/>
    <w:rsid w:val="004F4151"/>
    <w:rsid w:val="004F4404"/>
    <w:rsid w:val="004F45DD"/>
    <w:rsid w:val="004F46C1"/>
    <w:rsid w:val="004F4815"/>
    <w:rsid w:val="004F4892"/>
    <w:rsid w:val="004F48B4"/>
    <w:rsid w:val="004F48FF"/>
    <w:rsid w:val="004F4B36"/>
    <w:rsid w:val="004F4C85"/>
    <w:rsid w:val="004F4D62"/>
    <w:rsid w:val="004F4EA7"/>
    <w:rsid w:val="004F4EDB"/>
    <w:rsid w:val="004F5068"/>
    <w:rsid w:val="004F50D9"/>
    <w:rsid w:val="004F526A"/>
    <w:rsid w:val="004F5673"/>
    <w:rsid w:val="004F5886"/>
    <w:rsid w:val="004F5C5D"/>
    <w:rsid w:val="004F5D33"/>
    <w:rsid w:val="004F5F6D"/>
    <w:rsid w:val="004F5FB0"/>
    <w:rsid w:val="004F6116"/>
    <w:rsid w:val="004F616A"/>
    <w:rsid w:val="004F6294"/>
    <w:rsid w:val="004F6389"/>
    <w:rsid w:val="004F6602"/>
    <w:rsid w:val="004F6969"/>
    <w:rsid w:val="004F6BE0"/>
    <w:rsid w:val="004F6BE1"/>
    <w:rsid w:val="004F6EA7"/>
    <w:rsid w:val="004F6F8B"/>
    <w:rsid w:val="004F6FCB"/>
    <w:rsid w:val="004F71A1"/>
    <w:rsid w:val="004F7532"/>
    <w:rsid w:val="004F7A00"/>
    <w:rsid w:val="004F7EA3"/>
    <w:rsid w:val="0050009F"/>
    <w:rsid w:val="00500172"/>
    <w:rsid w:val="005001ED"/>
    <w:rsid w:val="0050022E"/>
    <w:rsid w:val="005002B6"/>
    <w:rsid w:val="005003E7"/>
    <w:rsid w:val="00500827"/>
    <w:rsid w:val="0050093E"/>
    <w:rsid w:val="00500B9B"/>
    <w:rsid w:val="00500BFC"/>
    <w:rsid w:val="00501193"/>
    <w:rsid w:val="0050155D"/>
    <w:rsid w:val="00501B03"/>
    <w:rsid w:val="00501E70"/>
    <w:rsid w:val="00501EF4"/>
    <w:rsid w:val="00501F2F"/>
    <w:rsid w:val="005020BA"/>
    <w:rsid w:val="00502439"/>
    <w:rsid w:val="00502735"/>
    <w:rsid w:val="0050273E"/>
    <w:rsid w:val="00502806"/>
    <w:rsid w:val="00502AE3"/>
    <w:rsid w:val="00502B42"/>
    <w:rsid w:val="00503247"/>
    <w:rsid w:val="00503313"/>
    <w:rsid w:val="005036DC"/>
    <w:rsid w:val="005038A1"/>
    <w:rsid w:val="005039AE"/>
    <w:rsid w:val="00503A8D"/>
    <w:rsid w:val="00503E5E"/>
    <w:rsid w:val="00503F31"/>
    <w:rsid w:val="00504293"/>
    <w:rsid w:val="0050437F"/>
    <w:rsid w:val="005044DF"/>
    <w:rsid w:val="0050452F"/>
    <w:rsid w:val="00504A7F"/>
    <w:rsid w:val="00504F58"/>
    <w:rsid w:val="00505251"/>
    <w:rsid w:val="005054B5"/>
    <w:rsid w:val="00505590"/>
    <w:rsid w:val="005055B0"/>
    <w:rsid w:val="005055B4"/>
    <w:rsid w:val="005055C5"/>
    <w:rsid w:val="00505705"/>
    <w:rsid w:val="00505750"/>
    <w:rsid w:val="0050576A"/>
    <w:rsid w:val="00505890"/>
    <w:rsid w:val="005058C2"/>
    <w:rsid w:val="00505AD0"/>
    <w:rsid w:val="00505B77"/>
    <w:rsid w:val="00505B92"/>
    <w:rsid w:val="00505CC2"/>
    <w:rsid w:val="0050609C"/>
    <w:rsid w:val="0050629C"/>
    <w:rsid w:val="005062D3"/>
    <w:rsid w:val="005064EA"/>
    <w:rsid w:val="00506922"/>
    <w:rsid w:val="005069EC"/>
    <w:rsid w:val="00506C2C"/>
    <w:rsid w:val="00506C43"/>
    <w:rsid w:val="00507235"/>
    <w:rsid w:val="005074C8"/>
    <w:rsid w:val="00507566"/>
    <w:rsid w:val="005078BC"/>
    <w:rsid w:val="00507AA7"/>
    <w:rsid w:val="00507DDE"/>
    <w:rsid w:val="00507F5D"/>
    <w:rsid w:val="00507FC2"/>
    <w:rsid w:val="00507FE7"/>
    <w:rsid w:val="005101E0"/>
    <w:rsid w:val="00510217"/>
    <w:rsid w:val="00510468"/>
    <w:rsid w:val="005104F1"/>
    <w:rsid w:val="00510B7C"/>
    <w:rsid w:val="00511407"/>
    <w:rsid w:val="005115F5"/>
    <w:rsid w:val="0051180C"/>
    <w:rsid w:val="00511986"/>
    <w:rsid w:val="00511CBE"/>
    <w:rsid w:val="00511D16"/>
    <w:rsid w:val="00511F1F"/>
    <w:rsid w:val="00511F2F"/>
    <w:rsid w:val="00512131"/>
    <w:rsid w:val="00512263"/>
    <w:rsid w:val="00512353"/>
    <w:rsid w:val="00512610"/>
    <w:rsid w:val="0051271B"/>
    <w:rsid w:val="005128F3"/>
    <w:rsid w:val="00513212"/>
    <w:rsid w:val="00513400"/>
    <w:rsid w:val="0051348D"/>
    <w:rsid w:val="00513504"/>
    <w:rsid w:val="005135B4"/>
    <w:rsid w:val="00513890"/>
    <w:rsid w:val="00513924"/>
    <w:rsid w:val="00513BD2"/>
    <w:rsid w:val="00513EB5"/>
    <w:rsid w:val="00513F2B"/>
    <w:rsid w:val="0051406E"/>
    <w:rsid w:val="005141E8"/>
    <w:rsid w:val="005145A5"/>
    <w:rsid w:val="0051460D"/>
    <w:rsid w:val="0051472C"/>
    <w:rsid w:val="00514860"/>
    <w:rsid w:val="00514955"/>
    <w:rsid w:val="00514A0C"/>
    <w:rsid w:val="00514B04"/>
    <w:rsid w:val="00514B71"/>
    <w:rsid w:val="00514C8A"/>
    <w:rsid w:val="00514D03"/>
    <w:rsid w:val="00514E53"/>
    <w:rsid w:val="00514E72"/>
    <w:rsid w:val="00515568"/>
    <w:rsid w:val="005159A9"/>
    <w:rsid w:val="00515BCA"/>
    <w:rsid w:val="005161E4"/>
    <w:rsid w:val="005162A5"/>
    <w:rsid w:val="00516409"/>
    <w:rsid w:val="00516435"/>
    <w:rsid w:val="00516614"/>
    <w:rsid w:val="00516854"/>
    <w:rsid w:val="00516902"/>
    <w:rsid w:val="005169F1"/>
    <w:rsid w:val="00516B9F"/>
    <w:rsid w:val="00516D21"/>
    <w:rsid w:val="00516F1D"/>
    <w:rsid w:val="00517316"/>
    <w:rsid w:val="00517336"/>
    <w:rsid w:val="00517372"/>
    <w:rsid w:val="005174EF"/>
    <w:rsid w:val="00517CBC"/>
    <w:rsid w:val="00517CF8"/>
    <w:rsid w:val="00517D06"/>
    <w:rsid w:val="00517D34"/>
    <w:rsid w:val="00517FEF"/>
    <w:rsid w:val="00520071"/>
    <w:rsid w:val="005204C1"/>
    <w:rsid w:val="0052088E"/>
    <w:rsid w:val="00520A4B"/>
    <w:rsid w:val="00520D8E"/>
    <w:rsid w:val="005211FB"/>
    <w:rsid w:val="0052140C"/>
    <w:rsid w:val="00521B4D"/>
    <w:rsid w:val="00521B55"/>
    <w:rsid w:val="00521B95"/>
    <w:rsid w:val="00522269"/>
    <w:rsid w:val="005222AA"/>
    <w:rsid w:val="00522661"/>
    <w:rsid w:val="005227B9"/>
    <w:rsid w:val="00522BF2"/>
    <w:rsid w:val="00522C91"/>
    <w:rsid w:val="00522CD7"/>
    <w:rsid w:val="00522E3F"/>
    <w:rsid w:val="00522EBA"/>
    <w:rsid w:val="00523013"/>
    <w:rsid w:val="0052304B"/>
    <w:rsid w:val="00523278"/>
    <w:rsid w:val="00523292"/>
    <w:rsid w:val="005233F3"/>
    <w:rsid w:val="0052346A"/>
    <w:rsid w:val="005235EF"/>
    <w:rsid w:val="00523728"/>
    <w:rsid w:val="00523C50"/>
    <w:rsid w:val="00523C6E"/>
    <w:rsid w:val="00523CA4"/>
    <w:rsid w:val="00523FDD"/>
    <w:rsid w:val="00523FE5"/>
    <w:rsid w:val="0052431D"/>
    <w:rsid w:val="00524CC3"/>
    <w:rsid w:val="00524D16"/>
    <w:rsid w:val="00525271"/>
    <w:rsid w:val="0052539D"/>
    <w:rsid w:val="0052542F"/>
    <w:rsid w:val="00525440"/>
    <w:rsid w:val="00525748"/>
    <w:rsid w:val="00525845"/>
    <w:rsid w:val="00525897"/>
    <w:rsid w:val="00525969"/>
    <w:rsid w:val="00525A18"/>
    <w:rsid w:val="00525C71"/>
    <w:rsid w:val="00525D4D"/>
    <w:rsid w:val="00525D6E"/>
    <w:rsid w:val="00525DFF"/>
    <w:rsid w:val="00525E33"/>
    <w:rsid w:val="00526057"/>
    <w:rsid w:val="0052625A"/>
    <w:rsid w:val="005263D3"/>
    <w:rsid w:val="00526544"/>
    <w:rsid w:val="0052658F"/>
    <w:rsid w:val="005266F5"/>
    <w:rsid w:val="005266F9"/>
    <w:rsid w:val="00526834"/>
    <w:rsid w:val="00526B22"/>
    <w:rsid w:val="00526BC3"/>
    <w:rsid w:val="00526C93"/>
    <w:rsid w:val="00526E84"/>
    <w:rsid w:val="00526F24"/>
    <w:rsid w:val="00526F49"/>
    <w:rsid w:val="0052706C"/>
    <w:rsid w:val="005273CD"/>
    <w:rsid w:val="0052752B"/>
    <w:rsid w:val="005278F5"/>
    <w:rsid w:val="00527A62"/>
    <w:rsid w:val="00527CF3"/>
    <w:rsid w:val="005301B4"/>
    <w:rsid w:val="0053084B"/>
    <w:rsid w:val="005308F4"/>
    <w:rsid w:val="00530B55"/>
    <w:rsid w:val="00530B85"/>
    <w:rsid w:val="00530BEB"/>
    <w:rsid w:val="00530CA6"/>
    <w:rsid w:val="00530E11"/>
    <w:rsid w:val="00530EAC"/>
    <w:rsid w:val="00530FD4"/>
    <w:rsid w:val="0053134A"/>
    <w:rsid w:val="00531446"/>
    <w:rsid w:val="005314DC"/>
    <w:rsid w:val="00531523"/>
    <w:rsid w:val="00531745"/>
    <w:rsid w:val="005319DD"/>
    <w:rsid w:val="00531ACA"/>
    <w:rsid w:val="00531BBB"/>
    <w:rsid w:val="00531C32"/>
    <w:rsid w:val="00531E18"/>
    <w:rsid w:val="0053207B"/>
    <w:rsid w:val="0053271D"/>
    <w:rsid w:val="00532767"/>
    <w:rsid w:val="005328BB"/>
    <w:rsid w:val="00532A67"/>
    <w:rsid w:val="00532C6C"/>
    <w:rsid w:val="00532F56"/>
    <w:rsid w:val="00533381"/>
    <w:rsid w:val="00533877"/>
    <w:rsid w:val="00533A7B"/>
    <w:rsid w:val="00533CED"/>
    <w:rsid w:val="00533F95"/>
    <w:rsid w:val="00534391"/>
    <w:rsid w:val="005344DC"/>
    <w:rsid w:val="005345C2"/>
    <w:rsid w:val="00534623"/>
    <w:rsid w:val="00534826"/>
    <w:rsid w:val="00534849"/>
    <w:rsid w:val="005348BF"/>
    <w:rsid w:val="00534AEB"/>
    <w:rsid w:val="00534BE4"/>
    <w:rsid w:val="00534C59"/>
    <w:rsid w:val="00534C74"/>
    <w:rsid w:val="00534DF5"/>
    <w:rsid w:val="00535290"/>
    <w:rsid w:val="005352B7"/>
    <w:rsid w:val="00535371"/>
    <w:rsid w:val="005353BD"/>
    <w:rsid w:val="00535540"/>
    <w:rsid w:val="005356E6"/>
    <w:rsid w:val="005359AC"/>
    <w:rsid w:val="00535B0C"/>
    <w:rsid w:val="00535C3C"/>
    <w:rsid w:val="00535DD1"/>
    <w:rsid w:val="00535F13"/>
    <w:rsid w:val="0053614C"/>
    <w:rsid w:val="00536163"/>
    <w:rsid w:val="00536267"/>
    <w:rsid w:val="005364FD"/>
    <w:rsid w:val="005365EC"/>
    <w:rsid w:val="00536700"/>
    <w:rsid w:val="0053670E"/>
    <w:rsid w:val="0053677A"/>
    <w:rsid w:val="00536B1B"/>
    <w:rsid w:val="00536B55"/>
    <w:rsid w:val="0053776B"/>
    <w:rsid w:val="00537928"/>
    <w:rsid w:val="00537C14"/>
    <w:rsid w:val="00537D90"/>
    <w:rsid w:val="005400AC"/>
    <w:rsid w:val="005401A4"/>
    <w:rsid w:val="005405FB"/>
    <w:rsid w:val="00540601"/>
    <w:rsid w:val="00540685"/>
    <w:rsid w:val="005406C7"/>
    <w:rsid w:val="005407A0"/>
    <w:rsid w:val="00540802"/>
    <w:rsid w:val="0054095B"/>
    <w:rsid w:val="0054098B"/>
    <w:rsid w:val="00540BF4"/>
    <w:rsid w:val="00540C3C"/>
    <w:rsid w:val="00540D7B"/>
    <w:rsid w:val="00540D97"/>
    <w:rsid w:val="005415D8"/>
    <w:rsid w:val="00541638"/>
    <w:rsid w:val="00541732"/>
    <w:rsid w:val="0054175B"/>
    <w:rsid w:val="00541AB4"/>
    <w:rsid w:val="00541C33"/>
    <w:rsid w:val="00541F4B"/>
    <w:rsid w:val="005421F9"/>
    <w:rsid w:val="00542369"/>
    <w:rsid w:val="005423E9"/>
    <w:rsid w:val="00542570"/>
    <w:rsid w:val="0054257D"/>
    <w:rsid w:val="00542656"/>
    <w:rsid w:val="005426C1"/>
    <w:rsid w:val="00542702"/>
    <w:rsid w:val="0054298D"/>
    <w:rsid w:val="00542A3D"/>
    <w:rsid w:val="00542EBB"/>
    <w:rsid w:val="005433AB"/>
    <w:rsid w:val="005433BA"/>
    <w:rsid w:val="00543456"/>
    <w:rsid w:val="00543ADA"/>
    <w:rsid w:val="00543D3F"/>
    <w:rsid w:val="00543DA4"/>
    <w:rsid w:val="00543E20"/>
    <w:rsid w:val="00543F46"/>
    <w:rsid w:val="00543F4B"/>
    <w:rsid w:val="00544229"/>
    <w:rsid w:val="0054434F"/>
    <w:rsid w:val="0054461C"/>
    <w:rsid w:val="005448F3"/>
    <w:rsid w:val="005449E1"/>
    <w:rsid w:val="00544B87"/>
    <w:rsid w:val="00544B8B"/>
    <w:rsid w:val="00544CF5"/>
    <w:rsid w:val="00544DC2"/>
    <w:rsid w:val="00544E24"/>
    <w:rsid w:val="00544E25"/>
    <w:rsid w:val="00544F24"/>
    <w:rsid w:val="005451E2"/>
    <w:rsid w:val="00545361"/>
    <w:rsid w:val="005454B5"/>
    <w:rsid w:val="00545561"/>
    <w:rsid w:val="005458E7"/>
    <w:rsid w:val="005458F0"/>
    <w:rsid w:val="00545937"/>
    <w:rsid w:val="0054594E"/>
    <w:rsid w:val="005459C5"/>
    <w:rsid w:val="00545A0B"/>
    <w:rsid w:val="00545BA0"/>
    <w:rsid w:val="00545EEF"/>
    <w:rsid w:val="005460CF"/>
    <w:rsid w:val="00546269"/>
    <w:rsid w:val="00546437"/>
    <w:rsid w:val="00546721"/>
    <w:rsid w:val="00546736"/>
    <w:rsid w:val="00546BCD"/>
    <w:rsid w:val="00546E66"/>
    <w:rsid w:val="005470DD"/>
    <w:rsid w:val="0054730E"/>
    <w:rsid w:val="00547425"/>
    <w:rsid w:val="00547504"/>
    <w:rsid w:val="00547506"/>
    <w:rsid w:val="0054785A"/>
    <w:rsid w:val="005479C6"/>
    <w:rsid w:val="00547B5D"/>
    <w:rsid w:val="00547B5F"/>
    <w:rsid w:val="00547E02"/>
    <w:rsid w:val="00547E70"/>
    <w:rsid w:val="00547F64"/>
    <w:rsid w:val="00547F9C"/>
    <w:rsid w:val="005504D4"/>
    <w:rsid w:val="00550936"/>
    <w:rsid w:val="005509DF"/>
    <w:rsid w:val="00550AFC"/>
    <w:rsid w:val="00550BA1"/>
    <w:rsid w:val="00550BF6"/>
    <w:rsid w:val="00550F02"/>
    <w:rsid w:val="00550F99"/>
    <w:rsid w:val="00550FC4"/>
    <w:rsid w:val="005516AA"/>
    <w:rsid w:val="00551890"/>
    <w:rsid w:val="0055197F"/>
    <w:rsid w:val="005520CB"/>
    <w:rsid w:val="0055210E"/>
    <w:rsid w:val="00552479"/>
    <w:rsid w:val="005524CF"/>
    <w:rsid w:val="0055278F"/>
    <w:rsid w:val="005527C1"/>
    <w:rsid w:val="005528B6"/>
    <w:rsid w:val="00552A6A"/>
    <w:rsid w:val="00552EC4"/>
    <w:rsid w:val="0055315A"/>
    <w:rsid w:val="0055375C"/>
    <w:rsid w:val="0055386E"/>
    <w:rsid w:val="00553A65"/>
    <w:rsid w:val="00553D4A"/>
    <w:rsid w:val="00554075"/>
    <w:rsid w:val="005541E2"/>
    <w:rsid w:val="00554318"/>
    <w:rsid w:val="005546D5"/>
    <w:rsid w:val="005546FD"/>
    <w:rsid w:val="0055479B"/>
    <w:rsid w:val="00554A6F"/>
    <w:rsid w:val="00554B18"/>
    <w:rsid w:val="00554B7A"/>
    <w:rsid w:val="00554C6B"/>
    <w:rsid w:val="00555742"/>
    <w:rsid w:val="005559CD"/>
    <w:rsid w:val="00555CC8"/>
    <w:rsid w:val="00555D4A"/>
    <w:rsid w:val="00555DDF"/>
    <w:rsid w:val="00555E86"/>
    <w:rsid w:val="00555F25"/>
    <w:rsid w:val="00555F81"/>
    <w:rsid w:val="00555FD7"/>
    <w:rsid w:val="00556217"/>
    <w:rsid w:val="00556985"/>
    <w:rsid w:val="005569EB"/>
    <w:rsid w:val="00556C71"/>
    <w:rsid w:val="00556DE0"/>
    <w:rsid w:val="00556F7C"/>
    <w:rsid w:val="00557070"/>
    <w:rsid w:val="005570D9"/>
    <w:rsid w:val="0055720A"/>
    <w:rsid w:val="005575E3"/>
    <w:rsid w:val="0055768E"/>
    <w:rsid w:val="005576DE"/>
    <w:rsid w:val="005577E9"/>
    <w:rsid w:val="0055790E"/>
    <w:rsid w:val="00557974"/>
    <w:rsid w:val="00557A11"/>
    <w:rsid w:val="00557A4D"/>
    <w:rsid w:val="00557C04"/>
    <w:rsid w:val="00557CFA"/>
    <w:rsid w:val="00557DF3"/>
    <w:rsid w:val="00557E22"/>
    <w:rsid w:val="00557EC7"/>
    <w:rsid w:val="005601AC"/>
    <w:rsid w:val="00560332"/>
    <w:rsid w:val="005603C9"/>
    <w:rsid w:val="0056047A"/>
    <w:rsid w:val="005607A6"/>
    <w:rsid w:val="00560863"/>
    <w:rsid w:val="005608A7"/>
    <w:rsid w:val="005609E0"/>
    <w:rsid w:val="00560A77"/>
    <w:rsid w:val="00560AF7"/>
    <w:rsid w:val="00560CEC"/>
    <w:rsid w:val="0056125E"/>
    <w:rsid w:val="00561572"/>
    <w:rsid w:val="00561582"/>
    <w:rsid w:val="00561750"/>
    <w:rsid w:val="00561A09"/>
    <w:rsid w:val="00561AFE"/>
    <w:rsid w:val="00561B39"/>
    <w:rsid w:val="00561C45"/>
    <w:rsid w:val="00561ED4"/>
    <w:rsid w:val="00561F06"/>
    <w:rsid w:val="00561FF7"/>
    <w:rsid w:val="005620BB"/>
    <w:rsid w:val="0056242A"/>
    <w:rsid w:val="00562457"/>
    <w:rsid w:val="005628EB"/>
    <w:rsid w:val="00562976"/>
    <w:rsid w:val="00562A13"/>
    <w:rsid w:val="00562AC8"/>
    <w:rsid w:val="00562BBB"/>
    <w:rsid w:val="00562EE1"/>
    <w:rsid w:val="00562FC7"/>
    <w:rsid w:val="00563909"/>
    <w:rsid w:val="00563CF2"/>
    <w:rsid w:val="00563E60"/>
    <w:rsid w:val="00563F3B"/>
    <w:rsid w:val="005641FD"/>
    <w:rsid w:val="00564212"/>
    <w:rsid w:val="005648C0"/>
    <w:rsid w:val="005648F4"/>
    <w:rsid w:val="00564E14"/>
    <w:rsid w:val="00564E76"/>
    <w:rsid w:val="00564E77"/>
    <w:rsid w:val="00564ED8"/>
    <w:rsid w:val="00564EE1"/>
    <w:rsid w:val="00565082"/>
    <w:rsid w:val="005652F0"/>
    <w:rsid w:val="005653D4"/>
    <w:rsid w:val="00565508"/>
    <w:rsid w:val="00565580"/>
    <w:rsid w:val="005658FD"/>
    <w:rsid w:val="00565C44"/>
    <w:rsid w:val="00565CDA"/>
    <w:rsid w:val="00565D03"/>
    <w:rsid w:val="00565EDF"/>
    <w:rsid w:val="00565EF9"/>
    <w:rsid w:val="005664C0"/>
    <w:rsid w:val="005665AD"/>
    <w:rsid w:val="005665DF"/>
    <w:rsid w:val="005665E9"/>
    <w:rsid w:val="005666C3"/>
    <w:rsid w:val="005668EE"/>
    <w:rsid w:val="00566B09"/>
    <w:rsid w:val="00566BB7"/>
    <w:rsid w:val="00567001"/>
    <w:rsid w:val="00567043"/>
    <w:rsid w:val="00567215"/>
    <w:rsid w:val="005674AC"/>
    <w:rsid w:val="0056762E"/>
    <w:rsid w:val="005676E6"/>
    <w:rsid w:val="005679EF"/>
    <w:rsid w:val="00567AF3"/>
    <w:rsid w:val="00567B43"/>
    <w:rsid w:val="00567CCE"/>
    <w:rsid w:val="00567F95"/>
    <w:rsid w:val="00570082"/>
    <w:rsid w:val="005700C4"/>
    <w:rsid w:val="00570450"/>
    <w:rsid w:val="005704AB"/>
    <w:rsid w:val="005704E7"/>
    <w:rsid w:val="00570745"/>
    <w:rsid w:val="005708E1"/>
    <w:rsid w:val="00570A42"/>
    <w:rsid w:val="00570AA9"/>
    <w:rsid w:val="00570ADF"/>
    <w:rsid w:val="00570CCC"/>
    <w:rsid w:val="00570CFE"/>
    <w:rsid w:val="00570F1C"/>
    <w:rsid w:val="00570F64"/>
    <w:rsid w:val="00570FE5"/>
    <w:rsid w:val="005711E0"/>
    <w:rsid w:val="005712E6"/>
    <w:rsid w:val="0057167B"/>
    <w:rsid w:val="0057170E"/>
    <w:rsid w:val="005718E1"/>
    <w:rsid w:val="005719B2"/>
    <w:rsid w:val="00571FC1"/>
    <w:rsid w:val="005721A2"/>
    <w:rsid w:val="0057233B"/>
    <w:rsid w:val="00572613"/>
    <w:rsid w:val="005726A4"/>
    <w:rsid w:val="005726DE"/>
    <w:rsid w:val="005726FE"/>
    <w:rsid w:val="005728D9"/>
    <w:rsid w:val="00572A33"/>
    <w:rsid w:val="00572BC1"/>
    <w:rsid w:val="00572D95"/>
    <w:rsid w:val="00573020"/>
    <w:rsid w:val="005730B5"/>
    <w:rsid w:val="00573396"/>
    <w:rsid w:val="00573664"/>
    <w:rsid w:val="00573829"/>
    <w:rsid w:val="0057399A"/>
    <w:rsid w:val="00573A8E"/>
    <w:rsid w:val="00573B3F"/>
    <w:rsid w:val="00573C67"/>
    <w:rsid w:val="00574081"/>
    <w:rsid w:val="0057417D"/>
    <w:rsid w:val="0057463E"/>
    <w:rsid w:val="00574769"/>
    <w:rsid w:val="00574864"/>
    <w:rsid w:val="00574996"/>
    <w:rsid w:val="00574B47"/>
    <w:rsid w:val="00574BE8"/>
    <w:rsid w:val="00574D32"/>
    <w:rsid w:val="00574F3F"/>
    <w:rsid w:val="0057503D"/>
    <w:rsid w:val="005753AE"/>
    <w:rsid w:val="0057552C"/>
    <w:rsid w:val="005759EC"/>
    <w:rsid w:val="00575D99"/>
    <w:rsid w:val="005761F0"/>
    <w:rsid w:val="005763F1"/>
    <w:rsid w:val="0057642E"/>
    <w:rsid w:val="005765B6"/>
    <w:rsid w:val="00576641"/>
    <w:rsid w:val="005766E1"/>
    <w:rsid w:val="005768B3"/>
    <w:rsid w:val="00576971"/>
    <w:rsid w:val="005769A9"/>
    <w:rsid w:val="00576C94"/>
    <w:rsid w:val="00576C9F"/>
    <w:rsid w:val="00576CFD"/>
    <w:rsid w:val="00577036"/>
    <w:rsid w:val="005770C4"/>
    <w:rsid w:val="00577376"/>
    <w:rsid w:val="00577698"/>
    <w:rsid w:val="0057773A"/>
    <w:rsid w:val="005778E9"/>
    <w:rsid w:val="00577B8C"/>
    <w:rsid w:val="00577BF3"/>
    <w:rsid w:val="00577DAA"/>
    <w:rsid w:val="00577F84"/>
    <w:rsid w:val="005804E1"/>
    <w:rsid w:val="005806D1"/>
    <w:rsid w:val="00580777"/>
    <w:rsid w:val="00580A95"/>
    <w:rsid w:val="00580BD9"/>
    <w:rsid w:val="005811AC"/>
    <w:rsid w:val="005815AB"/>
    <w:rsid w:val="00581826"/>
    <w:rsid w:val="00581897"/>
    <w:rsid w:val="00581988"/>
    <w:rsid w:val="00581F9F"/>
    <w:rsid w:val="0058211E"/>
    <w:rsid w:val="005828CC"/>
    <w:rsid w:val="00582D56"/>
    <w:rsid w:val="005834EA"/>
    <w:rsid w:val="00583623"/>
    <w:rsid w:val="00583714"/>
    <w:rsid w:val="00583724"/>
    <w:rsid w:val="00583817"/>
    <w:rsid w:val="00583823"/>
    <w:rsid w:val="0058385F"/>
    <w:rsid w:val="00583D08"/>
    <w:rsid w:val="00583FD9"/>
    <w:rsid w:val="0058412A"/>
    <w:rsid w:val="005841F5"/>
    <w:rsid w:val="00584245"/>
    <w:rsid w:val="005846AC"/>
    <w:rsid w:val="0058479D"/>
    <w:rsid w:val="00584A2B"/>
    <w:rsid w:val="00584AB0"/>
    <w:rsid w:val="00584CB9"/>
    <w:rsid w:val="00584E9E"/>
    <w:rsid w:val="0058500C"/>
    <w:rsid w:val="0058526B"/>
    <w:rsid w:val="005856A0"/>
    <w:rsid w:val="00585930"/>
    <w:rsid w:val="00585D9E"/>
    <w:rsid w:val="00585EEC"/>
    <w:rsid w:val="00586162"/>
    <w:rsid w:val="00586186"/>
    <w:rsid w:val="00586236"/>
    <w:rsid w:val="00586277"/>
    <w:rsid w:val="00586460"/>
    <w:rsid w:val="00586692"/>
    <w:rsid w:val="005866D4"/>
    <w:rsid w:val="005868BB"/>
    <w:rsid w:val="005868FE"/>
    <w:rsid w:val="00586B0D"/>
    <w:rsid w:val="00586EAA"/>
    <w:rsid w:val="00587042"/>
    <w:rsid w:val="005870B2"/>
    <w:rsid w:val="005875A6"/>
    <w:rsid w:val="005878E1"/>
    <w:rsid w:val="00587939"/>
    <w:rsid w:val="005879E6"/>
    <w:rsid w:val="00587BEE"/>
    <w:rsid w:val="00587C88"/>
    <w:rsid w:val="00587C9E"/>
    <w:rsid w:val="0058B43E"/>
    <w:rsid w:val="0059000C"/>
    <w:rsid w:val="005900A7"/>
    <w:rsid w:val="005900AF"/>
    <w:rsid w:val="005900E9"/>
    <w:rsid w:val="005902A3"/>
    <w:rsid w:val="0059062F"/>
    <w:rsid w:val="00590B7B"/>
    <w:rsid w:val="00590F19"/>
    <w:rsid w:val="0059108C"/>
    <w:rsid w:val="00591100"/>
    <w:rsid w:val="0059132C"/>
    <w:rsid w:val="00591573"/>
    <w:rsid w:val="00591A41"/>
    <w:rsid w:val="00591CA8"/>
    <w:rsid w:val="00591E7C"/>
    <w:rsid w:val="005920BA"/>
    <w:rsid w:val="00592153"/>
    <w:rsid w:val="005921C9"/>
    <w:rsid w:val="00592249"/>
    <w:rsid w:val="005927F4"/>
    <w:rsid w:val="005927FD"/>
    <w:rsid w:val="00592BDF"/>
    <w:rsid w:val="00593062"/>
    <w:rsid w:val="0059310B"/>
    <w:rsid w:val="0059310D"/>
    <w:rsid w:val="00593308"/>
    <w:rsid w:val="005933A0"/>
    <w:rsid w:val="005936DD"/>
    <w:rsid w:val="005937B0"/>
    <w:rsid w:val="00593841"/>
    <w:rsid w:val="005938A7"/>
    <w:rsid w:val="00593963"/>
    <w:rsid w:val="00594305"/>
    <w:rsid w:val="00594374"/>
    <w:rsid w:val="0059453D"/>
    <w:rsid w:val="00594700"/>
    <w:rsid w:val="00594820"/>
    <w:rsid w:val="00594BD6"/>
    <w:rsid w:val="00594C20"/>
    <w:rsid w:val="00594C6D"/>
    <w:rsid w:val="00594F77"/>
    <w:rsid w:val="00594F8A"/>
    <w:rsid w:val="005950E8"/>
    <w:rsid w:val="005951FD"/>
    <w:rsid w:val="00595286"/>
    <w:rsid w:val="00595374"/>
    <w:rsid w:val="00595532"/>
    <w:rsid w:val="0059560B"/>
    <w:rsid w:val="00595CCB"/>
    <w:rsid w:val="00595CDE"/>
    <w:rsid w:val="00595DD0"/>
    <w:rsid w:val="00595F6E"/>
    <w:rsid w:val="00595F74"/>
    <w:rsid w:val="00596309"/>
    <w:rsid w:val="00596358"/>
    <w:rsid w:val="00596486"/>
    <w:rsid w:val="0059683A"/>
    <w:rsid w:val="00596B37"/>
    <w:rsid w:val="00596C5E"/>
    <w:rsid w:val="00596DA5"/>
    <w:rsid w:val="00596EC6"/>
    <w:rsid w:val="005972CC"/>
    <w:rsid w:val="0059731F"/>
    <w:rsid w:val="005975C8"/>
    <w:rsid w:val="00597696"/>
    <w:rsid w:val="0059785A"/>
    <w:rsid w:val="00597A2B"/>
    <w:rsid w:val="00597A64"/>
    <w:rsid w:val="00597C13"/>
    <w:rsid w:val="00597F2D"/>
    <w:rsid w:val="00597F9E"/>
    <w:rsid w:val="005A0067"/>
    <w:rsid w:val="005A02B4"/>
    <w:rsid w:val="005A05EB"/>
    <w:rsid w:val="005A088B"/>
    <w:rsid w:val="005A09D2"/>
    <w:rsid w:val="005A0E5D"/>
    <w:rsid w:val="005A123C"/>
    <w:rsid w:val="005A144E"/>
    <w:rsid w:val="005A170B"/>
    <w:rsid w:val="005A1C84"/>
    <w:rsid w:val="005A1DAB"/>
    <w:rsid w:val="005A1E8B"/>
    <w:rsid w:val="005A2144"/>
    <w:rsid w:val="005A231D"/>
    <w:rsid w:val="005A28B3"/>
    <w:rsid w:val="005A2982"/>
    <w:rsid w:val="005A2B64"/>
    <w:rsid w:val="005A2C21"/>
    <w:rsid w:val="005A2C3B"/>
    <w:rsid w:val="005A2EBF"/>
    <w:rsid w:val="005A2EFF"/>
    <w:rsid w:val="005A34DF"/>
    <w:rsid w:val="005A35BE"/>
    <w:rsid w:val="005A3E66"/>
    <w:rsid w:val="005A4003"/>
    <w:rsid w:val="005A4372"/>
    <w:rsid w:val="005A44B8"/>
    <w:rsid w:val="005A47F6"/>
    <w:rsid w:val="005A4B0F"/>
    <w:rsid w:val="005A52DF"/>
    <w:rsid w:val="005A53C1"/>
    <w:rsid w:val="005A5833"/>
    <w:rsid w:val="005A58B9"/>
    <w:rsid w:val="005A5961"/>
    <w:rsid w:val="005A5E21"/>
    <w:rsid w:val="005A5E35"/>
    <w:rsid w:val="005A61AA"/>
    <w:rsid w:val="005A671F"/>
    <w:rsid w:val="005A69AF"/>
    <w:rsid w:val="005A6FAB"/>
    <w:rsid w:val="005A6FB3"/>
    <w:rsid w:val="005A7347"/>
    <w:rsid w:val="005A73AA"/>
    <w:rsid w:val="005A7458"/>
    <w:rsid w:val="005A7881"/>
    <w:rsid w:val="005A78CD"/>
    <w:rsid w:val="005A79DC"/>
    <w:rsid w:val="005B0252"/>
    <w:rsid w:val="005B0514"/>
    <w:rsid w:val="005B0529"/>
    <w:rsid w:val="005B05A8"/>
    <w:rsid w:val="005B08BE"/>
    <w:rsid w:val="005B0AE0"/>
    <w:rsid w:val="005B0B2C"/>
    <w:rsid w:val="005B0C1B"/>
    <w:rsid w:val="005B0C22"/>
    <w:rsid w:val="005B0C93"/>
    <w:rsid w:val="005B0E18"/>
    <w:rsid w:val="005B123A"/>
    <w:rsid w:val="005B1251"/>
    <w:rsid w:val="005B14C0"/>
    <w:rsid w:val="005B15A2"/>
    <w:rsid w:val="005B167A"/>
    <w:rsid w:val="005B1A70"/>
    <w:rsid w:val="005B1BA9"/>
    <w:rsid w:val="005B1BB5"/>
    <w:rsid w:val="005B1D6C"/>
    <w:rsid w:val="005B1E06"/>
    <w:rsid w:val="005B21B3"/>
    <w:rsid w:val="005B2262"/>
    <w:rsid w:val="005B22A6"/>
    <w:rsid w:val="005B2365"/>
    <w:rsid w:val="005B2492"/>
    <w:rsid w:val="005B298C"/>
    <w:rsid w:val="005B29EB"/>
    <w:rsid w:val="005B2A65"/>
    <w:rsid w:val="005B2E49"/>
    <w:rsid w:val="005B306B"/>
    <w:rsid w:val="005B3269"/>
    <w:rsid w:val="005B33AA"/>
    <w:rsid w:val="005B3560"/>
    <w:rsid w:val="005B36BC"/>
    <w:rsid w:val="005B3992"/>
    <w:rsid w:val="005B3A3D"/>
    <w:rsid w:val="005B3E3F"/>
    <w:rsid w:val="005B3E84"/>
    <w:rsid w:val="005B3F0E"/>
    <w:rsid w:val="005B4046"/>
    <w:rsid w:val="005B41CD"/>
    <w:rsid w:val="005B4212"/>
    <w:rsid w:val="005B43EA"/>
    <w:rsid w:val="005B45F8"/>
    <w:rsid w:val="005B4713"/>
    <w:rsid w:val="005B48AC"/>
    <w:rsid w:val="005B49D1"/>
    <w:rsid w:val="005B4AE8"/>
    <w:rsid w:val="005B4C05"/>
    <w:rsid w:val="005B4CC2"/>
    <w:rsid w:val="005B5070"/>
    <w:rsid w:val="005B527F"/>
    <w:rsid w:val="005B570A"/>
    <w:rsid w:val="005B5A84"/>
    <w:rsid w:val="005B5A92"/>
    <w:rsid w:val="005B5BAB"/>
    <w:rsid w:val="005B5D34"/>
    <w:rsid w:val="005B5F97"/>
    <w:rsid w:val="005B64E6"/>
    <w:rsid w:val="005B68E7"/>
    <w:rsid w:val="005B693E"/>
    <w:rsid w:val="005B6B9C"/>
    <w:rsid w:val="005B6E12"/>
    <w:rsid w:val="005B713F"/>
    <w:rsid w:val="005B7853"/>
    <w:rsid w:val="005B7C22"/>
    <w:rsid w:val="005B7CE0"/>
    <w:rsid w:val="005BCE47"/>
    <w:rsid w:val="005C0064"/>
    <w:rsid w:val="005C0480"/>
    <w:rsid w:val="005C06FA"/>
    <w:rsid w:val="005C0A54"/>
    <w:rsid w:val="005C0B1B"/>
    <w:rsid w:val="005C106D"/>
    <w:rsid w:val="005C115F"/>
    <w:rsid w:val="005C11D9"/>
    <w:rsid w:val="005C15EF"/>
    <w:rsid w:val="005C175E"/>
    <w:rsid w:val="005C181D"/>
    <w:rsid w:val="005C1897"/>
    <w:rsid w:val="005C1F7F"/>
    <w:rsid w:val="005C20B9"/>
    <w:rsid w:val="005C20D6"/>
    <w:rsid w:val="005C23B8"/>
    <w:rsid w:val="005C277C"/>
    <w:rsid w:val="005C28FA"/>
    <w:rsid w:val="005C2A47"/>
    <w:rsid w:val="005C2B47"/>
    <w:rsid w:val="005C2BE4"/>
    <w:rsid w:val="005C2C0A"/>
    <w:rsid w:val="005C3097"/>
    <w:rsid w:val="005C30EF"/>
    <w:rsid w:val="005C31E4"/>
    <w:rsid w:val="005C36D9"/>
    <w:rsid w:val="005C3713"/>
    <w:rsid w:val="005C3772"/>
    <w:rsid w:val="005C38B6"/>
    <w:rsid w:val="005C3995"/>
    <w:rsid w:val="005C3C0B"/>
    <w:rsid w:val="005C3FB1"/>
    <w:rsid w:val="005C403A"/>
    <w:rsid w:val="005C43B1"/>
    <w:rsid w:val="005C4990"/>
    <w:rsid w:val="005C4E6E"/>
    <w:rsid w:val="005C4EDF"/>
    <w:rsid w:val="005C4F1D"/>
    <w:rsid w:val="005C5002"/>
    <w:rsid w:val="005C52FD"/>
    <w:rsid w:val="005C5D19"/>
    <w:rsid w:val="005C6029"/>
    <w:rsid w:val="005C60D3"/>
    <w:rsid w:val="005C623E"/>
    <w:rsid w:val="005C6277"/>
    <w:rsid w:val="005C627C"/>
    <w:rsid w:val="005C631C"/>
    <w:rsid w:val="005C6557"/>
    <w:rsid w:val="005C6607"/>
    <w:rsid w:val="005C66D1"/>
    <w:rsid w:val="005C679B"/>
    <w:rsid w:val="005C69CB"/>
    <w:rsid w:val="005C6AD5"/>
    <w:rsid w:val="005C6D48"/>
    <w:rsid w:val="005C6EAF"/>
    <w:rsid w:val="005C70F6"/>
    <w:rsid w:val="005C720B"/>
    <w:rsid w:val="005C722C"/>
    <w:rsid w:val="005C74E0"/>
    <w:rsid w:val="005C7603"/>
    <w:rsid w:val="005C7738"/>
    <w:rsid w:val="005C782E"/>
    <w:rsid w:val="005C7AEA"/>
    <w:rsid w:val="005C7E9F"/>
    <w:rsid w:val="005C7EB0"/>
    <w:rsid w:val="005D00E6"/>
    <w:rsid w:val="005D028E"/>
    <w:rsid w:val="005D0301"/>
    <w:rsid w:val="005D03F9"/>
    <w:rsid w:val="005D04FE"/>
    <w:rsid w:val="005D051F"/>
    <w:rsid w:val="005D0526"/>
    <w:rsid w:val="005D08CE"/>
    <w:rsid w:val="005D091B"/>
    <w:rsid w:val="005D0BA7"/>
    <w:rsid w:val="005D0E34"/>
    <w:rsid w:val="005D0E58"/>
    <w:rsid w:val="005D0FA6"/>
    <w:rsid w:val="005D11CC"/>
    <w:rsid w:val="005D142A"/>
    <w:rsid w:val="005D15A3"/>
    <w:rsid w:val="005D1644"/>
    <w:rsid w:val="005D16C3"/>
    <w:rsid w:val="005D1795"/>
    <w:rsid w:val="005D1922"/>
    <w:rsid w:val="005D1969"/>
    <w:rsid w:val="005D1A31"/>
    <w:rsid w:val="005D1BE6"/>
    <w:rsid w:val="005D1ED0"/>
    <w:rsid w:val="005D1EE3"/>
    <w:rsid w:val="005D208D"/>
    <w:rsid w:val="005D2319"/>
    <w:rsid w:val="005D2532"/>
    <w:rsid w:val="005D28B1"/>
    <w:rsid w:val="005D2A09"/>
    <w:rsid w:val="005D2A19"/>
    <w:rsid w:val="005D2AA6"/>
    <w:rsid w:val="005D2D09"/>
    <w:rsid w:val="005D2EB1"/>
    <w:rsid w:val="005D363F"/>
    <w:rsid w:val="005D36AD"/>
    <w:rsid w:val="005D37A2"/>
    <w:rsid w:val="005D3855"/>
    <w:rsid w:val="005D38D7"/>
    <w:rsid w:val="005D3A15"/>
    <w:rsid w:val="005D3B69"/>
    <w:rsid w:val="005D3C74"/>
    <w:rsid w:val="005D3DE9"/>
    <w:rsid w:val="005D4210"/>
    <w:rsid w:val="005D4537"/>
    <w:rsid w:val="005D48D8"/>
    <w:rsid w:val="005D4962"/>
    <w:rsid w:val="005D4970"/>
    <w:rsid w:val="005D49BF"/>
    <w:rsid w:val="005D4EFC"/>
    <w:rsid w:val="005D4FD5"/>
    <w:rsid w:val="005D50FC"/>
    <w:rsid w:val="005D51AD"/>
    <w:rsid w:val="005D5607"/>
    <w:rsid w:val="005D56EF"/>
    <w:rsid w:val="005D5C51"/>
    <w:rsid w:val="005D5C73"/>
    <w:rsid w:val="005D5D0D"/>
    <w:rsid w:val="005D603C"/>
    <w:rsid w:val="005D604B"/>
    <w:rsid w:val="005D607E"/>
    <w:rsid w:val="005D623E"/>
    <w:rsid w:val="005D62C6"/>
    <w:rsid w:val="005D6523"/>
    <w:rsid w:val="005D66EE"/>
    <w:rsid w:val="005D6C23"/>
    <w:rsid w:val="005D6E82"/>
    <w:rsid w:val="005D6FB4"/>
    <w:rsid w:val="005D715B"/>
    <w:rsid w:val="005D7376"/>
    <w:rsid w:val="005D7680"/>
    <w:rsid w:val="005D7C05"/>
    <w:rsid w:val="005D7C99"/>
    <w:rsid w:val="005D7CF2"/>
    <w:rsid w:val="005D7DBF"/>
    <w:rsid w:val="005D7DF8"/>
    <w:rsid w:val="005D7F12"/>
    <w:rsid w:val="005E044D"/>
    <w:rsid w:val="005E04C9"/>
    <w:rsid w:val="005E06A7"/>
    <w:rsid w:val="005E099D"/>
    <w:rsid w:val="005E09EC"/>
    <w:rsid w:val="005E0D7F"/>
    <w:rsid w:val="005E10D0"/>
    <w:rsid w:val="005E149C"/>
    <w:rsid w:val="005E156A"/>
    <w:rsid w:val="005E1702"/>
    <w:rsid w:val="005E18E9"/>
    <w:rsid w:val="005E1A46"/>
    <w:rsid w:val="005E1AB3"/>
    <w:rsid w:val="005E1BEF"/>
    <w:rsid w:val="005E1F1A"/>
    <w:rsid w:val="005E2093"/>
    <w:rsid w:val="005E20AC"/>
    <w:rsid w:val="005E21E6"/>
    <w:rsid w:val="005E228C"/>
    <w:rsid w:val="005E2370"/>
    <w:rsid w:val="005E2488"/>
    <w:rsid w:val="005E2686"/>
    <w:rsid w:val="005E26E3"/>
    <w:rsid w:val="005E275F"/>
    <w:rsid w:val="005E296D"/>
    <w:rsid w:val="005E2BC0"/>
    <w:rsid w:val="005E2F32"/>
    <w:rsid w:val="005E30FE"/>
    <w:rsid w:val="005E35C8"/>
    <w:rsid w:val="005E35E0"/>
    <w:rsid w:val="005E36C8"/>
    <w:rsid w:val="005E3A72"/>
    <w:rsid w:val="005E3BE2"/>
    <w:rsid w:val="005E3E23"/>
    <w:rsid w:val="005E4198"/>
    <w:rsid w:val="005E4286"/>
    <w:rsid w:val="005E4392"/>
    <w:rsid w:val="005E43C2"/>
    <w:rsid w:val="005E44A9"/>
    <w:rsid w:val="005E45C4"/>
    <w:rsid w:val="005E47EC"/>
    <w:rsid w:val="005E4851"/>
    <w:rsid w:val="005E49F0"/>
    <w:rsid w:val="005E4B00"/>
    <w:rsid w:val="005E4B2A"/>
    <w:rsid w:val="005E4BE2"/>
    <w:rsid w:val="005E4CDD"/>
    <w:rsid w:val="005E4E15"/>
    <w:rsid w:val="005E5304"/>
    <w:rsid w:val="005E5318"/>
    <w:rsid w:val="005E5BB7"/>
    <w:rsid w:val="005E5C59"/>
    <w:rsid w:val="005E5D2B"/>
    <w:rsid w:val="005E5D39"/>
    <w:rsid w:val="005E5ED1"/>
    <w:rsid w:val="005E5F6F"/>
    <w:rsid w:val="005E60F6"/>
    <w:rsid w:val="005E6117"/>
    <w:rsid w:val="005E6235"/>
    <w:rsid w:val="005E6875"/>
    <w:rsid w:val="005E6A51"/>
    <w:rsid w:val="005E6DBE"/>
    <w:rsid w:val="005E75E5"/>
    <w:rsid w:val="005E76C7"/>
    <w:rsid w:val="005E7A6B"/>
    <w:rsid w:val="005E7C0A"/>
    <w:rsid w:val="005E7CAA"/>
    <w:rsid w:val="005E7CCB"/>
    <w:rsid w:val="005F0316"/>
    <w:rsid w:val="005F06E0"/>
    <w:rsid w:val="005F0965"/>
    <w:rsid w:val="005F0967"/>
    <w:rsid w:val="005F0A1E"/>
    <w:rsid w:val="005F0C98"/>
    <w:rsid w:val="005F0D0B"/>
    <w:rsid w:val="005F13B7"/>
    <w:rsid w:val="005F15B6"/>
    <w:rsid w:val="005F1C21"/>
    <w:rsid w:val="005F1E31"/>
    <w:rsid w:val="005F1FE4"/>
    <w:rsid w:val="005F2010"/>
    <w:rsid w:val="005F218E"/>
    <w:rsid w:val="005F2233"/>
    <w:rsid w:val="005F2394"/>
    <w:rsid w:val="005F2486"/>
    <w:rsid w:val="005F27EB"/>
    <w:rsid w:val="005F287C"/>
    <w:rsid w:val="005F2974"/>
    <w:rsid w:val="005F29F5"/>
    <w:rsid w:val="005F2A82"/>
    <w:rsid w:val="005F2CA6"/>
    <w:rsid w:val="005F3290"/>
    <w:rsid w:val="005F333E"/>
    <w:rsid w:val="005F33AF"/>
    <w:rsid w:val="005F369E"/>
    <w:rsid w:val="005F3908"/>
    <w:rsid w:val="005F3A8B"/>
    <w:rsid w:val="005F3AD0"/>
    <w:rsid w:val="005F3E9F"/>
    <w:rsid w:val="005F3F29"/>
    <w:rsid w:val="005F422C"/>
    <w:rsid w:val="005F4281"/>
    <w:rsid w:val="005F43F1"/>
    <w:rsid w:val="005F461C"/>
    <w:rsid w:val="005F4795"/>
    <w:rsid w:val="005F49FA"/>
    <w:rsid w:val="005F4B85"/>
    <w:rsid w:val="005F4B96"/>
    <w:rsid w:val="005F4CD6"/>
    <w:rsid w:val="005F4F25"/>
    <w:rsid w:val="005F52A2"/>
    <w:rsid w:val="005F5327"/>
    <w:rsid w:val="005F5363"/>
    <w:rsid w:val="005F53EA"/>
    <w:rsid w:val="005F55BD"/>
    <w:rsid w:val="005F57F5"/>
    <w:rsid w:val="005F58D9"/>
    <w:rsid w:val="005F5918"/>
    <w:rsid w:val="005F6267"/>
    <w:rsid w:val="005F62D1"/>
    <w:rsid w:val="005F62EC"/>
    <w:rsid w:val="005F64C1"/>
    <w:rsid w:val="005F658A"/>
    <w:rsid w:val="005F65C0"/>
    <w:rsid w:val="005F667C"/>
    <w:rsid w:val="005F68F3"/>
    <w:rsid w:val="005F6967"/>
    <w:rsid w:val="005F6B1E"/>
    <w:rsid w:val="005F6B23"/>
    <w:rsid w:val="005F6B31"/>
    <w:rsid w:val="005F6B58"/>
    <w:rsid w:val="005F6BDA"/>
    <w:rsid w:val="005F6CBD"/>
    <w:rsid w:val="005F6DEC"/>
    <w:rsid w:val="005F6E36"/>
    <w:rsid w:val="005F6E39"/>
    <w:rsid w:val="005F71C9"/>
    <w:rsid w:val="005F74F4"/>
    <w:rsid w:val="005F773F"/>
    <w:rsid w:val="005F7836"/>
    <w:rsid w:val="005F78FA"/>
    <w:rsid w:val="005F7A74"/>
    <w:rsid w:val="005F7AE7"/>
    <w:rsid w:val="005F7C41"/>
    <w:rsid w:val="005F7ED0"/>
    <w:rsid w:val="006000CD"/>
    <w:rsid w:val="00600209"/>
    <w:rsid w:val="006002F1"/>
    <w:rsid w:val="006004D5"/>
    <w:rsid w:val="006004FA"/>
    <w:rsid w:val="00600547"/>
    <w:rsid w:val="006006BC"/>
    <w:rsid w:val="0060081F"/>
    <w:rsid w:val="006008A9"/>
    <w:rsid w:val="00600999"/>
    <w:rsid w:val="0060104A"/>
    <w:rsid w:val="00601123"/>
    <w:rsid w:val="006013D1"/>
    <w:rsid w:val="0060158A"/>
    <w:rsid w:val="006015F7"/>
    <w:rsid w:val="00601B19"/>
    <w:rsid w:val="00601C14"/>
    <w:rsid w:val="00601D61"/>
    <w:rsid w:val="00601DD1"/>
    <w:rsid w:val="00601F36"/>
    <w:rsid w:val="00601FE5"/>
    <w:rsid w:val="00602425"/>
    <w:rsid w:val="006025C6"/>
    <w:rsid w:val="006027EF"/>
    <w:rsid w:val="00602ACF"/>
    <w:rsid w:val="00602B45"/>
    <w:rsid w:val="00602CE5"/>
    <w:rsid w:val="00602D58"/>
    <w:rsid w:val="00602FED"/>
    <w:rsid w:val="006030B4"/>
    <w:rsid w:val="00603388"/>
    <w:rsid w:val="00603484"/>
    <w:rsid w:val="006037B8"/>
    <w:rsid w:val="00603801"/>
    <w:rsid w:val="0060382B"/>
    <w:rsid w:val="006038C6"/>
    <w:rsid w:val="00603AD0"/>
    <w:rsid w:val="00603DBE"/>
    <w:rsid w:val="006041BB"/>
    <w:rsid w:val="0060452E"/>
    <w:rsid w:val="00604D8C"/>
    <w:rsid w:val="00604FF7"/>
    <w:rsid w:val="0060575B"/>
    <w:rsid w:val="006057C0"/>
    <w:rsid w:val="00605855"/>
    <w:rsid w:val="006058F8"/>
    <w:rsid w:val="00605A38"/>
    <w:rsid w:val="00605DF3"/>
    <w:rsid w:val="00605EA5"/>
    <w:rsid w:val="0060611C"/>
    <w:rsid w:val="00606151"/>
    <w:rsid w:val="00606381"/>
    <w:rsid w:val="00606AD9"/>
    <w:rsid w:val="00606E57"/>
    <w:rsid w:val="006071E1"/>
    <w:rsid w:val="006077BF"/>
    <w:rsid w:val="00607823"/>
    <w:rsid w:val="0060794E"/>
    <w:rsid w:val="0061031B"/>
    <w:rsid w:val="00610C9A"/>
    <w:rsid w:val="00610F14"/>
    <w:rsid w:val="00611138"/>
    <w:rsid w:val="006111DA"/>
    <w:rsid w:val="006111E2"/>
    <w:rsid w:val="00611252"/>
    <w:rsid w:val="0061138F"/>
    <w:rsid w:val="0061177F"/>
    <w:rsid w:val="00611A37"/>
    <w:rsid w:val="00611A65"/>
    <w:rsid w:val="00611DA1"/>
    <w:rsid w:val="00611EEB"/>
    <w:rsid w:val="006122B6"/>
    <w:rsid w:val="00612322"/>
    <w:rsid w:val="00612327"/>
    <w:rsid w:val="00612366"/>
    <w:rsid w:val="0061241A"/>
    <w:rsid w:val="0061243C"/>
    <w:rsid w:val="006125D1"/>
    <w:rsid w:val="00612601"/>
    <w:rsid w:val="006127C2"/>
    <w:rsid w:val="00612D4E"/>
    <w:rsid w:val="00612FD0"/>
    <w:rsid w:val="00613304"/>
    <w:rsid w:val="00613567"/>
    <w:rsid w:val="00613569"/>
    <w:rsid w:val="006138E7"/>
    <w:rsid w:val="00613974"/>
    <w:rsid w:val="00613B99"/>
    <w:rsid w:val="00613F84"/>
    <w:rsid w:val="00613F87"/>
    <w:rsid w:val="0061409D"/>
    <w:rsid w:val="0061425C"/>
    <w:rsid w:val="006143B3"/>
    <w:rsid w:val="006143C9"/>
    <w:rsid w:val="0061477D"/>
    <w:rsid w:val="00614782"/>
    <w:rsid w:val="00614828"/>
    <w:rsid w:val="0061484A"/>
    <w:rsid w:val="00614E53"/>
    <w:rsid w:val="00614F89"/>
    <w:rsid w:val="00615496"/>
    <w:rsid w:val="0061550E"/>
    <w:rsid w:val="00615560"/>
    <w:rsid w:val="006156DF"/>
    <w:rsid w:val="006159CA"/>
    <w:rsid w:val="00615B56"/>
    <w:rsid w:val="00615C7E"/>
    <w:rsid w:val="00615E09"/>
    <w:rsid w:val="00615E9A"/>
    <w:rsid w:val="00615F95"/>
    <w:rsid w:val="006160EA"/>
    <w:rsid w:val="0061610F"/>
    <w:rsid w:val="006161B3"/>
    <w:rsid w:val="00616282"/>
    <w:rsid w:val="00616744"/>
    <w:rsid w:val="0061676F"/>
    <w:rsid w:val="006167D3"/>
    <w:rsid w:val="00616A96"/>
    <w:rsid w:val="00616B8D"/>
    <w:rsid w:val="00616C38"/>
    <w:rsid w:val="00616CF0"/>
    <w:rsid w:val="00616F18"/>
    <w:rsid w:val="006170F4"/>
    <w:rsid w:val="006172DD"/>
    <w:rsid w:val="006175D9"/>
    <w:rsid w:val="006175F8"/>
    <w:rsid w:val="00617DE3"/>
    <w:rsid w:val="00617FB6"/>
    <w:rsid w:val="0062006F"/>
    <w:rsid w:val="00620320"/>
    <w:rsid w:val="00620394"/>
    <w:rsid w:val="006203E3"/>
    <w:rsid w:val="006203F0"/>
    <w:rsid w:val="00620684"/>
    <w:rsid w:val="0062089C"/>
    <w:rsid w:val="00620C56"/>
    <w:rsid w:val="00620D52"/>
    <w:rsid w:val="00620F3E"/>
    <w:rsid w:val="00621164"/>
    <w:rsid w:val="0062134D"/>
    <w:rsid w:val="00621635"/>
    <w:rsid w:val="006217AF"/>
    <w:rsid w:val="00621A5B"/>
    <w:rsid w:val="00621E27"/>
    <w:rsid w:val="00621EB0"/>
    <w:rsid w:val="00621F47"/>
    <w:rsid w:val="00622029"/>
    <w:rsid w:val="006223DA"/>
    <w:rsid w:val="0062242E"/>
    <w:rsid w:val="00622642"/>
    <w:rsid w:val="006228A8"/>
    <w:rsid w:val="00622C1A"/>
    <w:rsid w:val="00622DAD"/>
    <w:rsid w:val="00622EBC"/>
    <w:rsid w:val="0062301F"/>
    <w:rsid w:val="006230C3"/>
    <w:rsid w:val="00623470"/>
    <w:rsid w:val="006235F9"/>
    <w:rsid w:val="0062364E"/>
    <w:rsid w:val="00623702"/>
    <w:rsid w:val="00623845"/>
    <w:rsid w:val="00623EB6"/>
    <w:rsid w:val="00623EEE"/>
    <w:rsid w:val="00623F7F"/>
    <w:rsid w:val="0062419E"/>
    <w:rsid w:val="006242F3"/>
    <w:rsid w:val="00624449"/>
    <w:rsid w:val="00624934"/>
    <w:rsid w:val="00624A2F"/>
    <w:rsid w:val="00624B20"/>
    <w:rsid w:val="00624C07"/>
    <w:rsid w:val="00625663"/>
    <w:rsid w:val="006257A9"/>
    <w:rsid w:val="00625C4A"/>
    <w:rsid w:val="00625F25"/>
    <w:rsid w:val="00625F61"/>
    <w:rsid w:val="006261A2"/>
    <w:rsid w:val="006263D9"/>
    <w:rsid w:val="006263F9"/>
    <w:rsid w:val="006264FE"/>
    <w:rsid w:val="006267C8"/>
    <w:rsid w:val="0062683D"/>
    <w:rsid w:val="0062683E"/>
    <w:rsid w:val="0062687E"/>
    <w:rsid w:val="006269F8"/>
    <w:rsid w:val="00626AD3"/>
    <w:rsid w:val="00626FD3"/>
    <w:rsid w:val="00626FFF"/>
    <w:rsid w:val="00627262"/>
    <w:rsid w:val="00627307"/>
    <w:rsid w:val="00627467"/>
    <w:rsid w:val="006276B8"/>
    <w:rsid w:val="00627739"/>
    <w:rsid w:val="00627770"/>
    <w:rsid w:val="006279B7"/>
    <w:rsid w:val="00627D4A"/>
    <w:rsid w:val="006301CB"/>
    <w:rsid w:val="00630284"/>
    <w:rsid w:val="006303C1"/>
    <w:rsid w:val="006304EC"/>
    <w:rsid w:val="00630538"/>
    <w:rsid w:val="0063062F"/>
    <w:rsid w:val="006306D8"/>
    <w:rsid w:val="00630745"/>
    <w:rsid w:val="006309BA"/>
    <w:rsid w:val="00630B31"/>
    <w:rsid w:val="00630BC2"/>
    <w:rsid w:val="00630E09"/>
    <w:rsid w:val="00630F14"/>
    <w:rsid w:val="00631452"/>
    <w:rsid w:val="00631497"/>
    <w:rsid w:val="00631616"/>
    <w:rsid w:val="006317D6"/>
    <w:rsid w:val="006317EE"/>
    <w:rsid w:val="00631C09"/>
    <w:rsid w:val="0063213D"/>
    <w:rsid w:val="00632196"/>
    <w:rsid w:val="006322A0"/>
    <w:rsid w:val="00632D03"/>
    <w:rsid w:val="00632F9E"/>
    <w:rsid w:val="00633290"/>
    <w:rsid w:val="00633465"/>
    <w:rsid w:val="0063351B"/>
    <w:rsid w:val="006338E7"/>
    <w:rsid w:val="00633967"/>
    <w:rsid w:val="00633A56"/>
    <w:rsid w:val="00633AA5"/>
    <w:rsid w:val="00633E7C"/>
    <w:rsid w:val="0063406F"/>
    <w:rsid w:val="0063407C"/>
    <w:rsid w:val="0063417C"/>
    <w:rsid w:val="0063428A"/>
    <w:rsid w:val="0063445C"/>
    <w:rsid w:val="006347DF"/>
    <w:rsid w:val="006349ED"/>
    <w:rsid w:val="00634DDF"/>
    <w:rsid w:val="00634E4E"/>
    <w:rsid w:val="00634EB7"/>
    <w:rsid w:val="00634FB6"/>
    <w:rsid w:val="006351EF"/>
    <w:rsid w:val="0063526E"/>
    <w:rsid w:val="00635453"/>
    <w:rsid w:val="00635695"/>
    <w:rsid w:val="006357DD"/>
    <w:rsid w:val="00635CCC"/>
    <w:rsid w:val="00636088"/>
    <w:rsid w:val="0063615B"/>
    <w:rsid w:val="00636489"/>
    <w:rsid w:val="00636D10"/>
    <w:rsid w:val="00637349"/>
    <w:rsid w:val="0063771F"/>
    <w:rsid w:val="00637AE4"/>
    <w:rsid w:val="00637BC5"/>
    <w:rsid w:val="00640226"/>
    <w:rsid w:val="0064046C"/>
    <w:rsid w:val="006405DE"/>
    <w:rsid w:val="00640662"/>
    <w:rsid w:val="006406DE"/>
    <w:rsid w:val="00640A78"/>
    <w:rsid w:val="00640DA3"/>
    <w:rsid w:val="00640E30"/>
    <w:rsid w:val="00640EEE"/>
    <w:rsid w:val="006410C2"/>
    <w:rsid w:val="00641411"/>
    <w:rsid w:val="00641683"/>
    <w:rsid w:val="00641CCF"/>
    <w:rsid w:val="00641D03"/>
    <w:rsid w:val="00641E8B"/>
    <w:rsid w:val="00641EAB"/>
    <w:rsid w:val="00641F33"/>
    <w:rsid w:val="006423C2"/>
    <w:rsid w:val="006424F6"/>
    <w:rsid w:val="006426CC"/>
    <w:rsid w:val="00642702"/>
    <w:rsid w:val="00642EC8"/>
    <w:rsid w:val="00642EE2"/>
    <w:rsid w:val="00642F8D"/>
    <w:rsid w:val="006431CF"/>
    <w:rsid w:val="00643299"/>
    <w:rsid w:val="00643437"/>
    <w:rsid w:val="006434BD"/>
    <w:rsid w:val="00643589"/>
    <w:rsid w:val="0064395E"/>
    <w:rsid w:val="006439B3"/>
    <w:rsid w:val="00643A25"/>
    <w:rsid w:val="00643A3B"/>
    <w:rsid w:val="00644073"/>
    <w:rsid w:val="006440F5"/>
    <w:rsid w:val="00644165"/>
    <w:rsid w:val="006442C3"/>
    <w:rsid w:val="00644408"/>
    <w:rsid w:val="0064451A"/>
    <w:rsid w:val="00644619"/>
    <w:rsid w:val="00644761"/>
    <w:rsid w:val="00644AD5"/>
    <w:rsid w:val="00644CE2"/>
    <w:rsid w:val="00644D30"/>
    <w:rsid w:val="006450C1"/>
    <w:rsid w:val="0064518D"/>
    <w:rsid w:val="006456E5"/>
    <w:rsid w:val="00645745"/>
    <w:rsid w:val="00645909"/>
    <w:rsid w:val="0064593E"/>
    <w:rsid w:val="00645B87"/>
    <w:rsid w:val="00645C14"/>
    <w:rsid w:val="00645EAB"/>
    <w:rsid w:val="0064600C"/>
    <w:rsid w:val="0064615D"/>
    <w:rsid w:val="006462FC"/>
    <w:rsid w:val="006463B8"/>
    <w:rsid w:val="006465BF"/>
    <w:rsid w:val="006466A6"/>
    <w:rsid w:val="00646904"/>
    <w:rsid w:val="00646A05"/>
    <w:rsid w:val="00646AFE"/>
    <w:rsid w:val="00646B45"/>
    <w:rsid w:val="00646B90"/>
    <w:rsid w:val="00646D87"/>
    <w:rsid w:val="0064701B"/>
    <w:rsid w:val="00647073"/>
    <w:rsid w:val="006471A2"/>
    <w:rsid w:val="006475FA"/>
    <w:rsid w:val="006478B8"/>
    <w:rsid w:val="006478C8"/>
    <w:rsid w:val="006479FD"/>
    <w:rsid w:val="00647ABF"/>
    <w:rsid w:val="00647F9D"/>
    <w:rsid w:val="00650087"/>
    <w:rsid w:val="006503EB"/>
    <w:rsid w:val="0065050B"/>
    <w:rsid w:val="00650560"/>
    <w:rsid w:val="006505E5"/>
    <w:rsid w:val="00650662"/>
    <w:rsid w:val="006509D4"/>
    <w:rsid w:val="00650A95"/>
    <w:rsid w:val="00650AB0"/>
    <w:rsid w:val="00650C35"/>
    <w:rsid w:val="00650CD2"/>
    <w:rsid w:val="00651021"/>
    <w:rsid w:val="006510D1"/>
    <w:rsid w:val="00651404"/>
    <w:rsid w:val="0065168B"/>
    <w:rsid w:val="006516A7"/>
    <w:rsid w:val="0065189E"/>
    <w:rsid w:val="00651938"/>
    <w:rsid w:val="00651CEC"/>
    <w:rsid w:val="00651FCF"/>
    <w:rsid w:val="00652086"/>
    <w:rsid w:val="006526D6"/>
    <w:rsid w:val="00652AFC"/>
    <w:rsid w:val="00652B04"/>
    <w:rsid w:val="00652DA4"/>
    <w:rsid w:val="00652F85"/>
    <w:rsid w:val="00652F8A"/>
    <w:rsid w:val="0065305E"/>
    <w:rsid w:val="006534E9"/>
    <w:rsid w:val="00653566"/>
    <w:rsid w:val="006535EF"/>
    <w:rsid w:val="0065368C"/>
    <w:rsid w:val="00653867"/>
    <w:rsid w:val="00653DBA"/>
    <w:rsid w:val="00653EEB"/>
    <w:rsid w:val="006540AD"/>
    <w:rsid w:val="0065421A"/>
    <w:rsid w:val="006542B9"/>
    <w:rsid w:val="00654822"/>
    <w:rsid w:val="0065482C"/>
    <w:rsid w:val="00654870"/>
    <w:rsid w:val="00654896"/>
    <w:rsid w:val="006549CA"/>
    <w:rsid w:val="00654A06"/>
    <w:rsid w:val="00654B40"/>
    <w:rsid w:val="00654BFD"/>
    <w:rsid w:val="00654E88"/>
    <w:rsid w:val="00655064"/>
    <w:rsid w:val="0065550E"/>
    <w:rsid w:val="0065568B"/>
    <w:rsid w:val="00656030"/>
    <w:rsid w:val="006561B7"/>
    <w:rsid w:val="00656834"/>
    <w:rsid w:val="00656FE9"/>
    <w:rsid w:val="00657462"/>
    <w:rsid w:val="006574BE"/>
    <w:rsid w:val="00657B99"/>
    <w:rsid w:val="00660270"/>
    <w:rsid w:val="006602A2"/>
    <w:rsid w:val="0066059B"/>
    <w:rsid w:val="00660653"/>
    <w:rsid w:val="00660751"/>
    <w:rsid w:val="006609C5"/>
    <w:rsid w:val="00660C53"/>
    <w:rsid w:val="00660CEF"/>
    <w:rsid w:val="00660D54"/>
    <w:rsid w:val="00660D55"/>
    <w:rsid w:val="0066105B"/>
    <w:rsid w:val="00661085"/>
    <w:rsid w:val="0066172E"/>
    <w:rsid w:val="006619DC"/>
    <w:rsid w:val="00661D43"/>
    <w:rsid w:val="00661E26"/>
    <w:rsid w:val="00661E4D"/>
    <w:rsid w:val="00661F71"/>
    <w:rsid w:val="0066205E"/>
    <w:rsid w:val="00662115"/>
    <w:rsid w:val="00662142"/>
    <w:rsid w:val="0066225A"/>
    <w:rsid w:val="00662449"/>
    <w:rsid w:val="006625C9"/>
    <w:rsid w:val="006625D7"/>
    <w:rsid w:val="0066272B"/>
    <w:rsid w:val="006628D4"/>
    <w:rsid w:val="006629D1"/>
    <w:rsid w:val="00662A4B"/>
    <w:rsid w:val="00662C7A"/>
    <w:rsid w:val="00662C9F"/>
    <w:rsid w:val="00662CB9"/>
    <w:rsid w:val="006633F1"/>
    <w:rsid w:val="00663656"/>
    <w:rsid w:val="00663763"/>
    <w:rsid w:val="0066395F"/>
    <w:rsid w:val="006639D6"/>
    <w:rsid w:val="00663EEB"/>
    <w:rsid w:val="00664063"/>
    <w:rsid w:val="006640D3"/>
    <w:rsid w:val="006642FA"/>
    <w:rsid w:val="00664C43"/>
    <w:rsid w:val="006651CA"/>
    <w:rsid w:val="00665645"/>
    <w:rsid w:val="00665787"/>
    <w:rsid w:val="006657FF"/>
    <w:rsid w:val="006658ED"/>
    <w:rsid w:val="006659DD"/>
    <w:rsid w:val="0066619F"/>
    <w:rsid w:val="00666884"/>
    <w:rsid w:val="00666989"/>
    <w:rsid w:val="00666B4D"/>
    <w:rsid w:val="00666C5D"/>
    <w:rsid w:val="00666D17"/>
    <w:rsid w:val="00666D47"/>
    <w:rsid w:val="00666D93"/>
    <w:rsid w:val="00667106"/>
    <w:rsid w:val="0066722F"/>
    <w:rsid w:val="0066734D"/>
    <w:rsid w:val="0066791F"/>
    <w:rsid w:val="00667ADF"/>
    <w:rsid w:val="00667C81"/>
    <w:rsid w:val="006701EB"/>
    <w:rsid w:val="00670207"/>
    <w:rsid w:val="006706E6"/>
    <w:rsid w:val="0067078C"/>
    <w:rsid w:val="006708E0"/>
    <w:rsid w:val="00670A93"/>
    <w:rsid w:val="00670B04"/>
    <w:rsid w:val="00670BBF"/>
    <w:rsid w:val="00670C2A"/>
    <w:rsid w:val="00670C97"/>
    <w:rsid w:val="00670CBE"/>
    <w:rsid w:val="00670F2E"/>
    <w:rsid w:val="0067120B"/>
    <w:rsid w:val="006712C1"/>
    <w:rsid w:val="0067139A"/>
    <w:rsid w:val="00671596"/>
    <w:rsid w:val="0067160C"/>
    <w:rsid w:val="00671A62"/>
    <w:rsid w:val="00671C4B"/>
    <w:rsid w:val="00671F94"/>
    <w:rsid w:val="00672BB9"/>
    <w:rsid w:val="00672BE1"/>
    <w:rsid w:val="00672E37"/>
    <w:rsid w:val="00672F06"/>
    <w:rsid w:val="00673321"/>
    <w:rsid w:val="00673468"/>
    <w:rsid w:val="006735FE"/>
    <w:rsid w:val="00673DE0"/>
    <w:rsid w:val="00673EFB"/>
    <w:rsid w:val="006740F9"/>
    <w:rsid w:val="00674117"/>
    <w:rsid w:val="006741CE"/>
    <w:rsid w:val="00674442"/>
    <w:rsid w:val="006748D6"/>
    <w:rsid w:val="006748E9"/>
    <w:rsid w:val="00674A49"/>
    <w:rsid w:val="00674B9D"/>
    <w:rsid w:val="00674DC6"/>
    <w:rsid w:val="00674F34"/>
    <w:rsid w:val="00674F41"/>
    <w:rsid w:val="006750B2"/>
    <w:rsid w:val="00675106"/>
    <w:rsid w:val="006751A7"/>
    <w:rsid w:val="00675722"/>
    <w:rsid w:val="00675753"/>
    <w:rsid w:val="00675797"/>
    <w:rsid w:val="00675840"/>
    <w:rsid w:val="00675E3D"/>
    <w:rsid w:val="00675E6F"/>
    <w:rsid w:val="006764C7"/>
    <w:rsid w:val="00676581"/>
    <w:rsid w:val="00676661"/>
    <w:rsid w:val="006766FF"/>
    <w:rsid w:val="00676AC4"/>
    <w:rsid w:val="00676B65"/>
    <w:rsid w:val="00676BAA"/>
    <w:rsid w:val="006771E9"/>
    <w:rsid w:val="006779A5"/>
    <w:rsid w:val="00677D58"/>
    <w:rsid w:val="00677D59"/>
    <w:rsid w:val="00677EBE"/>
    <w:rsid w:val="00677EEC"/>
    <w:rsid w:val="00680076"/>
    <w:rsid w:val="0068007C"/>
    <w:rsid w:val="00680084"/>
    <w:rsid w:val="006801E0"/>
    <w:rsid w:val="0068020E"/>
    <w:rsid w:val="00680213"/>
    <w:rsid w:val="006803C3"/>
    <w:rsid w:val="0068053F"/>
    <w:rsid w:val="006813FE"/>
    <w:rsid w:val="00681505"/>
    <w:rsid w:val="00681696"/>
    <w:rsid w:val="006817A3"/>
    <w:rsid w:val="00681864"/>
    <w:rsid w:val="00681EDE"/>
    <w:rsid w:val="006822FE"/>
    <w:rsid w:val="00682336"/>
    <w:rsid w:val="00682387"/>
    <w:rsid w:val="00682464"/>
    <w:rsid w:val="0068295A"/>
    <w:rsid w:val="0068299D"/>
    <w:rsid w:val="006829C1"/>
    <w:rsid w:val="00682DF1"/>
    <w:rsid w:val="00682F46"/>
    <w:rsid w:val="00682FE7"/>
    <w:rsid w:val="00683917"/>
    <w:rsid w:val="00683BAF"/>
    <w:rsid w:val="00683BE3"/>
    <w:rsid w:val="00683C03"/>
    <w:rsid w:val="00683E0D"/>
    <w:rsid w:val="00684346"/>
    <w:rsid w:val="0068434B"/>
    <w:rsid w:val="0068439F"/>
    <w:rsid w:val="0068453E"/>
    <w:rsid w:val="00684543"/>
    <w:rsid w:val="00684568"/>
    <w:rsid w:val="00684A64"/>
    <w:rsid w:val="006852A0"/>
    <w:rsid w:val="00685481"/>
    <w:rsid w:val="006855F3"/>
    <w:rsid w:val="006857CF"/>
    <w:rsid w:val="00685841"/>
    <w:rsid w:val="006858A0"/>
    <w:rsid w:val="00685AC6"/>
    <w:rsid w:val="00685BD5"/>
    <w:rsid w:val="00685D32"/>
    <w:rsid w:val="00685D35"/>
    <w:rsid w:val="00686412"/>
    <w:rsid w:val="006868AF"/>
    <w:rsid w:val="0068697D"/>
    <w:rsid w:val="00686E82"/>
    <w:rsid w:val="00686F5F"/>
    <w:rsid w:val="006871A3"/>
    <w:rsid w:val="006872A8"/>
    <w:rsid w:val="006873D7"/>
    <w:rsid w:val="0068756C"/>
    <w:rsid w:val="006876AE"/>
    <w:rsid w:val="0068784B"/>
    <w:rsid w:val="00687B9D"/>
    <w:rsid w:val="00687CE4"/>
    <w:rsid w:val="00687FD4"/>
    <w:rsid w:val="0068A312"/>
    <w:rsid w:val="0069055F"/>
    <w:rsid w:val="006906BC"/>
    <w:rsid w:val="0069079C"/>
    <w:rsid w:val="00690832"/>
    <w:rsid w:val="0069086B"/>
    <w:rsid w:val="006908A7"/>
    <w:rsid w:val="0069091E"/>
    <w:rsid w:val="00690AA1"/>
    <w:rsid w:val="00690E1C"/>
    <w:rsid w:val="00690F91"/>
    <w:rsid w:val="006910B5"/>
    <w:rsid w:val="00691181"/>
    <w:rsid w:val="006914B9"/>
    <w:rsid w:val="00691578"/>
    <w:rsid w:val="00691620"/>
    <w:rsid w:val="00691634"/>
    <w:rsid w:val="0069225B"/>
    <w:rsid w:val="006922D5"/>
    <w:rsid w:val="006923AD"/>
    <w:rsid w:val="0069248A"/>
    <w:rsid w:val="00692493"/>
    <w:rsid w:val="0069251A"/>
    <w:rsid w:val="006926C0"/>
    <w:rsid w:val="00692859"/>
    <w:rsid w:val="00692A6E"/>
    <w:rsid w:val="00692F37"/>
    <w:rsid w:val="00692F9A"/>
    <w:rsid w:val="00692FD4"/>
    <w:rsid w:val="0069303C"/>
    <w:rsid w:val="0069318A"/>
    <w:rsid w:val="00693200"/>
    <w:rsid w:val="00693285"/>
    <w:rsid w:val="0069368A"/>
    <w:rsid w:val="006938FF"/>
    <w:rsid w:val="00693A49"/>
    <w:rsid w:val="00693A57"/>
    <w:rsid w:val="00693B31"/>
    <w:rsid w:val="00693E16"/>
    <w:rsid w:val="00694036"/>
    <w:rsid w:val="00694121"/>
    <w:rsid w:val="0069468C"/>
    <w:rsid w:val="006947B2"/>
    <w:rsid w:val="00694859"/>
    <w:rsid w:val="0069488A"/>
    <w:rsid w:val="00694A12"/>
    <w:rsid w:val="00694B15"/>
    <w:rsid w:val="00694D44"/>
    <w:rsid w:val="00694DDE"/>
    <w:rsid w:val="00694FAE"/>
    <w:rsid w:val="0069518F"/>
    <w:rsid w:val="006951E3"/>
    <w:rsid w:val="006951E5"/>
    <w:rsid w:val="006955B5"/>
    <w:rsid w:val="0069566C"/>
    <w:rsid w:val="00695901"/>
    <w:rsid w:val="006959E4"/>
    <w:rsid w:val="00695B64"/>
    <w:rsid w:val="00695DD3"/>
    <w:rsid w:val="00695E5F"/>
    <w:rsid w:val="00695EC8"/>
    <w:rsid w:val="006961E0"/>
    <w:rsid w:val="0069643A"/>
    <w:rsid w:val="00696A48"/>
    <w:rsid w:val="00696A4F"/>
    <w:rsid w:val="00696C15"/>
    <w:rsid w:val="00696E38"/>
    <w:rsid w:val="00696EF2"/>
    <w:rsid w:val="00696F51"/>
    <w:rsid w:val="00696F63"/>
    <w:rsid w:val="00697390"/>
    <w:rsid w:val="00697396"/>
    <w:rsid w:val="006976C1"/>
    <w:rsid w:val="006976E1"/>
    <w:rsid w:val="00697C08"/>
    <w:rsid w:val="00697EDF"/>
    <w:rsid w:val="00697F35"/>
    <w:rsid w:val="006A000A"/>
    <w:rsid w:val="006A00BE"/>
    <w:rsid w:val="006A03FC"/>
    <w:rsid w:val="006A04D9"/>
    <w:rsid w:val="006A0697"/>
    <w:rsid w:val="006A08C5"/>
    <w:rsid w:val="006A0A9D"/>
    <w:rsid w:val="006A0BDD"/>
    <w:rsid w:val="006A101A"/>
    <w:rsid w:val="006A1281"/>
    <w:rsid w:val="006A1847"/>
    <w:rsid w:val="006A1DDE"/>
    <w:rsid w:val="006A1EF1"/>
    <w:rsid w:val="006A22C1"/>
    <w:rsid w:val="006A2358"/>
    <w:rsid w:val="006A2430"/>
    <w:rsid w:val="006A291C"/>
    <w:rsid w:val="006A29F5"/>
    <w:rsid w:val="006A2C67"/>
    <w:rsid w:val="006A32D1"/>
    <w:rsid w:val="006A3321"/>
    <w:rsid w:val="006A33B8"/>
    <w:rsid w:val="006A3B0B"/>
    <w:rsid w:val="006A3BD0"/>
    <w:rsid w:val="006A3C94"/>
    <w:rsid w:val="006A3D14"/>
    <w:rsid w:val="006A3F5A"/>
    <w:rsid w:val="006A4036"/>
    <w:rsid w:val="006A40FA"/>
    <w:rsid w:val="006A42FD"/>
    <w:rsid w:val="006A4629"/>
    <w:rsid w:val="006A477D"/>
    <w:rsid w:val="006A4A7D"/>
    <w:rsid w:val="006A4B77"/>
    <w:rsid w:val="006A4D6D"/>
    <w:rsid w:val="006A50DA"/>
    <w:rsid w:val="006A5140"/>
    <w:rsid w:val="006A51FC"/>
    <w:rsid w:val="006A54BA"/>
    <w:rsid w:val="006A5839"/>
    <w:rsid w:val="006A58FF"/>
    <w:rsid w:val="006A5AD4"/>
    <w:rsid w:val="006A5C8A"/>
    <w:rsid w:val="006A5D9D"/>
    <w:rsid w:val="006A5ECD"/>
    <w:rsid w:val="006A5F58"/>
    <w:rsid w:val="006A609A"/>
    <w:rsid w:val="006A61D2"/>
    <w:rsid w:val="006A620E"/>
    <w:rsid w:val="006A624C"/>
    <w:rsid w:val="006A6389"/>
    <w:rsid w:val="006A6721"/>
    <w:rsid w:val="006A67E2"/>
    <w:rsid w:val="006A6A06"/>
    <w:rsid w:val="006A7021"/>
    <w:rsid w:val="006A7159"/>
    <w:rsid w:val="006A71E0"/>
    <w:rsid w:val="006A76D2"/>
    <w:rsid w:val="006A7761"/>
    <w:rsid w:val="006A7E76"/>
    <w:rsid w:val="006AAE46"/>
    <w:rsid w:val="006B0070"/>
    <w:rsid w:val="006B00B1"/>
    <w:rsid w:val="006B0765"/>
    <w:rsid w:val="006B087A"/>
    <w:rsid w:val="006B11B0"/>
    <w:rsid w:val="006B121A"/>
    <w:rsid w:val="006B142A"/>
    <w:rsid w:val="006B1942"/>
    <w:rsid w:val="006B1ABA"/>
    <w:rsid w:val="006B1CFA"/>
    <w:rsid w:val="006B1F2E"/>
    <w:rsid w:val="006B1FD7"/>
    <w:rsid w:val="006B1FE2"/>
    <w:rsid w:val="006B214A"/>
    <w:rsid w:val="006B2190"/>
    <w:rsid w:val="006B219E"/>
    <w:rsid w:val="006B2312"/>
    <w:rsid w:val="006B27D6"/>
    <w:rsid w:val="006B29D8"/>
    <w:rsid w:val="006B2C2B"/>
    <w:rsid w:val="006B2C9D"/>
    <w:rsid w:val="006B2D07"/>
    <w:rsid w:val="006B2D5C"/>
    <w:rsid w:val="006B2EA3"/>
    <w:rsid w:val="006B307F"/>
    <w:rsid w:val="006B30E4"/>
    <w:rsid w:val="006B3139"/>
    <w:rsid w:val="006B31AF"/>
    <w:rsid w:val="006B3289"/>
    <w:rsid w:val="006B346F"/>
    <w:rsid w:val="006B34CC"/>
    <w:rsid w:val="006B39F9"/>
    <w:rsid w:val="006B3C81"/>
    <w:rsid w:val="006B3D96"/>
    <w:rsid w:val="006B3F2A"/>
    <w:rsid w:val="006B3F38"/>
    <w:rsid w:val="006B3FC2"/>
    <w:rsid w:val="006B4029"/>
    <w:rsid w:val="006B429F"/>
    <w:rsid w:val="006B4994"/>
    <w:rsid w:val="006B4A57"/>
    <w:rsid w:val="006B4AF9"/>
    <w:rsid w:val="006B4BD0"/>
    <w:rsid w:val="006B4C83"/>
    <w:rsid w:val="006B4F97"/>
    <w:rsid w:val="006B4FC2"/>
    <w:rsid w:val="006B5003"/>
    <w:rsid w:val="006B5685"/>
    <w:rsid w:val="006B5BA4"/>
    <w:rsid w:val="006B5E7E"/>
    <w:rsid w:val="006B5EFB"/>
    <w:rsid w:val="006B605C"/>
    <w:rsid w:val="006B62B9"/>
    <w:rsid w:val="006B63B5"/>
    <w:rsid w:val="006B65CB"/>
    <w:rsid w:val="006B697A"/>
    <w:rsid w:val="006B69AE"/>
    <w:rsid w:val="006B6A3C"/>
    <w:rsid w:val="006B6A7F"/>
    <w:rsid w:val="006B6B1B"/>
    <w:rsid w:val="006B6BB3"/>
    <w:rsid w:val="006B6EAA"/>
    <w:rsid w:val="006B6F20"/>
    <w:rsid w:val="006B70DD"/>
    <w:rsid w:val="006B72C0"/>
    <w:rsid w:val="006B7626"/>
    <w:rsid w:val="006B765B"/>
    <w:rsid w:val="006B7A07"/>
    <w:rsid w:val="006B7AAB"/>
    <w:rsid w:val="006B7E4E"/>
    <w:rsid w:val="006C0170"/>
    <w:rsid w:val="006C018F"/>
    <w:rsid w:val="006C0244"/>
    <w:rsid w:val="006C0503"/>
    <w:rsid w:val="006C0521"/>
    <w:rsid w:val="006C052B"/>
    <w:rsid w:val="006C079F"/>
    <w:rsid w:val="006C089C"/>
    <w:rsid w:val="006C0C3E"/>
    <w:rsid w:val="006C10E8"/>
    <w:rsid w:val="006C16E9"/>
    <w:rsid w:val="006C17E4"/>
    <w:rsid w:val="006C1930"/>
    <w:rsid w:val="006C1B9E"/>
    <w:rsid w:val="006C1D6D"/>
    <w:rsid w:val="006C202D"/>
    <w:rsid w:val="006C2095"/>
    <w:rsid w:val="006C21C4"/>
    <w:rsid w:val="006C2495"/>
    <w:rsid w:val="006C24C5"/>
    <w:rsid w:val="006C24DE"/>
    <w:rsid w:val="006C254B"/>
    <w:rsid w:val="006C27E8"/>
    <w:rsid w:val="006C27F3"/>
    <w:rsid w:val="006C28A9"/>
    <w:rsid w:val="006C2A36"/>
    <w:rsid w:val="006C2C8D"/>
    <w:rsid w:val="006C2D47"/>
    <w:rsid w:val="006C2F0D"/>
    <w:rsid w:val="006C2FF7"/>
    <w:rsid w:val="006C31EA"/>
    <w:rsid w:val="006C35A3"/>
    <w:rsid w:val="006C3658"/>
    <w:rsid w:val="006C3690"/>
    <w:rsid w:val="006C3865"/>
    <w:rsid w:val="006C38D3"/>
    <w:rsid w:val="006C39CB"/>
    <w:rsid w:val="006C3A75"/>
    <w:rsid w:val="006C3EA1"/>
    <w:rsid w:val="006C3FD9"/>
    <w:rsid w:val="006C4056"/>
    <w:rsid w:val="006C4235"/>
    <w:rsid w:val="006C4392"/>
    <w:rsid w:val="006C4436"/>
    <w:rsid w:val="006C44EF"/>
    <w:rsid w:val="006C4E82"/>
    <w:rsid w:val="006C4FE1"/>
    <w:rsid w:val="006C554B"/>
    <w:rsid w:val="006C57F9"/>
    <w:rsid w:val="006C5801"/>
    <w:rsid w:val="006C5A8A"/>
    <w:rsid w:val="006C5B09"/>
    <w:rsid w:val="006C5F00"/>
    <w:rsid w:val="006C5FC7"/>
    <w:rsid w:val="006C5FEE"/>
    <w:rsid w:val="006C6247"/>
    <w:rsid w:val="006C630D"/>
    <w:rsid w:val="006C64A6"/>
    <w:rsid w:val="006C67A0"/>
    <w:rsid w:val="006C6892"/>
    <w:rsid w:val="006C691B"/>
    <w:rsid w:val="006C69B9"/>
    <w:rsid w:val="006C6D2F"/>
    <w:rsid w:val="006C6E12"/>
    <w:rsid w:val="006C71B6"/>
    <w:rsid w:val="006C737B"/>
    <w:rsid w:val="006C737F"/>
    <w:rsid w:val="006C7598"/>
    <w:rsid w:val="006C75A9"/>
    <w:rsid w:val="006C769E"/>
    <w:rsid w:val="006C7907"/>
    <w:rsid w:val="006C7B61"/>
    <w:rsid w:val="006C7DB7"/>
    <w:rsid w:val="006D0069"/>
    <w:rsid w:val="006D0123"/>
    <w:rsid w:val="006D0326"/>
    <w:rsid w:val="006D052A"/>
    <w:rsid w:val="006D057F"/>
    <w:rsid w:val="006D0617"/>
    <w:rsid w:val="006D0722"/>
    <w:rsid w:val="006D0A12"/>
    <w:rsid w:val="006D0B7A"/>
    <w:rsid w:val="006D0D89"/>
    <w:rsid w:val="006D1057"/>
    <w:rsid w:val="006D1102"/>
    <w:rsid w:val="006D1674"/>
    <w:rsid w:val="006D18A8"/>
    <w:rsid w:val="006D1C2E"/>
    <w:rsid w:val="006D1EF5"/>
    <w:rsid w:val="006D224E"/>
    <w:rsid w:val="006D2392"/>
    <w:rsid w:val="006D25A9"/>
    <w:rsid w:val="006D2B51"/>
    <w:rsid w:val="006D2C5E"/>
    <w:rsid w:val="006D2E65"/>
    <w:rsid w:val="006D2F7C"/>
    <w:rsid w:val="006D3025"/>
    <w:rsid w:val="006D3067"/>
    <w:rsid w:val="006D33BF"/>
    <w:rsid w:val="006D3527"/>
    <w:rsid w:val="006D358B"/>
    <w:rsid w:val="006D35A1"/>
    <w:rsid w:val="006D3BB4"/>
    <w:rsid w:val="006D3C4D"/>
    <w:rsid w:val="006D3E7E"/>
    <w:rsid w:val="006D3EE9"/>
    <w:rsid w:val="006D4169"/>
    <w:rsid w:val="006D41C7"/>
    <w:rsid w:val="006D4784"/>
    <w:rsid w:val="006D4981"/>
    <w:rsid w:val="006D4C24"/>
    <w:rsid w:val="006D4D5F"/>
    <w:rsid w:val="006D5485"/>
    <w:rsid w:val="006D5505"/>
    <w:rsid w:val="006D5797"/>
    <w:rsid w:val="006D5EC7"/>
    <w:rsid w:val="006D6014"/>
    <w:rsid w:val="006D620C"/>
    <w:rsid w:val="006D629A"/>
    <w:rsid w:val="006D62AF"/>
    <w:rsid w:val="006D6472"/>
    <w:rsid w:val="006D6775"/>
    <w:rsid w:val="006D680D"/>
    <w:rsid w:val="006D68C4"/>
    <w:rsid w:val="006D690E"/>
    <w:rsid w:val="006D69D8"/>
    <w:rsid w:val="006D6CB8"/>
    <w:rsid w:val="006D6E5C"/>
    <w:rsid w:val="006D6E6B"/>
    <w:rsid w:val="006D6F18"/>
    <w:rsid w:val="006D739C"/>
    <w:rsid w:val="006D73A4"/>
    <w:rsid w:val="006D748C"/>
    <w:rsid w:val="006D74C9"/>
    <w:rsid w:val="006D76FD"/>
    <w:rsid w:val="006D7865"/>
    <w:rsid w:val="006D798A"/>
    <w:rsid w:val="006D79B5"/>
    <w:rsid w:val="006D7C5E"/>
    <w:rsid w:val="006E0048"/>
    <w:rsid w:val="006E01E8"/>
    <w:rsid w:val="006E0252"/>
    <w:rsid w:val="006E02E6"/>
    <w:rsid w:val="006E0495"/>
    <w:rsid w:val="006E04FA"/>
    <w:rsid w:val="006E076F"/>
    <w:rsid w:val="006E078F"/>
    <w:rsid w:val="006E099A"/>
    <w:rsid w:val="006E099E"/>
    <w:rsid w:val="006E0B7F"/>
    <w:rsid w:val="006E0D18"/>
    <w:rsid w:val="006E0EFB"/>
    <w:rsid w:val="006E1083"/>
    <w:rsid w:val="006E1183"/>
    <w:rsid w:val="006E11E8"/>
    <w:rsid w:val="006E11F4"/>
    <w:rsid w:val="006E141B"/>
    <w:rsid w:val="006E1464"/>
    <w:rsid w:val="006E1657"/>
    <w:rsid w:val="006E1855"/>
    <w:rsid w:val="006E18B1"/>
    <w:rsid w:val="006E1A2B"/>
    <w:rsid w:val="006E1A65"/>
    <w:rsid w:val="006E1D31"/>
    <w:rsid w:val="006E1E8E"/>
    <w:rsid w:val="006E1FAB"/>
    <w:rsid w:val="006E2087"/>
    <w:rsid w:val="006E209A"/>
    <w:rsid w:val="006E20AC"/>
    <w:rsid w:val="006E20B5"/>
    <w:rsid w:val="006E2155"/>
    <w:rsid w:val="006E264B"/>
    <w:rsid w:val="006E2E36"/>
    <w:rsid w:val="006E3088"/>
    <w:rsid w:val="006E30A5"/>
    <w:rsid w:val="006E3127"/>
    <w:rsid w:val="006E3401"/>
    <w:rsid w:val="006E34B0"/>
    <w:rsid w:val="006E34E9"/>
    <w:rsid w:val="006E38FF"/>
    <w:rsid w:val="006E3BD3"/>
    <w:rsid w:val="006E3CA7"/>
    <w:rsid w:val="006E3F85"/>
    <w:rsid w:val="006E3F86"/>
    <w:rsid w:val="006E43CF"/>
    <w:rsid w:val="006E46CD"/>
    <w:rsid w:val="006E46CE"/>
    <w:rsid w:val="006E46D4"/>
    <w:rsid w:val="006E4718"/>
    <w:rsid w:val="006E4812"/>
    <w:rsid w:val="006E4981"/>
    <w:rsid w:val="006E49EA"/>
    <w:rsid w:val="006E4A5A"/>
    <w:rsid w:val="006E4D55"/>
    <w:rsid w:val="006E4F6E"/>
    <w:rsid w:val="006E537D"/>
    <w:rsid w:val="006E545F"/>
    <w:rsid w:val="006E5544"/>
    <w:rsid w:val="006E57B8"/>
    <w:rsid w:val="006E5DF7"/>
    <w:rsid w:val="006E5E52"/>
    <w:rsid w:val="006E5F86"/>
    <w:rsid w:val="006E61EB"/>
    <w:rsid w:val="006E65C2"/>
    <w:rsid w:val="006E6959"/>
    <w:rsid w:val="006E6BAC"/>
    <w:rsid w:val="006E6CA5"/>
    <w:rsid w:val="006E6E34"/>
    <w:rsid w:val="006E700E"/>
    <w:rsid w:val="006E714F"/>
    <w:rsid w:val="006E7165"/>
    <w:rsid w:val="006E72AD"/>
    <w:rsid w:val="006E72E7"/>
    <w:rsid w:val="006E75A1"/>
    <w:rsid w:val="006E76CE"/>
    <w:rsid w:val="006E78D0"/>
    <w:rsid w:val="006E7A9A"/>
    <w:rsid w:val="006E7B91"/>
    <w:rsid w:val="006E7BA1"/>
    <w:rsid w:val="006E7CD6"/>
    <w:rsid w:val="006E7F5E"/>
    <w:rsid w:val="006F00DB"/>
    <w:rsid w:val="006F01D1"/>
    <w:rsid w:val="006F0487"/>
    <w:rsid w:val="006F04AD"/>
    <w:rsid w:val="006F0508"/>
    <w:rsid w:val="006F09A0"/>
    <w:rsid w:val="006F0A0D"/>
    <w:rsid w:val="006F0AA8"/>
    <w:rsid w:val="006F0AFB"/>
    <w:rsid w:val="006F0BA7"/>
    <w:rsid w:val="006F0D23"/>
    <w:rsid w:val="006F1164"/>
    <w:rsid w:val="006F14CE"/>
    <w:rsid w:val="006F16B1"/>
    <w:rsid w:val="006F16B3"/>
    <w:rsid w:val="006F1DD5"/>
    <w:rsid w:val="006F2666"/>
    <w:rsid w:val="006F27B6"/>
    <w:rsid w:val="006F27BB"/>
    <w:rsid w:val="006F29E6"/>
    <w:rsid w:val="006F2CCD"/>
    <w:rsid w:val="006F2CE6"/>
    <w:rsid w:val="006F3749"/>
    <w:rsid w:val="006F3A48"/>
    <w:rsid w:val="006F3A5E"/>
    <w:rsid w:val="006F3C07"/>
    <w:rsid w:val="006F3E82"/>
    <w:rsid w:val="006F416B"/>
    <w:rsid w:val="006F424A"/>
    <w:rsid w:val="006F4259"/>
    <w:rsid w:val="006F4298"/>
    <w:rsid w:val="006F481B"/>
    <w:rsid w:val="006F4918"/>
    <w:rsid w:val="006F4ACD"/>
    <w:rsid w:val="006F4FA5"/>
    <w:rsid w:val="006F501E"/>
    <w:rsid w:val="006F50C3"/>
    <w:rsid w:val="006F55FA"/>
    <w:rsid w:val="006F580C"/>
    <w:rsid w:val="006F5CA4"/>
    <w:rsid w:val="006F5D72"/>
    <w:rsid w:val="006F5F78"/>
    <w:rsid w:val="006F6194"/>
    <w:rsid w:val="006F61C5"/>
    <w:rsid w:val="006F6362"/>
    <w:rsid w:val="006F65D9"/>
    <w:rsid w:val="006F67B1"/>
    <w:rsid w:val="006F6CE1"/>
    <w:rsid w:val="006F6F0B"/>
    <w:rsid w:val="006F7064"/>
    <w:rsid w:val="006F70C9"/>
    <w:rsid w:val="006F71B3"/>
    <w:rsid w:val="006F72F7"/>
    <w:rsid w:val="006F753E"/>
    <w:rsid w:val="006F789A"/>
    <w:rsid w:val="006F7A3E"/>
    <w:rsid w:val="006F7AA9"/>
    <w:rsid w:val="006F7AF7"/>
    <w:rsid w:val="006F7C06"/>
    <w:rsid w:val="006F7D82"/>
    <w:rsid w:val="006F7EFD"/>
    <w:rsid w:val="0070020D"/>
    <w:rsid w:val="00700314"/>
    <w:rsid w:val="007004C6"/>
    <w:rsid w:val="00700680"/>
    <w:rsid w:val="007006A7"/>
    <w:rsid w:val="007007A9"/>
    <w:rsid w:val="007008A9"/>
    <w:rsid w:val="00700BE9"/>
    <w:rsid w:val="00700C4B"/>
    <w:rsid w:val="00700C77"/>
    <w:rsid w:val="00700E2F"/>
    <w:rsid w:val="00700FF9"/>
    <w:rsid w:val="007011BB"/>
    <w:rsid w:val="007014DD"/>
    <w:rsid w:val="0070152C"/>
    <w:rsid w:val="0070162F"/>
    <w:rsid w:val="007017E4"/>
    <w:rsid w:val="00701A86"/>
    <w:rsid w:val="00701A89"/>
    <w:rsid w:val="00701C20"/>
    <w:rsid w:val="00701CD3"/>
    <w:rsid w:val="00701D1D"/>
    <w:rsid w:val="00701DA0"/>
    <w:rsid w:val="00701DF8"/>
    <w:rsid w:val="00702011"/>
    <w:rsid w:val="00702080"/>
    <w:rsid w:val="00702765"/>
    <w:rsid w:val="007027B1"/>
    <w:rsid w:val="007027DC"/>
    <w:rsid w:val="007027EF"/>
    <w:rsid w:val="007029AD"/>
    <w:rsid w:val="00702A07"/>
    <w:rsid w:val="00702AFD"/>
    <w:rsid w:val="00702B54"/>
    <w:rsid w:val="00702B67"/>
    <w:rsid w:val="00702D0D"/>
    <w:rsid w:val="00703054"/>
    <w:rsid w:val="00703184"/>
    <w:rsid w:val="007035F3"/>
    <w:rsid w:val="0070365B"/>
    <w:rsid w:val="00703860"/>
    <w:rsid w:val="007038AE"/>
    <w:rsid w:val="00703952"/>
    <w:rsid w:val="007039D6"/>
    <w:rsid w:val="007040F4"/>
    <w:rsid w:val="00704412"/>
    <w:rsid w:val="0070441A"/>
    <w:rsid w:val="007049AC"/>
    <w:rsid w:val="00704A7A"/>
    <w:rsid w:val="00704D6C"/>
    <w:rsid w:val="00704FA1"/>
    <w:rsid w:val="0070561B"/>
    <w:rsid w:val="00705A61"/>
    <w:rsid w:val="00705CBA"/>
    <w:rsid w:val="00705D63"/>
    <w:rsid w:val="00706399"/>
    <w:rsid w:val="00706513"/>
    <w:rsid w:val="00706864"/>
    <w:rsid w:val="00706A74"/>
    <w:rsid w:val="00706A9E"/>
    <w:rsid w:val="00706D61"/>
    <w:rsid w:val="00706E15"/>
    <w:rsid w:val="00706EDC"/>
    <w:rsid w:val="00707210"/>
    <w:rsid w:val="00707430"/>
    <w:rsid w:val="0070752C"/>
    <w:rsid w:val="0070759C"/>
    <w:rsid w:val="00707684"/>
    <w:rsid w:val="00707ABF"/>
    <w:rsid w:val="00707BE3"/>
    <w:rsid w:val="00707DEC"/>
    <w:rsid w:val="00710072"/>
    <w:rsid w:val="007101F8"/>
    <w:rsid w:val="007102BF"/>
    <w:rsid w:val="0071051E"/>
    <w:rsid w:val="00710A3C"/>
    <w:rsid w:val="00710BDB"/>
    <w:rsid w:val="00710C4A"/>
    <w:rsid w:val="00710CCE"/>
    <w:rsid w:val="00710E66"/>
    <w:rsid w:val="00710F25"/>
    <w:rsid w:val="007110B2"/>
    <w:rsid w:val="00711138"/>
    <w:rsid w:val="00711355"/>
    <w:rsid w:val="0071137D"/>
    <w:rsid w:val="00711904"/>
    <w:rsid w:val="00711A96"/>
    <w:rsid w:val="00711C69"/>
    <w:rsid w:val="00711F1F"/>
    <w:rsid w:val="007122EC"/>
    <w:rsid w:val="00712389"/>
    <w:rsid w:val="00712A2F"/>
    <w:rsid w:val="00712AE6"/>
    <w:rsid w:val="00712BF6"/>
    <w:rsid w:val="00712D2F"/>
    <w:rsid w:val="00713767"/>
    <w:rsid w:val="007139B4"/>
    <w:rsid w:val="00713B0C"/>
    <w:rsid w:val="00713BED"/>
    <w:rsid w:val="00713CB7"/>
    <w:rsid w:val="00713FEA"/>
    <w:rsid w:val="00714183"/>
    <w:rsid w:val="00714512"/>
    <w:rsid w:val="0071473C"/>
    <w:rsid w:val="00714755"/>
    <w:rsid w:val="00714826"/>
    <w:rsid w:val="00714869"/>
    <w:rsid w:val="00714B90"/>
    <w:rsid w:val="00714BA7"/>
    <w:rsid w:val="00714BEC"/>
    <w:rsid w:val="00714E7B"/>
    <w:rsid w:val="00715006"/>
    <w:rsid w:val="007153F5"/>
    <w:rsid w:val="00715423"/>
    <w:rsid w:val="0071555C"/>
    <w:rsid w:val="007156AA"/>
    <w:rsid w:val="007156F0"/>
    <w:rsid w:val="0071577F"/>
    <w:rsid w:val="007157E7"/>
    <w:rsid w:val="0071599E"/>
    <w:rsid w:val="007159D4"/>
    <w:rsid w:val="00715E66"/>
    <w:rsid w:val="00715F90"/>
    <w:rsid w:val="00716658"/>
    <w:rsid w:val="007169EF"/>
    <w:rsid w:val="00716A23"/>
    <w:rsid w:val="00716A28"/>
    <w:rsid w:val="00716A74"/>
    <w:rsid w:val="00716CFB"/>
    <w:rsid w:val="00716D1A"/>
    <w:rsid w:val="00716D83"/>
    <w:rsid w:val="00716EE2"/>
    <w:rsid w:val="0071708C"/>
    <w:rsid w:val="007170A7"/>
    <w:rsid w:val="007172E9"/>
    <w:rsid w:val="00717504"/>
    <w:rsid w:val="0071752E"/>
    <w:rsid w:val="00717554"/>
    <w:rsid w:val="007175A2"/>
    <w:rsid w:val="00717661"/>
    <w:rsid w:val="007176D3"/>
    <w:rsid w:val="0071770D"/>
    <w:rsid w:val="0071786D"/>
    <w:rsid w:val="00717C23"/>
    <w:rsid w:val="00717CA0"/>
    <w:rsid w:val="00717CDD"/>
    <w:rsid w:val="00717E9D"/>
    <w:rsid w:val="0072003F"/>
    <w:rsid w:val="00720493"/>
    <w:rsid w:val="007206D8"/>
    <w:rsid w:val="00720742"/>
    <w:rsid w:val="00720F4F"/>
    <w:rsid w:val="00721426"/>
    <w:rsid w:val="007214C7"/>
    <w:rsid w:val="007215A1"/>
    <w:rsid w:val="00721B00"/>
    <w:rsid w:val="00721CE8"/>
    <w:rsid w:val="00721D14"/>
    <w:rsid w:val="00722457"/>
    <w:rsid w:val="00722705"/>
    <w:rsid w:val="00722829"/>
    <w:rsid w:val="00722831"/>
    <w:rsid w:val="007229F9"/>
    <w:rsid w:val="00722C15"/>
    <w:rsid w:val="00722DFB"/>
    <w:rsid w:val="00722FD2"/>
    <w:rsid w:val="0072312F"/>
    <w:rsid w:val="007232C1"/>
    <w:rsid w:val="00723539"/>
    <w:rsid w:val="007235C7"/>
    <w:rsid w:val="007238FB"/>
    <w:rsid w:val="00723B5D"/>
    <w:rsid w:val="00723E38"/>
    <w:rsid w:val="00724163"/>
    <w:rsid w:val="007246BF"/>
    <w:rsid w:val="0072494C"/>
    <w:rsid w:val="00724B6E"/>
    <w:rsid w:val="00724C58"/>
    <w:rsid w:val="00724D25"/>
    <w:rsid w:val="00724E4C"/>
    <w:rsid w:val="00724F6B"/>
    <w:rsid w:val="00724FA5"/>
    <w:rsid w:val="007250A5"/>
    <w:rsid w:val="007252D0"/>
    <w:rsid w:val="00725535"/>
    <w:rsid w:val="0072579F"/>
    <w:rsid w:val="00725D11"/>
    <w:rsid w:val="00726030"/>
    <w:rsid w:val="00726193"/>
    <w:rsid w:val="00726346"/>
    <w:rsid w:val="007264FC"/>
    <w:rsid w:val="00726A0B"/>
    <w:rsid w:val="00726CD7"/>
    <w:rsid w:val="00726E99"/>
    <w:rsid w:val="00726EEB"/>
    <w:rsid w:val="0072702C"/>
    <w:rsid w:val="0072723B"/>
    <w:rsid w:val="0072727A"/>
    <w:rsid w:val="007273EA"/>
    <w:rsid w:val="00727648"/>
    <w:rsid w:val="00727701"/>
    <w:rsid w:val="007277AA"/>
    <w:rsid w:val="00727BDB"/>
    <w:rsid w:val="00727ED3"/>
    <w:rsid w:val="00727ED4"/>
    <w:rsid w:val="00730141"/>
    <w:rsid w:val="00730307"/>
    <w:rsid w:val="0073033A"/>
    <w:rsid w:val="007303E1"/>
    <w:rsid w:val="00730413"/>
    <w:rsid w:val="00730518"/>
    <w:rsid w:val="007305EB"/>
    <w:rsid w:val="007306AC"/>
    <w:rsid w:val="007307DF"/>
    <w:rsid w:val="00730C74"/>
    <w:rsid w:val="00730CCD"/>
    <w:rsid w:val="00730E6E"/>
    <w:rsid w:val="00731497"/>
    <w:rsid w:val="0073158C"/>
    <w:rsid w:val="00731666"/>
    <w:rsid w:val="00731B75"/>
    <w:rsid w:val="00731D02"/>
    <w:rsid w:val="00732275"/>
    <w:rsid w:val="0073232F"/>
    <w:rsid w:val="0073244E"/>
    <w:rsid w:val="00732505"/>
    <w:rsid w:val="0073256A"/>
    <w:rsid w:val="007326C3"/>
    <w:rsid w:val="0073288A"/>
    <w:rsid w:val="00732AAA"/>
    <w:rsid w:val="00732AB7"/>
    <w:rsid w:val="00732E22"/>
    <w:rsid w:val="007330D3"/>
    <w:rsid w:val="007331C7"/>
    <w:rsid w:val="007333D3"/>
    <w:rsid w:val="00733451"/>
    <w:rsid w:val="0073355C"/>
    <w:rsid w:val="007335DD"/>
    <w:rsid w:val="007337F2"/>
    <w:rsid w:val="00733937"/>
    <w:rsid w:val="00733990"/>
    <w:rsid w:val="00733C68"/>
    <w:rsid w:val="00733C82"/>
    <w:rsid w:val="00733EC8"/>
    <w:rsid w:val="007340DF"/>
    <w:rsid w:val="00734100"/>
    <w:rsid w:val="007341C7"/>
    <w:rsid w:val="007341F7"/>
    <w:rsid w:val="007342B3"/>
    <w:rsid w:val="00734369"/>
    <w:rsid w:val="007344A2"/>
    <w:rsid w:val="0073463F"/>
    <w:rsid w:val="00734940"/>
    <w:rsid w:val="00734B5F"/>
    <w:rsid w:val="00734BAC"/>
    <w:rsid w:val="00734C10"/>
    <w:rsid w:val="00734CC4"/>
    <w:rsid w:val="00734CD8"/>
    <w:rsid w:val="00734E7D"/>
    <w:rsid w:val="00734FD6"/>
    <w:rsid w:val="0073504C"/>
    <w:rsid w:val="00735412"/>
    <w:rsid w:val="007354CB"/>
    <w:rsid w:val="0073569F"/>
    <w:rsid w:val="007357FF"/>
    <w:rsid w:val="00735A5F"/>
    <w:rsid w:val="00735C1C"/>
    <w:rsid w:val="00735C22"/>
    <w:rsid w:val="00735D28"/>
    <w:rsid w:val="00735E58"/>
    <w:rsid w:val="00735E9C"/>
    <w:rsid w:val="00736227"/>
    <w:rsid w:val="00736340"/>
    <w:rsid w:val="00736595"/>
    <w:rsid w:val="00736773"/>
    <w:rsid w:val="0073682F"/>
    <w:rsid w:val="00736854"/>
    <w:rsid w:val="00736AF6"/>
    <w:rsid w:val="00736D13"/>
    <w:rsid w:val="00736ED3"/>
    <w:rsid w:val="007372AD"/>
    <w:rsid w:val="007375C6"/>
    <w:rsid w:val="007376CF"/>
    <w:rsid w:val="00737B2A"/>
    <w:rsid w:val="00737BBA"/>
    <w:rsid w:val="00737BFB"/>
    <w:rsid w:val="0074027B"/>
    <w:rsid w:val="0074033F"/>
    <w:rsid w:val="007403FF"/>
    <w:rsid w:val="00740532"/>
    <w:rsid w:val="007405FE"/>
    <w:rsid w:val="007406C6"/>
    <w:rsid w:val="007407D4"/>
    <w:rsid w:val="00740963"/>
    <w:rsid w:val="00740966"/>
    <w:rsid w:val="007409B8"/>
    <w:rsid w:val="007410CA"/>
    <w:rsid w:val="00741128"/>
    <w:rsid w:val="007413A0"/>
    <w:rsid w:val="0074142D"/>
    <w:rsid w:val="00741636"/>
    <w:rsid w:val="007418B0"/>
    <w:rsid w:val="00741ABF"/>
    <w:rsid w:val="00741B5B"/>
    <w:rsid w:val="00741C0E"/>
    <w:rsid w:val="00741D26"/>
    <w:rsid w:val="00741DA1"/>
    <w:rsid w:val="00741F66"/>
    <w:rsid w:val="00741FD8"/>
    <w:rsid w:val="007420DC"/>
    <w:rsid w:val="007420F2"/>
    <w:rsid w:val="0074210B"/>
    <w:rsid w:val="00742151"/>
    <w:rsid w:val="0074216E"/>
    <w:rsid w:val="007425A1"/>
    <w:rsid w:val="00742609"/>
    <w:rsid w:val="00742663"/>
    <w:rsid w:val="007426AD"/>
    <w:rsid w:val="00742741"/>
    <w:rsid w:val="00742A6E"/>
    <w:rsid w:val="00742D65"/>
    <w:rsid w:val="00743267"/>
    <w:rsid w:val="007432C6"/>
    <w:rsid w:val="007432D0"/>
    <w:rsid w:val="0074338E"/>
    <w:rsid w:val="0074386C"/>
    <w:rsid w:val="00743AD4"/>
    <w:rsid w:val="00743C5E"/>
    <w:rsid w:val="00743C7C"/>
    <w:rsid w:val="00743E00"/>
    <w:rsid w:val="00743E5F"/>
    <w:rsid w:val="00743F95"/>
    <w:rsid w:val="00744324"/>
    <w:rsid w:val="0074471C"/>
    <w:rsid w:val="00744B0E"/>
    <w:rsid w:val="00744BC7"/>
    <w:rsid w:val="00744C33"/>
    <w:rsid w:val="007450F8"/>
    <w:rsid w:val="00745320"/>
    <w:rsid w:val="007454DB"/>
    <w:rsid w:val="007455A6"/>
    <w:rsid w:val="00745A7C"/>
    <w:rsid w:val="00745A89"/>
    <w:rsid w:val="00745AEE"/>
    <w:rsid w:val="00745B65"/>
    <w:rsid w:val="00745E1E"/>
    <w:rsid w:val="00746026"/>
    <w:rsid w:val="0074608C"/>
    <w:rsid w:val="007460F1"/>
    <w:rsid w:val="0074623D"/>
    <w:rsid w:val="007462D5"/>
    <w:rsid w:val="007462F8"/>
    <w:rsid w:val="007464A0"/>
    <w:rsid w:val="007467DE"/>
    <w:rsid w:val="00746976"/>
    <w:rsid w:val="00746DE5"/>
    <w:rsid w:val="0074707B"/>
    <w:rsid w:val="007471E3"/>
    <w:rsid w:val="0074732F"/>
    <w:rsid w:val="00747462"/>
    <w:rsid w:val="00747515"/>
    <w:rsid w:val="00747A6A"/>
    <w:rsid w:val="00747C39"/>
    <w:rsid w:val="00747D01"/>
    <w:rsid w:val="00747D39"/>
    <w:rsid w:val="0074B009"/>
    <w:rsid w:val="0075011A"/>
    <w:rsid w:val="00750217"/>
    <w:rsid w:val="00750232"/>
    <w:rsid w:val="00750252"/>
    <w:rsid w:val="007502BA"/>
    <w:rsid w:val="00750446"/>
    <w:rsid w:val="0075063C"/>
    <w:rsid w:val="00750713"/>
    <w:rsid w:val="00750A1E"/>
    <w:rsid w:val="00750AD8"/>
    <w:rsid w:val="00750D5C"/>
    <w:rsid w:val="00750DEC"/>
    <w:rsid w:val="00750E48"/>
    <w:rsid w:val="00750EE9"/>
    <w:rsid w:val="007510C8"/>
    <w:rsid w:val="007512A0"/>
    <w:rsid w:val="007512AF"/>
    <w:rsid w:val="007513AC"/>
    <w:rsid w:val="00751465"/>
    <w:rsid w:val="00751494"/>
    <w:rsid w:val="0075157D"/>
    <w:rsid w:val="0075165C"/>
    <w:rsid w:val="007519EE"/>
    <w:rsid w:val="00751CCC"/>
    <w:rsid w:val="00751DE4"/>
    <w:rsid w:val="00751EFE"/>
    <w:rsid w:val="00751F3E"/>
    <w:rsid w:val="00752055"/>
    <w:rsid w:val="0075209C"/>
    <w:rsid w:val="00752176"/>
    <w:rsid w:val="0075226B"/>
    <w:rsid w:val="007523DB"/>
    <w:rsid w:val="007524CE"/>
    <w:rsid w:val="00752ED2"/>
    <w:rsid w:val="007532AD"/>
    <w:rsid w:val="00753306"/>
    <w:rsid w:val="00753836"/>
    <w:rsid w:val="00753B07"/>
    <w:rsid w:val="00753CD0"/>
    <w:rsid w:val="00753F29"/>
    <w:rsid w:val="0075411C"/>
    <w:rsid w:val="007542ED"/>
    <w:rsid w:val="00754349"/>
    <w:rsid w:val="00754355"/>
    <w:rsid w:val="00754518"/>
    <w:rsid w:val="0075522C"/>
    <w:rsid w:val="0075527C"/>
    <w:rsid w:val="007552D0"/>
    <w:rsid w:val="00755408"/>
    <w:rsid w:val="007555EB"/>
    <w:rsid w:val="0075583B"/>
    <w:rsid w:val="007559F2"/>
    <w:rsid w:val="00755AC1"/>
    <w:rsid w:val="00755C82"/>
    <w:rsid w:val="00755EEC"/>
    <w:rsid w:val="00755F81"/>
    <w:rsid w:val="007561C0"/>
    <w:rsid w:val="00756225"/>
    <w:rsid w:val="007562AE"/>
    <w:rsid w:val="007568C6"/>
    <w:rsid w:val="00756A35"/>
    <w:rsid w:val="00756A47"/>
    <w:rsid w:val="00756B59"/>
    <w:rsid w:val="00756C42"/>
    <w:rsid w:val="00756D60"/>
    <w:rsid w:val="00756FAF"/>
    <w:rsid w:val="00757605"/>
    <w:rsid w:val="007578D6"/>
    <w:rsid w:val="007578E1"/>
    <w:rsid w:val="007579F1"/>
    <w:rsid w:val="00757B06"/>
    <w:rsid w:val="00757D0C"/>
    <w:rsid w:val="00757D1F"/>
    <w:rsid w:val="00757FAA"/>
    <w:rsid w:val="007602E5"/>
    <w:rsid w:val="007602ED"/>
    <w:rsid w:val="007605FC"/>
    <w:rsid w:val="007606D5"/>
    <w:rsid w:val="00760969"/>
    <w:rsid w:val="00760AD1"/>
    <w:rsid w:val="00760C65"/>
    <w:rsid w:val="00760C97"/>
    <w:rsid w:val="007610B9"/>
    <w:rsid w:val="007610FE"/>
    <w:rsid w:val="00761141"/>
    <w:rsid w:val="00761678"/>
    <w:rsid w:val="007617F9"/>
    <w:rsid w:val="00761A7F"/>
    <w:rsid w:val="00761AED"/>
    <w:rsid w:val="00761BD1"/>
    <w:rsid w:val="00761C21"/>
    <w:rsid w:val="00761C51"/>
    <w:rsid w:val="00762511"/>
    <w:rsid w:val="00762723"/>
    <w:rsid w:val="007629E1"/>
    <w:rsid w:val="00762C0C"/>
    <w:rsid w:val="007630C2"/>
    <w:rsid w:val="0076321B"/>
    <w:rsid w:val="007633F9"/>
    <w:rsid w:val="00763492"/>
    <w:rsid w:val="007635A1"/>
    <w:rsid w:val="0076366A"/>
    <w:rsid w:val="00763693"/>
    <w:rsid w:val="00763A48"/>
    <w:rsid w:val="00763DF3"/>
    <w:rsid w:val="00764347"/>
    <w:rsid w:val="0076446D"/>
    <w:rsid w:val="007647A2"/>
    <w:rsid w:val="00764EF4"/>
    <w:rsid w:val="00765003"/>
    <w:rsid w:val="00765147"/>
    <w:rsid w:val="007653A8"/>
    <w:rsid w:val="0076546C"/>
    <w:rsid w:val="00765624"/>
    <w:rsid w:val="00765664"/>
    <w:rsid w:val="0076566A"/>
    <w:rsid w:val="0076587B"/>
    <w:rsid w:val="00765A01"/>
    <w:rsid w:val="00765B10"/>
    <w:rsid w:val="00765BE9"/>
    <w:rsid w:val="00765EDC"/>
    <w:rsid w:val="00766197"/>
    <w:rsid w:val="00766284"/>
    <w:rsid w:val="00766313"/>
    <w:rsid w:val="00766803"/>
    <w:rsid w:val="0076681B"/>
    <w:rsid w:val="00766A4B"/>
    <w:rsid w:val="00766B1A"/>
    <w:rsid w:val="00766BC6"/>
    <w:rsid w:val="00766C99"/>
    <w:rsid w:val="00766DDB"/>
    <w:rsid w:val="00766EAE"/>
    <w:rsid w:val="00766F9E"/>
    <w:rsid w:val="00766FBD"/>
    <w:rsid w:val="00766FDE"/>
    <w:rsid w:val="00767079"/>
    <w:rsid w:val="007670AF"/>
    <w:rsid w:val="00767536"/>
    <w:rsid w:val="0076757B"/>
    <w:rsid w:val="007677B6"/>
    <w:rsid w:val="0076787D"/>
    <w:rsid w:val="007678F2"/>
    <w:rsid w:val="00767B2C"/>
    <w:rsid w:val="00767B6F"/>
    <w:rsid w:val="00767C60"/>
    <w:rsid w:val="00767CF0"/>
    <w:rsid w:val="00770004"/>
    <w:rsid w:val="00770356"/>
    <w:rsid w:val="007704FF"/>
    <w:rsid w:val="00770AE0"/>
    <w:rsid w:val="00770C89"/>
    <w:rsid w:val="00770E94"/>
    <w:rsid w:val="0077121F"/>
    <w:rsid w:val="0077130D"/>
    <w:rsid w:val="0077173C"/>
    <w:rsid w:val="00771882"/>
    <w:rsid w:val="00771906"/>
    <w:rsid w:val="00771B26"/>
    <w:rsid w:val="00771C92"/>
    <w:rsid w:val="00771CD6"/>
    <w:rsid w:val="00771E29"/>
    <w:rsid w:val="00772235"/>
    <w:rsid w:val="0077260E"/>
    <w:rsid w:val="0077270E"/>
    <w:rsid w:val="00772954"/>
    <w:rsid w:val="00772C5B"/>
    <w:rsid w:val="007730CC"/>
    <w:rsid w:val="00773390"/>
    <w:rsid w:val="007733A1"/>
    <w:rsid w:val="007738BF"/>
    <w:rsid w:val="00773AB9"/>
    <w:rsid w:val="00773B54"/>
    <w:rsid w:val="00773B7C"/>
    <w:rsid w:val="00773E40"/>
    <w:rsid w:val="00774184"/>
    <w:rsid w:val="007741E5"/>
    <w:rsid w:val="0077430E"/>
    <w:rsid w:val="0077443F"/>
    <w:rsid w:val="007747A1"/>
    <w:rsid w:val="007747D7"/>
    <w:rsid w:val="0077482F"/>
    <w:rsid w:val="0077490A"/>
    <w:rsid w:val="00774BDC"/>
    <w:rsid w:val="00774CF9"/>
    <w:rsid w:val="00774E04"/>
    <w:rsid w:val="00774E7D"/>
    <w:rsid w:val="00774F87"/>
    <w:rsid w:val="00775047"/>
    <w:rsid w:val="007750AA"/>
    <w:rsid w:val="0077526C"/>
    <w:rsid w:val="0077548C"/>
    <w:rsid w:val="0077557F"/>
    <w:rsid w:val="00775B9A"/>
    <w:rsid w:val="00775D6D"/>
    <w:rsid w:val="00775DD9"/>
    <w:rsid w:val="00775E1F"/>
    <w:rsid w:val="00776016"/>
    <w:rsid w:val="007760DB"/>
    <w:rsid w:val="00776165"/>
    <w:rsid w:val="007762A7"/>
    <w:rsid w:val="00776614"/>
    <w:rsid w:val="00776B37"/>
    <w:rsid w:val="00776C36"/>
    <w:rsid w:val="00776E81"/>
    <w:rsid w:val="00776EAA"/>
    <w:rsid w:val="00776F84"/>
    <w:rsid w:val="00777134"/>
    <w:rsid w:val="00777251"/>
    <w:rsid w:val="007772E0"/>
    <w:rsid w:val="00777513"/>
    <w:rsid w:val="007775AF"/>
    <w:rsid w:val="00777736"/>
    <w:rsid w:val="0077782D"/>
    <w:rsid w:val="00777A05"/>
    <w:rsid w:val="00777D78"/>
    <w:rsid w:val="00777D92"/>
    <w:rsid w:val="00777DFA"/>
    <w:rsid w:val="0077A1A6"/>
    <w:rsid w:val="0078006B"/>
    <w:rsid w:val="007802B5"/>
    <w:rsid w:val="0078043C"/>
    <w:rsid w:val="007804D3"/>
    <w:rsid w:val="00780540"/>
    <w:rsid w:val="0078055E"/>
    <w:rsid w:val="00780A39"/>
    <w:rsid w:val="00780BDE"/>
    <w:rsid w:val="00780E3F"/>
    <w:rsid w:val="00780F0F"/>
    <w:rsid w:val="00780F5A"/>
    <w:rsid w:val="00781109"/>
    <w:rsid w:val="0078110B"/>
    <w:rsid w:val="007811F2"/>
    <w:rsid w:val="00781222"/>
    <w:rsid w:val="007812FA"/>
    <w:rsid w:val="0078132C"/>
    <w:rsid w:val="00781392"/>
    <w:rsid w:val="0078145F"/>
    <w:rsid w:val="0078192F"/>
    <w:rsid w:val="0078194C"/>
    <w:rsid w:val="00781997"/>
    <w:rsid w:val="00781EFD"/>
    <w:rsid w:val="0078201B"/>
    <w:rsid w:val="007821FE"/>
    <w:rsid w:val="007827F8"/>
    <w:rsid w:val="007829F8"/>
    <w:rsid w:val="00782A0A"/>
    <w:rsid w:val="00782B15"/>
    <w:rsid w:val="00782C5A"/>
    <w:rsid w:val="00782D4D"/>
    <w:rsid w:val="00782ECB"/>
    <w:rsid w:val="007830BF"/>
    <w:rsid w:val="007830C9"/>
    <w:rsid w:val="00783214"/>
    <w:rsid w:val="00783498"/>
    <w:rsid w:val="00783590"/>
    <w:rsid w:val="0078369E"/>
    <w:rsid w:val="0078383F"/>
    <w:rsid w:val="0078387A"/>
    <w:rsid w:val="00783A1F"/>
    <w:rsid w:val="00783B28"/>
    <w:rsid w:val="00783CCB"/>
    <w:rsid w:val="00784150"/>
    <w:rsid w:val="007841BE"/>
    <w:rsid w:val="00784805"/>
    <w:rsid w:val="007849A7"/>
    <w:rsid w:val="00784A06"/>
    <w:rsid w:val="00784C38"/>
    <w:rsid w:val="00784E47"/>
    <w:rsid w:val="007853BA"/>
    <w:rsid w:val="00785494"/>
    <w:rsid w:val="00785731"/>
    <w:rsid w:val="00785751"/>
    <w:rsid w:val="007857AD"/>
    <w:rsid w:val="00785A9A"/>
    <w:rsid w:val="00785C60"/>
    <w:rsid w:val="00785D76"/>
    <w:rsid w:val="00786044"/>
    <w:rsid w:val="00786090"/>
    <w:rsid w:val="007861B1"/>
    <w:rsid w:val="007861C6"/>
    <w:rsid w:val="00786469"/>
    <w:rsid w:val="0078661F"/>
    <w:rsid w:val="00786716"/>
    <w:rsid w:val="007867F5"/>
    <w:rsid w:val="00786905"/>
    <w:rsid w:val="0078691F"/>
    <w:rsid w:val="007869F3"/>
    <w:rsid w:val="00786B21"/>
    <w:rsid w:val="00786C7E"/>
    <w:rsid w:val="00786D1B"/>
    <w:rsid w:val="007874C1"/>
    <w:rsid w:val="00787852"/>
    <w:rsid w:val="0078793A"/>
    <w:rsid w:val="00787B9F"/>
    <w:rsid w:val="00787C07"/>
    <w:rsid w:val="00787C38"/>
    <w:rsid w:val="00787D0C"/>
    <w:rsid w:val="00787F3C"/>
    <w:rsid w:val="00787FC5"/>
    <w:rsid w:val="0078B8E9"/>
    <w:rsid w:val="007903C0"/>
    <w:rsid w:val="0079046E"/>
    <w:rsid w:val="00790A69"/>
    <w:rsid w:val="00790A75"/>
    <w:rsid w:val="00790F7D"/>
    <w:rsid w:val="00791201"/>
    <w:rsid w:val="0079129A"/>
    <w:rsid w:val="00791413"/>
    <w:rsid w:val="007914E7"/>
    <w:rsid w:val="007916A1"/>
    <w:rsid w:val="007918ED"/>
    <w:rsid w:val="00791AA4"/>
    <w:rsid w:val="00791AFB"/>
    <w:rsid w:val="00791C3B"/>
    <w:rsid w:val="00791DB8"/>
    <w:rsid w:val="00791E42"/>
    <w:rsid w:val="00791E81"/>
    <w:rsid w:val="00791F85"/>
    <w:rsid w:val="00792135"/>
    <w:rsid w:val="0079226E"/>
    <w:rsid w:val="007924CE"/>
    <w:rsid w:val="007925BA"/>
    <w:rsid w:val="007927D0"/>
    <w:rsid w:val="007927E7"/>
    <w:rsid w:val="007929E4"/>
    <w:rsid w:val="00792AED"/>
    <w:rsid w:val="00792CF5"/>
    <w:rsid w:val="00792E37"/>
    <w:rsid w:val="00792F8E"/>
    <w:rsid w:val="007932EF"/>
    <w:rsid w:val="00793472"/>
    <w:rsid w:val="007935F9"/>
    <w:rsid w:val="0079367D"/>
    <w:rsid w:val="007936FE"/>
    <w:rsid w:val="00793A45"/>
    <w:rsid w:val="00793BA1"/>
    <w:rsid w:val="00793D5A"/>
    <w:rsid w:val="007944F5"/>
    <w:rsid w:val="007945CC"/>
    <w:rsid w:val="00794711"/>
    <w:rsid w:val="00794713"/>
    <w:rsid w:val="00794748"/>
    <w:rsid w:val="00794BC7"/>
    <w:rsid w:val="00794C3E"/>
    <w:rsid w:val="00794D7C"/>
    <w:rsid w:val="00794E4F"/>
    <w:rsid w:val="00794E8A"/>
    <w:rsid w:val="00794EC3"/>
    <w:rsid w:val="007952F3"/>
    <w:rsid w:val="007954DA"/>
    <w:rsid w:val="007955EE"/>
    <w:rsid w:val="00795CFA"/>
    <w:rsid w:val="00795ED5"/>
    <w:rsid w:val="00795EF7"/>
    <w:rsid w:val="00796126"/>
    <w:rsid w:val="0079633D"/>
    <w:rsid w:val="0079636B"/>
    <w:rsid w:val="007966F5"/>
    <w:rsid w:val="007967D9"/>
    <w:rsid w:val="00796C5D"/>
    <w:rsid w:val="00796C6F"/>
    <w:rsid w:val="00796D87"/>
    <w:rsid w:val="0079700D"/>
    <w:rsid w:val="00797021"/>
    <w:rsid w:val="007970E0"/>
    <w:rsid w:val="00797109"/>
    <w:rsid w:val="0079735A"/>
    <w:rsid w:val="00797368"/>
    <w:rsid w:val="00797729"/>
    <w:rsid w:val="007977F1"/>
    <w:rsid w:val="007978DC"/>
    <w:rsid w:val="00797B83"/>
    <w:rsid w:val="00797D60"/>
    <w:rsid w:val="007A0142"/>
    <w:rsid w:val="007A03F3"/>
    <w:rsid w:val="007A0512"/>
    <w:rsid w:val="007A06E1"/>
    <w:rsid w:val="007A06E7"/>
    <w:rsid w:val="007A0891"/>
    <w:rsid w:val="007A0AAD"/>
    <w:rsid w:val="007A0AC6"/>
    <w:rsid w:val="007A0ACF"/>
    <w:rsid w:val="007A0CDC"/>
    <w:rsid w:val="007A0F77"/>
    <w:rsid w:val="007A1022"/>
    <w:rsid w:val="007A128B"/>
    <w:rsid w:val="007A1452"/>
    <w:rsid w:val="007A146A"/>
    <w:rsid w:val="007A1487"/>
    <w:rsid w:val="007A18DA"/>
    <w:rsid w:val="007A197F"/>
    <w:rsid w:val="007A1A87"/>
    <w:rsid w:val="007A1E12"/>
    <w:rsid w:val="007A1E58"/>
    <w:rsid w:val="007A2267"/>
    <w:rsid w:val="007A290E"/>
    <w:rsid w:val="007A2A51"/>
    <w:rsid w:val="007A2EA4"/>
    <w:rsid w:val="007A308E"/>
    <w:rsid w:val="007A32E8"/>
    <w:rsid w:val="007A3429"/>
    <w:rsid w:val="007A34E6"/>
    <w:rsid w:val="007A3650"/>
    <w:rsid w:val="007A366F"/>
    <w:rsid w:val="007A36B4"/>
    <w:rsid w:val="007A36C2"/>
    <w:rsid w:val="007A3847"/>
    <w:rsid w:val="007A3AA3"/>
    <w:rsid w:val="007A3B10"/>
    <w:rsid w:val="007A3C0A"/>
    <w:rsid w:val="007A3DE0"/>
    <w:rsid w:val="007A3EDC"/>
    <w:rsid w:val="007A425B"/>
    <w:rsid w:val="007A4452"/>
    <w:rsid w:val="007A4574"/>
    <w:rsid w:val="007A4713"/>
    <w:rsid w:val="007A4878"/>
    <w:rsid w:val="007A48F4"/>
    <w:rsid w:val="007A492B"/>
    <w:rsid w:val="007A4A8E"/>
    <w:rsid w:val="007A4F3B"/>
    <w:rsid w:val="007A4FB4"/>
    <w:rsid w:val="007A5505"/>
    <w:rsid w:val="007A551B"/>
    <w:rsid w:val="007A55E3"/>
    <w:rsid w:val="007A5639"/>
    <w:rsid w:val="007A57DC"/>
    <w:rsid w:val="007A5922"/>
    <w:rsid w:val="007A5C52"/>
    <w:rsid w:val="007A5CC3"/>
    <w:rsid w:val="007A5D57"/>
    <w:rsid w:val="007A5D9A"/>
    <w:rsid w:val="007A5DED"/>
    <w:rsid w:val="007A5FA3"/>
    <w:rsid w:val="007A6139"/>
    <w:rsid w:val="007A622D"/>
    <w:rsid w:val="007A6312"/>
    <w:rsid w:val="007A6900"/>
    <w:rsid w:val="007A6DD2"/>
    <w:rsid w:val="007A7201"/>
    <w:rsid w:val="007A7206"/>
    <w:rsid w:val="007A795D"/>
    <w:rsid w:val="007A7A12"/>
    <w:rsid w:val="007A7B4C"/>
    <w:rsid w:val="007A7BC5"/>
    <w:rsid w:val="007A7DBB"/>
    <w:rsid w:val="007B0265"/>
    <w:rsid w:val="007B036E"/>
    <w:rsid w:val="007B040D"/>
    <w:rsid w:val="007B0434"/>
    <w:rsid w:val="007B07AC"/>
    <w:rsid w:val="007B091E"/>
    <w:rsid w:val="007B0B2B"/>
    <w:rsid w:val="007B0EA8"/>
    <w:rsid w:val="007B0FBD"/>
    <w:rsid w:val="007B105F"/>
    <w:rsid w:val="007B106D"/>
    <w:rsid w:val="007B1258"/>
    <w:rsid w:val="007B12F0"/>
    <w:rsid w:val="007B1367"/>
    <w:rsid w:val="007B13D2"/>
    <w:rsid w:val="007B1705"/>
    <w:rsid w:val="007B18D6"/>
    <w:rsid w:val="007B196E"/>
    <w:rsid w:val="007B1A11"/>
    <w:rsid w:val="007B1A52"/>
    <w:rsid w:val="007B1FB8"/>
    <w:rsid w:val="007B22ED"/>
    <w:rsid w:val="007B23C2"/>
    <w:rsid w:val="007B28F3"/>
    <w:rsid w:val="007B2C8B"/>
    <w:rsid w:val="007B2EEC"/>
    <w:rsid w:val="007B3311"/>
    <w:rsid w:val="007B35E2"/>
    <w:rsid w:val="007B399D"/>
    <w:rsid w:val="007B39ED"/>
    <w:rsid w:val="007B3CC2"/>
    <w:rsid w:val="007B3DB2"/>
    <w:rsid w:val="007B448E"/>
    <w:rsid w:val="007B44A1"/>
    <w:rsid w:val="007B4580"/>
    <w:rsid w:val="007B4A36"/>
    <w:rsid w:val="007B4A87"/>
    <w:rsid w:val="007B4BBB"/>
    <w:rsid w:val="007B4BC8"/>
    <w:rsid w:val="007B4BC9"/>
    <w:rsid w:val="007B4E84"/>
    <w:rsid w:val="007B4F9D"/>
    <w:rsid w:val="007B5006"/>
    <w:rsid w:val="007B5127"/>
    <w:rsid w:val="007B515E"/>
    <w:rsid w:val="007B553E"/>
    <w:rsid w:val="007B588D"/>
    <w:rsid w:val="007B59F1"/>
    <w:rsid w:val="007B5C5A"/>
    <w:rsid w:val="007B5C9E"/>
    <w:rsid w:val="007B6055"/>
    <w:rsid w:val="007B60CF"/>
    <w:rsid w:val="007B6467"/>
    <w:rsid w:val="007B64E6"/>
    <w:rsid w:val="007B65F9"/>
    <w:rsid w:val="007B67FC"/>
    <w:rsid w:val="007B6AFB"/>
    <w:rsid w:val="007B6B16"/>
    <w:rsid w:val="007B6F59"/>
    <w:rsid w:val="007B6F98"/>
    <w:rsid w:val="007B70E4"/>
    <w:rsid w:val="007B7213"/>
    <w:rsid w:val="007B73A8"/>
    <w:rsid w:val="007B78EA"/>
    <w:rsid w:val="007B79EF"/>
    <w:rsid w:val="007B7B6C"/>
    <w:rsid w:val="007B7BFE"/>
    <w:rsid w:val="007B7C0F"/>
    <w:rsid w:val="007B7FC2"/>
    <w:rsid w:val="007B7FDC"/>
    <w:rsid w:val="007C05B8"/>
    <w:rsid w:val="007C0675"/>
    <w:rsid w:val="007C0A49"/>
    <w:rsid w:val="007C0D76"/>
    <w:rsid w:val="007C0DE3"/>
    <w:rsid w:val="007C0E52"/>
    <w:rsid w:val="007C0F71"/>
    <w:rsid w:val="007C10A4"/>
    <w:rsid w:val="007C1105"/>
    <w:rsid w:val="007C1274"/>
    <w:rsid w:val="007C1306"/>
    <w:rsid w:val="007C179A"/>
    <w:rsid w:val="007C181A"/>
    <w:rsid w:val="007C1860"/>
    <w:rsid w:val="007C1AB0"/>
    <w:rsid w:val="007C1D7E"/>
    <w:rsid w:val="007C1D89"/>
    <w:rsid w:val="007C1E6A"/>
    <w:rsid w:val="007C1E9F"/>
    <w:rsid w:val="007C2544"/>
    <w:rsid w:val="007C295B"/>
    <w:rsid w:val="007C29D7"/>
    <w:rsid w:val="007C29DD"/>
    <w:rsid w:val="007C2BD5"/>
    <w:rsid w:val="007C341C"/>
    <w:rsid w:val="007C360F"/>
    <w:rsid w:val="007C3775"/>
    <w:rsid w:val="007C38D7"/>
    <w:rsid w:val="007C3A3E"/>
    <w:rsid w:val="007C3B01"/>
    <w:rsid w:val="007C3EC5"/>
    <w:rsid w:val="007C3F2A"/>
    <w:rsid w:val="007C4129"/>
    <w:rsid w:val="007C41D2"/>
    <w:rsid w:val="007C4853"/>
    <w:rsid w:val="007C4855"/>
    <w:rsid w:val="007C4C79"/>
    <w:rsid w:val="007C4CED"/>
    <w:rsid w:val="007C4D0D"/>
    <w:rsid w:val="007C4D50"/>
    <w:rsid w:val="007C4DD2"/>
    <w:rsid w:val="007C4DF8"/>
    <w:rsid w:val="007C4E55"/>
    <w:rsid w:val="007C501E"/>
    <w:rsid w:val="007C521D"/>
    <w:rsid w:val="007C53C2"/>
    <w:rsid w:val="007C5520"/>
    <w:rsid w:val="007C55B7"/>
    <w:rsid w:val="007C5C9C"/>
    <w:rsid w:val="007C5E1C"/>
    <w:rsid w:val="007C5EBB"/>
    <w:rsid w:val="007C6540"/>
    <w:rsid w:val="007C66E2"/>
    <w:rsid w:val="007C6A43"/>
    <w:rsid w:val="007C72C2"/>
    <w:rsid w:val="007C7393"/>
    <w:rsid w:val="007C7562"/>
    <w:rsid w:val="007C764C"/>
    <w:rsid w:val="007C76F5"/>
    <w:rsid w:val="007C7794"/>
    <w:rsid w:val="007D000E"/>
    <w:rsid w:val="007D004F"/>
    <w:rsid w:val="007D025C"/>
    <w:rsid w:val="007D02AF"/>
    <w:rsid w:val="007D03D3"/>
    <w:rsid w:val="007D0486"/>
    <w:rsid w:val="007D07B5"/>
    <w:rsid w:val="007D095E"/>
    <w:rsid w:val="007D09B2"/>
    <w:rsid w:val="007D11D8"/>
    <w:rsid w:val="007D1296"/>
    <w:rsid w:val="007D12B9"/>
    <w:rsid w:val="007D15E0"/>
    <w:rsid w:val="007D16A5"/>
    <w:rsid w:val="007D1DDD"/>
    <w:rsid w:val="007D22FE"/>
    <w:rsid w:val="007D2477"/>
    <w:rsid w:val="007D2573"/>
    <w:rsid w:val="007D25F5"/>
    <w:rsid w:val="007D2621"/>
    <w:rsid w:val="007D26E7"/>
    <w:rsid w:val="007D2716"/>
    <w:rsid w:val="007D2851"/>
    <w:rsid w:val="007D3449"/>
    <w:rsid w:val="007D34A2"/>
    <w:rsid w:val="007D35E8"/>
    <w:rsid w:val="007D393E"/>
    <w:rsid w:val="007D3B6E"/>
    <w:rsid w:val="007D3EBB"/>
    <w:rsid w:val="007D3ECC"/>
    <w:rsid w:val="007D41DF"/>
    <w:rsid w:val="007D43A9"/>
    <w:rsid w:val="007D467B"/>
    <w:rsid w:val="007D4759"/>
    <w:rsid w:val="007D4940"/>
    <w:rsid w:val="007D499D"/>
    <w:rsid w:val="007D4AA6"/>
    <w:rsid w:val="007D4B90"/>
    <w:rsid w:val="007D4DD5"/>
    <w:rsid w:val="007D4FCC"/>
    <w:rsid w:val="007D50E0"/>
    <w:rsid w:val="007D535C"/>
    <w:rsid w:val="007D568E"/>
    <w:rsid w:val="007D58D9"/>
    <w:rsid w:val="007D5A1C"/>
    <w:rsid w:val="007D5E4D"/>
    <w:rsid w:val="007D64FC"/>
    <w:rsid w:val="007D654E"/>
    <w:rsid w:val="007D6649"/>
    <w:rsid w:val="007D67C4"/>
    <w:rsid w:val="007D67E9"/>
    <w:rsid w:val="007D68C0"/>
    <w:rsid w:val="007D6A63"/>
    <w:rsid w:val="007D6B36"/>
    <w:rsid w:val="007D6DDD"/>
    <w:rsid w:val="007D74CD"/>
    <w:rsid w:val="007D75E3"/>
    <w:rsid w:val="007D769C"/>
    <w:rsid w:val="007D76F2"/>
    <w:rsid w:val="007D795C"/>
    <w:rsid w:val="007D7995"/>
    <w:rsid w:val="007D7A8C"/>
    <w:rsid w:val="007D7C26"/>
    <w:rsid w:val="007D7D4A"/>
    <w:rsid w:val="007D7FEB"/>
    <w:rsid w:val="007E02D2"/>
    <w:rsid w:val="007E0326"/>
    <w:rsid w:val="007E03E8"/>
    <w:rsid w:val="007E08E6"/>
    <w:rsid w:val="007E09A0"/>
    <w:rsid w:val="007E0BCA"/>
    <w:rsid w:val="007E0BE2"/>
    <w:rsid w:val="007E0CE4"/>
    <w:rsid w:val="007E0E41"/>
    <w:rsid w:val="007E0EDB"/>
    <w:rsid w:val="007E0EF7"/>
    <w:rsid w:val="007E112C"/>
    <w:rsid w:val="007E159B"/>
    <w:rsid w:val="007E15C7"/>
    <w:rsid w:val="007E1733"/>
    <w:rsid w:val="007E1A8A"/>
    <w:rsid w:val="007E1EAB"/>
    <w:rsid w:val="007E1ECB"/>
    <w:rsid w:val="007E203B"/>
    <w:rsid w:val="007E20EF"/>
    <w:rsid w:val="007E21C6"/>
    <w:rsid w:val="007E2379"/>
    <w:rsid w:val="007E23DD"/>
    <w:rsid w:val="007E2535"/>
    <w:rsid w:val="007E286A"/>
    <w:rsid w:val="007E2940"/>
    <w:rsid w:val="007E2AEC"/>
    <w:rsid w:val="007E2AFD"/>
    <w:rsid w:val="007E2C30"/>
    <w:rsid w:val="007E2C69"/>
    <w:rsid w:val="007E2C96"/>
    <w:rsid w:val="007E2E1B"/>
    <w:rsid w:val="007E2FB4"/>
    <w:rsid w:val="007E32EA"/>
    <w:rsid w:val="007E35EA"/>
    <w:rsid w:val="007E38E8"/>
    <w:rsid w:val="007E3BAC"/>
    <w:rsid w:val="007E3C21"/>
    <w:rsid w:val="007E3DD3"/>
    <w:rsid w:val="007E3DFC"/>
    <w:rsid w:val="007E3EB6"/>
    <w:rsid w:val="007E3F99"/>
    <w:rsid w:val="007E417E"/>
    <w:rsid w:val="007E426B"/>
    <w:rsid w:val="007E4491"/>
    <w:rsid w:val="007E48B3"/>
    <w:rsid w:val="007E4960"/>
    <w:rsid w:val="007E4A91"/>
    <w:rsid w:val="007E4A93"/>
    <w:rsid w:val="007E4C0C"/>
    <w:rsid w:val="007E4F20"/>
    <w:rsid w:val="007E53F6"/>
    <w:rsid w:val="007E57CF"/>
    <w:rsid w:val="007E57E9"/>
    <w:rsid w:val="007E5810"/>
    <w:rsid w:val="007E595A"/>
    <w:rsid w:val="007E610F"/>
    <w:rsid w:val="007E64A4"/>
    <w:rsid w:val="007E69BD"/>
    <w:rsid w:val="007E6AC2"/>
    <w:rsid w:val="007E6AEB"/>
    <w:rsid w:val="007E6B0F"/>
    <w:rsid w:val="007E6B4C"/>
    <w:rsid w:val="007E6CF4"/>
    <w:rsid w:val="007E6D99"/>
    <w:rsid w:val="007E71C4"/>
    <w:rsid w:val="007E7665"/>
    <w:rsid w:val="007E779E"/>
    <w:rsid w:val="007E781E"/>
    <w:rsid w:val="007E7BF2"/>
    <w:rsid w:val="007E7D52"/>
    <w:rsid w:val="007E7DCE"/>
    <w:rsid w:val="007E7F73"/>
    <w:rsid w:val="007EA68D"/>
    <w:rsid w:val="007F0021"/>
    <w:rsid w:val="007F00B0"/>
    <w:rsid w:val="007F012C"/>
    <w:rsid w:val="007F0598"/>
    <w:rsid w:val="007F064D"/>
    <w:rsid w:val="007F073F"/>
    <w:rsid w:val="007F0746"/>
    <w:rsid w:val="007F0929"/>
    <w:rsid w:val="007F0A6D"/>
    <w:rsid w:val="007F0A9C"/>
    <w:rsid w:val="007F0B50"/>
    <w:rsid w:val="007F0C9D"/>
    <w:rsid w:val="007F0FC4"/>
    <w:rsid w:val="007F100D"/>
    <w:rsid w:val="007F121E"/>
    <w:rsid w:val="007F12DA"/>
    <w:rsid w:val="007F14BA"/>
    <w:rsid w:val="007F165B"/>
    <w:rsid w:val="007F170F"/>
    <w:rsid w:val="007F189F"/>
    <w:rsid w:val="007F1A3B"/>
    <w:rsid w:val="007F1AEE"/>
    <w:rsid w:val="007F1C96"/>
    <w:rsid w:val="007F1EC5"/>
    <w:rsid w:val="007F20AE"/>
    <w:rsid w:val="007F2274"/>
    <w:rsid w:val="007F24DE"/>
    <w:rsid w:val="007F25FB"/>
    <w:rsid w:val="007F2765"/>
    <w:rsid w:val="007F2795"/>
    <w:rsid w:val="007F2F13"/>
    <w:rsid w:val="007F3155"/>
    <w:rsid w:val="007F3167"/>
    <w:rsid w:val="007F334D"/>
    <w:rsid w:val="007F3379"/>
    <w:rsid w:val="007F33D6"/>
    <w:rsid w:val="007F35F8"/>
    <w:rsid w:val="007F3646"/>
    <w:rsid w:val="007F3710"/>
    <w:rsid w:val="007F3852"/>
    <w:rsid w:val="007F3A61"/>
    <w:rsid w:val="007F3B60"/>
    <w:rsid w:val="007F4329"/>
    <w:rsid w:val="007F4519"/>
    <w:rsid w:val="007F451C"/>
    <w:rsid w:val="007F47E4"/>
    <w:rsid w:val="007F486F"/>
    <w:rsid w:val="007F4CBD"/>
    <w:rsid w:val="007F4DC9"/>
    <w:rsid w:val="007F4EE9"/>
    <w:rsid w:val="007F4F59"/>
    <w:rsid w:val="007F53CC"/>
    <w:rsid w:val="007F54D4"/>
    <w:rsid w:val="007F57B1"/>
    <w:rsid w:val="007F58DF"/>
    <w:rsid w:val="007F5B7F"/>
    <w:rsid w:val="007F5E6F"/>
    <w:rsid w:val="007F61BC"/>
    <w:rsid w:val="007F62C8"/>
    <w:rsid w:val="007F6306"/>
    <w:rsid w:val="007F666D"/>
    <w:rsid w:val="007F66BF"/>
    <w:rsid w:val="007F66FF"/>
    <w:rsid w:val="007F686C"/>
    <w:rsid w:val="007F6A8D"/>
    <w:rsid w:val="007F6AC9"/>
    <w:rsid w:val="007F6CC7"/>
    <w:rsid w:val="007F6D1C"/>
    <w:rsid w:val="007F6F82"/>
    <w:rsid w:val="007F70D5"/>
    <w:rsid w:val="007F719B"/>
    <w:rsid w:val="007F7346"/>
    <w:rsid w:val="007F74BF"/>
    <w:rsid w:val="007F7836"/>
    <w:rsid w:val="007F7923"/>
    <w:rsid w:val="007F7A5E"/>
    <w:rsid w:val="007F7AA1"/>
    <w:rsid w:val="008002AA"/>
    <w:rsid w:val="00800302"/>
    <w:rsid w:val="008003C0"/>
    <w:rsid w:val="0080048E"/>
    <w:rsid w:val="00800602"/>
    <w:rsid w:val="00800764"/>
    <w:rsid w:val="008007B8"/>
    <w:rsid w:val="0080080F"/>
    <w:rsid w:val="00800D12"/>
    <w:rsid w:val="00800D9B"/>
    <w:rsid w:val="00800DF2"/>
    <w:rsid w:val="00800E22"/>
    <w:rsid w:val="00800EA6"/>
    <w:rsid w:val="00800EB9"/>
    <w:rsid w:val="00800F46"/>
    <w:rsid w:val="00801040"/>
    <w:rsid w:val="00801123"/>
    <w:rsid w:val="0080115B"/>
    <w:rsid w:val="00801306"/>
    <w:rsid w:val="00801867"/>
    <w:rsid w:val="008019F8"/>
    <w:rsid w:val="00801B18"/>
    <w:rsid w:val="00801B70"/>
    <w:rsid w:val="00801C28"/>
    <w:rsid w:val="00801C97"/>
    <w:rsid w:val="00801CAA"/>
    <w:rsid w:val="00801EB3"/>
    <w:rsid w:val="00801F73"/>
    <w:rsid w:val="008021FA"/>
    <w:rsid w:val="00802231"/>
    <w:rsid w:val="008022AE"/>
    <w:rsid w:val="0080260E"/>
    <w:rsid w:val="008026EB"/>
    <w:rsid w:val="00802710"/>
    <w:rsid w:val="008027D5"/>
    <w:rsid w:val="008028B6"/>
    <w:rsid w:val="00802B0B"/>
    <w:rsid w:val="00802B92"/>
    <w:rsid w:val="00802BED"/>
    <w:rsid w:val="00802C34"/>
    <w:rsid w:val="00802F9F"/>
    <w:rsid w:val="0080317C"/>
    <w:rsid w:val="0080333B"/>
    <w:rsid w:val="0080364B"/>
    <w:rsid w:val="008037A3"/>
    <w:rsid w:val="0080385E"/>
    <w:rsid w:val="00803865"/>
    <w:rsid w:val="00803898"/>
    <w:rsid w:val="00803B05"/>
    <w:rsid w:val="00803EC1"/>
    <w:rsid w:val="0080414A"/>
    <w:rsid w:val="0080429B"/>
    <w:rsid w:val="00804466"/>
    <w:rsid w:val="008045C7"/>
    <w:rsid w:val="008046C3"/>
    <w:rsid w:val="008048A2"/>
    <w:rsid w:val="00804A3A"/>
    <w:rsid w:val="00804B70"/>
    <w:rsid w:val="00804BF2"/>
    <w:rsid w:val="008050D1"/>
    <w:rsid w:val="008050EB"/>
    <w:rsid w:val="008053B1"/>
    <w:rsid w:val="0080555E"/>
    <w:rsid w:val="008057CB"/>
    <w:rsid w:val="008057E8"/>
    <w:rsid w:val="00805805"/>
    <w:rsid w:val="00805DF3"/>
    <w:rsid w:val="008061BD"/>
    <w:rsid w:val="00806294"/>
    <w:rsid w:val="00806535"/>
    <w:rsid w:val="008066F0"/>
    <w:rsid w:val="00806839"/>
    <w:rsid w:val="008068E1"/>
    <w:rsid w:val="00806990"/>
    <w:rsid w:val="00806D31"/>
    <w:rsid w:val="00806E02"/>
    <w:rsid w:val="00806E9E"/>
    <w:rsid w:val="00806F72"/>
    <w:rsid w:val="008073A5"/>
    <w:rsid w:val="00807588"/>
    <w:rsid w:val="008077BB"/>
    <w:rsid w:val="008077FA"/>
    <w:rsid w:val="0080792B"/>
    <w:rsid w:val="00807A09"/>
    <w:rsid w:val="00807C52"/>
    <w:rsid w:val="00807C8D"/>
    <w:rsid w:val="00807D03"/>
    <w:rsid w:val="00807D5F"/>
    <w:rsid w:val="00807DDB"/>
    <w:rsid w:val="00807FB0"/>
    <w:rsid w:val="00810123"/>
    <w:rsid w:val="008104B7"/>
    <w:rsid w:val="0081078F"/>
    <w:rsid w:val="00810913"/>
    <w:rsid w:val="00810A97"/>
    <w:rsid w:val="00810B9D"/>
    <w:rsid w:val="00810C04"/>
    <w:rsid w:val="00810D3B"/>
    <w:rsid w:val="00810D81"/>
    <w:rsid w:val="0081110E"/>
    <w:rsid w:val="008111C6"/>
    <w:rsid w:val="00811563"/>
    <w:rsid w:val="008115B3"/>
    <w:rsid w:val="0081186C"/>
    <w:rsid w:val="00811B67"/>
    <w:rsid w:val="00811CA1"/>
    <w:rsid w:val="00811FDB"/>
    <w:rsid w:val="00812125"/>
    <w:rsid w:val="00812127"/>
    <w:rsid w:val="00812279"/>
    <w:rsid w:val="008122B0"/>
    <w:rsid w:val="00812446"/>
    <w:rsid w:val="008125F0"/>
    <w:rsid w:val="00812751"/>
    <w:rsid w:val="008128D1"/>
    <w:rsid w:val="00812B63"/>
    <w:rsid w:val="00812E92"/>
    <w:rsid w:val="00812F90"/>
    <w:rsid w:val="008130D2"/>
    <w:rsid w:val="00813279"/>
    <w:rsid w:val="008132DF"/>
    <w:rsid w:val="0081334A"/>
    <w:rsid w:val="00813444"/>
    <w:rsid w:val="00813A2D"/>
    <w:rsid w:val="00813AD3"/>
    <w:rsid w:val="00813E24"/>
    <w:rsid w:val="00813E5C"/>
    <w:rsid w:val="00813E82"/>
    <w:rsid w:val="00814023"/>
    <w:rsid w:val="0081414A"/>
    <w:rsid w:val="0081428C"/>
    <w:rsid w:val="008142AE"/>
    <w:rsid w:val="00814357"/>
    <w:rsid w:val="008144C1"/>
    <w:rsid w:val="008144F3"/>
    <w:rsid w:val="008144FF"/>
    <w:rsid w:val="00814509"/>
    <w:rsid w:val="008146B4"/>
    <w:rsid w:val="00814B2E"/>
    <w:rsid w:val="00814B3E"/>
    <w:rsid w:val="00815240"/>
    <w:rsid w:val="008152DF"/>
    <w:rsid w:val="0081540D"/>
    <w:rsid w:val="00815721"/>
    <w:rsid w:val="00815815"/>
    <w:rsid w:val="0081581B"/>
    <w:rsid w:val="00815BD9"/>
    <w:rsid w:val="00815FEC"/>
    <w:rsid w:val="008162A7"/>
    <w:rsid w:val="008162DA"/>
    <w:rsid w:val="008162DD"/>
    <w:rsid w:val="00816650"/>
    <w:rsid w:val="008167D6"/>
    <w:rsid w:val="00816C3A"/>
    <w:rsid w:val="00816EF5"/>
    <w:rsid w:val="00817024"/>
    <w:rsid w:val="0081740F"/>
    <w:rsid w:val="0081780C"/>
    <w:rsid w:val="00817AC2"/>
    <w:rsid w:val="0081CD06"/>
    <w:rsid w:val="0082018C"/>
    <w:rsid w:val="008201B0"/>
    <w:rsid w:val="008201D6"/>
    <w:rsid w:val="0082047D"/>
    <w:rsid w:val="00820591"/>
    <w:rsid w:val="008206E2"/>
    <w:rsid w:val="008206F1"/>
    <w:rsid w:val="00820703"/>
    <w:rsid w:val="008207C7"/>
    <w:rsid w:val="008208B8"/>
    <w:rsid w:val="00820B0D"/>
    <w:rsid w:val="00820C69"/>
    <w:rsid w:val="00820DDE"/>
    <w:rsid w:val="00820EAF"/>
    <w:rsid w:val="0082119B"/>
    <w:rsid w:val="008211D2"/>
    <w:rsid w:val="00821495"/>
    <w:rsid w:val="008214A7"/>
    <w:rsid w:val="00821CD0"/>
    <w:rsid w:val="00821DE6"/>
    <w:rsid w:val="00821E6F"/>
    <w:rsid w:val="00821E71"/>
    <w:rsid w:val="0082213B"/>
    <w:rsid w:val="0082229C"/>
    <w:rsid w:val="0082229F"/>
    <w:rsid w:val="008223D7"/>
    <w:rsid w:val="008224BF"/>
    <w:rsid w:val="008226FA"/>
    <w:rsid w:val="0082287B"/>
    <w:rsid w:val="008229AD"/>
    <w:rsid w:val="00822B76"/>
    <w:rsid w:val="00822C41"/>
    <w:rsid w:val="0082302C"/>
    <w:rsid w:val="008231A3"/>
    <w:rsid w:val="00823C57"/>
    <w:rsid w:val="00823E21"/>
    <w:rsid w:val="00824245"/>
    <w:rsid w:val="008242BC"/>
    <w:rsid w:val="00824740"/>
    <w:rsid w:val="00824C5C"/>
    <w:rsid w:val="00824E3E"/>
    <w:rsid w:val="00824F32"/>
    <w:rsid w:val="00824FEE"/>
    <w:rsid w:val="00825A26"/>
    <w:rsid w:val="00825F24"/>
    <w:rsid w:val="008260D2"/>
    <w:rsid w:val="00826191"/>
    <w:rsid w:val="008264E1"/>
    <w:rsid w:val="008264E7"/>
    <w:rsid w:val="008265A2"/>
    <w:rsid w:val="0082661F"/>
    <w:rsid w:val="00826658"/>
    <w:rsid w:val="008266E5"/>
    <w:rsid w:val="00826808"/>
    <w:rsid w:val="00826B0A"/>
    <w:rsid w:val="00826B91"/>
    <w:rsid w:val="00826CE8"/>
    <w:rsid w:val="00826CFB"/>
    <w:rsid w:val="00826D21"/>
    <w:rsid w:val="00826DD2"/>
    <w:rsid w:val="00827150"/>
    <w:rsid w:val="008271E1"/>
    <w:rsid w:val="008273E4"/>
    <w:rsid w:val="0082740E"/>
    <w:rsid w:val="00827710"/>
    <w:rsid w:val="0082772D"/>
    <w:rsid w:val="00827813"/>
    <w:rsid w:val="00827912"/>
    <w:rsid w:val="00827949"/>
    <w:rsid w:val="00827B83"/>
    <w:rsid w:val="00827CD9"/>
    <w:rsid w:val="00827D87"/>
    <w:rsid w:val="00830307"/>
    <w:rsid w:val="00830468"/>
    <w:rsid w:val="00830685"/>
    <w:rsid w:val="00830825"/>
    <w:rsid w:val="00830B30"/>
    <w:rsid w:val="00830D1F"/>
    <w:rsid w:val="00830F2E"/>
    <w:rsid w:val="0083114E"/>
    <w:rsid w:val="008315B0"/>
    <w:rsid w:val="00831605"/>
    <w:rsid w:val="0083179A"/>
    <w:rsid w:val="00831BDE"/>
    <w:rsid w:val="00831FAB"/>
    <w:rsid w:val="00832062"/>
    <w:rsid w:val="00832089"/>
    <w:rsid w:val="008320D5"/>
    <w:rsid w:val="008320F4"/>
    <w:rsid w:val="008321DF"/>
    <w:rsid w:val="008321F7"/>
    <w:rsid w:val="0083246D"/>
    <w:rsid w:val="008325EE"/>
    <w:rsid w:val="00832915"/>
    <w:rsid w:val="00832923"/>
    <w:rsid w:val="00832C92"/>
    <w:rsid w:val="00832D4F"/>
    <w:rsid w:val="00832F6C"/>
    <w:rsid w:val="00832FAB"/>
    <w:rsid w:val="0083307F"/>
    <w:rsid w:val="008333C3"/>
    <w:rsid w:val="008334DC"/>
    <w:rsid w:val="00833512"/>
    <w:rsid w:val="008335B4"/>
    <w:rsid w:val="00833821"/>
    <w:rsid w:val="0083384B"/>
    <w:rsid w:val="00833A48"/>
    <w:rsid w:val="00833C4A"/>
    <w:rsid w:val="00833CA6"/>
    <w:rsid w:val="00833CFE"/>
    <w:rsid w:val="00833D39"/>
    <w:rsid w:val="00833E6B"/>
    <w:rsid w:val="0083435E"/>
    <w:rsid w:val="0083471A"/>
    <w:rsid w:val="00834975"/>
    <w:rsid w:val="00834AFC"/>
    <w:rsid w:val="00834B8D"/>
    <w:rsid w:val="00834B94"/>
    <w:rsid w:val="00834F71"/>
    <w:rsid w:val="00835084"/>
    <w:rsid w:val="008353AF"/>
    <w:rsid w:val="0083544E"/>
    <w:rsid w:val="0083566D"/>
    <w:rsid w:val="0083567B"/>
    <w:rsid w:val="008356B0"/>
    <w:rsid w:val="008356C1"/>
    <w:rsid w:val="008357C9"/>
    <w:rsid w:val="00835FEF"/>
    <w:rsid w:val="0083637A"/>
    <w:rsid w:val="008363D4"/>
    <w:rsid w:val="00836799"/>
    <w:rsid w:val="00836846"/>
    <w:rsid w:val="008369C4"/>
    <w:rsid w:val="00836A72"/>
    <w:rsid w:val="00836D7E"/>
    <w:rsid w:val="008371A2"/>
    <w:rsid w:val="0083755A"/>
    <w:rsid w:val="008375FD"/>
    <w:rsid w:val="008379C6"/>
    <w:rsid w:val="00837AE8"/>
    <w:rsid w:val="00837C71"/>
    <w:rsid w:val="00837C82"/>
    <w:rsid w:val="00837CC0"/>
    <w:rsid w:val="00837D40"/>
    <w:rsid w:val="00839DBC"/>
    <w:rsid w:val="00840077"/>
    <w:rsid w:val="008401B7"/>
    <w:rsid w:val="00840555"/>
    <w:rsid w:val="008406DE"/>
    <w:rsid w:val="00840911"/>
    <w:rsid w:val="008409C1"/>
    <w:rsid w:val="00840CD1"/>
    <w:rsid w:val="00841534"/>
    <w:rsid w:val="008417E3"/>
    <w:rsid w:val="00841891"/>
    <w:rsid w:val="008418AE"/>
    <w:rsid w:val="008418CE"/>
    <w:rsid w:val="008418E8"/>
    <w:rsid w:val="00841B98"/>
    <w:rsid w:val="00841C23"/>
    <w:rsid w:val="008420E0"/>
    <w:rsid w:val="0084215E"/>
    <w:rsid w:val="00842196"/>
    <w:rsid w:val="0084245D"/>
    <w:rsid w:val="008426E0"/>
    <w:rsid w:val="008427C4"/>
    <w:rsid w:val="00842BF4"/>
    <w:rsid w:val="00842EE4"/>
    <w:rsid w:val="008434E7"/>
    <w:rsid w:val="00843755"/>
    <w:rsid w:val="00843762"/>
    <w:rsid w:val="00843A0C"/>
    <w:rsid w:val="00843C15"/>
    <w:rsid w:val="00843CB4"/>
    <w:rsid w:val="008440E3"/>
    <w:rsid w:val="0084440A"/>
    <w:rsid w:val="00844495"/>
    <w:rsid w:val="00844CEF"/>
    <w:rsid w:val="00844EC9"/>
    <w:rsid w:val="00844F7F"/>
    <w:rsid w:val="008456A1"/>
    <w:rsid w:val="008457F3"/>
    <w:rsid w:val="008458A6"/>
    <w:rsid w:val="00845A87"/>
    <w:rsid w:val="00845DB6"/>
    <w:rsid w:val="00846401"/>
    <w:rsid w:val="00846786"/>
    <w:rsid w:val="00846827"/>
    <w:rsid w:val="00846940"/>
    <w:rsid w:val="00846A4E"/>
    <w:rsid w:val="00846C35"/>
    <w:rsid w:val="00846C7F"/>
    <w:rsid w:val="00846CDC"/>
    <w:rsid w:val="00846D0E"/>
    <w:rsid w:val="00846E5E"/>
    <w:rsid w:val="00846E6D"/>
    <w:rsid w:val="0084734E"/>
    <w:rsid w:val="00847B83"/>
    <w:rsid w:val="00847D5B"/>
    <w:rsid w:val="00850393"/>
    <w:rsid w:val="00850506"/>
    <w:rsid w:val="008506E5"/>
    <w:rsid w:val="00850913"/>
    <w:rsid w:val="00850CB5"/>
    <w:rsid w:val="00850D8A"/>
    <w:rsid w:val="0085140C"/>
    <w:rsid w:val="00851417"/>
    <w:rsid w:val="008515C9"/>
    <w:rsid w:val="0085189E"/>
    <w:rsid w:val="00851BA2"/>
    <w:rsid w:val="00851DB0"/>
    <w:rsid w:val="00852361"/>
    <w:rsid w:val="00852659"/>
    <w:rsid w:val="00852861"/>
    <w:rsid w:val="008528C7"/>
    <w:rsid w:val="00852B29"/>
    <w:rsid w:val="00852E75"/>
    <w:rsid w:val="00852FE9"/>
    <w:rsid w:val="00853517"/>
    <w:rsid w:val="00853727"/>
    <w:rsid w:val="008538A7"/>
    <w:rsid w:val="00853A2C"/>
    <w:rsid w:val="00853BD1"/>
    <w:rsid w:val="00853CF1"/>
    <w:rsid w:val="00853D2D"/>
    <w:rsid w:val="00854041"/>
    <w:rsid w:val="0085418A"/>
    <w:rsid w:val="008541FE"/>
    <w:rsid w:val="00854251"/>
    <w:rsid w:val="008543C8"/>
    <w:rsid w:val="008543D2"/>
    <w:rsid w:val="00854466"/>
    <w:rsid w:val="0085457E"/>
    <w:rsid w:val="00854B1B"/>
    <w:rsid w:val="00854D83"/>
    <w:rsid w:val="00854E22"/>
    <w:rsid w:val="00854F17"/>
    <w:rsid w:val="00854FCA"/>
    <w:rsid w:val="00855090"/>
    <w:rsid w:val="008551BE"/>
    <w:rsid w:val="00855375"/>
    <w:rsid w:val="008553CB"/>
    <w:rsid w:val="0085549F"/>
    <w:rsid w:val="00855905"/>
    <w:rsid w:val="00855988"/>
    <w:rsid w:val="00855C6C"/>
    <w:rsid w:val="00855C9E"/>
    <w:rsid w:val="00856199"/>
    <w:rsid w:val="00856260"/>
    <w:rsid w:val="0085643A"/>
    <w:rsid w:val="008564CB"/>
    <w:rsid w:val="00856655"/>
    <w:rsid w:val="0085667D"/>
    <w:rsid w:val="00856759"/>
    <w:rsid w:val="00856903"/>
    <w:rsid w:val="00856934"/>
    <w:rsid w:val="0085694B"/>
    <w:rsid w:val="00856ADA"/>
    <w:rsid w:val="00856C15"/>
    <w:rsid w:val="00856C1C"/>
    <w:rsid w:val="00856D41"/>
    <w:rsid w:val="00856EEA"/>
    <w:rsid w:val="00857510"/>
    <w:rsid w:val="0085756F"/>
    <w:rsid w:val="0085762F"/>
    <w:rsid w:val="0085776C"/>
    <w:rsid w:val="008577A7"/>
    <w:rsid w:val="00857831"/>
    <w:rsid w:val="00857A10"/>
    <w:rsid w:val="00857BA1"/>
    <w:rsid w:val="00857DEF"/>
    <w:rsid w:val="00857E3F"/>
    <w:rsid w:val="00857EC6"/>
    <w:rsid w:val="00857ECE"/>
    <w:rsid w:val="0086018A"/>
    <w:rsid w:val="00860191"/>
    <w:rsid w:val="008602AC"/>
    <w:rsid w:val="00860308"/>
    <w:rsid w:val="00860535"/>
    <w:rsid w:val="008607AE"/>
    <w:rsid w:val="00860FB4"/>
    <w:rsid w:val="00860FBF"/>
    <w:rsid w:val="008610C0"/>
    <w:rsid w:val="008610D3"/>
    <w:rsid w:val="008610EB"/>
    <w:rsid w:val="008612AB"/>
    <w:rsid w:val="00861395"/>
    <w:rsid w:val="0086179E"/>
    <w:rsid w:val="008617AE"/>
    <w:rsid w:val="00861809"/>
    <w:rsid w:val="00861B51"/>
    <w:rsid w:val="00861F00"/>
    <w:rsid w:val="00861F9D"/>
    <w:rsid w:val="00862116"/>
    <w:rsid w:val="00862126"/>
    <w:rsid w:val="0086213B"/>
    <w:rsid w:val="00862200"/>
    <w:rsid w:val="00862219"/>
    <w:rsid w:val="00862398"/>
    <w:rsid w:val="008624A0"/>
    <w:rsid w:val="008624F3"/>
    <w:rsid w:val="008625C9"/>
    <w:rsid w:val="0086273D"/>
    <w:rsid w:val="00862888"/>
    <w:rsid w:val="00862C2B"/>
    <w:rsid w:val="00862D15"/>
    <w:rsid w:val="00862D6A"/>
    <w:rsid w:val="00862DD5"/>
    <w:rsid w:val="00862F76"/>
    <w:rsid w:val="00862FA1"/>
    <w:rsid w:val="00862FCA"/>
    <w:rsid w:val="008631D0"/>
    <w:rsid w:val="008633AF"/>
    <w:rsid w:val="0086379C"/>
    <w:rsid w:val="0086399D"/>
    <w:rsid w:val="00863D78"/>
    <w:rsid w:val="00863D7D"/>
    <w:rsid w:val="00863F51"/>
    <w:rsid w:val="00863F62"/>
    <w:rsid w:val="008642F0"/>
    <w:rsid w:val="00864477"/>
    <w:rsid w:val="0086464B"/>
    <w:rsid w:val="008649C1"/>
    <w:rsid w:val="00864BCC"/>
    <w:rsid w:val="00864DD9"/>
    <w:rsid w:val="00864EC1"/>
    <w:rsid w:val="0086511A"/>
    <w:rsid w:val="008652DA"/>
    <w:rsid w:val="00865356"/>
    <w:rsid w:val="008654D8"/>
    <w:rsid w:val="0086550B"/>
    <w:rsid w:val="008658E3"/>
    <w:rsid w:val="008659FA"/>
    <w:rsid w:val="00865A13"/>
    <w:rsid w:val="00865A8A"/>
    <w:rsid w:val="00865DBA"/>
    <w:rsid w:val="00865FA0"/>
    <w:rsid w:val="008661F0"/>
    <w:rsid w:val="00866419"/>
    <w:rsid w:val="00866803"/>
    <w:rsid w:val="00866F10"/>
    <w:rsid w:val="00866F11"/>
    <w:rsid w:val="00867022"/>
    <w:rsid w:val="00867187"/>
    <w:rsid w:val="0086721E"/>
    <w:rsid w:val="0086727B"/>
    <w:rsid w:val="008672B9"/>
    <w:rsid w:val="008676A3"/>
    <w:rsid w:val="008678B1"/>
    <w:rsid w:val="00867DF0"/>
    <w:rsid w:val="00867EAF"/>
    <w:rsid w:val="00867EE9"/>
    <w:rsid w:val="00870029"/>
    <w:rsid w:val="00870187"/>
    <w:rsid w:val="008704F0"/>
    <w:rsid w:val="00870817"/>
    <w:rsid w:val="00870B9C"/>
    <w:rsid w:val="00870D20"/>
    <w:rsid w:val="00870E94"/>
    <w:rsid w:val="00870F9D"/>
    <w:rsid w:val="0087100B"/>
    <w:rsid w:val="008714FB"/>
    <w:rsid w:val="00871675"/>
    <w:rsid w:val="00871B7B"/>
    <w:rsid w:val="00871BF5"/>
    <w:rsid w:val="00871FF6"/>
    <w:rsid w:val="008724D0"/>
    <w:rsid w:val="008725A7"/>
    <w:rsid w:val="00872683"/>
    <w:rsid w:val="00872702"/>
    <w:rsid w:val="0087280A"/>
    <w:rsid w:val="008728D4"/>
    <w:rsid w:val="00872A87"/>
    <w:rsid w:val="00872E40"/>
    <w:rsid w:val="00872E78"/>
    <w:rsid w:val="00872EC0"/>
    <w:rsid w:val="00872F09"/>
    <w:rsid w:val="0087306A"/>
    <w:rsid w:val="008730E7"/>
    <w:rsid w:val="008735E5"/>
    <w:rsid w:val="008735E7"/>
    <w:rsid w:val="00873676"/>
    <w:rsid w:val="00873991"/>
    <w:rsid w:val="00873CDE"/>
    <w:rsid w:val="0087405D"/>
    <w:rsid w:val="00874481"/>
    <w:rsid w:val="0087454A"/>
    <w:rsid w:val="00874B90"/>
    <w:rsid w:val="00874BE2"/>
    <w:rsid w:val="00874BEB"/>
    <w:rsid w:val="0087503D"/>
    <w:rsid w:val="00875057"/>
    <w:rsid w:val="008750F8"/>
    <w:rsid w:val="00875249"/>
    <w:rsid w:val="00875279"/>
    <w:rsid w:val="008752AC"/>
    <w:rsid w:val="00875546"/>
    <w:rsid w:val="00875794"/>
    <w:rsid w:val="0087586D"/>
    <w:rsid w:val="008758DC"/>
    <w:rsid w:val="00875CA4"/>
    <w:rsid w:val="00875DCA"/>
    <w:rsid w:val="00875E7B"/>
    <w:rsid w:val="00876100"/>
    <w:rsid w:val="0087622B"/>
    <w:rsid w:val="00876607"/>
    <w:rsid w:val="0087689A"/>
    <w:rsid w:val="00876B99"/>
    <w:rsid w:val="00876C61"/>
    <w:rsid w:val="00876CC6"/>
    <w:rsid w:val="008772CF"/>
    <w:rsid w:val="008773D4"/>
    <w:rsid w:val="00877565"/>
    <w:rsid w:val="00877577"/>
    <w:rsid w:val="008775A0"/>
    <w:rsid w:val="00877766"/>
    <w:rsid w:val="00877C32"/>
    <w:rsid w:val="00877CF0"/>
    <w:rsid w:val="00877D3B"/>
    <w:rsid w:val="00880702"/>
    <w:rsid w:val="00880C06"/>
    <w:rsid w:val="00880CE4"/>
    <w:rsid w:val="00880DC9"/>
    <w:rsid w:val="00880F4E"/>
    <w:rsid w:val="00881340"/>
    <w:rsid w:val="00881502"/>
    <w:rsid w:val="00881872"/>
    <w:rsid w:val="008818E1"/>
    <w:rsid w:val="00881ABE"/>
    <w:rsid w:val="00881AE9"/>
    <w:rsid w:val="00881FC9"/>
    <w:rsid w:val="008820E5"/>
    <w:rsid w:val="00882233"/>
    <w:rsid w:val="008826C4"/>
    <w:rsid w:val="00882847"/>
    <w:rsid w:val="00882859"/>
    <w:rsid w:val="00882B35"/>
    <w:rsid w:val="0088328A"/>
    <w:rsid w:val="00883359"/>
    <w:rsid w:val="0088349C"/>
    <w:rsid w:val="0088377F"/>
    <w:rsid w:val="00883B47"/>
    <w:rsid w:val="00883CA8"/>
    <w:rsid w:val="00883E93"/>
    <w:rsid w:val="008841E6"/>
    <w:rsid w:val="008842D7"/>
    <w:rsid w:val="008844A1"/>
    <w:rsid w:val="008845C5"/>
    <w:rsid w:val="0088476A"/>
    <w:rsid w:val="008847C4"/>
    <w:rsid w:val="00884884"/>
    <w:rsid w:val="008848A2"/>
    <w:rsid w:val="00884A0D"/>
    <w:rsid w:val="00884AB1"/>
    <w:rsid w:val="00884CF6"/>
    <w:rsid w:val="008851ED"/>
    <w:rsid w:val="0088570B"/>
    <w:rsid w:val="00885A5E"/>
    <w:rsid w:val="00885B71"/>
    <w:rsid w:val="00885DBB"/>
    <w:rsid w:val="00885EFC"/>
    <w:rsid w:val="00885F32"/>
    <w:rsid w:val="00885FA9"/>
    <w:rsid w:val="00886220"/>
    <w:rsid w:val="00886282"/>
    <w:rsid w:val="0088631C"/>
    <w:rsid w:val="00886639"/>
    <w:rsid w:val="0088667C"/>
    <w:rsid w:val="008866D6"/>
    <w:rsid w:val="00886737"/>
    <w:rsid w:val="00886AC2"/>
    <w:rsid w:val="00886C5F"/>
    <w:rsid w:val="00886FE8"/>
    <w:rsid w:val="008873A4"/>
    <w:rsid w:val="00887433"/>
    <w:rsid w:val="008876A9"/>
    <w:rsid w:val="008877B4"/>
    <w:rsid w:val="00887909"/>
    <w:rsid w:val="00887ABF"/>
    <w:rsid w:val="00887B5E"/>
    <w:rsid w:val="00887B67"/>
    <w:rsid w:val="00887C35"/>
    <w:rsid w:val="00887EA4"/>
    <w:rsid w:val="00887EF2"/>
    <w:rsid w:val="0088ED71"/>
    <w:rsid w:val="00890063"/>
    <w:rsid w:val="008900AF"/>
    <w:rsid w:val="008901F5"/>
    <w:rsid w:val="0089023E"/>
    <w:rsid w:val="00890576"/>
    <w:rsid w:val="00890B3B"/>
    <w:rsid w:val="00890BCE"/>
    <w:rsid w:val="0089119A"/>
    <w:rsid w:val="00891324"/>
    <w:rsid w:val="00891400"/>
    <w:rsid w:val="0089143C"/>
    <w:rsid w:val="008915C2"/>
    <w:rsid w:val="008918E2"/>
    <w:rsid w:val="00891A17"/>
    <w:rsid w:val="00891D44"/>
    <w:rsid w:val="0089208A"/>
    <w:rsid w:val="008920C9"/>
    <w:rsid w:val="008920FE"/>
    <w:rsid w:val="00892102"/>
    <w:rsid w:val="00892114"/>
    <w:rsid w:val="00892166"/>
    <w:rsid w:val="0089232E"/>
    <w:rsid w:val="00892421"/>
    <w:rsid w:val="0089244D"/>
    <w:rsid w:val="008924B9"/>
    <w:rsid w:val="00892591"/>
    <w:rsid w:val="008929F3"/>
    <w:rsid w:val="00892B65"/>
    <w:rsid w:val="00892B91"/>
    <w:rsid w:val="00892BA1"/>
    <w:rsid w:val="00892CBF"/>
    <w:rsid w:val="00892CDB"/>
    <w:rsid w:val="00892E4A"/>
    <w:rsid w:val="00892E52"/>
    <w:rsid w:val="00892ECD"/>
    <w:rsid w:val="00893045"/>
    <w:rsid w:val="0089309A"/>
    <w:rsid w:val="008930FB"/>
    <w:rsid w:val="008932E6"/>
    <w:rsid w:val="008937B0"/>
    <w:rsid w:val="00893911"/>
    <w:rsid w:val="00893D47"/>
    <w:rsid w:val="00893DB1"/>
    <w:rsid w:val="0089414F"/>
    <w:rsid w:val="0089451D"/>
    <w:rsid w:val="00894A3E"/>
    <w:rsid w:val="00894AA8"/>
    <w:rsid w:val="00894BCB"/>
    <w:rsid w:val="00894C7B"/>
    <w:rsid w:val="00894EE8"/>
    <w:rsid w:val="008950F8"/>
    <w:rsid w:val="00895232"/>
    <w:rsid w:val="00895B72"/>
    <w:rsid w:val="00895C27"/>
    <w:rsid w:val="00895EB0"/>
    <w:rsid w:val="00896063"/>
    <w:rsid w:val="00896161"/>
    <w:rsid w:val="0089622F"/>
    <w:rsid w:val="00896404"/>
    <w:rsid w:val="0089643B"/>
    <w:rsid w:val="00896821"/>
    <w:rsid w:val="008968A6"/>
    <w:rsid w:val="008968DA"/>
    <w:rsid w:val="00896B1E"/>
    <w:rsid w:val="00896C3F"/>
    <w:rsid w:val="00896C6F"/>
    <w:rsid w:val="00896F38"/>
    <w:rsid w:val="00896F3C"/>
    <w:rsid w:val="00897053"/>
    <w:rsid w:val="0089728D"/>
    <w:rsid w:val="0089737D"/>
    <w:rsid w:val="0089790A"/>
    <w:rsid w:val="00897A4B"/>
    <w:rsid w:val="00897FD6"/>
    <w:rsid w:val="008A08C5"/>
    <w:rsid w:val="008A0A89"/>
    <w:rsid w:val="008A0C3C"/>
    <w:rsid w:val="008A0C99"/>
    <w:rsid w:val="008A0E32"/>
    <w:rsid w:val="008A1007"/>
    <w:rsid w:val="008A108F"/>
    <w:rsid w:val="008A1480"/>
    <w:rsid w:val="008A14EB"/>
    <w:rsid w:val="008A16C0"/>
    <w:rsid w:val="008A1B60"/>
    <w:rsid w:val="008A1BDC"/>
    <w:rsid w:val="008A1EE0"/>
    <w:rsid w:val="008A1F79"/>
    <w:rsid w:val="008A2211"/>
    <w:rsid w:val="008A243F"/>
    <w:rsid w:val="008A25C6"/>
    <w:rsid w:val="008A27EF"/>
    <w:rsid w:val="008A2923"/>
    <w:rsid w:val="008A29AE"/>
    <w:rsid w:val="008A2A69"/>
    <w:rsid w:val="008A2B40"/>
    <w:rsid w:val="008A3086"/>
    <w:rsid w:val="008A30B3"/>
    <w:rsid w:val="008A36EB"/>
    <w:rsid w:val="008A37B0"/>
    <w:rsid w:val="008A3856"/>
    <w:rsid w:val="008A3966"/>
    <w:rsid w:val="008A3A8D"/>
    <w:rsid w:val="008A3B2D"/>
    <w:rsid w:val="008A4093"/>
    <w:rsid w:val="008A43F6"/>
    <w:rsid w:val="008A44E8"/>
    <w:rsid w:val="008A45A0"/>
    <w:rsid w:val="008A461E"/>
    <w:rsid w:val="008A464E"/>
    <w:rsid w:val="008A4889"/>
    <w:rsid w:val="008A4A19"/>
    <w:rsid w:val="008A4A99"/>
    <w:rsid w:val="008A4CF2"/>
    <w:rsid w:val="008A4D48"/>
    <w:rsid w:val="008A4D9E"/>
    <w:rsid w:val="008A4E96"/>
    <w:rsid w:val="008A4F32"/>
    <w:rsid w:val="008A524A"/>
    <w:rsid w:val="008A5556"/>
    <w:rsid w:val="008A55E0"/>
    <w:rsid w:val="008A5652"/>
    <w:rsid w:val="008A56D9"/>
    <w:rsid w:val="008A57C7"/>
    <w:rsid w:val="008A5A3D"/>
    <w:rsid w:val="008A5B03"/>
    <w:rsid w:val="008A5C3F"/>
    <w:rsid w:val="008A630F"/>
    <w:rsid w:val="008A6356"/>
    <w:rsid w:val="008A66D4"/>
    <w:rsid w:val="008A6A16"/>
    <w:rsid w:val="008A6BD4"/>
    <w:rsid w:val="008A6E22"/>
    <w:rsid w:val="008A6FED"/>
    <w:rsid w:val="008A72D5"/>
    <w:rsid w:val="008A73E0"/>
    <w:rsid w:val="008A75BC"/>
    <w:rsid w:val="008A75E6"/>
    <w:rsid w:val="008A7BC4"/>
    <w:rsid w:val="008B0114"/>
    <w:rsid w:val="008B05BB"/>
    <w:rsid w:val="008B07C2"/>
    <w:rsid w:val="008B0839"/>
    <w:rsid w:val="008B0933"/>
    <w:rsid w:val="008B0B53"/>
    <w:rsid w:val="008B0FD2"/>
    <w:rsid w:val="008B1143"/>
    <w:rsid w:val="008B13BF"/>
    <w:rsid w:val="008B1468"/>
    <w:rsid w:val="008B154E"/>
    <w:rsid w:val="008B1633"/>
    <w:rsid w:val="008B18B1"/>
    <w:rsid w:val="008B18DB"/>
    <w:rsid w:val="008B1BD5"/>
    <w:rsid w:val="008B1BE3"/>
    <w:rsid w:val="008B232C"/>
    <w:rsid w:val="008B24CA"/>
    <w:rsid w:val="008B265F"/>
    <w:rsid w:val="008B2C2A"/>
    <w:rsid w:val="008B3148"/>
    <w:rsid w:val="008B323C"/>
    <w:rsid w:val="008B3491"/>
    <w:rsid w:val="008B34C7"/>
    <w:rsid w:val="008B35EB"/>
    <w:rsid w:val="008B3A03"/>
    <w:rsid w:val="008B3A43"/>
    <w:rsid w:val="008B3DD4"/>
    <w:rsid w:val="008B3EF3"/>
    <w:rsid w:val="008B42FB"/>
    <w:rsid w:val="008B438B"/>
    <w:rsid w:val="008B43CC"/>
    <w:rsid w:val="008B4658"/>
    <w:rsid w:val="008B4A5E"/>
    <w:rsid w:val="008B5763"/>
    <w:rsid w:val="008B5766"/>
    <w:rsid w:val="008B58B9"/>
    <w:rsid w:val="008B5B49"/>
    <w:rsid w:val="008B5EDB"/>
    <w:rsid w:val="008B6088"/>
    <w:rsid w:val="008B63A6"/>
    <w:rsid w:val="008B63CA"/>
    <w:rsid w:val="008B658C"/>
    <w:rsid w:val="008B6650"/>
    <w:rsid w:val="008B68AD"/>
    <w:rsid w:val="008B6C2B"/>
    <w:rsid w:val="008B6F67"/>
    <w:rsid w:val="008B78D2"/>
    <w:rsid w:val="008B7B9D"/>
    <w:rsid w:val="008B7D49"/>
    <w:rsid w:val="008B7DCA"/>
    <w:rsid w:val="008B7F0E"/>
    <w:rsid w:val="008C001D"/>
    <w:rsid w:val="008C001E"/>
    <w:rsid w:val="008C0904"/>
    <w:rsid w:val="008C092E"/>
    <w:rsid w:val="008C0BC6"/>
    <w:rsid w:val="008C0CD0"/>
    <w:rsid w:val="008C0E9A"/>
    <w:rsid w:val="008C0ED0"/>
    <w:rsid w:val="008C0F08"/>
    <w:rsid w:val="008C0F47"/>
    <w:rsid w:val="008C0F6A"/>
    <w:rsid w:val="008C10D0"/>
    <w:rsid w:val="008C10E0"/>
    <w:rsid w:val="008C1277"/>
    <w:rsid w:val="008C129F"/>
    <w:rsid w:val="008C16B5"/>
    <w:rsid w:val="008C1E5E"/>
    <w:rsid w:val="008C1F78"/>
    <w:rsid w:val="008C2269"/>
    <w:rsid w:val="008C2587"/>
    <w:rsid w:val="008C264F"/>
    <w:rsid w:val="008C2C61"/>
    <w:rsid w:val="008C300B"/>
    <w:rsid w:val="008C31A4"/>
    <w:rsid w:val="008C326E"/>
    <w:rsid w:val="008C33A5"/>
    <w:rsid w:val="008C36A1"/>
    <w:rsid w:val="008C388C"/>
    <w:rsid w:val="008C3AB3"/>
    <w:rsid w:val="008C3BAD"/>
    <w:rsid w:val="008C3BD7"/>
    <w:rsid w:val="008C3CD3"/>
    <w:rsid w:val="008C43D9"/>
    <w:rsid w:val="008C4842"/>
    <w:rsid w:val="008C49A6"/>
    <w:rsid w:val="008C4D33"/>
    <w:rsid w:val="008C53C0"/>
    <w:rsid w:val="008C5586"/>
    <w:rsid w:val="008C570B"/>
    <w:rsid w:val="008C5E0D"/>
    <w:rsid w:val="008C60F3"/>
    <w:rsid w:val="008C61AD"/>
    <w:rsid w:val="008C6A62"/>
    <w:rsid w:val="008C6B44"/>
    <w:rsid w:val="008C6EEB"/>
    <w:rsid w:val="008C6F05"/>
    <w:rsid w:val="008C72EC"/>
    <w:rsid w:val="008C780E"/>
    <w:rsid w:val="008C787D"/>
    <w:rsid w:val="008C7BFC"/>
    <w:rsid w:val="008C7E17"/>
    <w:rsid w:val="008D0135"/>
    <w:rsid w:val="008D02F0"/>
    <w:rsid w:val="008D0321"/>
    <w:rsid w:val="008D042D"/>
    <w:rsid w:val="008D0602"/>
    <w:rsid w:val="008D07AC"/>
    <w:rsid w:val="008D09E4"/>
    <w:rsid w:val="008D0B41"/>
    <w:rsid w:val="008D0DE1"/>
    <w:rsid w:val="008D0FD4"/>
    <w:rsid w:val="008D130C"/>
    <w:rsid w:val="008D1367"/>
    <w:rsid w:val="008D1471"/>
    <w:rsid w:val="008D14C4"/>
    <w:rsid w:val="008D1610"/>
    <w:rsid w:val="008D16E9"/>
    <w:rsid w:val="008D1968"/>
    <w:rsid w:val="008D19CD"/>
    <w:rsid w:val="008D1B20"/>
    <w:rsid w:val="008D1B54"/>
    <w:rsid w:val="008D1D29"/>
    <w:rsid w:val="008D1DEF"/>
    <w:rsid w:val="008D215B"/>
    <w:rsid w:val="008D21BB"/>
    <w:rsid w:val="008D2432"/>
    <w:rsid w:val="008D246A"/>
    <w:rsid w:val="008D24C1"/>
    <w:rsid w:val="008D2879"/>
    <w:rsid w:val="008D28AF"/>
    <w:rsid w:val="008D28F9"/>
    <w:rsid w:val="008D2920"/>
    <w:rsid w:val="008D2A0A"/>
    <w:rsid w:val="008D2ABC"/>
    <w:rsid w:val="008D2D5D"/>
    <w:rsid w:val="008D2DD2"/>
    <w:rsid w:val="008D2F39"/>
    <w:rsid w:val="008D326B"/>
    <w:rsid w:val="008D32DF"/>
    <w:rsid w:val="008D3A0F"/>
    <w:rsid w:val="008D3B3E"/>
    <w:rsid w:val="008D3C72"/>
    <w:rsid w:val="008D3CCA"/>
    <w:rsid w:val="008D3D08"/>
    <w:rsid w:val="008D3EF6"/>
    <w:rsid w:val="008D4089"/>
    <w:rsid w:val="008D4154"/>
    <w:rsid w:val="008D41BF"/>
    <w:rsid w:val="008D454B"/>
    <w:rsid w:val="008D45EF"/>
    <w:rsid w:val="008D4701"/>
    <w:rsid w:val="008D4B1B"/>
    <w:rsid w:val="008D4E10"/>
    <w:rsid w:val="008D4FD3"/>
    <w:rsid w:val="008D5105"/>
    <w:rsid w:val="008D5119"/>
    <w:rsid w:val="008D51BC"/>
    <w:rsid w:val="008D51C2"/>
    <w:rsid w:val="008D526C"/>
    <w:rsid w:val="008D52FC"/>
    <w:rsid w:val="008D5436"/>
    <w:rsid w:val="008D59C4"/>
    <w:rsid w:val="008D5C1F"/>
    <w:rsid w:val="008D5D73"/>
    <w:rsid w:val="008D5E07"/>
    <w:rsid w:val="008D5E25"/>
    <w:rsid w:val="008D5E67"/>
    <w:rsid w:val="008D6BEB"/>
    <w:rsid w:val="008D6E19"/>
    <w:rsid w:val="008D7398"/>
    <w:rsid w:val="008D73F2"/>
    <w:rsid w:val="008D74B4"/>
    <w:rsid w:val="008D7B5B"/>
    <w:rsid w:val="008D7B63"/>
    <w:rsid w:val="008D7E48"/>
    <w:rsid w:val="008E01A0"/>
    <w:rsid w:val="008E0562"/>
    <w:rsid w:val="008E063F"/>
    <w:rsid w:val="008E0683"/>
    <w:rsid w:val="008E0807"/>
    <w:rsid w:val="008E0B09"/>
    <w:rsid w:val="008E0B36"/>
    <w:rsid w:val="008E0DD6"/>
    <w:rsid w:val="008E0EE6"/>
    <w:rsid w:val="008E1090"/>
    <w:rsid w:val="008E1173"/>
    <w:rsid w:val="008E126B"/>
    <w:rsid w:val="008E1426"/>
    <w:rsid w:val="008E1884"/>
    <w:rsid w:val="008E198A"/>
    <w:rsid w:val="008E19D6"/>
    <w:rsid w:val="008E1C90"/>
    <w:rsid w:val="008E2269"/>
    <w:rsid w:val="008E226D"/>
    <w:rsid w:val="008E2271"/>
    <w:rsid w:val="008E2554"/>
    <w:rsid w:val="008E2672"/>
    <w:rsid w:val="008E26E5"/>
    <w:rsid w:val="008E26F2"/>
    <w:rsid w:val="008E27B4"/>
    <w:rsid w:val="008E2987"/>
    <w:rsid w:val="008E2BFA"/>
    <w:rsid w:val="008E2D34"/>
    <w:rsid w:val="008E2EA1"/>
    <w:rsid w:val="008E2FEF"/>
    <w:rsid w:val="008E30DF"/>
    <w:rsid w:val="008E3117"/>
    <w:rsid w:val="008E31EB"/>
    <w:rsid w:val="008E3245"/>
    <w:rsid w:val="008E35C5"/>
    <w:rsid w:val="008E369F"/>
    <w:rsid w:val="008E37A2"/>
    <w:rsid w:val="008E3962"/>
    <w:rsid w:val="008E39C1"/>
    <w:rsid w:val="008E3BB1"/>
    <w:rsid w:val="008E3BD1"/>
    <w:rsid w:val="008E3E42"/>
    <w:rsid w:val="008E3F55"/>
    <w:rsid w:val="008E4154"/>
    <w:rsid w:val="008E463F"/>
    <w:rsid w:val="008E4A74"/>
    <w:rsid w:val="008E4AC3"/>
    <w:rsid w:val="008E4C72"/>
    <w:rsid w:val="008E4FC1"/>
    <w:rsid w:val="008E515B"/>
    <w:rsid w:val="008E5194"/>
    <w:rsid w:val="008E54B2"/>
    <w:rsid w:val="008E571D"/>
    <w:rsid w:val="008E591A"/>
    <w:rsid w:val="008E5938"/>
    <w:rsid w:val="008E5DB6"/>
    <w:rsid w:val="008E5DCF"/>
    <w:rsid w:val="008E5EC0"/>
    <w:rsid w:val="008E63D8"/>
    <w:rsid w:val="008E64AC"/>
    <w:rsid w:val="008E655B"/>
    <w:rsid w:val="008E6749"/>
    <w:rsid w:val="008E68E2"/>
    <w:rsid w:val="008E6923"/>
    <w:rsid w:val="008E6AEE"/>
    <w:rsid w:val="008E6C01"/>
    <w:rsid w:val="008E70A5"/>
    <w:rsid w:val="008E71F3"/>
    <w:rsid w:val="008E737B"/>
    <w:rsid w:val="008E74A1"/>
    <w:rsid w:val="008E75FC"/>
    <w:rsid w:val="008E778A"/>
    <w:rsid w:val="008E7814"/>
    <w:rsid w:val="008E78E2"/>
    <w:rsid w:val="008E7F0D"/>
    <w:rsid w:val="008F03DA"/>
    <w:rsid w:val="008F0468"/>
    <w:rsid w:val="008F0698"/>
    <w:rsid w:val="008F0843"/>
    <w:rsid w:val="008F089C"/>
    <w:rsid w:val="008F0D9B"/>
    <w:rsid w:val="008F0DBC"/>
    <w:rsid w:val="008F0EDA"/>
    <w:rsid w:val="008F10D0"/>
    <w:rsid w:val="008F1294"/>
    <w:rsid w:val="008F16F0"/>
    <w:rsid w:val="008F178E"/>
    <w:rsid w:val="008F18CA"/>
    <w:rsid w:val="008F18F5"/>
    <w:rsid w:val="008F1D2B"/>
    <w:rsid w:val="008F1DD1"/>
    <w:rsid w:val="008F2081"/>
    <w:rsid w:val="008F220A"/>
    <w:rsid w:val="008F25A9"/>
    <w:rsid w:val="008F2688"/>
    <w:rsid w:val="008F2C4E"/>
    <w:rsid w:val="008F2DD9"/>
    <w:rsid w:val="008F2E5E"/>
    <w:rsid w:val="008F2F18"/>
    <w:rsid w:val="008F2FBD"/>
    <w:rsid w:val="008F30F2"/>
    <w:rsid w:val="008F3319"/>
    <w:rsid w:val="008F3393"/>
    <w:rsid w:val="008F33D4"/>
    <w:rsid w:val="008F356C"/>
    <w:rsid w:val="008F3895"/>
    <w:rsid w:val="008F3B4C"/>
    <w:rsid w:val="008F3BFD"/>
    <w:rsid w:val="008F3D47"/>
    <w:rsid w:val="008F3D9E"/>
    <w:rsid w:val="008F3E70"/>
    <w:rsid w:val="008F3E79"/>
    <w:rsid w:val="008F4BD4"/>
    <w:rsid w:val="008F4C17"/>
    <w:rsid w:val="008F4C7A"/>
    <w:rsid w:val="008F4DE9"/>
    <w:rsid w:val="008F4E4C"/>
    <w:rsid w:val="008F507C"/>
    <w:rsid w:val="008F5161"/>
    <w:rsid w:val="008F51BB"/>
    <w:rsid w:val="008F52E7"/>
    <w:rsid w:val="008F53AE"/>
    <w:rsid w:val="008F54E4"/>
    <w:rsid w:val="008F55F3"/>
    <w:rsid w:val="008F5AE2"/>
    <w:rsid w:val="008F5CBB"/>
    <w:rsid w:val="008F5DE1"/>
    <w:rsid w:val="008F5F4F"/>
    <w:rsid w:val="008F605B"/>
    <w:rsid w:val="008F649E"/>
    <w:rsid w:val="008F665D"/>
    <w:rsid w:val="008F667C"/>
    <w:rsid w:val="008F6ACD"/>
    <w:rsid w:val="008F6C4A"/>
    <w:rsid w:val="008F6D46"/>
    <w:rsid w:val="008F700E"/>
    <w:rsid w:val="008F70F0"/>
    <w:rsid w:val="008F71D7"/>
    <w:rsid w:val="008F722A"/>
    <w:rsid w:val="008F72D1"/>
    <w:rsid w:val="008F731B"/>
    <w:rsid w:val="008F752B"/>
    <w:rsid w:val="008F770F"/>
    <w:rsid w:val="008F78FA"/>
    <w:rsid w:val="008F796E"/>
    <w:rsid w:val="008F7C23"/>
    <w:rsid w:val="008F7E8D"/>
    <w:rsid w:val="009000AE"/>
    <w:rsid w:val="00900238"/>
    <w:rsid w:val="009003C6"/>
    <w:rsid w:val="0090047B"/>
    <w:rsid w:val="00900978"/>
    <w:rsid w:val="00900AA1"/>
    <w:rsid w:val="00900D88"/>
    <w:rsid w:val="00900E7F"/>
    <w:rsid w:val="009010A1"/>
    <w:rsid w:val="0090126D"/>
    <w:rsid w:val="00901439"/>
    <w:rsid w:val="0090144E"/>
    <w:rsid w:val="009014FE"/>
    <w:rsid w:val="00901589"/>
    <w:rsid w:val="0090165E"/>
    <w:rsid w:val="0090193F"/>
    <w:rsid w:val="00901E8E"/>
    <w:rsid w:val="00902223"/>
    <w:rsid w:val="00902549"/>
    <w:rsid w:val="00902725"/>
    <w:rsid w:val="009028B3"/>
    <w:rsid w:val="00902A6B"/>
    <w:rsid w:val="00902A79"/>
    <w:rsid w:val="00902AF2"/>
    <w:rsid w:val="00902B76"/>
    <w:rsid w:val="00902C2A"/>
    <w:rsid w:val="00902D1D"/>
    <w:rsid w:val="00902DFE"/>
    <w:rsid w:val="00902E36"/>
    <w:rsid w:val="00902F43"/>
    <w:rsid w:val="00902F84"/>
    <w:rsid w:val="00902F9A"/>
    <w:rsid w:val="009030FF"/>
    <w:rsid w:val="00903123"/>
    <w:rsid w:val="009032DF"/>
    <w:rsid w:val="00903495"/>
    <w:rsid w:val="0090352C"/>
    <w:rsid w:val="009038A9"/>
    <w:rsid w:val="00903B3D"/>
    <w:rsid w:val="00903BC1"/>
    <w:rsid w:val="00903C2A"/>
    <w:rsid w:val="00903DB8"/>
    <w:rsid w:val="0090404B"/>
    <w:rsid w:val="00904105"/>
    <w:rsid w:val="00904376"/>
    <w:rsid w:val="00904420"/>
    <w:rsid w:val="009045D0"/>
    <w:rsid w:val="00904978"/>
    <w:rsid w:val="00904C06"/>
    <w:rsid w:val="00904D3D"/>
    <w:rsid w:val="0090519C"/>
    <w:rsid w:val="00905490"/>
    <w:rsid w:val="00905619"/>
    <w:rsid w:val="009059B8"/>
    <w:rsid w:val="009059B9"/>
    <w:rsid w:val="00905B33"/>
    <w:rsid w:val="00906131"/>
    <w:rsid w:val="00906483"/>
    <w:rsid w:val="00907062"/>
    <w:rsid w:val="0090713E"/>
    <w:rsid w:val="00907299"/>
    <w:rsid w:val="0090745E"/>
    <w:rsid w:val="00907607"/>
    <w:rsid w:val="009077D2"/>
    <w:rsid w:val="009079BF"/>
    <w:rsid w:val="00907B88"/>
    <w:rsid w:val="00907B9C"/>
    <w:rsid w:val="00907EE2"/>
    <w:rsid w:val="0090D9B6"/>
    <w:rsid w:val="00910120"/>
    <w:rsid w:val="00910705"/>
    <w:rsid w:val="009107D6"/>
    <w:rsid w:val="0091094B"/>
    <w:rsid w:val="00910CA4"/>
    <w:rsid w:val="0091112C"/>
    <w:rsid w:val="0091117F"/>
    <w:rsid w:val="009112E2"/>
    <w:rsid w:val="009112FD"/>
    <w:rsid w:val="009118BB"/>
    <w:rsid w:val="00911A87"/>
    <w:rsid w:val="00911CC0"/>
    <w:rsid w:val="009120DA"/>
    <w:rsid w:val="00912160"/>
    <w:rsid w:val="009121D6"/>
    <w:rsid w:val="009126F2"/>
    <w:rsid w:val="0091271C"/>
    <w:rsid w:val="00912839"/>
    <w:rsid w:val="0091292F"/>
    <w:rsid w:val="00912AC3"/>
    <w:rsid w:val="00912EA1"/>
    <w:rsid w:val="00913036"/>
    <w:rsid w:val="009134B5"/>
    <w:rsid w:val="009134CB"/>
    <w:rsid w:val="00913610"/>
    <w:rsid w:val="009138C1"/>
    <w:rsid w:val="00913921"/>
    <w:rsid w:val="009139B6"/>
    <w:rsid w:val="00913C5F"/>
    <w:rsid w:val="00913E7C"/>
    <w:rsid w:val="00913F7D"/>
    <w:rsid w:val="00913FEB"/>
    <w:rsid w:val="009140F8"/>
    <w:rsid w:val="00914169"/>
    <w:rsid w:val="0091417D"/>
    <w:rsid w:val="00914525"/>
    <w:rsid w:val="00914C50"/>
    <w:rsid w:val="00914E33"/>
    <w:rsid w:val="0091501A"/>
    <w:rsid w:val="0091502F"/>
    <w:rsid w:val="0091522C"/>
    <w:rsid w:val="00915256"/>
    <w:rsid w:val="009154F9"/>
    <w:rsid w:val="009157CE"/>
    <w:rsid w:val="00915908"/>
    <w:rsid w:val="00915BFB"/>
    <w:rsid w:val="00915C99"/>
    <w:rsid w:val="00915F61"/>
    <w:rsid w:val="0091617E"/>
    <w:rsid w:val="009161F8"/>
    <w:rsid w:val="009164A8"/>
    <w:rsid w:val="00916563"/>
    <w:rsid w:val="009165CE"/>
    <w:rsid w:val="0091662E"/>
    <w:rsid w:val="009166A3"/>
    <w:rsid w:val="009169DC"/>
    <w:rsid w:val="00916DD4"/>
    <w:rsid w:val="00916E5E"/>
    <w:rsid w:val="00916FC8"/>
    <w:rsid w:val="00917530"/>
    <w:rsid w:val="00917785"/>
    <w:rsid w:val="0091785D"/>
    <w:rsid w:val="009178E7"/>
    <w:rsid w:val="00917D50"/>
    <w:rsid w:val="00917DBA"/>
    <w:rsid w:val="009203BD"/>
    <w:rsid w:val="00920528"/>
    <w:rsid w:val="009205F1"/>
    <w:rsid w:val="0092074C"/>
    <w:rsid w:val="00920856"/>
    <w:rsid w:val="0092088A"/>
    <w:rsid w:val="00920D4A"/>
    <w:rsid w:val="00920D8E"/>
    <w:rsid w:val="00920FC5"/>
    <w:rsid w:val="00921211"/>
    <w:rsid w:val="00921224"/>
    <w:rsid w:val="0092140A"/>
    <w:rsid w:val="00921673"/>
    <w:rsid w:val="00921772"/>
    <w:rsid w:val="00921A92"/>
    <w:rsid w:val="00921AED"/>
    <w:rsid w:val="00921CEA"/>
    <w:rsid w:val="00921EB7"/>
    <w:rsid w:val="00922006"/>
    <w:rsid w:val="00922009"/>
    <w:rsid w:val="009221CE"/>
    <w:rsid w:val="0092243D"/>
    <w:rsid w:val="009224E1"/>
    <w:rsid w:val="0092250C"/>
    <w:rsid w:val="00922C0C"/>
    <w:rsid w:val="00922F9D"/>
    <w:rsid w:val="00923044"/>
    <w:rsid w:val="009230E1"/>
    <w:rsid w:val="0092323C"/>
    <w:rsid w:val="009232CA"/>
    <w:rsid w:val="009233B1"/>
    <w:rsid w:val="00923429"/>
    <w:rsid w:val="009237E5"/>
    <w:rsid w:val="009239D4"/>
    <w:rsid w:val="00923A08"/>
    <w:rsid w:val="00923A5D"/>
    <w:rsid w:val="00923D47"/>
    <w:rsid w:val="00924187"/>
    <w:rsid w:val="009242CE"/>
    <w:rsid w:val="009243E4"/>
    <w:rsid w:val="00924F37"/>
    <w:rsid w:val="00925026"/>
    <w:rsid w:val="00925152"/>
    <w:rsid w:val="00925206"/>
    <w:rsid w:val="00925383"/>
    <w:rsid w:val="00925399"/>
    <w:rsid w:val="0092539E"/>
    <w:rsid w:val="00925566"/>
    <w:rsid w:val="00925BEC"/>
    <w:rsid w:val="00926028"/>
    <w:rsid w:val="009260A2"/>
    <w:rsid w:val="009264AF"/>
    <w:rsid w:val="0092676A"/>
    <w:rsid w:val="0092683A"/>
    <w:rsid w:val="00926933"/>
    <w:rsid w:val="00926B3C"/>
    <w:rsid w:val="00926CF3"/>
    <w:rsid w:val="0092723C"/>
    <w:rsid w:val="009275C9"/>
    <w:rsid w:val="009276F4"/>
    <w:rsid w:val="009279C4"/>
    <w:rsid w:val="00930168"/>
    <w:rsid w:val="009304CD"/>
    <w:rsid w:val="009305A8"/>
    <w:rsid w:val="009308DC"/>
    <w:rsid w:val="00930B3A"/>
    <w:rsid w:val="00930B54"/>
    <w:rsid w:val="00930B5A"/>
    <w:rsid w:val="00930B9C"/>
    <w:rsid w:val="00930BD4"/>
    <w:rsid w:val="00930E6E"/>
    <w:rsid w:val="00931036"/>
    <w:rsid w:val="00931059"/>
    <w:rsid w:val="00931134"/>
    <w:rsid w:val="009312C6"/>
    <w:rsid w:val="0093140D"/>
    <w:rsid w:val="0093163B"/>
    <w:rsid w:val="00931A4C"/>
    <w:rsid w:val="00931B39"/>
    <w:rsid w:val="00931DF3"/>
    <w:rsid w:val="009321CB"/>
    <w:rsid w:val="00932434"/>
    <w:rsid w:val="00932595"/>
    <w:rsid w:val="0093266D"/>
    <w:rsid w:val="009328AB"/>
    <w:rsid w:val="00932AF2"/>
    <w:rsid w:val="00932B21"/>
    <w:rsid w:val="00932D87"/>
    <w:rsid w:val="009330D8"/>
    <w:rsid w:val="0093356F"/>
    <w:rsid w:val="0093385B"/>
    <w:rsid w:val="0093388D"/>
    <w:rsid w:val="009338ED"/>
    <w:rsid w:val="009339F6"/>
    <w:rsid w:val="00933A81"/>
    <w:rsid w:val="00933F41"/>
    <w:rsid w:val="009340DA"/>
    <w:rsid w:val="009343ED"/>
    <w:rsid w:val="00934569"/>
    <w:rsid w:val="009345FB"/>
    <w:rsid w:val="0093480F"/>
    <w:rsid w:val="00934B10"/>
    <w:rsid w:val="00934DBA"/>
    <w:rsid w:val="00934E0C"/>
    <w:rsid w:val="00934EA5"/>
    <w:rsid w:val="00934EB8"/>
    <w:rsid w:val="009353F5"/>
    <w:rsid w:val="009356F7"/>
    <w:rsid w:val="0093570B"/>
    <w:rsid w:val="009357EC"/>
    <w:rsid w:val="00935C40"/>
    <w:rsid w:val="00935D5A"/>
    <w:rsid w:val="00935DF5"/>
    <w:rsid w:val="00935E27"/>
    <w:rsid w:val="00935E9E"/>
    <w:rsid w:val="00935ED7"/>
    <w:rsid w:val="00935F19"/>
    <w:rsid w:val="00935F25"/>
    <w:rsid w:val="0093613A"/>
    <w:rsid w:val="0093622F"/>
    <w:rsid w:val="0093654A"/>
    <w:rsid w:val="00936619"/>
    <w:rsid w:val="009366BA"/>
    <w:rsid w:val="009366C4"/>
    <w:rsid w:val="00936BB0"/>
    <w:rsid w:val="00936BF1"/>
    <w:rsid w:val="00937243"/>
    <w:rsid w:val="00937294"/>
    <w:rsid w:val="0093735B"/>
    <w:rsid w:val="009376A6"/>
    <w:rsid w:val="009377C5"/>
    <w:rsid w:val="00937958"/>
    <w:rsid w:val="00937D8E"/>
    <w:rsid w:val="00937E08"/>
    <w:rsid w:val="00937E58"/>
    <w:rsid w:val="00937F8E"/>
    <w:rsid w:val="0094011B"/>
    <w:rsid w:val="00940182"/>
    <w:rsid w:val="00940227"/>
    <w:rsid w:val="009403F7"/>
    <w:rsid w:val="00940874"/>
    <w:rsid w:val="009408CC"/>
    <w:rsid w:val="0094094B"/>
    <w:rsid w:val="00940DC0"/>
    <w:rsid w:val="00940DD6"/>
    <w:rsid w:val="00941535"/>
    <w:rsid w:val="00941592"/>
    <w:rsid w:val="00941684"/>
    <w:rsid w:val="00941893"/>
    <w:rsid w:val="00941A61"/>
    <w:rsid w:val="00941B3F"/>
    <w:rsid w:val="00941CA6"/>
    <w:rsid w:val="00941EBC"/>
    <w:rsid w:val="0094243F"/>
    <w:rsid w:val="00942642"/>
    <w:rsid w:val="00942938"/>
    <w:rsid w:val="009430CB"/>
    <w:rsid w:val="009430EC"/>
    <w:rsid w:val="009437FF"/>
    <w:rsid w:val="0094385B"/>
    <w:rsid w:val="0094388C"/>
    <w:rsid w:val="00943A7A"/>
    <w:rsid w:val="00943CA7"/>
    <w:rsid w:val="00943CB0"/>
    <w:rsid w:val="00943E7F"/>
    <w:rsid w:val="00944025"/>
    <w:rsid w:val="009440EC"/>
    <w:rsid w:val="00944201"/>
    <w:rsid w:val="009442B0"/>
    <w:rsid w:val="00944421"/>
    <w:rsid w:val="009446B4"/>
    <w:rsid w:val="00944749"/>
    <w:rsid w:val="00944859"/>
    <w:rsid w:val="009448ED"/>
    <w:rsid w:val="00944B43"/>
    <w:rsid w:val="00944B91"/>
    <w:rsid w:val="00944BC4"/>
    <w:rsid w:val="00944DA2"/>
    <w:rsid w:val="00945078"/>
    <w:rsid w:val="00945217"/>
    <w:rsid w:val="00945277"/>
    <w:rsid w:val="009452D9"/>
    <w:rsid w:val="0094563A"/>
    <w:rsid w:val="00945897"/>
    <w:rsid w:val="009458E0"/>
    <w:rsid w:val="009458F4"/>
    <w:rsid w:val="00945A29"/>
    <w:rsid w:val="00945A38"/>
    <w:rsid w:val="00945EA0"/>
    <w:rsid w:val="0094614C"/>
    <w:rsid w:val="0094648F"/>
    <w:rsid w:val="00946549"/>
    <w:rsid w:val="00946720"/>
    <w:rsid w:val="0094672C"/>
    <w:rsid w:val="00946798"/>
    <w:rsid w:val="0094686B"/>
    <w:rsid w:val="00946901"/>
    <w:rsid w:val="009469B4"/>
    <w:rsid w:val="00946D67"/>
    <w:rsid w:val="00946DFB"/>
    <w:rsid w:val="00947460"/>
    <w:rsid w:val="0094779B"/>
    <w:rsid w:val="00947A79"/>
    <w:rsid w:val="00947B1E"/>
    <w:rsid w:val="00947E89"/>
    <w:rsid w:val="00947FD5"/>
    <w:rsid w:val="009500C2"/>
    <w:rsid w:val="009500E5"/>
    <w:rsid w:val="009504CD"/>
    <w:rsid w:val="00950781"/>
    <w:rsid w:val="00950856"/>
    <w:rsid w:val="00950C90"/>
    <w:rsid w:val="00950CD7"/>
    <w:rsid w:val="00950D58"/>
    <w:rsid w:val="00950F06"/>
    <w:rsid w:val="0095104D"/>
    <w:rsid w:val="009510FA"/>
    <w:rsid w:val="009511E9"/>
    <w:rsid w:val="009512EE"/>
    <w:rsid w:val="00951445"/>
    <w:rsid w:val="00951782"/>
    <w:rsid w:val="00951866"/>
    <w:rsid w:val="009518FF"/>
    <w:rsid w:val="00951BF6"/>
    <w:rsid w:val="00951CAE"/>
    <w:rsid w:val="00951E63"/>
    <w:rsid w:val="00951F51"/>
    <w:rsid w:val="00951FF6"/>
    <w:rsid w:val="009520CA"/>
    <w:rsid w:val="009522E0"/>
    <w:rsid w:val="009526C7"/>
    <w:rsid w:val="009528DC"/>
    <w:rsid w:val="00952BDA"/>
    <w:rsid w:val="00953488"/>
    <w:rsid w:val="0095387A"/>
    <w:rsid w:val="009538A8"/>
    <w:rsid w:val="00953A9D"/>
    <w:rsid w:val="00953B04"/>
    <w:rsid w:val="00953C2C"/>
    <w:rsid w:val="00953C3B"/>
    <w:rsid w:val="00954001"/>
    <w:rsid w:val="00954067"/>
    <w:rsid w:val="0095443D"/>
    <w:rsid w:val="00954537"/>
    <w:rsid w:val="0095473B"/>
    <w:rsid w:val="00954A68"/>
    <w:rsid w:val="00954C9D"/>
    <w:rsid w:val="00954D4A"/>
    <w:rsid w:val="00954DB4"/>
    <w:rsid w:val="009554B6"/>
    <w:rsid w:val="00955866"/>
    <w:rsid w:val="0095588C"/>
    <w:rsid w:val="00955D45"/>
    <w:rsid w:val="00955ECF"/>
    <w:rsid w:val="0095629F"/>
    <w:rsid w:val="00956328"/>
    <w:rsid w:val="0095697F"/>
    <w:rsid w:val="00956A25"/>
    <w:rsid w:val="00956A38"/>
    <w:rsid w:val="00956AF6"/>
    <w:rsid w:val="00956C79"/>
    <w:rsid w:val="00956D10"/>
    <w:rsid w:val="00956D17"/>
    <w:rsid w:val="00956D59"/>
    <w:rsid w:val="00956D5F"/>
    <w:rsid w:val="009570CE"/>
    <w:rsid w:val="0095791F"/>
    <w:rsid w:val="00957D12"/>
    <w:rsid w:val="00957D3E"/>
    <w:rsid w:val="00957E4E"/>
    <w:rsid w:val="00957EAC"/>
    <w:rsid w:val="00957F76"/>
    <w:rsid w:val="0096021D"/>
    <w:rsid w:val="00960383"/>
    <w:rsid w:val="009603D0"/>
    <w:rsid w:val="009604EE"/>
    <w:rsid w:val="00960824"/>
    <w:rsid w:val="00960879"/>
    <w:rsid w:val="009609D8"/>
    <w:rsid w:val="00960A0C"/>
    <w:rsid w:val="00960A12"/>
    <w:rsid w:val="00960C6C"/>
    <w:rsid w:val="00960DDD"/>
    <w:rsid w:val="00960E2F"/>
    <w:rsid w:val="00960F76"/>
    <w:rsid w:val="00961539"/>
    <w:rsid w:val="00961A8A"/>
    <w:rsid w:val="00961D49"/>
    <w:rsid w:val="00961D7F"/>
    <w:rsid w:val="00961DA0"/>
    <w:rsid w:val="00962163"/>
    <w:rsid w:val="009621F7"/>
    <w:rsid w:val="00962228"/>
    <w:rsid w:val="009624DE"/>
    <w:rsid w:val="0096252D"/>
    <w:rsid w:val="0096259C"/>
    <w:rsid w:val="009625AF"/>
    <w:rsid w:val="009628C9"/>
    <w:rsid w:val="009628FC"/>
    <w:rsid w:val="00962971"/>
    <w:rsid w:val="00962A23"/>
    <w:rsid w:val="00962CC7"/>
    <w:rsid w:val="00963157"/>
    <w:rsid w:val="0096315F"/>
    <w:rsid w:val="00963220"/>
    <w:rsid w:val="009632EE"/>
    <w:rsid w:val="009632FB"/>
    <w:rsid w:val="00963438"/>
    <w:rsid w:val="00963483"/>
    <w:rsid w:val="00963707"/>
    <w:rsid w:val="00963831"/>
    <w:rsid w:val="00963896"/>
    <w:rsid w:val="009638F7"/>
    <w:rsid w:val="00963E15"/>
    <w:rsid w:val="00963FC7"/>
    <w:rsid w:val="00964124"/>
    <w:rsid w:val="009643ED"/>
    <w:rsid w:val="0096440E"/>
    <w:rsid w:val="0096494B"/>
    <w:rsid w:val="00964C65"/>
    <w:rsid w:val="00964DB0"/>
    <w:rsid w:val="009651DB"/>
    <w:rsid w:val="00965244"/>
    <w:rsid w:val="00965334"/>
    <w:rsid w:val="0096536D"/>
    <w:rsid w:val="0096540F"/>
    <w:rsid w:val="009657AE"/>
    <w:rsid w:val="009658E3"/>
    <w:rsid w:val="00965BA8"/>
    <w:rsid w:val="0096604D"/>
    <w:rsid w:val="009660FF"/>
    <w:rsid w:val="00966A83"/>
    <w:rsid w:val="00966A97"/>
    <w:rsid w:val="00966BCA"/>
    <w:rsid w:val="00967077"/>
    <w:rsid w:val="00967322"/>
    <w:rsid w:val="009673BD"/>
    <w:rsid w:val="009674FB"/>
    <w:rsid w:val="0096774E"/>
    <w:rsid w:val="00967858"/>
    <w:rsid w:val="00967A56"/>
    <w:rsid w:val="00967DED"/>
    <w:rsid w:val="00967F03"/>
    <w:rsid w:val="0096BE75"/>
    <w:rsid w:val="009701EF"/>
    <w:rsid w:val="0097042E"/>
    <w:rsid w:val="009706C1"/>
    <w:rsid w:val="00970704"/>
    <w:rsid w:val="009707C7"/>
    <w:rsid w:val="009707E5"/>
    <w:rsid w:val="00970AB1"/>
    <w:rsid w:val="00970B06"/>
    <w:rsid w:val="00970B0E"/>
    <w:rsid w:val="00970D32"/>
    <w:rsid w:val="00970EA9"/>
    <w:rsid w:val="00970F9C"/>
    <w:rsid w:val="00971229"/>
    <w:rsid w:val="00971390"/>
    <w:rsid w:val="009713FB"/>
    <w:rsid w:val="0097143B"/>
    <w:rsid w:val="009716BB"/>
    <w:rsid w:val="0097183A"/>
    <w:rsid w:val="00971C66"/>
    <w:rsid w:val="00971C97"/>
    <w:rsid w:val="00971DE1"/>
    <w:rsid w:val="00971E92"/>
    <w:rsid w:val="00972045"/>
    <w:rsid w:val="009722FF"/>
    <w:rsid w:val="009725FE"/>
    <w:rsid w:val="00972772"/>
    <w:rsid w:val="009727FA"/>
    <w:rsid w:val="00972E0F"/>
    <w:rsid w:val="00972E6F"/>
    <w:rsid w:val="00972EB4"/>
    <w:rsid w:val="00973033"/>
    <w:rsid w:val="009731AC"/>
    <w:rsid w:val="00973332"/>
    <w:rsid w:val="0097354B"/>
    <w:rsid w:val="0097372E"/>
    <w:rsid w:val="00973894"/>
    <w:rsid w:val="00973983"/>
    <w:rsid w:val="00973A3F"/>
    <w:rsid w:val="00973AAB"/>
    <w:rsid w:val="00974581"/>
    <w:rsid w:val="009745E8"/>
    <w:rsid w:val="009746BE"/>
    <w:rsid w:val="0097489A"/>
    <w:rsid w:val="009749E6"/>
    <w:rsid w:val="00974A23"/>
    <w:rsid w:val="00974BF2"/>
    <w:rsid w:val="00975252"/>
    <w:rsid w:val="00975338"/>
    <w:rsid w:val="009754CB"/>
    <w:rsid w:val="00975514"/>
    <w:rsid w:val="0097552C"/>
    <w:rsid w:val="0097558B"/>
    <w:rsid w:val="009756CB"/>
    <w:rsid w:val="00975974"/>
    <w:rsid w:val="00975B0A"/>
    <w:rsid w:val="00975C56"/>
    <w:rsid w:val="00975F41"/>
    <w:rsid w:val="00975F97"/>
    <w:rsid w:val="009764F0"/>
    <w:rsid w:val="009766C1"/>
    <w:rsid w:val="009769C9"/>
    <w:rsid w:val="00976A2D"/>
    <w:rsid w:val="00976C92"/>
    <w:rsid w:val="009772E7"/>
    <w:rsid w:val="0097745B"/>
    <w:rsid w:val="0097746C"/>
    <w:rsid w:val="009774FC"/>
    <w:rsid w:val="00977621"/>
    <w:rsid w:val="00977B09"/>
    <w:rsid w:val="00977CC8"/>
    <w:rsid w:val="0098002F"/>
    <w:rsid w:val="009800C9"/>
    <w:rsid w:val="0098039E"/>
    <w:rsid w:val="009805B3"/>
    <w:rsid w:val="0098069A"/>
    <w:rsid w:val="00980A1A"/>
    <w:rsid w:val="00980CA7"/>
    <w:rsid w:val="00980CC2"/>
    <w:rsid w:val="00981604"/>
    <w:rsid w:val="0098166A"/>
    <w:rsid w:val="009816C1"/>
    <w:rsid w:val="0098179B"/>
    <w:rsid w:val="00981A14"/>
    <w:rsid w:val="00981A66"/>
    <w:rsid w:val="00981AF4"/>
    <w:rsid w:val="00981F7F"/>
    <w:rsid w:val="00981FA4"/>
    <w:rsid w:val="0098230D"/>
    <w:rsid w:val="009825D4"/>
    <w:rsid w:val="00982644"/>
    <w:rsid w:val="009826C7"/>
    <w:rsid w:val="00982926"/>
    <w:rsid w:val="00982A49"/>
    <w:rsid w:val="00982A84"/>
    <w:rsid w:val="00982D21"/>
    <w:rsid w:val="00982F91"/>
    <w:rsid w:val="0098309D"/>
    <w:rsid w:val="00983170"/>
    <w:rsid w:val="009833E9"/>
    <w:rsid w:val="00983648"/>
    <w:rsid w:val="00983718"/>
    <w:rsid w:val="00983863"/>
    <w:rsid w:val="009839BF"/>
    <w:rsid w:val="00984092"/>
    <w:rsid w:val="00984323"/>
    <w:rsid w:val="009844F4"/>
    <w:rsid w:val="0098456F"/>
    <w:rsid w:val="009846F6"/>
    <w:rsid w:val="009848DD"/>
    <w:rsid w:val="009849F3"/>
    <w:rsid w:val="00984BF9"/>
    <w:rsid w:val="00984DDD"/>
    <w:rsid w:val="00984EB8"/>
    <w:rsid w:val="00985050"/>
    <w:rsid w:val="00985152"/>
    <w:rsid w:val="009854D5"/>
    <w:rsid w:val="00985689"/>
    <w:rsid w:val="009857D7"/>
    <w:rsid w:val="00985993"/>
    <w:rsid w:val="00985A1D"/>
    <w:rsid w:val="00985B32"/>
    <w:rsid w:val="00985CD4"/>
    <w:rsid w:val="00985FE7"/>
    <w:rsid w:val="009861CE"/>
    <w:rsid w:val="009861D6"/>
    <w:rsid w:val="00986304"/>
    <w:rsid w:val="00986B10"/>
    <w:rsid w:val="00987087"/>
    <w:rsid w:val="00987197"/>
    <w:rsid w:val="009871F0"/>
    <w:rsid w:val="00987336"/>
    <w:rsid w:val="009873D9"/>
    <w:rsid w:val="009875CC"/>
    <w:rsid w:val="009878D0"/>
    <w:rsid w:val="009878E2"/>
    <w:rsid w:val="00987947"/>
    <w:rsid w:val="00987A56"/>
    <w:rsid w:val="00987C9E"/>
    <w:rsid w:val="00987CD9"/>
    <w:rsid w:val="00987D72"/>
    <w:rsid w:val="00987F7C"/>
    <w:rsid w:val="00987F83"/>
    <w:rsid w:val="0099002A"/>
    <w:rsid w:val="009900A5"/>
    <w:rsid w:val="0099014A"/>
    <w:rsid w:val="0099029D"/>
    <w:rsid w:val="00990B44"/>
    <w:rsid w:val="00990B56"/>
    <w:rsid w:val="00990F45"/>
    <w:rsid w:val="009910CB"/>
    <w:rsid w:val="009910E9"/>
    <w:rsid w:val="009910FD"/>
    <w:rsid w:val="00991356"/>
    <w:rsid w:val="00991640"/>
    <w:rsid w:val="00991644"/>
    <w:rsid w:val="009916A8"/>
    <w:rsid w:val="009916CE"/>
    <w:rsid w:val="0099187A"/>
    <w:rsid w:val="00991885"/>
    <w:rsid w:val="00991904"/>
    <w:rsid w:val="00991945"/>
    <w:rsid w:val="00991A8D"/>
    <w:rsid w:val="00991CC5"/>
    <w:rsid w:val="00992176"/>
    <w:rsid w:val="00992423"/>
    <w:rsid w:val="009924CA"/>
    <w:rsid w:val="00992700"/>
    <w:rsid w:val="00992A1C"/>
    <w:rsid w:val="00993055"/>
    <w:rsid w:val="00993203"/>
    <w:rsid w:val="0099328A"/>
    <w:rsid w:val="009936B1"/>
    <w:rsid w:val="00993844"/>
    <w:rsid w:val="00993AB3"/>
    <w:rsid w:val="00993B39"/>
    <w:rsid w:val="00993D1F"/>
    <w:rsid w:val="00993DD7"/>
    <w:rsid w:val="00993ECC"/>
    <w:rsid w:val="00993F04"/>
    <w:rsid w:val="009943BF"/>
    <w:rsid w:val="009943C4"/>
    <w:rsid w:val="00994839"/>
    <w:rsid w:val="009948A5"/>
    <w:rsid w:val="00994913"/>
    <w:rsid w:val="00994973"/>
    <w:rsid w:val="009949C4"/>
    <w:rsid w:val="00994CD8"/>
    <w:rsid w:val="00994D08"/>
    <w:rsid w:val="0099526A"/>
    <w:rsid w:val="009952A8"/>
    <w:rsid w:val="0099570A"/>
    <w:rsid w:val="00995785"/>
    <w:rsid w:val="009957BC"/>
    <w:rsid w:val="00995B0F"/>
    <w:rsid w:val="00995BCC"/>
    <w:rsid w:val="0099602F"/>
    <w:rsid w:val="009961FC"/>
    <w:rsid w:val="00996203"/>
    <w:rsid w:val="00996219"/>
    <w:rsid w:val="009962A4"/>
    <w:rsid w:val="00996497"/>
    <w:rsid w:val="0099684D"/>
    <w:rsid w:val="009968F8"/>
    <w:rsid w:val="0099697A"/>
    <w:rsid w:val="00996B7E"/>
    <w:rsid w:val="00996D31"/>
    <w:rsid w:val="00996DAC"/>
    <w:rsid w:val="0099700A"/>
    <w:rsid w:val="00997030"/>
    <w:rsid w:val="00997079"/>
    <w:rsid w:val="009970C8"/>
    <w:rsid w:val="00997429"/>
    <w:rsid w:val="009974E8"/>
    <w:rsid w:val="00997699"/>
    <w:rsid w:val="00997A5E"/>
    <w:rsid w:val="00997C4F"/>
    <w:rsid w:val="00997E84"/>
    <w:rsid w:val="00997F0B"/>
    <w:rsid w:val="00997F50"/>
    <w:rsid w:val="009A004A"/>
    <w:rsid w:val="009A039D"/>
    <w:rsid w:val="009A05A6"/>
    <w:rsid w:val="009A060B"/>
    <w:rsid w:val="009A0705"/>
    <w:rsid w:val="009A0E19"/>
    <w:rsid w:val="009A0F0B"/>
    <w:rsid w:val="009A1088"/>
    <w:rsid w:val="009A12D3"/>
    <w:rsid w:val="009A1377"/>
    <w:rsid w:val="009A164F"/>
    <w:rsid w:val="009A1869"/>
    <w:rsid w:val="009A19F6"/>
    <w:rsid w:val="009A1B66"/>
    <w:rsid w:val="009A1B84"/>
    <w:rsid w:val="009A1D5A"/>
    <w:rsid w:val="009A1E43"/>
    <w:rsid w:val="009A1FAF"/>
    <w:rsid w:val="009A1FD6"/>
    <w:rsid w:val="009A23E1"/>
    <w:rsid w:val="009A249C"/>
    <w:rsid w:val="009A2766"/>
    <w:rsid w:val="009A2FC3"/>
    <w:rsid w:val="009A3181"/>
    <w:rsid w:val="009A32F5"/>
    <w:rsid w:val="009A36AC"/>
    <w:rsid w:val="009A36FE"/>
    <w:rsid w:val="009A38D7"/>
    <w:rsid w:val="009A3943"/>
    <w:rsid w:val="009A3B53"/>
    <w:rsid w:val="009A3B5C"/>
    <w:rsid w:val="009A3EB9"/>
    <w:rsid w:val="009A4027"/>
    <w:rsid w:val="009A4068"/>
    <w:rsid w:val="009A41D6"/>
    <w:rsid w:val="009A441E"/>
    <w:rsid w:val="009A4461"/>
    <w:rsid w:val="009A46CC"/>
    <w:rsid w:val="009A482F"/>
    <w:rsid w:val="009A4B0B"/>
    <w:rsid w:val="009A4C1F"/>
    <w:rsid w:val="009A51C5"/>
    <w:rsid w:val="009A5388"/>
    <w:rsid w:val="009A54CB"/>
    <w:rsid w:val="009A5611"/>
    <w:rsid w:val="009A58E8"/>
    <w:rsid w:val="009A5B89"/>
    <w:rsid w:val="009A5F8D"/>
    <w:rsid w:val="009A5FAC"/>
    <w:rsid w:val="009A60A1"/>
    <w:rsid w:val="009A617A"/>
    <w:rsid w:val="009A61C2"/>
    <w:rsid w:val="009A62A9"/>
    <w:rsid w:val="009A63AE"/>
    <w:rsid w:val="009A6544"/>
    <w:rsid w:val="009A658E"/>
    <w:rsid w:val="009A65B0"/>
    <w:rsid w:val="009A66C5"/>
    <w:rsid w:val="009A67C6"/>
    <w:rsid w:val="009A6863"/>
    <w:rsid w:val="009A6BA7"/>
    <w:rsid w:val="009A6CBB"/>
    <w:rsid w:val="009A750F"/>
    <w:rsid w:val="009A7544"/>
    <w:rsid w:val="009A7627"/>
    <w:rsid w:val="009A776F"/>
    <w:rsid w:val="009A7D90"/>
    <w:rsid w:val="009A7E32"/>
    <w:rsid w:val="009A7EDF"/>
    <w:rsid w:val="009B0114"/>
    <w:rsid w:val="009B0159"/>
    <w:rsid w:val="009B034D"/>
    <w:rsid w:val="009B0368"/>
    <w:rsid w:val="009B0426"/>
    <w:rsid w:val="009B0452"/>
    <w:rsid w:val="009B06DA"/>
    <w:rsid w:val="009B070B"/>
    <w:rsid w:val="009B07F3"/>
    <w:rsid w:val="009B0EAD"/>
    <w:rsid w:val="009B0F6F"/>
    <w:rsid w:val="009B10FB"/>
    <w:rsid w:val="009B1158"/>
    <w:rsid w:val="009B152F"/>
    <w:rsid w:val="009B164B"/>
    <w:rsid w:val="009B16EC"/>
    <w:rsid w:val="009B18FC"/>
    <w:rsid w:val="009B1A1C"/>
    <w:rsid w:val="009B1C21"/>
    <w:rsid w:val="009B1C34"/>
    <w:rsid w:val="009B1CE1"/>
    <w:rsid w:val="009B1DBE"/>
    <w:rsid w:val="009B200F"/>
    <w:rsid w:val="009B2361"/>
    <w:rsid w:val="009B2450"/>
    <w:rsid w:val="009B2565"/>
    <w:rsid w:val="009B25D5"/>
    <w:rsid w:val="009B2739"/>
    <w:rsid w:val="009B28EA"/>
    <w:rsid w:val="009B2CA4"/>
    <w:rsid w:val="009B2DD1"/>
    <w:rsid w:val="009B320C"/>
    <w:rsid w:val="009B34AE"/>
    <w:rsid w:val="009B35AA"/>
    <w:rsid w:val="009B3BA6"/>
    <w:rsid w:val="009B40AA"/>
    <w:rsid w:val="009B40B3"/>
    <w:rsid w:val="009B40B4"/>
    <w:rsid w:val="009B414A"/>
    <w:rsid w:val="009B414D"/>
    <w:rsid w:val="009B4161"/>
    <w:rsid w:val="009B43A4"/>
    <w:rsid w:val="009B43D4"/>
    <w:rsid w:val="009B4475"/>
    <w:rsid w:val="009B4484"/>
    <w:rsid w:val="009B46A8"/>
    <w:rsid w:val="009B4705"/>
    <w:rsid w:val="009B483A"/>
    <w:rsid w:val="009B4888"/>
    <w:rsid w:val="009B48AE"/>
    <w:rsid w:val="009B4DF8"/>
    <w:rsid w:val="009B4F31"/>
    <w:rsid w:val="009B504C"/>
    <w:rsid w:val="009B514F"/>
    <w:rsid w:val="009B542B"/>
    <w:rsid w:val="009B5463"/>
    <w:rsid w:val="009B55F2"/>
    <w:rsid w:val="009B589D"/>
    <w:rsid w:val="009B5A51"/>
    <w:rsid w:val="009B5C05"/>
    <w:rsid w:val="009B5CBD"/>
    <w:rsid w:val="009B5E9A"/>
    <w:rsid w:val="009B5F1B"/>
    <w:rsid w:val="009B60F5"/>
    <w:rsid w:val="009B62F9"/>
    <w:rsid w:val="009B6457"/>
    <w:rsid w:val="009B6565"/>
    <w:rsid w:val="009B66D6"/>
    <w:rsid w:val="009B67B0"/>
    <w:rsid w:val="009B6BBB"/>
    <w:rsid w:val="009B6C13"/>
    <w:rsid w:val="009B73D6"/>
    <w:rsid w:val="009B7415"/>
    <w:rsid w:val="009B74DD"/>
    <w:rsid w:val="009B7558"/>
    <w:rsid w:val="009B775C"/>
    <w:rsid w:val="009B7845"/>
    <w:rsid w:val="009B786F"/>
    <w:rsid w:val="009B7A37"/>
    <w:rsid w:val="009B7A8F"/>
    <w:rsid w:val="009B7A97"/>
    <w:rsid w:val="009C0156"/>
    <w:rsid w:val="009C02AF"/>
    <w:rsid w:val="009C03B1"/>
    <w:rsid w:val="009C0949"/>
    <w:rsid w:val="009C0A3E"/>
    <w:rsid w:val="009C0C2D"/>
    <w:rsid w:val="009C0D3A"/>
    <w:rsid w:val="009C0E89"/>
    <w:rsid w:val="009C107E"/>
    <w:rsid w:val="009C156A"/>
    <w:rsid w:val="009C16DE"/>
    <w:rsid w:val="009C1742"/>
    <w:rsid w:val="009C1930"/>
    <w:rsid w:val="009C1A0B"/>
    <w:rsid w:val="009C1B8E"/>
    <w:rsid w:val="009C1BBF"/>
    <w:rsid w:val="009C1C04"/>
    <w:rsid w:val="009C1D03"/>
    <w:rsid w:val="009C1E44"/>
    <w:rsid w:val="009C24A5"/>
    <w:rsid w:val="009C261D"/>
    <w:rsid w:val="009C26FE"/>
    <w:rsid w:val="009C29B8"/>
    <w:rsid w:val="009C2A09"/>
    <w:rsid w:val="009C2A46"/>
    <w:rsid w:val="009C2D1F"/>
    <w:rsid w:val="009C2F0E"/>
    <w:rsid w:val="009C2F80"/>
    <w:rsid w:val="009C3090"/>
    <w:rsid w:val="009C3322"/>
    <w:rsid w:val="009C364F"/>
    <w:rsid w:val="009C3AAD"/>
    <w:rsid w:val="009C3C27"/>
    <w:rsid w:val="009C3DA8"/>
    <w:rsid w:val="009C3DE0"/>
    <w:rsid w:val="009C40D6"/>
    <w:rsid w:val="009C47EC"/>
    <w:rsid w:val="009C494B"/>
    <w:rsid w:val="009C4AC0"/>
    <w:rsid w:val="009C4AFC"/>
    <w:rsid w:val="009C4B7A"/>
    <w:rsid w:val="009C4C7D"/>
    <w:rsid w:val="009C4C7E"/>
    <w:rsid w:val="009C4CAE"/>
    <w:rsid w:val="009C4D87"/>
    <w:rsid w:val="009C4FB4"/>
    <w:rsid w:val="009C4FBB"/>
    <w:rsid w:val="009C515D"/>
    <w:rsid w:val="009C517C"/>
    <w:rsid w:val="009C519E"/>
    <w:rsid w:val="009C5366"/>
    <w:rsid w:val="009C53FA"/>
    <w:rsid w:val="009C5461"/>
    <w:rsid w:val="009C57BD"/>
    <w:rsid w:val="009C5872"/>
    <w:rsid w:val="009C5924"/>
    <w:rsid w:val="009C5926"/>
    <w:rsid w:val="009C59C1"/>
    <w:rsid w:val="009C5C37"/>
    <w:rsid w:val="009C5D18"/>
    <w:rsid w:val="009C6581"/>
    <w:rsid w:val="009C6652"/>
    <w:rsid w:val="009C6839"/>
    <w:rsid w:val="009C6C65"/>
    <w:rsid w:val="009C709E"/>
    <w:rsid w:val="009C7273"/>
    <w:rsid w:val="009C72E1"/>
    <w:rsid w:val="009C73F8"/>
    <w:rsid w:val="009C7408"/>
    <w:rsid w:val="009C7461"/>
    <w:rsid w:val="009C7648"/>
    <w:rsid w:val="009C7662"/>
    <w:rsid w:val="009C77BF"/>
    <w:rsid w:val="009C77D3"/>
    <w:rsid w:val="009C7923"/>
    <w:rsid w:val="009C7A41"/>
    <w:rsid w:val="009C7D61"/>
    <w:rsid w:val="009C7E3B"/>
    <w:rsid w:val="009D00AA"/>
    <w:rsid w:val="009D0101"/>
    <w:rsid w:val="009D01A6"/>
    <w:rsid w:val="009D02CE"/>
    <w:rsid w:val="009D070F"/>
    <w:rsid w:val="009D0815"/>
    <w:rsid w:val="009D0904"/>
    <w:rsid w:val="009D0A3C"/>
    <w:rsid w:val="009D0CB5"/>
    <w:rsid w:val="009D0D35"/>
    <w:rsid w:val="009D0DD3"/>
    <w:rsid w:val="009D0E97"/>
    <w:rsid w:val="009D0F9A"/>
    <w:rsid w:val="009D0FF4"/>
    <w:rsid w:val="009D167D"/>
    <w:rsid w:val="009D17A5"/>
    <w:rsid w:val="009D1834"/>
    <w:rsid w:val="009D190E"/>
    <w:rsid w:val="009D1B7C"/>
    <w:rsid w:val="009D1C51"/>
    <w:rsid w:val="009D1ECB"/>
    <w:rsid w:val="009D1EE0"/>
    <w:rsid w:val="009D2269"/>
    <w:rsid w:val="009D23DE"/>
    <w:rsid w:val="009D240C"/>
    <w:rsid w:val="009D24AD"/>
    <w:rsid w:val="009D26D8"/>
    <w:rsid w:val="009D2A6E"/>
    <w:rsid w:val="009D2CBC"/>
    <w:rsid w:val="009D31D6"/>
    <w:rsid w:val="009D363D"/>
    <w:rsid w:val="009D36C6"/>
    <w:rsid w:val="009D3C4B"/>
    <w:rsid w:val="009D3CDE"/>
    <w:rsid w:val="009D3F41"/>
    <w:rsid w:val="009D418A"/>
    <w:rsid w:val="009D4231"/>
    <w:rsid w:val="009D4400"/>
    <w:rsid w:val="009D455D"/>
    <w:rsid w:val="009D4795"/>
    <w:rsid w:val="009D4841"/>
    <w:rsid w:val="009D48C3"/>
    <w:rsid w:val="009D4B0D"/>
    <w:rsid w:val="009D4B20"/>
    <w:rsid w:val="009D4D1A"/>
    <w:rsid w:val="009D4DDC"/>
    <w:rsid w:val="009D4E3D"/>
    <w:rsid w:val="009D4EF1"/>
    <w:rsid w:val="009D4F36"/>
    <w:rsid w:val="009D50A1"/>
    <w:rsid w:val="009D50DF"/>
    <w:rsid w:val="009D50F4"/>
    <w:rsid w:val="009D52FF"/>
    <w:rsid w:val="009D5711"/>
    <w:rsid w:val="009D5803"/>
    <w:rsid w:val="009D59BF"/>
    <w:rsid w:val="009D5C51"/>
    <w:rsid w:val="009D5E15"/>
    <w:rsid w:val="009D64C8"/>
    <w:rsid w:val="009D6505"/>
    <w:rsid w:val="009D66EA"/>
    <w:rsid w:val="009D6825"/>
    <w:rsid w:val="009D6865"/>
    <w:rsid w:val="009D6EE0"/>
    <w:rsid w:val="009D7057"/>
    <w:rsid w:val="009D7146"/>
    <w:rsid w:val="009D7643"/>
    <w:rsid w:val="009D7676"/>
    <w:rsid w:val="009D79BE"/>
    <w:rsid w:val="009D7B58"/>
    <w:rsid w:val="009D7BBD"/>
    <w:rsid w:val="009D7CC4"/>
    <w:rsid w:val="009E07EC"/>
    <w:rsid w:val="009E0885"/>
    <w:rsid w:val="009E0A11"/>
    <w:rsid w:val="009E0A62"/>
    <w:rsid w:val="009E0A78"/>
    <w:rsid w:val="009E0DC5"/>
    <w:rsid w:val="009E0E2C"/>
    <w:rsid w:val="009E130C"/>
    <w:rsid w:val="009E13C8"/>
    <w:rsid w:val="009E13E5"/>
    <w:rsid w:val="009E13EC"/>
    <w:rsid w:val="009E1658"/>
    <w:rsid w:val="009E1C50"/>
    <w:rsid w:val="009E1F4D"/>
    <w:rsid w:val="009E21B9"/>
    <w:rsid w:val="009E22F6"/>
    <w:rsid w:val="009E2467"/>
    <w:rsid w:val="009E26BA"/>
    <w:rsid w:val="009E27F1"/>
    <w:rsid w:val="009E2872"/>
    <w:rsid w:val="009E29C3"/>
    <w:rsid w:val="009E2B4F"/>
    <w:rsid w:val="009E2C60"/>
    <w:rsid w:val="009E2DB0"/>
    <w:rsid w:val="009E2FC7"/>
    <w:rsid w:val="009E31AE"/>
    <w:rsid w:val="009E31F9"/>
    <w:rsid w:val="009E32D5"/>
    <w:rsid w:val="009E34EE"/>
    <w:rsid w:val="009E3668"/>
    <w:rsid w:val="009E3858"/>
    <w:rsid w:val="009E38A8"/>
    <w:rsid w:val="009E4179"/>
    <w:rsid w:val="009E41F9"/>
    <w:rsid w:val="009E43C8"/>
    <w:rsid w:val="009E4403"/>
    <w:rsid w:val="009E4693"/>
    <w:rsid w:val="009E47EF"/>
    <w:rsid w:val="009E4E2F"/>
    <w:rsid w:val="009E4F8C"/>
    <w:rsid w:val="009E504C"/>
    <w:rsid w:val="009E511E"/>
    <w:rsid w:val="009E51DF"/>
    <w:rsid w:val="009E5594"/>
    <w:rsid w:val="009E5A30"/>
    <w:rsid w:val="009E5E0E"/>
    <w:rsid w:val="009E5FCD"/>
    <w:rsid w:val="009E6057"/>
    <w:rsid w:val="009E6106"/>
    <w:rsid w:val="009E61F6"/>
    <w:rsid w:val="009E6227"/>
    <w:rsid w:val="009E65EA"/>
    <w:rsid w:val="009E6975"/>
    <w:rsid w:val="009E6A7A"/>
    <w:rsid w:val="009E6B1A"/>
    <w:rsid w:val="009E6B1B"/>
    <w:rsid w:val="009E6DF5"/>
    <w:rsid w:val="009E6E5A"/>
    <w:rsid w:val="009E71EC"/>
    <w:rsid w:val="009E7339"/>
    <w:rsid w:val="009E738F"/>
    <w:rsid w:val="009E7434"/>
    <w:rsid w:val="009E744B"/>
    <w:rsid w:val="009E7490"/>
    <w:rsid w:val="009E7A8B"/>
    <w:rsid w:val="009E7BA9"/>
    <w:rsid w:val="009F0001"/>
    <w:rsid w:val="009F01F6"/>
    <w:rsid w:val="009F032E"/>
    <w:rsid w:val="009F060A"/>
    <w:rsid w:val="009F09D9"/>
    <w:rsid w:val="009F0C3B"/>
    <w:rsid w:val="009F0E03"/>
    <w:rsid w:val="009F13DF"/>
    <w:rsid w:val="009F148F"/>
    <w:rsid w:val="009F1650"/>
    <w:rsid w:val="009F16A4"/>
    <w:rsid w:val="009F1725"/>
    <w:rsid w:val="009F176D"/>
    <w:rsid w:val="009F18AA"/>
    <w:rsid w:val="009F1C6A"/>
    <w:rsid w:val="009F1FD8"/>
    <w:rsid w:val="009F2176"/>
    <w:rsid w:val="009F246F"/>
    <w:rsid w:val="009F259A"/>
    <w:rsid w:val="009F2707"/>
    <w:rsid w:val="009F276C"/>
    <w:rsid w:val="009F278B"/>
    <w:rsid w:val="009F28A0"/>
    <w:rsid w:val="009F2ACA"/>
    <w:rsid w:val="009F2DDE"/>
    <w:rsid w:val="009F2E3A"/>
    <w:rsid w:val="009F2F29"/>
    <w:rsid w:val="009F313B"/>
    <w:rsid w:val="009F371C"/>
    <w:rsid w:val="009F3763"/>
    <w:rsid w:val="009F3E93"/>
    <w:rsid w:val="009F3EB7"/>
    <w:rsid w:val="009F3F4E"/>
    <w:rsid w:val="009F4089"/>
    <w:rsid w:val="009F417C"/>
    <w:rsid w:val="009F432C"/>
    <w:rsid w:val="009F4488"/>
    <w:rsid w:val="009F48E2"/>
    <w:rsid w:val="009F4927"/>
    <w:rsid w:val="009F49A2"/>
    <w:rsid w:val="009F4F1F"/>
    <w:rsid w:val="009F5405"/>
    <w:rsid w:val="009F542F"/>
    <w:rsid w:val="009F5591"/>
    <w:rsid w:val="009F5AA8"/>
    <w:rsid w:val="009F5B38"/>
    <w:rsid w:val="009F5D40"/>
    <w:rsid w:val="009F5F2D"/>
    <w:rsid w:val="009F60BD"/>
    <w:rsid w:val="009F61E8"/>
    <w:rsid w:val="009F62EB"/>
    <w:rsid w:val="009F638B"/>
    <w:rsid w:val="009F65CD"/>
    <w:rsid w:val="009F6691"/>
    <w:rsid w:val="009F67E8"/>
    <w:rsid w:val="009F68F2"/>
    <w:rsid w:val="009F6A6E"/>
    <w:rsid w:val="009F6BB8"/>
    <w:rsid w:val="009F6D55"/>
    <w:rsid w:val="009F72D9"/>
    <w:rsid w:val="009F74BF"/>
    <w:rsid w:val="009F7889"/>
    <w:rsid w:val="009F796C"/>
    <w:rsid w:val="009F7987"/>
    <w:rsid w:val="009F7BA1"/>
    <w:rsid w:val="009F7C02"/>
    <w:rsid w:val="009F7CEF"/>
    <w:rsid w:val="009F7E2F"/>
    <w:rsid w:val="00A00343"/>
    <w:rsid w:val="00A00448"/>
    <w:rsid w:val="00A0073F"/>
    <w:rsid w:val="00A00C71"/>
    <w:rsid w:val="00A00DDA"/>
    <w:rsid w:val="00A013E8"/>
    <w:rsid w:val="00A014C6"/>
    <w:rsid w:val="00A01502"/>
    <w:rsid w:val="00A016B4"/>
    <w:rsid w:val="00A019EC"/>
    <w:rsid w:val="00A01C00"/>
    <w:rsid w:val="00A01D02"/>
    <w:rsid w:val="00A01DA0"/>
    <w:rsid w:val="00A020A7"/>
    <w:rsid w:val="00A0228E"/>
    <w:rsid w:val="00A02373"/>
    <w:rsid w:val="00A0275F"/>
    <w:rsid w:val="00A027CA"/>
    <w:rsid w:val="00A02815"/>
    <w:rsid w:val="00A02884"/>
    <w:rsid w:val="00A02945"/>
    <w:rsid w:val="00A02956"/>
    <w:rsid w:val="00A029EA"/>
    <w:rsid w:val="00A02DA8"/>
    <w:rsid w:val="00A031C8"/>
    <w:rsid w:val="00A0327C"/>
    <w:rsid w:val="00A035CA"/>
    <w:rsid w:val="00A0374A"/>
    <w:rsid w:val="00A0397D"/>
    <w:rsid w:val="00A03A31"/>
    <w:rsid w:val="00A03CCB"/>
    <w:rsid w:val="00A03CD4"/>
    <w:rsid w:val="00A03CFF"/>
    <w:rsid w:val="00A03FA4"/>
    <w:rsid w:val="00A03FE4"/>
    <w:rsid w:val="00A0402F"/>
    <w:rsid w:val="00A040C9"/>
    <w:rsid w:val="00A043CA"/>
    <w:rsid w:val="00A0443E"/>
    <w:rsid w:val="00A048E4"/>
    <w:rsid w:val="00A04EB9"/>
    <w:rsid w:val="00A05196"/>
    <w:rsid w:val="00A052DC"/>
    <w:rsid w:val="00A053A4"/>
    <w:rsid w:val="00A053CE"/>
    <w:rsid w:val="00A05504"/>
    <w:rsid w:val="00A0568D"/>
    <w:rsid w:val="00A0576A"/>
    <w:rsid w:val="00A057C3"/>
    <w:rsid w:val="00A057F1"/>
    <w:rsid w:val="00A059CD"/>
    <w:rsid w:val="00A05AA9"/>
    <w:rsid w:val="00A05D5B"/>
    <w:rsid w:val="00A06007"/>
    <w:rsid w:val="00A0611F"/>
    <w:rsid w:val="00A06424"/>
    <w:rsid w:val="00A06792"/>
    <w:rsid w:val="00A067BA"/>
    <w:rsid w:val="00A0694E"/>
    <w:rsid w:val="00A06A1C"/>
    <w:rsid w:val="00A06BCA"/>
    <w:rsid w:val="00A06C3E"/>
    <w:rsid w:val="00A06DC9"/>
    <w:rsid w:val="00A06EEB"/>
    <w:rsid w:val="00A0713D"/>
    <w:rsid w:val="00A0715A"/>
    <w:rsid w:val="00A07180"/>
    <w:rsid w:val="00A07607"/>
    <w:rsid w:val="00A076D1"/>
    <w:rsid w:val="00A07748"/>
    <w:rsid w:val="00A07991"/>
    <w:rsid w:val="00A07A6F"/>
    <w:rsid w:val="00A07CCD"/>
    <w:rsid w:val="00A07D3F"/>
    <w:rsid w:val="00A07DCF"/>
    <w:rsid w:val="00A0DAC0"/>
    <w:rsid w:val="00A100C1"/>
    <w:rsid w:val="00A101C3"/>
    <w:rsid w:val="00A1044E"/>
    <w:rsid w:val="00A106B5"/>
    <w:rsid w:val="00A10C51"/>
    <w:rsid w:val="00A10E1D"/>
    <w:rsid w:val="00A10E49"/>
    <w:rsid w:val="00A10E4D"/>
    <w:rsid w:val="00A1124D"/>
    <w:rsid w:val="00A113E2"/>
    <w:rsid w:val="00A1142E"/>
    <w:rsid w:val="00A115E3"/>
    <w:rsid w:val="00A11B36"/>
    <w:rsid w:val="00A11C05"/>
    <w:rsid w:val="00A11CD7"/>
    <w:rsid w:val="00A11E5B"/>
    <w:rsid w:val="00A11EF8"/>
    <w:rsid w:val="00A11F12"/>
    <w:rsid w:val="00A11F2F"/>
    <w:rsid w:val="00A11FC7"/>
    <w:rsid w:val="00A1204D"/>
    <w:rsid w:val="00A1211A"/>
    <w:rsid w:val="00A12437"/>
    <w:rsid w:val="00A12909"/>
    <w:rsid w:val="00A129EC"/>
    <w:rsid w:val="00A12A89"/>
    <w:rsid w:val="00A12AF4"/>
    <w:rsid w:val="00A12B4A"/>
    <w:rsid w:val="00A12BDB"/>
    <w:rsid w:val="00A12C3E"/>
    <w:rsid w:val="00A13056"/>
    <w:rsid w:val="00A13444"/>
    <w:rsid w:val="00A134E2"/>
    <w:rsid w:val="00A1353B"/>
    <w:rsid w:val="00A13668"/>
    <w:rsid w:val="00A13790"/>
    <w:rsid w:val="00A13855"/>
    <w:rsid w:val="00A13943"/>
    <w:rsid w:val="00A13A02"/>
    <w:rsid w:val="00A13A37"/>
    <w:rsid w:val="00A13AAD"/>
    <w:rsid w:val="00A13AD4"/>
    <w:rsid w:val="00A13E06"/>
    <w:rsid w:val="00A13F79"/>
    <w:rsid w:val="00A140FB"/>
    <w:rsid w:val="00A14201"/>
    <w:rsid w:val="00A1519E"/>
    <w:rsid w:val="00A15358"/>
    <w:rsid w:val="00A156C7"/>
    <w:rsid w:val="00A15789"/>
    <w:rsid w:val="00A1584F"/>
    <w:rsid w:val="00A158E2"/>
    <w:rsid w:val="00A15995"/>
    <w:rsid w:val="00A159EA"/>
    <w:rsid w:val="00A15B5E"/>
    <w:rsid w:val="00A15DCB"/>
    <w:rsid w:val="00A16029"/>
    <w:rsid w:val="00A16141"/>
    <w:rsid w:val="00A161BA"/>
    <w:rsid w:val="00A161F0"/>
    <w:rsid w:val="00A1620B"/>
    <w:rsid w:val="00A16384"/>
    <w:rsid w:val="00A165CA"/>
    <w:rsid w:val="00A1677D"/>
    <w:rsid w:val="00A16A34"/>
    <w:rsid w:val="00A16AEF"/>
    <w:rsid w:val="00A16B20"/>
    <w:rsid w:val="00A16E7C"/>
    <w:rsid w:val="00A170BF"/>
    <w:rsid w:val="00A17464"/>
    <w:rsid w:val="00A1763E"/>
    <w:rsid w:val="00A17848"/>
    <w:rsid w:val="00A1786A"/>
    <w:rsid w:val="00A178A5"/>
    <w:rsid w:val="00A17C32"/>
    <w:rsid w:val="00A20151"/>
    <w:rsid w:val="00A20360"/>
    <w:rsid w:val="00A207E1"/>
    <w:rsid w:val="00A208AE"/>
    <w:rsid w:val="00A20A6E"/>
    <w:rsid w:val="00A20AB4"/>
    <w:rsid w:val="00A211D3"/>
    <w:rsid w:val="00A212DD"/>
    <w:rsid w:val="00A21637"/>
    <w:rsid w:val="00A219C7"/>
    <w:rsid w:val="00A21B19"/>
    <w:rsid w:val="00A21BED"/>
    <w:rsid w:val="00A21E06"/>
    <w:rsid w:val="00A21E67"/>
    <w:rsid w:val="00A21EC7"/>
    <w:rsid w:val="00A22206"/>
    <w:rsid w:val="00A22280"/>
    <w:rsid w:val="00A2240A"/>
    <w:rsid w:val="00A224F7"/>
    <w:rsid w:val="00A225F5"/>
    <w:rsid w:val="00A22B8A"/>
    <w:rsid w:val="00A22BB3"/>
    <w:rsid w:val="00A22CD5"/>
    <w:rsid w:val="00A23069"/>
    <w:rsid w:val="00A2311C"/>
    <w:rsid w:val="00A23145"/>
    <w:rsid w:val="00A234CA"/>
    <w:rsid w:val="00A236C7"/>
    <w:rsid w:val="00A23C75"/>
    <w:rsid w:val="00A23C87"/>
    <w:rsid w:val="00A23C9E"/>
    <w:rsid w:val="00A24175"/>
    <w:rsid w:val="00A2471F"/>
    <w:rsid w:val="00A2486F"/>
    <w:rsid w:val="00A24A5D"/>
    <w:rsid w:val="00A24B3F"/>
    <w:rsid w:val="00A24D75"/>
    <w:rsid w:val="00A24F51"/>
    <w:rsid w:val="00A2526E"/>
    <w:rsid w:val="00A255B2"/>
    <w:rsid w:val="00A2566E"/>
    <w:rsid w:val="00A25A1A"/>
    <w:rsid w:val="00A25B4C"/>
    <w:rsid w:val="00A25C9A"/>
    <w:rsid w:val="00A2640A"/>
    <w:rsid w:val="00A2649E"/>
    <w:rsid w:val="00A2681D"/>
    <w:rsid w:val="00A26938"/>
    <w:rsid w:val="00A26979"/>
    <w:rsid w:val="00A26F0E"/>
    <w:rsid w:val="00A273EE"/>
    <w:rsid w:val="00A27470"/>
    <w:rsid w:val="00A2790B"/>
    <w:rsid w:val="00A27AE6"/>
    <w:rsid w:val="00A3002E"/>
    <w:rsid w:val="00A30424"/>
    <w:rsid w:val="00A30515"/>
    <w:rsid w:val="00A308FE"/>
    <w:rsid w:val="00A3094F"/>
    <w:rsid w:val="00A30998"/>
    <w:rsid w:val="00A30FC1"/>
    <w:rsid w:val="00A3122F"/>
    <w:rsid w:val="00A312B7"/>
    <w:rsid w:val="00A31662"/>
    <w:rsid w:val="00A317AF"/>
    <w:rsid w:val="00A31ECC"/>
    <w:rsid w:val="00A31FA2"/>
    <w:rsid w:val="00A32039"/>
    <w:rsid w:val="00A321F5"/>
    <w:rsid w:val="00A324D7"/>
    <w:rsid w:val="00A32687"/>
    <w:rsid w:val="00A32A68"/>
    <w:rsid w:val="00A32CA3"/>
    <w:rsid w:val="00A32D91"/>
    <w:rsid w:val="00A32E91"/>
    <w:rsid w:val="00A3319C"/>
    <w:rsid w:val="00A33821"/>
    <w:rsid w:val="00A3388A"/>
    <w:rsid w:val="00A338D4"/>
    <w:rsid w:val="00A33A94"/>
    <w:rsid w:val="00A33BDF"/>
    <w:rsid w:val="00A33D77"/>
    <w:rsid w:val="00A3406C"/>
    <w:rsid w:val="00A3414C"/>
    <w:rsid w:val="00A343F0"/>
    <w:rsid w:val="00A3454C"/>
    <w:rsid w:val="00A3472E"/>
    <w:rsid w:val="00A34F73"/>
    <w:rsid w:val="00A351FA"/>
    <w:rsid w:val="00A35499"/>
    <w:rsid w:val="00A35508"/>
    <w:rsid w:val="00A3559D"/>
    <w:rsid w:val="00A35831"/>
    <w:rsid w:val="00A35A07"/>
    <w:rsid w:val="00A35AFB"/>
    <w:rsid w:val="00A35C52"/>
    <w:rsid w:val="00A35CD7"/>
    <w:rsid w:val="00A35CE8"/>
    <w:rsid w:val="00A35E49"/>
    <w:rsid w:val="00A36248"/>
    <w:rsid w:val="00A362C5"/>
    <w:rsid w:val="00A36504"/>
    <w:rsid w:val="00A36681"/>
    <w:rsid w:val="00A368C3"/>
    <w:rsid w:val="00A368EF"/>
    <w:rsid w:val="00A36A82"/>
    <w:rsid w:val="00A36A83"/>
    <w:rsid w:val="00A36DFD"/>
    <w:rsid w:val="00A371C7"/>
    <w:rsid w:val="00A373F2"/>
    <w:rsid w:val="00A374B4"/>
    <w:rsid w:val="00A37631"/>
    <w:rsid w:val="00A37797"/>
    <w:rsid w:val="00A379EF"/>
    <w:rsid w:val="00A379F1"/>
    <w:rsid w:val="00A37E62"/>
    <w:rsid w:val="00A37FC9"/>
    <w:rsid w:val="00A4031D"/>
    <w:rsid w:val="00A40390"/>
    <w:rsid w:val="00A40A04"/>
    <w:rsid w:val="00A40EAE"/>
    <w:rsid w:val="00A40ED5"/>
    <w:rsid w:val="00A41772"/>
    <w:rsid w:val="00A4187A"/>
    <w:rsid w:val="00A418A3"/>
    <w:rsid w:val="00A418BF"/>
    <w:rsid w:val="00A41B51"/>
    <w:rsid w:val="00A41D8A"/>
    <w:rsid w:val="00A41DE8"/>
    <w:rsid w:val="00A41F55"/>
    <w:rsid w:val="00A4231A"/>
    <w:rsid w:val="00A423A1"/>
    <w:rsid w:val="00A424A8"/>
    <w:rsid w:val="00A427E4"/>
    <w:rsid w:val="00A4282B"/>
    <w:rsid w:val="00A4288D"/>
    <w:rsid w:val="00A4290E"/>
    <w:rsid w:val="00A4292C"/>
    <w:rsid w:val="00A42B1A"/>
    <w:rsid w:val="00A42EE7"/>
    <w:rsid w:val="00A435F2"/>
    <w:rsid w:val="00A4399A"/>
    <w:rsid w:val="00A43BB3"/>
    <w:rsid w:val="00A43F35"/>
    <w:rsid w:val="00A44376"/>
    <w:rsid w:val="00A444F9"/>
    <w:rsid w:val="00A44648"/>
    <w:rsid w:val="00A44991"/>
    <w:rsid w:val="00A44AA9"/>
    <w:rsid w:val="00A44B47"/>
    <w:rsid w:val="00A44D24"/>
    <w:rsid w:val="00A455DA"/>
    <w:rsid w:val="00A45641"/>
    <w:rsid w:val="00A4566D"/>
    <w:rsid w:val="00A456EF"/>
    <w:rsid w:val="00A4582F"/>
    <w:rsid w:val="00A45F77"/>
    <w:rsid w:val="00A45F7E"/>
    <w:rsid w:val="00A45F90"/>
    <w:rsid w:val="00A460FB"/>
    <w:rsid w:val="00A46163"/>
    <w:rsid w:val="00A4621D"/>
    <w:rsid w:val="00A46324"/>
    <w:rsid w:val="00A464A9"/>
    <w:rsid w:val="00A46547"/>
    <w:rsid w:val="00A46887"/>
    <w:rsid w:val="00A46BAF"/>
    <w:rsid w:val="00A46C85"/>
    <w:rsid w:val="00A46E06"/>
    <w:rsid w:val="00A46EE5"/>
    <w:rsid w:val="00A47049"/>
    <w:rsid w:val="00A47088"/>
    <w:rsid w:val="00A470C2"/>
    <w:rsid w:val="00A47165"/>
    <w:rsid w:val="00A471F2"/>
    <w:rsid w:val="00A47589"/>
    <w:rsid w:val="00A47638"/>
    <w:rsid w:val="00A477AA"/>
    <w:rsid w:val="00A47CF8"/>
    <w:rsid w:val="00A47D07"/>
    <w:rsid w:val="00A47DD7"/>
    <w:rsid w:val="00A47EAC"/>
    <w:rsid w:val="00A502A6"/>
    <w:rsid w:val="00A50396"/>
    <w:rsid w:val="00A505C2"/>
    <w:rsid w:val="00A5081E"/>
    <w:rsid w:val="00A508B3"/>
    <w:rsid w:val="00A50921"/>
    <w:rsid w:val="00A50A59"/>
    <w:rsid w:val="00A50A8B"/>
    <w:rsid w:val="00A50B40"/>
    <w:rsid w:val="00A50D38"/>
    <w:rsid w:val="00A50E4C"/>
    <w:rsid w:val="00A50FD3"/>
    <w:rsid w:val="00A513AA"/>
    <w:rsid w:val="00A515CA"/>
    <w:rsid w:val="00A517E5"/>
    <w:rsid w:val="00A51B6F"/>
    <w:rsid w:val="00A51B72"/>
    <w:rsid w:val="00A51D64"/>
    <w:rsid w:val="00A51EB4"/>
    <w:rsid w:val="00A51FE3"/>
    <w:rsid w:val="00A52144"/>
    <w:rsid w:val="00A521FB"/>
    <w:rsid w:val="00A523B4"/>
    <w:rsid w:val="00A52679"/>
    <w:rsid w:val="00A5277E"/>
    <w:rsid w:val="00A5278A"/>
    <w:rsid w:val="00A531C5"/>
    <w:rsid w:val="00A53832"/>
    <w:rsid w:val="00A5394E"/>
    <w:rsid w:val="00A53C06"/>
    <w:rsid w:val="00A53D46"/>
    <w:rsid w:val="00A53E99"/>
    <w:rsid w:val="00A53F4B"/>
    <w:rsid w:val="00A543B4"/>
    <w:rsid w:val="00A54489"/>
    <w:rsid w:val="00A5451C"/>
    <w:rsid w:val="00A54649"/>
    <w:rsid w:val="00A5480E"/>
    <w:rsid w:val="00A54EC2"/>
    <w:rsid w:val="00A54F44"/>
    <w:rsid w:val="00A55216"/>
    <w:rsid w:val="00A556D6"/>
    <w:rsid w:val="00A55850"/>
    <w:rsid w:val="00A5588F"/>
    <w:rsid w:val="00A55ACA"/>
    <w:rsid w:val="00A5615A"/>
    <w:rsid w:val="00A56495"/>
    <w:rsid w:val="00A56CD0"/>
    <w:rsid w:val="00A56CF1"/>
    <w:rsid w:val="00A56D0C"/>
    <w:rsid w:val="00A56DAB"/>
    <w:rsid w:val="00A56E16"/>
    <w:rsid w:val="00A56E19"/>
    <w:rsid w:val="00A56FAD"/>
    <w:rsid w:val="00A57451"/>
    <w:rsid w:val="00A57465"/>
    <w:rsid w:val="00A575DD"/>
    <w:rsid w:val="00A57645"/>
    <w:rsid w:val="00A5772B"/>
    <w:rsid w:val="00A5787F"/>
    <w:rsid w:val="00A57CAD"/>
    <w:rsid w:val="00A57F18"/>
    <w:rsid w:val="00A57F45"/>
    <w:rsid w:val="00A57FAF"/>
    <w:rsid w:val="00A60062"/>
    <w:rsid w:val="00A605D0"/>
    <w:rsid w:val="00A6068E"/>
    <w:rsid w:val="00A60C56"/>
    <w:rsid w:val="00A60DA3"/>
    <w:rsid w:val="00A60DEE"/>
    <w:rsid w:val="00A61052"/>
    <w:rsid w:val="00A61448"/>
    <w:rsid w:val="00A6169F"/>
    <w:rsid w:val="00A616E3"/>
    <w:rsid w:val="00A616F9"/>
    <w:rsid w:val="00A61748"/>
    <w:rsid w:val="00A61B1B"/>
    <w:rsid w:val="00A61C6B"/>
    <w:rsid w:val="00A62402"/>
    <w:rsid w:val="00A626A6"/>
    <w:rsid w:val="00A629BC"/>
    <w:rsid w:val="00A62B5B"/>
    <w:rsid w:val="00A633D4"/>
    <w:rsid w:val="00A63426"/>
    <w:rsid w:val="00A63487"/>
    <w:rsid w:val="00A63733"/>
    <w:rsid w:val="00A638A9"/>
    <w:rsid w:val="00A63BE0"/>
    <w:rsid w:val="00A63C0F"/>
    <w:rsid w:val="00A63C53"/>
    <w:rsid w:val="00A63DA7"/>
    <w:rsid w:val="00A642E3"/>
    <w:rsid w:val="00A64845"/>
    <w:rsid w:val="00A64EB4"/>
    <w:rsid w:val="00A64FA5"/>
    <w:rsid w:val="00A650E2"/>
    <w:rsid w:val="00A6521A"/>
    <w:rsid w:val="00A6533F"/>
    <w:rsid w:val="00A655E7"/>
    <w:rsid w:val="00A65778"/>
    <w:rsid w:val="00A6584B"/>
    <w:rsid w:val="00A65B51"/>
    <w:rsid w:val="00A65C88"/>
    <w:rsid w:val="00A65CEC"/>
    <w:rsid w:val="00A65FFE"/>
    <w:rsid w:val="00A66466"/>
    <w:rsid w:val="00A66702"/>
    <w:rsid w:val="00A66790"/>
    <w:rsid w:val="00A6679F"/>
    <w:rsid w:val="00A667AB"/>
    <w:rsid w:val="00A66815"/>
    <w:rsid w:val="00A6699E"/>
    <w:rsid w:val="00A66CDD"/>
    <w:rsid w:val="00A66E1E"/>
    <w:rsid w:val="00A66F37"/>
    <w:rsid w:val="00A66F8F"/>
    <w:rsid w:val="00A670D9"/>
    <w:rsid w:val="00A672DB"/>
    <w:rsid w:val="00A6736D"/>
    <w:rsid w:val="00A677CE"/>
    <w:rsid w:val="00A67A35"/>
    <w:rsid w:val="00A67BAB"/>
    <w:rsid w:val="00A700AB"/>
    <w:rsid w:val="00A7027D"/>
    <w:rsid w:val="00A706CC"/>
    <w:rsid w:val="00A70BC1"/>
    <w:rsid w:val="00A70C52"/>
    <w:rsid w:val="00A70EE6"/>
    <w:rsid w:val="00A71211"/>
    <w:rsid w:val="00A7156A"/>
    <w:rsid w:val="00A71633"/>
    <w:rsid w:val="00A71724"/>
    <w:rsid w:val="00A7190E"/>
    <w:rsid w:val="00A71A6A"/>
    <w:rsid w:val="00A71B15"/>
    <w:rsid w:val="00A71D54"/>
    <w:rsid w:val="00A71E72"/>
    <w:rsid w:val="00A7219E"/>
    <w:rsid w:val="00A721C7"/>
    <w:rsid w:val="00A722CE"/>
    <w:rsid w:val="00A722DF"/>
    <w:rsid w:val="00A7270D"/>
    <w:rsid w:val="00A7282B"/>
    <w:rsid w:val="00A72919"/>
    <w:rsid w:val="00A72983"/>
    <w:rsid w:val="00A72A3D"/>
    <w:rsid w:val="00A73096"/>
    <w:rsid w:val="00A73130"/>
    <w:rsid w:val="00A7322E"/>
    <w:rsid w:val="00A73360"/>
    <w:rsid w:val="00A735FE"/>
    <w:rsid w:val="00A73F3C"/>
    <w:rsid w:val="00A740D2"/>
    <w:rsid w:val="00A740E4"/>
    <w:rsid w:val="00A74187"/>
    <w:rsid w:val="00A7425D"/>
    <w:rsid w:val="00A74288"/>
    <w:rsid w:val="00A74374"/>
    <w:rsid w:val="00A74629"/>
    <w:rsid w:val="00A74784"/>
    <w:rsid w:val="00A74A2E"/>
    <w:rsid w:val="00A74AC1"/>
    <w:rsid w:val="00A74CC9"/>
    <w:rsid w:val="00A74D5D"/>
    <w:rsid w:val="00A74F05"/>
    <w:rsid w:val="00A74F7E"/>
    <w:rsid w:val="00A75106"/>
    <w:rsid w:val="00A753A1"/>
    <w:rsid w:val="00A754FA"/>
    <w:rsid w:val="00A756AC"/>
    <w:rsid w:val="00A75906"/>
    <w:rsid w:val="00A759CC"/>
    <w:rsid w:val="00A75A54"/>
    <w:rsid w:val="00A75B01"/>
    <w:rsid w:val="00A75D66"/>
    <w:rsid w:val="00A75EC9"/>
    <w:rsid w:val="00A75FAA"/>
    <w:rsid w:val="00A760F3"/>
    <w:rsid w:val="00A7614E"/>
    <w:rsid w:val="00A76208"/>
    <w:rsid w:val="00A762CE"/>
    <w:rsid w:val="00A76331"/>
    <w:rsid w:val="00A76361"/>
    <w:rsid w:val="00A76385"/>
    <w:rsid w:val="00A765E3"/>
    <w:rsid w:val="00A77117"/>
    <w:rsid w:val="00A77D37"/>
    <w:rsid w:val="00A77DA6"/>
    <w:rsid w:val="00A77E5B"/>
    <w:rsid w:val="00A80622"/>
    <w:rsid w:val="00A80982"/>
    <w:rsid w:val="00A80C95"/>
    <w:rsid w:val="00A80F33"/>
    <w:rsid w:val="00A80F41"/>
    <w:rsid w:val="00A80FAE"/>
    <w:rsid w:val="00A814DD"/>
    <w:rsid w:val="00A8164A"/>
    <w:rsid w:val="00A81733"/>
    <w:rsid w:val="00A81C17"/>
    <w:rsid w:val="00A81DD9"/>
    <w:rsid w:val="00A821BC"/>
    <w:rsid w:val="00A822A1"/>
    <w:rsid w:val="00A822C9"/>
    <w:rsid w:val="00A825AF"/>
    <w:rsid w:val="00A8264F"/>
    <w:rsid w:val="00A829B2"/>
    <w:rsid w:val="00A82D0B"/>
    <w:rsid w:val="00A82D62"/>
    <w:rsid w:val="00A82D86"/>
    <w:rsid w:val="00A82E1F"/>
    <w:rsid w:val="00A82F25"/>
    <w:rsid w:val="00A82F88"/>
    <w:rsid w:val="00A83046"/>
    <w:rsid w:val="00A8339E"/>
    <w:rsid w:val="00A836C7"/>
    <w:rsid w:val="00A837B2"/>
    <w:rsid w:val="00A837DE"/>
    <w:rsid w:val="00A83C58"/>
    <w:rsid w:val="00A83CA3"/>
    <w:rsid w:val="00A83FDB"/>
    <w:rsid w:val="00A8410C"/>
    <w:rsid w:val="00A841DB"/>
    <w:rsid w:val="00A84348"/>
    <w:rsid w:val="00A84586"/>
    <w:rsid w:val="00A8462D"/>
    <w:rsid w:val="00A8472D"/>
    <w:rsid w:val="00A8474D"/>
    <w:rsid w:val="00A8474F"/>
    <w:rsid w:val="00A84864"/>
    <w:rsid w:val="00A84C1B"/>
    <w:rsid w:val="00A84EBF"/>
    <w:rsid w:val="00A84FC7"/>
    <w:rsid w:val="00A84FEE"/>
    <w:rsid w:val="00A85119"/>
    <w:rsid w:val="00A853B2"/>
    <w:rsid w:val="00A853CD"/>
    <w:rsid w:val="00A853F6"/>
    <w:rsid w:val="00A8555C"/>
    <w:rsid w:val="00A85729"/>
    <w:rsid w:val="00A8573D"/>
    <w:rsid w:val="00A85BD2"/>
    <w:rsid w:val="00A85CC0"/>
    <w:rsid w:val="00A85FDF"/>
    <w:rsid w:val="00A861D6"/>
    <w:rsid w:val="00A8623D"/>
    <w:rsid w:val="00A864CD"/>
    <w:rsid w:val="00A86686"/>
    <w:rsid w:val="00A866DF"/>
    <w:rsid w:val="00A86D72"/>
    <w:rsid w:val="00A8727F"/>
    <w:rsid w:val="00A8754F"/>
    <w:rsid w:val="00A8769B"/>
    <w:rsid w:val="00A87787"/>
    <w:rsid w:val="00A87A51"/>
    <w:rsid w:val="00A87BE9"/>
    <w:rsid w:val="00A87C6D"/>
    <w:rsid w:val="00A87F39"/>
    <w:rsid w:val="00A8FC52"/>
    <w:rsid w:val="00A9004D"/>
    <w:rsid w:val="00A90084"/>
    <w:rsid w:val="00A901A5"/>
    <w:rsid w:val="00A9029E"/>
    <w:rsid w:val="00A902C6"/>
    <w:rsid w:val="00A9035C"/>
    <w:rsid w:val="00A9052D"/>
    <w:rsid w:val="00A905F8"/>
    <w:rsid w:val="00A9075D"/>
    <w:rsid w:val="00A90A5F"/>
    <w:rsid w:val="00A90A7D"/>
    <w:rsid w:val="00A90B10"/>
    <w:rsid w:val="00A90C1F"/>
    <w:rsid w:val="00A90CE5"/>
    <w:rsid w:val="00A90E7C"/>
    <w:rsid w:val="00A9114E"/>
    <w:rsid w:val="00A91313"/>
    <w:rsid w:val="00A9153E"/>
    <w:rsid w:val="00A91841"/>
    <w:rsid w:val="00A91AFF"/>
    <w:rsid w:val="00A91E7F"/>
    <w:rsid w:val="00A923E4"/>
    <w:rsid w:val="00A92539"/>
    <w:rsid w:val="00A9275B"/>
    <w:rsid w:val="00A92925"/>
    <w:rsid w:val="00A92BC3"/>
    <w:rsid w:val="00A92BE5"/>
    <w:rsid w:val="00A92BE8"/>
    <w:rsid w:val="00A92D60"/>
    <w:rsid w:val="00A92F84"/>
    <w:rsid w:val="00A93104"/>
    <w:rsid w:val="00A9320F"/>
    <w:rsid w:val="00A932A2"/>
    <w:rsid w:val="00A93324"/>
    <w:rsid w:val="00A936F5"/>
    <w:rsid w:val="00A9372B"/>
    <w:rsid w:val="00A93BA7"/>
    <w:rsid w:val="00A93BB4"/>
    <w:rsid w:val="00A93D6C"/>
    <w:rsid w:val="00A93DEA"/>
    <w:rsid w:val="00A93F46"/>
    <w:rsid w:val="00A94364"/>
    <w:rsid w:val="00A94373"/>
    <w:rsid w:val="00A943C9"/>
    <w:rsid w:val="00A94858"/>
    <w:rsid w:val="00A9488D"/>
    <w:rsid w:val="00A948AC"/>
    <w:rsid w:val="00A953DC"/>
    <w:rsid w:val="00A95447"/>
    <w:rsid w:val="00A955C7"/>
    <w:rsid w:val="00A95672"/>
    <w:rsid w:val="00A957D6"/>
    <w:rsid w:val="00A95B60"/>
    <w:rsid w:val="00A95E27"/>
    <w:rsid w:val="00A95E70"/>
    <w:rsid w:val="00A96017"/>
    <w:rsid w:val="00A96D11"/>
    <w:rsid w:val="00A96D63"/>
    <w:rsid w:val="00A96E44"/>
    <w:rsid w:val="00A97083"/>
    <w:rsid w:val="00A970C6"/>
    <w:rsid w:val="00A974BC"/>
    <w:rsid w:val="00A97926"/>
    <w:rsid w:val="00A97963"/>
    <w:rsid w:val="00A97A5D"/>
    <w:rsid w:val="00A97BC3"/>
    <w:rsid w:val="00A97D8A"/>
    <w:rsid w:val="00A97EB7"/>
    <w:rsid w:val="00AA01F0"/>
    <w:rsid w:val="00AA0326"/>
    <w:rsid w:val="00AA0455"/>
    <w:rsid w:val="00AA0468"/>
    <w:rsid w:val="00AA05E3"/>
    <w:rsid w:val="00AA0A95"/>
    <w:rsid w:val="00AA0BDC"/>
    <w:rsid w:val="00AA0E37"/>
    <w:rsid w:val="00AA0F95"/>
    <w:rsid w:val="00AA109E"/>
    <w:rsid w:val="00AA11D1"/>
    <w:rsid w:val="00AA1334"/>
    <w:rsid w:val="00AA14C0"/>
    <w:rsid w:val="00AA1615"/>
    <w:rsid w:val="00AA19A6"/>
    <w:rsid w:val="00AA1CCE"/>
    <w:rsid w:val="00AA200A"/>
    <w:rsid w:val="00AA21BC"/>
    <w:rsid w:val="00AA21DB"/>
    <w:rsid w:val="00AA2259"/>
    <w:rsid w:val="00AA297C"/>
    <w:rsid w:val="00AA29F6"/>
    <w:rsid w:val="00AA2AE9"/>
    <w:rsid w:val="00AA2B38"/>
    <w:rsid w:val="00AA2BCF"/>
    <w:rsid w:val="00AA2BFE"/>
    <w:rsid w:val="00AA2C0B"/>
    <w:rsid w:val="00AA2EEE"/>
    <w:rsid w:val="00AA30F7"/>
    <w:rsid w:val="00AA3109"/>
    <w:rsid w:val="00AA3392"/>
    <w:rsid w:val="00AA3509"/>
    <w:rsid w:val="00AA3A8C"/>
    <w:rsid w:val="00AA3C1B"/>
    <w:rsid w:val="00AA3DC1"/>
    <w:rsid w:val="00AA3DE0"/>
    <w:rsid w:val="00AA3F58"/>
    <w:rsid w:val="00AA493D"/>
    <w:rsid w:val="00AA4BFE"/>
    <w:rsid w:val="00AA4D8B"/>
    <w:rsid w:val="00AA4DB2"/>
    <w:rsid w:val="00AA5119"/>
    <w:rsid w:val="00AA5253"/>
    <w:rsid w:val="00AA5257"/>
    <w:rsid w:val="00AA5606"/>
    <w:rsid w:val="00AA57D4"/>
    <w:rsid w:val="00AA599A"/>
    <w:rsid w:val="00AA5B18"/>
    <w:rsid w:val="00AA5B74"/>
    <w:rsid w:val="00AA5CE0"/>
    <w:rsid w:val="00AA5F86"/>
    <w:rsid w:val="00AA5FB5"/>
    <w:rsid w:val="00AA603E"/>
    <w:rsid w:val="00AA610D"/>
    <w:rsid w:val="00AA6210"/>
    <w:rsid w:val="00AA626F"/>
    <w:rsid w:val="00AA6308"/>
    <w:rsid w:val="00AA6673"/>
    <w:rsid w:val="00AA6679"/>
    <w:rsid w:val="00AA6730"/>
    <w:rsid w:val="00AA68AF"/>
    <w:rsid w:val="00AA68BC"/>
    <w:rsid w:val="00AA6C32"/>
    <w:rsid w:val="00AA6FB0"/>
    <w:rsid w:val="00AA70A5"/>
    <w:rsid w:val="00AA7144"/>
    <w:rsid w:val="00AA7275"/>
    <w:rsid w:val="00AA746B"/>
    <w:rsid w:val="00AA74F9"/>
    <w:rsid w:val="00AA7865"/>
    <w:rsid w:val="00AA790C"/>
    <w:rsid w:val="00AA7958"/>
    <w:rsid w:val="00AA7A3D"/>
    <w:rsid w:val="00AA7D24"/>
    <w:rsid w:val="00AA7DD1"/>
    <w:rsid w:val="00AAA69A"/>
    <w:rsid w:val="00AB011D"/>
    <w:rsid w:val="00AB028B"/>
    <w:rsid w:val="00AB033D"/>
    <w:rsid w:val="00AB06C9"/>
    <w:rsid w:val="00AB0B94"/>
    <w:rsid w:val="00AB0C39"/>
    <w:rsid w:val="00AB0C90"/>
    <w:rsid w:val="00AB0CBA"/>
    <w:rsid w:val="00AB0DE1"/>
    <w:rsid w:val="00AB0E8E"/>
    <w:rsid w:val="00AB104F"/>
    <w:rsid w:val="00AB1125"/>
    <w:rsid w:val="00AB1375"/>
    <w:rsid w:val="00AB1517"/>
    <w:rsid w:val="00AB15EE"/>
    <w:rsid w:val="00AB1642"/>
    <w:rsid w:val="00AB1689"/>
    <w:rsid w:val="00AB174E"/>
    <w:rsid w:val="00AB1A4F"/>
    <w:rsid w:val="00AB1B89"/>
    <w:rsid w:val="00AB1DC6"/>
    <w:rsid w:val="00AB1EC0"/>
    <w:rsid w:val="00AB20BD"/>
    <w:rsid w:val="00AB2603"/>
    <w:rsid w:val="00AB27B9"/>
    <w:rsid w:val="00AB2809"/>
    <w:rsid w:val="00AB28B3"/>
    <w:rsid w:val="00AB2AFF"/>
    <w:rsid w:val="00AB2B57"/>
    <w:rsid w:val="00AB2C10"/>
    <w:rsid w:val="00AB2F44"/>
    <w:rsid w:val="00AB30F7"/>
    <w:rsid w:val="00AB3111"/>
    <w:rsid w:val="00AB3597"/>
    <w:rsid w:val="00AB36BC"/>
    <w:rsid w:val="00AB3907"/>
    <w:rsid w:val="00AB3991"/>
    <w:rsid w:val="00AB3BF4"/>
    <w:rsid w:val="00AB3E7A"/>
    <w:rsid w:val="00AB4419"/>
    <w:rsid w:val="00AB4590"/>
    <w:rsid w:val="00AB46BA"/>
    <w:rsid w:val="00AB477D"/>
    <w:rsid w:val="00AB48DA"/>
    <w:rsid w:val="00AB4A6A"/>
    <w:rsid w:val="00AB4C74"/>
    <w:rsid w:val="00AB4C93"/>
    <w:rsid w:val="00AB4CC0"/>
    <w:rsid w:val="00AB4F5B"/>
    <w:rsid w:val="00AB5093"/>
    <w:rsid w:val="00AB5433"/>
    <w:rsid w:val="00AB559D"/>
    <w:rsid w:val="00AB55D3"/>
    <w:rsid w:val="00AB599D"/>
    <w:rsid w:val="00AB5A3D"/>
    <w:rsid w:val="00AB5A9E"/>
    <w:rsid w:val="00AB5C9D"/>
    <w:rsid w:val="00AB5F24"/>
    <w:rsid w:val="00AB633F"/>
    <w:rsid w:val="00AB673C"/>
    <w:rsid w:val="00AB6835"/>
    <w:rsid w:val="00AB7135"/>
    <w:rsid w:val="00AB7141"/>
    <w:rsid w:val="00AB720C"/>
    <w:rsid w:val="00AB7334"/>
    <w:rsid w:val="00AB7FE8"/>
    <w:rsid w:val="00AC0124"/>
    <w:rsid w:val="00AC023C"/>
    <w:rsid w:val="00AC02A2"/>
    <w:rsid w:val="00AC08E8"/>
    <w:rsid w:val="00AC0975"/>
    <w:rsid w:val="00AC0CC4"/>
    <w:rsid w:val="00AC1043"/>
    <w:rsid w:val="00AC1125"/>
    <w:rsid w:val="00AC13E1"/>
    <w:rsid w:val="00AC14C3"/>
    <w:rsid w:val="00AC158A"/>
    <w:rsid w:val="00AC170A"/>
    <w:rsid w:val="00AC1882"/>
    <w:rsid w:val="00AC19EA"/>
    <w:rsid w:val="00AC1CF4"/>
    <w:rsid w:val="00AC1D69"/>
    <w:rsid w:val="00AC235F"/>
    <w:rsid w:val="00AC24F8"/>
    <w:rsid w:val="00AC2623"/>
    <w:rsid w:val="00AC26CA"/>
    <w:rsid w:val="00AC26F9"/>
    <w:rsid w:val="00AC2953"/>
    <w:rsid w:val="00AC2A37"/>
    <w:rsid w:val="00AC2ADE"/>
    <w:rsid w:val="00AC2CE3"/>
    <w:rsid w:val="00AC2E11"/>
    <w:rsid w:val="00AC2F58"/>
    <w:rsid w:val="00AC2F8F"/>
    <w:rsid w:val="00AC2FB8"/>
    <w:rsid w:val="00AC3149"/>
    <w:rsid w:val="00AC3274"/>
    <w:rsid w:val="00AC32FC"/>
    <w:rsid w:val="00AC33CF"/>
    <w:rsid w:val="00AC345A"/>
    <w:rsid w:val="00AC3467"/>
    <w:rsid w:val="00AC3741"/>
    <w:rsid w:val="00AC3D58"/>
    <w:rsid w:val="00AC4318"/>
    <w:rsid w:val="00AC43A5"/>
    <w:rsid w:val="00AC442A"/>
    <w:rsid w:val="00AC45D3"/>
    <w:rsid w:val="00AC45F4"/>
    <w:rsid w:val="00AC473E"/>
    <w:rsid w:val="00AC483D"/>
    <w:rsid w:val="00AC48BD"/>
    <w:rsid w:val="00AC4932"/>
    <w:rsid w:val="00AC4C9C"/>
    <w:rsid w:val="00AC4E10"/>
    <w:rsid w:val="00AC4FC5"/>
    <w:rsid w:val="00AC54E9"/>
    <w:rsid w:val="00AC568E"/>
    <w:rsid w:val="00AC58E7"/>
    <w:rsid w:val="00AC5A45"/>
    <w:rsid w:val="00AC5ACC"/>
    <w:rsid w:val="00AC5C17"/>
    <w:rsid w:val="00AC6311"/>
    <w:rsid w:val="00AC6338"/>
    <w:rsid w:val="00AC643F"/>
    <w:rsid w:val="00AC659F"/>
    <w:rsid w:val="00AC6653"/>
    <w:rsid w:val="00AC691B"/>
    <w:rsid w:val="00AC6A80"/>
    <w:rsid w:val="00AC6B45"/>
    <w:rsid w:val="00AC6CE9"/>
    <w:rsid w:val="00AC6E84"/>
    <w:rsid w:val="00AC70B6"/>
    <w:rsid w:val="00AC73A9"/>
    <w:rsid w:val="00AC73F7"/>
    <w:rsid w:val="00AC742B"/>
    <w:rsid w:val="00AC7704"/>
    <w:rsid w:val="00AC792E"/>
    <w:rsid w:val="00AC7A28"/>
    <w:rsid w:val="00AC7A9F"/>
    <w:rsid w:val="00AC7B41"/>
    <w:rsid w:val="00AC7DAA"/>
    <w:rsid w:val="00AC7F6B"/>
    <w:rsid w:val="00AD04E4"/>
    <w:rsid w:val="00AD0532"/>
    <w:rsid w:val="00AD07B5"/>
    <w:rsid w:val="00AD0896"/>
    <w:rsid w:val="00AD0B26"/>
    <w:rsid w:val="00AD0DC2"/>
    <w:rsid w:val="00AD0EDA"/>
    <w:rsid w:val="00AD0F6A"/>
    <w:rsid w:val="00AD0FAD"/>
    <w:rsid w:val="00AD1016"/>
    <w:rsid w:val="00AD11F9"/>
    <w:rsid w:val="00AD15D2"/>
    <w:rsid w:val="00AD185B"/>
    <w:rsid w:val="00AD19E3"/>
    <w:rsid w:val="00AD1B12"/>
    <w:rsid w:val="00AD1B89"/>
    <w:rsid w:val="00AD1BD7"/>
    <w:rsid w:val="00AD1F9F"/>
    <w:rsid w:val="00AD24FF"/>
    <w:rsid w:val="00AD2616"/>
    <w:rsid w:val="00AD275D"/>
    <w:rsid w:val="00AD287A"/>
    <w:rsid w:val="00AD2BB3"/>
    <w:rsid w:val="00AD2CB4"/>
    <w:rsid w:val="00AD2CEA"/>
    <w:rsid w:val="00AD2D32"/>
    <w:rsid w:val="00AD2DC8"/>
    <w:rsid w:val="00AD2E55"/>
    <w:rsid w:val="00AD318C"/>
    <w:rsid w:val="00AD31A7"/>
    <w:rsid w:val="00AD330D"/>
    <w:rsid w:val="00AD3668"/>
    <w:rsid w:val="00AD37C6"/>
    <w:rsid w:val="00AD38ED"/>
    <w:rsid w:val="00AD39DF"/>
    <w:rsid w:val="00AD3A1B"/>
    <w:rsid w:val="00AD3AF1"/>
    <w:rsid w:val="00AD3C1D"/>
    <w:rsid w:val="00AD3D99"/>
    <w:rsid w:val="00AD43CB"/>
    <w:rsid w:val="00AD44B5"/>
    <w:rsid w:val="00AD44DF"/>
    <w:rsid w:val="00AD48EB"/>
    <w:rsid w:val="00AD4B9F"/>
    <w:rsid w:val="00AD4D62"/>
    <w:rsid w:val="00AD4EE7"/>
    <w:rsid w:val="00AD5078"/>
    <w:rsid w:val="00AD53FF"/>
    <w:rsid w:val="00AD5498"/>
    <w:rsid w:val="00AD567F"/>
    <w:rsid w:val="00AD5866"/>
    <w:rsid w:val="00AD5890"/>
    <w:rsid w:val="00AD58E0"/>
    <w:rsid w:val="00AD5A1D"/>
    <w:rsid w:val="00AD5E55"/>
    <w:rsid w:val="00AD5F9A"/>
    <w:rsid w:val="00AD628F"/>
    <w:rsid w:val="00AD6303"/>
    <w:rsid w:val="00AD67A6"/>
    <w:rsid w:val="00AD67FB"/>
    <w:rsid w:val="00AD6CA1"/>
    <w:rsid w:val="00AD6E2A"/>
    <w:rsid w:val="00AD6F72"/>
    <w:rsid w:val="00AD7075"/>
    <w:rsid w:val="00AD719C"/>
    <w:rsid w:val="00AD720A"/>
    <w:rsid w:val="00AD73BA"/>
    <w:rsid w:val="00AD776C"/>
    <w:rsid w:val="00AD7864"/>
    <w:rsid w:val="00AD78D5"/>
    <w:rsid w:val="00AE020A"/>
    <w:rsid w:val="00AE0399"/>
    <w:rsid w:val="00AE0427"/>
    <w:rsid w:val="00AE044E"/>
    <w:rsid w:val="00AE0A61"/>
    <w:rsid w:val="00AE0DD1"/>
    <w:rsid w:val="00AE11A4"/>
    <w:rsid w:val="00AE12A1"/>
    <w:rsid w:val="00AE1333"/>
    <w:rsid w:val="00AE14D2"/>
    <w:rsid w:val="00AE14F2"/>
    <w:rsid w:val="00AE17FF"/>
    <w:rsid w:val="00AE1929"/>
    <w:rsid w:val="00AE19C0"/>
    <w:rsid w:val="00AE1A75"/>
    <w:rsid w:val="00AE1D09"/>
    <w:rsid w:val="00AE1E13"/>
    <w:rsid w:val="00AE1FD4"/>
    <w:rsid w:val="00AE1FE1"/>
    <w:rsid w:val="00AE21AF"/>
    <w:rsid w:val="00AE262C"/>
    <w:rsid w:val="00AE2684"/>
    <w:rsid w:val="00AE2BE8"/>
    <w:rsid w:val="00AE2C99"/>
    <w:rsid w:val="00AE2F79"/>
    <w:rsid w:val="00AE31BE"/>
    <w:rsid w:val="00AE3381"/>
    <w:rsid w:val="00AE3534"/>
    <w:rsid w:val="00AE3695"/>
    <w:rsid w:val="00AE39B1"/>
    <w:rsid w:val="00AE3D54"/>
    <w:rsid w:val="00AE3D67"/>
    <w:rsid w:val="00AE404A"/>
    <w:rsid w:val="00AE41FE"/>
    <w:rsid w:val="00AE4360"/>
    <w:rsid w:val="00AE4596"/>
    <w:rsid w:val="00AE4AF4"/>
    <w:rsid w:val="00AE4CB6"/>
    <w:rsid w:val="00AE4D18"/>
    <w:rsid w:val="00AE5004"/>
    <w:rsid w:val="00AE502A"/>
    <w:rsid w:val="00AE5075"/>
    <w:rsid w:val="00AE5107"/>
    <w:rsid w:val="00AE5236"/>
    <w:rsid w:val="00AE55FB"/>
    <w:rsid w:val="00AE5679"/>
    <w:rsid w:val="00AE586C"/>
    <w:rsid w:val="00AE5C03"/>
    <w:rsid w:val="00AE5D39"/>
    <w:rsid w:val="00AE5F35"/>
    <w:rsid w:val="00AE6004"/>
    <w:rsid w:val="00AE6009"/>
    <w:rsid w:val="00AE60AA"/>
    <w:rsid w:val="00AE6184"/>
    <w:rsid w:val="00AE61B0"/>
    <w:rsid w:val="00AE63C2"/>
    <w:rsid w:val="00AE640C"/>
    <w:rsid w:val="00AE64B1"/>
    <w:rsid w:val="00AE6712"/>
    <w:rsid w:val="00AE6A0C"/>
    <w:rsid w:val="00AE6EE2"/>
    <w:rsid w:val="00AE71F1"/>
    <w:rsid w:val="00AE72CC"/>
    <w:rsid w:val="00AE7583"/>
    <w:rsid w:val="00AE785B"/>
    <w:rsid w:val="00AE7897"/>
    <w:rsid w:val="00AE78DE"/>
    <w:rsid w:val="00AF0226"/>
    <w:rsid w:val="00AF0232"/>
    <w:rsid w:val="00AF034F"/>
    <w:rsid w:val="00AF09C6"/>
    <w:rsid w:val="00AF0C3A"/>
    <w:rsid w:val="00AF0CFC"/>
    <w:rsid w:val="00AF0E1D"/>
    <w:rsid w:val="00AF0E31"/>
    <w:rsid w:val="00AF0F09"/>
    <w:rsid w:val="00AF101D"/>
    <w:rsid w:val="00AF1489"/>
    <w:rsid w:val="00AF1766"/>
    <w:rsid w:val="00AF1796"/>
    <w:rsid w:val="00AF18CC"/>
    <w:rsid w:val="00AF1995"/>
    <w:rsid w:val="00AF19C3"/>
    <w:rsid w:val="00AF1A08"/>
    <w:rsid w:val="00AF1C93"/>
    <w:rsid w:val="00AF1CED"/>
    <w:rsid w:val="00AF1CF9"/>
    <w:rsid w:val="00AF1EB1"/>
    <w:rsid w:val="00AF1EBD"/>
    <w:rsid w:val="00AF2091"/>
    <w:rsid w:val="00AF220E"/>
    <w:rsid w:val="00AF2390"/>
    <w:rsid w:val="00AF2419"/>
    <w:rsid w:val="00AF2490"/>
    <w:rsid w:val="00AF262F"/>
    <w:rsid w:val="00AF2759"/>
    <w:rsid w:val="00AF288E"/>
    <w:rsid w:val="00AF2B45"/>
    <w:rsid w:val="00AF2C7E"/>
    <w:rsid w:val="00AF2CA7"/>
    <w:rsid w:val="00AF2D4E"/>
    <w:rsid w:val="00AF2EB4"/>
    <w:rsid w:val="00AF2F48"/>
    <w:rsid w:val="00AF2FDC"/>
    <w:rsid w:val="00AF3016"/>
    <w:rsid w:val="00AF341A"/>
    <w:rsid w:val="00AF344C"/>
    <w:rsid w:val="00AF348D"/>
    <w:rsid w:val="00AF357E"/>
    <w:rsid w:val="00AF367B"/>
    <w:rsid w:val="00AF3779"/>
    <w:rsid w:val="00AF37FD"/>
    <w:rsid w:val="00AF38DD"/>
    <w:rsid w:val="00AF39FB"/>
    <w:rsid w:val="00AF3C53"/>
    <w:rsid w:val="00AF3C7E"/>
    <w:rsid w:val="00AF3C92"/>
    <w:rsid w:val="00AF3F09"/>
    <w:rsid w:val="00AF3FFD"/>
    <w:rsid w:val="00AF407E"/>
    <w:rsid w:val="00AF41E2"/>
    <w:rsid w:val="00AF4874"/>
    <w:rsid w:val="00AF4AD3"/>
    <w:rsid w:val="00AF4B88"/>
    <w:rsid w:val="00AF4BF9"/>
    <w:rsid w:val="00AF4F84"/>
    <w:rsid w:val="00AF508A"/>
    <w:rsid w:val="00AF5387"/>
    <w:rsid w:val="00AF553A"/>
    <w:rsid w:val="00AF5748"/>
    <w:rsid w:val="00AF5DC1"/>
    <w:rsid w:val="00AF5DD7"/>
    <w:rsid w:val="00AF5DDF"/>
    <w:rsid w:val="00AF615F"/>
    <w:rsid w:val="00AF650F"/>
    <w:rsid w:val="00AF672F"/>
    <w:rsid w:val="00AF6959"/>
    <w:rsid w:val="00AF6A21"/>
    <w:rsid w:val="00AF6A7A"/>
    <w:rsid w:val="00AF6E38"/>
    <w:rsid w:val="00AF702D"/>
    <w:rsid w:val="00AF750C"/>
    <w:rsid w:val="00AF7636"/>
    <w:rsid w:val="00AF7776"/>
    <w:rsid w:val="00AF798E"/>
    <w:rsid w:val="00AF7AED"/>
    <w:rsid w:val="00AF7AFB"/>
    <w:rsid w:val="00AF7E26"/>
    <w:rsid w:val="00AF7F12"/>
    <w:rsid w:val="00AF7FF7"/>
    <w:rsid w:val="00AFC5BA"/>
    <w:rsid w:val="00B002B4"/>
    <w:rsid w:val="00B003A6"/>
    <w:rsid w:val="00B00428"/>
    <w:rsid w:val="00B0054B"/>
    <w:rsid w:val="00B00886"/>
    <w:rsid w:val="00B00C25"/>
    <w:rsid w:val="00B00CEB"/>
    <w:rsid w:val="00B00F90"/>
    <w:rsid w:val="00B00F96"/>
    <w:rsid w:val="00B00FB8"/>
    <w:rsid w:val="00B01017"/>
    <w:rsid w:val="00B0135A"/>
    <w:rsid w:val="00B013AE"/>
    <w:rsid w:val="00B01432"/>
    <w:rsid w:val="00B01615"/>
    <w:rsid w:val="00B0179C"/>
    <w:rsid w:val="00B0187D"/>
    <w:rsid w:val="00B019E0"/>
    <w:rsid w:val="00B01A44"/>
    <w:rsid w:val="00B01D1A"/>
    <w:rsid w:val="00B01F0F"/>
    <w:rsid w:val="00B01F6E"/>
    <w:rsid w:val="00B02088"/>
    <w:rsid w:val="00B02193"/>
    <w:rsid w:val="00B02243"/>
    <w:rsid w:val="00B0224C"/>
    <w:rsid w:val="00B02533"/>
    <w:rsid w:val="00B02905"/>
    <w:rsid w:val="00B02D7D"/>
    <w:rsid w:val="00B02F62"/>
    <w:rsid w:val="00B03023"/>
    <w:rsid w:val="00B03157"/>
    <w:rsid w:val="00B03252"/>
    <w:rsid w:val="00B03294"/>
    <w:rsid w:val="00B0333A"/>
    <w:rsid w:val="00B0333D"/>
    <w:rsid w:val="00B0335B"/>
    <w:rsid w:val="00B0340A"/>
    <w:rsid w:val="00B03465"/>
    <w:rsid w:val="00B034C3"/>
    <w:rsid w:val="00B038DE"/>
    <w:rsid w:val="00B039BE"/>
    <w:rsid w:val="00B03AFF"/>
    <w:rsid w:val="00B03D57"/>
    <w:rsid w:val="00B03E49"/>
    <w:rsid w:val="00B040B3"/>
    <w:rsid w:val="00B0428B"/>
    <w:rsid w:val="00B0466D"/>
    <w:rsid w:val="00B0473A"/>
    <w:rsid w:val="00B04889"/>
    <w:rsid w:val="00B04A72"/>
    <w:rsid w:val="00B04CBF"/>
    <w:rsid w:val="00B04D69"/>
    <w:rsid w:val="00B04E23"/>
    <w:rsid w:val="00B04EA0"/>
    <w:rsid w:val="00B0518B"/>
    <w:rsid w:val="00B051E1"/>
    <w:rsid w:val="00B051EB"/>
    <w:rsid w:val="00B05287"/>
    <w:rsid w:val="00B0557A"/>
    <w:rsid w:val="00B05625"/>
    <w:rsid w:val="00B05991"/>
    <w:rsid w:val="00B05B1A"/>
    <w:rsid w:val="00B05D88"/>
    <w:rsid w:val="00B05DCF"/>
    <w:rsid w:val="00B05E72"/>
    <w:rsid w:val="00B05EA2"/>
    <w:rsid w:val="00B0644D"/>
    <w:rsid w:val="00B0662B"/>
    <w:rsid w:val="00B06646"/>
    <w:rsid w:val="00B06798"/>
    <w:rsid w:val="00B067A9"/>
    <w:rsid w:val="00B06CE1"/>
    <w:rsid w:val="00B06EF8"/>
    <w:rsid w:val="00B070B9"/>
    <w:rsid w:val="00B072EA"/>
    <w:rsid w:val="00B0751B"/>
    <w:rsid w:val="00B07579"/>
    <w:rsid w:val="00B0766D"/>
    <w:rsid w:val="00B0770C"/>
    <w:rsid w:val="00B07831"/>
    <w:rsid w:val="00B078F2"/>
    <w:rsid w:val="00B079EA"/>
    <w:rsid w:val="00B07B74"/>
    <w:rsid w:val="00B07CB8"/>
    <w:rsid w:val="00B07F01"/>
    <w:rsid w:val="00B10483"/>
    <w:rsid w:val="00B107D7"/>
    <w:rsid w:val="00B10847"/>
    <w:rsid w:val="00B1088B"/>
    <w:rsid w:val="00B10B30"/>
    <w:rsid w:val="00B10B78"/>
    <w:rsid w:val="00B10CC8"/>
    <w:rsid w:val="00B10D64"/>
    <w:rsid w:val="00B10F7E"/>
    <w:rsid w:val="00B10F85"/>
    <w:rsid w:val="00B114C4"/>
    <w:rsid w:val="00B11753"/>
    <w:rsid w:val="00B118D0"/>
    <w:rsid w:val="00B11AFA"/>
    <w:rsid w:val="00B11C70"/>
    <w:rsid w:val="00B11CC8"/>
    <w:rsid w:val="00B11E4D"/>
    <w:rsid w:val="00B11E89"/>
    <w:rsid w:val="00B12948"/>
    <w:rsid w:val="00B1297E"/>
    <w:rsid w:val="00B12999"/>
    <w:rsid w:val="00B12D22"/>
    <w:rsid w:val="00B12F8B"/>
    <w:rsid w:val="00B13191"/>
    <w:rsid w:val="00B131FD"/>
    <w:rsid w:val="00B13328"/>
    <w:rsid w:val="00B1333E"/>
    <w:rsid w:val="00B13609"/>
    <w:rsid w:val="00B136FB"/>
    <w:rsid w:val="00B13734"/>
    <w:rsid w:val="00B13915"/>
    <w:rsid w:val="00B139AE"/>
    <w:rsid w:val="00B13D7A"/>
    <w:rsid w:val="00B14006"/>
    <w:rsid w:val="00B141DD"/>
    <w:rsid w:val="00B1453B"/>
    <w:rsid w:val="00B14555"/>
    <w:rsid w:val="00B14588"/>
    <w:rsid w:val="00B1474B"/>
    <w:rsid w:val="00B148C6"/>
    <w:rsid w:val="00B1490E"/>
    <w:rsid w:val="00B14D91"/>
    <w:rsid w:val="00B1519A"/>
    <w:rsid w:val="00B1545D"/>
    <w:rsid w:val="00B155EE"/>
    <w:rsid w:val="00B15754"/>
    <w:rsid w:val="00B157F7"/>
    <w:rsid w:val="00B15BE5"/>
    <w:rsid w:val="00B15D21"/>
    <w:rsid w:val="00B15D69"/>
    <w:rsid w:val="00B15DF5"/>
    <w:rsid w:val="00B15EC5"/>
    <w:rsid w:val="00B16023"/>
    <w:rsid w:val="00B1646E"/>
    <w:rsid w:val="00B1665E"/>
    <w:rsid w:val="00B1669D"/>
    <w:rsid w:val="00B166AF"/>
    <w:rsid w:val="00B16787"/>
    <w:rsid w:val="00B16855"/>
    <w:rsid w:val="00B16963"/>
    <w:rsid w:val="00B16ABE"/>
    <w:rsid w:val="00B16B27"/>
    <w:rsid w:val="00B16D8F"/>
    <w:rsid w:val="00B16E08"/>
    <w:rsid w:val="00B16E30"/>
    <w:rsid w:val="00B16F19"/>
    <w:rsid w:val="00B174BF"/>
    <w:rsid w:val="00B1763F"/>
    <w:rsid w:val="00B17646"/>
    <w:rsid w:val="00B176B8"/>
    <w:rsid w:val="00B17B58"/>
    <w:rsid w:val="00B17C89"/>
    <w:rsid w:val="00B17C9D"/>
    <w:rsid w:val="00B20550"/>
    <w:rsid w:val="00B209BE"/>
    <w:rsid w:val="00B20AA5"/>
    <w:rsid w:val="00B20DB4"/>
    <w:rsid w:val="00B20FC7"/>
    <w:rsid w:val="00B20FC8"/>
    <w:rsid w:val="00B21172"/>
    <w:rsid w:val="00B21402"/>
    <w:rsid w:val="00B2151F"/>
    <w:rsid w:val="00B216A9"/>
    <w:rsid w:val="00B2185C"/>
    <w:rsid w:val="00B218E8"/>
    <w:rsid w:val="00B21AE7"/>
    <w:rsid w:val="00B21DBD"/>
    <w:rsid w:val="00B21E90"/>
    <w:rsid w:val="00B22066"/>
    <w:rsid w:val="00B227E4"/>
    <w:rsid w:val="00B228DC"/>
    <w:rsid w:val="00B22C0E"/>
    <w:rsid w:val="00B22C84"/>
    <w:rsid w:val="00B22D05"/>
    <w:rsid w:val="00B22D3C"/>
    <w:rsid w:val="00B22DA4"/>
    <w:rsid w:val="00B22DAE"/>
    <w:rsid w:val="00B22E34"/>
    <w:rsid w:val="00B23087"/>
    <w:rsid w:val="00B2343B"/>
    <w:rsid w:val="00B235A0"/>
    <w:rsid w:val="00B2361B"/>
    <w:rsid w:val="00B23835"/>
    <w:rsid w:val="00B23C4C"/>
    <w:rsid w:val="00B23C65"/>
    <w:rsid w:val="00B23E26"/>
    <w:rsid w:val="00B23E7D"/>
    <w:rsid w:val="00B24037"/>
    <w:rsid w:val="00B243AC"/>
    <w:rsid w:val="00B24522"/>
    <w:rsid w:val="00B2499E"/>
    <w:rsid w:val="00B24A80"/>
    <w:rsid w:val="00B24E1D"/>
    <w:rsid w:val="00B24E31"/>
    <w:rsid w:val="00B24ED7"/>
    <w:rsid w:val="00B24F3A"/>
    <w:rsid w:val="00B2545F"/>
    <w:rsid w:val="00B2571D"/>
    <w:rsid w:val="00B25858"/>
    <w:rsid w:val="00B259DB"/>
    <w:rsid w:val="00B25BE7"/>
    <w:rsid w:val="00B25CC9"/>
    <w:rsid w:val="00B25D21"/>
    <w:rsid w:val="00B25D3A"/>
    <w:rsid w:val="00B25E02"/>
    <w:rsid w:val="00B261DE"/>
    <w:rsid w:val="00B2653D"/>
    <w:rsid w:val="00B267D1"/>
    <w:rsid w:val="00B26864"/>
    <w:rsid w:val="00B26868"/>
    <w:rsid w:val="00B268D1"/>
    <w:rsid w:val="00B2708E"/>
    <w:rsid w:val="00B2742E"/>
    <w:rsid w:val="00B276AC"/>
    <w:rsid w:val="00B277E4"/>
    <w:rsid w:val="00B27800"/>
    <w:rsid w:val="00B27933"/>
    <w:rsid w:val="00B27B02"/>
    <w:rsid w:val="00B27CC2"/>
    <w:rsid w:val="00B27F9F"/>
    <w:rsid w:val="00B303A2"/>
    <w:rsid w:val="00B306D9"/>
    <w:rsid w:val="00B307B1"/>
    <w:rsid w:val="00B307F8"/>
    <w:rsid w:val="00B30B3F"/>
    <w:rsid w:val="00B30E42"/>
    <w:rsid w:val="00B30EA5"/>
    <w:rsid w:val="00B30F80"/>
    <w:rsid w:val="00B31165"/>
    <w:rsid w:val="00B311CE"/>
    <w:rsid w:val="00B31429"/>
    <w:rsid w:val="00B318D8"/>
    <w:rsid w:val="00B31AEF"/>
    <w:rsid w:val="00B31AF2"/>
    <w:rsid w:val="00B31B9F"/>
    <w:rsid w:val="00B31E9F"/>
    <w:rsid w:val="00B32000"/>
    <w:rsid w:val="00B32139"/>
    <w:rsid w:val="00B32175"/>
    <w:rsid w:val="00B32483"/>
    <w:rsid w:val="00B326BB"/>
    <w:rsid w:val="00B32A22"/>
    <w:rsid w:val="00B32BE6"/>
    <w:rsid w:val="00B32BF2"/>
    <w:rsid w:val="00B32E84"/>
    <w:rsid w:val="00B32E98"/>
    <w:rsid w:val="00B330BE"/>
    <w:rsid w:val="00B33135"/>
    <w:rsid w:val="00B334C4"/>
    <w:rsid w:val="00B339C2"/>
    <w:rsid w:val="00B33AC9"/>
    <w:rsid w:val="00B33BA2"/>
    <w:rsid w:val="00B33EE7"/>
    <w:rsid w:val="00B342F5"/>
    <w:rsid w:val="00B3442F"/>
    <w:rsid w:val="00B34457"/>
    <w:rsid w:val="00B34635"/>
    <w:rsid w:val="00B34791"/>
    <w:rsid w:val="00B34A33"/>
    <w:rsid w:val="00B34F43"/>
    <w:rsid w:val="00B35264"/>
    <w:rsid w:val="00B356D1"/>
    <w:rsid w:val="00B358AF"/>
    <w:rsid w:val="00B358B9"/>
    <w:rsid w:val="00B3597B"/>
    <w:rsid w:val="00B35A4B"/>
    <w:rsid w:val="00B35BA6"/>
    <w:rsid w:val="00B35FBA"/>
    <w:rsid w:val="00B3614B"/>
    <w:rsid w:val="00B36166"/>
    <w:rsid w:val="00B364F5"/>
    <w:rsid w:val="00B368ED"/>
    <w:rsid w:val="00B36B61"/>
    <w:rsid w:val="00B36CE2"/>
    <w:rsid w:val="00B36D2A"/>
    <w:rsid w:val="00B36D46"/>
    <w:rsid w:val="00B36DEF"/>
    <w:rsid w:val="00B36E0F"/>
    <w:rsid w:val="00B36F4A"/>
    <w:rsid w:val="00B36F6E"/>
    <w:rsid w:val="00B37008"/>
    <w:rsid w:val="00B37157"/>
    <w:rsid w:val="00B37576"/>
    <w:rsid w:val="00B37734"/>
    <w:rsid w:val="00B37D02"/>
    <w:rsid w:val="00B37DBC"/>
    <w:rsid w:val="00B40384"/>
    <w:rsid w:val="00B4038A"/>
    <w:rsid w:val="00B403A9"/>
    <w:rsid w:val="00B403ED"/>
    <w:rsid w:val="00B40525"/>
    <w:rsid w:val="00B406F8"/>
    <w:rsid w:val="00B4086B"/>
    <w:rsid w:val="00B409A0"/>
    <w:rsid w:val="00B40AC6"/>
    <w:rsid w:val="00B40B04"/>
    <w:rsid w:val="00B40B98"/>
    <w:rsid w:val="00B40CCE"/>
    <w:rsid w:val="00B41318"/>
    <w:rsid w:val="00B41348"/>
    <w:rsid w:val="00B415FF"/>
    <w:rsid w:val="00B41638"/>
    <w:rsid w:val="00B41A7D"/>
    <w:rsid w:val="00B41BB7"/>
    <w:rsid w:val="00B41BF0"/>
    <w:rsid w:val="00B41C12"/>
    <w:rsid w:val="00B41EE2"/>
    <w:rsid w:val="00B4201C"/>
    <w:rsid w:val="00B420A4"/>
    <w:rsid w:val="00B420C1"/>
    <w:rsid w:val="00B422FF"/>
    <w:rsid w:val="00B42336"/>
    <w:rsid w:val="00B4253D"/>
    <w:rsid w:val="00B42FCD"/>
    <w:rsid w:val="00B43187"/>
    <w:rsid w:val="00B43257"/>
    <w:rsid w:val="00B43445"/>
    <w:rsid w:val="00B435F4"/>
    <w:rsid w:val="00B43645"/>
    <w:rsid w:val="00B4398E"/>
    <w:rsid w:val="00B43A64"/>
    <w:rsid w:val="00B43AD7"/>
    <w:rsid w:val="00B43F67"/>
    <w:rsid w:val="00B4408B"/>
    <w:rsid w:val="00B4418D"/>
    <w:rsid w:val="00B442E5"/>
    <w:rsid w:val="00B443D0"/>
    <w:rsid w:val="00B4499D"/>
    <w:rsid w:val="00B44EC1"/>
    <w:rsid w:val="00B4503A"/>
    <w:rsid w:val="00B45160"/>
    <w:rsid w:val="00B455C1"/>
    <w:rsid w:val="00B45748"/>
    <w:rsid w:val="00B457BE"/>
    <w:rsid w:val="00B45A6A"/>
    <w:rsid w:val="00B45AC1"/>
    <w:rsid w:val="00B45D23"/>
    <w:rsid w:val="00B45F3B"/>
    <w:rsid w:val="00B462A5"/>
    <w:rsid w:val="00B46445"/>
    <w:rsid w:val="00B467BB"/>
    <w:rsid w:val="00B46E58"/>
    <w:rsid w:val="00B46E9F"/>
    <w:rsid w:val="00B46F39"/>
    <w:rsid w:val="00B46F8C"/>
    <w:rsid w:val="00B46FEC"/>
    <w:rsid w:val="00B47033"/>
    <w:rsid w:val="00B470C8"/>
    <w:rsid w:val="00B470D2"/>
    <w:rsid w:val="00B470EF"/>
    <w:rsid w:val="00B47250"/>
    <w:rsid w:val="00B47905"/>
    <w:rsid w:val="00B479CD"/>
    <w:rsid w:val="00B47A90"/>
    <w:rsid w:val="00B47B11"/>
    <w:rsid w:val="00B47C33"/>
    <w:rsid w:val="00B47D68"/>
    <w:rsid w:val="00B47FB8"/>
    <w:rsid w:val="00B50019"/>
    <w:rsid w:val="00B50238"/>
    <w:rsid w:val="00B5024D"/>
    <w:rsid w:val="00B5024F"/>
    <w:rsid w:val="00B50656"/>
    <w:rsid w:val="00B50988"/>
    <w:rsid w:val="00B509B0"/>
    <w:rsid w:val="00B50A6A"/>
    <w:rsid w:val="00B511AE"/>
    <w:rsid w:val="00B5126E"/>
    <w:rsid w:val="00B516AD"/>
    <w:rsid w:val="00B51970"/>
    <w:rsid w:val="00B51AFF"/>
    <w:rsid w:val="00B51C11"/>
    <w:rsid w:val="00B51D0B"/>
    <w:rsid w:val="00B52043"/>
    <w:rsid w:val="00B52447"/>
    <w:rsid w:val="00B527AA"/>
    <w:rsid w:val="00B5289F"/>
    <w:rsid w:val="00B52A69"/>
    <w:rsid w:val="00B52C63"/>
    <w:rsid w:val="00B53072"/>
    <w:rsid w:val="00B5308D"/>
    <w:rsid w:val="00B5330B"/>
    <w:rsid w:val="00B5357C"/>
    <w:rsid w:val="00B53695"/>
    <w:rsid w:val="00B541A1"/>
    <w:rsid w:val="00B541F3"/>
    <w:rsid w:val="00B5426D"/>
    <w:rsid w:val="00B542D3"/>
    <w:rsid w:val="00B54692"/>
    <w:rsid w:val="00B5497E"/>
    <w:rsid w:val="00B54AB9"/>
    <w:rsid w:val="00B54C7B"/>
    <w:rsid w:val="00B54E15"/>
    <w:rsid w:val="00B5501A"/>
    <w:rsid w:val="00B551EE"/>
    <w:rsid w:val="00B552CC"/>
    <w:rsid w:val="00B55428"/>
    <w:rsid w:val="00B554FD"/>
    <w:rsid w:val="00B555E7"/>
    <w:rsid w:val="00B558DB"/>
    <w:rsid w:val="00B55997"/>
    <w:rsid w:val="00B55B00"/>
    <w:rsid w:val="00B55D9F"/>
    <w:rsid w:val="00B55F8D"/>
    <w:rsid w:val="00B56132"/>
    <w:rsid w:val="00B56142"/>
    <w:rsid w:val="00B56469"/>
    <w:rsid w:val="00B56791"/>
    <w:rsid w:val="00B568E8"/>
    <w:rsid w:val="00B56A81"/>
    <w:rsid w:val="00B56AC6"/>
    <w:rsid w:val="00B56E43"/>
    <w:rsid w:val="00B56ECF"/>
    <w:rsid w:val="00B5726F"/>
    <w:rsid w:val="00B572C5"/>
    <w:rsid w:val="00B5757B"/>
    <w:rsid w:val="00B57605"/>
    <w:rsid w:val="00B57818"/>
    <w:rsid w:val="00B57891"/>
    <w:rsid w:val="00B5795F"/>
    <w:rsid w:val="00B57A75"/>
    <w:rsid w:val="00B57BB0"/>
    <w:rsid w:val="00B57D63"/>
    <w:rsid w:val="00B57DB8"/>
    <w:rsid w:val="00B60010"/>
    <w:rsid w:val="00B6011D"/>
    <w:rsid w:val="00B601EA"/>
    <w:rsid w:val="00B60232"/>
    <w:rsid w:val="00B60279"/>
    <w:rsid w:val="00B603A1"/>
    <w:rsid w:val="00B6041F"/>
    <w:rsid w:val="00B60BDF"/>
    <w:rsid w:val="00B617BA"/>
    <w:rsid w:val="00B6197E"/>
    <w:rsid w:val="00B61C3A"/>
    <w:rsid w:val="00B61CF0"/>
    <w:rsid w:val="00B61E19"/>
    <w:rsid w:val="00B61EE3"/>
    <w:rsid w:val="00B62093"/>
    <w:rsid w:val="00B620D9"/>
    <w:rsid w:val="00B62241"/>
    <w:rsid w:val="00B62555"/>
    <w:rsid w:val="00B62819"/>
    <w:rsid w:val="00B62A19"/>
    <w:rsid w:val="00B62A3E"/>
    <w:rsid w:val="00B631CB"/>
    <w:rsid w:val="00B63401"/>
    <w:rsid w:val="00B6355A"/>
    <w:rsid w:val="00B63593"/>
    <w:rsid w:val="00B639E6"/>
    <w:rsid w:val="00B63CAC"/>
    <w:rsid w:val="00B63D68"/>
    <w:rsid w:val="00B63DD6"/>
    <w:rsid w:val="00B6416E"/>
    <w:rsid w:val="00B641D5"/>
    <w:rsid w:val="00B6422E"/>
    <w:rsid w:val="00B6440A"/>
    <w:rsid w:val="00B64578"/>
    <w:rsid w:val="00B6486F"/>
    <w:rsid w:val="00B6499A"/>
    <w:rsid w:val="00B64A7F"/>
    <w:rsid w:val="00B64C0F"/>
    <w:rsid w:val="00B64C8E"/>
    <w:rsid w:val="00B64ECD"/>
    <w:rsid w:val="00B64FC5"/>
    <w:rsid w:val="00B652EA"/>
    <w:rsid w:val="00B65484"/>
    <w:rsid w:val="00B654B6"/>
    <w:rsid w:val="00B656DD"/>
    <w:rsid w:val="00B656F4"/>
    <w:rsid w:val="00B6599A"/>
    <w:rsid w:val="00B65E69"/>
    <w:rsid w:val="00B65E8A"/>
    <w:rsid w:val="00B65F51"/>
    <w:rsid w:val="00B6603B"/>
    <w:rsid w:val="00B664D5"/>
    <w:rsid w:val="00B6656D"/>
    <w:rsid w:val="00B667F9"/>
    <w:rsid w:val="00B66818"/>
    <w:rsid w:val="00B66992"/>
    <w:rsid w:val="00B66A42"/>
    <w:rsid w:val="00B67106"/>
    <w:rsid w:val="00B6735E"/>
    <w:rsid w:val="00B6756F"/>
    <w:rsid w:val="00B675E0"/>
    <w:rsid w:val="00B676F1"/>
    <w:rsid w:val="00B677C1"/>
    <w:rsid w:val="00B677F2"/>
    <w:rsid w:val="00B67AB1"/>
    <w:rsid w:val="00B67B12"/>
    <w:rsid w:val="00B67B50"/>
    <w:rsid w:val="00B67D42"/>
    <w:rsid w:val="00B70054"/>
    <w:rsid w:val="00B70229"/>
    <w:rsid w:val="00B70699"/>
    <w:rsid w:val="00B7089B"/>
    <w:rsid w:val="00B70AA6"/>
    <w:rsid w:val="00B70AB5"/>
    <w:rsid w:val="00B70FDE"/>
    <w:rsid w:val="00B71150"/>
    <w:rsid w:val="00B7143B"/>
    <w:rsid w:val="00B71599"/>
    <w:rsid w:val="00B71FBE"/>
    <w:rsid w:val="00B7213D"/>
    <w:rsid w:val="00B724E3"/>
    <w:rsid w:val="00B725B1"/>
    <w:rsid w:val="00B725CB"/>
    <w:rsid w:val="00B72963"/>
    <w:rsid w:val="00B729CD"/>
    <w:rsid w:val="00B72B12"/>
    <w:rsid w:val="00B72C54"/>
    <w:rsid w:val="00B72F4E"/>
    <w:rsid w:val="00B73400"/>
    <w:rsid w:val="00B7345C"/>
    <w:rsid w:val="00B7383D"/>
    <w:rsid w:val="00B7395C"/>
    <w:rsid w:val="00B73A25"/>
    <w:rsid w:val="00B73A26"/>
    <w:rsid w:val="00B73CA3"/>
    <w:rsid w:val="00B73D1B"/>
    <w:rsid w:val="00B74028"/>
    <w:rsid w:val="00B74164"/>
    <w:rsid w:val="00B74281"/>
    <w:rsid w:val="00B74511"/>
    <w:rsid w:val="00B745B1"/>
    <w:rsid w:val="00B74648"/>
    <w:rsid w:val="00B74888"/>
    <w:rsid w:val="00B748B0"/>
    <w:rsid w:val="00B74ADA"/>
    <w:rsid w:val="00B74B66"/>
    <w:rsid w:val="00B75155"/>
    <w:rsid w:val="00B7527B"/>
    <w:rsid w:val="00B7597D"/>
    <w:rsid w:val="00B75BBB"/>
    <w:rsid w:val="00B75DC4"/>
    <w:rsid w:val="00B75EA6"/>
    <w:rsid w:val="00B75F6F"/>
    <w:rsid w:val="00B75F86"/>
    <w:rsid w:val="00B760E5"/>
    <w:rsid w:val="00B76138"/>
    <w:rsid w:val="00B7621F"/>
    <w:rsid w:val="00B7624B"/>
    <w:rsid w:val="00B76525"/>
    <w:rsid w:val="00B7654E"/>
    <w:rsid w:val="00B765DA"/>
    <w:rsid w:val="00B765DE"/>
    <w:rsid w:val="00B76D91"/>
    <w:rsid w:val="00B77103"/>
    <w:rsid w:val="00B77523"/>
    <w:rsid w:val="00B77761"/>
    <w:rsid w:val="00B77987"/>
    <w:rsid w:val="00B77AEC"/>
    <w:rsid w:val="00B77BB4"/>
    <w:rsid w:val="00B77C77"/>
    <w:rsid w:val="00B80368"/>
    <w:rsid w:val="00B80A60"/>
    <w:rsid w:val="00B80C5E"/>
    <w:rsid w:val="00B80D38"/>
    <w:rsid w:val="00B80E05"/>
    <w:rsid w:val="00B80EBF"/>
    <w:rsid w:val="00B81101"/>
    <w:rsid w:val="00B814A0"/>
    <w:rsid w:val="00B814A5"/>
    <w:rsid w:val="00B8160D"/>
    <w:rsid w:val="00B8195C"/>
    <w:rsid w:val="00B81D19"/>
    <w:rsid w:val="00B81D38"/>
    <w:rsid w:val="00B81DCB"/>
    <w:rsid w:val="00B81EAA"/>
    <w:rsid w:val="00B81F54"/>
    <w:rsid w:val="00B82052"/>
    <w:rsid w:val="00B820CB"/>
    <w:rsid w:val="00B82D5A"/>
    <w:rsid w:val="00B82DAD"/>
    <w:rsid w:val="00B82E1B"/>
    <w:rsid w:val="00B82E3A"/>
    <w:rsid w:val="00B82E6F"/>
    <w:rsid w:val="00B82F08"/>
    <w:rsid w:val="00B83053"/>
    <w:rsid w:val="00B8305F"/>
    <w:rsid w:val="00B833C6"/>
    <w:rsid w:val="00B834D3"/>
    <w:rsid w:val="00B83BEE"/>
    <w:rsid w:val="00B83C2E"/>
    <w:rsid w:val="00B83CB7"/>
    <w:rsid w:val="00B84048"/>
    <w:rsid w:val="00B8406F"/>
    <w:rsid w:val="00B84133"/>
    <w:rsid w:val="00B84580"/>
    <w:rsid w:val="00B8476B"/>
    <w:rsid w:val="00B84872"/>
    <w:rsid w:val="00B84B4E"/>
    <w:rsid w:val="00B84CCA"/>
    <w:rsid w:val="00B84DE6"/>
    <w:rsid w:val="00B84E03"/>
    <w:rsid w:val="00B84E2C"/>
    <w:rsid w:val="00B84E9B"/>
    <w:rsid w:val="00B84EAC"/>
    <w:rsid w:val="00B8519D"/>
    <w:rsid w:val="00B851BC"/>
    <w:rsid w:val="00B8527A"/>
    <w:rsid w:val="00B853C4"/>
    <w:rsid w:val="00B8543D"/>
    <w:rsid w:val="00B855E5"/>
    <w:rsid w:val="00B85679"/>
    <w:rsid w:val="00B85A1A"/>
    <w:rsid w:val="00B85D28"/>
    <w:rsid w:val="00B85E4F"/>
    <w:rsid w:val="00B86387"/>
    <w:rsid w:val="00B863E7"/>
    <w:rsid w:val="00B86508"/>
    <w:rsid w:val="00B86632"/>
    <w:rsid w:val="00B86B1F"/>
    <w:rsid w:val="00B86B9D"/>
    <w:rsid w:val="00B86CFF"/>
    <w:rsid w:val="00B870CD"/>
    <w:rsid w:val="00B876BC"/>
    <w:rsid w:val="00B876C9"/>
    <w:rsid w:val="00B87A23"/>
    <w:rsid w:val="00B87AEA"/>
    <w:rsid w:val="00B87E1B"/>
    <w:rsid w:val="00B9045C"/>
    <w:rsid w:val="00B904D3"/>
    <w:rsid w:val="00B904FD"/>
    <w:rsid w:val="00B90D4B"/>
    <w:rsid w:val="00B9103E"/>
    <w:rsid w:val="00B910D8"/>
    <w:rsid w:val="00B91129"/>
    <w:rsid w:val="00B9117E"/>
    <w:rsid w:val="00B911B9"/>
    <w:rsid w:val="00B912F3"/>
    <w:rsid w:val="00B91510"/>
    <w:rsid w:val="00B919C7"/>
    <w:rsid w:val="00B92621"/>
    <w:rsid w:val="00B9289E"/>
    <w:rsid w:val="00B929E0"/>
    <w:rsid w:val="00B92B75"/>
    <w:rsid w:val="00B92D7B"/>
    <w:rsid w:val="00B9301F"/>
    <w:rsid w:val="00B93494"/>
    <w:rsid w:val="00B93F26"/>
    <w:rsid w:val="00B9432D"/>
    <w:rsid w:val="00B944EB"/>
    <w:rsid w:val="00B94688"/>
    <w:rsid w:val="00B94799"/>
    <w:rsid w:val="00B94808"/>
    <w:rsid w:val="00B94AFC"/>
    <w:rsid w:val="00B94B9C"/>
    <w:rsid w:val="00B94D3B"/>
    <w:rsid w:val="00B94D72"/>
    <w:rsid w:val="00B94EEE"/>
    <w:rsid w:val="00B94F15"/>
    <w:rsid w:val="00B94FD5"/>
    <w:rsid w:val="00B952A1"/>
    <w:rsid w:val="00B952DD"/>
    <w:rsid w:val="00B9563C"/>
    <w:rsid w:val="00B9582A"/>
    <w:rsid w:val="00B958D3"/>
    <w:rsid w:val="00B95AA5"/>
    <w:rsid w:val="00B95C13"/>
    <w:rsid w:val="00B95CB4"/>
    <w:rsid w:val="00B95E75"/>
    <w:rsid w:val="00B960BA"/>
    <w:rsid w:val="00B96602"/>
    <w:rsid w:val="00B966F3"/>
    <w:rsid w:val="00B9676A"/>
    <w:rsid w:val="00B96C03"/>
    <w:rsid w:val="00B96CF8"/>
    <w:rsid w:val="00B96F59"/>
    <w:rsid w:val="00B9706C"/>
    <w:rsid w:val="00B97292"/>
    <w:rsid w:val="00B97859"/>
    <w:rsid w:val="00B97E5D"/>
    <w:rsid w:val="00B97EED"/>
    <w:rsid w:val="00BA023D"/>
    <w:rsid w:val="00BA064E"/>
    <w:rsid w:val="00BA069F"/>
    <w:rsid w:val="00BA08C3"/>
    <w:rsid w:val="00BA0AFB"/>
    <w:rsid w:val="00BA0C43"/>
    <w:rsid w:val="00BA0D81"/>
    <w:rsid w:val="00BA0F81"/>
    <w:rsid w:val="00BA0FEF"/>
    <w:rsid w:val="00BA1114"/>
    <w:rsid w:val="00BA129D"/>
    <w:rsid w:val="00BA1532"/>
    <w:rsid w:val="00BA18DA"/>
    <w:rsid w:val="00BA18DD"/>
    <w:rsid w:val="00BA1B11"/>
    <w:rsid w:val="00BA1D6F"/>
    <w:rsid w:val="00BA2036"/>
    <w:rsid w:val="00BA20D7"/>
    <w:rsid w:val="00BA216D"/>
    <w:rsid w:val="00BA2179"/>
    <w:rsid w:val="00BA230C"/>
    <w:rsid w:val="00BA2662"/>
    <w:rsid w:val="00BA27C2"/>
    <w:rsid w:val="00BA2A8E"/>
    <w:rsid w:val="00BA2B10"/>
    <w:rsid w:val="00BA2D36"/>
    <w:rsid w:val="00BA2E25"/>
    <w:rsid w:val="00BA2F56"/>
    <w:rsid w:val="00BA31C0"/>
    <w:rsid w:val="00BA33FF"/>
    <w:rsid w:val="00BA34AF"/>
    <w:rsid w:val="00BA36D7"/>
    <w:rsid w:val="00BA37A9"/>
    <w:rsid w:val="00BA3FBF"/>
    <w:rsid w:val="00BA4130"/>
    <w:rsid w:val="00BA4734"/>
    <w:rsid w:val="00BA4839"/>
    <w:rsid w:val="00BA4A15"/>
    <w:rsid w:val="00BA4B25"/>
    <w:rsid w:val="00BA4CA1"/>
    <w:rsid w:val="00BA4EE7"/>
    <w:rsid w:val="00BA51D4"/>
    <w:rsid w:val="00BA51DE"/>
    <w:rsid w:val="00BA52AB"/>
    <w:rsid w:val="00BA545B"/>
    <w:rsid w:val="00BA56A4"/>
    <w:rsid w:val="00BA5981"/>
    <w:rsid w:val="00BA5C39"/>
    <w:rsid w:val="00BA60C1"/>
    <w:rsid w:val="00BA611C"/>
    <w:rsid w:val="00BA6162"/>
    <w:rsid w:val="00BA63A5"/>
    <w:rsid w:val="00BA6569"/>
    <w:rsid w:val="00BA660E"/>
    <w:rsid w:val="00BA6725"/>
    <w:rsid w:val="00BA6AEB"/>
    <w:rsid w:val="00BA6C65"/>
    <w:rsid w:val="00BA6CF0"/>
    <w:rsid w:val="00BA70A3"/>
    <w:rsid w:val="00BA74D9"/>
    <w:rsid w:val="00BA758D"/>
    <w:rsid w:val="00BA7AAD"/>
    <w:rsid w:val="00BA7AE3"/>
    <w:rsid w:val="00BA7B7A"/>
    <w:rsid w:val="00BA7F38"/>
    <w:rsid w:val="00BB0241"/>
    <w:rsid w:val="00BB060D"/>
    <w:rsid w:val="00BB06E6"/>
    <w:rsid w:val="00BB0812"/>
    <w:rsid w:val="00BB0871"/>
    <w:rsid w:val="00BB089D"/>
    <w:rsid w:val="00BB08A5"/>
    <w:rsid w:val="00BB0918"/>
    <w:rsid w:val="00BB09A7"/>
    <w:rsid w:val="00BB09C4"/>
    <w:rsid w:val="00BB0C0E"/>
    <w:rsid w:val="00BB0C47"/>
    <w:rsid w:val="00BB0CC3"/>
    <w:rsid w:val="00BB0E15"/>
    <w:rsid w:val="00BB0E6A"/>
    <w:rsid w:val="00BB0E7C"/>
    <w:rsid w:val="00BB1100"/>
    <w:rsid w:val="00BB134E"/>
    <w:rsid w:val="00BB1442"/>
    <w:rsid w:val="00BB148E"/>
    <w:rsid w:val="00BB16A5"/>
    <w:rsid w:val="00BB185C"/>
    <w:rsid w:val="00BB1936"/>
    <w:rsid w:val="00BB1C52"/>
    <w:rsid w:val="00BB1E8F"/>
    <w:rsid w:val="00BB226C"/>
    <w:rsid w:val="00BB25B9"/>
    <w:rsid w:val="00BB2BCE"/>
    <w:rsid w:val="00BB2BEC"/>
    <w:rsid w:val="00BB2BED"/>
    <w:rsid w:val="00BB2C72"/>
    <w:rsid w:val="00BB3188"/>
    <w:rsid w:val="00BB325D"/>
    <w:rsid w:val="00BB3264"/>
    <w:rsid w:val="00BB32FF"/>
    <w:rsid w:val="00BB34B4"/>
    <w:rsid w:val="00BB38A9"/>
    <w:rsid w:val="00BB3B52"/>
    <w:rsid w:val="00BB3B92"/>
    <w:rsid w:val="00BB3C37"/>
    <w:rsid w:val="00BB3DA8"/>
    <w:rsid w:val="00BB3F05"/>
    <w:rsid w:val="00BB402A"/>
    <w:rsid w:val="00BB41E0"/>
    <w:rsid w:val="00BB46F3"/>
    <w:rsid w:val="00BB4B58"/>
    <w:rsid w:val="00BB4C32"/>
    <w:rsid w:val="00BB4C6C"/>
    <w:rsid w:val="00BB4EFB"/>
    <w:rsid w:val="00BB54E4"/>
    <w:rsid w:val="00BB5658"/>
    <w:rsid w:val="00BB58BD"/>
    <w:rsid w:val="00BB5952"/>
    <w:rsid w:val="00BB597E"/>
    <w:rsid w:val="00BB59AB"/>
    <w:rsid w:val="00BB6090"/>
    <w:rsid w:val="00BB61F1"/>
    <w:rsid w:val="00BB6242"/>
    <w:rsid w:val="00BB62F9"/>
    <w:rsid w:val="00BB6357"/>
    <w:rsid w:val="00BB63B5"/>
    <w:rsid w:val="00BB64DC"/>
    <w:rsid w:val="00BB681A"/>
    <w:rsid w:val="00BB6A01"/>
    <w:rsid w:val="00BB6A7E"/>
    <w:rsid w:val="00BB6BB5"/>
    <w:rsid w:val="00BB6FE0"/>
    <w:rsid w:val="00BB750F"/>
    <w:rsid w:val="00BB7563"/>
    <w:rsid w:val="00BB7583"/>
    <w:rsid w:val="00BB75D6"/>
    <w:rsid w:val="00BB7609"/>
    <w:rsid w:val="00BB764E"/>
    <w:rsid w:val="00BB7A56"/>
    <w:rsid w:val="00BC007C"/>
    <w:rsid w:val="00BC0158"/>
    <w:rsid w:val="00BC03C8"/>
    <w:rsid w:val="00BC0487"/>
    <w:rsid w:val="00BC0599"/>
    <w:rsid w:val="00BC059D"/>
    <w:rsid w:val="00BC09AA"/>
    <w:rsid w:val="00BC11CB"/>
    <w:rsid w:val="00BC1297"/>
    <w:rsid w:val="00BC13CC"/>
    <w:rsid w:val="00BC19BC"/>
    <w:rsid w:val="00BC1AB4"/>
    <w:rsid w:val="00BC1CF8"/>
    <w:rsid w:val="00BC1DA1"/>
    <w:rsid w:val="00BC1DCA"/>
    <w:rsid w:val="00BC1E76"/>
    <w:rsid w:val="00BC1E8A"/>
    <w:rsid w:val="00BC1EEC"/>
    <w:rsid w:val="00BC2306"/>
    <w:rsid w:val="00BC2627"/>
    <w:rsid w:val="00BC2879"/>
    <w:rsid w:val="00BC2963"/>
    <w:rsid w:val="00BC2B79"/>
    <w:rsid w:val="00BC2BE5"/>
    <w:rsid w:val="00BC2C03"/>
    <w:rsid w:val="00BC2D0B"/>
    <w:rsid w:val="00BC2DB5"/>
    <w:rsid w:val="00BC35D1"/>
    <w:rsid w:val="00BC36A4"/>
    <w:rsid w:val="00BC3990"/>
    <w:rsid w:val="00BC39E7"/>
    <w:rsid w:val="00BC3A00"/>
    <w:rsid w:val="00BC3A1A"/>
    <w:rsid w:val="00BC3A5D"/>
    <w:rsid w:val="00BC3C38"/>
    <w:rsid w:val="00BC3DFC"/>
    <w:rsid w:val="00BC4370"/>
    <w:rsid w:val="00BC475F"/>
    <w:rsid w:val="00BC48DD"/>
    <w:rsid w:val="00BC4C09"/>
    <w:rsid w:val="00BC4C9E"/>
    <w:rsid w:val="00BC4D4D"/>
    <w:rsid w:val="00BC4D65"/>
    <w:rsid w:val="00BC4E5E"/>
    <w:rsid w:val="00BC4FFF"/>
    <w:rsid w:val="00BC5233"/>
    <w:rsid w:val="00BC52F3"/>
    <w:rsid w:val="00BC5472"/>
    <w:rsid w:val="00BC5553"/>
    <w:rsid w:val="00BC5FF4"/>
    <w:rsid w:val="00BC62CD"/>
    <w:rsid w:val="00BC641A"/>
    <w:rsid w:val="00BC65F2"/>
    <w:rsid w:val="00BC66ED"/>
    <w:rsid w:val="00BC671C"/>
    <w:rsid w:val="00BC680A"/>
    <w:rsid w:val="00BC6917"/>
    <w:rsid w:val="00BC6CBF"/>
    <w:rsid w:val="00BC6D4A"/>
    <w:rsid w:val="00BC6D96"/>
    <w:rsid w:val="00BC7409"/>
    <w:rsid w:val="00BC7478"/>
    <w:rsid w:val="00BC769C"/>
    <w:rsid w:val="00BC7766"/>
    <w:rsid w:val="00BC78A4"/>
    <w:rsid w:val="00BC79B0"/>
    <w:rsid w:val="00BC7A12"/>
    <w:rsid w:val="00BC7AE2"/>
    <w:rsid w:val="00BC7C48"/>
    <w:rsid w:val="00BC7C6F"/>
    <w:rsid w:val="00BC7D7D"/>
    <w:rsid w:val="00BC7F9D"/>
    <w:rsid w:val="00BD00C1"/>
    <w:rsid w:val="00BD02D6"/>
    <w:rsid w:val="00BD02E4"/>
    <w:rsid w:val="00BD07FD"/>
    <w:rsid w:val="00BD0AB2"/>
    <w:rsid w:val="00BD0D01"/>
    <w:rsid w:val="00BD0E52"/>
    <w:rsid w:val="00BD0F03"/>
    <w:rsid w:val="00BD100E"/>
    <w:rsid w:val="00BD1023"/>
    <w:rsid w:val="00BD1110"/>
    <w:rsid w:val="00BD2129"/>
    <w:rsid w:val="00BD24A7"/>
    <w:rsid w:val="00BD25F8"/>
    <w:rsid w:val="00BD264C"/>
    <w:rsid w:val="00BD2816"/>
    <w:rsid w:val="00BD2857"/>
    <w:rsid w:val="00BD2C36"/>
    <w:rsid w:val="00BD2D0F"/>
    <w:rsid w:val="00BD32EE"/>
    <w:rsid w:val="00BD34BF"/>
    <w:rsid w:val="00BD359B"/>
    <w:rsid w:val="00BD3667"/>
    <w:rsid w:val="00BD36C6"/>
    <w:rsid w:val="00BD36D9"/>
    <w:rsid w:val="00BD3983"/>
    <w:rsid w:val="00BD3C8D"/>
    <w:rsid w:val="00BD3D0B"/>
    <w:rsid w:val="00BD3D8B"/>
    <w:rsid w:val="00BD3EEA"/>
    <w:rsid w:val="00BD4030"/>
    <w:rsid w:val="00BD43BE"/>
    <w:rsid w:val="00BD47E6"/>
    <w:rsid w:val="00BD47F6"/>
    <w:rsid w:val="00BD484A"/>
    <w:rsid w:val="00BD4933"/>
    <w:rsid w:val="00BD49D1"/>
    <w:rsid w:val="00BD49FA"/>
    <w:rsid w:val="00BD4CE4"/>
    <w:rsid w:val="00BD4DA6"/>
    <w:rsid w:val="00BD5102"/>
    <w:rsid w:val="00BD5156"/>
    <w:rsid w:val="00BD55CC"/>
    <w:rsid w:val="00BD5AF5"/>
    <w:rsid w:val="00BD5B3C"/>
    <w:rsid w:val="00BD5D0D"/>
    <w:rsid w:val="00BD5D26"/>
    <w:rsid w:val="00BD61B7"/>
    <w:rsid w:val="00BD61F7"/>
    <w:rsid w:val="00BD62D0"/>
    <w:rsid w:val="00BD64B8"/>
    <w:rsid w:val="00BD655C"/>
    <w:rsid w:val="00BD65F7"/>
    <w:rsid w:val="00BD66E5"/>
    <w:rsid w:val="00BD6A8C"/>
    <w:rsid w:val="00BD6BA8"/>
    <w:rsid w:val="00BD7060"/>
    <w:rsid w:val="00BD711E"/>
    <w:rsid w:val="00BD74CF"/>
    <w:rsid w:val="00BD7785"/>
    <w:rsid w:val="00BD9089"/>
    <w:rsid w:val="00BE005F"/>
    <w:rsid w:val="00BE0321"/>
    <w:rsid w:val="00BE0578"/>
    <w:rsid w:val="00BE08CD"/>
    <w:rsid w:val="00BE0C78"/>
    <w:rsid w:val="00BE0CC9"/>
    <w:rsid w:val="00BE0F4C"/>
    <w:rsid w:val="00BE1074"/>
    <w:rsid w:val="00BE1128"/>
    <w:rsid w:val="00BE132C"/>
    <w:rsid w:val="00BE1332"/>
    <w:rsid w:val="00BE15DC"/>
    <w:rsid w:val="00BE1B05"/>
    <w:rsid w:val="00BE1F64"/>
    <w:rsid w:val="00BE1FCC"/>
    <w:rsid w:val="00BE2237"/>
    <w:rsid w:val="00BE25B5"/>
    <w:rsid w:val="00BE26CB"/>
    <w:rsid w:val="00BE2ABB"/>
    <w:rsid w:val="00BE2DFA"/>
    <w:rsid w:val="00BE2E85"/>
    <w:rsid w:val="00BE2F5C"/>
    <w:rsid w:val="00BE307E"/>
    <w:rsid w:val="00BE3226"/>
    <w:rsid w:val="00BE33EB"/>
    <w:rsid w:val="00BE3465"/>
    <w:rsid w:val="00BE3779"/>
    <w:rsid w:val="00BE378A"/>
    <w:rsid w:val="00BE3967"/>
    <w:rsid w:val="00BE3AA3"/>
    <w:rsid w:val="00BE3C93"/>
    <w:rsid w:val="00BE3E16"/>
    <w:rsid w:val="00BE3ED9"/>
    <w:rsid w:val="00BE3FF3"/>
    <w:rsid w:val="00BE4579"/>
    <w:rsid w:val="00BE45B5"/>
    <w:rsid w:val="00BE49F0"/>
    <w:rsid w:val="00BE4A0B"/>
    <w:rsid w:val="00BE4B4C"/>
    <w:rsid w:val="00BE4ED0"/>
    <w:rsid w:val="00BE5106"/>
    <w:rsid w:val="00BE51C3"/>
    <w:rsid w:val="00BE51CB"/>
    <w:rsid w:val="00BE5236"/>
    <w:rsid w:val="00BE5605"/>
    <w:rsid w:val="00BE560B"/>
    <w:rsid w:val="00BE573C"/>
    <w:rsid w:val="00BE5931"/>
    <w:rsid w:val="00BE597C"/>
    <w:rsid w:val="00BE5E76"/>
    <w:rsid w:val="00BE5F48"/>
    <w:rsid w:val="00BE6008"/>
    <w:rsid w:val="00BE600A"/>
    <w:rsid w:val="00BE63AF"/>
    <w:rsid w:val="00BE6911"/>
    <w:rsid w:val="00BE6991"/>
    <w:rsid w:val="00BE6AB3"/>
    <w:rsid w:val="00BE6D8A"/>
    <w:rsid w:val="00BE6F8E"/>
    <w:rsid w:val="00BE74DC"/>
    <w:rsid w:val="00BE754E"/>
    <w:rsid w:val="00BE7586"/>
    <w:rsid w:val="00BE75AB"/>
    <w:rsid w:val="00BE7B69"/>
    <w:rsid w:val="00BE7BCC"/>
    <w:rsid w:val="00BE7D89"/>
    <w:rsid w:val="00BE7F2D"/>
    <w:rsid w:val="00BF040A"/>
    <w:rsid w:val="00BF05E6"/>
    <w:rsid w:val="00BF07A9"/>
    <w:rsid w:val="00BF0B09"/>
    <w:rsid w:val="00BF0FAA"/>
    <w:rsid w:val="00BF1149"/>
    <w:rsid w:val="00BF13A9"/>
    <w:rsid w:val="00BF140F"/>
    <w:rsid w:val="00BF151F"/>
    <w:rsid w:val="00BF15C8"/>
    <w:rsid w:val="00BF17B9"/>
    <w:rsid w:val="00BF1A11"/>
    <w:rsid w:val="00BF1BFE"/>
    <w:rsid w:val="00BF212A"/>
    <w:rsid w:val="00BF2389"/>
    <w:rsid w:val="00BF2530"/>
    <w:rsid w:val="00BF2606"/>
    <w:rsid w:val="00BF28A4"/>
    <w:rsid w:val="00BF2972"/>
    <w:rsid w:val="00BF2979"/>
    <w:rsid w:val="00BF29D2"/>
    <w:rsid w:val="00BF2AAE"/>
    <w:rsid w:val="00BF2B55"/>
    <w:rsid w:val="00BF2C5A"/>
    <w:rsid w:val="00BF2FFA"/>
    <w:rsid w:val="00BF30FB"/>
    <w:rsid w:val="00BF3209"/>
    <w:rsid w:val="00BF336C"/>
    <w:rsid w:val="00BF33CA"/>
    <w:rsid w:val="00BF35AC"/>
    <w:rsid w:val="00BF3885"/>
    <w:rsid w:val="00BF392B"/>
    <w:rsid w:val="00BF3D99"/>
    <w:rsid w:val="00BF3E42"/>
    <w:rsid w:val="00BF40D9"/>
    <w:rsid w:val="00BF40F1"/>
    <w:rsid w:val="00BF4782"/>
    <w:rsid w:val="00BF489B"/>
    <w:rsid w:val="00BF48FE"/>
    <w:rsid w:val="00BF4956"/>
    <w:rsid w:val="00BF4CCA"/>
    <w:rsid w:val="00BF5180"/>
    <w:rsid w:val="00BF521A"/>
    <w:rsid w:val="00BF5391"/>
    <w:rsid w:val="00BF5853"/>
    <w:rsid w:val="00BF5A84"/>
    <w:rsid w:val="00BF5B61"/>
    <w:rsid w:val="00BF5C95"/>
    <w:rsid w:val="00BF5F81"/>
    <w:rsid w:val="00BF620D"/>
    <w:rsid w:val="00BF626D"/>
    <w:rsid w:val="00BF63B0"/>
    <w:rsid w:val="00BF6706"/>
    <w:rsid w:val="00BF6865"/>
    <w:rsid w:val="00BF691F"/>
    <w:rsid w:val="00BF6947"/>
    <w:rsid w:val="00BF69C7"/>
    <w:rsid w:val="00BF7476"/>
    <w:rsid w:val="00BF78D9"/>
    <w:rsid w:val="00BF7989"/>
    <w:rsid w:val="00BF7F89"/>
    <w:rsid w:val="00C0035E"/>
    <w:rsid w:val="00C00913"/>
    <w:rsid w:val="00C0099F"/>
    <w:rsid w:val="00C010E2"/>
    <w:rsid w:val="00C01448"/>
    <w:rsid w:val="00C01642"/>
    <w:rsid w:val="00C01899"/>
    <w:rsid w:val="00C01AE6"/>
    <w:rsid w:val="00C01CA7"/>
    <w:rsid w:val="00C01D26"/>
    <w:rsid w:val="00C01D27"/>
    <w:rsid w:val="00C01EF7"/>
    <w:rsid w:val="00C0221B"/>
    <w:rsid w:val="00C0239B"/>
    <w:rsid w:val="00C0243B"/>
    <w:rsid w:val="00C026F0"/>
    <w:rsid w:val="00C0278F"/>
    <w:rsid w:val="00C028CC"/>
    <w:rsid w:val="00C02996"/>
    <w:rsid w:val="00C02AF7"/>
    <w:rsid w:val="00C02BDD"/>
    <w:rsid w:val="00C02CA4"/>
    <w:rsid w:val="00C02E53"/>
    <w:rsid w:val="00C02FC1"/>
    <w:rsid w:val="00C03318"/>
    <w:rsid w:val="00C033FB"/>
    <w:rsid w:val="00C0351D"/>
    <w:rsid w:val="00C0358F"/>
    <w:rsid w:val="00C03694"/>
    <w:rsid w:val="00C03A58"/>
    <w:rsid w:val="00C03AFE"/>
    <w:rsid w:val="00C03B96"/>
    <w:rsid w:val="00C03D4F"/>
    <w:rsid w:val="00C03ED7"/>
    <w:rsid w:val="00C03F82"/>
    <w:rsid w:val="00C04083"/>
    <w:rsid w:val="00C0410D"/>
    <w:rsid w:val="00C042AF"/>
    <w:rsid w:val="00C04322"/>
    <w:rsid w:val="00C0449F"/>
    <w:rsid w:val="00C04DDA"/>
    <w:rsid w:val="00C05196"/>
    <w:rsid w:val="00C05346"/>
    <w:rsid w:val="00C053A4"/>
    <w:rsid w:val="00C05882"/>
    <w:rsid w:val="00C05907"/>
    <w:rsid w:val="00C05CB6"/>
    <w:rsid w:val="00C05E31"/>
    <w:rsid w:val="00C062E2"/>
    <w:rsid w:val="00C06551"/>
    <w:rsid w:val="00C065DB"/>
    <w:rsid w:val="00C0675C"/>
    <w:rsid w:val="00C0679A"/>
    <w:rsid w:val="00C06A44"/>
    <w:rsid w:val="00C06D1D"/>
    <w:rsid w:val="00C06DEF"/>
    <w:rsid w:val="00C06EDB"/>
    <w:rsid w:val="00C06F63"/>
    <w:rsid w:val="00C071DD"/>
    <w:rsid w:val="00C072F9"/>
    <w:rsid w:val="00C077E4"/>
    <w:rsid w:val="00C07881"/>
    <w:rsid w:val="00C07A73"/>
    <w:rsid w:val="00C07C49"/>
    <w:rsid w:val="00C07C5E"/>
    <w:rsid w:val="00C07CE5"/>
    <w:rsid w:val="00C07D09"/>
    <w:rsid w:val="00C07D8E"/>
    <w:rsid w:val="00C07E66"/>
    <w:rsid w:val="00C07F5E"/>
    <w:rsid w:val="00C101BA"/>
    <w:rsid w:val="00C10412"/>
    <w:rsid w:val="00C1057E"/>
    <w:rsid w:val="00C106E6"/>
    <w:rsid w:val="00C106FD"/>
    <w:rsid w:val="00C10891"/>
    <w:rsid w:val="00C108E5"/>
    <w:rsid w:val="00C10C92"/>
    <w:rsid w:val="00C10F20"/>
    <w:rsid w:val="00C110CA"/>
    <w:rsid w:val="00C112BA"/>
    <w:rsid w:val="00C112F9"/>
    <w:rsid w:val="00C1137A"/>
    <w:rsid w:val="00C11511"/>
    <w:rsid w:val="00C11937"/>
    <w:rsid w:val="00C119AB"/>
    <w:rsid w:val="00C11C81"/>
    <w:rsid w:val="00C11FD5"/>
    <w:rsid w:val="00C1202B"/>
    <w:rsid w:val="00C121F9"/>
    <w:rsid w:val="00C122AE"/>
    <w:rsid w:val="00C122BE"/>
    <w:rsid w:val="00C1278D"/>
    <w:rsid w:val="00C12847"/>
    <w:rsid w:val="00C12D79"/>
    <w:rsid w:val="00C130F0"/>
    <w:rsid w:val="00C13194"/>
    <w:rsid w:val="00C13481"/>
    <w:rsid w:val="00C13728"/>
    <w:rsid w:val="00C13918"/>
    <w:rsid w:val="00C13BF0"/>
    <w:rsid w:val="00C13C97"/>
    <w:rsid w:val="00C13FDE"/>
    <w:rsid w:val="00C140D1"/>
    <w:rsid w:val="00C141BE"/>
    <w:rsid w:val="00C1434C"/>
    <w:rsid w:val="00C1451F"/>
    <w:rsid w:val="00C14564"/>
    <w:rsid w:val="00C14950"/>
    <w:rsid w:val="00C14ABB"/>
    <w:rsid w:val="00C14DCB"/>
    <w:rsid w:val="00C150DE"/>
    <w:rsid w:val="00C15144"/>
    <w:rsid w:val="00C15318"/>
    <w:rsid w:val="00C153F9"/>
    <w:rsid w:val="00C15628"/>
    <w:rsid w:val="00C15869"/>
    <w:rsid w:val="00C158D4"/>
    <w:rsid w:val="00C159B6"/>
    <w:rsid w:val="00C15BFD"/>
    <w:rsid w:val="00C15CF2"/>
    <w:rsid w:val="00C15D97"/>
    <w:rsid w:val="00C16113"/>
    <w:rsid w:val="00C162D9"/>
    <w:rsid w:val="00C164E9"/>
    <w:rsid w:val="00C16547"/>
    <w:rsid w:val="00C1676D"/>
    <w:rsid w:val="00C167A6"/>
    <w:rsid w:val="00C16885"/>
    <w:rsid w:val="00C16AF2"/>
    <w:rsid w:val="00C16C42"/>
    <w:rsid w:val="00C16D30"/>
    <w:rsid w:val="00C16E27"/>
    <w:rsid w:val="00C1712A"/>
    <w:rsid w:val="00C17626"/>
    <w:rsid w:val="00C17734"/>
    <w:rsid w:val="00C17771"/>
    <w:rsid w:val="00C177F6"/>
    <w:rsid w:val="00C17881"/>
    <w:rsid w:val="00C178DF"/>
    <w:rsid w:val="00C17D09"/>
    <w:rsid w:val="00C17F1D"/>
    <w:rsid w:val="00C20443"/>
    <w:rsid w:val="00C2047A"/>
    <w:rsid w:val="00C2055B"/>
    <w:rsid w:val="00C2078A"/>
    <w:rsid w:val="00C20AD5"/>
    <w:rsid w:val="00C20BA9"/>
    <w:rsid w:val="00C20E69"/>
    <w:rsid w:val="00C20E7A"/>
    <w:rsid w:val="00C21070"/>
    <w:rsid w:val="00C211D2"/>
    <w:rsid w:val="00C21266"/>
    <w:rsid w:val="00C2126A"/>
    <w:rsid w:val="00C2135B"/>
    <w:rsid w:val="00C2145C"/>
    <w:rsid w:val="00C2173F"/>
    <w:rsid w:val="00C21813"/>
    <w:rsid w:val="00C21C28"/>
    <w:rsid w:val="00C21E27"/>
    <w:rsid w:val="00C2229A"/>
    <w:rsid w:val="00C224B0"/>
    <w:rsid w:val="00C224C0"/>
    <w:rsid w:val="00C22801"/>
    <w:rsid w:val="00C22BB5"/>
    <w:rsid w:val="00C22CD0"/>
    <w:rsid w:val="00C22F39"/>
    <w:rsid w:val="00C23241"/>
    <w:rsid w:val="00C23305"/>
    <w:rsid w:val="00C23691"/>
    <w:rsid w:val="00C23744"/>
    <w:rsid w:val="00C2383D"/>
    <w:rsid w:val="00C239B1"/>
    <w:rsid w:val="00C23A86"/>
    <w:rsid w:val="00C23C17"/>
    <w:rsid w:val="00C23CD8"/>
    <w:rsid w:val="00C23E3C"/>
    <w:rsid w:val="00C23E51"/>
    <w:rsid w:val="00C2437E"/>
    <w:rsid w:val="00C245DD"/>
    <w:rsid w:val="00C2469C"/>
    <w:rsid w:val="00C249B6"/>
    <w:rsid w:val="00C24D83"/>
    <w:rsid w:val="00C2505E"/>
    <w:rsid w:val="00C250F4"/>
    <w:rsid w:val="00C25108"/>
    <w:rsid w:val="00C25270"/>
    <w:rsid w:val="00C253A0"/>
    <w:rsid w:val="00C2540B"/>
    <w:rsid w:val="00C25787"/>
    <w:rsid w:val="00C25866"/>
    <w:rsid w:val="00C2613B"/>
    <w:rsid w:val="00C2617E"/>
    <w:rsid w:val="00C261A3"/>
    <w:rsid w:val="00C2620A"/>
    <w:rsid w:val="00C263A9"/>
    <w:rsid w:val="00C263AB"/>
    <w:rsid w:val="00C2641B"/>
    <w:rsid w:val="00C264D5"/>
    <w:rsid w:val="00C2656C"/>
    <w:rsid w:val="00C26886"/>
    <w:rsid w:val="00C26D68"/>
    <w:rsid w:val="00C27440"/>
    <w:rsid w:val="00C274DC"/>
    <w:rsid w:val="00C27850"/>
    <w:rsid w:val="00C27AF5"/>
    <w:rsid w:val="00C27B41"/>
    <w:rsid w:val="00C27B72"/>
    <w:rsid w:val="00C27C8E"/>
    <w:rsid w:val="00C27D6F"/>
    <w:rsid w:val="00C27F60"/>
    <w:rsid w:val="00C27F69"/>
    <w:rsid w:val="00C30165"/>
    <w:rsid w:val="00C3016E"/>
    <w:rsid w:val="00C302F6"/>
    <w:rsid w:val="00C30443"/>
    <w:rsid w:val="00C30681"/>
    <w:rsid w:val="00C3076E"/>
    <w:rsid w:val="00C3131C"/>
    <w:rsid w:val="00C31910"/>
    <w:rsid w:val="00C31C4B"/>
    <w:rsid w:val="00C31D19"/>
    <w:rsid w:val="00C32079"/>
    <w:rsid w:val="00C3219F"/>
    <w:rsid w:val="00C3269C"/>
    <w:rsid w:val="00C32930"/>
    <w:rsid w:val="00C32A11"/>
    <w:rsid w:val="00C32ECE"/>
    <w:rsid w:val="00C33550"/>
    <w:rsid w:val="00C33909"/>
    <w:rsid w:val="00C33960"/>
    <w:rsid w:val="00C33C2F"/>
    <w:rsid w:val="00C33DBE"/>
    <w:rsid w:val="00C342BB"/>
    <w:rsid w:val="00C343A1"/>
    <w:rsid w:val="00C347DE"/>
    <w:rsid w:val="00C34A55"/>
    <w:rsid w:val="00C34B16"/>
    <w:rsid w:val="00C34BDC"/>
    <w:rsid w:val="00C34EF9"/>
    <w:rsid w:val="00C34FFE"/>
    <w:rsid w:val="00C351C2"/>
    <w:rsid w:val="00C357A4"/>
    <w:rsid w:val="00C3584C"/>
    <w:rsid w:val="00C358BB"/>
    <w:rsid w:val="00C358FC"/>
    <w:rsid w:val="00C359CA"/>
    <w:rsid w:val="00C362C4"/>
    <w:rsid w:val="00C362FA"/>
    <w:rsid w:val="00C36390"/>
    <w:rsid w:val="00C3644C"/>
    <w:rsid w:val="00C364C0"/>
    <w:rsid w:val="00C366C0"/>
    <w:rsid w:val="00C36954"/>
    <w:rsid w:val="00C36B1B"/>
    <w:rsid w:val="00C36B9D"/>
    <w:rsid w:val="00C36F92"/>
    <w:rsid w:val="00C373FE"/>
    <w:rsid w:val="00C3741A"/>
    <w:rsid w:val="00C3781D"/>
    <w:rsid w:val="00C37985"/>
    <w:rsid w:val="00C37AB1"/>
    <w:rsid w:val="00C37B7C"/>
    <w:rsid w:val="00C37BF9"/>
    <w:rsid w:val="00C37CD8"/>
    <w:rsid w:val="00C37D42"/>
    <w:rsid w:val="00C37D71"/>
    <w:rsid w:val="00C37EA0"/>
    <w:rsid w:val="00C402A3"/>
    <w:rsid w:val="00C40494"/>
    <w:rsid w:val="00C40765"/>
    <w:rsid w:val="00C4078B"/>
    <w:rsid w:val="00C407B6"/>
    <w:rsid w:val="00C4088F"/>
    <w:rsid w:val="00C40A0E"/>
    <w:rsid w:val="00C40ADF"/>
    <w:rsid w:val="00C40B35"/>
    <w:rsid w:val="00C40BE5"/>
    <w:rsid w:val="00C40D28"/>
    <w:rsid w:val="00C40D2D"/>
    <w:rsid w:val="00C410F1"/>
    <w:rsid w:val="00C412C2"/>
    <w:rsid w:val="00C41375"/>
    <w:rsid w:val="00C414ED"/>
    <w:rsid w:val="00C414FC"/>
    <w:rsid w:val="00C4152D"/>
    <w:rsid w:val="00C41790"/>
    <w:rsid w:val="00C41947"/>
    <w:rsid w:val="00C41CB8"/>
    <w:rsid w:val="00C41CF8"/>
    <w:rsid w:val="00C41EEF"/>
    <w:rsid w:val="00C41FD8"/>
    <w:rsid w:val="00C42097"/>
    <w:rsid w:val="00C42152"/>
    <w:rsid w:val="00C42587"/>
    <w:rsid w:val="00C4271D"/>
    <w:rsid w:val="00C428DB"/>
    <w:rsid w:val="00C42AED"/>
    <w:rsid w:val="00C42E79"/>
    <w:rsid w:val="00C4306A"/>
    <w:rsid w:val="00C4330A"/>
    <w:rsid w:val="00C433B2"/>
    <w:rsid w:val="00C434BD"/>
    <w:rsid w:val="00C43564"/>
    <w:rsid w:val="00C4376E"/>
    <w:rsid w:val="00C43A3F"/>
    <w:rsid w:val="00C43AC9"/>
    <w:rsid w:val="00C43D33"/>
    <w:rsid w:val="00C43F84"/>
    <w:rsid w:val="00C444E4"/>
    <w:rsid w:val="00C445D9"/>
    <w:rsid w:val="00C44669"/>
    <w:rsid w:val="00C4468F"/>
    <w:rsid w:val="00C4479F"/>
    <w:rsid w:val="00C44A25"/>
    <w:rsid w:val="00C44CB3"/>
    <w:rsid w:val="00C44D95"/>
    <w:rsid w:val="00C44DAA"/>
    <w:rsid w:val="00C45054"/>
    <w:rsid w:val="00C452BC"/>
    <w:rsid w:val="00C455C8"/>
    <w:rsid w:val="00C4578D"/>
    <w:rsid w:val="00C457D1"/>
    <w:rsid w:val="00C4591D"/>
    <w:rsid w:val="00C45C12"/>
    <w:rsid w:val="00C45C5F"/>
    <w:rsid w:val="00C45F83"/>
    <w:rsid w:val="00C45FB1"/>
    <w:rsid w:val="00C4658C"/>
    <w:rsid w:val="00C465E2"/>
    <w:rsid w:val="00C4667E"/>
    <w:rsid w:val="00C467ED"/>
    <w:rsid w:val="00C46F55"/>
    <w:rsid w:val="00C47391"/>
    <w:rsid w:val="00C473EC"/>
    <w:rsid w:val="00C478FE"/>
    <w:rsid w:val="00C479B0"/>
    <w:rsid w:val="00C47B17"/>
    <w:rsid w:val="00C47E82"/>
    <w:rsid w:val="00C47FF6"/>
    <w:rsid w:val="00C50078"/>
    <w:rsid w:val="00C502DF"/>
    <w:rsid w:val="00C50AD0"/>
    <w:rsid w:val="00C50C81"/>
    <w:rsid w:val="00C50DC4"/>
    <w:rsid w:val="00C50DFD"/>
    <w:rsid w:val="00C50E26"/>
    <w:rsid w:val="00C50E38"/>
    <w:rsid w:val="00C513DF"/>
    <w:rsid w:val="00C516A3"/>
    <w:rsid w:val="00C51931"/>
    <w:rsid w:val="00C51D4D"/>
    <w:rsid w:val="00C51DEF"/>
    <w:rsid w:val="00C51F51"/>
    <w:rsid w:val="00C52092"/>
    <w:rsid w:val="00C522CD"/>
    <w:rsid w:val="00C524D4"/>
    <w:rsid w:val="00C524F8"/>
    <w:rsid w:val="00C5270D"/>
    <w:rsid w:val="00C527A9"/>
    <w:rsid w:val="00C5296B"/>
    <w:rsid w:val="00C52BCB"/>
    <w:rsid w:val="00C52C12"/>
    <w:rsid w:val="00C52C61"/>
    <w:rsid w:val="00C52D76"/>
    <w:rsid w:val="00C52FFF"/>
    <w:rsid w:val="00C533E9"/>
    <w:rsid w:val="00C5399D"/>
    <w:rsid w:val="00C53A86"/>
    <w:rsid w:val="00C53B2A"/>
    <w:rsid w:val="00C53B6C"/>
    <w:rsid w:val="00C53B95"/>
    <w:rsid w:val="00C53C15"/>
    <w:rsid w:val="00C53EAF"/>
    <w:rsid w:val="00C54289"/>
    <w:rsid w:val="00C54594"/>
    <w:rsid w:val="00C545C1"/>
    <w:rsid w:val="00C5463B"/>
    <w:rsid w:val="00C54750"/>
    <w:rsid w:val="00C54B58"/>
    <w:rsid w:val="00C54CBA"/>
    <w:rsid w:val="00C54DAB"/>
    <w:rsid w:val="00C54DD1"/>
    <w:rsid w:val="00C54FE2"/>
    <w:rsid w:val="00C54FFD"/>
    <w:rsid w:val="00C55260"/>
    <w:rsid w:val="00C55388"/>
    <w:rsid w:val="00C5539E"/>
    <w:rsid w:val="00C55443"/>
    <w:rsid w:val="00C55450"/>
    <w:rsid w:val="00C55927"/>
    <w:rsid w:val="00C56175"/>
    <w:rsid w:val="00C561BD"/>
    <w:rsid w:val="00C56426"/>
    <w:rsid w:val="00C56430"/>
    <w:rsid w:val="00C565F8"/>
    <w:rsid w:val="00C56797"/>
    <w:rsid w:val="00C568D4"/>
    <w:rsid w:val="00C56B60"/>
    <w:rsid w:val="00C56F3B"/>
    <w:rsid w:val="00C56FE9"/>
    <w:rsid w:val="00C57163"/>
    <w:rsid w:val="00C5721F"/>
    <w:rsid w:val="00C5782E"/>
    <w:rsid w:val="00C578AC"/>
    <w:rsid w:val="00C5791D"/>
    <w:rsid w:val="00C57B3B"/>
    <w:rsid w:val="00C57BAA"/>
    <w:rsid w:val="00C57C87"/>
    <w:rsid w:val="00C57F9D"/>
    <w:rsid w:val="00C60061"/>
    <w:rsid w:val="00C60202"/>
    <w:rsid w:val="00C6021F"/>
    <w:rsid w:val="00C602F3"/>
    <w:rsid w:val="00C603EA"/>
    <w:rsid w:val="00C60462"/>
    <w:rsid w:val="00C60676"/>
    <w:rsid w:val="00C60832"/>
    <w:rsid w:val="00C6096A"/>
    <w:rsid w:val="00C60A36"/>
    <w:rsid w:val="00C60B50"/>
    <w:rsid w:val="00C60D02"/>
    <w:rsid w:val="00C60D89"/>
    <w:rsid w:val="00C61238"/>
    <w:rsid w:val="00C61533"/>
    <w:rsid w:val="00C615EA"/>
    <w:rsid w:val="00C617A1"/>
    <w:rsid w:val="00C61B4A"/>
    <w:rsid w:val="00C61ED1"/>
    <w:rsid w:val="00C61F2D"/>
    <w:rsid w:val="00C622AA"/>
    <w:rsid w:val="00C623C3"/>
    <w:rsid w:val="00C62407"/>
    <w:rsid w:val="00C62764"/>
    <w:rsid w:val="00C627D6"/>
    <w:rsid w:val="00C62AA8"/>
    <w:rsid w:val="00C62BD3"/>
    <w:rsid w:val="00C62F02"/>
    <w:rsid w:val="00C630D9"/>
    <w:rsid w:val="00C63181"/>
    <w:rsid w:val="00C634FA"/>
    <w:rsid w:val="00C63536"/>
    <w:rsid w:val="00C635DB"/>
    <w:rsid w:val="00C63791"/>
    <w:rsid w:val="00C63D2A"/>
    <w:rsid w:val="00C63FFB"/>
    <w:rsid w:val="00C64115"/>
    <w:rsid w:val="00C64278"/>
    <w:rsid w:val="00C6445D"/>
    <w:rsid w:val="00C644BE"/>
    <w:rsid w:val="00C645DC"/>
    <w:rsid w:val="00C64A22"/>
    <w:rsid w:val="00C64A89"/>
    <w:rsid w:val="00C64B50"/>
    <w:rsid w:val="00C64E7C"/>
    <w:rsid w:val="00C64F48"/>
    <w:rsid w:val="00C6546E"/>
    <w:rsid w:val="00C654FF"/>
    <w:rsid w:val="00C65AC6"/>
    <w:rsid w:val="00C65D0F"/>
    <w:rsid w:val="00C65E09"/>
    <w:rsid w:val="00C66046"/>
    <w:rsid w:val="00C660B2"/>
    <w:rsid w:val="00C662F9"/>
    <w:rsid w:val="00C66966"/>
    <w:rsid w:val="00C66CC2"/>
    <w:rsid w:val="00C66EC3"/>
    <w:rsid w:val="00C6714D"/>
    <w:rsid w:val="00C67330"/>
    <w:rsid w:val="00C6736E"/>
    <w:rsid w:val="00C67374"/>
    <w:rsid w:val="00C67557"/>
    <w:rsid w:val="00C67661"/>
    <w:rsid w:val="00C67692"/>
    <w:rsid w:val="00C67CB4"/>
    <w:rsid w:val="00C67D74"/>
    <w:rsid w:val="00C7000A"/>
    <w:rsid w:val="00C703AE"/>
    <w:rsid w:val="00C703EA"/>
    <w:rsid w:val="00C7057A"/>
    <w:rsid w:val="00C707E8"/>
    <w:rsid w:val="00C70808"/>
    <w:rsid w:val="00C70876"/>
    <w:rsid w:val="00C70BD4"/>
    <w:rsid w:val="00C70BF1"/>
    <w:rsid w:val="00C70C1D"/>
    <w:rsid w:val="00C71100"/>
    <w:rsid w:val="00C71271"/>
    <w:rsid w:val="00C7171D"/>
    <w:rsid w:val="00C7191C"/>
    <w:rsid w:val="00C71BE4"/>
    <w:rsid w:val="00C71C35"/>
    <w:rsid w:val="00C71D52"/>
    <w:rsid w:val="00C71DE8"/>
    <w:rsid w:val="00C722D6"/>
    <w:rsid w:val="00C725DB"/>
    <w:rsid w:val="00C72621"/>
    <w:rsid w:val="00C726B8"/>
    <w:rsid w:val="00C7270B"/>
    <w:rsid w:val="00C7278D"/>
    <w:rsid w:val="00C72917"/>
    <w:rsid w:val="00C729EC"/>
    <w:rsid w:val="00C72A2A"/>
    <w:rsid w:val="00C72A81"/>
    <w:rsid w:val="00C72B05"/>
    <w:rsid w:val="00C72CDE"/>
    <w:rsid w:val="00C72EBC"/>
    <w:rsid w:val="00C7302B"/>
    <w:rsid w:val="00C73089"/>
    <w:rsid w:val="00C73155"/>
    <w:rsid w:val="00C7348E"/>
    <w:rsid w:val="00C736D6"/>
    <w:rsid w:val="00C737EE"/>
    <w:rsid w:val="00C73B68"/>
    <w:rsid w:val="00C73C48"/>
    <w:rsid w:val="00C73C4E"/>
    <w:rsid w:val="00C73D6C"/>
    <w:rsid w:val="00C73D79"/>
    <w:rsid w:val="00C73FA2"/>
    <w:rsid w:val="00C74001"/>
    <w:rsid w:val="00C74415"/>
    <w:rsid w:val="00C745B7"/>
    <w:rsid w:val="00C747EE"/>
    <w:rsid w:val="00C74A0A"/>
    <w:rsid w:val="00C74C8A"/>
    <w:rsid w:val="00C74C9B"/>
    <w:rsid w:val="00C75391"/>
    <w:rsid w:val="00C75674"/>
    <w:rsid w:val="00C758D2"/>
    <w:rsid w:val="00C7590A"/>
    <w:rsid w:val="00C75BA5"/>
    <w:rsid w:val="00C75BC4"/>
    <w:rsid w:val="00C75F95"/>
    <w:rsid w:val="00C760FF"/>
    <w:rsid w:val="00C761B2"/>
    <w:rsid w:val="00C7625A"/>
    <w:rsid w:val="00C762EC"/>
    <w:rsid w:val="00C7630C"/>
    <w:rsid w:val="00C763F5"/>
    <w:rsid w:val="00C764BE"/>
    <w:rsid w:val="00C764F0"/>
    <w:rsid w:val="00C7658F"/>
    <w:rsid w:val="00C7667E"/>
    <w:rsid w:val="00C766F3"/>
    <w:rsid w:val="00C768B0"/>
    <w:rsid w:val="00C76A41"/>
    <w:rsid w:val="00C76C50"/>
    <w:rsid w:val="00C76C57"/>
    <w:rsid w:val="00C76C6E"/>
    <w:rsid w:val="00C76D0A"/>
    <w:rsid w:val="00C77120"/>
    <w:rsid w:val="00C77357"/>
    <w:rsid w:val="00C775ED"/>
    <w:rsid w:val="00C77735"/>
    <w:rsid w:val="00C77855"/>
    <w:rsid w:val="00C779AE"/>
    <w:rsid w:val="00C77B5D"/>
    <w:rsid w:val="00C77F9F"/>
    <w:rsid w:val="00C7D288"/>
    <w:rsid w:val="00C80095"/>
    <w:rsid w:val="00C804AA"/>
    <w:rsid w:val="00C805E8"/>
    <w:rsid w:val="00C808CF"/>
    <w:rsid w:val="00C808E1"/>
    <w:rsid w:val="00C8092B"/>
    <w:rsid w:val="00C80A8F"/>
    <w:rsid w:val="00C80BDE"/>
    <w:rsid w:val="00C80C60"/>
    <w:rsid w:val="00C80DB6"/>
    <w:rsid w:val="00C815AF"/>
    <w:rsid w:val="00C815C8"/>
    <w:rsid w:val="00C81607"/>
    <w:rsid w:val="00C8174A"/>
    <w:rsid w:val="00C81806"/>
    <w:rsid w:val="00C81AD0"/>
    <w:rsid w:val="00C82043"/>
    <w:rsid w:val="00C82116"/>
    <w:rsid w:val="00C8215E"/>
    <w:rsid w:val="00C823AF"/>
    <w:rsid w:val="00C8250C"/>
    <w:rsid w:val="00C82805"/>
    <w:rsid w:val="00C829C0"/>
    <w:rsid w:val="00C82E1C"/>
    <w:rsid w:val="00C82F0E"/>
    <w:rsid w:val="00C83265"/>
    <w:rsid w:val="00C833AD"/>
    <w:rsid w:val="00C835F6"/>
    <w:rsid w:val="00C8373D"/>
    <w:rsid w:val="00C83A1D"/>
    <w:rsid w:val="00C83BA0"/>
    <w:rsid w:val="00C83CC8"/>
    <w:rsid w:val="00C8413D"/>
    <w:rsid w:val="00C84193"/>
    <w:rsid w:val="00C84302"/>
    <w:rsid w:val="00C846B1"/>
    <w:rsid w:val="00C84773"/>
    <w:rsid w:val="00C8479F"/>
    <w:rsid w:val="00C847E9"/>
    <w:rsid w:val="00C849EC"/>
    <w:rsid w:val="00C84B3C"/>
    <w:rsid w:val="00C84D07"/>
    <w:rsid w:val="00C84F9A"/>
    <w:rsid w:val="00C84F9E"/>
    <w:rsid w:val="00C8501C"/>
    <w:rsid w:val="00C850DB"/>
    <w:rsid w:val="00C85226"/>
    <w:rsid w:val="00C85254"/>
    <w:rsid w:val="00C8528C"/>
    <w:rsid w:val="00C853EA"/>
    <w:rsid w:val="00C854F2"/>
    <w:rsid w:val="00C855B5"/>
    <w:rsid w:val="00C85B2F"/>
    <w:rsid w:val="00C85B44"/>
    <w:rsid w:val="00C85BB9"/>
    <w:rsid w:val="00C85D6C"/>
    <w:rsid w:val="00C85EC3"/>
    <w:rsid w:val="00C85F09"/>
    <w:rsid w:val="00C85F9F"/>
    <w:rsid w:val="00C85FAC"/>
    <w:rsid w:val="00C85FC9"/>
    <w:rsid w:val="00C86476"/>
    <w:rsid w:val="00C864ED"/>
    <w:rsid w:val="00C8691F"/>
    <w:rsid w:val="00C86D93"/>
    <w:rsid w:val="00C86F28"/>
    <w:rsid w:val="00C86FB6"/>
    <w:rsid w:val="00C87522"/>
    <w:rsid w:val="00C878B6"/>
    <w:rsid w:val="00C87C31"/>
    <w:rsid w:val="00C87E30"/>
    <w:rsid w:val="00C87F14"/>
    <w:rsid w:val="00C87F2A"/>
    <w:rsid w:val="00C90550"/>
    <w:rsid w:val="00C9071C"/>
    <w:rsid w:val="00C907C5"/>
    <w:rsid w:val="00C90ADC"/>
    <w:rsid w:val="00C90B84"/>
    <w:rsid w:val="00C90C28"/>
    <w:rsid w:val="00C90D3F"/>
    <w:rsid w:val="00C90DBE"/>
    <w:rsid w:val="00C90F6A"/>
    <w:rsid w:val="00C90FD2"/>
    <w:rsid w:val="00C910B6"/>
    <w:rsid w:val="00C9118C"/>
    <w:rsid w:val="00C916E5"/>
    <w:rsid w:val="00C91B08"/>
    <w:rsid w:val="00C91CA0"/>
    <w:rsid w:val="00C91CC6"/>
    <w:rsid w:val="00C92203"/>
    <w:rsid w:val="00C92567"/>
    <w:rsid w:val="00C92662"/>
    <w:rsid w:val="00C926AB"/>
    <w:rsid w:val="00C926E5"/>
    <w:rsid w:val="00C92762"/>
    <w:rsid w:val="00C92925"/>
    <w:rsid w:val="00C9336B"/>
    <w:rsid w:val="00C937BC"/>
    <w:rsid w:val="00C93817"/>
    <w:rsid w:val="00C93D25"/>
    <w:rsid w:val="00C93EC3"/>
    <w:rsid w:val="00C93F9B"/>
    <w:rsid w:val="00C94023"/>
    <w:rsid w:val="00C944E9"/>
    <w:rsid w:val="00C945F9"/>
    <w:rsid w:val="00C94840"/>
    <w:rsid w:val="00C94843"/>
    <w:rsid w:val="00C949C5"/>
    <w:rsid w:val="00C94C3E"/>
    <w:rsid w:val="00C94D16"/>
    <w:rsid w:val="00C94EEC"/>
    <w:rsid w:val="00C95137"/>
    <w:rsid w:val="00C9523B"/>
    <w:rsid w:val="00C95293"/>
    <w:rsid w:val="00C952CE"/>
    <w:rsid w:val="00C952E4"/>
    <w:rsid w:val="00C954B8"/>
    <w:rsid w:val="00C954D8"/>
    <w:rsid w:val="00C95791"/>
    <w:rsid w:val="00C95891"/>
    <w:rsid w:val="00C958BE"/>
    <w:rsid w:val="00C959E7"/>
    <w:rsid w:val="00C95BA2"/>
    <w:rsid w:val="00C95BD0"/>
    <w:rsid w:val="00C95CBA"/>
    <w:rsid w:val="00C95F08"/>
    <w:rsid w:val="00C96114"/>
    <w:rsid w:val="00C961AF"/>
    <w:rsid w:val="00C968AA"/>
    <w:rsid w:val="00C96956"/>
    <w:rsid w:val="00C96AA1"/>
    <w:rsid w:val="00C96AEA"/>
    <w:rsid w:val="00C96BBC"/>
    <w:rsid w:val="00C96CE6"/>
    <w:rsid w:val="00C96E98"/>
    <w:rsid w:val="00C9718C"/>
    <w:rsid w:val="00C9725F"/>
    <w:rsid w:val="00C9733B"/>
    <w:rsid w:val="00C973FE"/>
    <w:rsid w:val="00C974A6"/>
    <w:rsid w:val="00C9754A"/>
    <w:rsid w:val="00C9764E"/>
    <w:rsid w:val="00C978E2"/>
    <w:rsid w:val="00C97989"/>
    <w:rsid w:val="00C97CAA"/>
    <w:rsid w:val="00C97EFD"/>
    <w:rsid w:val="00CA03B1"/>
    <w:rsid w:val="00CA06E0"/>
    <w:rsid w:val="00CA0753"/>
    <w:rsid w:val="00CA1023"/>
    <w:rsid w:val="00CA13B1"/>
    <w:rsid w:val="00CA144B"/>
    <w:rsid w:val="00CA1561"/>
    <w:rsid w:val="00CA169C"/>
    <w:rsid w:val="00CA17B6"/>
    <w:rsid w:val="00CA1E63"/>
    <w:rsid w:val="00CA2374"/>
    <w:rsid w:val="00CA2464"/>
    <w:rsid w:val="00CA24B2"/>
    <w:rsid w:val="00CA2526"/>
    <w:rsid w:val="00CA274D"/>
    <w:rsid w:val="00CA2762"/>
    <w:rsid w:val="00CA2836"/>
    <w:rsid w:val="00CA28CF"/>
    <w:rsid w:val="00CA2A03"/>
    <w:rsid w:val="00CA2C0D"/>
    <w:rsid w:val="00CA2CD4"/>
    <w:rsid w:val="00CA2CEB"/>
    <w:rsid w:val="00CA2DAB"/>
    <w:rsid w:val="00CA2DDE"/>
    <w:rsid w:val="00CA2EDA"/>
    <w:rsid w:val="00CA2F34"/>
    <w:rsid w:val="00CA2F78"/>
    <w:rsid w:val="00CA3238"/>
    <w:rsid w:val="00CA32B2"/>
    <w:rsid w:val="00CA3625"/>
    <w:rsid w:val="00CA3812"/>
    <w:rsid w:val="00CA3CE3"/>
    <w:rsid w:val="00CA3E2E"/>
    <w:rsid w:val="00CA3F51"/>
    <w:rsid w:val="00CA3F68"/>
    <w:rsid w:val="00CA40D7"/>
    <w:rsid w:val="00CA41B0"/>
    <w:rsid w:val="00CA44A0"/>
    <w:rsid w:val="00CA4B54"/>
    <w:rsid w:val="00CA53EC"/>
    <w:rsid w:val="00CA5688"/>
    <w:rsid w:val="00CA56E5"/>
    <w:rsid w:val="00CA5774"/>
    <w:rsid w:val="00CA5794"/>
    <w:rsid w:val="00CA589E"/>
    <w:rsid w:val="00CA5E0E"/>
    <w:rsid w:val="00CA5F3C"/>
    <w:rsid w:val="00CA5F62"/>
    <w:rsid w:val="00CA60C5"/>
    <w:rsid w:val="00CA627E"/>
    <w:rsid w:val="00CA6283"/>
    <w:rsid w:val="00CA62F2"/>
    <w:rsid w:val="00CA66A5"/>
    <w:rsid w:val="00CA6A1A"/>
    <w:rsid w:val="00CA6BA6"/>
    <w:rsid w:val="00CA6CC6"/>
    <w:rsid w:val="00CA7362"/>
    <w:rsid w:val="00CA74CB"/>
    <w:rsid w:val="00CA7683"/>
    <w:rsid w:val="00CA7703"/>
    <w:rsid w:val="00CA774A"/>
    <w:rsid w:val="00CA77EC"/>
    <w:rsid w:val="00CA78A0"/>
    <w:rsid w:val="00CA791F"/>
    <w:rsid w:val="00CA7D7F"/>
    <w:rsid w:val="00CB00E7"/>
    <w:rsid w:val="00CB02CA"/>
    <w:rsid w:val="00CB02E1"/>
    <w:rsid w:val="00CB053D"/>
    <w:rsid w:val="00CB07B0"/>
    <w:rsid w:val="00CB0AF2"/>
    <w:rsid w:val="00CB0B46"/>
    <w:rsid w:val="00CB0C67"/>
    <w:rsid w:val="00CB0CB9"/>
    <w:rsid w:val="00CB0E17"/>
    <w:rsid w:val="00CB0FA0"/>
    <w:rsid w:val="00CB11AB"/>
    <w:rsid w:val="00CB1633"/>
    <w:rsid w:val="00CB186B"/>
    <w:rsid w:val="00CB194F"/>
    <w:rsid w:val="00CB1ABC"/>
    <w:rsid w:val="00CB1B34"/>
    <w:rsid w:val="00CB1B8A"/>
    <w:rsid w:val="00CB1DC1"/>
    <w:rsid w:val="00CB1DE4"/>
    <w:rsid w:val="00CB207B"/>
    <w:rsid w:val="00CB209F"/>
    <w:rsid w:val="00CB20B6"/>
    <w:rsid w:val="00CB220D"/>
    <w:rsid w:val="00CB2373"/>
    <w:rsid w:val="00CB23A5"/>
    <w:rsid w:val="00CB28BF"/>
    <w:rsid w:val="00CB2A79"/>
    <w:rsid w:val="00CB2BD8"/>
    <w:rsid w:val="00CB2C42"/>
    <w:rsid w:val="00CB2C82"/>
    <w:rsid w:val="00CB2D26"/>
    <w:rsid w:val="00CB2D3F"/>
    <w:rsid w:val="00CB2FF0"/>
    <w:rsid w:val="00CB3081"/>
    <w:rsid w:val="00CB325A"/>
    <w:rsid w:val="00CB329A"/>
    <w:rsid w:val="00CB3452"/>
    <w:rsid w:val="00CB34A8"/>
    <w:rsid w:val="00CB39A3"/>
    <w:rsid w:val="00CB4060"/>
    <w:rsid w:val="00CB421E"/>
    <w:rsid w:val="00CB42F9"/>
    <w:rsid w:val="00CB4388"/>
    <w:rsid w:val="00CB440E"/>
    <w:rsid w:val="00CB4621"/>
    <w:rsid w:val="00CB4989"/>
    <w:rsid w:val="00CB49BE"/>
    <w:rsid w:val="00CB4A24"/>
    <w:rsid w:val="00CB4BD5"/>
    <w:rsid w:val="00CB4C48"/>
    <w:rsid w:val="00CB5151"/>
    <w:rsid w:val="00CB5191"/>
    <w:rsid w:val="00CB5345"/>
    <w:rsid w:val="00CB54BA"/>
    <w:rsid w:val="00CB59D4"/>
    <w:rsid w:val="00CB5AAC"/>
    <w:rsid w:val="00CB5B0F"/>
    <w:rsid w:val="00CB5E3A"/>
    <w:rsid w:val="00CB5F13"/>
    <w:rsid w:val="00CB5F72"/>
    <w:rsid w:val="00CB630A"/>
    <w:rsid w:val="00CB63E7"/>
    <w:rsid w:val="00CB6441"/>
    <w:rsid w:val="00CB6568"/>
    <w:rsid w:val="00CB670F"/>
    <w:rsid w:val="00CB6932"/>
    <w:rsid w:val="00CB6B44"/>
    <w:rsid w:val="00CB6CFC"/>
    <w:rsid w:val="00CB6D8B"/>
    <w:rsid w:val="00CB721D"/>
    <w:rsid w:val="00CB726D"/>
    <w:rsid w:val="00CB73CE"/>
    <w:rsid w:val="00CB73DC"/>
    <w:rsid w:val="00CB75A0"/>
    <w:rsid w:val="00CB7648"/>
    <w:rsid w:val="00CB76E4"/>
    <w:rsid w:val="00CB772D"/>
    <w:rsid w:val="00CB77FA"/>
    <w:rsid w:val="00CB7900"/>
    <w:rsid w:val="00CB79EC"/>
    <w:rsid w:val="00CB7A3A"/>
    <w:rsid w:val="00CB7A5C"/>
    <w:rsid w:val="00CB7CC3"/>
    <w:rsid w:val="00CB7D5E"/>
    <w:rsid w:val="00CB7E0B"/>
    <w:rsid w:val="00CC013D"/>
    <w:rsid w:val="00CC0872"/>
    <w:rsid w:val="00CC0882"/>
    <w:rsid w:val="00CC08DE"/>
    <w:rsid w:val="00CC0997"/>
    <w:rsid w:val="00CC0A24"/>
    <w:rsid w:val="00CC0B51"/>
    <w:rsid w:val="00CC0B55"/>
    <w:rsid w:val="00CC0C0D"/>
    <w:rsid w:val="00CC0D71"/>
    <w:rsid w:val="00CC0EE0"/>
    <w:rsid w:val="00CC0F55"/>
    <w:rsid w:val="00CC10CA"/>
    <w:rsid w:val="00CC133C"/>
    <w:rsid w:val="00CC1357"/>
    <w:rsid w:val="00CC141E"/>
    <w:rsid w:val="00CC1AC5"/>
    <w:rsid w:val="00CC1DC7"/>
    <w:rsid w:val="00CC1E6C"/>
    <w:rsid w:val="00CC20EE"/>
    <w:rsid w:val="00CC21FB"/>
    <w:rsid w:val="00CC2433"/>
    <w:rsid w:val="00CC263C"/>
    <w:rsid w:val="00CC2694"/>
    <w:rsid w:val="00CC2903"/>
    <w:rsid w:val="00CC2ACB"/>
    <w:rsid w:val="00CC2BCE"/>
    <w:rsid w:val="00CC2F68"/>
    <w:rsid w:val="00CC30C6"/>
    <w:rsid w:val="00CC3224"/>
    <w:rsid w:val="00CC36CB"/>
    <w:rsid w:val="00CC371C"/>
    <w:rsid w:val="00CC37D4"/>
    <w:rsid w:val="00CC390E"/>
    <w:rsid w:val="00CC3B76"/>
    <w:rsid w:val="00CC3CA2"/>
    <w:rsid w:val="00CC3D4E"/>
    <w:rsid w:val="00CC3DE1"/>
    <w:rsid w:val="00CC3E67"/>
    <w:rsid w:val="00CC3FE9"/>
    <w:rsid w:val="00CC40C5"/>
    <w:rsid w:val="00CC431C"/>
    <w:rsid w:val="00CC4435"/>
    <w:rsid w:val="00CC45EA"/>
    <w:rsid w:val="00CC47D8"/>
    <w:rsid w:val="00CC491F"/>
    <w:rsid w:val="00CC4ADD"/>
    <w:rsid w:val="00CC5144"/>
    <w:rsid w:val="00CC5393"/>
    <w:rsid w:val="00CC54A3"/>
    <w:rsid w:val="00CC57B2"/>
    <w:rsid w:val="00CC57C7"/>
    <w:rsid w:val="00CC5BC4"/>
    <w:rsid w:val="00CC5CE6"/>
    <w:rsid w:val="00CC5D8A"/>
    <w:rsid w:val="00CC5DDC"/>
    <w:rsid w:val="00CC5E94"/>
    <w:rsid w:val="00CC6154"/>
    <w:rsid w:val="00CC6571"/>
    <w:rsid w:val="00CC67C0"/>
    <w:rsid w:val="00CC680E"/>
    <w:rsid w:val="00CC6920"/>
    <w:rsid w:val="00CC6AAD"/>
    <w:rsid w:val="00CC6BC7"/>
    <w:rsid w:val="00CC6DE0"/>
    <w:rsid w:val="00CC6F4F"/>
    <w:rsid w:val="00CC6F83"/>
    <w:rsid w:val="00CC7066"/>
    <w:rsid w:val="00CC71D1"/>
    <w:rsid w:val="00CC7554"/>
    <w:rsid w:val="00CC7586"/>
    <w:rsid w:val="00CC7FA3"/>
    <w:rsid w:val="00CD0008"/>
    <w:rsid w:val="00CD01A1"/>
    <w:rsid w:val="00CD030F"/>
    <w:rsid w:val="00CD06A3"/>
    <w:rsid w:val="00CD0714"/>
    <w:rsid w:val="00CD07F2"/>
    <w:rsid w:val="00CD08EC"/>
    <w:rsid w:val="00CD0D22"/>
    <w:rsid w:val="00CD0EF8"/>
    <w:rsid w:val="00CD0F46"/>
    <w:rsid w:val="00CD0FFB"/>
    <w:rsid w:val="00CD1096"/>
    <w:rsid w:val="00CD10DB"/>
    <w:rsid w:val="00CD11B8"/>
    <w:rsid w:val="00CD1284"/>
    <w:rsid w:val="00CD1303"/>
    <w:rsid w:val="00CD157C"/>
    <w:rsid w:val="00CD15B6"/>
    <w:rsid w:val="00CD163C"/>
    <w:rsid w:val="00CD1880"/>
    <w:rsid w:val="00CD18D5"/>
    <w:rsid w:val="00CD1A6C"/>
    <w:rsid w:val="00CD1E9C"/>
    <w:rsid w:val="00CD1F3B"/>
    <w:rsid w:val="00CD2090"/>
    <w:rsid w:val="00CD229F"/>
    <w:rsid w:val="00CD2369"/>
    <w:rsid w:val="00CD237D"/>
    <w:rsid w:val="00CD2443"/>
    <w:rsid w:val="00CD256F"/>
    <w:rsid w:val="00CD2749"/>
    <w:rsid w:val="00CD292C"/>
    <w:rsid w:val="00CD2A23"/>
    <w:rsid w:val="00CD2C2F"/>
    <w:rsid w:val="00CD2E3D"/>
    <w:rsid w:val="00CD306B"/>
    <w:rsid w:val="00CD3506"/>
    <w:rsid w:val="00CD3C6D"/>
    <w:rsid w:val="00CD3CE3"/>
    <w:rsid w:val="00CD3D14"/>
    <w:rsid w:val="00CD3E42"/>
    <w:rsid w:val="00CD4243"/>
    <w:rsid w:val="00CD4685"/>
    <w:rsid w:val="00CD4C96"/>
    <w:rsid w:val="00CD523B"/>
    <w:rsid w:val="00CD5509"/>
    <w:rsid w:val="00CD5B3B"/>
    <w:rsid w:val="00CD5B50"/>
    <w:rsid w:val="00CD5BFF"/>
    <w:rsid w:val="00CD5C47"/>
    <w:rsid w:val="00CD5D8B"/>
    <w:rsid w:val="00CD5EF2"/>
    <w:rsid w:val="00CD5F22"/>
    <w:rsid w:val="00CD61C8"/>
    <w:rsid w:val="00CD63FF"/>
    <w:rsid w:val="00CD6579"/>
    <w:rsid w:val="00CD6607"/>
    <w:rsid w:val="00CD6630"/>
    <w:rsid w:val="00CD6800"/>
    <w:rsid w:val="00CD68FD"/>
    <w:rsid w:val="00CD6996"/>
    <w:rsid w:val="00CD6A48"/>
    <w:rsid w:val="00CD6C00"/>
    <w:rsid w:val="00CD6E84"/>
    <w:rsid w:val="00CD6F4E"/>
    <w:rsid w:val="00CD7156"/>
    <w:rsid w:val="00CD727F"/>
    <w:rsid w:val="00CD7354"/>
    <w:rsid w:val="00CD74FF"/>
    <w:rsid w:val="00CD7612"/>
    <w:rsid w:val="00CD78AB"/>
    <w:rsid w:val="00CD7B97"/>
    <w:rsid w:val="00CE0189"/>
    <w:rsid w:val="00CE0221"/>
    <w:rsid w:val="00CE0242"/>
    <w:rsid w:val="00CE0467"/>
    <w:rsid w:val="00CE0494"/>
    <w:rsid w:val="00CE081A"/>
    <w:rsid w:val="00CE085C"/>
    <w:rsid w:val="00CE089D"/>
    <w:rsid w:val="00CE09DA"/>
    <w:rsid w:val="00CE0A3C"/>
    <w:rsid w:val="00CE0ACF"/>
    <w:rsid w:val="00CE0B80"/>
    <w:rsid w:val="00CE0D5D"/>
    <w:rsid w:val="00CE0E5B"/>
    <w:rsid w:val="00CE0EBD"/>
    <w:rsid w:val="00CE107B"/>
    <w:rsid w:val="00CE112C"/>
    <w:rsid w:val="00CE11BB"/>
    <w:rsid w:val="00CE13B7"/>
    <w:rsid w:val="00CE1441"/>
    <w:rsid w:val="00CE160C"/>
    <w:rsid w:val="00CE162D"/>
    <w:rsid w:val="00CE1792"/>
    <w:rsid w:val="00CE1B06"/>
    <w:rsid w:val="00CE1B4D"/>
    <w:rsid w:val="00CE1EC3"/>
    <w:rsid w:val="00CE1ECB"/>
    <w:rsid w:val="00CE1FD3"/>
    <w:rsid w:val="00CE201A"/>
    <w:rsid w:val="00CE213C"/>
    <w:rsid w:val="00CE24B1"/>
    <w:rsid w:val="00CE2509"/>
    <w:rsid w:val="00CE2572"/>
    <w:rsid w:val="00CE27A8"/>
    <w:rsid w:val="00CE289C"/>
    <w:rsid w:val="00CE2AEE"/>
    <w:rsid w:val="00CE2AF0"/>
    <w:rsid w:val="00CE2B81"/>
    <w:rsid w:val="00CE2FC7"/>
    <w:rsid w:val="00CE308F"/>
    <w:rsid w:val="00CE32C6"/>
    <w:rsid w:val="00CE335F"/>
    <w:rsid w:val="00CE34BE"/>
    <w:rsid w:val="00CE3986"/>
    <w:rsid w:val="00CE3AAA"/>
    <w:rsid w:val="00CE3B32"/>
    <w:rsid w:val="00CE3BD1"/>
    <w:rsid w:val="00CE3C5B"/>
    <w:rsid w:val="00CE3F75"/>
    <w:rsid w:val="00CE3FF3"/>
    <w:rsid w:val="00CE40E5"/>
    <w:rsid w:val="00CE42A4"/>
    <w:rsid w:val="00CE42B7"/>
    <w:rsid w:val="00CE43EB"/>
    <w:rsid w:val="00CE46F0"/>
    <w:rsid w:val="00CE4ABA"/>
    <w:rsid w:val="00CE4D7A"/>
    <w:rsid w:val="00CE575F"/>
    <w:rsid w:val="00CE5A0E"/>
    <w:rsid w:val="00CE5F21"/>
    <w:rsid w:val="00CE5F59"/>
    <w:rsid w:val="00CE60D7"/>
    <w:rsid w:val="00CE61C7"/>
    <w:rsid w:val="00CE627E"/>
    <w:rsid w:val="00CE65B2"/>
    <w:rsid w:val="00CE6B4D"/>
    <w:rsid w:val="00CE6CAB"/>
    <w:rsid w:val="00CE6D1A"/>
    <w:rsid w:val="00CE6D42"/>
    <w:rsid w:val="00CE71A8"/>
    <w:rsid w:val="00CE72A2"/>
    <w:rsid w:val="00CE76E5"/>
    <w:rsid w:val="00CE77A9"/>
    <w:rsid w:val="00CE7AC9"/>
    <w:rsid w:val="00CE7BF0"/>
    <w:rsid w:val="00CE7C9E"/>
    <w:rsid w:val="00CE7DD0"/>
    <w:rsid w:val="00CF00B4"/>
    <w:rsid w:val="00CF00B6"/>
    <w:rsid w:val="00CF00E5"/>
    <w:rsid w:val="00CF01B2"/>
    <w:rsid w:val="00CF01D3"/>
    <w:rsid w:val="00CF0276"/>
    <w:rsid w:val="00CF036F"/>
    <w:rsid w:val="00CF038F"/>
    <w:rsid w:val="00CF03B6"/>
    <w:rsid w:val="00CF03CA"/>
    <w:rsid w:val="00CF042E"/>
    <w:rsid w:val="00CF07EB"/>
    <w:rsid w:val="00CF0803"/>
    <w:rsid w:val="00CF08A4"/>
    <w:rsid w:val="00CF0A48"/>
    <w:rsid w:val="00CF0A49"/>
    <w:rsid w:val="00CF0A77"/>
    <w:rsid w:val="00CF0B07"/>
    <w:rsid w:val="00CF0D56"/>
    <w:rsid w:val="00CF0F9B"/>
    <w:rsid w:val="00CF1037"/>
    <w:rsid w:val="00CF1838"/>
    <w:rsid w:val="00CF1B0F"/>
    <w:rsid w:val="00CF1FF1"/>
    <w:rsid w:val="00CF23BD"/>
    <w:rsid w:val="00CF2536"/>
    <w:rsid w:val="00CF2660"/>
    <w:rsid w:val="00CF2A3C"/>
    <w:rsid w:val="00CF2A96"/>
    <w:rsid w:val="00CF2AF9"/>
    <w:rsid w:val="00CF2B64"/>
    <w:rsid w:val="00CF2C0D"/>
    <w:rsid w:val="00CF2EAD"/>
    <w:rsid w:val="00CF2EBB"/>
    <w:rsid w:val="00CF354F"/>
    <w:rsid w:val="00CF3568"/>
    <w:rsid w:val="00CF3A27"/>
    <w:rsid w:val="00CF3AE8"/>
    <w:rsid w:val="00CF3BA2"/>
    <w:rsid w:val="00CF437B"/>
    <w:rsid w:val="00CF46CC"/>
    <w:rsid w:val="00CF4866"/>
    <w:rsid w:val="00CF4A33"/>
    <w:rsid w:val="00CF4AC5"/>
    <w:rsid w:val="00CF4FCB"/>
    <w:rsid w:val="00CF5062"/>
    <w:rsid w:val="00CF5130"/>
    <w:rsid w:val="00CF535C"/>
    <w:rsid w:val="00CF5512"/>
    <w:rsid w:val="00CF5623"/>
    <w:rsid w:val="00CF585C"/>
    <w:rsid w:val="00CF5DEC"/>
    <w:rsid w:val="00CF600E"/>
    <w:rsid w:val="00CF6185"/>
    <w:rsid w:val="00CF61D6"/>
    <w:rsid w:val="00CF6829"/>
    <w:rsid w:val="00CF6966"/>
    <w:rsid w:val="00CF6A8E"/>
    <w:rsid w:val="00CF72F1"/>
    <w:rsid w:val="00CF72FF"/>
    <w:rsid w:val="00CF7579"/>
    <w:rsid w:val="00CF7607"/>
    <w:rsid w:val="00CF7675"/>
    <w:rsid w:val="00CF7827"/>
    <w:rsid w:val="00CF7C8D"/>
    <w:rsid w:val="00CF7DC8"/>
    <w:rsid w:val="00CF7E13"/>
    <w:rsid w:val="00D005C3"/>
    <w:rsid w:val="00D00793"/>
    <w:rsid w:val="00D00815"/>
    <w:rsid w:val="00D00D82"/>
    <w:rsid w:val="00D00D8E"/>
    <w:rsid w:val="00D00E81"/>
    <w:rsid w:val="00D0108E"/>
    <w:rsid w:val="00D01149"/>
    <w:rsid w:val="00D013A7"/>
    <w:rsid w:val="00D01460"/>
    <w:rsid w:val="00D01695"/>
    <w:rsid w:val="00D01796"/>
    <w:rsid w:val="00D018E2"/>
    <w:rsid w:val="00D01994"/>
    <w:rsid w:val="00D01AB5"/>
    <w:rsid w:val="00D01B75"/>
    <w:rsid w:val="00D01C9A"/>
    <w:rsid w:val="00D01F55"/>
    <w:rsid w:val="00D020D7"/>
    <w:rsid w:val="00D02229"/>
    <w:rsid w:val="00D02294"/>
    <w:rsid w:val="00D023C3"/>
    <w:rsid w:val="00D029A1"/>
    <w:rsid w:val="00D02B7E"/>
    <w:rsid w:val="00D02B97"/>
    <w:rsid w:val="00D02D08"/>
    <w:rsid w:val="00D031F6"/>
    <w:rsid w:val="00D03379"/>
    <w:rsid w:val="00D03510"/>
    <w:rsid w:val="00D0367A"/>
    <w:rsid w:val="00D0371B"/>
    <w:rsid w:val="00D0376B"/>
    <w:rsid w:val="00D037FC"/>
    <w:rsid w:val="00D03AC6"/>
    <w:rsid w:val="00D03DDA"/>
    <w:rsid w:val="00D03F79"/>
    <w:rsid w:val="00D0408C"/>
    <w:rsid w:val="00D042AD"/>
    <w:rsid w:val="00D04402"/>
    <w:rsid w:val="00D044DF"/>
    <w:rsid w:val="00D046C4"/>
    <w:rsid w:val="00D046FA"/>
    <w:rsid w:val="00D0472F"/>
    <w:rsid w:val="00D049BD"/>
    <w:rsid w:val="00D04AFC"/>
    <w:rsid w:val="00D04B18"/>
    <w:rsid w:val="00D04DD0"/>
    <w:rsid w:val="00D054C2"/>
    <w:rsid w:val="00D05631"/>
    <w:rsid w:val="00D058B9"/>
    <w:rsid w:val="00D05A66"/>
    <w:rsid w:val="00D05B6B"/>
    <w:rsid w:val="00D05BA9"/>
    <w:rsid w:val="00D05BEA"/>
    <w:rsid w:val="00D05C69"/>
    <w:rsid w:val="00D060CB"/>
    <w:rsid w:val="00D06147"/>
    <w:rsid w:val="00D0635F"/>
    <w:rsid w:val="00D065FB"/>
    <w:rsid w:val="00D06E71"/>
    <w:rsid w:val="00D06F01"/>
    <w:rsid w:val="00D06FBF"/>
    <w:rsid w:val="00D070E8"/>
    <w:rsid w:val="00D0719B"/>
    <w:rsid w:val="00D0720E"/>
    <w:rsid w:val="00D0780B"/>
    <w:rsid w:val="00D07A74"/>
    <w:rsid w:val="00D07CD0"/>
    <w:rsid w:val="00D07D07"/>
    <w:rsid w:val="00D07F65"/>
    <w:rsid w:val="00D100A8"/>
    <w:rsid w:val="00D10386"/>
    <w:rsid w:val="00D10418"/>
    <w:rsid w:val="00D10730"/>
    <w:rsid w:val="00D10D19"/>
    <w:rsid w:val="00D10E20"/>
    <w:rsid w:val="00D10E59"/>
    <w:rsid w:val="00D1186B"/>
    <w:rsid w:val="00D11B8B"/>
    <w:rsid w:val="00D11FDE"/>
    <w:rsid w:val="00D12266"/>
    <w:rsid w:val="00D1227E"/>
    <w:rsid w:val="00D124C5"/>
    <w:rsid w:val="00D12530"/>
    <w:rsid w:val="00D125BE"/>
    <w:rsid w:val="00D125E4"/>
    <w:rsid w:val="00D12637"/>
    <w:rsid w:val="00D1289D"/>
    <w:rsid w:val="00D12D24"/>
    <w:rsid w:val="00D12D77"/>
    <w:rsid w:val="00D131EE"/>
    <w:rsid w:val="00D1326E"/>
    <w:rsid w:val="00D132AB"/>
    <w:rsid w:val="00D134E8"/>
    <w:rsid w:val="00D13857"/>
    <w:rsid w:val="00D13965"/>
    <w:rsid w:val="00D13B11"/>
    <w:rsid w:val="00D13B25"/>
    <w:rsid w:val="00D13C4A"/>
    <w:rsid w:val="00D13F47"/>
    <w:rsid w:val="00D1401F"/>
    <w:rsid w:val="00D14214"/>
    <w:rsid w:val="00D14240"/>
    <w:rsid w:val="00D14450"/>
    <w:rsid w:val="00D14477"/>
    <w:rsid w:val="00D1450B"/>
    <w:rsid w:val="00D147B9"/>
    <w:rsid w:val="00D14923"/>
    <w:rsid w:val="00D1495A"/>
    <w:rsid w:val="00D14B2D"/>
    <w:rsid w:val="00D14B97"/>
    <w:rsid w:val="00D14E41"/>
    <w:rsid w:val="00D151C6"/>
    <w:rsid w:val="00D151F3"/>
    <w:rsid w:val="00D15448"/>
    <w:rsid w:val="00D1547D"/>
    <w:rsid w:val="00D159F4"/>
    <w:rsid w:val="00D15A88"/>
    <w:rsid w:val="00D15DD5"/>
    <w:rsid w:val="00D15DFD"/>
    <w:rsid w:val="00D15E1B"/>
    <w:rsid w:val="00D15E8F"/>
    <w:rsid w:val="00D15F08"/>
    <w:rsid w:val="00D1645F"/>
    <w:rsid w:val="00D166E7"/>
    <w:rsid w:val="00D16836"/>
    <w:rsid w:val="00D16A62"/>
    <w:rsid w:val="00D16AFA"/>
    <w:rsid w:val="00D16C96"/>
    <w:rsid w:val="00D16E2D"/>
    <w:rsid w:val="00D170F2"/>
    <w:rsid w:val="00D171CE"/>
    <w:rsid w:val="00D17B49"/>
    <w:rsid w:val="00D17E6F"/>
    <w:rsid w:val="00D17ECC"/>
    <w:rsid w:val="00D2005E"/>
    <w:rsid w:val="00D20312"/>
    <w:rsid w:val="00D204FE"/>
    <w:rsid w:val="00D2065A"/>
    <w:rsid w:val="00D2092F"/>
    <w:rsid w:val="00D2097A"/>
    <w:rsid w:val="00D20A55"/>
    <w:rsid w:val="00D20B28"/>
    <w:rsid w:val="00D2105B"/>
    <w:rsid w:val="00D21172"/>
    <w:rsid w:val="00D211DC"/>
    <w:rsid w:val="00D216B1"/>
    <w:rsid w:val="00D21862"/>
    <w:rsid w:val="00D218C4"/>
    <w:rsid w:val="00D21A49"/>
    <w:rsid w:val="00D21B19"/>
    <w:rsid w:val="00D21B6F"/>
    <w:rsid w:val="00D21FC0"/>
    <w:rsid w:val="00D21FFF"/>
    <w:rsid w:val="00D2227B"/>
    <w:rsid w:val="00D2235B"/>
    <w:rsid w:val="00D223BF"/>
    <w:rsid w:val="00D224B2"/>
    <w:rsid w:val="00D224BC"/>
    <w:rsid w:val="00D22673"/>
    <w:rsid w:val="00D228C7"/>
    <w:rsid w:val="00D22967"/>
    <w:rsid w:val="00D22AF2"/>
    <w:rsid w:val="00D22C64"/>
    <w:rsid w:val="00D22CE9"/>
    <w:rsid w:val="00D22D34"/>
    <w:rsid w:val="00D23138"/>
    <w:rsid w:val="00D2329C"/>
    <w:rsid w:val="00D233EA"/>
    <w:rsid w:val="00D23418"/>
    <w:rsid w:val="00D234A6"/>
    <w:rsid w:val="00D23506"/>
    <w:rsid w:val="00D2381F"/>
    <w:rsid w:val="00D23934"/>
    <w:rsid w:val="00D23A00"/>
    <w:rsid w:val="00D23A18"/>
    <w:rsid w:val="00D23BD7"/>
    <w:rsid w:val="00D23C14"/>
    <w:rsid w:val="00D23E26"/>
    <w:rsid w:val="00D2406E"/>
    <w:rsid w:val="00D240E4"/>
    <w:rsid w:val="00D243C2"/>
    <w:rsid w:val="00D24412"/>
    <w:rsid w:val="00D244CC"/>
    <w:rsid w:val="00D245D6"/>
    <w:rsid w:val="00D24612"/>
    <w:rsid w:val="00D2465F"/>
    <w:rsid w:val="00D246C0"/>
    <w:rsid w:val="00D24763"/>
    <w:rsid w:val="00D24900"/>
    <w:rsid w:val="00D24A57"/>
    <w:rsid w:val="00D24AF3"/>
    <w:rsid w:val="00D2511D"/>
    <w:rsid w:val="00D25132"/>
    <w:rsid w:val="00D25216"/>
    <w:rsid w:val="00D25356"/>
    <w:rsid w:val="00D2575F"/>
    <w:rsid w:val="00D25B17"/>
    <w:rsid w:val="00D261FD"/>
    <w:rsid w:val="00D266E9"/>
    <w:rsid w:val="00D26918"/>
    <w:rsid w:val="00D26B49"/>
    <w:rsid w:val="00D26CD3"/>
    <w:rsid w:val="00D26F59"/>
    <w:rsid w:val="00D27307"/>
    <w:rsid w:val="00D27325"/>
    <w:rsid w:val="00D2734D"/>
    <w:rsid w:val="00D275A5"/>
    <w:rsid w:val="00D27A38"/>
    <w:rsid w:val="00D27AA8"/>
    <w:rsid w:val="00D27D64"/>
    <w:rsid w:val="00D27F99"/>
    <w:rsid w:val="00D30000"/>
    <w:rsid w:val="00D3030F"/>
    <w:rsid w:val="00D30328"/>
    <w:rsid w:val="00D303D1"/>
    <w:rsid w:val="00D3091F"/>
    <w:rsid w:val="00D30ABB"/>
    <w:rsid w:val="00D31032"/>
    <w:rsid w:val="00D31123"/>
    <w:rsid w:val="00D31155"/>
    <w:rsid w:val="00D3166E"/>
    <w:rsid w:val="00D3181E"/>
    <w:rsid w:val="00D31C0F"/>
    <w:rsid w:val="00D31C5A"/>
    <w:rsid w:val="00D32050"/>
    <w:rsid w:val="00D32488"/>
    <w:rsid w:val="00D324DB"/>
    <w:rsid w:val="00D3267C"/>
    <w:rsid w:val="00D32765"/>
    <w:rsid w:val="00D32EB3"/>
    <w:rsid w:val="00D32F0A"/>
    <w:rsid w:val="00D32F0F"/>
    <w:rsid w:val="00D33315"/>
    <w:rsid w:val="00D33373"/>
    <w:rsid w:val="00D3340C"/>
    <w:rsid w:val="00D33630"/>
    <w:rsid w:val="00D33B0B"/>
    <w:rsid w:val="00D33BC7"/>
    <w:rsid w:val="00D33BDA"/>
    <w:rsid w:val="00D33FEC"/>
    <w:rsid w:val="00D34026"/>
    <w:rsid w:val="00D34384"/>
    <w:rsid w:val="00D345CD"/>
    <w:rsid w:val="00D347C8"/>
    <w:rsid w:val="00D347E2"/>
    <w:rsid w:val="00D34A4D"/>
    <w:rsid w:val="00D34CE2"/>
    <w:rsid w:val="00D34E5A"/>
    <w:rsid w:val="00D350AD"/>
    <w:rsid w:val="00D351C1"/>
    <w:rsid w:val="00D35369"/>
    <w:rsid w:val="00D3568D"/>
    <w:rsid w:val="00D356D0"/>
    <w:rsid w:val="00D35715"/>
    <w:rsid w:val="00D35ADE"/>
    <w:rsid w:val="00D35B9C"/>
    <w:rsid w:val="00D35DAF"/>
    <w:rsid w:val="00D35DEB"/>
    <w:rsid w:val="00D35DF4"/>
    <w:rsid w:val="00D35E35"/>
    <w:rsid w:val="00D35EC3"/>
    <w:rsid w:val="00D35F33"/>
    <w:rsid w:val="00D36258"/>
    <w:rsid w:val="00D36264"/>
    <w:rsid w:val="00D363D3"/>
    <w:rsid w:val="00D363E9"/>
    <w:rsid w:val="00D36475"/>
    <w:rsid w:val="00D36488"/>
    <w:rsid w:val="00D365B6"/>
    <w:rsid w:val="00D366B1"/>
    <w:rsid w:val="00D3679B"/>
    <w:rsid w:val="00D367B4"/>
    <w:rsid w:val="00D3684E"/>
    <w:rsid w:val="00D36BCB"/>
    <w:rsid w:val="00D36F79"/>
    <w:rsid w:val="00D370BB"/>
    <w:rsid w:val="00D3734A"/>
    <w:rsid w:val="00D37407"/>
    <w:rsid w:val="00D3745D"/>
    <w:rsid w:val="00D3759C"/>
    <w:rsid w:val="00D3771C"/>
    <w:rsid w:val="00D378AC"/>
    <w:rsid w:val="00D379AE"/>
    <w:rsid w:val="00D37D2A"/>
    <w:rsid w:val="00D37FA9"/>
    <w:rsid w:val="00D40320"/>
    <w:rsid w:val="00D403A7"/>
    <w:rsid w:val="00D403AD"/>
    <w:rsid w:val="00D406EE"/>
    <w:rsid w:val="00D40D8A"/>
    <w:rsid w:val="00D40FEF"/>
    <w:rsid w:val="00D410AE"/>
    <w:rsid w:val="00D41744"/>
    <w:rsid w:val="00D41847"/>
    <w:rsid w:val="00D42296"/>
    <w:rsid w:val="00D42632"/>
    <w:rsid w:val="00D42633"/>
    <w:rsid w:val="00D4264A"/>
    <w:rsid w:val="00D42654"/>
    <w:rsid w:val="00D427F2"/>
    <w:rsid w:val="00D42A9B"/>
    <w:rsid w:val="00D42AD9"/>
    <w:rsid w:val="00D42C98"/>
    <w:rsid w:val="00D43183"/>
    <w:rsid w:val="00D43372"/>
    <w:rsid w:val="00D4344D"/>
    <w:rsid w:val="00D4346A"/>
    <w:rsid w:val="00D43C08"/>
    <w:rsid w:val="00D43CAC"/>
    <w:rsid w:val="00D43CF0"/>
    <w:rsid w:val="00D43D96"/>
    <w:rsid w:val="00D43E30"/>
    <w:rsid w:val="00D43ED1"/>
    <w:rsid w:val="00D43FC6"/>
    <w:rsid w:val="00D442E9"/>
    <w:rsid w:val="00D444FD"/>
    <w:rsid w:val="00D44780"/>
    <w:rsid w:val="00D44798"/>
    <w:rsid w:val="00D4491E"/>
    <w:rsid w:val="00D4493E"/>
    <w:rsid w:val="00D44B06"/>
    <w:rsid w:val="00D44C1D"/>
    <w:rsid w:val="00D44C7B"/>
    <w:rsid w:val="00D44DF5"/>
    <w:rsid w:val="00D450D7"/>
    <w:rsid w:val="00D452B7"/>
    <w:rsid w:val="00D45316"/>
    <w:rsid w:val="00D45597"/>
    <w:rsid w:val="00D456DB"/>
    <w:rsid w:val="00D45775"/>
    <w:rsid w:val="00D45A2B"/>
    <w:rsid w:val="00D45BA4"/>
    <w:rsid w:val="00D45ED5"/>
    <w:rsid w:val="00D46048"/>
    <w:rsid w:val="00D46347"/>
    <w:rsid w:val="00D46490"/>
    <w:rsid w:val="00D46A41"/>
    <w:rsid w:val="00D46AAA"/>
    <w:rsid w:val="00D46BF9"/>
    <w:rsid w:val="00D470ED"/>
    <w:rsid w:val="00D470F8"/>
    <w:rsid w:val="00D472A4"/>
    <w:rsid w:val="00D4732E"/>
    <w:rsid w:val="00D47358"/>
    <w:rsid w:val="00D474B2"/>
    <w:rsid w:val="00D47B4F"/>
    <w:rsid w:val="00D47BD4"/>
    <w:rsid w:val="00D5023C"/>
    <w:rsid w:val="00D503B5"/>
    <w:rsid w:val="00D50477"/>
    <w:rsid w:val="00D50489"/>
    <w:rsid w:val="00D5059B"/>
    <w:rsid w:val="00D509F2"/>
    <w:rsid w:val="00D51108"/>
    <w:rsid w:val="00D511AF"/>
    <w:rsid w:val="00D514CE"/>
    <w:rsid w:val="00D514D2"/>
    <w:rsid w:val="00D51583"/>
    <w:rsid w:val="00D515E8"/>
    <w:rsid w:val="00D516CC"/>
    <w:rsid w:val="00D51773"/>
    <w:rsid w:val="00D5187A"/>
    <w:rsid w:val="00D519CD"/>
    <w:rsid w:val="00D51D08"/>
    <w:rsid w:val="00D51E5C"/>
    <w:rsid w:val="00D51E6F"/>
    <w:rsid w:val="00D52129"/>
    <w:rsid w:val="00D5215E"/>
    <w:rsid w:val="00D52188"/>
    <w:rsid w:val="00D5219A"/>
    <w:rsid w:val="00D52215"/>
    <w:rsid w:val="00D52227"/>
    <w:rsid w:val="00D523C6"/>
    <w:rsid w:val="00D52467"/>
    <w:rsid w:val="00D5263A"/>
    <w:rsid w:val="00D529C1"/>
    <w:rsid w:val="00D52C8C"/>
    <w:rsid w:val="00D52EDE"/>
    <w:rsid w:val="00D5311A"/>
    <w:rsid w:val="00D53284"/>
    <w:rsid w:val="00D532FE"/>
    <w:rsid w:val="00D5331F"/>
    <w:rsid w:val="00D5341A"/>
    <w:rsid w:val="00D53441"/>
    <w:rsid w:val="00D536AB"/>
    <w:rsid w:val="00D53703"/>
    <w:rsid w:val="00D538D9"/>
    <w:rsid w:val="00D53A1D"/>
    <w:rsid w:val="00D53CE5"/>
    <w:rsid w:val="00D53FB2"/>
    <w:rsid w:val="00D53FD4"/>
    <w:rsid w:val="00D53FF4"/>
    <w:rsid w:val="00D5452A"/>
    <w:rsid w:val="00D545B8"/>
    <w:rsid w:val="00D5495A"/>
    <w:rsid w:val="00D54B5B"/>
    <w:rsid w:val="00D54DB6"/>
    <w:rsid w:val="00D553E2"/>
    <w:rsid w:val="00D55674"/>
    <w:rsid w:val="00D55688"/>
    <w:rsid w:val="00D556EC"/>
    <w:rsid w:val="00D5577B"/>
    <w:rsid w:val="00D559AB"/>
    <w:rsid w:val="00D55AA1"/>
    <w:rsid w:val="00D56060"/>
    <w:rsid w:val="00D5609C"/>
    <w:rsid w:val="00D56482"/>
    <w:rsid w:val="00D56501"/>
    <w:rsid w:val="00D567EF"/>
    <w:rsid w:val="00D56B5C"/>
    <w:rsid w:val="00D56BD0"/>
    <w:rsid w:val="00D56BFC"/>
    <w:rsid w:val="00D56D31"/>
    <w:rsid w:val="00D56D34"/>
    <w:rsid w:val="00D5723C"/>
    <w:rsid w:val="00D5730E"/>
    <w:rsid w:val="00D5759D"/>
    <w:rsid w:val="00D576E1"/>
    <w:rsid w:val="00D57B01"/>
    <w:rsid w:val="00D57C66"/>
    <w:rsid w:val="00D57F2F"/>
    <w:rsid w:val="00D57F39"/>
    <w:rsid w:val="00D60006"/>
    <w:rsid w:val="00D601AE"/>
    <w:rsid w:val="00D601DD"/>
    <w:rsid w:val="00D608B7"/>
    <w:rsid w:val="00D612F0"/>
    <w:rsid w:val="00D61447"/>
    <w:rsid w:val="00D61910"/>
    <w:rsid w:val="00D619FF"/>
    <w:rsid w:val="00D61DBE"/>
    <w:rsid w:val="00D61F98"/>
    <w:rsid w:val="00D6233A"/>
    <w:rsid w:val="00D62358"/>
    <w:rsid w:val="00D6267B"/>
    <w:rsid w:val="00D627E5"/>
    <w:rsid w:val="00D629C5"/>
    <w:rsid w:val="00D62ACB"/>
    <w:rsid w:val="00D62D8D"/>
    <w:rsid w:val="00D62E51"/>
    <w:rsid w:val="00D62F17"/>
    <w:rsid w:val="00D630E4"/>
    <w:rsid w:val="00D6383F"/>
    <w:rsid w:val="00D63C69"/>
    <w:rsid w:val="00D63D2E"/>
    <w:rsid w:val="00D64112"/>
    <w:rsid w:val="00D6419F"/>
    <w:rsid w:val="00D6420A"/>
    <w:rsid w:val="00D642B5"/>
    <w:rsid w:val="00D6444F"/>
    <w:rsid w:val="00D644C0"/>
    <w:rsid w:val="00D644C3"/>
    <w:rsid w:val="00D64578"/>
    <w:rsid w:val="00D64670"/>
    <w:rsid w:val="00D648A9"/>
    <w:rsid w:val="00D6495F"/>
    <w:rsid w:val="00D64D45"/>
    <w:rsid w:val="00D64F45"/>
    <w:rsid w:val="00D65229"/>
    <w:rsid w:val="00D652E7"/>
    <w:rsid w:val="00D65388"/>
    <w:rsid w:val="00D657B5"/>
    <w:rsid w:val="00D657F9"/>
    <w:rsid w:val="00D65B6F"/>
    <w:rsid w:val="00D65C0C"/>
    <w:rsid w:val="00D65C82"/>
    <w:rsid w:val="00D65CCF"/>
    <w:rsid w:val="00D65E97"/>
    <w:rsid w:val="00D660DA"/>
    <w:rsid w:val="00D66753"/>
    <w:rsid w:val="00D6688D"/>
    <w:rsid w:val="00D668F7"/>
    <w:rsid w:val="00D6690B"/>
    <w:rsid w:val="00D671DC"/>
    <w:rsid w:val="00D672E8"/>
    <w:rsid w:val="00D67477"/>
    <w:rsid w:val="00D674E6"/>
    <w:rsid w:val="00D67895"/>
    <w:rsid w:val="00D67BFD"/>
    <w:rsid w:val="00D67C2C"/>
    <w:rsid w:val="00D67D53"/>
    <w:rsid w:val="00D67EA3"/>
    <w:rsid w:val="00D70137"/>
    <w:rsid w:val="00D70212"/>
    <w:rsid w:val="00D70A57"/>
    <w:rsid w:val="00D70B96"/>
    <w:rsid w:val="00D70BA0"/>
    <w:rsid w:val="00D70CC9"/>
    <w:rsid w:val="00D710C1"/>
    <w:rsid w:val="00D71332"/>
    <w:rsid w:val="00D716B3"/>
    <w:rsid w:val="00D71721"/>
    <w:rsid w:val="00D71C6B"/>
    <w:rsid w:val="00D71E79"/>
    <w:rsid w:val="00D71F16"/>
    <w:rsid w:val="00D71F37"/>
    <w:rsid w:val="00D723D3"/>
    <w:rsid w:val="00D724CD"/>
    <w:rsid w:val="00D72587"/>
    <w:rsid w:val="00D727AE"/>
    <w:rsid w:val="00D729E9"/>
    <w:rsid w:val="00D72B89"/>
    <w:rsid w:val="00D72BA7"/>
    <w:rsid w:val="00D72E4D"/>
    <w:rsid w:val="00D7306D"/>
    <w:rsid w:val="00D73265"/>
    <w:rsid w:val="00D736A2"/>
    <w:rsid w:val="00D7381B"/>
    <w:rsid w:val="00D73871"/>
    <w:rsid w:val="00D738A1"/>
    <w:rsid w:val="00D73A73"/>
    <w:rsid w:val="00D73A9E"/>
    <w:rsid w:val="00D73ADD"/>
    <w:rsid w:val="00D73B6C"/>
    <w:rsid w:val="00D7407E"/>
    <w:rsid w:val="00D740BE"/>
    <w:rsid w:val="00D741E4"/>
    <w:rsid w:val="00D74367"/>
    <w:rsid w:val="00D7441E"/>
    <w:rsid w:val="00D7465E"/>
    <w:rsid w:val="00D747B6"/>
    <w:rsid w:val="00D748D3"/>
    <w:rsid w:val="00D7497F"/>
    <w:rsid w:val="00D74A62"/>
    <w:rsid w:val="00D74AED"/>
    <w:rsid w:val="00D75101"/>
    <w:rsid w:val="00D756A8"/>
    <w:rsid w:val="00D756EB"/>
    <w:rsid w:val="00D757EC"/>
    <w:rsid w:val="00D75C47"/>
    <w:rsid w:val="00D75C7A"/>
    <w:rsid w:val="00D75EE6"/>
    <w:rsid w:val="00D760CC"/>
    <w:rsid w:val="00D76272"/>
    <w:rsid w:val="00D7659F"/>
    <w:rsid w:val="00D765A4"/>
    <w:rsid w:val="00D76736"/>
    <w:rsid w:val="00D7674F"/>
    <w:rsid w:val="00D76A63"/>
    <w:rsid w:val="00D77266"/>
    <w:rsid w:val="00D774C9"/>
    <w:rsid w:val="00D77A7F"/>
    <w:rsid w:val="00D77AF7"/>
    <w:rsid w:val="00D77F7B"/>
    <w:rsid w:val="00D800FA"/>
    <w:rsid w:val="00D80530"/>
    <w:rsid w:val="00D8055D"/>
    <w:rsid w:val="00D805BC"/>
    <w:rsid w:val="00D80648"/>
    <w:rsid w:val="00D80729"/>
    <w:rsid w:val="00D8079E"/>
    <w:rsid w:val="00D809CD"/>
    <w:rsid w:val="00D80B8B"/>
    <w:rsid w:val="00D80D25"/>
    <w:rsid w:val="00D80D9E"/>
    <w:rsid w:val="00D80FB5"/>
    <w:rsid w:val="00D81001"/>
    <w:rsid w:val="00D81131"/>
    <w:rsid w:val="00D815BB"/>
    <w:rsid w:val="00D8164A"/>
    <w:rsid w:val="00D8190F"/>
    <w:rsid w:val="00D81950"/>
    <w:rsid w:val="00D81986"/>
    <w:rsid w:val="00D81C9A"/>
    <w:rsid w:val="00D81D7E"/>
    <w:rsid w:val="00D81DCB"/>
    <w:rsid w:val="00D8204E"/>
    <w:rsid w:val="00D8206A"/>
    <w:rsid w:val="00D82476"/>
    <w:rsid w:val="00D828DC"/>
    <w:rsid w:val="00D82DBE"/>
    <w:rsid w:val="00D82E4C"/>
    <w:rsid w:val="00D831F4"/>
    <w:rsid w:val="00D833E1"/>
    <w:rsid w:val="00D836C7"/>
    <w:rsid w:val="00D8379A"/>
    <w:rsid w:val="00D837B5"/>
    <w:rsid w:val="00D8393C"/>
    <w:rsid w:val="00D83A16"/>
    <w:rsid w:val="00D83C68"/>
    <w:rsid w:val="00D83C78"/>
    <w:rsid w:val="00D83D6E"/>
    <w:rsid w:val="00D83DA8"/>
    <w:rsid w:val="00D83E42"/>
    <w:rsid w:val="00D83ECD"/>
    <w:rsid w:val="00D84231"/>
    <w:rsid w:val="00D8445E"/>
    <w:rsid w:val="00D84C2D"/>
    <w:rsid w:val="00D84D7D"/>
    <w:rsid w:val="00D84D81"/>
    <w:rsid w:val="00D85076"/>
    <w:rsid w:val="00D85555"/>
    <w:rsid w:val="00D85899"/>
    <w:rsid w:val="00D85B5E"/>
    <w:rsid w:val="00D85BB3"/>
    <w:rsid w:val="00D85C83"/>
    <w:rsid w:val="00D85CE6"/>
    <w:rsid w:val="00D85ED6"/>
    <w:rsid w:val="00D86074"/>
    <w:rsid w:val="00D86212"/>
    <w:rsid w:val="00D86290"/>
    <w:rsid w:val="00D86526"/>
    <w:rsid w:val="00D8658A"/>
    <w:rsid w:val="00D8661E"/>
    <w:rsid w:val="00D866C2"/>
    <w:rsid w:val="00D867EA"/>
    <w:rsid w:val="00D8697A"/>
    <w:rsid w:val="00D86F0C"/>
    <w:rsid w:val="00D86F16"/>
    <w:rsid w:val="00D86F7F"/>
    <w:rsid w:val="00D8724C"/>
    <w:rsid w:val="00D872BC"/>
    <w:rsid w:val="00D8732C"/>
    <w:rsid w:val="00D87564"/>
    <w:rsid w:val="00D875F6"/>
    <w:rsid w:val="00D87699"/>
    <w:rsid w:val="00D87882"/>
    <w:rsid w:val="00D8796A"/>
    <w:rsid w:val="00D879DF"/>
    <w:rsid w:val="00D87C1A"/>
    <w:rsid w:val="00D87C70"/>
    <w:rsid w:val="00D87D66"/>
    <w:rsid w:val="00D87E2E"/>
    <w:rsid w:val="00D87EBA"/>
    <w:rsid w:val="00D87F24"/>
    <w:rsid w:val="00D9028F"/>
    <w:rsid w:val="00D9043E"/>
    <w:rsid w:val="00D90525"/>
    <w:rsid w:val="00D907EF"/>
    <w:rsid w:val="00D9086E"/>
    <w:rsid w:val="00D90B54"/>
    <w:rsid w:val="00D90BC9"/>
    <w:rsid w:val="00D910EA"/>
    <w:rsid w:val="00D91539"/>
    <w:rsid w:val="00D915C7"/>
    <w:rsid w:val="00D917D5"/>
    <w:rsid w:val="00D91BAE"/>
    <w:rsid w:val="00D91FE2"/>
    <w:rsid w:val="00D92074"/>
    <w:rsid w:val="00D922B2"/>
    <w:rsid w:val="00D9235C"/>
    <w:rsid w:val="00D92483"/>
    <w:rsid w:val="00D92637"/>
    <w:rsid w:val="00D92676"/>
    <w:rsid w:val="00D92987"/>
    <w:rsid w:val="00D92ABD"/>
    <w:rsid w:val="00D92CC7"/>
    <w:rsid w:val="00D92EA4"/>
    <w:rsid w:val="00D92FA3"/>
    <w:rsid w:val="00D930D2"/>
    <w:rsid w:val="00D93190"/>
    <w:rsid w:val="00D9341C"/>
    <w:rsid w:val="00D93529"/>
    <w:rsid w:val="00D9370E"/>
    <w:rsid w:val="00D937BB"/>
    <w:rsid w:val="00D93814"/>
    <w:rsid w:val="00D93A26"/>
    <w:rsid w:val="00D93C35"/>
    <w:rsid w:val="00D93FF9"/>
    <w:rsid w:val="00D94084"/>
    <w:rsid w:val="00D94135"/>
    <w:rsid w:val="00D942D3"/>
    <w:rsid w:val="00D94377"/>
    <w:rsid w:val="00D94912"/>
    <w:rsid w:val="00D94C4D"/>
    <w:rsid w:val="00D94E25"/>
    <w:rsid w:val="00D94EE0"/>
    <w:rsid w:val="00D951FA"/>
    <w:rsid w:val="00D9521E"/>
    <w:rsid w:val="00D9559A"/>
    <w:rsid w:val="00D9564C"/>
    <w:rsid w:val="00D95789"/>
    <w:rsid w:val="00D95A44"/>
    <w:rsid w:val="00D96561"/>
    <w:rsid w:val="00D967DC"/>
    <w:rsid w:val="00D96C07"/>
    <w:rsid w:val="00D96EEE"/>
    <w:rsid w:val="00D9708A"/>
    <w:rsid w:val="00D970CE"/>
    <w:rsid w:val="00D97361"/>
    <w:rsid w:val="00D974DB"/>
    <w:rsid w:val="00D97A9F"/>
    <w:rsid w:val="00D97AEA"/>
    <w:rsid w:val="00D97C35"/>
    <w:rsid w:val="00D97CBE"/>
    <w:rsid w:val="00D97D0A"/>
    <w:rsid w:val="00D97FA2"/>
    <w:rsid w:val="00DA0471"/>
    <w:rsid w:val="00DA0572"/>
    <w:rsid w:val="00DA0633"/>
    <w:rsid w:val="00DA083E"/>
    <w:rsid w:val="00DA0FB1"/>
    <w:rsid w:val="00DA11B7"/>
    <w:rsid w:val="00DA1296"/>
    <w:rsid w:val="00DA13B1"/>
    <w:rsid w:val="00DA1620"/>
    <w:rsid w:val="00DA1703"/>
    <w:rsid w:val="00DA172D"/>
    <w:rsid w:val="00DA1734"/>
    <w:rsid w:val="00DA1AD3"/>
    <w:rsid w:val="00DA1CA4"/>
    <w:rsid w:val="00DA1E16"/>
    <w:rsid w:val="00DA1F02"/>
    <w:rsid w:val="00DA1FBC"/>
    <w:rsid w:val="00DA2097"/>
    <w:rsid w:val="00DA2144"/>
    <w:rsid w:val="00DA2229"/>
    <w:rsid w:val="00DA2345"/>
    <w:rsid w:val="00DA2800"/>
    <w:rsid w:val="00DA2867"/>
    <w:rsid w:val="00DA2979"/>
    <w:rsid w:val="00DA2A96"/>
    <w:rsid w:val="00DA2D8A"/>
    <w:rsid w:val="00DA31DE"/>
    <w:rsid w:val="00DA3286"/>
    <w:rsid w:val="00DA32D7"/>
    <w:rsid w:val="00DA382E"/>
    <w:rsid w:val="00DA3DC2"/>
    <w:rsid w:val="00DA4089"/>
    <w:rsid w:val="00DA4168"/>
    <w:rsid w:val="00DA428D"/>
    <w:rsid w:val="00DA43A0"/>
    <w:rsid w:val="00DA44AD"/>
    <w:rsid w:val="00DA4761"/>
    <w:rsid w:val="00DA4A1E"/>
    <w:rsid w:val="00DA4A71"/>
    <w:rsid w:val="00DA4CA3"/>
    <w:rsid w:val="00DA4E5B"/>
    <w:rsid w:val="00DA52A9"/>
    <w:rsid w:val="00DA5584"/>
    <w:rsid w:val="00DA585A"/>
    <w:rsid w:val="00DA592C"/>
    <w:rsid w:val="00DA595C"/>
    <w:rsid w:val="00DA59BE"/>
    <w:rsid w:val="00DA5C5F"/>
    <w:rsid w:val="00DA5FE6"/>
    <w:rsid w:val="00DA6099"/>
    <w:rsid w:val="00DA60A3"/>
    <w:rsid w:val="00DA6136"/>
    <w:rsid w:val="00DA62A9"/>
    <w:rsid w:val="00DA68E5"/>
    <w:rsid w:val="00DA6CCA"/>
    <w:rsid w:val="00DA6E33"/>
    <w:rsid w:val="00DA7009"/>
    <w:rsid w:val="00DA7245"/>
    <w:rsid w:val="00DA733C"/>
    <w:rsid w:val="00DA7474"/>
    <w:rsid w:val="00DA74EC"/>
    <w:rsid w:val="00DA77A3"/>
    <w:rsid w:val="00DA783A"/>
    <w:rsid w:val="00DA7851"/>
    <w:rsid w:val="00DA7B27"/>
    <w:rsid w:val="00DA7CFE"/>
    <w:rsid w:val="00DA7E69"/>
    <w:rsid w:val="00DA7F4B"/>
    <w:rsid w:val="00DAA753"/>
    <w:rsid w:val="00DB0055"/>
    <w:rsid w:val="00DB01B1"/>
    <w:rsid w:val="00DB027D"/>
    <w:rsid w:val="00DB06D5"/>
    <w:rsid w:val="00DB0B4C"/>
    <w:rsid w:val="00DB0D49"/>
    <w:rsid w:val="00DB1002"/>
    <w:rsid w:val="00DB1024"/>
    <w:rsid w:val="00DB11F3"/>
    <w:rsid w:val="00DB129F"/>
    <w:rsid w:val="00DB14C7"/>
    <w:rsid w:val="00DB1A56"/>
    <w:rsid w:val="00DB1CF6"/>
    <w:rsid w:val="00DB2012"/>
    <w:rsid w:val="00DB23BF"/>
    <w:rsid w:val="00DB2815"/>
    <w:rsid w:val="00DB291F"/>
    <w:rsid w:val="00DB2A7E"/>
    <w:rsid w:val="00DB2CCC"/>
    <w:rsid w:val="00DB2D1F"/>
    <w:rsid w:val="00DB2EF8"/>
    <w:rsid w:val="00DB2F88"/>
    <w:rsid w:val="00DB2FFE"/>
    <w:rsid w:val="00DB31D3"/>
    <w:rsid w:val="00DB31FC"/>
    <w:rsid w:val="00DB320A"/>
    <w:rsid w:val="00DB353D"/>
    <w:rsid w:val="00DB360E"/>
    <w:rsid w:val="00DB3BE7"/>
    <w:rsid w:val="00DB3C58"/>
    <w:rsid w:val="00DB3C67"/>
    <w:rsid w:val="00DB3EC7"/>
    <w:rsid w:val="00DB41A5"/>
    <w:rsid w:val="00DB41A8"/>
    <w:rsid w:val="00DB4208"/>
    <w:rsid w:val="00DB4378"/>
    <w:rsid w:val="00DB4E1B"/>
    <w:rsid w:val="00DB4E5D"/>
    <w:rsid w:val="00DB4E83"/>
    <w:rsid w:val="00DB4EA5"/>
    <w:rsid w:val="00DB4ED0"/>
    <w:rsid w:val="00DB4EF6"/>
    <w:rsid w:val="00DB51F2"/>
    <w:rsid w:val="00DB52E0"/>
    <w:rsid w:val="00DB52EA"/>
    <w:rsid w:val="00DB5820"/>
    <w:rsid w:val="00DB5E91"/>
    <w:rsid w:val="00DB606D"/>
    <w:rsid w:val="00DB6586"/>
    <w:rsid w:val="00DB66CA"/>
    <w:rsid w:val="00DB67A7"/>
    <w:rsid w:val="00DB706D"/>
    <w:rsid w:val="00DB7110"/>
    <w:rsid w:val="00DB7126"/>
    <w:rsid w:val="00DB71ED"/>
    <w:rsid w:val="00DB7468"/>
    <w:rsid w:val="00DB7621"/>
    <w:rsid w:val="00DB7652"/>
    <w:rsid w:val="00DB7990"/>
    <w:rsid w:val="00DB7D01"/>
    <w:rsid w:val="00DB7E0C"/>
    <w:rsid w:val="00DC0262"/>
    <w:rsid w:val="00DC02B4"/>
    <w:rsid w:val="00DC04C4"/>
    <w:rsid w:val="00DC0635"/>
    <w:rsid w:val="00DC0659"/>
    <w:rsid w:val="00DC0660"/>
    <w:rsid w:val="00DC073E"/>
    <w:rsid w:val="00DC0AF2"/>
    <w:rsid w:val="00DC0B85"/>
    <w:rsid w:val="00DC0BE3"/>
    <w:rsid w:val="00DC0D0D"/>
    <w:rsid w:val="00DC0D4B"/>
    <w:rsid w:val="00DC0DC9"/>
    <w:rsid w:val="00DC0DD5"/>
    <w:rsid w:val="00DC0EA0"/>
    <w:rsid w:val="00DC0FFE"/>
    <w:rsid w:val="00DC1393"/>
    <w:rsid w:val="00DC141D"/>
    <w:rsid w:val="00DC1581"/>
    <w:rsid w:val="00DC1605"/>
    <w:rsid w:val="00DC16AD"/>
    <w:rsid w:val="00DC17C7"/>
    <w:rsid w:val="00DC1814"/>
    <w:rsid w:val="00DC1A0F"/>
    <w:rsid w:val="00DC1B72"/>
    <w:rsid w:val="00DC1CCD"/>
    <w:rsid w:val="00DC1DF2"/>
    <w:rsid w:val="00DC2577"/>
    <w:rsid w:val="00DC28BA"/>
    <w:rsid w:val="00DC28BE"/>
    <w:rsid w:val="00DC29C1"/>
    <w:rsid w:val="00DC2A50"/>
    <w:rsid w:val="00DC2D1D"/>
    <w:rsid w:val="00DC2D92"/>
    <w:rsid w:val="00DC2EC6"/>
    <w:rsid w:val="00DC303D"/>
    <w:rsid w:val="00DC3201"/>
    <w:rsid w:val="00DC344E"/>
    <w:rsid w:val="00DC348B"/>
    <w:rsid w:val="00DC348D"/>
    <w:rsid w:val="00DC357F"/>
    <w:rsid w:val="00DC35AB"/>
    <w:rsid w:val="00DC35C8"/>
    <w:rsid w:val="00DC37F5"/>
    <w:rsid w:val="00DC39D4"/>
    <w:rsid w:val="00DC3A47"/>
    <w:rsid w:val="00DC3B86"/>
    <w:rsid w:val="00DC3BAA"/>
    <w:rsid w:val="00DC3CBC"/>
    <w:rsid w:val="00DC3E1C"/>
    <w:rsid w:val="00DC40D3"/>
    <w:rsid w:val="00DC41B9"/>
    <w:rsid w:val="00DC41BC"/>
    <w:rsid w:val="00DC41F9"/>
    <w:rsid w:val="00DC425C"/>
    <w:rsid w:val="00DC4489"/>
    <w:rsid w:val="00DC4715"/>
    <w:rsid w:val="00DC481D"/>
    <w:rsid w:val="00DC4846"/>
    <w:rsid w:val="00DC4907"/>
    <w:rsid w:val="00DC4BC5"/>
    <w:rsid w:val="00DC4F12"/>
    <w:rsid w:val="00DC528F"/>
    <w:rsid w:val="00DC531D"/>
    <w:rsid w:val="00DC536C"/>
    <w:rsid w:val="00DC55A8"/>
    <w:rsid w:val="00DC5A97"/>
    <w:rsid w:val="00DC5C41"/>
    <w:rsid w:val="00DC601C"/>
    <w:rsid w:val="00DC63A4"/>
    <w:rsid w:val="00DC63D0"/>
    <w:rsid w:val="00DC6583"/>
    <w:rsid w:val="00DC660F"/>
    <w:rsid w:val="00DC6910"/>
    <w:rsid w:val="00DC6AE0"/>
    <w:rsid w:val="00DC6B82"/>
    <w:rsid w:val="00DC6D2E"/>
    <w:rsid w:val="00DC6F61"/>
    <w:rsid w:val="00DC7263"/>
    <w:rsid w:val="00DC7503"/>
    <w:rsid w:val="00DC750D"/>
    <w:rsid w:val="00DC75AD"/>
    <w:rsid w:val="00DC765D"/>
    <w:rsid w:val="00DC77C1"/>
    <w:rsid w:val="00DC78CF"/>
    <w:rsid w:val="00DC79C7"/>
    <w:rsid w:val="00DD0344"/>
    <w:rsid w:val="00DD0548"/>
    <w:rsid w:val="00DD06B7"/>
    <w:rsid w:val="00DD095A"/>
    <w:rsid w:val="00DD0ACB"/>
    <w:rsid w:val="00DD0B66"/>
    <w:rsid w:val="00DD0E60"/>
    <w:rsid w:val="00DD0E6F"/>
    <w:rsid w:val="00DD0ED7"/>
    <w:rsid w:val="00DD0F01"/>
    <w:rsid w:val="00DD1061"/>
    <w:rsid w:val="00DD12B7"/>
    <w:rsid w:val="00DD1448"/>
    <w:rsid w:val="00DD1E05"/>
    <w:rsid w:val="00DD23D8"/>
    <w:rsid w:val="00DD27E4"/>
    <w:rsid w:val="00DD2AEA"/>
    <w:rsid w:val="00DD2B83"/>
    <w:rsid w:val="00DD2BBB"/>
    <w:rsid w:val="00DD2C29"/>
    <w:rsid w:val="00DD2E6B"/>
    <w:rsid w:val="00DD31F8"/>
    <w:rsid w:val="00DD3386"/>
    <w:rsid w:val="00DD34AE"/>
    <w:rsid w:val="00DD37A9"/>
    <w:rsid w:val="00DD3A24"/>
    <w:rsid w:val="00DD3BEB"/>
    <w:rsid w:val="00DD3FB8"/>
    <w:rsid w:val="00DD3FE8"/>
    <w:rsid w:val="00DD4002"/>
    <w:rsid w:val="00DD4007"/>
    <w:rsid w:val="00DD41B6"/>
    <w:rsid w:val="00DD46FA"/>
    <w:rsid w:val="00DD4914"/>
    <w:rsid w:val="00DD4D8F"/>
    <w:rsid w:val="00DD4DF6"/>
    <w:rsid w:val="00DD4F05"/>
    <w:rsid w:val="00DD4F53"/>
    <w:rsid w:val="00DD4F83"/>
    <w:rsid w:val="00DD5471"/>
    <w:rsid w:val="00DD570C"/>
    <w:rsid w:val="00DD57C2"/>
    <w:rsid w:val="00DD59DE"/>
    <w:rsid w:val="00DD59E0"/>
    <w:rsid w:val="00DD5A37"/>
    <w:rsid w:val="00DD5F44"/>
    <w:rsid w:val="00DD6017"/>
    <w:rsid w:val="00DD6168"/>
    <w:rsid w:val="00DD6486"/>
    <w:rsid w:val="00DD6677"/>
    <w:rsid w:val="00DD687F"/>
    <w:rsid w:val="00DD6B57"/>
    <w:rsid w:val="00DD6B5B"/>
    <w:rsid w:val="00DD6CCC"/>
    <w:rsid w:val="00DD6E30"/>
    <w:rsid w:val="00DD6E4E"/>
    <w:rsid w:val="00DD6FC4"/>
    <w:rsid w:val="00DD72DA"/>
    <w:rsid w:val="00DD72DC"/>
    <w:rsid w:val="00DD7E80"/>
    <w:rsid w:val="00DE005E"/>
    <w:rsid w:val="00DE0190"/>
    <w:rsid w:val="00DE0258"/>
    <w:rsid w:val="00DE03CF"/>
    <w:rsid w:val="00DE05DF"/>
    <w:rsid w:val="00DE08C5"/>
    <w:rsid w:val="00DE09CB"/>
    <w:rsid w:val="00DE09D5"/>
    <w:rsid w:val="00DE0A72"/>
    <w:rsid w:val="00DE0A87"/>
    <w:rsid w:val="00DE0B08"/>
    <w:rsid w:val="00DE0B42"/>
    <w:rsid w:val="00DE0B75"/>
    <w:rsid w:val="00DE0F67"/>
    <w:rsid w:val="00DE1184"/>
    <w:rsid w:val="00DE16DC"/>
    <w:rsid w:val="00DE174B"/>
    <w:rsid w:val="00DE1A9A"/>
    <w:rsid w:val="00DE1C0D"/>
    <w:rsid w:val="00DE1C9E"/>
    <w:rsid w:val="00DE1E55"/>
    <w:rsid w:val="00DE1F8F"/>
    <w:rsid w:val="00DE205E"/>
    <w:rsid w:val="00DE22BD"/>
    <w:rsid w:val="00DE2391"/>
    <w:rsid w:val="00DE23B4"/>
    <w:rsid w:val="00DE23E8"/>
    <w:rsid w:val="00DE2A18"/>
    <w:rsid w:val="00DE31A7"/>
    <w:rsid w:val="00DE32B3"/>
    <w:rsid w:val="00DE33C9"/>
    <w:rsid w:val="00DE36D6"/>
    <w:rsid w:val="00DE373D"/>
    <w:rsid w:val="00DE3828"/>
    <w:rsid w:val="00DE3AF3"/>
    <w:rsid w:val="00DE3EDE"/>
    <w:rsid w:val="00DE40CA"/>
    <w:rsid w:val="00DE433B"/>
    <w:rsid w:val="00DE4423"/>
    <w:rsid w:val="00DE45CA"/>
    <w:rsid w:val="00DE461F"/>
    <w:rsid w:val="00DE46EC"/>
    <w:rsid w:val="00DE4837"/>
    <w:rsid w:val="00DE49DF"/>
    <w:rsid w:val="00DE4BEF"/>
    <w:rsid w:val="00DE4CEC"/>
    <w:rsid w:val="00DE507C"/>
    <w:rsid w:val="00DE517E"/>
    <w:rsid w:val="00DE551A"/>
    <w:rsid w:val="00DE56F5"/>
    <w:rsid w:val="00DE5850"/>
    <w:rsid w:val="00DE5982"/>
    <w:rsid w:val="00DE5C8A"/>
    <w:rsid w:val="00DE5F09"/>
    <w:rsid w:val="00DE608C"/>
    <w:rsid w:val="00DE6124"/>
    <w:rsid w:val="00DE640A"/>
    <w:rsid w:val="00DE66E2"/>
    <w:rsid w:val="00DE693A"/>
    <w:rsid w:val="00DE697D"/>
    <w:rsid w:val="00DE6DEE"/>
    <w:rsid w:val="00DE73B2"/>
    <w:rsid w:val="00DE73CD"/>
    <w:rsid w:val="00DE7569"/>
    <w:rsid w:val="00DE76E2"/>
    <w:rsid w:val="00DE77F6"/>
    <w:rsid w:val="00DE79DB"/>
    <w:rsid w:val="00DE7BBC"/>
    <w:rsid w:val="00DE7D0E"/>
    <w:rsid w:val="00DE7D46"/>
    <w:rsid w:val="00DE7DDC"/>
    <w:rsid w:val="00DE7E69"/>
    <w:rsid w:val="00DF021E"/>
    <w:rsid w:val="00DF02C3"/>
    <w:rsid w:val="00DF03D0"/>
    <w:rsid w:val="00DF046A"/>
    <w:rsid w:val="00DF0612"/>
    <w:rsid w:val="00DF0A53"/>
    <w:rsid w:val="00DF0A8C"/>
    <w:rsid w:val="00DF0AC3"/>
    <w:rsid w:val="00DF0D7A"/>
    <w:rsid w:val="00DF0DED"/>
    <w:rsid w:val="00DF0E55"/>
    <w:rsid w:val="00DF0EFB"/>
    <w:rsid w:val="00DF0FFF"/>
    <w:rsid w:val="00DF1024"/>
    <w:rsid w:val="00DF13B3"/>
    <w:rsid w:val="00DF1524"/>
    <w:rsid w:val="00DF15ED"/>
    <w:rsid w:val="00DF1682"/>
    <w:rsid w:val="00DF1AA7"/>
    <w:rsid w:val="00DF1B7D"/>
    <w:rsid w:val="00DF1D37"/>
    <w:rsid w:val="00DF1FA6"/>
    <w:rsid w:val="00DF222E"/>
    <w:rsid w:val="00DF22FC"/>
    <w:rsid w:val="00DF253A"/>
    <w:rsid w:val="00DF2A0C"/>
    <w:rsid w:val="00DF2D3B"/>
    <w:rsid w:val="00DF2F4F"/>
    <w:rsid w:val="00DF304B"/>
    <w:rsid w:val="00DF316D"/>
    <w:rsid w:val="00DF3917"/>
    <w:rsid w:val="00DF3AD4"/>
    <w:rsid w:val="00DF3F22"/>
    <w:rsid w:val="00DF40EE"/>
    <w:rsid w:val="00DF40FE"/>
    <w:rsid w:val="00DF4475"/>
    <w:rsid w:val="00DF45F6"/>
    <w:rsid w:val="00DF4780"/>
    <w:rsid w:val="00DF4814"/>
    <w:rsid w:val="00DF4C75"/>
    <w:rsid w:val="00DF4DC4"/>
    <w:rsid w:val="00DF4ED8"/>
    <w:rsid w:val="00DF572D"/>
    <w:rsid w:val="00DF591A"/>
    <w:rsid w:val="00DF5ADA"/>
    <w:rsid w:val="00DF5B5C"/>
    <w:rsid w:val="00DF5D4C"/>
    <w:rsid w:val="00DF5D91"/>
    <w:rsid w:val="00DF5E58"/>
    <w:rsid w:val="00DF618B"/>
    <w:rsid w:val="00DF62C6"/>
    <w:rsid w:val="00DF6343"/>
    <w:rsid w:val="00DF63A6"/>
    <w:rsid w:val="00DF6AA2"/>
    <w:rsid w:val="00DF6B37"/>
    <w:rsid w:val="00DF6C5F"/>
    <w:rsid w:val="00DF6D2D"/>
    <w:rsid w:val="00DF6F79"/>
    <w:rsid w:val="00DF6FBF"/>
    <w:rsid w:val="00DF700A"/>
    <w:rsid w:val="00DF7463"/>
    <w:rsid w:val="00DF767C"/>
    <w:rsid w:val="00DF76FC"/>
    <w:rsid w:val="00DF784F"/>
    <w:rsid w:val="00DF7A0E"/>
    <w:rsid w:val="00DF7A86"/>
    <w:rsid w:val="00DF7B16"/>
    <w:rsid w:val="00E0029B"/>
    <w:rsid w:val="00E004BD"/>
    <w:rsid w:val="00E006F5"/>
    <w:rsid w:val="00E00774"/>
    <w:rsid w:val="00E00BDA"/>
    <w:rsid w:val="00E00EA8"/>
    <w:rsid w:val="00E00EDA"/>
    <w:rsid w:val="00E01116"/>
    <w:rsid w:val="00E0137C"/>
    <w:rsid w:val="00E01433"/>
    <w:rsid w:val="00E01588"/>
    <w:rsid w:val="00E015D9"/>
    <w:rsid w:val="00E016A0"/>
    <w:rsid w:val="00E01A2B"/>
    <w:rsid w:val="00E01F49"/>
    <w:rsid w:val="00E02111"/>
    <w:rsid w:val="00E022CE"/>
    <w:rsid w:val="00E0249D"/>
    <w:rsid w:val="00E02684"/>
    <w:rsid w:val="00E026C2"/>
    <w:rsid w:val="00E0277C"/>
    <w:rsid w:val="00E02BEA"/>
    <w:rsid w:val="00E02DA8"/>
    <w:rsid w:val="00E02E92"/>
    <w:rsid w:val="00E02FDA"/>
    <w:rsid w:val="00E0330C"/>
    <w:rsid w:val="00E03467"/>
    <w:rsid w:val="00E034A1"/>
    <w:rsid w:val="00E0363A"/>
    <w:rsid w:val="00E03838"/>
    <w:rsid w:val="00E03B37"/>
    <w:rsid w:val="00E03C94"/>
    <w:rsid w:val="00E03D02"/>
    <w:rsid w:val="00E03D81"/>
    <w:rsid w:val="00E04134"/>
    <w:rsid w:val="00E04187"/>
    <w:rsid w:val="00E04649"/>
    <w:rsid w:val="00E04903"/>
    <w:rsid w:val="00E04C0D"/>
    <w:rsid w:val="00E04C94"/>
    <w:rsid w:val="00E04E98"/>
    <w:rsid w:val="00E04F14"/>
    <w:rsid w:val="00E0507C"/>
    <w:rsid w:val="00E051C9"/>
    <w:rsid w:val="00E05264"/>
    <w:rsid w:val="00E0528A"/>
    <w:rsid w:val="00E052E9"/>
    <w:rsid w:val="00E0546E"/>
    <w:rsid w:val="00E0578B"/>
    <w:rsid w:val="00E05A32"/>
    <w:rsid w:val="00E05B39"/>
    <w:rsid w:val="00E05CC5"/>
    <w:rsid w:val="00E05E7E"/>
    <w:rsid w:val="00E05FBC"/>
    <w:rsid w:val="00E06156"/>
    <w:rsid w:val="00E06604"/>
    <w:rsid w:val="00E06951"/>
    <w:rsid w:val="00E06A12"/>
    <w:rsid w:val="00E06A7E"/>
    <w:rsid w:val="00E06AC8"/>
    <w:rsid w:val="00E06CC0"/>
    <w:rsid w:val="00E070BE"/>
    <w:rsid w:val="00E07254"/>
    <w:rsid w:val="00E0726C"/>
    <w:rsid w:val="00E07583"/>
    <w:rsid w:val="00E07974"/>
    <w:rsid w:val="00E079C6"/>
    <w:rsid w:val="00E07B9D"/>
    <w:rsid w:val="00E07BFF"/>
    <w:rsid w:val="00E07CD4"/>
    <w:rsid w:val="00E07D5F"/>
    <w:rsid w:val="00E07E5A"/>
    <w:rsid w:val="00E07F56"/>
    <w:rsid w:val="00E07FB6"/>
    <w:rsid w:val="00E1006E"/>
    <w:rsid w:val="00E10385"/>
    <w:rsid w:val="00E10449"/>
    <w:rsid w:val="00E104E9"/>
    <w:rsid w:val="00E104EE"/>
    <w:rsid w:val="00E10539"/>
    <w:rsid w:val="00E105A9"/>
    <w:rsid w:val="00E105E3"/>
    <w:rsid w:val="00E105F4"/>
    <w:rsid w:val="00E106A1"/>
    <w:rsid w:val="00E10ACF"/>
    <w:rsid w:val="00E10CBB"/>
    <w:rsid w:val="00E1108C"/>
    <w:rsid w:val="00E1109D"/>
    <w:rsid w:val="00E11176"/>
    <w:rsid w:val="00E1132B"/>
    <w:rsid w:val="00E113FE"/>
    <w:rsid w:val="00E1145F"/>
    <w:rsid w:val="00E116F6"/>
    <w:rsid w:val="00E11837"/>
    <w:rsid w:val="00E11911"/>
    <w:rsid w:val="00E11D63"/>
    <w:rsid w:val="00E11F7F"/>
    <w:rsid w:val="00E12152"/>
    <w:rsid w:val="00E12265"/>
    <w:rsid w:val="00E122FF"/>
    <w:rsid w:val="00E12444"/>
    <w:rsid w:val="00E12784"/>
    <w:rsid w:val="00E127B6"/>
    <w:rsid w:val="00E12AE7"/>
    <w:rsid w:val="00E12B00"/>
    <w:rsid w:val="00E12DA0"/>
    <w:rsid w:val="00E12EDF"/>
    <w:rsid w:val="00E13364"/>
    <w:rsid w:val="00E13401"/>
    <w:rsid w:val="00E1342E"/>
    <w:rsid w:val="00E1343B"/>
    <w:rsid w:val="00E13BC1"/>
    <w:rsid w:val="00E13BFB"/>
    <w:rsid w:val="00E13D49"/>
    <w:rsid w:val="00E13E4E"/>
    <w:rsid w:val="00E13F5B"/>
    <w:rsid w:val="00E13FBF"/>
    <w:rsid w:val="00E141C4"/>
    <w:rsid w:val="00E142E4"/>
    <w:rsid w:val="00E1436C"/>
    <w:rsid w:val="00E1436F"/>
    <w:rsid w:val="00E14841"/>
    <w:rsid w:val="00E14ABF"/>
    <w:rsid w:val="00E14B75"/>
    <w:rsid w:val="00E14F13"/>
    <w:rsid w:val="00E1537B"/>
    <w:rsid w:val="00E15499"/>
    <w:rsid w:val="00E154FC"/>
    <w:rsid w:val="00E15E49"/>
    <w:rsid w:val="00E15FAB"/>
    <w:rsid w:val="00E1606D"/>
    <w:rsid w:val="00E1613C"/>
    <w:rsid w:val="00E1621C"/>
    <w:rsid w:val="00E16257"/>
    <w:rsid w:val="00E1636E"/>
    <w:rsid w:val="00E1662E"/>
    <w:rsid w:val="00E1682C"/>
    <w:rsid w:val="00E16A4C"/>
    <w:rsid w:val="00E16E4C"/>
    <w:rsid w:val="00E17210"/>
    <w:rsid w:val="00E1750B"/>
    <w:rsid w:val="00E1779D"/>
    <w:rsid w:val="00E177F0"/>
    <w:rsid w:val="00E179B2"/>
    <w:rsid w:val="00E17DD2"/>
    <w:rsid w:val="00E17DEA"/>
    <w:rsid w:val="00E17FB8"/>
    <w:rsid w:val="00E20040"/>
    <w:rsid w:val="00E200DE"/>
    <w:rsid w:val="00E20129"/>
    <w:rsid w:val="00E20131"/>
    <w:rsid w:val="00E20279"/>
    <w:rsid w:val="00E2043B"/>
    <w:rsid w:val="00E204EC"/>
    <w:rsid w:val="00E2054A"/>
    <w:rsid w:val="00E20749"/>
    <w:rsid w:val="00E209F4"/>
    <w:rsid w:val="00E20A06"/>
    <w:rsid w:val="00E20AC3"/>
    <w:rsid w:val="00E20BD3"/>
    <w:rsid w:val="00E20CCD"/>
    <w:rsid w:val="00E20D25"/>
    <w:rsid w:val="00E20DCC"/>
    <w:rsid w:val="00E2105A"/>
    <w:rsid w:val="00E21139"/>
    <w:rsid w:val="00E21276"/>
    <w:rsid w:val="00E21375"/>
    <w:rsid w:val="00E213D1"/>
    <w:rsid w:val="00E214D7"/>
    <w:rsid w:val="00E2192C"/>
    <w:rsid w:val="00E21BDF"/>
    <w:rsid w:val="00E21EA3"/>
    <w:rsid w:val="00E223AC"/>
    <w:rsid w:val="00E223E4"/>
    <w:rsid w:val="00E2273B"/>
    <w:rsid w:val="00E2285D"/>
    <w:rsid w:val="00E22AE7"/>
    <w:rsid w:val="00E22C51"/>
    <w:rsid w:val="00E22DF8"/>
    <w:rsid w:val="00E2315C"/>
    <w:rsid w:val="00E23181"/>
    <w:rsid w:val="00E23243"/>
    <w:rsid w:val="00E232E2"/>
    <w:rsid w:val="00E2338A"/>
    <w:rsid w:val="00E233C7"/>
    <w:rsid w:val="00E23467"/>
    <w:rsid w:val="00E2373E"/>
    <w:rsid w:val="00E238CB"/>
    <w:rsid w:val="00E23C17"/>
    <w:rsid w:val="00E23D65"/>
    <w:rsid w:val="00E23FB6"/>
    <w:rsid w:val="00E2400A"/>
    <w:rsid w:val="00E24118"/>
    <w:rsid w:val="00E24480"/>
    <w:rsid w:val="00E2453A"/>
    <w:rsid w:val="00E245EB"/>
    <w:rsid w:val="00E247E2"/>
    <w:rsid w:val="00E24820"/>
    <w:rsid w:val="00E2483F"/>
    <w:rsid w:val="00E24974"/>
    <w:rsid w:val="00E249D2"/>
    <w:rsid w:val="00E24AA2"/>
    <w:rsid w:val="00E24D97"/>
    <w:rsid w:val="00E2547D"/>
    <w:rsid w:val="00E256BC"/>
    <w:rsid w:val="00E25853"/>
    <w:rsid w:val="00E25B2C"/>
    <w:rsid w:val="00E25DD0"/>
    <w:rsid w:val="00E25E09"/>
    <w:rsid w:val="00E25F85"/>
    <w:rsid w:val="00E261E5"/>
    <w:rsid w:val="00E2640B"/>
    <w:rsid w:val="00E26472"/>
    <w:rsid w:val="00E2666D"/>
    <w:rsid w:val="00E26C99"/>
    <w:rsid w:val="00E26D90"/>
    <w:rsid w:val="00E26E05"/>
    <w:rsid w:val="00E2701D"/>
    <w:rsid w:val="00E270F0"/>
    <w:rsid w:val="00E27256"/>
    <w:rsid w:val="00E27334"/>
    <w:rsid w:val="00E27E1E"/>
    <w:rsid w:val="00E27E3E"/>
    <w:rsid w:val="00E302F6"/>
    <w:rsid w:val="00E3034A"/>
    <w:rsid w:val="00E3051B"/>
    <w:rsid w:val="00E30523"/>
    <w:rsid w:val="00E30544"/>
    <w:rsid w:val="00E306F4"/>
    <w:rsid w:val="00E30912"/>
    <w:rsid w:val="00E30980"/>
    <w:rsid w:val="00E30BAF"/>
    <w:rsid w:val="00E30CB5"/>
    <w:rsid w:val="00E30D77"/>
    <w:rsid w:val="00E30FF6"/>
    <w:rsid w:val="00E310A7"/>
    <w:rsid w:val="00E310C4"/>
    <w:rsid w:val="00E31223"/>
    <w:rsid w:val="00E31542"/>
    <w:rsid w:val="00E317AA"/>
    <w:rsid w:val="00E3184B"/>
    <w:rsid w:val="00E31A94"/>
    <w:rsid w:val="00E31ADE"/>
    <w:rsid w:val="00E31C56"/>
    <w:rsid w:val="00E31C93"/>
    <w:rsid w:val="00E31DBB"/>
    <w:rsid w:val="00E31F12"/>
    <w:rsid w:val="00E31F2E"/>
    <w:rsid w:val="00E3215F"/>
    <w:rsid w:val="00E321A7"/>
    <w:rsid w:val="00E321C9"/>
    <w:rsid w:val="00E321DA"/>
    <w:rsid w:val="00E3231B"/>
    <w:rsid w:val="00E324CF"/>
    <w:rsid w:val="00E32667"/>
    <w:rsid w:val="00E328B9"/>
    <w:rsid w:val="00E32E04"/>
    <w:rsid w:val="00E32E78"/>
    <w:rsid w:val="00E32EAB"/>
    <w:rsid w:val="00E32EE2"/>
    <w:rsid w:val="00E32F21"/>
    <w:rsid w:val="00E33096"/>
    <w:rsid w:val="00E33303"/>
    <w:rsid w:val="00E33478"/>
    <w:rsid w:val="00E3354D"/>
    <w:rsid w:val="00E336A2"/>
    <w:rsid w:val="00E339C5"/>
    <w:rsid w:val="00E33AE6"/>
    <w:rsid w:val="00E33D43"/>
    <w:rsid w:val="00E33D5C"/>
    <w:rsid w:val="00E33F67"/>
    <w:rsid w:val="00E34212"/>
    <w:rsid w:val="00E344E0"/>
    <w:rsid w:val="00E34A1F"/>
    <w:rsid w:val="00E34C0B"/>
    <w:rsid w:val="00E34DB0"/>
    <w:rsid w:val="00E34F3F"/>
    <w:rsid w:val="00E3500C"/>
    <w:rsid w:val="00E350E7"/>
    <w:rsid w:val="00E352BE"/>
    <w:rsid w:val="00E35410"/>
    <w:rsid w:val="00E35580"/>
    <w:rsid w:val="00E35691"/>
    <w:rsid w:val="00E35A4B"/>
    <w:rsid w:val="00E35A87"/>
    <w:rsid w:val="00E35B20"/>
    <w:rsid w:val="00E35B34"/>
    <w:rsid w:val="00E35DA8"/>
    <w:rsid w:val="00E35F35"/>
    <w:rsid w:val="00E35F3B"/>
    <w:rsid w:val="00E361F9"/>
    <w:rsid w:val="00E36217"/>
    <w:rsid w:val="00E36B3A"/>
    <w:rsid w:val="00E36E88"/>
    <w:rsid w:val="00E36EAC"/>
    <w:rsid w:val="00E3746A"/>
    <w:rsid w:val="00E37550"/>
    <w:rsid w:val="00E3778F"/>
    <w:rsid w:val="00E37A18"/>
    <w:rsid w:val="00E37CA3"/>
    <w:rsid w:val="00E37D8F"/>
    <w:rsid w:val="00E37E89"/>
    <w:rsid w:val="00E37EAC"/>
    <w:rsid w:val="00E40006"/>
    <w:rsid w:val="00E400CA"/>
    <w:rsid w:val="00E40182"/>
    <w:rsid w:val="00E4027B"/>
    <w:rsid w:val="00E4048F"/>
    <w:rsid w:val="00E4085B"/>
    <w:rsid w:val="00E40907"/>
    <w:rsid w:val="00E40AD3"/>
    <w:rsid w:val="00E40D4A"/>
    <w:rsid w:val="00E41045"/>
    <w:rsid w:val="00E411B1"/>
    <w:rsid w:val="00E4132E"/>
    <w:rsid w:val="00E4134E"/>
    <w:rsid w:val="00E4153F"/>
    <w:rsid w:val="00E41647"/>
    <w:rsid w:val="00E41839"/>
    <w:rsid w:val="00E41A95"/>
    <w:rsid w:val="00E41BA9"/>
    <w:rsid w:val="00E41BDA"/>
    <w:rsid w:val="00E41CB4"/>
    <w:rsid w:val="00E41D4C"/>
    <w:rsid w:val="00E41F73"/>
    <w:rsid w:val="00E4230B"/>
    <w:rsid w:val="00E4239C"/>
    <w:rsid w:val="00E426D1"/>
    <w:rsid w:val="00E4283D"/>
    <w:rsid w:val="00E42976"/>
    <w:rsid w:val="00E42E8E"/>
    <w:rsid w:val="00E42EA3"/>
    <w:rsid w:val="00E43012"/>
    <w:rsid w:val="00E43198"/>
    <w:rsid w:val="00E43245"/>
    <w:rsid w:val="00E4324B"/>
    <w:rsid w:val="00E43256"/>
    <w:rsid w:val="00E432A5"/>
    <w:rsid w:val="00E433D6"/>
    <w:rsid w:val="00E43530"/>
    <w:rsid w:val="00E4395F"/>
    <w:rsid w:val="00E43A63"/>
    <w:rsid w:val="00E44023"/>
    <w:rsid w:val="00E44077"/>
    <w:rsid w:val="00E44144"/>
    <w:rsid w:val="00E445FF"/>
    <w:rsid w:val="00E44682"/>
    <w:rsid w:val="00E44809"/>
    <w:rsid w:val="00E44847"/>
    <w:rsid w:val="00E449F3"/>
    <w:rsid w:val="00E44AE1"/>
    <w:rsid w:val="00E44BA1"/>
    <w:rsid w:val="00E44DBA"/>
    <w:rsid w:val="00E44E4C"/>
    <w:rsid w:val="00E45482"/>
    <w:rsid w:val="00E45806"/>
    <w:rsid w:val="00E45A9E"/>
    <w:rsid w:val="00E46100"/>
    <w:rsid w:val="00E4627E"/>
    <w:rsid w:val="00E46367"/>
    <w:rsid w:val="00E46588"/>
    <w:rsid w:val="00E46728"/>
    <w:rsid w:val="00E468AA"/>
    <w:rsid w:val="00E46A4A"/>
    <w:rsid w:val="00E46B05"/>
    <w:rsid w:val="00E46D91"/>
    <w:rsid w:val="00E4725F"/>
    <w:rsid w:val="00E4728A"/>
    <w:rsid w:val="00E472A9"/>
    <w:rsid w:val="00E473D7"/>
    <w:rsid w:val="00E47798"/>
    <w:rsid w:val="00E4789D"/>
    <w:rsid w:val="00E47BDB"/>
    <w:rsid w:val="00E5039F"/>
    <w:rsid w:val="00E5069C"/>
    <w:rsid w:val="00E50743"/>
    <w:rsid w:val="00E50A43"/>
    <w:rsid w:val="00E50B0F"/>
    <w:rsid w:val="00E50B5A"/>
    <w:rsid w:val="00E50D9A"/>
    <w:rsid w:val="00E510D6"/>
    <w:rsid w:val="00E518A6"/>
    <w:rsid w:val="00E51CDA"/>
    <w:rsid w:val="00E520F1"/>
    <w:rsid w:val="00E52206"/>
    <w:rsid w:val="00E52235"/>
    <w:rsid w:val="00E522B2"/>
    <w:rsid w:val="00E522D1"/>
    <w:rsid w:val="00E523D6"/>
    <w:rsid w:val="00E5246A"/>
    <w:rsid w:val="00E52535"/>
    <w:rsid w:val="00E525E9"/>
    <w:rsid w:val="00E527E9"/>
    <w:rsid w:val="00E52813"/>
    <w:rsid w:val="00E52858"/>
    <w:rsid w:val="00E52964"/>
    <w:rsid w:val="00E52AC8"/>
    <w:rsid w:val="00E530DE"/>
    <w:rsid w:val="00E5310E"/>
    <w:rsid w:val="00E53474"/>
    <w:rsid w:val="00E53728"/>
    <w:rsid w:val="00E53741"/>
    <w:rsid w:val="00E53850"/>
    <w:rsid w:val="00E539B3"/>
    <w:rsid w:val="00E53B32"/>
    <w:rsid w:val="00E53BDB"/>
    <w:rsid w:val="00E53D2C"/>
    <w:rsid w:val="00E53E18"/>
    <w:rsid w:val="00E53F97"/>
    <w:rsid w:val="00E541B3"/>
    <w:rsid w:val="00E541D8"/>
    <w:rsid w:val="00E54236"/>
    <w:rsid w:val="00E542AE"/>
    <w:rsid w:val="00E546D1"/>
    <w:rsid w:val="00E54CF0"/>
    <w:rsid w:val="00E54E0E"/>
    <w:rsid w:val="00E54E34"/>
    <w:rsid w:val="00E55070"/>
    <w:rsid w:val="00E550E9"/>
    <w:rsid w:val="00E5518F"/>
    <w:rsid w:val="00E5542B"/>
    <w:rsid w:val="00E555A5"/>
    <w:rsid w:val="00E555CF"/>
    <w:rsid w:val="00E55678"/>
    <w:rsid w:val="00E5567B"/>
    <w:rsid w:val="00E55D27"/>
    <w:rsid w:val="00E5621C"/>
    <w:rsid w:val="00E5627D"/>
    <w:rsid w:val="00E563AE"/>
    <w:rsid w:val="00E56538"/>
    <w:rsid w:val="00E5673A"/>
    <w:rsid w:val="00E5675B"/>
    <w:rsid w:val="00E5681D"/>
    <w:rsid w:val="00E56AD8"/>
    <w:rsid w:val="00E56D0E"/>
    <w:rsid w:val="00E56D98"/>
    <w:rsid w:val="00E56E19"/>
    <w:rsid w:val="00E56E26"/>
    <w:rsid w:val="00E571AA"/>
    <w:rsid w:val="00E57332"/>
    <w:rsid w:val="00E5737A"/>
    <w:rsid w:val="00E5744E"/>
    <w:rsid w:val="00E57554"/>
    <w:rsid w:val="00E5761A"/>
    <w:rsid w:val="00E577EE"/>
    <w:rsid w:val="00E579BD"/>
    <w:rsid w:val="00E57A14"/>
    <w:rsid w:val="00E57D17"/>
    <w:rsid w:val="00E57D7F"/>
    <w:rsid w:val="00E60737"/>
    <w:rsid w:val="00E60832"/>
    <w:rsid w:val="00E60F95"/>
    <w:rsid w:val="00E6104F"/>
    <w:rsid w:val="00E61126"/>
    <w:rsid w:val="00E616C0"/>
    <w:rsid w:val="00E6186B"/>
    <w:rsid w:val="00E619CD"/>
    <w:rsid w:val="00E61A38"/>
    <w:rsid w:val="00E61CC2"/>
    <w:rsid w:val="00E6206F"/>
    <w:rsid w:val="00E62342"/>
    <w:rsid w:val="00E62373"/>
    <w:rsid w:val="00E62624"/>
    <w:rsid w:val="00E626E2"/>
    <w:rsid w:val="00E62818"/>
    <w:rsid w:val="00E6282A"/>
    <w:rsid w:val="00E628F6"/>
    <w:rsid w:val="00E62A5B"/>
    <w:rsid w:val="00E62BA8"/>
    <w:rsid w:val="00E62E80"/>
    <w:rsid w:val="00E63101"/>
    <w:rsid w:val="00E6324F"/>
    <w:rsid w:val="00E6350D"/>
    <w:rsid w:val="00E635D2"/>
    <w:rsid w:val="00E63707"/>
    <w:rsid w:val="00E6390E"/>
    <w:rsid w:val="00E63985"/>
    <w:rsid w:val="00E639D4"/>
    <w:rsid w:val="00E63ACD"/>
    <w:rsid w:val="00E63C6F"/>
    <w:rsid w:val="00E64014"/>
    <w:rsid w:val="00E64015"/>
    <w:rsid w:val="00E64118"/>
    <w:rsid w:val="00E642DB"/>
    <w:rsid w:val="00E64584"/>
    <w:rsid w:val="00E64698"/>
    <w:rsid w:val="00E646B2"/>
    <w:rsid w:val="00E649BD"/>
    <w:rsid w:val="00E64B61"/>
    <w:rsid w:val="00E64D1B"/>
    <w:rsid w:val="00E64D42"/>
    <w:rsid w:val="00E64F18"/>
    <w:rsid w:val="00E650F0"/>
    <w:rsid w:val="00E65143"/>
    <w:rsid w:val="00E6515D"/>
    <w:rsid w:val="00E6516E"/>
    <w:rsid w:val="00E6550C"/>
    <w:rsid w:val="00E65C5C"/>
    <w:rsid w:val="00E65DD2"/>
    <w:rsid w:val="00E65E8E"/>
    <w:rsid w:val="00E660CD"/>
    <w:rsid w:val="00E6629B"/>
    <w:rsid w:val="00E66583"/>
    <w:rsid w:val="00E66615"/>
    <w:rsid w:val="00E6680C"/>
    <w:rsid w:val="00E6683F"/>
    <w:rsid w:val="00E66904"/>
    <w:rsid w:val="00E669C2"/>
    <w:rsid w:val="00E66C02"/>
    <w:rsid w:val="00E66E25"/>
    <w:rsid w:val="00E67256"/>
    <w:rsid w:val="00E67316"/>
    <w:rsid w:val="00E676D5"/>
    <w:rsid w:val="00E6784B"/>
    <w:rsid w:val="00E67A8D"/>
    <w:rsid w:val="00E67B54"/>
    <w:rsid w:val="00E67D3A"/>
    <w:rsid w:val="00E67E64"/>
    <w:rsid w:val="00E70002"/>
    <w:rsid w:val="00E700D2"/>
    <w:rsid w:val="00E704AA"/>
    <w:rsid w:val="00E704B9"/>
    <w:rsid w:val="00E705CB"/>
    <w:rsid w:val="00E7070B"/>
    <w:rsid w:val="00E7071F"/>
    <w:rsid w:val="00E70743"/>
    <w:rsid w:val="00E71111"/>
    <w:rsid w:val="00E713EE"/>
    <w:rsid w:val="00E7155D"/>
    <w:rsid w:val="00E71892"/>
    <w:rsid w:val="00E71C5E"/>
    <w:rsid w:val="00E71CF8"/>
    <w:rsid w:val="00E71E16"/>
    <w:rsid w:val="00E71E2E"/>
    <w:rsid w:val="00E71EA3"/>
    <w:rsid w:val="00E72870"/>
    <w:rsid w:val="00E72883"/>
    <w:rsid w:val="00E7292E"/>
    <w:rsid w:val="00E72C28"/>
    <w:rsid w:val="00E72E22"/>
    <w:rsid w:val="00E72E86"/>
    <w:rsid w:val="00E7304C"/>
    <w:rsid w:val="00E73392"/>
    <w:rsid w:val="00E733F1"/>
    <w:rsid w:val="00E7342C"/>
    <w:rsid w:val="00E7364C"/>
    <w:rsid w:val="00E738D8"/>
    <w:rsid w:val="00E73993"/>
    <w:rsid w:val="00E7399E"/>
    <w:rsid w:val="00E73B47"/>
    <w:rsid w:val="00E73B6D"/>
    <w:rsid w:val="00E73BDA"/>
    <w:rsid w:val="00E74111"/>
    <w:rsid w:val="00E7452C"/>
    <w:rsid w:val="00E745D6"/>
    <w:rsid w:val="00E74716"/>
    <w:rsid w:val="00E74778"/>
    <w:rsid w:val="00E74898"/>
    <w:rsid w:val="00E748CB"/>
    <w:rsid w:val="00E74AD2"/>
    <w:rsid w:val="00E74AD5"/>
    <w:rsid w:val="00E74ADB"/>
    <w:rsid w:val="00E74AF3"/>
    <w:rsid w:val="00E74D29"/>
    <w:rsid w:val="00E74D4E"/>
    <w:rsid w:val="00E751DD"/>
    <w:rsid w:val="00E758F6"/>
    <w:rsid w:val="00E75A35"/>
    <w:rsid w:val="00E75A60"/>
    <w:rsid w:val="00E75AD5"/>
    <w:rsid w:val="00E75BDF"/>
    <w:rsid w:val="00E75F34"/>
    <w:rsid w:val="00E7613F"/>
    <w:rsid w:val="00E76150"/>
    <w:rsid w:val="00E76433"/>
    <w:rsid w:val="00E7647C"/>
    <w:rsid w:val="00E7663E"/>
    <w:rsid w:val="00E7666C"/>
    <w:rsid w:val="00E76935"/>
    <w:rsid w:val="00E76A13"/>
    <w:rsid w:val="00E76C8C"/>
    <w:rsid w:val="00E76E32"/>
    <w:rsid w:val="00E772FB"/>
    <w:rsid w:val="00E77336"/>
    <w:rsid w:val="00E77530"/>
    <w:rsid w:val="00E77663"/>
    <w:rsid w:val="00E7784B"/>
    <w:rsid w:val="00E778F0"/>
    <w:rsid w:val="00E77E56"/>
    <w:rsid w:val="00E8066C"/>
    <w:rsid w:val="00E807D8"/>
    <w:rsid w:val="00E8088D"/>
    <w:rsid w:val="00E80BF5"/>
    <w:rsid w:val="00E81055"/>
    <w:rsid w:val="00E810E8"/>
    <w:rsid w:val="00E811C7"/>
    <w:rsid w:val="00E81244"/>
    <w:rsid w:val="00E8131C"/>
    <w:rsid w:val="00E81476"/>
    <w:rsid w:val="00E816E9"/>
    <w:rsid w:val="00E81ABD"/>
    <w:rsid w:val="00E81B0C"/>
    <w:rsid w:val="00E81F12"/>
    <w:rsid w:val="00E820A1"/>
    <w:rsid w:val="00E82283"/>
    <w:rsid w:val="00E82312"/>
    <w:rsid w:val="00E823D2"/>
    <w:rsid w:val="00E82405"/>
    <w:rsid w:val="00E8249F"/>
    <w:rsid w:val="00E82665"/>
    <w:rsid w:val="00E82777"/>
    <w:rsid w:val="00E8283A"/>
    <w:rsid w:val="00E8299D"/>
    <w:rsid w:val="00E82AFA"/>
    <w:rsid w:val="00E82D78"/>
    <w:rsid w:val="00E82F9F"/>
    <w:rsid w:val="00E831DE"/>
    <w:rsid w:val="00E8392C"/>
    <w:rsid w:val="00E83AD8"/>
    <w:rsid w:val="00E83D1A"/>
    <w:rsid w:val="00E83EBA"/>
    <w:rsid w:val="00E83EE1"/>
    <w:rsid w:val="00E84073"/>
    <w:rsid w:val="00E841B9"/>
    <w:rsid w:val="00E841E5"/>
    <w:rsid w:val="00E84841"/>
    <w:rsid w:val="00E84A6B"/>
    <w:rsid w:val="00E84A7C"/>
    <w:rsid w:val="00E84B87"/>
    <w:rsid w:val="00E84BB6"/>
    <w:rsid w:val="00E84CDB"/>
    <w:rsid w:val="00E84E82"/>
    <w:rsid w:val="00E8527F"/>
    <w:rsid w:val="00E85865"/>
    <w:rsid w:val="00E85942"/>
    <w:rsid w:val="00E85A88"/>
    <w:rsid w:val="00E85AA9"/>
    <w:rsid w:val="00E85B76"/>
    <w:rsid w:val="00E85BB9"/>
    <w:rsid w:val="00E85DC2"/>
    <w:rsid w:val="00E85FF7"/>
    <w:rsid w:val="00E86212"/>
    <w:rsid w:val="00E86506"/>
    <w:rsid w:val="00E866CD"/>
    <w:rsid w:val="00E8678F"/>
    <w:rsid w:val="00E86F52"/>
    <w:rsid w:val="00E870C0"/>
    <w:rsid w:val="00E87465"/>
    <w:rsid w:val="00E874A3"/>
    <w:rsid w:val="00E87750"/>
    <w:rsid w:val="00E87A86"/>
    <w:rsid w:val="00E87E90"/>
    <w:rsid w:val="00E900CC"/>
    <w:rsid w:val="00E90350"/>
    <w:rsid w:val="00E9042F"/>
    <w:rsid w:val="00E906ED"/>
    <w:rsid w:val="00E9085B"/>
    <w:rsid w:val="00E908B1"/>
    <w:rsid w:val="00E90B1B"/>
    <w:rsid w:val="00E90D03"/>
    <w:rsid w:val="00E90E32"/>
    <w:rsid w:val="00E90FED"/>
    <w:rsid w:val="00E911EC"/>
    <w:rsid w:val="00E9122E"/>
    <w:rsid w:val="00E913A8"/>
    <w:rsid w:val="00E91735"/>
    <w:rsid w:val="00E91747"/>
    <w:rsid w:val="00E917F1"/>
    <w:rsid w:val="00E91A7F"/>
    <w:rsid w:val="00E91B3B"/>
    <w:rsid w:val="00E91BAF"/>
    <w:rsid w:val="00E91C32"/>
    <w:rsid w:val="00E91D0B"/>
    <w:rsid w:val="00E91E73"/>
    <w:rsid w:val="00E91EA2"/>
    <w:rsid w:val="00E91EA5"/>
    <w:rsid w:val="00E91FA8"/>
    <w:rsid w:val="00E92024"/>
    <w:rsid w:val="00E922F8"/>
    <w:rsid w:val="00E92384"/>
    <w:rsid w:val="00E923F6"/>
    <w:rsid w:val="00E9298E"/>
    <w:rsid w:val="00E92B13"/>
    <w:rsid w:val="00E92D2C"/>
    <w:rsid w:val="00E92E00"/>
    <w:rsid w:val="00E92ECD"/>
    <w:rsid w:val="00E93167"/>
    <w:rsid w:val="00E936B0"/>
    <w:rsid w:val="00E936F4"/>
    <w:rsid w:val="00E93A0C"/>
    <w:rsid w:val="00E93BCB"/>
    <w:rsid w:val="00E93BE0"/>
    <w:rsid w:val="00E93DE0"/>
    <w:rsid w:val="00E93E8D"/>
    <w:rsid w:val="00E93E92"/>
    <w:rsid w:val="00E93EDD"/>
    <w:rsid w:val="00E93F6D"/>
    <w:rsid w:val="00E940B0"/>
    <w:rsid w:val="00E94279"/>
    <w:rsid w:val="00E94346"/>
    <w:rsid w:val="00E943EC"/>
    <w:rsid w:val="00E94B03"/>
    <w:rsid w:val="00E94E7B"/>
    <w:rsid w:val="00E94EB4"/>
    <w:rsid w:val="00E94F99"/>
    <w:rsid w:val="00E9531D"/>
    <w:rsid w:val="00E9564C"/>
    <w:rsid w:val="00E95669"/>
    <w:rsid w:val="00E9574F"/>
    <w:rsid w:val="00E95886"/>
    <w:rsid w:val="00E9591A"/>
    <w:rsid w:val="00E95A0D"/>
    <w:rsid w:val="00E95B44"/>
    <w:rsid w:val="00E95BC8"/>
    <w:rsid w:val="00E95BFC"/>
    <w:rsid w:val="00E95FFA"/>
    <w:rsid w:val="00E96156"/>
    <w:rsid w:val="00E96265"/>
    <w:rsid w:val="00E96314"/>
    <w:rsid w:val="00E96407"/>
    <w:rsid w:val="00E96629"/>
    <w:rsid w:val="00E96773"/>
    <w:rsid w:val="00E967A5"/>
    <w:rsid w:val="00E96865"/>
    <w:rsid w:val="00E969BB"/>
    <w:rsid w:val="00E96C98"/>
    <w:rsid w:val="00E96CEA"/>
    <w:rsid w:val="00E96D24"/>
    <w:rsid w:val="00E96D39"/>
    <w:rsid w:val="00E97139"/>
    <w:rsid w:val="00E971D2"/>
    <w:rsid w:val="00E972E1"/>
    <w:rsid w:val="00E976C6"/>
    <w:rsid w:val="00E978F5"/>
    <w:rsid w:val="00E9790C"/>
    <w:rsid w:val="00E97AAD"/>
    <w:rsid w:val="00E97BE8"/>
    <w:rsid w:val="00E97C8C"/>
    <w:rsid w:val="00E97C90"/>
    <w:rsid w:val="00E97D82"/>
    <w:rsid w:val="00E97DBB"/>
    <w:rsid w:val="00E97F34"/>
    <w:rsid w:val="00EA018B"/>
    <w:rsid w:val="00EA02BC"/>
    <w:rsid w:val="00EA0B72"/>
    <w:rsid w:val="00EA0B9C"/>
    <w:rsid w:val="00EA0CDD"/>
    <w:rsid w:val="00EA0D03"/>
    <w:rsid w:val="00EA0E3E"/>
    <w:rsid w:val="00EA0EA6"/>
    <w:rsid w:val="00EA0F38"/>
    <w:rsid w:val="00EA1117"/>
    <w:rsid w:val="00EA11A9"/>
    <w:rsid w:val="00EA11B2"/>
    <w:rsid w:val="00EA199D"/>
    <w:rsid w:val="00EA19EC"/>
    <w:rsid w:val="00EA1A52"/>
    <w:rsid w:val="00EA1B4C"/>
    <w:rsid w:val="00EA1B7A"/>
    <w:rsid w:val="00EA1D73"/>
    <w:rsid w:val="00EA1D85"/>
    <w:rsid w:val="00EA1F20"/>
    <w:rsid w:val="00EA1F84"/>
    <w:rsid w:val="00EA206C"/>
    <w:rsid w:val="00EA212B"/>
    <w:rsid w:val="00EA2218"/>
    <w:rsid w:val="00EA222A"/>
    <w:rsid w:val="00EA2AFB"/>
    <w:rsid w:val="00EA2CB3"/>
    <w:rsid w:val="00EA2D14"/>
    <w:rsid w:val="00EA3457"/>
    <w:rsid w:val="00EA397A"/>
    <w:rsid w:val="00EA39C9"/>
    <w:rsid w:val="00EA39F0"/>
    <w:rsid w:val="00EA3A0A"/>
    <w:rsid w:val="00EA3B89"/>
    <w:rsid w:val="00EA3D6C"/>
    <w:rsid w:val="00EA4115"/>
    <w:rsid w:val="00EA416E"/>
    <w:rsid w:val="00EA41BB"/>
    <w:rsid w:val="00EA42D8"/>
    <w:rsid w:val="00EA449A"/>
    <w:rsid w:val="00EA44A1"/>
    <w:rsid w:val="00EA44ED"/>
    <w:rsid w:val="00EA454D"/>
    <w:rsid w:val="00EA456A"/>
    <w:rsid w:val="00EA4730"/>
    <w:rsid w:val="00EA4746"/>
    <w:rsid w:val="00EA47DC"/>
    <w:rsid w:val="00EA4B0C"/>
    <w:rsid w:val="00EA4B69"/>
    <w:rsid w:val="00EA4D01"/>
    <w:rsid w:val="00EA4DB1"/>
    <w:rsid w:val="00EA4DDE"/>
    <w:rsid w:val="00EA4EC0"/>
    <w:rsid w:val="00EA5002"/>
    <w:rsid w:val="00EA50B2"/>
    <w:rsid w:val="00EA5125"/>
    <w:rsid w:val="00EA51EE"/>
    <w:rsid w:val="00EA5471"/>
    <w:rsid w:val="00EA5638"/>
    <w:rsid w:val="00EA5649"/>
    <w:rsid w:val="00EA571E"/>
    <w:rsid w:val="00EA58FC"/>
    <w:rsid w:val="00EA59FC"/>
    <w:rsid w:val="00EA5A2F"/>
    <w:rsid w:val="00EA5B3E"/>
    <w:rsid w:val="00EA5BA7"/>
    <w:rsid w:val="00EA5CF3"/>
    <w:rsid w:val="00EA5D09"/>
    <w:rsid w:val="00EA5E5B"/>
    <w:rsid w:val="00EA5FB8"/>
    <w:rsid w:val="00EA6040"/>
    <w:rsid w:val="00EA606D"/>
    <w:rsid w:val="00EA6124"/>
    <w:rsid w:val="00EA654B"/>
    <w:rsid w:val="00EA655B"/>
    <w:rsid w:val="00EA6787"/>
    <w:rsid w:val="00EA6C7A"/>
    <w:rsid w:val="00EA6F38"/>
    <w:rsid w:val="00EA7083"/>
    <w:rsid w:val="00EA731A"/>
    <w:rsid w:val="00EA74C6"/>
    <w:rsid w:val="00EA786C"/>
    <w:rsid w:val="00EA797A"/>
    <w:rsid w:val="00EA7F74"/>
    <w:rsid w:val="00EB0163"/>
    <w:rsid w:val="00EB036B"/>
    <w:rsid w:val="00EB06EF"/>
    <w:rsid w:val="00EB088E"/>
    <w:rsid w:val="00EB0AF2"/>
    <w:rsid w:val="00EB109B"/>
    <w:rsid w:val="00EB10A4"/>
    <w:rsid w:val="00EB10CA"/>
    <w:rsid w:val="00EB1150"/>
    <w:rsid w:val="00EB1258"/>
    <w:rsid w:val="00EB189D"/>
    <w:rsid w:val="00EB1A0B"/>
    <w:rsid w:val="00EB1C8D"/>
    <w:rsid w:val="00EB2056"/>
    <w:rsid w:val="00EB208B"/>
    <w:rsid w:val="00EB2185"/>
    <w:rsid w:val="00EB2705"/>
    <w:rsid w:val="00EB2A34"/>
    <w:rsid w:val="00EB2D8D"/>
    <w:rsid w:val="00EB2ED5"/>
    <w:rsid w:val="00EB2F2F"/>
    <w:rsid w:val="00EB306E"/>
    <w:rsid w:val="00EB3222"/>
    <w:rsid w:val="00EB326F"/>
    <w:rsid w:val="00EB32AB"/>
    <w:rsid w:val="00EB3347"/>
    <w:rsid w:val="00EB37D9"/>
    <w:rsid w:val="00EB38A4"/>
    <w:rsid w:val="00EB3B72"/>
    <w:rsid w:val="00EB3F06"/>
    <w:rsid w:val="00EB4059"/>
    <w:rsid w:val="00EB4353"/>
    <w:rsid w:val="00EB44CA"/>
    <w:rsid w:val="00EB4509"/>
    <w:rsid w:val="00EB4B9A"/>
    <w:rsid w:val="00EB4CA2"/>
    <w:rsid w:val="00EB5000"/>
    <w:rsid w:val="00EB51C4"/>
    <w:rsid w:val="00EB57E8"/>
    <w:rsid w:val="00EB5996"/>
    <w:rsid w:val="00EB59B2"/>
    <w:rsid w:val="00EB5C18"/>
    <w:rsid w:val="00EB5C65"/>
    <w:rsid w:val="00EB5E57"/>
    <w:rsid w:val="00EB6083"/>
    <w:rsid w:val="00EB61D0"/>
    <w:rsid w:val="00EB6208"/>
    <w:rsid w:val="00EB629E"/>
    <w:rsid w:val="00EB6521"/>
    <w:rsid w:val="00EB6B51"/>
    <w:rsid w:val="00EB6C6D"/>
    <w:rsid w:val="00EB6F92"/>
    <w:rsid w:val="00EB75E5"/>
    <w:rsid w:val="00EB7B71"/>
    <w:rsid w:val="00EB7CC1"/>
    <w:rsid w:val="00EB7CEF"/>
    <w:rsid w:val="00EB7D27"/>
    <w:rsid w:val="00EC024B"/>
    <w:rsid w:val="00EC046C"/>
    <w:rsid w:val="00EC06CD"/>
    <w:rsid w:val="00EC07E7"/>
    <w:rsid w:val="00EC0973"/>
    <w:rsid w:val="00EC0DE7"/>
    <w:rsid w:val="00EC1067"/>
    <w:rsid w:val="00EC1136"/>
    <w:rsid w:val="00EC120A"/>
    <w:rsid w:val="00EC1302"/>
    <w:rsid w:val="00EC1398"/>
    <w:rsid w:val="00EC183F"/>
    <w:rsid w:val="00EC1A04"/>
    <w:rsid w:val="00EC1ADB"/>
    <w:rsid w:val="00EC1C9D"/>
    <w:rsid w:val="00EC23EB"/>
    <w:rsid w:val="00EC251F"/>
    <w:rsid w:val="00EC26CE"/>
    <w:rsid w:val="00EC2868"/>
    <w:rsid w:val="00EC2C56"/>
    <w:rsid w:val="00EC2C93"/>
    <w:rsid w:val="00EC2E2B"/>
    <w:rsid w:val="00EC2FC5"/>
    <w:rsid w:val="00EC331A"/>
    <w:rsid w:val="00EC33FF"/>
    <w:rsid w:val="00EC34E7"/>
    <w:rsid w:val="00EC36E6"/>
    <w:rsid w:val="00EC372F"/>
    <w:rsid w:val="00EC3A20"/>
    <w:rsid w:val="00EC3B58"/>
    <w:rsid w:val="00EC3C04"/>
    <w:rsid w:val="00EC3D28"/>
    <w:rsid w:val="00EC3F2C"/>
    <w:rsid w:val="00EC4168"/>
    <w:rsid w:val="00EC4493"/>
    <w:rsid w:val="00EC4774"/>
    <w:rsid w:val="00EC49CA"/>
    <w:rsid w:val="00EC4A86"/>
    <w:rsid w:val="00EC4C10"/>
    <w:rsid w:val="00EC4C78"/>
    <w:rsid w:val="00EC4C80"/>
    <w:rsid w:val="00EC503B"/>
    <w:rsid w:val="00EC5052"/>
    <w:rsid w:val="00EC520A"/>
    <w:rsid w:val="00EC5695"/>
    <w:rsid w:val="00EC5AE5"/>
    <w:rsid w:val="00EC5CCE"/>
    <w:rsid w:val="00EC5E2F"/>
    <w:rsid w:val="00EC5E3F"/>
    <w:rsid w:val="00EC61F0"/>
    <w:rsid w:val="00EC6454"/>
    <w:rsid w:val="00EC64E1"/>
    <w:rsid w:val="00EC6805"/>
    <w:rsid w:val="00EC69A5"/>
    <w:rsid w:val="00EC6A29"/>
    <w:rsid w:val="00EC6B41"/>
    <w:rsid w:val="00EC6B9F"/>
    <w:rsid w:val="00EC6C17"/>
    <w:rsid w:val="00EC6EB5"/>
    <w:rsid w:val="00EC6F45"/>
    <w:rsid w:val="00EC7066"/>
    <w:rsid w:val="00EC70B5"/>
    <w:rsid w:val="00EC7240"/>
    <w:rsid w:val="00EC7646"/>
    <w:rsid w:val="00EC77D6"/>
    <w:rsid w:val="00EC7806"/>
    <w:rsid w:val="00EC7905"/>
    <w:rsid w:val="00EC7CC0"/>
    <w:rsid w:val="00ED029C"/>
    <w:rsid w:val="00ED0472"/>
    <w:rsid w:val="00ED0768"/>
    <w:rsid w:val="00ED08A8"/>
    <w:rsid w:val="00ED0914"/>
    <w:rsid w:val="00ED0CB6"/>
    <w:rsid w:val="00ED10C5"/>
    <w:rsid w:val="00ED1355"/>
    <w:rsid w:val="00ED1469"/>
    <w:rsid w:val="00ED14E4"/>
    <w:rsid w:val="00ED15E1"/>
    <w:rsid w:val="00ED1B8F"/>
    <w:rsid w:val="00ED1D3B"/>
    <w:rsid w:val="00ED1DD4"/>
    <w:rsid w:val="00ED1F44"/>
    <w:rsid w:val="00ED2307"/>
    <w:rsid w:val="00ED234F"/>
    <w:rsid w:val="00ED23A2"/>
    <w:rsid w:val="00ED2465"/>
    <w:rsid w:val="00ED29BC"/>
    <w:rsid w:val="00ED2AAE"/>
    <w:rsid w:val="00ED2AB9"/>
    <w:rsid w:val="00ED2C11"/>
    <w:rsid w:val="00ED2DD7"/>
    <w:rsid w:val="00ED2FCA"/>
    <w:rsid w:val="00ED350A"/>
    <w:rsid w:val="00ED3576"/>
    <w:rsid w:val="00ED39B4"/>
    <w:rsid w:val="00ED3AE1"/>
    <w:rsid w:val="00ED3E53"/>
    <w:rsid w:val="00ED3E93"/>
    <w:rsid w:val="00ED4261"/>
    <w:rsid w:val="00ED45BB"/>
    <w:rsid w:val="00ED4742"/>
    <w:rsid w:val="00ED480F"/>
    <w:rsid w:val="00ED4AF0"/>
    <w:rsid w:val="00ED513B"/>
    <w:rsid w:val="00ED544E"/>
    <w:rsid w:val="00ED5A45"/>
    <w:rsid w:val="00ED5B5A"/>
    <w:rsid w:val="00ED5CA6"/>
    <w:rsid w:val="00ED5CBE"/>
    <w:rsid w:val="00ED5EFB"/>
    <w:rsid w:val="00ED60D9"/>
    <w:rsid w:val="00ED6483"/>
    <w:rsid w:val="00ED653C"/>
    <w:rsid w:val="00ED6750"/>
    <w:rsid w:val="00ED6D2C"/>
    <w:rsid w:val="00ED6DB9"/>
    <w:rsid w:val="00ED6E25"/>
    <w:rsid w:val="00ED6EDA"/>
    <w:rsid w:val="00ED7510"/>
    <w:rsid w:val="00ED7601"/>
    <w:rsid w:val="00ED7731"/>
    <w:rsid w:val="00ED7A63"/>
    <w:rsid w:val="00ED7C2A"/>
    <w:rsid w:val="00ED7D4B"/>
    <w:rsid w:val="00ED7EB5"/>
    <w:rsid w:val="00ED7F00"/>
    <w:rsid w:val="00EE00EF"/>
    <w:rsid w:val="00EE0150"/>
    <w:rsid w:val="00EE034E"/>
    <w:rsid w:val="00EE06C2"/>
    <w:rsid w:val="00EE0791"/>
    <w:rsid w:val="00EE0BED"/>
    <w:rsid w:val="00EE0C00"/>
    <w:rsid w:val="00EE0CB9"/>
    <w:rsid w:val="00EE0D27"/>
    <w:rsid w:val="00EE0DB7"/>
    <w:rsid w:val="00EE1144"/>
    <w:rsid w:val="00EE12B0"/>
    <w:rsid w:val="00EE1412"/>
    <w:rsid w:val="00EE15E8"/>
    <w:rsid w:val="00EE1791"/>
    <w:rsid w:val="00EE1A70"/>
    <w:rsid w:val="00EE1D79"/>
    <w:rsid w:val="00EE205E"/>
    <w:rsid w:val="00EE2273"/>
    <w:rsid w:val="00EE2514"/>
    <w:rsid w:val="00EE25D7"/>
    <w:rsid w:val="00EE274C"/>
    <w:rsid w:val="00EE2775"/>
    <w:rsid w:val="00EE2786"/>
    <w:rsid w:val="00EE2993"/>
    <w:rsid w:val="00EE2BDA"/>
    <w:rsid w:val="00EE2E4C"/>
    <w:rsid w:val="00EE3086"/>
    <w:rsid w:val="00EE338B"/>
    <w:rsid w:val="00EE3447"/>
    <w:rsid w:val="00EE36B7"/>
    <w:rsid w:val="00EE376D"/>
    <w:rsid w:val="00EE38EA"/>
    <w:rsid w:val="00EE3B2D"/>
    <w:rsid w:val="00EE3D58"/>
    <w:rsid w:val="00EE3DC4"/>
    <w:rsid w:val="00EE3E15"/>
    <w:rsid w:val="00EE3EF8"/>
    <w:rsid w:val="00EE42C8"/>
    <w:rsid w:val="00EE52EB"/>
    <w:rsid w:val="00EE54EC"/>
    <w:rsid w:val="00EE58DA"/>
    <w:rsid w:val="00EE596A"/>
    <w:rsid w:val="00EE5ADD"/>
    <w:rsid w:val="00EE5C71"/>
    <w:rsid w:val="00EE5EA0"/>
    <w:rsid w:val="00EE5EE2"/>
    <w:rsid w:val="00EE5FC8"/>
    <w:rsid w:val="00EE6281"/>
    <w:rsid w:val="00EE62AA"/>
    <w:rsid w:val="00EE6482"/>
    <w:rsid w:val="00EE6574"/>
    <w:rsid w:val="00EE6735"/>
    <w:rsid w:val="00EE6B30"/>
    <w:rsid w:val="00EE6C06"/>
    <w:rsid w:val="00EE75B9"/>
    <w:rsid w:val="00EE7607"/>
    <w:rsid w:val="00EE7810"/>
    <w:rsid w:val="00EE7BC4"/>
    <w:rsid w:val="00EE7C76"/>
    <w:rsid w:val="00EE7F7A"/>
    <w:rsid w:val="00EF02B0"/>
    <w:rsid w:val="00EF0323"/>
    <w:rsid w:val="00EF079C"/>
    <w:rsid w:val="00EF0922"/>
    <w:rsid w:val="00EF0ABF"/>
    <w:rsid w:val="00EF0C47"/>
    <w:rsid w:val="00EF0CBD"/>
    <w:rsid w:val="00EF0D3F"/>
    <w:rsid w:val="00EF0E0E"/>
    <w:rsid w:val="00EF0E35"/>
    <w:rsid w:val="00EF0E74"/>
    <w:rsid w:val="00EF0F90"/>
    <w:rsid w:val="00EF1037"/>
    <w:rsid w:val="00EF1065"/>
    <w:rsid w:val="00EF1075"/>
    <w:rsid w:val="00EF107E"/>
    <w:rsid w:val="00EF135A"/>
    <w:rsid w:val="00EF161D"/>
    <w:rsid w:val="00EF1834"/>
    <w:rsid w:val="00EF18ED"/>
    <w:rsid w:val="00EF1A82"/>
    <w:rsid w:val="00EF1C6D"/>
    <w:rsid w:val="00EF1F2C"/>
    <w:rsid w:val="00EF1F61"/>
    <w:rsid w:val="00EF20A6"/>
    <w:rsid w:val="00EF2237"/>
    <w:rsid w:val="00EF2B56"/>
    <w:rsid w:val="00EF2C32"/>
    <w:rsid w:val="00EF2D01"/>
    <w:rsid w:val="00EF2E3C"/>
    <w:rsid w:val="00EF31C6"/>
    <w:rsid w:val="00EF3515"/>
    <w:rsid w:val="00EF363D"/>
    <w:rsid w:val="00EF37A4"/>
    <w:rsid w:val="00EF3CB5"/>
    <w:rsid w:val="00EF40A4"/>
    <w:rsid w:val="00EF4288"/>
    <w:rsid w:val="00EF4432"/>
    <w:rsid w:val="00EF451C"/>
    <w:rsid w:val="00EF4892"/>
    <w:rsid w:val="00EF4A0F"/>
    <w:rsid w:val="00EF4FD2"/>
    <w:rsid w:val="00EF5062"/>
    <w:rsid w:val="00EF509C"/>
    <w:rsid w:val="00EF539D"/>
    <w:rsid w:val="00EF5861"/>
    <w:rsid w:val="00EF5B5B"/>
    <w:rsid w:val="00EF5CC6"/>
    <w:rsid w:val="00EF5D95"/>
    <w:rsid w:val="00EF5E2A"/>
    <w:rsid w:val="00EF5FED"/>
    <w:rsid w:val="00EF6143"/>
    <w:rsid w:val="00EF6213"/>
    <w:rsid w:val="00EF6300"/>
    <w:rsid w:val="00EF64C1"/>
    <w:rsid w:val="00EF64D1"/>
    <w:rsid w:val="00EF6512"/>
    <w:rsid w:val="00EF6608"/>
    <w:rsid w:val="00EF6646"/>
    <w:rsid w:val="00EF666F"/>
    <w:rsid w:val="00EF6D46"/>
    <w:rsid w:val="00EF6F8D"/>
    <w:rsid w:val="00EF70B9"/>
    <w:rsid w:val="00EF7161"/>
    <w:rsid w:val="00EF71DF"/>
    <w:rsid w:val="00EF7209"/>
    <w:rsid w:val="00EF74D9"/>
    <w:rsid w:val="00EF75D0"/>
    <w:rsid w:val="00EF792F"/>
    <w:rsid w:val="00EF7AE2"/>
    <w:rsid w:val="00EF7B67"/>
    <w:rsid w:val="00EF7F52"/>
    <w:rsid w:val="00EF7F75"/>
    <w:rsid w:val="00F002E4"/>
    <w:rsid w:val="00F002F1"/>
    <w:rsid w:val="00F0030A"/>
    <w:rsid w:val="00F00616"/>
    <w:rsid w:val="00F00726"/>
    <w:rsid w:val="00F00ADF"/>
    <w:rsid w:val="00F00BC7"/>
    <w:rsid w:val="00F00EDD"/>
    <w:rsid w:val="00F00F3E"/>
    <w:rsid w:val="00F00FA7"/>
    <w:rsid w:val="00F012A3"/>
    <w:rsid w:val="00F01565"/>
    <w:rsid w:val="00F017FF"/>
    <w:rsid w:val="00F01853"/>
    <w:rsid w:val="00F0190E"/>
    <w:rsid w:val="00F01FBA"/>
    <w:rsid w:val="00F02097"/>
    <w:rsid w:val="00F025F1"/>
    <w:rsid w:val="00F027D0"/>
    <w:rsid w:val="00F02DCA"/>
    <w:rsid w:val="00F02F15"/>
    <w:rsid w:val="00F03000"/>
    <w:rsid w:val="00F03015"/>
    <w:rsid w:val="00F03182"/>
    <w:rsid w:val="00F03245"/>
    <w:rsid w:val="00F03255"/>
    <w:rsid w:val="00F03447"/>
    <w:rsid w:val="00F0362A"/>
    <w:rsid w:val="00F04138"/>
    <w:rsid w:val="00F04188"/>
    <w:rsid w:val="00F04894"/>
    <w:rsid w:val="00F04954"/>
    <w:rsid w:val="00F04AFA"/>
    <w:rsid w:val="00F04D7A"/>
    <w:rsid w:val="00F04E46"/>
    <w:rsid w:val="00F04FD4"/>
    <w:rsid w:val="00F0531C"/>
    <w:rsid w:val="00F0563A"/>
    <w:rsid w:val="00F05689"/>
    <w:rsid w:val="00F05784"/>
    <w:rsid w:val="00F0590E"/>
    <w:rsid w:val="00F05DB4"/>
    <w:rsid w:val="00F05E18"/>
    <w:rsid w:val="00F05FEA"/>
    <w:rsid w:val="00F060CB"/>
    <w:rsid w:val="00F068FD"/>
    <w:rsid w:val="00F06A35"/>
    <w:rsid w:val="00F06A43"/>
    <w:rsid w:val="00F06B09"/>
    <w:rsid w:val="00F06C7F"/>
    <w:rsid w:val="00F06D13"/>
    <w:rsid w:val="00F06D3D"/>
    <w:rsid w:val="00F06F66"/>
    <w:rsid w:val="00F073C4"/>
    <w:rsid w:val="00F07428"/>
    <w:rsid w:val="00F07525"/>
    <w:rsid w:val="00F076AB"/>
    <w:rsid w:val="00F076D5"/>
    <w:rsid w:val="00F07822"/>
    <w:rsid w:val="00F07B39"/>
    <w:rsid w:val="00F07C08"/>
    <w:rsid w:val="00F07D99"/>
    <w:rsid w:val="00F07FD7"/>
    <w:rsid w:val="00F10139"/>
    <w:rsid w:val="00F10273"/>
    <w:rsid w:val="00F106EE"/>
    <w:rsid w:val="00F10875"/>
    <w:rsid w:val="00F10A23"/>
    <w:rsid w:val="00F10A43"/>
    <w:rsid w:val="00F10AEC"/>
    <w:rsid w:val="00F10C24"/>
    <w:rsid w:val="00F10DAF"/>
    <w:rsid w:val="00F1112A"/>
    <w:rsid w:val="00F11485"/>
    <w:rsid w:val="00F11629"/>
    <w:rsid w:val="00F117F0"/>
    <w:rsid w:val="00F118CA"/>
    <w:rsid w:val="00F11919"/>
    <w:rsid w:val="00F11924"/>
    <w:rsid w:val="00F11BFD"/>
    <w:rsid w:val="00F11C78"/>
    <w:rsid w:val="00F11CD3"/>
    <w:rsid w:val="00F12024"/>
    <w:rsid w:val="00F12109"/>
    <w:rsid w:val="00F125DB"/>
    <w:rsid w:val="00F125FE"/>
    <w:rsid w:val="00F12817"/>
    <w:rsid w:val="00F128E1"/>
    <w:rsid w:val="00F12A3F"/>
    <w:rsid w:val="00F12BA8"/>
    <w:rsid w:val="00F12CD3"/>
    <w:rsid w:val="00F12DBF"/>
    <w:rsid w:val="00F12FA4"/>
    <w:rsid w:val="00F12FE9"/>
    <w:rsid w:val="00F1303F"/>
    <w:rsid w:val="00F131CF"/>
    <w:rsid w:val="00F13522"/>
    <w:rsid w:val="00F1353D"/>
    <w:rsid w:val="00F138B9"/>
    <w:rsid w:val="00F13932"/>
    <w:rsid w:val="00F13983"/>
    <w:rsid w:val="00F13A07"/>
    <w:rsid w:val="00F13AA8"/>
    <w:rsid w:val="00F13BBB"/>
    <w:rsid w:val="00F13C5E"/>
    <w:rsid w:val="00F13CF1"/>
    <w:rsid w:val="00F13D1C"/>
    <w:rsid w:val="00F140F2"/>
    <w:rsid w:val="00F14160"/>
    <w:rsid w:val="00F14249"/>
    <w:rsid w:val="00F14440"/>
    <w:rsid w:val="00F14507"/>
    <w:rsid w:val="00F14A84"/>
    <w:rsid w:val="00F14FEB"/>
    <w:rsid w:val="00F15116"/>
    <w:rsid w:val="00F15172"/>
    <w:rsid w:val="00F151BF"/>
    <w:rsid w:val="00F151E7"/>
    <w:rsid w:val="00F1524C"/>
    <w:rsid w:val="00F1531F"/>
    <w:rsid w:val="00F15526"/>
    <w:rsid w:val="00F15633"/>
    <w:rsid w:val="00F1595E"/>
    <w:rsid w:val="00F15B07"/>
    <w:rsid w:val="00F15BD6"/>
    <w:rsid w:val="00F15EA9"/>
    <w:rsid w:val="00F15F62"/>
    <w:rsid w:val="00F15FA8"/>
    <w:rsid w:val="00F16339"/>
    <w:rsid w:val="00F16A51"/>
    <w:rsid w:val="00F16D56"/>
    <w:rsid w:val="00F16D9F"/>
    <w:rsid w:val="00F16DBD"/>
    <w:rsid w:val="00F16EBF"/>
    <w:rsid w:val="00F16EC9"/>
    <w:rsid w:val="00F170FE"/>
    <w:rsid w:val="00F1725D"/>
    <w:rsid w:val="00F174D2"/>
    <w:rsid w:val="00F17610"/>
    <w:rsid w:val="00F177AE"/>
    <w:rsid w:val="00F1789A"/>
    <w:rsid w:val="00F17A77"/>
    <w:rsid w:val="00F17D66"/>
    <w:rsid w:val="00F204D7"/>
    <w:rsid w:val="00F20504"/>
    <w:rsid w:val="00F20697"/>
    <w:rsid w:val="00F207CE"/>
    <w:rsid w:val="00F20A3E"/>
    <w:rsid w:val="00F20ADE"/>
    <w:rsid w:val="00F20F4B"/>
    <w:rsid w:val="00F20FF5"/>
    <w:rsid w:val="00F21004"/>
    <w:rsid w:val="00F2106A"/>
    <w:rsid w:val="00F217C6"/>
    <w:rsid w:val="00F21DF9"/>
    <w:rsid w:val="00F220CE"/>
    <w:rsid w:val="00F227B4"/>
    <w:rsid w:val="00F227F5"/>
    <w:rsid w:val="00F22860"/>
    <w:rsid w:val="00F22894"/>
    <w:rsid w:val="00F22918"/>
    <w:rsid w:val="00F22C4A"/>
    <w:rsid w:val="00F22D68"/>
    <w:rsid w:val="00F23068"/>
    <w:rsid w:val="00F2318A"/>
    <w:rsid w:val="00F23279"/>
    <w:rsid w:val="00F23479"/>
    <w:rsid w:val="00F234E3"/>
    <w:rsid w:val="00F236DA"/>
    <w:rsid w:val="00F23763"/>
    <w:rsid w:val="00F2390D"/>
    <w:rsid w:val="00F23E4B"/>
    <w:rsid w:val="00F23E51"/>
    <w:rsid w:val="00F2412C"/>
    <w:rsid w:val="00F242AA"/>
    <w:rsid w:val="00F242D8"/>
    <w:rsid w:val="00F24306"/>
    <w:rsid w:val="00F24307"/>
    <w:rsid w:val="00F2433B"/>
    <w:rsid w:val="00F24424"/>
    <w:rsid w:val="00F2442F"/>
    <w:rsid w:val="00F24543"/>
    <w:rsid w:val="00F24695"/>
    <w:rsid w:val="00F248AA"/>
    <w:rsid w:val="00F24F0C"/>
    <w:rsid w:val="00F24FD4"/>
    <w:rsid w:val="00F25328"/>
    <w:rsid w:val="00F25409"/>
    <w:rsid w:val="00F2551E"/>
    <w:rsid w:val="00F255F1"/>
    <w:rsid w:val="00F25696"/>
    <w:rsid w:val="00F256F1"/>
    <w:rsid w:val="00F25C5A"/>
    <w:rsid w:val="00F2622F"/>
    <w:rsid w:val="00F26366"/>
    <w:rsid w:val="00F263FE"/>
    <w:rsid w:val="00F2648A"/>
    <w:rsid w:val="00F266C1"/>
    <w:rsid w:val="00F269EB"/>
    <w:rsid w:val="00F26A78"/>
    <w:rsid w:val="00F26ACD"/>
    <w:rsid w:val="00F2729C"/>
    <w:rsid w:val="00F272CC"/>
    <w:rsid w:val="00F2737A"/>
    <w:rsid w:val="00F27470"/>
    <w:rsid w:val="00F2751C"/>
    <w:rsid w:val="00F27612"/>
    <w:rsid w:val="00F27662"/>
    <w:rsid w:val="00F276FE"/>
    <w:rsid w:val="00F278EC"/>
    <w:rsid w:val="00F27CB2"/>
    <w:rsid w:val="00F30100"/>
    <w:rsid w:val="00F30139"/>
    <w:rsid w:val="00F301D8"/>
    <w:rsid w:val="00F3037F"/>
    <w:rsid w:val="00F3038E"/>
    <w:rsid w:val="00F30396"/>
    <w:rsid w:val="00F30453"/>
    <w:rsid w:val="00F30462"/>
    <w:rsid w:val="00F3053D"/>
    <w:rsid w:val="00F307E1"/>
    <w:rsid w:val="00F30822"/>
    <w:rsid w:val="00F30A17"/>
    <w:rsid w:val="00F30B75"/>
    <w:rsid w:val="00F30D3E"/>
    <w:rsid w:val="00F30FB2"/>
    <w:rsid w:val="00F310C4"/>
    <w:rsid w:val="00F31211"/>
    <w:rsid w:val="00F31248"/>
    <w:rsid w:val="00F3136A"/>
    <w:rsid w:val="00F31454"/>
    <w:rsid w:val="00F314DA"/>
    <w:rsid w:val="00F31504"/>
    <w:rsid w:val="00F31536"/>
    <w:rsid w:val="00F3153A"/>
    <w:rsid w:val="00F31AC1"/>
    <w:rsid w:val="00F320B3"/>
    <w:rsid w:val="00F329F3"/>
    <w:rsid w:val="00F32C48"/>
    <w:rsid w:val="00F32E5D"/>
    <w:rsid w:val="00F32F49"/>
    <w:rsid w:val="00F330AB"/>
    <w:rsid w:val="00F3321F"/>
    <w:rsid w:val="00F332AC"/>
    <w:rsid w:val="00F333A3"/>
    <w:rsid w:val="00F3364A"/>
    <w:rsid w:val="00F33868"/>
    <w:rsid w:val="00F33B4F"/>
    <w:rsid w:val="00F33CE0"/>
    <w:rsid w:val="00F33CEF"/>
    <w:rsid w:val="00F34064"/>
    <w:rsid w:val="00F341A2"/>
    <w:rsid w:val="00F34204"/>
    <w:rsid w:val="00F343C4"/>
    <w:rsid w:val="00F347C9"/>
    <w:rsid w:val="00F34E04"/>
    <w:rsid w:val="00F34E26"/>
    <w:rsid w:val="00F34FC2"/>
    <w:rsid w:val="00F3506A"/>
    <w:rsid w:val="00F35088"/>
    <w:rsid w:val="00F35273"/>
    <w:rsid w:val="00F353A5"/>
    <w:rsid w:val="00F353FF"/>
    <w:rsid w:val="00F35561"/>
    <w:rsid w:val="00F35ED2"/>
    <w:rsid w:val="00F3605D"/>
    <w:rsid w:val="00F360F2"/>
    <w:rsid w:val="00F36434"/>
    <w:rsid w:val="00F3649C"/>
    <w:rsid w:val="00F364BA"/>
    <w:rsid w:val="00F3654A"/>
    <w:rsid w:val="00F365CE"/>
    <w:rsid w:val="00F366C8"/>
    <w:rsid w:val="00F368A8"/>
    <w:rsid w:val="00F36D73"/>
    <w:rsid w:val="00F36E2E"/>
    <w:rsid w:val="00F36E69"/>
    <w:rsid w:val="00F36FFB"/>
    <w:rsid w:val="00F37696"/>
    <w:rsid w:val="00F37754"/>
    <w:rsid w:val="00F37AB9"/>
    <w:rsid w:val="00F37C03"/>
    <w:rsid w:val="00F37C88"/>
    <w:rsid w:val="00F40186"/>
    <w:rsid w:val="00F40464"/>
    <w:rsid w:val="00F40786"/>
    <w:rsid w:val="00F40A9A"/>
    <w:rsid w:val="00F40BB2"/>
    <w:rsid w:val="00F40BEC"/>
    <w:rsid w:val="00F40C39"/>
    <w:rsid w:val="00F40CF2"/>
    <w:rsid w:val="00F41126"/>
    <w:rsid w:val="00F41199"/>
    <w:rsid w:val="00F4163F"/>
    <w:rsid w:val="00F41721"/>
    <w:rsid w:val="00F41899"/>
    <w:rsid w:val="00F418BD"/>
    <w:rsid w:val="00F41B3C"/>
    <w:rsid w:val="00F41CDE"/>
    <w:rsid w:val="00F41E3F"/>
    <w:rsid w:val="00F42251"/>
    <w:rsid w:val="00F42378"/>
    <w:rsid w:val="00F4290F"/>
    <w:rsid w:val="00F42A5A"/>
    <w:rsid w:val="00F42BAD"/>
    <w:rsid w:val="00F42DC8"/>
    <w:rsid w:val="00F430A7"/>
    <w:rsid w:val="00F43421"/>
    <w:rsid w:val="00F43466"/>
    <w:rsid w:val="00F43561"/>
    <w:rsid w:val="00F4380B"/>
    <w:rsid w:val="00F43A1B"/>
    <w:rsid w:val="00F43B37"/>
    <w:rsid w:val="00F43F0A"/>
    <w:rsid w:val="00F4409D"/>
    <w:rsid w:val="00F4418F"/>
    <w:rsid w:val="00F44865"/>
    <w:rsid w:val="00F44AF7"/>
    <w:rsid w:val="00F44B5A"/>
    <w:rsid w:val="00F44C6A"/>
    <w:rsid w:val="00F44F43"/>
    <w:rsid w:val="00F44FA5"/>
    <w:rsid w:val="00F45245"/>
    <w:rsid w:val="00F4541D"/>
    <w:rsid w:val="00F456A1"/>
    <w:rsid w:val="00F456A5"/>
    <w:rsid w:val="00F456C8"/>
    <w:rsid w:val="00F4573B"/>
    <w:rsid w:val="00F45769"/>
    <w:rsid w:val="00F45A87"/>
    <w:rsid w:val="00F45C8A"/>
    <w:rsid w:val="00F45DE5"/>
    <w:rsid w:val="00F45ED9"/>
    <w:rsid w:val="00F45FC6"/>
    <w:rsid w:val="00F46220"/>
    <w:rsid w:val="00F462C3"/>
    <w:rsid w:val="00F46580"/>
    <w:rsid w:val="00F46599"/>
    <w:rsid w:val="00F465D0"/>
    <w:rsid w:val="00F467D6"/>
    <w:rsid w:val="00F46B44"/>
    <w:rsid w:val="00F46C86"/>
    <w:rsid w:val="00F46F47"/>
    <w:rsid w:val="00F47186"/>
    <w:rsid w:val="00F47327"/>
    <w:rsid w:val="00F473FB"/>
    <w:rsid w:val="00F4749D"/>
    <w:rsid w:val="00F477DF"/>
    <w:rsid w:val="00F479A8"/>
    <w:rsid w:val="00F47A41"/>
    <w:rsid w:val="00F47B63"/>
    <w:rsid w:val="00F47BE9"/>
    <w:rsid w:val="00F47C6E"/>
    <w:rsid w:val="00F50202"/>
    <w:rsid w:val="00F50317"/>
    <w:rsid w:val="00F50637"/>
    <w:rsid w:val="00F50680"/>
    <w:rsid w:val="00F5082F"/>
    <w:rsid w:val="00F50D73"/>
    <w:rsid w:val="00F50E2D"/>
    <w:rsid w:val="00F50EF5"/>
    <w:rsid w:val="00F50EFC"/>
    <w:rsid w:val="00F51347"/>
    <w:rsid w:val="00F5139C"/>
    <w:rsid w:val="00F514F1"/>
    <w:rsid w:val="00F518B2"/>
    <w:rsid w:val="00F51ADB"/>
    <w:rsid w:val="00F51B6A"/>
    <w:rsid w:val="00F51BE0"/>
    <w:rsid w:val="00F51F0C"/>
    <w:rsid w:val="00F52149"/>
    <w:rsid w:val="00F5229A"/>
    <w:rsid w:val="00F525B1"/>
    <w:rsid w:val="00F52750"/>
    <w:rsid w:val="00F52C3C"/>
    <w:rsid w:val="00F52F39"/>
    <w:rsid w:val="00F52F91"/>
    <w:rsid w:val="00F53069"/>
    <w:rsid w:val="00F53076"/>
    <w:rsid w:val="00F5334C"/>
    <w:rsid w:val="00F53369"/>
    <w:rsid w:val="00F53478"/>
    <w:rsid w:val="00F53751"/>
    <w:rsid w:val="00F538F3"/>
    <w:rsid w:val="00F53C1F"/>
    <w:rsid w:val="00F53D2B"/>
    <w:rsid w:val="00F53EF7"/>
    <w:rsid w:val="00F540F5"/>
    <w:rsid w:val="00F5417D"/>
    <w:rsid w:val="00F54191"/>
    <w:rsid w:val="00F541AA"/>
    <w:rsid w:val="00F5439D"/>
    <w:rsid w:val="00F54620"/>
    <w:rsid w:val="00F54719"/>
    <w:rsid w:val="00F54738"/>
    <w:rsid w:val="00F54C19"/>
    <w:rsid w:val="00F54DD2"/>
    <w:rsid w:val="00F54E2A"/>
    <w:rsid w:val="00F550BC"/>
    <w:rsid w:val="00F55258"/>
    <w:rsid w:val="00F552B2"/>
    <w:rsid w:val="00F555BF"/>
    <w:rsid w:val="00F55669"/>
    <w:rsid w:val="00F5607D"/>
    <w:rsid w:val="00F5636D"/>
    <w:rsid w:val="00F56489"/>
    <w:rsid w:val="00F56772"/>
    <w:rsid w:val="00F5686C"/>
    <w:rsid w:val="00F56B0B"/>
    <w:rsid w:val="00F56BAB"/>
    <w:rsid w:val="00F56CC9"/>
    <w:rsid w:val="00F56EA4"/>
    <w:rsid w:val="00F56F6D"/>
    <w:rsid w:val="00F57138"/>
    <w:rsid w:val="00F572DE"/>
    <w:rsid w:val="00F572E3"/>
    <w:rsid w:val="00F57557"/>
    <w:rsid w:val="00F5758B"/>
    <w:rsid w:val="00F57623"/>
    <w:rsid w:val="00F57B2B"/>
    <w:rsid w:val="00F57D5D"/>
    <w:rsid w:val="00F57DF9"/>
    <w:rsid w:val="00F57EAB"/>
    <w:rsid w:val="00F5F99C"/>
    <w:rsid w:val="00F6025C"/>
    <w:rsid w:val="00F60289"/>
    <w:rsid w:val="00F603C3"/>
    <w:rsid w:val="00F60422"/>
    <w:rsid w:val="00F606C0"/>
    <w:rsid w:val="00F60893"/>
    <w:rsid w:val="00F60DBB"/>
    <w:rsid w:val="00F610E9"/>
    <w:rsid w:val="00F61171"/>
    <w:rsid w:val="00F6140E"/>
    <w:rsid w:val="00F61564"/>
    <w:rsid w:val="00F61921"/>
    <w:rsid w:val="00F61A06"/>
    <w:rsid w:val="00F61B5F"/>
    <w:rsid w:val="00F61BEF"/>
    <w:rsid w:val="00F61FDB"/>
    <w:rsid w:val="00F62021"/>
    <w:rsid w:val="00F62288"/>
    <w:rsid w:val="00F6251A"/>
    <w:rsid w:val="00F625D0"/>
    <w:rsid w:val="00F62708"/>
    <w:rsid w:val="00F62E9F"/>
    <w:rsid w:val="00F62EA3"/>
    <w:rsid w:val="00F62EE5"/>
    <w:rsid w:val="00F63248"/>
    <w:rsid w:val="00F637E6"/>
    <w:rsid w:val="00F63A09"/>
    <w:rsid w:val="00F63A12"/>
    <w:rsid w:val="00F63A34"/>
    <w:rsid w:val="00F63CAE"/>
    <w:rsid w:val="00F63E80"/>
    <w:rsid w:val="00F63FB0"/>
    <w:rsid w:val="00F641F3"/>
    <w:rsid w:val="00F64213"/>
    <w:rsid w:val="00F6436C"/>
    <w:rsid w:val="00F644EE"/>
    <w:rsid w:val="00F64897"/>
    <w:rsid w:val="00F64AE0"/>
    <w:rsid w:val="00F64B86"/>
    <w:rsid w:val="00F64D13"/>
    <w:rsid w:val="00F64DB2"/>
    <w:rsid w:val="00F64E71"/>
    <w:rsid w:val="00F64F22"/>
    <w:rsid w:val="00F6516F"/>
    <w:rsid w:val="00F65199"/>
    <w:rsid w:val="00F651BC"/>
    <w:rsid w:val="00F65281"/>
    <w:rsid w:val="00F65525"/>
    <w:rsid w:val="00F65572"/>
    <w:rsid w:val="00F655CD"/>
    <w:rsid w:val="00F65646"/>
    <w:rsid w:val="00F65850"/>
    <w:rsid w:val="00F6585C"/>
    <w:rsid w:val="00F65B1E"/>
    <w:rsid w:val="00F65BBA"/>
    <w:rsid w:val="00F65C74"/>
    <w:rsid w:val="00F66095"/>
    <w:rsid w:val="00F66464"/>
    <w:rsid w:val="00F664C3"/>
    <w:rsid w:val="00F6669C"/>
    <w:rsid w:val="00F66853"/>
    <w:rsid w:val="00F66911"/>
    <w:rsid w:val="00F66BFD"/>
    <w:rsid w:val="00F66D11"/>
    <w:rsid w:val="00F66F05"/>
    <w:rsid w:val="00F67159"/>
    <w:rsid w:val="00F67907"/>
    <w:rsid w:val="00F67923"/>
    <w:rsid w:val="00F679E1"/>
    <w:rsid w:val="00F67AE2"/>
    <w:rsid w:val="00F67BA9"/>
    <w:rsid w:val="00F67DED"/>
    <w:rsid w:val="00F67F5E"/>
    <w:rsid w:val="00F70340"/>
    <w:rsid w:val="00F703F2"/>
    <w:rsid w:val="00F70697"/>
    <w:rsid w:val="00F70734"/>
    <w:rsid w:val="00F709AC"/>
    <w:rsid w:val="00F70D88"/>
    <w:rsid w:val="00F70D9F"/>
    <w:rsid w:val="00F70F41"/>
    <w:rsid w:val="00F70FCF"/>
    <w:rsid w:val="00F71221"/>
    <w:rsid w:val="00F71434"/>
    <w:rsid w:val="00F7149D"/>
    <w:rsid w:val="00F71711"/>
    <w:rsid w:val="00F7192A"/>
    <w:rsid w:val="00F719D3"/>
    <w:rsid w:val="00F71C3E"/>
    <w:rsid w:val="00F71D21"/>
    <w:rsid w:val="00F71EA3"/>
    <w:rsid w:val="00F7204F"/>
    <w:rsid w:val="00F721A6"/>
    <w:rsid w:val="00F721FF"/>
    <w:rsid w:val="00F72346"/>
    <w:rsid w:val="00F7236D"/>
    <w:rsid w:val="00F724F4"/>
    <w:rsid w:val="00F72594"/>
    <w:rsid w:val="00F725CF"/>
    <w:rsid w:val="00F72632"/>
    <w:rsid w:val="00F72659"/>
    <w:rsid w:val="00F7268D"/>
    <w:rsid w:val="00F726FD"/>
    <w:rsid w:val="00F7274A"/>
    <w:rsid w:val="00F72D73"/>
    <w:rsid w:val="00F72DEC"/>
    <w:rsid w:val="00F72E70"/>
    <w:rsid w:val="00F72EF2"/>
    <w:rsid w:val="00F72F68"/>
    <w:rsid w:val="00F73146"/>
    <w:rsid w:val="00F732F4"/>
    <w:rsid w:val="00F732FB"/>
    <w:rsid w:val="00F73313"/>
    <w:rsid w:val="00F7351D"/>
    <w:rsid w:val="00F73A3D"/>
    <w:rsid w:val="00F73A95"/>
    <w:rsid w:val="00F743C8"/>
    <w:rsid w:val="00F74587"/>
    <w:rsid w:val="00F74806"/>
    <w:rsid w:val="00F74830"/>
    <w:rsid w:val="00F749BC"/>
    <w:rsid w:val="00F74B62"/>
    <w:rsid w:val="00F74C02"/>
    <w:rsid w:val="00F74C16"/>
    <w:rsid w:val="00F74C7A"/>
    <w:rsid w:val="00F74D18"/>
    <w:rsid w:val="00F74E38"/>
    <w:rsid w:val="00F74F3D"/>
    <w:rsid w:val="00F750D6"/>
    <w:rsid w:val="00F75126"/>
    <w:rsid w:val="00F752BA"/>
    <w:rsid w:val="00F752C4"/>
    <w:rsid w:val="00F754B8"/>
    <w:rsid w:val="00F7585C"/>
    <w:rsid w:val="00F7593B"/>
    <w:rsid w:val="00F75B0E"/>
    <w:rsid w:val="00F75D96"/>
    <w:rsid w:val="00F76027"/>
    <w:rsid w:val="00F762B7"/>
    <w:rsid w:val="00F76384"/>
    <w:rsid w:val="00F764BA"/>
    <w:rsid w:val="00F76535"/>
    <w:rsid w:val="00F765F6"/>
    <w:rsid w:val="00F766A6"/>
    <w:rsid w:val="00F766E4"/>
    <w:rsid w:val="00F7694C"/>
    <w:rsid w:val="00F76A2E"/>
    <w:rsid w:val="00F76A6D"/>
    <w:rsid w:val="00F76D38"/>
    <w:rsid w:val="00F76D8C"/>
    <w:rsid w:val="00F77104"/>
    <w:rsid w:val="00F77357"/>
    <w:rsid w:val="00F773B6"/>
    <w:rsid w:val="00F77412"/>
    <w:rsid w:val="00F77438"/>
    <w:rsid w:val="00F7795B"/>
    <w:rsid w:val="00F77C0D"/>
    <w:rsid w:val="00F77D39"/>
    <w:rsid w:val="00F77DAA"/>
    <w:rsid w:val="00F77DB3"/>
    <w:rsid w:val="00F77DCA"/>
    <w:rsid w:val="00F77EB1"/>
    <w:rsid w:val="00F80303"/>
    <w:rsid w:val="00F80390"/>
    <w:rsid w:val="00F80521"/>
    <w:rsid w:val="00F80595"/>
    <w:rsid w:val="00F8086B"/>
    <w:rsid w:val="00F80ADB"/>
    <w:rsid w:val="00F80BFE"/>
    <w:rsid w:val="00F80C35"/>
    <w:rsid w:val="00F80C80"/>
    <w:rsid w:val="00F80E06"/>
    <w:rsid w:val="00F80FFB"/>
    <w:rsid w:val="00F8104B"/>
    <w:rsid w:val="00F811BF"/>
    <w:rsid w:val="00F8121A"/>
    <w:rsid w:val="00F812DF"/>
    <w:rsid w:val="00F81B46"/>
    <w:rsid w:val="00F81BFA"/>
    <w:rsid w:val="00F81C10"/>
    <w:rsid w:val="00F81C69"/>
    <w:rsid w:val="00F82324"/>
    <w:rsid w:val="00F823F1"/>
    <w:rsid w:val="00F82709"/>
    <w:rsid w:val="00F8296D"/>
    <w:rsid w:val="00F82CBC"/>
    <w:rsid w:val="00F82D1F"/>
    <w:rsid w:val="00F82F8C"/>
    <w:rsid w:val="00F830EF"/>
    <w:rsid w:val="00F83107"/>
    <w:rsid w:val="00F833C8"/>
    <w:rsid w:val="00F83645"/>
    <w:rsid w:val="00F836AA"/>
    <w:rsid w:val="00F8375B"/>
    <w:rsid w:val="00F83773"/>
    <w:rsid w:val="00F83C02"/>
    <w:rsid w:val="00F83C56"/>
    <w:rsid w:val="00F83F44"/>
    <w:rsid w:val="00F84103"/>
    <w:rsid w:val="00F844E6"/>
    <w:rsid w:val="00F844F0"/>
    <w:rsid w:val="00F847FD"/>
    <w:rsid w:val="00F849BE"/>
    <w:rsid w:val="00F84D8C"/>
    <w:rsid w:val="00F84DB5"/>
    <w:rsid w:val="00F84FFF"/>
    <w:rsid w:val="00F850C5"/>
    <w:rsid w:val="00F85335"/>
    <w:rsid w:val="00F85374"/>
    <w:rsid w:val="00F85670"/>
    <w:rsid w:val="00F856CC"/>
    <w:rsid w:val="00F856CE"/>
    <w:rsid w:val="00F858E0"/>
    <w:rsid w:val="00F85B14"/>
    <w:rsid w:val="00F85BC6"/>
    <w:rsid w:val="00F85D6F"/>
    <w:rsid w:val="00F85DBD"/>
    <w:rsid w:val="00F85DCE"/>
    <w:rsid w:val="00F85F06"/>
    <w:rsid w:val="00F86053"/>
    <w:rsid w:val="00F860E3"/>
    <w:rsid w:val="00F86447"/>
    <w:rsid w:val="00F86731"/>
    <w:rsid w:val="00F86774"/>
    <w:rsid w:val="00F86942"/>
    <w:rsid w:val="00F86959"/>
    <w:rsid w:val="00F86C6F"/>
    <w:rsid w:val="00F87134"/>
    <w:rsid w:val="00F8733D"/>
    <w:rsid w:val="00F87378"/>
    <w:rsid w:val="00F873BF"/>
    <w:rsid w:val="00F8746F"/>
    <w:rsid w:val="00F87545"/>
    <w:rsid w:val="00F87663"/>
    <w:rsid w:val="00F87872"/>
    <w:rsid w:val="00F87961"/>
    <w:rsid w:val="00F879B4"/>
    <w:rsid w:val="00F87C58"/>
    <w:rsid w:val="00F87D0C"/>
    <w:rsid w:val="00F87EBA"/>
    <w:rsid w:val="00F90000"/>
    <w:rsid w:val="00F90072"/>
    <w:rsid w:val="00F9017E"/>
    <w:rsid w:val="00F9054B"/>
    <w:rsid w:val="00F90997"/>
    <w:rsid w:val="00F90A7F"/>
    <w:rsid w:val="00F910C8"/>
    <w:rsid w:val="00F9114B"/>
    <w:rsid w:val="00F91428"/>
    <w:rsid w:val="00F91486"/>
    <w:rsid w:val="00F91491"/>
    <w:rsid w:val="00F9164A"/>
    <w:rsid w:val="00F91BA7"/>
    <w:rsid w:val="00F91C63"/>
    <w:rsid w:val="00F925A4"/>
    <w:rsid w:val="00F92948"/>
    <w:rsid w:val="00F92AF9"/>
    <w:rsid w:val="00F931DE"/>
    <w:rsid w:val="00F931EE"/>
    <w:rsid w:val="00F93318"/>
    <w:rsid w:val="00F93C7B"/>
    <w:rsid w:val="00F93D8C"/>
    <w:rsid w:val="00F93F61"/>
    <w:rsid w:val="00F93FA2"/>
    <w:rsid w:val="00F94043"/>
    <w:rsid w:val="00F940B4"/>
    <w:rsid w:val="00F940CC"/>
    <w:rsid w:val="00F943BC"/>
    <w:rsid w:val="00F94457"/>
    <w:rsid w:val="00F945F0"/>
    <w:rsid w:val="00F94695"/>
    <w:rsid w:val="00F94A97"/>
    <w:rsid w:val="00F94AB1"/>
    <w:rsid w:val="00F94D38"/>
    <w:rsid w:val="00F94D82"/>
    <w:rsid w:val="00F94DD4"/>
    <w:rsid w:val="00F9563F"/>
    <w:rsid w:val="00F95707"/>
    <w:rsid w:val="00F9576E"/>
    <w:rsid w:val="00F958A6"/>
    <w:rsid w:val="00F95AEB"/>
    <w:rsid w:val="00F95FAB"/>
    <w:rsid w:val="00F967F8"/>
    <w:rsid w:val="00F968C4"/>
    <w:rsid w:val="00F968FA"/>
    <w:rsid w:val="00F96A52"/>
    <w:rsid w:val="00F96AA3"/>
    <w:rsid w:val="00F96AE4"/>
    <w:rsid w:val="00F96B16"/>
    <w:rsid w:val="00F96B43"/>
    <w:rsid w:val="00F97024"/>
    <w:rsid w:val="00F972CB"/>
    <w:rsid w:val="00F97369"/>
    <w:rsid w:val="00F97429"/>
    <w:rsid w:val="00F97503"/>
    <w:rsid w:val="00F97A6D"/>
    <w:rsid w:val="00F97D0B"/>
    <w:rsid w:val="00F97F19"/>
    <w:rsid w:val="00FA01C6"/>
    <w:rsid w:val="00FA0349"/>
    <w:rsid w:val="00FA0376"/>
    <w:rsid w:val="00FA0A0D"/>
    <w:rsid w:val="00FA0B9E"/>
    <w:rsid w:val="00FA0F04"/>
    <w:rsid w:val="00FA0F6A"/>
    <w:rsid w:val="00FA11D8"/>
    <w:rsid w:val="00FA12A4"/>
    <w:rsid w:val="00FA1312"/>
    <w:rsid w:val="00FA1466"/>
    <w:rsid w:val="00FA14C1"/>
    <w:rsid w:val="00FA1768"/>
    <w:rsid w:val="00FA187B"/>
    <w:rsid w:val="00FA1E79"/>
    <w:rsid w:val="00FA1E9B"/>
    <w:rsid w:val="00FA236D"/>
    <w:rsid w:val="00FA293C"/>
    <w:rsid w:val="00FA2A5C"/>
    <w:rsid w:val="00FA2FD3"/>
    <w:rsid w:val="00FA31CA"/>
    <w:rsid w:val="00FA336E"/>
    <w:rsid w:val="00FA33E4"/>
    <w:rsid w:val="00FA3A7A"/>
    <w:rsid w:val="00FA3B63"/>
    <w:rsid w:val="00FA3F18"/>
    <w:rsid w:val="00FA3F1A"/>
    <w:rsid w:val="00FA4E86"/>
    <w:rsid w:val="00FA4F00"/>
    <w:rsid w:val="00FA4F22"/>
    <w:rsid w:val="00FA5062"/>
    <w:rsid w:val="00FA53B9"/>
    <w:rsid w:val="00FA55A1"/>
    <w:rsid w:val="00FA577B"/>
    <w:rsid w:val="00FA5792"/>
    <w:rsid w:val="00FA5838"/>
    <w:rsid w:val="00FA5892"/>
    <w:rsid w:val="00FA59C7"/>
    <w:rsid w:val="00FA59EE"/>
    <w:rsid w:val="00FA5CF3"/>
    <w:rsid w:val="00FA6169"/>
    <w:rsid w:val="00FA61E4"/>
    <w:rsid w:val="00FA64F3"/>
    <w:rsid w:val="00FA6547"/>
    <w:rsid w:val="00FA6AD2"/>
    <w:rsid w:val="00FA6B2A"/>
    <w:rsid w:val="00FA71D1"/>
    <w:rsid w:val="00FA75AC"/>
    <w:rsid w:val="00FA7775"/>
    <w:rsid w:val="00FA78DD"/>
    <w:rsid w:val="00FA7C1C"/>
    <w:rsid w:val="00FA7FEE"/>
    <w:rsid w:val="00FA9DB8"/>
    <w:rsid w:val="00FAC6CE"/>
    <w:rsid w:val="00FB0021"/>
    <w:rsid w:val="00FB0204"/>
    <w:rsid w:val="00FB022D"/>
    <w:rsid w:val="00FB04A9"/>
    <w:rsid w:val="00FB04B4"/>
    <w:rsid w:val="00FB0749"/>
    <w:rsid w:val="00FB078C"/>
    <w:rsid w:val="00FB07E4"/>
    <w:rsid w:val="00FB0A84"/>
    <w:rsid w:val="00FB0B65"/>
    <w:rsid w:val="00FB0D8B"/>
    <w:rsid w:val="00FB0F65"/>
    <w:rsid w:val="00FB0FDE"/>
    <w:rsid w:val="00FB102E"/>
    <w:rsid w:val="00FB10E7"/>
    <w:rsid w:val="00FB15D4"/>
    <w:rsid w:val="00FB16D8"/>
    <w:rsid w:val="00FB1961"/>
    <w:rsid w:val="00FB1C6C"/>
    <w:rsid w:val="00FB200E"/>
    <w:rsid w:val="00FB2303"/>
    <w:rsid w:val="00FB25BB"/>
    <w:rsid w:val="00FB25E7"/>
    <w:rsid w:val="00FB29F3"/>
    <w:rsid w:val="00FB2A05"/>
    <w:rsid w:val="00FB2C5C"/>
    <w:rsid w:val="00FB2E72"/>
    <w:rsid w:val="00FB2F07"/>
    <w:rsid w:val="00FB30E2"/>
    <w:rsid w:val="00FB3370"/>
    <w:rsid w:val="00FB3441"/>
    <w:rsid w:val="00FB3A76"/>
    <w:rsid w:val="00FB3D2C"/>
    <w:rsid w:val="00FB3E7B"/>
    <w:rsid w:val="00FB417E"/>
    <w:rsid w:val="00FB48E3"/>
    <w:rsid w:val="00FB4B80"/>
    <w:rsid w:val="00FB4BD9"/>
    <w:rsid w:val="00FB513C"/>
    <w:rsid w:val="00FB5217"/>
    <w:rsid w:val="00FB55E5"/>
    <w:rsid w:val="00FB5744"/>
    <w:rsid w:val="00FB579F"/>
    <w:rsid w:val="00FB5852"/>
    <w:rsid w:val="00FB58FF"/>
    <w:rsid w:val="00FB5B3B"/>
    <w:rsid w:val="00FB5BB0"/>
    <w:rsid w:val="00FB5FA1"/>
    <w:rsid w:val="00FB5FC7"/>
    <w:rsid w:val="00FB5FF4"/>
    <w:rsid w:val="00FB60F7"/>
    <w:rsid w:val="00FB6B00"/>
    <w:rsid w:val="00FB6BDD"/>
    <w:rsid w:val="00FB6CE4"/>
    <w:rsid w:val="00FB712B"/>
    <w:rsid w:val="00FB746D"/>
    <w:rsid w:val="00FB74EC"/>
    <w:rsid w:val="00FB7604"/>
    <w:rsid w:val="00FB77E2"/>
    <w:rsid w:val="00FB78F6"/>
    <w:rsid w:val="00FB7B60"/>
    <w:rsid w:val="00FB7BF8"/>
    <w:rsid w:val="00FB7C34"/>
    <w:rsid w:val="00FB7F17"/>
    <w:rsid w:val="00FB7FF3"/>
    <w:rsid w:val="00FC0333"/>
    <w:rsid w:val="00FC0339"/>
    <w:rsid w:val="00FC05FB"/>
    <w:rsid w:val="00FC066D"/>
    <w:rsid w:val="00FC07BB"/>
    <w:rsid w:val="00FC098E"/>
    <w:rsid w:val="00FC1384"/>
    <w:rsid w:val="00FC146A"/>
    <w:rsid w:val="00FC18EF"/>
    <w:rsid w:val="00FC1ED8"/>
    <w:rsid w:val="00FC2217"/>
    <w:rsid w:val="00FC22EE"/>
    <w:rsid w:val="00FC2433"/>
    <w:rsid w:val="00FC254D"/>
    <w:rsid w:val="00FC269E"/>
    <w:rsid w:val="00FC26BE"/>
    <w:rsid w:val="00FC2BE6"/>
    <w:rsid w:val="00FC2D12"/>
    <w:rsid w:val="00FC2E50"/>
    <w:rsid w:val="00FC2F73"/>
    <w:rsid w:val="00FC300C"/>
    <w:rsid w:val="00FC3240"/>
    <w:rsid w:val="00FC344D"/>
    <w:rsid w:val="00FC3597"/>
    <w:rsid w:val="00FC364D"/>
    <w:rsid w:val="00FC3698"/>
    <w:rsid w:val="00FC3A03"/>
    <w:rsid w:val="00FC3BAC"/>
    <w:rsid w:val="00FC3E8B"/>
    <w:rsid w:val="00FC3ED3"/>
    <w:rsid w:val="00FC40C2"/>
    <w:rsid w:val="00FC43F8"/>
    <w:rsid w:val="00FC4727"/>
    <w:rsid w:val="00FC4878"/>
    <w:rsid w:val="00FC48FC"/>
    <w:rsid w:val="00FC492C"/>
    <w:rsid w:val="00FC4C16"/>
    <w:rsid w:val="00FC4C9E"/>
    <w:rsid w:val="00FC4CC6"/>
    <w:rsid w:val="00FC4F22"/>
    <w:rsid w:val="00FC5174"/>
    <w:rsid w:val="00FC5185"/>
    <w:rsid w:val="00FC533B"/>
    <w:rsid w:val="00FC53F7"/>
    <w:rsid w:val="00FC54DF"/>
    <w:rsid w:val="00FC56AF"/>
    <w:rsid w:val="00FC56BA"/>
    <w:rsid w:val="00FC57E6"/>
    <w:rsid w:val="00FC5FD0"/>
    <w:rsid w:val="00FC5FDE"/>
    <w:rsid w:val="00FC607B"/>
    <w:rsid w:val="00FC61CE"/>
    <w:rsid w:val="00FC61DB"/>
    <w:rsid w:val="00FC61EB"/>
    <w:rsid w:val="00FC6217"/>
    <w:rsid w:val="00FC62D0"/>
    <w:rsid w:val="00FC62F8"/>
    <w:rsid w:val="00FC6CD4"/>
    <w:rsid w:val="00FC6FE2"/>
    <w:rsid w:val="00FC71EE"/>
    <w:rsid w:val="00FC72C9"/>
    <w:rsid w:val="00FC7313"/>
    <w:rsid w:val="00FC73D1"/>
    <w:rsid w:val="00FC754A"/>
    <w:rsid w:val="00FC757D"/>
    <w:rsid w:val="00FC76FE"/>
    <w:rsid w:val="00FC78CE"/>
    <w:rsid w:val="00FC7951"/>
    <w:rsid w:val="00FC7A93"/>
    <w:rsid w:val="00FC7E43"/>
    <w:rsid w:val="00FC7EC7"/>
    <w:rsid w:val="00FD0B44"/>
    <w:rsid w:val="00FD0EF6"/>
    <w:rsid w:val="00FD1704"/>
    <w:rsid w:val="00FD17BC"/>
    <w:rsid w:val="00FD19CB"/>
    <w:rsid w:val="00FD19D0"/>
    <w:rsid w:val="00FD1B3C"/>
    <w:rsid w:val="00FD1C1E"/>
    <w:rsid w:val="00FD1FB4"/>
    <w:rsid w:val="00FD218A"/>
    <w:rsid w:val="00FD242C"/>
    <w:rsid w:val="00FD245E"/>
    <w:rsid w:val="00FD24A0"/>
    <w:rsid w:val="00FD27A8"/>
    <w:rsid w:val="00FD27C2"/>
    <w:rsid w:val="00FD280B"/>
    <w:rsid w:val="00FD28FC"/>
    <w:rsid w:val="00FD2F83"/>
    <w:rsid w:val="00FD3029"/>
    <w:rsid w:val="00FD306D"/>
    <w:rsid w:val="00FD3499"/>
    <w:rsid w:val="00FD35C1"/>
    <w:rsid w:val="00FD3891"/>
    <w:rsid w:val="00FD393C"/>
    <w:rsid w:val="00FD3AEF"/>
    <w:rsid w:val="00FD3B7E"/>
    <w:rsid w:val="00FD3EAC"/>
    <w:rsid w:val="00FD3F26"/>
    <w:rsid w:val="00FD3FB6"/>
    <w:rsid w:val="00FD40FA"/>
    <w:rsid w:val="00FD4183"/>
    <w:rsid w:val="00FD4281"/>
    <w:rsid w:val="00FD4303"/>
    <w:rsid w:val="00FD43B2"/>
    <w:rsid w:val="00FD43F3"/>
    <w:rsid w:val="00FD45A1"/>
    <w:rsid w:val="00FD4788"/>
    <w:rsid w:val="00FD47D6"/>
    <w:rsid w:val="00FD4859"/>
    <w:rsid w:val="00FD4897"/>
    <w:rsid w:val="00FD4968"/>
    <w:rsid w:val="00FD4AD8"/>
    <w:rsid w:val="00FD4D28"/>
    <w:rsid w:val="00FD4EDE"/>
    <w:rsid w:val="00FD504D"/>
    <w:rsid w:val="00FD507A"/>
    <w:rsid w:val="00FD523D"/>
    <w:rsid w:val="00FD53D8"/>
    <w:rsid w:val="00FD543F"/>
    <w:rsid w:val="00FD57C8"/>
    <w:rsid w:val="00FD57D7"/>
    <w:rsid w:val="00FD58E9"/>
    <w:rsid w:val="00FD5B26"/>
    <w:rsid w:val="00FD5BE1"/>
    <w:rsid w:val="00FD5C0C"/>
    <w:rsid w:val="00FD6194"/>
    <w:rsid w:val="00FD6201"/>
    <w:rsid w:val="00FD65B9"/>
    <w:rsid w:val="00FD6621"/>
    <w:rsid w:val="00FD674C"/>
    <w:rsid w:val="00FD6796"/>
    <w:rsid w:val="00FD68D5"/>
    <w:rsid w:val="00FD6C61"/>
    <w:rsid w:val="00FD6E38"/>
    <w:rsid w:val="00FD6EFC"/>
    <w:rsid w:val="00FD727E"/>
    <w:rsid w:val="00FD7824"/>
    <w:rsid w:val="00FD79FA"/>
    <w:rsid w:val="00FD7A27"/>
    <w:rsid w:val="00FD7BE5"/>
    <w:rsid w:val="00FD7CFF"/>
    <w:rsid w:val="00FE001F"/>
    <w:rsid w:val="00FE09B6"/>
    <w:rsid w:val="00FE0B5D"/>
    <w:rsid w:val="00FE0C6D"/>
    <w:rsid w:val="00FE0DA7"/>
    <w:rsid w:val="00FE0FD7"/>
    <w:rsid w:val="00FE109C"/>
    <w:rsid w:val="00FE1373"/>
    <w:rsid w:val="00FE141D"/>
    <w:rsid w:val="00FE1BCE"/>
    <w:rsid w:val="00FE1C5B"/>
    <w:rsid w:val="00FE233B"/>
    <w:rsid w:val="00FE2491"/>
    <w:rsid w:val="00FE27DC"/>
    <w:rsid w:val="00FE2A1D"/>
    <w:rsid w:val="00FE2B62"/>
    <w:rsid w:val="00FE2FF1"/>
    <w:rsid w:val="00FE304D"/>
    <w:rsid w:val="00FE32CC"/>
    <w:rsid w:val="00FE34AF"/>
    <w:rsid w:val="00FE36A7"/>
    <w:rsid w:val="00FE3A12"/>
    <w:rsid w:val="00FE3BBB"/>
    <w:rsid w:val="00FE3E0F"/>
    <w:rsid w:val="00FE408C"/>
    <w:rsid w:val="00FE40A0"/>
    <w:rsid w:val="00FE414D"/>
    <w:rsid w:val="00FE44B2"/>
    <w:rsid w:val="00FE463E"/>
    <w:rsid w:val="00FE48E2"/>
    <w:rsid w:val="00FE4934"/>
    <w:rsid w:val="00FE4B3B"/>
    <w:rsid w:val="00FE4F5E"/>
    <w:rsid w:val="00FE4FF0"/>
    <w:rsid w:val="00FE54A3"/>
    <w:rsid w:val="00FE54C5"/>
    <w:rsid w:val="00FE54EF"/>
    <w:rsid w:val="00FE5656"/>
    <w:rsid w:val="00FE566E"/>
    <w:rsid w:val="00FE5695"/>
    <w:rsid w:val="00FE569D"/>
    <w:rsid w:val="00FE5862"/>
    <w:rsid w:val="00FE5BCA"/>
    <w:rsid w:val="00FE5FB5"/>
    <w:rsid w:val="00FE5FB9"/>
    <w:rsid w:val="00FE60B8"/>
    <w:rsid w:val="00FE6260"/>
    <w:rsid w:val="00FE6421"/>
    <w:rsid w:val="00FE642A"/>
    <w:rsid w:val="00FE659F"/>
    <w:rsid w:val="00FE68EB"/>
    <w:rsid w:val="00FE6A20"/>
    <w:rsid w:val="00FE6FE6"/>
    <w:rsid w:val="00FE70EB"/>
    <w:rsid w:val="00FE75F1"/>
    <w:rsid w:val="00FE7B49"/>
    <w:rsid w:val="00FE7B52"/>
    <w:rsid w:val="00FE7BF6"/>
    <w:rsid w:val="00FE7C51"/>
    <w:rsid w:val="00FF06C0"/>
    <w:rsid w:val="00FF08CC"/>
    <w:rsid w:val="00FF0A35"/>
    <w:rsid w:val="00FF0ADC"/>
    <w:rsid w:val="00FF0C93"/>
    <w:rsid w:val="00FF0CA1"/>
    <w:rsid w:val="00FF0D6D"/>
    <w:rsid w:val="00FF0FCD"/>
    <w:rsid w:val="00FF103A"/>
    <w:rsid w:val="00FF14ED"/>
    <w:rsid w:val="00FF159D"/>
    <w:rsid w:val="00FF177F"/>
    <w:rsid w:val="00FF19A4"/>
    <w:rsid w:val="00FF1D09"/>
    <w:rsid w:val="00FF21A7"/>
    <w:rsid w:val="00FF284D"/>
    <w:rsid w:val="00FF2913"/>
    <w:rsid w:val="00FF294B"/>
    <w:rsid w:val="00FF2BC6"/>
    <w:rsid w:val="00FF2C37"/>
    <w:rsid w:val="00FF2D05"/>
    <w:rsid w:val="00FF3052"/>
    <w:rsid w:val="00FF353B"/>
    <w:rsid w:val="00FF366F"/>
    <w:rsid w:val="00FF3778"/>
    <w:rsid w:val="00FF3A39"/>
    <w:rsid w:val="00FF3C82"/>
    <w:rsid w:val="00FF3EC2"/>
    <w:rsid w:val="00FF3F29"/>
    <w:rsid w:val="00FF3F45"/>
    <w:rsid w:val="00FF3FA2"/>
    <w:rsid w:val="00FF4082"/>
    <w:rsid w:val="00FF4193"/>
    <w:rsid w:val="00FF4204"/>
    <w:rsid w:val="00FF42E2"/>
    <w:rsid w:val="00FF4802"/>
    <w:rsid w:val="00FF48E9"/>
    <w:rsid w:val="00FF4BCF"/>
    <w:rsid w:val="00FF4FF3"/>
    <w:rsid w:val="00FF5107"/>
    <w:rsid w:val="00FF520C"/>
    <w:rsid w:val="00FF520E"/>
    <w:rsid w:val="00FF529A"/>
    <w:rsid w:val="00FF551E"/>
    <w:rsid w:val="00FF580E"/>
    <w:rsid w:val="00FF584E"/>
    <w:rsid w:val="00FF5952"/>
    <w:rsid w:val="00FF59A9"/>
    <w:rsid w:val="00FF59ED"/>
    <w:rsid w:val="00FF5A1F"/>
    <w:rsid w:val="00FF5BCE"/>
    <w:rsid w:val="00FF5C3F"/>
    <w:rsid w:val="00FF5C64"/>
    <w:rsid w:val="00FF5D10"/>
    <w:rsid w:val="00FF5ED3"/>
    <w:rsid w:val="00FF5F94"/>
    <w:rsid w:val="00FF6095"/>
    <w:rsid w:val="00FF60DB"/>
    <w:rsid w:val="00FF64D0"/>
    <w:rsid w:val="00FF6604"/>
    <w:rsid w:val="00FF689B"/>
    <w:rsid w:val="00FF6B07"/>
    <w:rsid w:val="00FF6D3C"/>
    <w:rsid w:val="00FF6DA0"/>
    <w:rsid w:val="00FF6FA2"/>
    <w:rsid w:val="00FF7012"/>
    <w:rsid w:val="00FF756E"/>
    <w:rsid w:val="00FF75D6"/>
    <w:rsid w:val="00FF77BF"/>
    <w:rsid w:val="00FF783B"/>
    <w:rsid w:val="00FF783E"/>
    <w:rsid w:val="01003C5A"/>
    <w:rsid w:val="010CF1EC"/>
    <w:rsid w:val="010EAB92"/>
    <w:rsid w:val="01159F0C"/>
    <w:rsid w:val="0115A789"/>
    <w:rsid w:val="01182ADC"/>
    <w:rsid w:val="0119EBDB"/>
    <w:rsid w:val="011F3C73"/>
    <w:rsid w:val="01250961"/>
    <w:rsid w:val="012A9E8D"/>
    <w:rsid w:val="012C418D"/>
    <w:rsid w:val="012E2494"/>
    <w:rsid w:val="012EA46F"/>
    <w:rsid w:val="012F5E8A"/>
    <w:rsid w:val="0131C309"/>
    <w:rsid w:val="0131EB82"/>
    <w:rsid w:val="01333409"/>
    <w:rsid w:val="013E625C"/>
    <w:rsid w:val="01404184"/>
    <w:rsid w:val="01489947"/>
    <w:rsid w:val="01522DC8"/>
    <w:rsid w:val="01539437"/>
    <w:rsid w:val="01593EEB"/>
    <w:rsid w:val="015A67E6"/>
    <w:rsid w:val="01608B11"/>
    <w:rsid w:val="0165C85C"/>
    <w:rsid w:val="016B4D4A"/>
    <w:rsid w:val="016B5F87"/>
    <w:rsid w:val="017C1539"/>
    <w:rsid w:val="017FC824"/>
    <w:rsid w:val="01838FFA"/>
    <w:rsid w:val="0188D631"/>
    <w:rsid w:val="018CBF9C"/>
    <w:rsid w:val="018E69F3"/>
    <w:rsid w:val="018EA1BF"/>
    <w:rsid w:val="01931D0D"/>
    <w:rsid w:val="0193A6D8"/>
    <w:rsid w:val="0194A5DA"/>
    <w:rsid w:val="019BB750"/>
    <w:rsid w:val="019EAB6B"/>
    <w:rsid w:val="01A29A6A"/>
    <w:rsid w:val="01A68D34"/>
    <w:rsid w:val="01B055F2"/>
    <w:rsid w:val="01B8A88F"/>
    <w:rsid w:val="01BECE99"/>
    <w:rsid w:val="01BF0847"/>
    <w:rsid w:val="01CF410D"/>
    <w:rsid w:val="01D20085"/>
    <w:rsid w:val="01D42ABB"/>
    <w:rsid w:val="01DC3AC8"/>
    <w:rsid w:val="01E639BF"/>
    <w:rsid w:val="01E7895F"/>
    <w:rsid w:val="01E93A0C"/>
    <w:rsid w:val="01EB6282"/>
    <w:rsid w:val="01EBA42B"/>
    <w:rsid w:val="01EDB271"/>
    <w:rsid w:val="01EE1FF4"/>
    <w:rsid w:val="01EF4873"/>
    <w:rsid w:val="01F1CD25"/>
    <w:rsid w:val="01F2C99E"/>
    <w:rsid w:val="01F98771"/>
    <w:rsid w:val="01FBF066"/>
    <w:rsid w:val="01FD3C96"/>
    <w:rsid w:val="01FD68A9"/>
    <w:rsid w:val="020475B2"/>
    <w:rsid w:val="020A9D61"/>
    <w:rsid w:val="020A9ED7"/>
    <w:rsid w:val="021882DA"/>
    <w:rsid w:val="02238A74"/>
    <w:rsid w:val="0226119F"/>
    <w:rsid w:val="0226DA37"/>
    <w:rsid w:val="022CBE3C"/>
    <w:rsid w:val="022D2309"/>
    <w:rsid w:val="0234C0DE"/>
    <w:rsid w:val="02378B8D"/>
    <w:rsid w:val="023A5E20"/>
    <w:rsid w:val="023E6B7C"/>
    <w:rsid w:val="024ABA15"/>
    <w:rsid w:val="024AE89A"/>
    <w:rsid w:val="024D422B"/>
    <w:rsid w:val="024D86EA"/>
    <w:rsid w:val="024D946E"/>
    <w:rsid w:val="024ED8C4"/>
    <w:rsid w:val="0253FFB7"/>
    <w:rsid w:val="025CFA5E"/>
    <w:rsid w:val="02635155"/>
    <w:rsid w:val="0267332D"/>
    <w:rsid w:val="0268DB82"/>
    <w:rsid w:val="026B1EE8"/>
    <w:rsid w:val="026C90C6"/>
    <w:rsid w:val="026EEAB3"/>
    <w:rsid w:val="027067EF"/>
    <w:rsid w:val="0273F664"/>
    <w:rsid w:val="0275CD45"/>
    <w:rsid w:val="0277FED9"/>
    <w:rsid w:val="027C8BC7"/>
    <w:rsid w:val="0285BD25"/>
    <w:rsid w:val="0287E412"/>
    <w:rsid w:val="028BD3F4"/>
    <w:rsid w:val="028F25BA"/>
    <w:rsid w:val="0294150C"/>
    <w:rsid w:val="02974608"/>
    <w:rsid w:val="02982963"/>
    <w:rsid w:val="029A0625"/>
    <w:rsid w:val="029BD5E2"/>
    <w:rsid w:val="02B76D7B"/>
    <w:rsid w:val="02C0447D"/>
    <w:rsid w:val="02C2AFCF"/>
    <w:rsid w:val="02C409F0"/>
    <w:rsid w:val="02C8B4D2"/>
    <w:rsid w:val="02CB3DF7"/>
    <w:rsid w:val="02DD7BF4"/>
    <w:rsid w:val="02E3E7A3"/>
    <w:rsid w:val="02E46448"/>
    <w:rsid w:val="02E5C1EC"/>
    <w:rsid w:val="02EBCE25"/>
    <w:rsid w:val="02EDAC0B"/>
    <w:rsid w:val="02F705E4"/>
    <w:rsid w:val="02FFAD24"/>
    <w:rsid w:val="03005BF7"/>
    <w:rsid w:val="030182DD"/>
    <w:rsid w:val="030A492F"/>
    <w:rsid w:val="030B5A5B"/>
    <w:rsid w:val="030E967C"/>
    <w:rsid w:val="031463EB"/>
    <w:rsid w:val="03148EE0"/>
    <w:rsid w:val="031E9533"/>
    <w:rsid w:val="0322C6E1"/>
    <w:rsid w:val="0323388E"/>
    <w:rsid w:val="0324EB76"/>
    <w:rsid w:val="032626A4"/>
    <w:rsid w:val="03287D6A"/>
    <w:rsid w:val="0328BC28"/>
    <w:rsid w:val="032A3B94"/>
    <w:rsid w:val="032D0247"/>
    <w:rsid w:val="032E878A"/>
    <w:rsid w:val="03323AA4"/>
    <w:rsid w:val="03357B53"/>
    <w:rsid w:val="0338D9FB"/>
    <w:rsid w:val="03393AB9"/>
    <w:rsid w:val="03402BA8"/>
    <w:rsid w:val="0340A095"/>
    <w:rsid w:val="0343F301"/>
    <w:rsid w:val="03463287"/>
    <w:rsid w:val="03475470"/>
    <w:rsid w:val="034C333E"/>
    <w:rsid w:val="034F58E5"/>
    <w:rsid w:val="0354664F"/>
    <w:rsid w:val="03573F2C"/>
    <w:rsid w:val="03641E2F"/>
    <w:rsid w:val="0365EBCF"/>
    <w:rsid w:val="036CCC10"/>
    <w:rsid w:val="036D29ED"/>
    <w:rsid w:val="036DFCC1"/>
    <w:rsid w:val="0372F764"/>
    <w:rsid w:val="0374BB6B"/>
    <w:rsid w:val="037522A4"/>
    <w:rsid w:val="0376AE59"/>
    <w:rsid w:val="03776234"/>
    <w:rsid w:val="038069F9"/>
    <w:rsid w:val="038B2624"/>
    <w:rsid w:val="038EB596"/>
    <w:rsid w:val="03908045"/>
    <w:rsid w:val="03926985"/>
    <w:rsid w:val="03953170"/>
    <w:rsid w:val="03954426"/>
    <w:rsid w:val="0395F1C9"/>
    <w:rsid w:val="039B90A3"/>
    <w:rsid w:val="039D6156"/>
    <w:rsid w:val="039E1E1B"/>
    <w:rsid w:val="03A4A2D5"/>
    <w:rsid w:val="03A68216"/>
    <w:rsid w:val="03B0E7FD"/>
    <w:rsid w:val="03B70578"/>
    <w:rsid w:val="03B96B43"/>
    <w:rsid w:val="03BB79B8"/>
    <w:rsid w:val="03BE4B2F"/>
    <w:rsid w:val="03C42721"/>
    <w:rsid w:val="03C5F36E"/>
    <w:rsid w:val="03CEC180"/>
    <w:rsid w:val="03D336B0"/>
    <w:rsid w:val="03D34146"/>
    <w:rsid w:val="03D7A0E5"/>
    <w:rsid w:val="03DDEFA4"/>
    <w:rsid w:val="03E1E835"/>
    <w:rsid w:val="03E87D2D"/>
    <w:rsid w:val="03E8C82D"/>
    <w:rsid w:val="03E8E899"/>
    <w:rsid w:val="03ED2AF5"/>
    <w:rsid w:val="03EE55D1"/>
    <w:rsid w:val="03F27C83"/>
    <w:rsid w:val="03FE2CE2"/>
    <w:rsid w:val="04032DEB"/>
    <w:rsid w:val="0405BA7B"/>
    <w:rsid w:val="04064EB0"/>
    <w:rsid w:val="040676BA"/>
    <w:rsid w:val="04106E4C"/>
    <w:rsid w:val="0412F84D"/>
    <w:rsid w:val="0416EEFE"/>
    <w:rsid w:val="041BE398"/>
    <w:rsid w:val="041C14B4"/>
    <w:rsid w:val="041CA963"/>
    <w:rsid w:val="0420B2DD"/>
    <w:rsid w:val="0421C653"/>
    <w:rsid w:val="042384E2"/>
    <w:rsid w:val="04238EAE"/>
    <w:rsid w:val="042B3D5B"/>
    <w:rsid w:val="042E11CB"/>
    <w:rsid w:val="042F6CCE"/>
    <w:rsid w:val="04315D28"/>
    <w:rsid w:val="0431CD34"/>
    <w:rsid w:val="0433BB36"/>
    <w:rsid w:val="04346AA6"/>
    <w:rsid w:val="044628E5"/>
    <w:rsid w:val="0455B6A3"/>
    <w:rsid w:val="045F30C5"/>
    <w:rsid w:val="045F8A60"/>
    <w:rsid w:val="0470AD0D"/>
    <w:rsid w:val="047C1CD8"/>
    <w:rsid w:val="047C2638"/>
    <w:rsid w:val="047C78EC"/>
    <w:rsid w:val="047F1544"/>
    <w:rsid w:val="04872031"/>
    <w:rsid w:val="0491AE38"/>
    <w:rsid w:val="0498FEA5"/>
    <w:rsid w:val="049AF39E"/>
    <w:rsid w:val="049F0147"/>
    <w:rsid w:val="04A4B70C"/>
    <w:rsid w:val="04ABCE13"/>
    <w:rsid w:val="04AC0EEF"/>
    <w:rsid w:val="04B7B6C9"/>
    <w:rsid w:val="04BDF5D0"/>
    <w:rsid w:val="04BFFC97"/>
    <w:rsid w:val="04CB43EA"/>
    <w:rsid w:val="04CCF037"/>
    <w:rsid w:val="04D0A2E8"/>
    <w:rsid w:val="04D28127"/>
    <w:rsid w:val="04D70984"/>
    <w:rsid w:val="04D801B4"/>
    <w:rsid w:val="04D81FD3"/>
    <w:rsid w:val="04DE45BF"/>
    <w:rsid w:val="04DFACB8"/>
    <w:rsid w:val="04E0EAF3"/>
    <w:rsid w:val="04E24C49"/>
    <w:rsid w:val="04E32923"/>
    <w:rsid w:val="04E3898E"/>
    <w:rsid w:val="04E7D5A1"/>
    <w:rsid w:val="04E9B74D"/>
    <w:rsid w:val="04EE2669"/>
    <w:rsid w:val="04F3E652"/>
    <w:rsid w:val="0501F8C1"/>
    <w:rsid w:val="05022A9C"/>
    <w:rsid w:val="05028D77"/>
    <w:rsid w:val="050EE035"/>
    <w:rsid w:val="05109F37"/>
    <w:rsid w:val="0512C04D"/>
    <w:rsid w:val="0512DBE5"/>
    <w:rsid w:val="051A513F"/>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B703"/>
    <w:rsid w:val="055F56D4"/>
    <w:rsid w:val="055F5C58"/>
    <w:rsid w:val="05616980"/>
    <w:rsid w:val="056185C7"/>
    <w:rsid w:val="0561C72C"/>
    <w:rsid w:val="056514DF"/>
    <w:rsid w:val="0570354B"/>
    <w:rsid w:val="05749948"/>
    <w:rsid w:val="0580B3D1"/>
    <w:rsid w:val="058213B3"/>
    <w:rsid w:val="05841986"/>
    <w:rsid w:val="0584AA8C"/>
    <w:rsid w:val="05893DDF"/>
    <w:rsid w:val="0589BA58"/>
    <w:rsid w:val="0591C0B2"/>
    <w:rsid w:val="059248C7"/>
    <w:rsid w:val="0592A454"/>
    <w:rsid w:val="0595CBF5"/>
    <w:rsid w:val="05974D2F"/>
    <w:rsid w:val="05999C94"/>
    <w:rsid w:val="059AEC80"/>
    <w:rsid w:val="05A0F414"/>
    <w:rsid w:val="05A2191B"/>
    <w:rsid w:val="05A7C167"/>
    <w:rsid w:val="05A865A0"/>
    <w:rsid w:val="05ADEC80"/>
    <w:rsid w:val="05AE0285"/>
    <w:rsid w:val="05AEE849"/>
    <w:rsid w:val="05B45030"/>
    <w:rsid w:val="05C2B69F"/>
    <w:rsid w:val="05C599FA"/>
    <w:rsid w:val="05C9D98E"/>
    <w:rsid w:val="05CD12A3"/>
    <w:rsid w:val="05D0AE35"/>
    <w:rsid w:val="05D27163"/>
    <w:rsid w:val="05D69B18"/>
    <w:rsid w:val="05D75329"/>
    <w:rsid w:val="05D8F0F0"/>
    <w:rsid w:val="05D9FBA6"/>
    <w:rsid w:val="05DDA4DA"/>
    <w:rsid w:val="05DF1AB6"/>
    <w:rsid w:val="05EEF9A5"/>
    <w:rsid w:val="05F23427"/>
    <w:rsid w:val="05F3959F"/>
    <w:rsid w:val="05F55002"/>
    <w:rsid w:val="05F756AA"/>
    <w:rsid w:val="05FC3D0E"/>
    <w:rsid w:val="05FCC7B2"/>
    <w:rsid w:val="06010282"/>
    <w:rsid w:val="06024244"/>
    <w:rsid w:val="060259A6"/>
    <w:rsid w:val="060D11BD"/>
    <w:rsid w:val="060D3315"/>
    <w:rsid w:val="06192FDD"/>
    <w:rsid w:val="061A0622"/>
    <w:rsid w:val="061ADBCB"/>
    <w:rsid w:val="061D19B2"/>
    <w:rsid w:val="06208CEF"/>
    <w:rsid w:val="0620CC66"/>
    <w:rsid w:val="0621DE77"/>
    <w:rsid w:val="0623AA1F"/>
    <w:rsid w:val="062E6266"/>
    <w:rsid w:val="062E9D14"/>
    <w:rsid w:val="062F1468"/>
    <w:rsid w:val="062F584A"/>
    <w:rsid w:val="063265BC"/>
    <w:rsid w:val="0640A731"/>
    <w:rsid w:val="0640D621"/>
    <w:rsid w:val="0640FE86"/>
    <w:rsid w:val="064B0097"/>
    <w:rsid w:val="064E1FB1"/>
    <w:rsid w:val="06514BD2"/>
    <w:rsid w:val="0655881A"/>
    <w:rsid w:val="06561C49"/>
    <w:rsid w:val="0657F53E"/>
    <w:rsid w:val="06581D39"/>
    <w:rsid w:val="0658F10E"/>
    <w:rsid w:val="065FB51A"/>
    <w:rsid w:val="0661E4FE"/>
    <w:rsid w:val="066D961E"/>
    <w:rsid w:val="066DD6A8"/>
    <w:rsid w:val="067054A6"/>
    <w:rsid w:val="0670780D"/>
    <w:rsid w:val="06708C0E"/>
    <w:rsid w:val="0678B213"/>
    <w:rsid w:val="067AF9E6"/>
    <w:rsid w:val="067BA8A0"/>
    <w:rsid w:val="067CC1BD"/>
    <w:rsid w:val="067D0C68"/>
    <w:rsid w:val="06840170"/>
    <w:rsid w:val="068B7910"/>
    <w:rsid w:val="068CAD72"/>
    <w:rsid w:val="068D6D22"/>
    <w:rsid w:val="06943030"/>
    <w:rsid w:val="06945B56"/>
    <w:rsid w:val="06978A6E"/>
    <w:rsid w:val="06A4D932"/>
    <w:rsid w:val="06A8BD3C"/>
    <w:rsid w:val="06AAC29D"/>
    <w:rsid w:val="06AEDCC3"/>
    <w:rsid w:val="06AF1B16"/>
    <w:rsid w:val="06B96D0D"/>
    <w:rsid w:val="06BE30C4"/>
    <w:rsid w:val="06BF7AEF"/>
    <w:rsid w:val="06C2C572"/>
    <w:rsid w:val="06C8DCEF"/>
    <w:rsid w:val="06CCA57D"/>
    <w:rsid w:val="06CF72A1"/>
    <w:rsid w:val="06D6934E"/>
    <w:rsid w:val="06E0923A"/>
    <w:rsid w:val="06E41173"/>
    <w:rsid w:val="06E5CAEF"/>
    <w:rsid w:val="06E768F9"/>
    <w:rsid w:val="06EA0C67"/>
    <w:rsid w:val="06EF7DFB"/>
    <w:rsid w:val="06F32C9C"/>
    <w:rsid w:val="06FA4FD9"/>
    <w:rsid w:val="0707221B"/>
    <w:rsid w:val="070C77E8"/>
    <w:rsid w:val="070EDE1B"/>
    <w:rsid w:val="07107966"/>
    <w:rsid w:val="0711EF61"/>
    <w:rsid w:val="0713DCDD"/>
    <w:rsid w:val="071F504E"/>
    <w:rsid w:val="0721FCCF"/>
    <w:rsid w:val="07283715"/>
    <w:rsid w:val="072FBFDF"/>
    <w:rsid w:val="0731BEC1"/>
    <w:rsid w:val="0736EC7E"/>
    <w:rsid w:val="07380E29"/>
    <w:rsid w:val="073A09C4"/>
    <w:rsid w:val="0743B57F"/>
    <w:rsid w:val="0753450A"/>
    <w:rsid w:val="075D7E32"/>
    <w:rsid w:val="075F18FB"/>
    <w:rsid w:val="07600E54"/>
    <w:rsid w:val="0762A506"/>
    <w:rsid w:val="0763D2AB"/>
    <w:rsid w:val="076514DD"/>
    <w:rsid w:val="07686755"/>
    <w:rsid w:val="076B6E72"/>
    <w:rsid w:val="076DC4A2"/>
    <w:rsid w:val="076DC62D"/>
    <w:rsid w:val="0772A4C6"/>
    <w:rsid w:val="0773315F"/>
    <w:rsid w:val="0773C391"/>
    <w:rsid w:val="0775CD42"/>
    <w:rsid w:val="0777EC60"/>
    <w:rsid w:val="07789573"/>
    <w:rsid w:val="077E58FC"/>
    <w:rsid w:val="0782687E"/>
    <w:rsid w:val="078483F9"/>
    <w:rsid w:val="07915B7E"/>
    <w:rsid w:val="07965C16"/>
    <w:rsid w:val="07A16733"/>
    <w:rsid w:val="07AF75DF"/>
    <w:rsid w:val="07B86F09"/>
    <w:rsid w:val="07B9FCB6"/>
    <w:rsid w:val="07C1C0F9"/>
    <w:rsid w:val="07C37EEB"/>
    <w:rsid w:val="07CB86C8"/>
    <w:rsid w:val="07CE0A8E"/>
    <w:rsid w:val="07D1299B"/>
    <w:rsid w:val="07E71BCC"/>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E2A5C"/>
    <w:rsid w:val="085F94B6"/>
    <w:rsid w:val="085FFBD5"/>
    <w:rsid w:val="0861BEBE"/>
    <w:rsid w:val="08687002"/>
    <w:rsid w:val="086C5EBF"/>
    <w:rsid w:val="086E4DD3"/>
    <w:rsid w:val="08719966"/>
    <w:rsid w:val="087520BC"/>
    <w:rsid w:val="087E9878"/>
    <w:rsid w:val="08832612"/>
    <w:rsid w:val="08875779"/>
    <w:rsid w:val="0887DED6"/>
    <w:rsid w:val="0889ABE1"/>
    <w:rsid w:val="088B4283"/>
    <w:rsid w:val="088EAA8C"/>
    <w:rsid w:val="0895B270"/>
    <w:rsid w:val="08977211"/>
    <w:rsid w:val="089DB448"/>
    <w:rsid w:val="089FB6F6"/>
    <w:rsid w:val="089FFEAF"/>
    <w:rsid w:val="08A4A390"/>
    <w:rsid w:val="08A5CD85"/>
    <w:rsid w:val="08A60E29"/>
    <w:rsid w:val="08AB7736"/>
    <w:rsid w:val="08B2B9F1"/>
    <w:rsid w:val="08BAA6EA"/>
    <w:rsid w:val="08BC5606"/>
    <w:rsid w:val="08C2FD66"/>
    <w:rsid w:val="08C6A6D3"/>
    <w:rsid w:val="08C71FD6"/>
    <w:rsid w:val="08C8455B"/>
    <w:rsid w:val="08CA3B0A"/>
    <w:rsid w:val="08CFBFB1"/>
    <w:rsid w:val="08D6B7B3"/>
    <w:rsid w:val="08DB6104"/>
    <w:rsid w:val="08E7355F"/>
    <w:rsid w:val="08EBF5A2"/>
    <w:rsid w:val="08EED756"/>
    <w:rsid w:val="08F02966"/>
    <w:rsid w:val="08F15039"/>
    <w:rsid w:val="08F36A12"/>
    <w:rsid w:val="08F3F336"/>
    <w:rsid w:val="090333C8"/>
    <w:rsid w:val="090373EC"/>
    <w:rsid w:val="09069006"/>
    <w:rsid w:val="090B68C5"/>
    <w:rsid w:val="090EF401"/>
    <w:rsid w:val="090F40E1"/>
    <w:rsid w:val="0910E982"/>
    <w:rsid w:val="0911C365"/>
    <w:rsid w:val="091AF585"/>
    <w:rsid w:val="091B63F4"/>
    <w:rsid w:val="09208E95"/>
    <w:rsid w:val="0921E7D5"/>
    <w:rsid w:val="0927C7D2"/>
    <w:rsid w:val="092A3B11"/>
    <w:rsid w:val="092C08A5"/>
    <w:rsid w:val="092FEA8E"/>
    <w:rsid w:val="093088E4"/>
    <w:rsid w:val="093C0362"/>
    <w:rsid w:val="093C7233"/>
    <w:rsid w:val="093F0A6C"/>
    <w:rsid w:val="0944929F"/>
    <w:rsid w:val="0946C89F"/>
    <w:rsid w:val="0948717F"/>
    <w:rsid w:val="0949DAB8"/>
    <w:rsid w:val="095C2082"/>
    <w:rsid w:val="095CFA37"/>
    <w:rsid w:val="095F6426"/>
    <w:rsid w:val="09608623"/>
    <w:rsid w:val="09616D63"/>
    <w:rsid w:val="09671BF7"/>
    <w:rsid w:val="09695BDB"/>
    <w:rsid w:val="0972497E"/>
    <w:rsid w:val="097323E0"/>
    <w:rsid w:val="0974DE49"/>
    <w:rsid w:val="0976B394"/>
    <w:rsid w:val="0978F99D"/>
    <w:rsid w:val="097F1C82"/>
    <w:rsid w:val="09815D96"/>
    <w:rsid w:val="0987DCFE"/>
    <w:rsid w:val="098D5BEF"/>
    <w:rsid w:val="098F5CA8"/>
    <w:rsid w:val="099365D4"/>
    <w:rsid w:val="09970643"/>
    <w:rsid w:val="0999237B"/>
    <w:rsid w:val="099B8398"/>
    <w:rsid w:val="09A19204"/>
    <w:rsid w:val="09A28985"/>
    <w:rsid w:val="09A42579"/>
    <w:rsid w:val="09A42B69"/>
    <w:rsid w:val="09A49A41"/>
    <w:rsid w:val="09A4E0A5"/>
    <w:rsid w:val="09AA1824"/>
    <w:rsid w:val="09AB0C79"/>
    <w:rsid w:val="09AB487E"/>
    <w:rsid w:val="09ABCB07"/>
    <w:rsid w:val="09B417D7"/>
    <w:rsid w:val="09B4AE59"/>
    <w:rsid w:val="09B91F2F"/>
    <w:rsid w:val="09C5E2CC"/>
    <w:rsid w:val="09C62B7B"/>
    <w:rsid w:val="09CA9E87"/>
    <w:rsid w:val="09CB03B1"/>
    <w:rsid w:val="09D012D4"/>
    <w:rsid w:val="09D03EFC"/>
    <w:rsid w:val="09D0CF25"/>
    <w:rsid w:val="09DA204A"/>
    <w:rsid w:val="09DAE726"/>
    <w:rsid w:val="09DDB782"/>
    <w:rsid w:val="09DE9282"/>
    <w:rsid w:val="09DFA165"/>
    <w:rsid w:val="09E477D4"/>
    <w:rsid w:val="09E4EEEF"/>
    <w:rsid w:val="09E6B90F"/>
    <w:rsid w:val="09EAC713"/>
    <w:rsid w:val="09F0A26A"/>
    <w:rsid w:val="09F15228"/>
    <w:rsid w:val="09F23914"/>
    <w:rsid w:val="09F49501"/>
    <w:rsid w:val="09F5FA9C"/>
    <w:rsid w:val="09F61878"/>
    <w:rsid w:val="09FCE72E"/>
    <w:rsid w:val="09FEB613"/>
    <w:rsid w:val="09FFB734"/>
    <w:rsid w:val="0A19CFCA"/>
    <w:rsid w:val="0A1B80EB"/>
    <w:rsid w:val="0A1C0C95"/>
    <w:rsid w:val="0A1D4A9D"/>
    <w:rsid w:val="0A2180F8"/>
    <w:rsid w:val="0A25AEBB"/>
    <w:rsid w:val="0A2785F0"/>
    <w:rsid w:val="0A2AB78F"/>
    <w:rsid w:val="0A2BA873"/>
    <w:rsid w:val="0A42D6DC"/>
    <w:rsid w:val="0A4885B9"/>
    <w:rsid w:val="0A498C00"/>
    <w:rsid w:val="0A4B469E"/>
    <w:rsid w:val="0A55E546"/>
    <w:rsid w:val="0A5C210E"/>
    <w:rsid w:val="0A61C767"/>
    <w:rsid w:val="0A623AC7"/>
    <w:rsid w:val="0A6A9882"/>
    <w:rsid w:val="0A6AE2CD"/>
    <w:rsid w:val="0A6C85CD"/>
    <w:rsid w:val="0A6DE13B"/>
    <w:rsid w:val="0A6DED93"/>
    <w:rsid w:val="0A7935D1"/>
    <w:rsid w:val="0A7946B7"/>
    <w:rsid w:val="0A7C24DF"/>
    <w:rsid w:val="0A7CD5A9"/>
    <w:rsid w:val="0A7FE864"/>
    <w:rsid w:val="0A8068BE"/>
    <w:rsid w:val="0A81A732"/>
    <w:rsid w:val="0A81BA7B"/>
    <w:rsid w:val="0A82D662"/>
    <w:rsid w:val="0A8F94E3"/>
    <w:rsid w:val="0A919CCB"/>
    <w:rsid w:val="0A91B59B"/>
    <w:rsid w:val="0A921464"/>
    <w:rsid w:val="0A9DED64"/>
    <w:rsid w:val="0AA43ACC"/>
    <w:rsid w:val="0AA79660"/>
    <w:rsid w:val="0AB999A8"/>
    <w:rsid w:val="0ABDE274"/>
    <w:rsid w:val="0AD040C1"/>
    <w:rsid w:val="0AD991E8"/>
    <w:rsid w:val="0ADB3384"/>
    <w:rsid w:val="0ADDCA31"/>
    <w:rsid w:val="0ADE06FF"/>
    <w:rsid w:val="0AE0A5E2"/>
    <w:rsid w:val="0AE0AE9A"/>
    <w:rsid w:val="0AE6DF6A"/>
    <w:rsid w:val="0AF762F3"/>
    <w:rsid w:val="0AFB943B"/>
    <w:rsid w:val="0AFEDFFC"/>
    <w:rsid w:val="0B0129E8"/>
    <w:rsid w:val="0B0444D8"/>
    <w:rsid w:val="0B061FC2"/>
    <w:rsid w:val="0B06E628"/>
    <w:rsid w:val="0B0FE112"/>
    <w:rsid w:val="0B1D0147"/>
    <w:rsid w:val="0B1EE611"/>
    <w:rsid w:val="0B1F0BA9"/>
    <w:rsid w:val="0B23478E"/>
    <w:rsid w:val="0B252138"/>
    <w:rsid w:val="0B29D290"/>
    <w:rsid w:val="0B29E968"/>
    <w:rsid w:val="0B308E56"/>
    <w:rsid w:val="0B3A8F07"/>
    <w:rsid w:val="0B3E75ED"/>
    <w:rsid w:val="0B3FCCBA"/>
    <w:rsid w:val="0B4A46F9"/>
    <w:rsid w:val="0B4B6718"/>
    <w:rsid w:val="0B515A1F"/>
    <w:rsid w:val="0B552B1E"/>
    <w:rsid w:val="0B56DDD8"/>
    <w:rsid w:val="0B582737"/>
    <w:rsid w:val="0B586229"/>
    <w:rsid w:val="0B58D7D2"/>
    <w:rsid w:val="0B5FC153"/>
    <w:rsid w:val="0B61A323"/>
    <w:rsid w:val="0B684E5F"/>
    <w:rsid w:val="0B6AE71A"/>
    <w:rsid w:val="0B6F416F"/>
    <w:rsid w:val="0B75D333"/>
    <w:rsid w:val="0B780DDE"/>
    <w:rsid w:val="0B80A0E2"/>
    <w:rsid w:val="0B8ABFEE"/>
    <w:rsid w:val="0B8D93B6"/>
    <w:rsid w:val="0B979F26"/>
    <w:rsid w:val="0B984A6C"/>
    <w:rsid w:val="0B9CD286"/>
    <w:rsid w:val="0BA085F8"/>
    <w:rsid w:val="0BA0A033"/>
    <w:rsid w:val="0BA26518"/>
    <w:rsid w:val="0BA4332C"/>
    <w:rsid w:val="0BA848E7"/>
    <w:rsid w:val="0BA8AB03"/>
    <w:rsid w:val="0BA95116"/>
    <w:rsid w:val="0BA9B286"/>
    <w:rsid w:val="0BB9900B"/>
    <w:rsid w:val="0BC564BA"/>
    <w:rsid w:val="0BC632E0"/>
    <w:rsid w:val="0BDD6326"/>
    <w:rsid w:val="0BDF1FBD"/>
    <w:rsid w:val="0BE9BC27"/>
    <w:rsid w:val="0BEAB221"/>
    <w:rsid w:val="0BECD73B"/>
    <w:rsid w:val="0BEE8516"/>
    <w:rsid w:val="0BF2E73D"/>
    <w:rsid w:val="0BFC7579"/>
    <w:rsid w:val="0C05FEB7"/>
    <w:rsid w:val="0C0701C6"/>
    <w:rsid w:val="0C0971D9"/>
    <w:rsid w:val="0C09C41F"/>
    <w:rsid w:val="0C0F8CFE"/>
    <w:rsid w:val="0C100E49"/>
    <w:rsid w:val="0C119B2C"/>
    <w:rsid w:val="0C143FB6"/>
    <w:rsid w:val="0C165F73"/>
    <w:rsid w:val="0C2287E1"/>
    <w:rsid w:val="0C236AE9"/>
    <w:rsid w:val="0C260A67"/>
    <w:rsid w:val="0C282301"/>
    <w:rsid w:val="0C2A8905"/>
    <w:rsid w:val="0C2BD9B4"/>
    <w:rsid w:val="0C320710"/>
    <w:rsid w:val="0C332760"/>
    <w:rsid w:val="0C3F0826"/>
    <w:rsid w:val="0C414270"/>
    <w:rsid w:val="0C41D4E9"/>
    <w:rsid w:val="0C456FFB"/>
    <w:rsid w:val="0C47E68D"/>
    <w:rsid w:val="0C49E6AA"/>
    <w:rsid w:val="0C4AF146"/>
    <w:rsid w:val="0C502F5E"/>
    <w:rsid w:val="0C531444"/>
    <w:rsid w:val="0C5394AF"/>
    <w:rsid w:val="0C567956"/>
    <w:rsid w:val="0C588876"/>
    <w:rsid w:val="0C5C5C4D"/>
    <w:rsid w:val="0C5D04EC"/>
    <w:rsid w:val="0C5EC48E"/>
    <w:rsid w:val="0C64EADA"/>
    <w:rsid w:val="0C6A955C"/>
    <w:rsid w:val="0C6BBC51"/>
    <w:rsid w:val="0C6E0C02"/>
    <w:rsid w:val="0C701A51"/>
    <w:rsid w:val="0C738361"/>
    <w:rsid w:val="0C73BEFF"/>
    <w:rsid w:val="0C768CA8"/>
    <w:rsid w:val="0C7E29D8"/>
    <w:rsid w:val="0C8E2EB7"/>
    <w:rsid w:val="0C8E43EC"/>
    <w:rsid w:val="0C8F8308"/>
    <w:rsid w:val="0C915664"/>
    <w:rsid w:val="0C99025B"/>
    <w:rsid w:val="0C996670"/>
    <w:rsid w:val="0C9DFE3C"/>
    <w:rsid w:val="0C9E2F6A"/>
    <w:rsid w:val="0CA13855"/>
    <w:rsid w:val="0CA18786"/>
    <w:rsid w:val="0CA73068"/>
    <w:rsid w:val="0CAE6AC3"/>
    <w:rsid w:val="0CAFADBA"/>
    <w:rsid w:val="0CB3096D"/>
    <w:rsid w:val="0CB683F1"/>
    <w:rsid w:val="0CB82045"/>
    <w:rsid w:val="0CBABC24"/>
    <w:rsid w:val="0CC09D3F"/>
    <w:rsid w:val="0CC2BF00"/>
    <w:rsid w:val="0CC7E1F7"/>
    <w:rsid w:val="0CCB7DBE"/>
    <w:rsid w:val="0CCD4BAA"/>
    <w:rsid w:val="0CD033BB"/>
    <w:rsid w:val="0CD315AB"/>
    <w:rsid w:val="0CD8C171"/>
    <w:rsid w:val="0CDB1E56"/>
    <w:rsid w:val="0CDB90D2"/>
    <w:rsid w:val="0CDED3C6"/>
    <w:rsid w:val="0CE270CB"/>
    <w:rsid w:val="0CEA02A5"/>
    <w:rsid w:val="0CF159AB"/>
    <w:rsid w:val="0D0D69A9"/>
    <w:rsid w:val="0D0EA20E"/>
    <w:rsid w:val="0D1178EF"/>
    <w:rsid w:val="0D16F8C7"/>
    <w:rsid w:val="0D1CAAE0"/>
    <w:rsid w:val="0D1D4192"/>
    <w:rsid w:val="0D217409"/>
    <w:rsid w:val="0D264010"/>
    <w:rsid w:val="0D27B662"/>
    <w:rsid w:val="0D35F1FB"/>
    <w:rsid w:val="0D37EF28"/>
    <w:rsid w:val="0D405A17"/>
    <w:rsid w:val="0D438510"/>
    <w:rsid w:val="0D453441"/>
    <w:rsid w:val="0D47056F"/>
    <w:rsid w:val="0D48ACB4"/>
    <w:rsid w:val="0D4A28C5"/>
    <w:rsid w:val="0D508EC0"/>
    <w:rsid w:val="0D5C228F"/>
    <w:rsid w:val="0D65005A"/>
    <w:rsid w:val="0D6EFE7D"/>
    <w:rsid w:val="0D743ACF"/>
    <w:rsid w:val="0D780EEF"/>
    <w:rsid w:val="0D81443D"/>
    <w:rsid w:val="0D86E217"/>
    <w:rsid w:val="0D87A9DA"/>
    <w:rsid w:val="0D881DF9"/>
    <w:rsid w:val="0D882C9E"/>
    <w:rsid w:val="0D89A52F"/>
    <w:rsid w:val="0D8B82CD"/>
    <w:rsid w:val="0D8C5841"/>
    <w:rsid w:val="0D92FEBB"/>
    <w:rsid w:val="0D93FFCE"/>
    <w:rsid w:val="0D961C8A"/>
    <w:rsid w:val="0D96A46B"/>
    <w:rsid w:val="0D97BE63"/>
    <w:rsid w:val="0D9A5F12"/>
    <w:rsid w:val="0D9A8BF3"/>
    <w:rsid w:val="0D9C7313"/>
    <w:rsid w:val="0D9F27D6"/>
    <w:rsid w:val="0DA77DE6"/>
    <w:rsid w:val="0DAB782B"/>
    <w:rsid w:val="0DADE920"/>
    <w:rsid w:val="0DB0BF67"/>
    <w:rsid w:val="0DB5B3DB"/>
    <w:rsid w:val="0DBB7F96"/>
    <w:rsid w:val="0DC096C3"/>
    <w:rsid w:val="0DC0C634"/>
    <w:rsid w:val="0DC3A501"/>
    <w:rsid w:val="0DCADC7F"/>
    <w:rsid w:val="0DCD96B8"/>
    <w:rsid w:val="0DD27C4B"/>
    <w:rsid w:val="0DD5FA2F"/>
    <w:rsid w:val="0DDDA0AC"/>
    <w:rsid w:val="0DE1F1FD"/>
    <w:rsid w:val="0DE2946C"/>
    <w:rsid w:val="0DE6786D"/>
    <w:rsid w:val="0DE7FCF4"/>
    <w:rsid w:val="0DEB889A"/>
    <w:rsid w:val="0DF2172F"/>
    <w:rsid w:val="0DF3F65D"/>
    <w:rsid w:val="0DF7622A"/>
    <w:rsid w:val="0E01D6C5"/>
    <w:rsid w:val="0E02204C"/>
    <w:rsid w:val="0E038B62"/>
    <w:rsid w:val="0E048014"/>
    <w:rsid w:val="0E05B2B2"/>
    <w:rsid w:val="0E094FCB"/>
    <w:rsid w:val="0E0B5473"/>
    <w:rsid w:val="0E0C63AF"/>
    <w:rsid w:val="0E1012FE"/>
    <w:rsid w:val="0E10B10A"/>
    <w:rsid w:val="0E1271C5"/>
    <w:rsid w:val="0E14BAED"/>
    <w:rsid w:val="0E17EA06"/>
    <w:rsid w:val="0E1C017C"/>
    <w:rsid w:val="0E1FF4FE"/>
    <w:rsid w:val="0E39CE9D"/>
    <w:rsid w:val="0E4581DE"/>
    <w:rsid w:val="0E469F3F"/>
    <w:rsid w:val="0E484F91"/>
    <w:rsid w:val="0E4911DE"/>
    <w:rsid w:val="0E5202D2"/>
    <w:rsid w:val="0E59A244"/>
    <w:rsid w:val="0E602601"/>
    <w:rsid w:val="0E6111FB"/>
    <w:rsid w:val="0E6163B5"/>
    <w:rsid w:val="0E62CDCB"/>
    <w:rsid w:val="0E64E3CF"/>
    <w:rsid w:val="0E65A3A4"/>
    <w:rsid w:val="0E671D86"/>
    <w:rsid w:val="0E696813"/>
    <w:rsid w:val="0E6B941A"/>
    <w:rsid w:val="0E6BA99F"/>
    <w:rsid w:val="0E6E6E64"/>
    <w:rsid w:val="0E6EAE98"/>
    <w:rsid w:val="0E6F9EA6"/>
    <w:rsid w:val="0E7430BA"/>
    <w:rsid w:val="0E75C3B6"/>
    <w:rsid w:val="0E7953B2"/>
    <w:rsid w:val="0E7C0AB5"/>
    <w:rsid w:val="0E885343"/>
    <w:rsid w:val="0E8968C2"/>
    <w:rsid w:val="0E898DC7"/>
    <w:rsid w:val="0E8990E8"/>
    <w:rsid w:val="0E92D094"/>
    <w:rsid w:val="0E939966"/>
    <w:rsid w:val="0E980100"/>
    <w:rsid w:val="0E9B5338"/>
    <w:rsid w:val="0E9DCDCA"/>
    <w:rsid w:val="0E9E92E6"/>
    <w:rsid w:val="0EA54A09"/>
    <w:rsid w:val="0EAD73D1"/>
    <w:rsid w:val="0EAE064A"/>
    <w:rsid w:val="0EAFF371"/>
    <w:rsid w:val="0EB3AF6E"/>
    <w:rsid w:val="0EB6F97E"/>
    <w:rsid w:val="0EBB6DB8"/>
    <w:rsid w:val="0EBFC94C"/>
    <w:rsid w:val="0EC00C30"/>
    <w:rsid w:val="0EC3787E"/>
    <w:rsid w:val="0EC55132"/>
    <w:rsid w:val="0ECBB484"/>
    <w:rsid w:val="0ECF716C"/>
    <w:rsid w:val="0ED2F864"/>
    <w:rsid w:val="0ED5DE7F"/>
    <w:rsid w:val="0EDA1893"/>
    <w:rsid w:val="0EDE4D32"/>
    <w:rsid w:val="0EF32EE9"/>
    <w:rsid w:val="0EF3AFEC"/>
    <w:rsid w:val="0EFB0A5D"/>
    <w:rsid w:val="0F02B939"/>
    <w:rsid w:val="0F05A450"/>
    <w:rsid w:val="0F169210"/>
    <w:rsid w:val="0F192B0D"/>
    <w:rsid w:val="0F19AC46"/>
    <w:rsid w:val="0F23100E"/>
    <w:rsid w:val="0F243218"/>
    <w:rsid w:val="0F29F6D5"/>
    <w:rsid w:val="0F30D872"/>
    <w:rsid w:val="0F32C1BD"/>
    <w:rsid w:val="0F377EEF"/>
    <w:rsid w:val="0F380AA4"/>
    <w:rsid w:val="0F3BF935"/>
    <w:rsid w:val="0F412988"/>
    <w:rsid w:val="0F43AFDF"/>
    <w:rsid w:val="0F43B124"/>
    <w:rsid w:val="0F457344"/>
    <w:rsid w:val="0F46BDAE"/>
    <w:rsid w:val="0F569D2A"/>
    <w:rsid w:val="0F576760"/>
    <w:rsid w:val="0F5A69D6"/>
    <w:rsid w:val="0F607226"/>
    <w:rsid w:val="0F634234"/>
    <w:rsid w:val="0F66126D"/>
    <w:rsid w:val="0F66E514"/>
    <w:rsid w:val="0F6BDD9D"/>
    <w:rsid w:val="0F6C993D"/>
    <w:rsid w:val="0F6E35AA"/>
    <w:rsid w:val="0F7107BB"/>
    <w:rsid w:val="0F7110AC"/>
    <w:rsid w:val="0F7634FE"/>
    <w:rsid w:val="0F800F8D"/>
    <w:rsid w:val="0F871248"/>
    <w:rsid w:val="0F89B743"/>
    <w:rsid w:val="0F925D4B"/>
    <w:rsid w:val="0F9584ED"/>
    <w:rsid w:val="0F9640D1"/>
    <w:rsid w:val="0F9C4635"/>
    <w:rsid w:val="0F9EAE3C"/>
    <w:rsid w:val="0FA9CCCA"/>
    <w:rsid w:val="0FACBE77"/>
    <w:rsid w:val="0FAD8E9D"/>
    <w:rsid w:val="0FB330EC"/>
    <w:rsid w:val="0FC0CAE4"/>
    <w:rsid w:val="0FC0E3A1"/>
    <w:rsid w:val="0FC1246D"/>
    <w:rsid w:val="0FC4D01A"/>
    <w:rsid w:val="0FC5DBA7"/>
    <w:rsid w:val="0FC7749C"/>
    <w:rsid w:val="0FC93B86"/>
    <w:rsid w:val="0FD1F709"/>
    <w:rsid w:val="0FD7D128"/>
    <w:rsid w:val="0FD8CC21"/>
    <w:rsid w:val="0FD8D917"/>
    <w:rsid w:val="0FE697EB"/>
    <w:rsid w:val="0FE85D14"/>
    <w:rsid w:val="0FEA8941"/>
    <w:rsid w:val="0FED54A6"/>
    <w:rsid w:val="0FEF1360"/>
    <w:rsid w:val="0FF393A4"/>
    <w:rsid w:val="0FF95473"/>
    <w:rsid w:val="0FFC107F"/>
    <w:rsid w:val="0FFD7BAD"/>
    <w:rsid w:val="0FFEC40D"/>
    <w:rsid w:val="1005B4F4"/>
    <w:rsid w:val="1007385A"/>
    <w:rsid w:val="100862A0"/>
    <w:rsid w:val="1009BBEB"/>
    <w:rsid w:val="100A5F88"/>
    <w:rsid w:val="10106396"/>
    <w:rsid w:val="1013C7D7"/>
    <w:rsid w:val="1020A938"/>
    <w:rsid w:val="102212E4"/>
    <w:rsid w:val="10238316"/>
    <w:rsid w:val="1027A6E3"/>
    <w:rsid w:val="1027F214"/>
    <w:rsid w:val="102A3699"/>
    <w:rsid w:val="1035A947"/>
    <w:rsid w:val="1036C0DF"/>
    <w:rsid w:val="10383FAA"/>
    <w:rsid w:val="10387FE3"/>
    <w:rsid w:val="103B4146"/>
    <w:rsid w:val="103E7F9C"/>
    <w:rsid w:val="10431872"/>
    <w:rsid w:val="1045A7E4"/>
    <w:rsid w:val="1045FA9F"/>
    <w:rsid w:val="104C6BA3"/>
    <w:rsid w:val="104C9122"/>
    <w:rsid w:val="104CA3B1"/>
    <w:rsid w:val="1052CB4D"/>
    <w:rsid w:val="10584A1D"/>
    <w:rsid w:val="105B1946"/>
    <w:rsid w:val="105B509C"/>
    <w:rsid w:val="105C544F"/>
    <w:rsid w:val="10605DF8"/>
    <w:rsid w:val="1060E9CE"/>
    <w:rsid w:val="1062D68A"/>
    <w:rsid w:val="10688A6D"/>
    <w:rsid w:val="106C85B5"/>
    <w:rsid w:val="106E9020"/>
    <w:rsid w:val="107D1A70"/>
    <w:rsid w:val="108455C0"/>
    <w:rsid w:val="10894930"/>
    <w:rsid w:val="10909C2F"/>
    <w:rsid w:val="10940392"/>
    <w:rsid w:val="1098CA09"/>
    <w:rsid w:val="109BAE36"/>
    <w:rsid w:val="109EB628"/>
    <w:rsid w:val="10A46C6F"/>
    <w:rsid w:val="10A58B8E"/>
    <w:rsid w:val="10A5915A"/>
    <w:rsid w:val="10B41433"/>
    <w:rsid w:val="10B64F57"/>
    <w:rsid w:val="10BCB582"/>
    <w:rsid w:val="10C1936C"/>
    <w:rsid w:val="10C4B214"/>
    <w:rsid w:val="10C77A27"/>
    <w:rsid w:val="10CC28F1"/>
    <w:rsid w:val="10CE4C40"/>
    <w:rsid w:val="10D06EC8"/>
    <w:rsid w:val="10D8E25A"/>
    <w:rsid w:val="10DDE5E3"/>
    <w:rsid w:val="10DE4491"/>
    <w:rsid w:val="10DFDC98"/>
    <w:rsid w:val="10E09362"/>
    <w:rsid w:val="10E15EAF"/>
    <w:rsid w:val="10E6A494"/>
    <w:rsid w:val="10E9EDE4"/>
    <w:rsid w:val="10E9F276"/>
    <w:rsid w:val="10EA4124"/>
    <w:rsid w:val="10EC2BEC"/>
    <w:rsid w:val="10EDE3E0"/>
    <w:rsid w:val="10F16AAF"/>
    <w:rsid w:val="10F1D3E3"/>
    <w:rsid w:val="10F35EE1"/>
    <w:rsid w:val="10F5C1EB"/>
    <w:rsid w:val="10F60C40"/>
    <w:rsid w:val="1102C5BF"/>
    <w:rsid w:val="1102CA61"/>
    <w:rsid w:val="1105CFDB"/>
    <w:rsid w:val="110B158B"/>
    <w:rsid w:val="110DF556"/>
    <w:rsid w:val="11108879"/>
    <w:rsid w:val="11145280"/>
    <w:rsid w:val="1116EA5F"/>
    <w:rsid w:val="111C408F"/>
    <w:rsid w:val="111D3392"/>
    <w:rsid w:val="112088B4"/>
    <w:rsid w:val="1121FC40"/>
    <w:rsid w:val="11253871"/>
    <w:rsid w:val="112AB030"/>
    <w:rsid w:val="112D611E"/>
    <w:rsid w:val="112E35FF"/>
    <w:rsid w:val="11329AC5"/>
    <w:rsid w:val="113954AC"/>
    <w:rsid w:val="113EE75F"/>
    <w:rsid w:val="11444DE6"/>
    <w:rsid w:val="11493F8D"/>
    <w:rsid w:val="114CA78F"/>
    <w:rsid w:val="1150D616"/>
    <w:rsid w:val="1153CF44"/>
    <w:rsid w:val="11546DE9"/>
    <w:rsid w:val="1155AF15"/>
    <w:rsid w:val="11582C34"/>
    <w:rsid w:val="115E27DE"/>
    <w:rsid w:val="116095B4"/>
    <w:rsid w:val="1161A04D"/>
    <w:rsid w:val="116434C5"/>
    <w:rsid w:val="11669E2A"/>
    <w:rsid w:val="116BE05B"/>
    <w:rsid w:val="117488A1"/>
    <w:rsid w:val="11778FA6"/>
    <w:rsid w:val="1177DDCB"/>
    <w:rsid w:val="117AF424"/>
    <w:rsid w:val="117C0568"/>
    <w:rsid w:val="117F3417"/>
    <w:rsid w:val="11826BBE"/>
    <w:rsid w:val="1182AA98"/>
    <w:rsid w:val="1190DF41"/>
    <w:rsid w:val="11949CB8"/>
    <w:rsid w:val="11960201"/>
    <w:rsid w:val="119883F5"/>
    <w:rsid w:val="119899DB"/>
    <w:rsid w:val="119EEBB5"/>
    <w:rsid w:val="11A53CC2"/>
    <w:rsid w:val="11A6ACD6"/>
    <w:rsid w:val="11AE7744"/>
    <w:rsid w:val="11AF25B8"/>
    <w:rsid w:val="11B0EE0C"/>
    <w:rsid w:val="11B84EA2"/>
    <w:rsid w:val="11BD7110"/>
    <w:rsid w:val="11C3283F"/>
    <w:rsid w:val="11CB38E8"/>
    <w:rsid w:val="11CE353D"/>
    <w:rsid w:val="11D1E52E"/>
    <w:rsid w:val="11D39212"/>
    <w:rsid w:val="11D4D340"/>
    <w:rsid w:val="11DBFE1F"/>
    <w:rsid w:val="11E19939"/>
    <w:rsid w:val="11E1FFCA"/>
    <w:rsid w:val="11E4E8DC"/>
    <w:rsid w:val="11ED1AEA"/>
    <w:rsid w:val="11EDCABE"/>
    <w:rsid w:val="11F4925A"/>
    <w:rsid w:val="11F7FE9B"/>
    <w:rsid w:val="11FFCB6F"/>
    <w:rsid w:val="120218F0"/>
    <w:rsid w:val="1205D1BC"/>
    <w:rsid w:val="120E58B1"/>
    <w:rsid w:val="120EB43C"/>
    <w:rsid w:val="121253A5"/>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9889D"/>
    <w:rsid w:val="123BCAFB"/>
    <w:rsid w:val="123CD804"/>
    <w:rsid w:val="1246B7F7"/>
    <w:rsid w:val="124CD5E4"/>
    <w:rsid w:val="124FD3FF"/>
    <w:rsid w:val="1253CC8C"/>
    <w:rsid w:val="125AECBE"/>
    <w:rsid w:val="125FD08D"/>
    <w:rsid w:val="126325A8"/>
    <w:rsid w:val="12653C9A"/>
    <w:rsid w:val="1265B697"/>
    <w:rsid w:val="12661952"/>
    <w:rsid w:val="126966EC"/>
    <w:rsid w:val="126BDE7E"/>
    <w:rsid w:val="126CC874"/>
    <w:rsid w:val="126F5789"/>
    <w:rsid w:val="12736AA3"/>
    <w:rsid w:val="127D97ED"/>
    <w:rsid w:val="1282EE4C"/>
    <w:rsid w:val="128A8075"/>
    <w:rsid w:val="128CA0CB"/>
    <w:rsid w:val="128F2C94"/>
    <w:rsid w:val="12933413"/>
    <w:rsid w:val="129DAEF8"/>
    <w:rsid w:val="129EF91C"/>
    <w:rsid w:val="129F021A"/>
    <w:rsid w:val="12A26ED6"/>
    <w:rsid w:val="12A4CA19"/>
    <w:rsid w:val="12A8CBB1"/>
    <w:rsid w:val="12AA95DF"/>
    <w:rsid w:val="12AB0CCC"/>
    <w:rsid w:val="12B0D20E"/>
    <w:rsid w:val="12B7E03A"/>
    <w:rsid w:val="12B9FE50"/>
    <w:rsid w:val="12BE5323"/>
    <w:rsid w:val="12C11F20"/>
    <w:rsid w:val="12D93F68"/>
    <w:rsid w:val="12E44E2F"/>
    <w:rsid w:val="12F09FF7"/>
    <w:rsid w:val="12F12D02"/>
    <w:rsid w:val="12F40B6D"/>
    <w:rsid w:val="12F5FB1A"/>
    <w:rsid w:val="12F60D16"/>
    <w:rsid w:val="1303502D"/>
    <w:rsid w:val="1305838F"/>
    <w:rsid w:val="130615AC"/>
    <w:rsid w:val="13097914"/>
    <w:rsid w:val="130BE619"/>
    <w:rsid w:val="1312B5BF"/>
    <w:rsid w:val="1313D31D"/>
    <w:rsid w:val="1314C110"/>
    <w:rsid w:val="131B86C0"/>
    <w:rsid w:val="131F278E"/>
    <w:rsid w:val="1320ED77"/>
    <w:rsid w:val="13257C06"/>
    <w:rsid w:val="132C0830"/>
    <w:rsid w:val="132F10BD"/>
    <w:rsid w:val="1339E54B"/>
    <w:rsid w:val="133BE613"/>
    <w:rsid w:val="13408AB6"/>
    <w:rsid w:val="1344ED81"/>
    <w:rsid w:val="13455A4E"/>
    <w:rsid w:val="1345E5AD"/>
    <w:rsid w:val="134B0CF7"/>
    <w:rsid w:val="134E92A0"/>
    <w:rsid w:val="134FD0D8"/>
    <w:rsid w:val="13503364"/>
    <w:rsid w:val="13568312"/>
    <w:rsid w:val="1370428B"/>
    <w:rsid w:val="13772A53"/>
    <w:rsid w:val="1377F9A5"/>
    <w:rsid w:val="137E58BD"/>
    <w:rsid w:val="137F64A4"/>
    <w:rsid w:val="138C2AB5"/>
    <w:rsid w:val="138FDC7C"/>
    <w:rsid w:val="139084AE"/>
    <w:rsid w:val="13943954"/>
    <w:rsid w:val="13980A44"/>
    <w:rsid w:val="139A14C2"/>
    <w:rsid w:val="139E5565"/>
    <w:rsid w:val="13A4D5D8"/>
    <w:rsid w:val="13AB3092"/>
    <w:rsid w:val="13AF7E47"/>
    <w:rsid w:val="13B29646"/>
    <w:rsid w:val="13B332F0"/>
    <w:rsid w:val="13B338D0"/>
    <w:rsid w:val="13B61893"/>
    <w:rsid w:val="13BA7546"/>
    <w:rsid w:val="13C2AD3F"/>
    <w:rsid w:val="13C4C3B8"/>
    <w:rsid w:val="13CD2942"/>
    <w:rsid w:val="13DD67F1"/>
    <w:rsid w:val="13E43B78"/>
    <w:rsid w:val="13E8887F"/>
    <w:rsid w:val="13F8B41D"/>
    <w:rsid w:val="13FCB7CC"/>
    <w:rsid w:val="13FD59DC"/>
    <w:rsid w:val="1400CF33"/>
    <w:rsid w:val="140316BA"/>
    <w:rsid w:val="14069670"/>
    <w:rsid w:val="140D1FDD"/>
    <w:rsid w:val="140EB140"/>
    <w:rsid w:val="14129FA9"/>
    <w:rsid w:val="14197129"/>
    <w:rsid w:val="141AA1D6"/>
    <w:rsid w:val="141C4DC1"/>
    <w:rsid w:val="141CB9DD"/>
    <w:rsid w:val="1424DA30"/>
    <w:rsid w:val="142659E3"/>
    <w:rsid w:val="14296198"/>
    <w:rsid w:val="142B9843"/>
    <w:rsid w:val="1430BC28"/>
    <w:rsid w:val="143248E8"/>
    <w:rsid w:val="143974F7"/>
    <w:rsid w:val="1439CEDA"/>
    <w:rsid w:val="143CDF60"/>
    <w:rsid w:val="143EA394"/>
    <w:rsid w:val="1440731E"/>
    <w:rsid w:val="1442A162"/>
    <w:rsid w:val="144A6E4E"/>
    <w:rsid w:val="14527056"/>
    <w:rsid w:val="14542688"/>
    <w:rsid w:val="14576F41"/>
    <w:rsid w:val="145ED300"/>
    <w:rsid w:val="146142B4"/>
    <w:rsid w:val="146612C3"/>
    <w:rsid w:val="1471B538"/>
    <w:rsid w:val="1478F5C7"/>
    <w:rsid w:val="147C2E8C"/>
    <w:rsid w:val="147E700A"/>
    <w:rsid w:val="147EC6A9"/>
    <w:rsid w:val="147EDB78"/>
    <w:rsid w:val="148213B6"/>
    <w:rsid w:val="148BDAB9"/>
    <w:rsid w:val="1499187C"/>
    <w:rsid w:val="14A01A68"/>
    <w:rsid w:val="14A96290"/>
    <w:rsid w:val="14A9BF44"/>
    <w:rsid w:val="14AFC650"/>
    <w:rsid w:val="14B0CF60"/>
    <w:rsid w:val="14B803C9"/>
    <w:rsid w:val="14B9C458"/>
    <w:rsid w:val="14CAD0CF"/>
    <w:rsid w:val="14D66F38"/>
    <w:rsid w:val="14DE3443"/>
    <w:rsid w:val="14DF90DA"/>
    <w:rsid w:val="14E1577E"/>
    <w:rsid w:val="14E34340"/>
    <w:rsid w:val="14E8EA42"/>
    <w:rsid w:val="14E906D1"/>
    <w:rsid w:val="14EA45C9"/>
    <w:rsid w:val="14FA6736"/>
    <w:rsid w:val="1501EAAC"/>
    <w:rsid w:val="1503BB26"/>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7A40C"/>
    <w:rsid w:val="152AA72F"/>
    <w:rsid w:val="152C472B"/>
    <w:rsid w:val="152FC25E"/>
    <w:rsid w:val="1530B9FC"/>
    <w:rsid w:val="153431D4"/>
    <w:rsid w:val="1538988A"/>
    <w:rsid w:val="153B97D1"/>
    <w:rsid w:val="153D4B62"/>
    <w:rsid w:val="153E79C1"/>
    <w:rsid w:val="1543449C"/>
    <w:rsid w:val="1549AC5C"/>
    <w:rsid w:val="154AB0CB"/>
    <w:rsid w:val="154AFF8D"/>
    <w:rsid w:val="154D532C"/>
    <w:rsid w:val="15539EE5"/>
    <w:rsid w:val="1559A717"/>
    <w:rsid w:val="155F1F48"/>
    <w:rsid w:val="156838B8"/>
    <w:rsid w:val="156CE5DB"/>
    <w:rsid w:val="156DAD0E"/>
    <w:rsid w:val="15727806"/>
    <w:rsid w:val="157999F7"/>
    <w:rsid w:val="157FC4C2"/>
    <w:rsid w:val="15859259"/>
    <w:rsid w:val="158761C5"/>
    <w:rsid w:val="158C6BD9"/>
    <w:rsid w:val="1592E84E"/>
    <w:rsid w:val="15945C8D"/>
    <w:rsid w:val="1595A3BE"/>
    <w:rsid w:val="1597CA80"/>
    <w:rsid w:val="15A29DAC"/>
    <w:rsid w:val="15B5D211"/>
    <w:rsid w:val="15B6B436"/>
    <w:rsid w:val="15B6D334"/>
    <w:rsid w:val="15BD9FA7"/>
    <w:rsid w:val="15BEB922"/>
    <w:rsid w:val="15C08302"/>
    <w:rsid w:val="15C0ACF6"/>
    <w:rsid w:val="15CDCEA7"/>
    <w:rsid w:val="15D00AA9"/>
    <w:rsid w:val="15D4C0CE"/>
    <w:rsid w:val="15D5C24C"/>
    <w:rsid w:val="15D68657"/>
    <w:rsid w:val="15D7DDC4"/>
    <w:rsid w:val="15D85179"/>
    <w:rsid w:val="15DE08E6"/>
    <w:rsid w:val="15E16854"/>
    <w:rsid w:val="15E443B6"/>
    <w:rsid w:val="15EADC57"/>
    <w:rsid w:val="15F4D2CE"/>
    <w:rsid w:val="15F74EEF"/>
    <w:rsid w:val="15F7D0AF"/>
    <w:rsid w:val="160984A1"/>
    <w:rsid w:val="160CE352"/>
    <w:rsid w:val="1611BFD7"/>
    <w:rsid w:val="16156F7B"/>
    <w:rsid w:val="16184F9E"/>
    <w:rsid w:val="162108F5"/>
    <w:rsid w:val="162850A1"/>
    <w:rsid w:val="162B2B92"/>
    <w:rsid w:val="162DA707"/>
    <w:rsid w:val="162F00F8"/>
    <w:rsid w:val="1630A9EA"/>
    <w:rsid w:val="16311469"/>
    <w:rsid w:val="163EAA3A"/>
    <w:rsid w:val="163FCA7F"/>
    <w:rsid w:val="16404C2B"/>
    <w:rsid w:val="1644A9AA"/>
    <w:rsid w:val="164F0C2C"/>
    <w:rsid w:val="16580A7B"/>
    <w:rsid w:val="165FEE84"/>
    <w:rsid w:val="166220B2"/>
    <w:rsid w:val="166451B3"/>
    <w:rsid w:val="1666DC27"/>
    <w:rsid w:val="166F8D26"/>
    <w:rsid w:val="1670F2A6"/>
    <w:rsid w:val="1672A50E"/>
    <w:rsid w:val="16761BA8"/>
    <w:rsid w:val="1678888A"/>
    <w:rsid w:val="16807E99"/>
    <w:rsid w:val="1683F423"/>
    <w:rsid w:val="1686F342"/>
    <w:rsid w:val="1687CFED"/>
    <w:rsid w:val="16882DAD"/>
    <w:rsid w:val="168D0C93"/>
    <w:rsid w:val="1695D980"/>
    <w:rsid w:val="1696308E"/>
    <w:rsid w:val="1698B219"/>
    <w:rsid w:val="16A95B4A"/>
    <w:rsid w:val="16A981BE"/>
    <w:rsid w:val="16ADB9CB"/>
    <w:rsid w:val="16BC1F88"/>
    <w:rsid w:val="16C26CA3"/>
    <w:rsid w:val="16CC7AE8"/>
    <w:rsid w:val="16CEE782"/>
    <w:rsid w:val="16D4CF47"/>
    <w:rsid w:val="16D77FEE"/>
    <w:rsid w:val="16D91405"/>
    <w:rsid w:val="16DAB93F"/>
    <w:rsid w:val="16DC3D60"/>
    <w:rsid w:val="16DE0BFA"/>
    <w:rsid w:val="16E018CE"/>
    <w:rsid w:val="16E094D9"/>
    <w:rsid w:val="16E18F63"/>
    <w:rsid w:val="16E1FAE1"/>
    <w:rsid w:val="16E3102A"/>
    <w:rsid w:val="16E55972"/>
    <w:rsid w:val="16E63794"/>
    <w:rsid w:val="16EBFD32"/>
    <w:rsid w:val="16EE554A"/>
    <w:rsid w:val="16EE9B14"/>
    <w:rsid w:val="16F0AA38"/>
    <w:rsid w:val="16F22C64"/>
    <w:rsid w:val="16FD58BA"/>
    <w:rsid w:val="16FD9D1C"/>
    <w:rsid w:val="16FEB115"/>
    <w:rsid w:val="16FF0B24"/>
    <w:rsid w:val="1706A2B8"/>
    <w:rsid w:val="1709BD5F"/>
    <w:rsid w:val="170E1C2A"/>
    <w:rsid w:val="1714D483"/>
    <w:rsid w:val="17163E22"/>
    <w:rsid w:val="171CF87B"/>
    <w:rsid w:val="1721D103"/>
    <w:rsid w:val="17288A39"/>
    <w:rsid w:val="172C2BF3"/>
    <w:rsid w:val="17312223"/>
    <w:rsid w:val="1733DA39"/>
    <w:rsid w:val="1735A20F"/>
    <w:rsid w:val="17488E63"/>
    <w:rsid w:val="174921E4"/>
    <w:rsid w:val="174EB356"/>
    <w:rsid w:val="174FF624"/>
    <w:rsid w:val="1754FC73"/>
    <w:rsid w:val="17575C3C"/>
    <w:rsid w:val="17647D68"/>
    <w:rsid w:val="176B1F71"/>
    <w:rsid w:val="176CF203"/>
    <w:rsid w:val="176DC809"/>
    <w:rsid w:val="1774E3EE"/>
    <w:rsid w:val="177D74CB"/>
    <w:rsid w:val="177E3982"/>
    <w:rsid w:val="177EA3B0"/>
    <w:rsid w:val="177F7C1B"/>
    <w:rsid w:val="1781914B"/>
    <w:rsid w:val="1787F1C2"/>
    <w:rsid w:val="1788A39E"/>
    <w:rsid w:val="1788EC0C"/>
    <w:rsid w:val="178EE6AB"/>
    <w:rsid w:val="1790BE92"/>
    <w:rsid w:val="1797A936"/>
    <w:rsid w:val="179C3AB3"/>
    <w:rsid w:val="179D5434"/>
    <w:rsid w:val="179EE233"/>
    <w:rsid w:val="17A8156B"/>
    <w:rsid w:val="17B08D09"/>
    <w:rsid w:val="17B0BAEA"/>
    <w:rsid w:val="17B3CAAC"/>
    <w:rsid w:val="17B45D6C"/>
    <w:rsid w:val="17B51B94"/>
    <w:rsid w:val="17B5DBB3"/>
    <w:rsid w:val="17BA7296"/>
    <w:rsid w:val="17BE6CE1"/>
    <w:rsid w:val="17BFFDCA"/>
    <w:rsid w:val="17C0C9F2"/>
    <w:rsid w:val="17C1F72B"/>
    <w:rsid w:val="17C2CF02"/>
    <w:rsid w:val="17D5A521"/>
    <w:rsid w:val="17DBB908"/>
    <w:rsid w:val="17DDC57F"/>
    <w:rsid w:val="17DF627F"/>
    <w:rsid w:val="17E245B3"/>
    <w:rsid w:val="17F18AAA"/>
    <w:rsid w:val="17F3B54B"/>
    <w:rsid w:val="17FB3749"/>
    <w:rsid w:val="180239E8"/>
    <w:rsid w:val="18028220"/>
    <w:rsid w:val="180490A9"/>
    <w:rsid w:val="1806F2F6"/>
    <w:rsid w:val="1806F352"/>
    <w:rsid w:val="180A2BA5"/>
    <w:rsid w:val="1815A3E2"/>
    <w:rsid w:val="181ABF5B"/>
    <w:rsid w:val="181CA1F4"/>
    <w:rsid w:val="18201317"/>
    <w:rsid w:val="182522E4"/>
    <w:rsid w:val="182B756E"/>
    <w:rsid w:val="182C410C"/>
    <w:rsid w:val="18333D95"/>
    <w:rsid w:val="18342CD2"/>
    <w:rsid w:val="18479530"/>
    <w:rsid w:val="1848502C"/>
    <w:rsid w:val="1853F2EC"/>
    <w:rsid w:val="1858B5A3"/>
    <w:rsid w:val="185B3273"/>
    <w:rsid w:val="1860B034"/>
    <w:rsid w:val="1865B408"/>
    <w:rsid w:val="186A2528"/>
    <w:rsid w:val="186B88A8"/>
    <w:rsid w:val="186EE77F"/>
    <w:rsid w:val="18704C56"/>
    <w:rsid w:val="18752087"/>
    <w:rsid w:val="18786A9D"/>
    <w:rsid w:val="187AA6A8"/>
    <w:rsid w:val="187AD05A"/>
    <w:rsid w:val="187CB41E"/>
    <w:rsid w:val="18803751"/>
    <w:rsid w:val="18823050"/>
    <w:rsid w:val="188A9534"/>
    <w:rsid w:val="188ABF65"/>
    <w:rsid w:val="18926A35"/>
    <w:rsid w:val="1894E411"/>
    <w:rsid w:val="18977516"/>
    <w:rsid w:val="189D4203"/>
    <w:rsid w:val="18A08573"/>
    <w:rsid w:val="18A881A9"/>
    <w:rsid w:val="18B36360"/>
    <w:rsid w:val="18B55A96"/>
    <w:rsid w:val="18B8EF92"/>
    <w:rsid w:val="18BA9B41"/>
    <w:rsid w:val="18BFF945"/>
    <w:rsid w:val="18C36E3F"/>
    <w:rsid w:val="18C37679"/>
    <w:rsid w:val="18C6401A"/>
    <w:rsid w:val="18C69359"/>
    <w:rsid w:val="18C82D0F"/>
    <w:rsid w:val="18C87F36"/>
    <w:rsid w:val="18D7922B"/>
    <w:rsid w:val="18D9847D"/>
    <w:rsid w:val="18DFC631"/>
    <w:rsid w:val="18E4377B"/>
    <w:rsid w:val="18E8EF00"/>
    <w:rsid w:val="18ECC8E3"/>
    <w:rsid w:val="18F0D568"/>
    <w:rsid w:val="18F2F582"/>
    <w:rsid w:val="18F6CAA7"/>
    <w:rsid w:val="18FADEF3"/>
    <w:rsid w:val="18FEA863"/>
    <w:rsid w:val="18FF048D"/>
    <w:rsid w:val="18FF0E65"/>
    <w:rsid w:val="1900C656"/>
    <w:rsid w:val="190462D1"/>
    <w:rsid w:val="19052E76"/>
    <w:rsid w:val="1909E323"/>
    <w:rsid w:val="190ADFA8"/>
    <w:rsid w:val="190C17D3"/>
    <w:rsid w:val="19139924"/>
    <w:rsid w:val="19165099"/>
    <w:rsid w:val="1918299D"/>
    <w:rsid w:val="191AEC56"/>
    <w:rsid w:val="1925BD8B"/>
    <w:rsid w:val="1927268F"/>
    <w:rsid w:val="192A47C6"/>
    <w:rsid w:val="192CC459"/>
    <w:rsid w:val="192DBA93"/>
    <w:rsid w:val="19315632"/>
    <w:rsid w:val="1936124C"/>
    <w:rsid w:val="193D1367"/>
    <w:rsid w:val="1948F8AA"/>
    <w:rsid w:val="1949EF1D"/>
    <w:rsid w:val="194AA866"/>
    <w:rsid w:val="195B8354"/>
    <w:rsid w:val="195BBFE6"/>
    <w:rsid w:val="195CE674"/>
    <w:rsid w:val="195F19D6"/>
    <w:rsid w:val="1963C6AF"/>
    <w:rsid w:val="196B58EF"/>
    <w:rsid w:val="196C43C1"/>
    <w:rsid w:val="196D9643"/>
    <w:rsid w:val="196E9163"/>
    <w:rsid w:val="19752D5E"/>
    <w:rsid w:val="1979D151"/>
    <w:rsid w:val="197BAA69"/>
    <w:rsid w:val="197D0A1F"/>
    <w:rsid w:val="1981F229"/>
    <w:rsid w:val="19820B49"/>
    <w:rsid w:val="19838112"/>
    <w:rsid w:val="1984B35E"/>
    <w:rsid w:val="1995D0E4"/>
    <w:rsid w:val="1996143D"/>
    <w:rsid w:val="1996A56E"/>
    <w:rsid w:val="1997DB3A"/>
    <w:rsid w:val="199E2849"/>
    <w:rsid w:val="19A01972"/>
    <w:rsid w:val="19A89B9D"/>
    <w:rsid w:val="19AC9C95"/>
    <w:rsid w:val="19AD92E9"/>
    <w:rsid w:val="19B14658"/>
    <w:rsid w:val="19B1FE05"/>
    <w:rsid w:val="19B3CB06"/>
    <w:rsid w:val="19B5697B"/>
    <w:rsid w:val="19BE1465"/>
    <w:rsid w:val="19BEBB74"/>
    <w:rsid w:val="19BF95AB"/>
    <w:rsid w:val="19C04FBB"/>
    <w:rsid w:val="19C2758A"/>
    <w:rsid w:val="19C328F6"/>
    <w:rsid w:val="19C485E2"/>
    <w:rsid w:val="19C7EED9"/>
    <w:rsid w:val="19CA504B"/>
    <w:rsid w:val="19CE5F8D"/>
    <w:rsid w:val="19D4F6DF"/>
    <w:rsid w:val="19D95F55"/>
    <w:rsid w:val="19D9913E"/>
    <w:rsid w:val="19DBEDF6"/>
    <w:rsid w:val="19DC8B63"/>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22A1D5"/>
    <w:rsid w:val="1A234260"/>
    <w:rsid w:val="1A248357"/>
    <w:rsid w:val="1A305752"/>
    <w:rsid w:val="1A308712"/>
    <w:rsid w:val="1A33E0FD"/>
    <w:rsid w:val="1A361CC1"/>
    <w:rsid w:val="1A372031"/>
    <w:rsid w:val="1A407A3F"/>
    <w:rsid w:val="1A4259DD"/>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9144"/>
    <w:rsid w:val="1A83DAE4"/>
    <w:rsid w:val="1A85A476"/>
    <w:rsid w:val="1A85AC8C"/>
    <w:rsid w:val="1A8BDD2D"/>
    <w:rsid w:val="1A8E9B3B"/>
    <w:rsid w:val="1A9952F8"/>
    <w:rsid w:val="1A9EEAB6"/>
    <w:rsid w:val="1AA95F98"/>
    <w:rsid w:val="1AA98E78"/>
    <w:rsid w:val="1AB04F4F"/>
    <w:rsid w:val="1AB0B9E0"/>
    <w:rsid w:val="1AB37390"/>
    <w:rsid w:val="1AB50773"/>
    <w:rsid w:val="1AB865EC"/>
    <w:rsid w:val="1AC415D8"/>
    <w:rsid w:val="1ACAA47B"/>
    <w:rsid w:val="1ACACA2E"/>
    <w:rsid w:val="1AD68D97"/>
    <w:rsid w:val="1ADC3FD5"/>
    <w:rsid w:val="1ADC5AB1"/>
    <w:rsid w:val="1ADCDCF3"/>
    <w:rsid w:val="1AE2929F"/>
    <w:rsid w:val="1AE42731"/>
    <w:rsid w:val="1AE696BD"/>
    <w:rsid w:val="1AE9B692"/>
    <w:rsid w:val="1AEDC945"/>
    <w:rsid w:val="1AF021D3"/>
    <w:rsid w:val="1AF09B53"/>
    <w:rsid w:val="1AFC4AFD"/>
    <w:rsid w:val="1AFD6FCC"/>
    <w:rsid w:val="1B0181B7"/>
    <w:rsid w:val="1B09CD3C"/>
    <w:rsid w:val="1B11042D"/>
    <w:rsid w:val="1B11345D"/>
    <w:rsid w:val="1B129C3B"/>
    <w:rsid w:val="1B136DF4"/>
    <w:rsid w:val="1B13BC46"/>
    <w:rsid w:val="1B2428FB"/>
    <w:rsid w:val="1B259F33"/>
    <w:rsid w:val="1B26A61F"/>
    <w:rsid w:val="1B26DCDB"/>
    <w:rsid w:val="1B282876"/>
    <w:rsid w:val="1B29943B"/>
    <w:rsid w:val="1B2B9AE6"/>
    <w:rsid w:val="1B38A9F8"/>
    <w:rsid w:val="1B3913A5"/>
    <w:rsid w:val="1B3D924D"/>
    <w:rsid w:val="1B3F9388"/>
    <w:rsid w:val="1B42D14D"/>
    <w:rsid w:val="1B436A30"/>
    <w:rsid w:val="1B48B673"/>
    <w:rsid w:val="1B49AB8E"/>
    <w:rsid w:val="1B4A8291"/>
    <w:rsid w:val="1B4F041C"/>
    <w:rsid w:val="1B4F2F77"/>
    <w:rsid w:val="1B506366"/>
    <w:rsid w:val="1B5D8537"/>
    <w:rsid w:val="1B5FDF5E"/>
    <w:rsid w:val="1B61939E"/>
    <w:rsid w:val="1B65A3CA"/>
    <w:rsid w:val="1B6A30CD"/>
    <w:rsid w:val="1B6B887A"/>
    <w:rsid w:val="1B6E68E9"/>
    <w:rsid w:val="1B74E912"/>
    <w:rsid w:val="1B87E747"/>
    <w:rsid w:val="1B8B6777"/>
    <w:rsid w:val="1B9041F6"/>
    <w:rsid w:val="1B9FC94C"/>
    <w:rsid w:val="1BA74F73"/>
    <w:rsid w:val="1BA78778"/>
    <w:rsid w:val="1BAD707D"/>
    <w:rsid w:val="1BB12D6B"/>
    <w:rsid w:val="1BB2618C"/>
    <w:rsid w:val="1BC523E7"/>
    <w:rsid w:val="1BC8912D"/>
    <w:rsid w:val="1BD04002"/>
    <w:rsid w:val="1BD06F87"/>
    <w:rsid w:val="1BD894A0"/>
    <w:rsid w:val="1BD99287"/>
    <w:rsid w:val="1BDCBBBE"/>
    <w:rsid w:val="1BDD6C53"/>
    <w:rsid w:val="1BDEE9F3"/>
    <w:rsid w:val="1BE8ADE9"/>
    <w:rsid w:val="1BF253A8"/>
    <w:rsid w:val="1BF2BC24"/>
    <w:rsid w:val="1BFDB8D8"/>
    <w:rsid w:val="1C02FBAC"/>
    <w:rsid w:val="1C0AA5A4"/>
    <w:rsid w:val="1C0BD09B"/>
    <w:rsid w:val="1C12D8D0"/>
    <w:rsid w:val="1C18879B"/>
    <w:rsid w:val="1C1F92FC"/>
    <w:rsid w:val="1C213FFD"/>
    <w:rsid w:val="1C266884"/>
    <w:rsid w:val="1C2B925D"/>
    <w:rsid w:val="1C2F1F47"/>
    <w:rsid w:val="1C2FE637"/>
    <w:rsid w:val="1C3441B0"/>
    <w:rsid w:val="1C3BD6EE"/>
    <w:rsid w:val="1C3FF6F1"/>
    <w:rsid w:val="1C42D796"/>
    <w:rsid w:val="1C440939"/>
    <w:rsid w:val="1C4AC721"/>
    <w:rsid w:val="1C4CADF2"/>
    <w:rsid w:val="1C4DDDC5"/>
    <w:rsid w:val="1C51769F"/>
    <w:rsid w:val="1C57E246"/>
    <w:rsid w:val="1C588441"/>
    <w:rsid w:val="1C645F8E"/>
    <w:rsid w:val="1C684232"/>
    <w:rsid w:val="1C6ACFE6"/>
    <w:rsid w:val="1C714E12"/>
    <w:rsid w:val="1C71E4A4"/>
    <w:rsid w:val="1C72CFA6"/>
    <w:rsid w:val="1C74E4DB"/>
    <w:rsid w:val="1C820DE1"/>
    <w:rsid w:val="1C827F8E"/>
    <w:rsid w:val="1C83A8AD"/>
    <w:rsid w:val="1C8950E2"/>
    <w:rsid w:val="1C8AC774"/>
    <w:rsid w:val="1C914891"/>
    <w:rsid w:val="1C91DEDC"/>
    <w:rsid w:val="1C93315F"/>
    <w:rsid w:val="1C986250"/>
    <w:rsid w:val="1C9B90F7"/>
    <w:rsid w:val="1C9D8285"/>
    <w:rsid w:val="1C9D95BB"/>
    <w:rsid w:val="1C9E44DA"/>
    <w:rsid w:val="1C9F4B47"/>
    <w:rsid w:val="1CA0EDD0"/>
    <w:rsid w:val="1CA3A952"/>
    <w:rsid w:val="1CA6B76F"/>
    <w:rsid w:val="1CA71174"/>
    <w:rsid w:val="1CAACD67"/>
    <w:rsid w:val="1CB3137A"/>
    <w:rsid w:val="1CB8646B"/>
    <w:rsid w:val="1CBAE6D4"/>
    <w:rsid w:val="1CBBAC27"/>
    <w:rsid w:val="1CBC6087"/>
    <w:rsid w:val="1CBDD913"/>
    <w:rsid w:val="1CBE8634"/>
    <w:rsid w:val="1CC1C6B9"/>
    <w:rsid w:val="1CC89E50"/>
    <w:rsid w:val="1CC9FC7D"/>
    <w:rsid w:val="1CCD4EED"/>
    <w:rsid w:val="1CD1293C"/>
    <w:rsid w:val="1CED8700"/>
    <w:rsid w:val="1CF824F7"/>
    <w:rsid w:val="1CFB3F05"/>
    <w:rsid w:val="1CFF6C0F"/>
    <w:rsid w:val="1D003C26"/>
    <w:rsid w:val="1D02475B"/>
    <w:rsid w:val="1D0A252E"/>
    <w:rsid w:val="1D0E0E54"/>
    <w:rsid w:val="1D27BBDA"/>
    <w:rsid w:val="1D29AE52"/>
    <w:rsid w:val="1D2AB66F"/>
    <w:rsid w:val="1D323CE4"/>
    <w:rsid w:val="1D327574"/>
    <w:rsid w:val="1D334D1E"/>
    <w:rsid w:val="1D3396FC"/>
    <w:rsid w:val="1D3F3EC9"/>
    <w:rsid w:val="1D45E63A"/>
    <w:rsid w:val="1D4B8284"/>
    <w:rsid w:val="1D4EA082"/>
    <w:rsid w:val="1D537EE2"/>
    <w:rsid w:val="1D556603"/>
    <w:rsid w:val="1D58073C"/>
    <w:rsid w:val="1D59992A"/>
    <w:rsid w:val="1D5E4DBF"/>
    <w:rsid w:val="1D6479C1"/>
    <w:rsid w:val="1D6485A5"/>
    <w:rsid w:val="1D699742"/>
    <w:rsid w:val="1D746B49"/>
    <w:rsid w:val="1D760479"/>
    <w:rsid w:val="1D788C1F"/>
    <w:rsid w:val="1D7A420B"/>
    <w:rsid w:val="1D7DB72A"/>
    <w:rsid w:val="1D884531"/>
    <w:rsid w:val="1D89494D"/>
    <w:rsid w:val="1D8AC0E5"/>
    <w:rsid w:val="1D8DA45D"/>
    <w:rsid w:val="1D8DCBB5"/>
    <w:rsid w:val="1D90DB12"/>
    <w:rsid w:val="1D9113C7"/>
    <w:rsid w:val="1D977BD8"/>
    <w:rsid w:val="1D9A6253"/>
    <w:rsid w:val="1D9C87BC"/>
    <w:rsid w:val="1DA65117"/>
    <w:rsid w:val="1DA69E81"/>
    <w:rsid w:val="1DA7A816"/>
    <w:rsid w:val="1DAD6B94"/>
    <w:rsid w:val="1DAFB23A"/>
    <w:rsid w:val="1DB798EE"/>
    <w:rsid w:val="1DB97C1A"/>
    <w:rsid w:val="1DBB0DFC"/>
    <w:rsid w:val="1DBBA6BE"/>
    <w:rsid w:val="1DBDC948"/>
    <w:rsid w:val="1DBDEE1F"/>
    <w:rsid w:val="1DCFF5C1"/>
    <w:rsid w:val="1DD7BFCB"/>
    <w:rsid w:val="1DD85F26"/>
    <w:rsid w:val="1DDF8AE4"/>
    <w:rsid w:val="1DE2BF4C"/>
    <w:rsid w:val="1DE3BACF"/>
    <w:rsid w:val="1DE7F011"/>
    <w:rsid w:val="1DEB4352"/>
    <w:rsid w:val="1DEF8048"/>
    <w:rsid w:val="1DF01AF8"/>
    <w:rsid w:val="1DF2BBC9"/>
    <w:rsid w:val="1DFA8CC6"/>
    <w:rsid w:val="1DFB93A3"/>
    <w:rsid w:val="1DFC7494"/>
    <w:rsid w:val="1DFC9D57"/>
    <w:rsid w:val="1E08440B"/>
    <w:rsid w:val="1E084DF7"/>
    <w:rsid w:val="1E093338"/>
    <w:rsid w:val="1E0E173B"/>
    <w:rsid w:val="1E1EBBF3"/>
    <w:rsid w:val="1E1F3BA3"/>
    <w:rsid w:val="1E211DF3"/>
    <w:rsid w:val="1E230665"/>
    <w:rsid w:val="1E2309C5"/>
    <w:rsid w:val="1E267C08"/>
    <w:rsid w:val="1E27419B"/>
    <w:rsid w:val="1E33A5D9"/>
    <w:rsid w:val="1E3782CB"/>
    <w:rsid w:val="1E37ACAA"/>
    <w:rsid w:val="1E3FF292"/>
    <w:rsid w:val="1E40FEC4"/>
    <w:rsid w:val="1E42FB80"/>
    <w:rsid w:val="1E43060E"/>
    <w:rsid w:val="1E45E619"/>
    <w:rsid w:val="1E4AB6DB"/>
    <w:rsid w:val="1E50A008"/>
    <w:rsid w:val="1E52E907"/>
    <w:rsid w:val="1E547F79"/>
    <w:rsid w:val="1E54BB1E"/>
    <w:rsid w:val="1E558505"/>
    <w:rsid w:val="1E5959DF"/>
    <w:rsid w:val="1E5C2F2B"/>
    <w:rsid w:val="1E5D2A9B"/>
    <w:rsid w:val="1E5F398A"/>
    <w:rsid w:val="1E6128F7"/>
    <w:rsid w:val="1E620B7E"/>
    <w:rsid w:val="1E64F340"/>
    <w:rsid w:val="1E653D89"/>
    <w:rsid w:val="1E686A62"/>
    <w:rsid w:val="1E686E30"/>
    <w:rsid w:val="1E7094D4"/>
    <w:rsid w:val="1E7759B1"/>
    <w:rsid w:val="1E8344D6"/>
    <w:rsid w:val="1E86B08C"/>
    <w:rsid w:val="1E878134"/>
    <w:rsid w:val="1E8DFC2A"/>
    <w:rsid w:val="1E92698D"/>
    <w:rsid w:val="1E95E2D5"/>
    <w:rsid w:val="1E95E575"/>
    <w:rsid w:val="1E9631BE"/>
    <w:rsid w:val="1E96EC88"/>
    <w:rsid w:val="1E9A0A06"/>
    <w:rsid w:val="1E9A8F1A"/>
    <w:rsid w:val="1E9B44D2"/>
    <w:rsid w:val="1EA1E7A1"/>
    <w:rsid w:val="1EA2C7E8"/>
    <w:rsid w:val="1EB00792"/>
    <w:rsid w:val="1EBEDF9F"/>
    <w:rsid w:val="1ECBD936"/>
    <w:rsid w:val="1ECE4D44"/>
    <w:rsid w:val="1ED4AC2A"/>
    <w:rsid w:val="1ED7B74C"/>
    <w:rsid w:val="1ED8A306"/>
    <w:rsid w:val="1ED8DD57"/>
    <w:rsid w:val="1EDDC596"/>
    <w:rsid w:val="1EE56720"/>
    <w:rsid w:val="1EE8468B"/>
    <w:rsid w:val="1EF53D24"/>
    <w:rsid w:val="1EF60BD2"/>
    <w:rsid w:val="1EF70F17"/>
    <w:rsid w:val="1EFD49C8"/>
    <w:rsid w:val="1F03DEE2"/>
    <w:rsid w:val="1F14DF38"/>
    <w:rsid w:val="1F15C3B0"/>
    <w:rsid w:val="1F1661CD"/>
    <w:rsid w:val="1F16A0C5"/>
    <w:rsid w:val="1F1A6B8E"/>
    <w:rsid w:val="1F1DBAF8"/>
    <w:rsid w:val="1F1E4B1D"/>
    <w:rsid w:val="1F21EC9B"/>
    <w:rsid w:val="1F2317D7"/>
    <w:rsid w:val="1F2C2B2F"/>
    <w:rsid w:val="1F2C9374"/>
    <w:rsid w:val="1F34CA59"/>
    <w:rsid w:val="1F38EA28"/>
    <w:rsid w:val="1F3BB451"/>
    <w:rsid w:val="1F3E01AE"/>
    <w:rsid w:val="1F40C5B0"/>
    <w:rsid w:val="1F430AC8"/>
    <w:rsid w:val="1F5000C3"/>
    <w:rsid w:val="1F5012F7"/>
    <w:rsid w:val="1F52C023"/>
    <w:rsid w:val="1F538C2B"/>
    <w:rsid w:val="1F61E5CE"/>
    <w:rsid w:val="1F654DFE"/>
    <w:rsid w:val="1F67DDE4"/>
    <w:rsid w:val="1F6A2E98"/>
    <w:rsid w:val="1F6AC686"/>
    <w:rsid w:val="1F7729F0"/>
    <w:rsid w:val="1F77641D"/>
    <w:rsid w:val="1F781652"/>
    <w:rsid w:val="1F78752C"/>
    <w:rsid w:val="1F7E3760"/>
    <w:rsid w:val="1F7EA7C4"/>
    <w:rsid w:val="1F7ECC11"/>
    <w:rsid w:val="1F84BEF3"/>
    <w:rsid w:val="1F84CC0A"/>
    <w:rsid w:val="1F8720A9"/>
    <w:rsid w:val="1F87F3D7"/>
    <w:rsid w:val="1F8A23AB"/>
    <w:rsid w:val="1F955F48"/>
    <w:rsid w:val="1FA00B2C"/>
    <w:rsid w:val="1FA27EB0"/>
    <w:rsid w:val="1FA83022"/>
    <w:rsid w:val="1FA8DBD1"/>
    <w:rsid w:val="1FA99062"/>
    <w:rsid w:val="1FACB923"/>
    <w:rsid w:val="1FAE9328"/>
    <w:rsid w:val="1FB04CC4"/>
    <w:rsid w:val="1FB2B215"/>
    <w:rsid w:val="1FB85195"/>
    <w:rsid w:val="1FBC9BF6"/>
    <w:rsid w:val="1FCB3BF9"/>
    <w:rsid w:val="1FCFB8D4"/>
    <w:rsid w:val="1FD73BF3"/>
    <w:rsid w:val="1FD7B85B"/>
    <w:rsid w:val="1FD8E371"/>
    <w:rsid w:val="1FDE7D29"/>
    <w:rsid w:val="1FE171EF"/>
    <w:rsid w:val="1FE6A55E"/>
    <w:rsid w:val="1FE70286"/>
    <w:rsid w:val="1FE9453A"/>
    <w:rsid w:val="1FEBBDC9"/>
    <w:rsid w:val="1FEC02C5"/>
    <w:rsid w:val="1FF2544A"/>
    <w:rsid w:val="1FFAC563"/>
    <w:rsid w:val="1FFB6F4E"/>
    <w:rsid w:val="2000AFD5"/>
    <w:rsid w:val="200777EA"/>
    <w:rsid w:val="20127E04"/>
    <w:rsid w:val="2012A0C7"/>
    <w:rsid w:val="201C4078"/>
    <w:rsid w:val="201D6656"/>
    <w:rsid w:val="201F9800"/>
    <w:rsid w:val="2024828E"/>
    <w:rsid w:val="2024E480"/>
    <w:rsid w:val="2025D6CE"/>
    <w:rsid w:val="2027D45E"/>
    <w:rsid w:val="202B8824"/>
    <w:rsid w:val="202BC8F8"/>
    <w:rsid w:val="202E3D88"/>
    <w:rsid w:val="202E6EA6"/>
    <w:rsid w:val="20308353"/>
    <w:rsid w:val="2034B96D"/>
    <w:rsid w:val="20358DA6"/>
    <w:rsid w:val="20364ED2"/>
    <w:rsid w:val="203EB352"/>
    <w:rsid w:val="203FA192"/>
    <w:rsid w:val="20426B9A"/>
    <w:rsid w:val="204BF055"/>
    <w:rsid w:val="204D981F"/>
    <w:rsid w:val="20545348"/>
    <w:rsid w:val="205687A7"/>
    <w:rsid w:val="205C086B"/>
    <w:rsid w:val="205E1CEC"/>
    <w:rsid w:val="205EAABF"/>
    <w:rsid w:val="205F8F7D"/>
    <w:rsid w:val="2061BACF"/>
    <w:rsid w:val="2065EED9"/>
    <w:rsid w:val="2067AFD7"/>
    <w:rsid w:val="20681558"/>
    <w:rsid w:val="2069477C"/>
    <w:rsid w:val="20817985"/>
    <w:rsid w:val="20852507"/>
    <w:rsid w:val="208CCB61"/>
    <w:rsid w:val="208DF473"/>
    <w:rsid w:val="2094B03F"/>
    <w:rsid w:val="20996390"/>
    <w:rsid w:val="209A9F17"/>
    <w:rsid w:val="209B3B6F"/>
    <w:rsid w:val="20A2CDC6"/>
    <w:rsid w:val="20A5BF7C"/>
    <w:rsid w:val="20A63D74"/>
    <w:rsid w:val="20A96981"/>
    <w:rsid w:val="20AE9421"/>
    <w:rsid w:val="20AF2646"/>
    <w:rsid w:val="20B1E2CD"/>
    <w:rsid w:val="20B33516"/>
    <w:rsid w:val="20B43C7A"/>
    <w:rsid w:val="20B6E8C6"/>
    <w:rsid w:val="20BA60DE"/>
    <w:rsid w:val="20C2EF3F"/>
    <w:rsid w:val="20C5F2C4"/>
    <w:rsid w:val="20CB329F"/>
    <w:rsid w:val="20CE30FB"/>
    <w:rsid w:val="20D2AA7E"/>
    <w:rsid w:val="20E60DF2"/>
    <w:rsid w:val="20EB1CC3"/>
    <w:rsid w:val="20ECAFF0"/>
    <w:rsid w:val="20F2F702"/>
    <w:rsid w:val="20FE39F3"/>
    <w:rsid w:val="2101CD97"/>
    <w:rsid w:val="2102C703"/>
    <w:rsid w:val="21037B20"/>
    <w:rsid w:val="2103FE3F"/>
    <w:rsid w:val="21049E6B"/>
    <w:rsid w:val="21077CC6"/>
    <w:rsid w:val="21080F01"/>
    <w:rsid w:val="210E2C2D"/>
    <w:rsid w:val="21161D53"/>
    <w:rsid w:val="2119CF57"/>
    <w:rsid w:val="211B210F"/>
    <w:rsid w:val="211B51E9"/>
    <w:rsid w:val="21208C4B"/>
    <w:rsid w:val="2122E414"/>
    <w:rsid w:val="21262266"/>
    <w:rsid w:val="212B6816"/>
    <w:rsid w:val="213794F9"/>
    <w:rsid w:val="2138910D"/>
    <w:rsid w:val="2138D20B"/>
    <w:rsid w:val="213B7948"/>
    <w:rsid w:val="213F63E0"/>
    <w:rsid w:val="2147C7CF"/>
    <w:rsid w:val="214BDBB8"/>
    <w:rsid w:val="214D5F42"/>
    <w:rsid w:val="2150F8F0"/>
    <w:rsid w:val="21538528"/>
    <w:rsid w:val="2155694E"/>
    <w:rsid w:val="215EA5FD"/>
    <w:rsid w:val="216469F1"/>
    <w:rsid w:val="216A332C"/>
    <w:rsid w:val="216A8D7E"/>
    <w:rsid w:val="216B9066"/>
    <w:rsid w:val="2171C8E5"/>
    <w:rsid w:val="217DA95E"/>
    <w:rsid w:val="21856E6B"/>
    <w:rsid w:val="21873A1E"/>
    <w:rsid w:val="218A97A3"/>
    <w:rsid w:val="218BB5C3"/>
    <w:rsid w:val="21937504"/>
    <w:rsid w:val="21949DDC"/>
    <w:rsid w:val="21A41513"/>
    <w:rsid w:val="21A9E71E"/>
    <w:rsid w:val="21A9F372"/>
    <w:rsid w:val="21AE9181"/>
    <w:rsid w:val="21AF71C5"/>
    <w:rsid w:val="21B0B4AC"/>
    <w:rsid w:val="21B540D8"/>
    <w:rsid w:val="21B95791"/>
    <w:rsid w:val="21C3A542"/>
    <w:rsid w:val="21CBC325"/>
    <w:rsid w:val="21CFBE89"/>
    <w:rsid w:val="21D723AC"/>
    <w:rsid w:val="21DC0C1C"/>
    <w:rsid w:val="21DF7F5A"/>
    <w:rsid w:val="21E1D5C8"/>
    <w:rsid w:val="21E22579"/>
    <w:rsid w:val="21E2636B"/>
    <w:rsid w:val="21F15B5E"/>
    <w:rsid w:val="21F26BA2"/>
    <w:rsid w:val="21F42C84"/>
    <w:rsid w:val="21F717C6"/>
    <w:rsid w:val="21F94474"/>
    <w:rsid w:val="21F96DBF"/>
    <w:rsid w:val="21F99E4B"/>
    <w:rsid w:val="2202E913"/>
    <w:rsid w:val="220917F4"/>
    <w:rsid w:val="2212CAAC"/>
    <w:rsid w:val="221630DA"/>
    <w:rsid w:val="22178F83"/>
    <w:rsid w:val="221B3F5B"/>
    <w:rsid w:val="2221087D"/>
    <w:rsid w:val="222D2792"/>
    <w:rsid w:val="222FB25F"/>
    <w:rsid w:val="22306811"/>
    <w:rsid w:val="22327B6C"/>
    <w:rsid w:val="22349107"/>
    <w:rsid w:val="2236AE28"/>
    <w:rsid w:val="223AF693"/>
    <w:rsid w:val="223E44E1"/>
    <w:rsid w:val="223EC264"/>
    <w:rsid w:val="223F7CF3"/>
    <w:rsid w:val="2246469C"/>
    <w:rsid w:val="2246ACA1"/>
    <w:rsid w:val="224702E1"/>
    <w:rsid w:val="22535894"/>
    <w:rsid w:val="2253CF8D"/>
    <w:rsid w:val="2256A4FB"/>
    <w:rsid w:val="225F58A1"/>
    <w:rsid w:val="2264F36F"/>
    <w:rsid w:val="226B764A"/>
    <w:rsid w:val="227143D6"/>
    <w:rsid w:val="22720490"/>
    <w:rsid w:val="2274C3C2"/>
    <w:rsid w:val="2275DE39"/>
    <w:rsid w:val="2279C555"/>
    <w:rsid w:val="227D7830"/>
    <w:rsid w:val="227DC8C4"/>
    <w:rsid w:val="227E334C"/>
    <w:rsid w:val="227F8DEC"/>
    <w:rsid w:val="22812D3A"/>
    <w:rsid w:val="22832687"/>
    <w:rsid w:val="228CF92E"/>
    <w:rsid w:val="2295C7B6"/>
    <w:rsid w:val="2296EE49"/>
    <w:rsid w:val="229AC8AD"/>
    <w:rsid w:val="22A2D4C8"/>
    <w:rsid w:val="22AC4481"/>
    <w:rsid w:val="22AEB22F"/>
    <w:rsid w:val="22B16C61"/>
    <w:rsid w:val="22B2B4BC"/>
    <w:rsid w:val="22B3D0EA"/>
    <w:rsid w:val="22B431EA"/>
    <w:rsid w:val="22BAFBEE"/>
    <w:rsid w:val="22C4A275"/>
    <w:rsid w:val="22C66401"/>
    <w:rsid w:val="22D1B796"/>
    <w:rsid w:val="22D3A411"/>
    <w:rsid w:val="22D8ACA4"/>
    <w:rsid w:val="22E3C445"/>
    <w:rsid w:val="22E4EDD8"/>
    <w:rsid w:val="230046C3"/>
    <w:rsid w:val="23053928"/>
    <w:rsid w:val="23093288"/>
    <w:rsid w:val="230A1633"/>
    <w:rsid w:val="230C3F4F"/>
    <w:rsid w:val="230C7F8A"/>
    <w:rsid w:val="2310F5DC"/>
    <w:rsid w:val="23145448"/>
    <w:rsid w:val="2319A9FA"/>
    <w:rsid w:val="231AF947"/>
    <w:rsid w:val="231BD026"/>
    <w:rsid w:val="23238434"/>
    <w:rsid w:val="23284454"/>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41463"/>
    <w:rsid w:val="2366AAC2"/>
    <w:rsid w:val="2367010B"/>
    <w:rsid w:val="236A1BE2"/>
    <w:rsid w:val="236B9273"/>
    <w:rsid w:val="236BE6D4"/>
    <w:rsid w:val="236ECB63"/>
    <w:rsid w:val="2371120C"/>
    <w:rsid w:val="23762864"/>
    <w:rsid w:val="238064BE"/>
    <w:rsid w:val="2386F560"/>
    <w:rsid w:val="2389D9CA"/>
    <w:rsid w:val="238B695D"/>
    <w:rsid w:val="2398A0A0"/>
    <w:rsid w:val="239CD706"/>
    <w:rsid w:val="23A0B019"/>
    <w:rsid w:val="23A83D12"/>
    <w:rsid w:val="23AEB57D"/>
    <w:rsid w:val="23B0F0C7"/>
    <w:rsid w:val="23B280F0"/>
    <w:rsid w:val="23B37BD7"/>
    <w:rsid w:val="23B7D44D"/>
    <w:rsid w:val="23B832D6"/>
    <w:rsid w:val="23C3D6DC"/>
    <w:rsid w:val="23C90C38"/>
    <w:rsid w:val="23CC88D5"/>
    <w:rsid w:val="23CF42AB"/>
    <w:rsid w:val="23D079DE"/>
    <w:rsid w:val="23D4546C"/>
    <w:rsid w:val="23D4FC13"/>
    <w:rsid w:val="23D6EB1E"/>
    <w:rsid w:val="23E02097"/>
    <w:rsid w:val="23E1462D"/>
    <w:rsid w:val="23E293C2"/>
    <w:rsid w:val="23E3D6AC"/>
    <w:rsid w:val="23E4E13C"/>
    <w:rsid w:val="23EA7115"/>
    <w:rsid w:val="23EEB8B5"/>
    <w:rsid w:val="23FA0885"/>
    <w:rsid w:val="2400A0D2"/>
    <w:rsid w:val="240278CE"/>
    <w:rsid w:val="2405E9CE"/>
    <w:rsid w:val="2408AF73"/>
    <w:rsid w:val="240ADEC5"/>
    <w:rsid w:val="240E1740"/>
    <w:rsid w:val="2411DC70"/>
    <w:rsid w:val="2417C0B5"/>
    <w:rsid w:val="24192BE9"/>
    <w:rsid w:val="241A28DC"/>
    <w:rsid w:val="241DBE52"/>
    <w:rsid w:val="24236CA3"/>
    <w:rsid w:val="24247CFC"/>
    <w:rsid w:val="24253392"/>
    <w:rsid w:val="2425356D"/>
    <w:rsid w:val="24295B2C"/>
    <w:rsid w:val="242CB084"/>
    <w:rsid w:val="242E5354"/>
    <w:rsid w:val="24377C3A"/>
    <w:rsid w:val="24393DE2"/>
    <w:rsid w:val="243A2896"/>
    <w:rsid w:val="24434AE8"/>
    <w:rsid w:val="24485769"/>
    <w:rsid w:val="245017E9"/>
    <w:rsid w:val="2450A38F"/>
    <w:rsid w:val="24580D8E"/>
    <w:rsid w:val="2458D12A"/>
    <w:rsid w:val="24594CCA"/>
    <w:rsid w:val="245F3F7F"/>
    <w:rsid w:val="2460487B"/>
    <w:rsid w:val="24639318"/>
    <w:rsid w:val="2464CE3E"/>
    <w:rsid w:val="2466AB0B"/>
    <w:rsid w:val="24681813"/>
    <w:rsid w:val="246BA88C"/>
    <w:rsid w:val="246DACE1"/>
    <w:rsid w:val="24702480"/>
    <w:rsid w:val="2475915E"/>
    <w:rsid w:val="2478956E"/>
    <w:rsid w:val="247D858C"/>
    <w:rsid w:val="24814419"/>
    <w:rsid w:val="248D1262"/>
    <w:rsid w:val="248DEAA0"/>
    <w:rsid w:val="249050CF"/>
    <w:rsid w:val="24923828"/>
    <w:rsid w:val="2495227D"/>
    <w:rsid w:val="24A28B4F"/>
    <w:rsid w:val="24A4F613"/>
    <w:rsid w:val="24A60B8E"/>
    <w:rsid w:val="24B30F08"/>
    <w:rsid w:val="24B57C55"/>
    <w:rsid w:val="24C13576"/>
    <w:rsid w:val="24C59F26"/>
    <w:rsid w:val="24C6FADF"/>
    <w:rsid w:val="24C82E84"/>
    <w:rsid w:val="24C9F609"/>
    <w:rsid w:val="24D0C154"/>
    <w:rsid w:val="24D5DFBB"/>
    <w:rsid w:val="24D6F842"/>
    <w:rsid w:val="24DA0D2B"/>
    <w:rsid w:val="24DD1DBF"/>
    <w:rsid w:val="24DE7761"/>
    <w:rsid w:val="24DFB6E0"/>
    <w:rsid w:val="24E22C32"/>
    <w:rsid w:val="24E9BE1A"/>
    <w:rsid w:val="24F143F9"/>
    <w:rsid w:val="24F555DA"/>
    <w:rsid w:val="24F65C9A"/>
    <w:rsid w:val="24F93DB9"/>
    <w:rsid w:val="24FCE208"/>
    <w:rsid w:val="24FD5F35"/>
    <w:rsid w:val="24FDC429"/>
    <w:rsid w:val="2500C88D"/>
    <w:rsid w:val="250A377E"/>
    <w:rsid w:val="250A9254"/>
    <w:rsid w:val="250BD070"/>
    <w:rsid w:val="2513DA7F"/>
    <w:rsid w:val="2516C6D8"/>
    <w:rsid w:val="251A9E82"/>
    <w:rsid w:val="251FD2B6"/>
    <w:rsid w:val="2520B759"/>
    <w:rsid w:val="2521322B"/>
    <w:rsid w:val="25282F64"/>
    <w:rsid w:val="2529FE60"/>
    <w:rsid w:val="25326068"/>
    <w:rsid w:val="2537CCF5"/>
    <w:rsid w:val="253A9788"/>
    <w:rsid w:val="253C0EE2"/>
    <w:rsid w:val="253CDE25"/>
    <w:rsid w:val="25479993"/>
    <w:rsid w:val="254CE473"/>
    <w:rsid w:val="254D11A8"/>
    <w:rsid w:val="25512954"/>
    <w:rsid w:val="25569E5C"/>
    <w:rsid w:val="25573B08"/>
    <w:rsid w:val="2559D32A"/>
    <w:rsid w:val="255CDF80"/>
    <w:rsid w:val="255EBB25"/>
    <w:rsid w:val="25716C1D"/>
    <w:rsid w:val="2573CC84"/>
    <w:rsid w:val="257810DF"/>
    <w:rsid w:val="2579D697"/>
    <w:rsid w:val="257CA47C"/>
    <w:rsid w:val="257FA21C"/>
    <w:rsid w:val="2582222A"/>
    <w:rsid w:val="2582C7BC"/>
    <w:rsid w:val="2586158D"/>
    <w:rsid w:val="258A6600"/>
    <w:rsid w:val="258C2871"/>
    <w:rsid w:val="25940B66"/>
    <w:rsid w:val="2598EF8E"/>
    <w:rsid w:val="2598F0FA"/>
    <w:rsid w:val="259E5983"/>
    <w:rsid w:val="25A6C43B"/>
    <w:rsid w:val="25A9E2FA"/>
    <w:rsid w:val="25AD00DA"/>
    <w:rsid w:val="25B334CD"/>
    <w:rsid w:val="25B7E7A0"/>
    <w:rsid w:val="25B9F6DA"/>
    <w:rsid w:val="25BBCAAF"/>
    <w:rsid w:val="25C28523"/>
    <w:rsid w:val="25C723F0"/>
    <w:rsid w:val="25C822F5"/>
    <w:rsid w:val="25CB1A29"/>
    <w:rsid w:val="25D034B2"/>
    <w:rsid w:val="25D06AB2"/>
    <w:rsid w:val="25D5306C"/>
    <w:rsid w:val="25D72C60"/>
    <w:rsid w:val="25E14C78"/>
    <w:rsid w:val="25E7B6B0"/>
    <w:rsid w:val="25F2328D"/>
    <w:rsid w:val="25F41FCD"/>
    <w:rsid w:val="25F4D19F"/>
    <w:rsid w:val="25FCAD7A"/>
    <w:rsid w:val="260489B9"/>
    <w:rsid w:val="2607E4C2"/>
    <w:rsid w:val="260C4F54"/>
    <w:rsid w:val="260C6032"/>
    <w:rsid w:val="260DEC02"/>
    <w:rsid w:val="2617DD2C"/>
    <w:rsid w:val="261C6EE7"/>
    <w:rsid w:val="2620B9BB"/>
    <w:rsid w:val="26223429"/>
    <w:rsid w:val="2624DEDA"/>
    <w:rsid w:val="2625F04F"/>
    <w:rsid w:val="2627B5BA"/>
    <w:rsid w:val="2627E9BE"/>
    <w:rsid w:val="262A49A4"/>
    <w:rsid w:val="262FE169"/>
    <w:rsid w:val="26320D8C"/>
    <w:rsid w:val="263659D8"/>
    <w:rsid w:val="26366591"/>
    <w:rsid w:val="263AEBC1"/>
    <w:rsid w:val="263FD22D"/>
    <w:rsid w:val="2645553B"/>
    <w:rsid w:val="264650F5"/>
    <w:rsid w:val="2647FE5D"/>
    <w:rsid w:val="264F4FA3"/>
    <w:rsid w:val="26515CBA"/>
    <w:rsid w:val="26516F63"/>
    <w:rsid w:val="265A2897"/>
    <w:rsid w:val="265D7AE9"/>
    <w:rsid w:val="265E2C43"/>
    <w:rsid w:val="266A0F15"/>
    <w:rsid w:val="266EDDCC"/>
    <w:rsid w:val="26710D72"/>
    <w:rsid w:val="2674240B"/>
    <w:rsid w:val="2676D6CD"/>
    <w:rsid w:val="267B69DE"/>
    <w:rsid w:val="267EC117"/>
    <w:rsid w:val="268393DF"/>
    <w:rsid w:val="268E8AAF"/>
    <w:rsid w:val="26904FFB"/>
    <w:rsid w:val="26995304"/>
    <w:rsid w:val="269AF7C2"/>
    <w:rsid w:val="269B5F4B"/>
    <w:rsid w:val="269C345A"/>
    <w:rsid w:val="26A2C21B"/>
    <w:rsid w:val="26A6DEAE"/>
    <w:rsid w:val="26AC13A9"/>
    <w:rsid w:val="26AD06A6"/>
    <w:rsid w:val="26B1FDE0"/>
    <w:rsid w:val="26B3B5A3"/>
    <w:rsid w:val="26B7C7EC"/>
    <w:rsid w:val="26C91B35"/>
    <w:rsid w:val="26DA8636"/>
    <w:rsid w:val="26DB3110"/>
    <w:rsid w:val="26E6935D"/>
    <w:rsid w:val="26E6C622"/>
    <w:rsid w:val="26E98D94"/>
    <w:rsid w:val="26EA896B"/>
    <w:rsid w:val="26ED8815"/>
    <w:rsid w:val="26EDFC6D"/>
    <w:rsid w:val="26EE8686"/>
    <w:rsid w:val="26F26134"/>
    <w:rsid w:val="26F686E1"/>
    <w:rsid w:val="26F94FEE"/>
    <w:rsid w:val="26FBE97E"/>
    <w:rsid w:val="270226D4"/>
    <w:rsid w:val="2707B0A2"/>
    <w:rsid w:val="270B1B05"/>
    <w:rsid w:val="271436BC"/>
    <w:rsid w:val="2716B483"/>
    <w:rsid w:val="2716F33B"/>
    <w:rsid w:val="271AB758"/>
    <w:rsid w:val="2721076B"/>
    <w:rsid w:val="27212451"/>
    <w:rsid w:val="2723F20F"/>
    <w:rsid w:val="2724CD55"/>
    <w:rsid w:val="2736A896"/>
    <w:rsid w:val="273869FF"/>
    <w:rsid w:val="2738876A"/>
    <w:rsid w:val="273D3FD5"/>
    <w:rsid w:val="274339D2"/>
    <w:rsid w:val="2746AC6D"/>
    <w:rsid w:val="27493F90"/>
    <w:rsid w:val="27497D55"/>
    <w:rsid w:val="275BFF73"/>
    <w:rsid w:val="275CA7ED"/>
    <w:rsid w:val="275CBBD4"/>
    <w:rsid w:val="276328BA"/>
    <w:rsid w:val="276B8AA2"/>
    <w:rsid w:val="2770D2E0"/>
    <w:rsid w:val="2776B266"/>
    <w:rsid w:val="2777DA42"/>
    <w:rsid w:val="2778FD3B"/>
    <w:rsid w:val="277C4520"/>
    <w:rsid w:val="277D0F63"/>
    <w:rsid w:val="27818E34"/>
    <w:rsid w:val="2782814D"/>
    <w:rsid w:val="278434F4"/>
    <w:rsid w:val="2784E305"/>
    <w:rsid w:val="2785E7FF"/>
    <w:rsid w:val="2785F687"/>
    <w:rsid w:val="2786BCE0"/>
    <w:rsid w:val="278CD31F"/>
    <w:rsid w:val="27922D68"/>
    <w:rsid w:val="27946107"/>
    <w:rsid w:val="2795C957"/>
    <w:rsid w:val="2796B2CF"/>
    <w:rsid w:val="279EBDBE"/>
    <w:rsid w:val="27A18B95"/>
    <w:rsid w:val="27A99B7D"/>
    <w:rsid w:val="27AA0368"/>
    <w:rsid w:val="27AC459E"/>
    <w:rsid w:val="27B041F0"/>
    <w:rsid w:val="27B275BC"/>
    <w:rsid w:val="27B4171D"/>
    <w:rsid w:val="27B47F18"/>
    <w:rsid w:val="27B714E4"/>
    <w:rsid w:val="27B795E1"/>
    <w:rsid w:val="27BB6DFD"/>
    <w:rsid w:val="27BCA7FA"/>
    <w:rsid w:val="27BDC344"/>
    <w:rsid w:val="27BE138A"/>
    <w:rsid w:val="27C4551A"/>
    <w:rsid w:val="27D2FB7C"/>
    <w:rsid w:val="27D2FFDF"/>
    <w:rsid w:val="27D4A676"/>
    <w:rsid w:val="27D769CA"/>
    <w:rsid w:val="27D8E619"/>
    <w:rsid w:val="27DA6C60"/>
    <w:rsid w:val="27DE9779"/>
    <w:rsid w:val="27E14BDE"/>
    <w:rsid w:val="27EF3592"/>
    <w:rsid w:val="27F073D5"/>
    <w:rsid w:val="27F39FAA"/>
    <w:rsid w:val="27F7E677"/>
    <w:rsid w:val="27FC48DC"/>
    <w:rsid w:val="27FFE822"/>
    <w:rsid w:val="280634E9"/>
    <w:rsid w:val="28099D07"/>
    <w:rsid w:val="2809E5BA"/>
    <w:rsid w:val="280F36B4"/>
    <w:rsid w:val="2811123C"/>
    <w:rsid w:val="2814CE92"/>
    <w:rsid w:val="281BCBE2"/>
    <w:rsid w:val="281D1E28"/>
    <w:rsid w:val="281F4573"/>
    <w:rsid w:val="2820BEC6"/>
    <w:rsid w:val="28216F98"/>
    <w:rsid w:val="28217683"/>
    <w:rsid w:val="2825A603"/>
    <w:rsid w:val="2826D7C3"/>
    <w:rsid w:val="28274C28"/>
    <w:rsid w:val="2828DECB"/>
    <w:rsid w:val="28295D78"/>
    <w:rsid w:val="282C5BB7"/>
    <w:rsid w:val="282D1702"/>
    <w:rsid w:val="282E151B"/>
    <w:rsid w:val="282F6820"/>
    <w:rsid w:val="2831849B"/>
    <w:rsid w:val="2839D53D"/>
    <w:rsid w:val="283B55F1"/>
    <w:rsid w:val="28473A84"/>
    <w:rsid w:val="2848857E"/>
    <w:rsid w:val="2856DD0D"/>
    <w:rsid w:val="285790A4"/>
    <w:rsid w:val="285B81F8"/>
    <w:rsid w:val="28608643"/>
    <w:rsid w:val="286765E1"/>
    <w:rsid w:val="287849E9"/>
    <w:rsid w:val="28799DEB"/>
    <w:rsid w:val="287BA062"/>
    <w:rsid w:val="287F3DB3"/>
    <w:rsid w:val="2882D9F0"/>
    <w:rsid w:val="2889A451"/>
    <w:rsid w:val="2889C1A6"/>
    <w:rsid w:val="288C7393"/>
    <w:rsid w:val="2892568F"/>
    <w:rsid w:val="289F0CA2"/>
    <w:rsid w:val="28A6F278"/>
    <w:rsid w:val="28AC0852"/>
    <w:rsid w:val="28AED86D"/>
    <w:rsid w:val="28AFC716"/>
    <w:rsid w:val="28B6C1FF"/>
    <w:rsid w:val="28B9E494"/>
    <w:rsid w:val="28BEBF23"/>
    <w:rsid w:val="28C120B6"/>
    <w:rsid w:val="28C3A2BB"/>
    <w:rsid w:val="28C58535"/>
    <w:rsid w:val="28D5499D"/>
    <w:rsid w:val="28D691AC"/>
    <w:rsid w:val="28D9EDAD"/>
    <w:rsid w:val="28DABC9C"/>
    <w:rsid w:val="28DBA470"/>
    <w:rsid w:val="28DC9AE9"/>
    <w:rsid w:val="28DE06A2"/>
    <w:rsid w:val="28E178FD"/>
    <w:rsid w:val="28E52E56"/>
    <w:rsid w:val="28E6BCDA"/>
    <w:rsid w:val="28E799C5"/>
    <w:rsid w:val="28E8DA4C"/>
    <w:rsid w:val="28EA97A0"/>
    <w:rsid w:val="28EBEC61"/>
    <w:rsid w:val="28F10B0F"/>
    <w:rsid w:val="28F1F769"/>
    <w:rsid w:val="28F3E4B4"/>
    <w:rsid w:val="28F4CEA6"/>
    <w:rsid w:val="28F6FE2C"/>
    <w:rsid w:val="28F8674C"/>
    <w:rsid w:val="28F8E0D5"/>
    <w:rsid w:val="29003CF9"/>
    <w:rsid w:val="290C2BCB"/>
    <w:rsid w:val="291B5428"/>
    <w:rsid w:val="291D2E3C"/>
    <w:rsid w:val="29214C9F"/>
    <w:rsid w:val="2924AF4D"/>
    <w:rsid w:val="292C1E7E"/>
    <w:rsid w:val="29460827"/>
    <w:rsid w:val="294759BF"/>
    <w:rsid w:val="294AAD63"/>
    <w:rsid w:val="295554C5"/>
    <w:rsid w:val="295787A9"/>
    <w:rsid w:val="295B82E3"/>
    <w:rsid w:val="2963FDED"/>
    <w:rsid w:val="29643BB9"/>
    <w:rsid w:val="2964FDDC"/>
    <w:rsid w:val="2969ED63"/>
    <w:rsid w:val="296AA7B1"/>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CE269"/>
    <w:rsid w:val="29ADE9C5"/>
    <w:rsid w:val="29B0710F"/>
    <w:rsid w:val="29B1DCE9"/>
    <w:rsid w:val="29B31771"/>
    <w:rsid w:val="29B45EE4"/>
    <w:rsid w:val="29B7B4EB"/>
    <w:rsid w:val="29C040AD"/>
    <w:rsid w:val="29C3692B"/>
    <w:rsid w:val="29C5DE04"/>
    <w:rsid w:val="29C6BB23"/>
    <w:rsid w:val="29C76CE9"/>
    <w:rsid w:val="29CCF55F"/>
    <w:rsid w:val="29CD534B"/>
    <w:rsid w:val="29D5EC46"/>
    <w:rsid w:val="29D769B2"/>
    <w:rsid w:val="29D8BD35"/>
    <w:rsid w:val="29DF32DC"/>
    <w:rsid w:val="29E4F646"/>
    <w:rsid w:val="29EB054D"/>
    <w:rsid w:val="29EB7F03"/>
    <w:rsid w:val="29EDCF08"/>
    <w:rsid w:val="29EE948E"/>
    <w:rsid w:val="29F22AB6"/>
    <w:rsid w:val="29F31632"/>
    <w:rsid w:val="29F6FA2A"/>
    <w:rsid w:val="2A0AAF71"/>
    <w:rsid w:val="2A0BE05F"/>
    <w:rsid w:val="2A19CE6E"/>
    <w:rsid w:val="2A2EF53C"/>
    <w:rsid w:val="2A31DADF"/>
    <w:rsid w:val="2A330774"/>
    <w:rsid w:val="2A37F706"/>
    <w:rsid w:val="2A3AC873"/>
    <w:rsid w:val="2A3CA78C"/>
    <w:rsid w:val="2A3F920D"/>
    <w:rsid w:val="2A46700C"/>
    <w:rsid w:val="2A4ED600"/>
    <w:rsid w:val="2A51F066"/>
    <w:rsid w:val="2A52BF9D"/>
    <w:rsid w:val="2A58C513"/>
    <w:rsid w:val="2A5E6036"/>
    <w:rsid w:val="2A61A6F0"/>
    <w:rsid w:val="2A68EA0C"/>
    <w:rsid w:val="2A6A2FDA"/>
    <w:rsid w:val="2A6D8E45"/>
    <w:rsid w:val="2A727B90"/>
    <w:rsid w:val="2A732080"/>
    <w:rsid w:val="2A78630A"/>
    <w:rsid w:val="2A7A0704"/>
    <w:rsid w:val="2A7F5450"/>
    <w:rsid w:val="2A8127C6"/>
    <w:rsid w:val="2A815802"/>
    <w:rsid w:val="2A8DADEA"/>
    <w:rsid w:val="2A8DE4D8"/>
    <w:rsid w:val="2A925295"/>
    <w:rsid w:val="2A93AF5F"/>
    <w:rsid w:val="2AA1FD60"/>
    <w:rsid w:val="2AA4D861"/>
    <w:rsid w:val="2AA77415"/>
    <w:rsid w:val="2AA8D9F3"/>
    <w:rsid w:val="2AAA7524"/>
    <w:rsid w:val="2AAB0C1E"/>
    <w:rsid w:val="2AB0733E"/>
    <w:rsid w:val="2AB7845A"/>
    <w:rsid w:val="2ABC1C87"/>
    <w:rsid w:val="2ABDF559"/>
    <w:rsid w:val="2AC3B0D5"/>
    <w:rsid w:val="2AC419B2"/>
    <w:rsid w:val="2AC855C8"/>
    <w:rsid w:val="2ACBDD10"/>
    <w:rsid w:val="2ACD1CBD"/>
    <w:rsid w:val="2AD0960B"/>
    <w:rsid w:val="2AD43D88"/>
    <w:rsid w:val="2AE0520F"/>
    <w:rsid w:val="2AE7CC7E"/>
    <w:rsid w:val="2AE9C7F4"/>
    <w:rsid w:val="2AED33AE"/>
    <w:rsid w:val="2AF46E4C"/>
    <w:rsid w:val="2AFD73D5"/>
    <w:rsid w:val="2B0961D2"/>
    <w:rsid w:val="2B0DEEA0"/>
    <w:rsid w:val="2B0FE91E"/>
    <w:rsid w:val="2B128535"/>
    <w:rsid w:val="2B18715C"/>
    <w:rsid w:val="2B1DDDB4"/>
    <w:rsid w:val="2B233186"/>
    <w:rsid w:val="2B24EAC8"/>
    <w:rsid w:val="2B2741DC"/>
    <w:rsid w:val="2B321A57"/>
    <w:rsid w:val="2B33628C"/>
    <w:rsid w:val="2B396876"/>
    <w:rsid w:val="2B3EFFEE"/>
    <w:rsid w:val="2B4639C6"/>
    <w:rsid w:val="2B4A3332"/>
    <w:rsid w:val="2B4B533A"/>
    <w:rsid w:val="2B52D326"/>
    <w:rsid w:val="2B5A5CF7"/>
    <w:rsid w:val="2B5CB7B0"/>
    <w:rsid w:val="2B5F4F67"/>
    <w:rsid w:val="2B608AFD"/>
    <w:rsid w:val="2B6888CD"/>
    <w:rsid w:val="2B6EF316"/>
    <w:rsid w:val="2B6F891E"/>
    <w:rsid w:val="2B729888"/>
    <w:rsid w:val="2B77FA59"/>
    <w:rsid w:val="2B7C498E"/>
    <w:rsid w:val="2B890B0E"/>
    <w:rsid w:val="2B8A3ADF"/>
    <w:rsid w:val="2B8A88E4"/>
    <w:rsid w:val="2B8F3393"/>
    <w:rsid w:val="2B905005"/>
    <w:rsid w:val="2B9821D6"/>
    <w:rsid w:val="2B984D5D"/>
    <w:rsid w:val="2B9A22ED"/>
    <w:rsid w:val="2BA47A6C"/>
    <w:rsid w:val="2BA9386B"/>
    <w:rsid w:val="2BAF03D5"/>
    <w:rsid w:val="2BB02530"/>
    <w:rsid w:val="2BB67292"/>
    <w:rsid w:val="2BBB2128"/>
    <w:rsid w:val="2BC6954A"/>
    <w:rsid w:val="2BC9A8A8"/>
    <w:rsid w:val="2BCA8F69"/>
    <w:rsid w:val="2BD09D85"/>
    <w:rsid w:val="2BD85261"/>
    <w:rsid w:val="2BE3353A"/>
    <w:rsid w:val="2BE5ED3A"/>
    <w:rsid w:val="2BEDECD5"/>
    <w:rsid w:val="2BEFDED7"/>
    <w:rsid w:val="2BF2CE59"/>
    <w:rsid w:val="2BF672F7"/>
    <w:rsid w:val="2BF6D3EF"/>
    <w:rsid w:val="2BFE56EF"/>
    <w:rsid w:val="2C06BE38"/>
    <w:rsid w:val="2C072519"/>
    <w:rsid w:val="2C073F6D"/>
    <w:rsid w:val="2C089DA9"/>
    <w:rsid w:val="2C09EBE8"/>
    <w:rsid w:val="2C0EF0E1"/>
    <w:rsid w:val="2C11DCC1"/>
    <w:rsid w:val="2C12DB91"/>
    <w:rsid w:val="2C1AD7C8"/>
    <w:rsid w:val="2C1D0A34"/>
    <w:rsid w:val="2C1F5012"/>
    <w:rsid w:val="2C20675C"/>
    <w:rsid w:val="2C308E41"/>
    <w:rsid w:val="2C32BE59"/>
    <w:rsid w:val="2C3AA961"/>
    <w:rsid w:val="2C3D010D"/>
    <w:rsid w:val="2C42ADA4"/>
    <w:rsid w:val="2C446E46"/>
    <w:rsid w:val="2C47DD59"/>
    <w:rsid w:val="2C4B2BEC"/>
    <w:rsid w:val="2C5041B6"/>
    <w:rsid w:val="2C5055A5"/>
    <w:rsid w:val="2C52CA4E"/>
    <w:rsid w:val="2C592D7B"/>
    <w:rsid w:val="2C654AC7"/>
    <w:rsid w:val="2C6AF51A"/>
    <w:rsid w:val="2C772900"/>
    <w:rsid w:val="2C795B3A"/>
    <w:rsid w:val="2C79E844"/>
    <w:rsid w:val="2C7DC537"/>
    <w:rsid w:val="2C7E510B"/>
    <w:rsid w:val="2C830C64"/>
    <w:rsid w:val="2C842D9C"/>
    <w:rsid w:val="2C886FC7"/>
    <w:rsid w:val="2C9244B0"/>
    <w:rsid w:val="2C958DCF"/>
    <w:rsid w:val="2C960828"/>
    <w:rsid w:val="2C9B04B7"/>
    <w:rsid w:val="2C9D693A"/>
    <w:rsid w:val="2CAECE0A"/>
    <w:rsid w:val="2CAEDAF1"/>
    <w:rsid w:val="2CB02F8C"/>
    <w:rsid w:val="2CB1D20C"/>
    <w:rsid w:val="2CB482F8"/>
    <w:rsid w:val="2CB48ADF"/>
    <w:rsid w:val="2CB4B5B1"/>
    <w:rsid w:val="2CB81DAF"/>
    <w:rsid w:val="2CC1B968"/>
    <w:rsid w:val="2CD0EA79"/>
    <w:rsid w:val="2CD4646B"/>
    <w:rsid w:val="2CD5842F"/>
    <w:rsid w:val="2CD73972"/>
    <w:rsid w:val="2CD8FC95"/>
    <w:rsid w:val="2CDA18F4"/>
    <w:rsid w:val="2CDA9DCE"/>
    <w:rsid w:val="2CDB4748"/>
    <w:rsid w:val="2CE0E04E"/>
    <w:rsid w:val="2CE31525"/>
    <w:rsid w:val="2CE83B81"/>
    <w:rsid w:val="2CEC9A0B"/>
    <w:rsid w:val="2CF11F31"/>
    <w:rsid w:val="2CF122C5"/>
    <w:rsid w:val="2CF4C7AA"/>
    <w:rsid w:val="2CF77974"/>
    <w:rsid w:val="2CF94985"/>
    <w:rsid w:val="2D0110A3"/>
    <w:rsid w:val="2D05A8CD"/>
    <w:rsid w:val="2D0AE166"/>
    <w:rsid w:val="2D0DA8C4"/>
    <w:rsid w:val="2D0F4A16"/>
    <w:rsid w:val="2D131F84"/>
    <w:rsid w:val="2D15395A"/>
    <w:rsid w:val="2D1AAEAC"/>
    <w:rsid w:val="2D2679FD"/>
    <w:rsid w:val="2D26E7AD"/>
    <w:rsid w:val="2D2BF606"/>
    <w:rsid w:val="2D2D02C6"/>
    <w:rsid w:val="2D304E4C"/>
    <w:rsid w:val="2D340C9A"/>
    <w:rsid w:val="2D37564D"/>
    <w:rsid w:val="2D3C1922"/>
    <w:rsid w:val="2D416FD1"/>
    <w:rsid w:val="2D45979E"/>
    <w:rsid w:val="2D46481E"/>
    <w:rsid w:val="2D47A9C8"/>
    <w:rsid w:val="2D4E576C"/>
    <w:rsid w:val="2D4F0FF7"/>
    <w:rsid w:val="2D51C27F"/>
    <w:rsid w:val="2D5A92E5"/>
    <w:rsid w:val="2D5BC0E0"/>
    <w:rsid w:val="2D5E2169"/>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493C8"/>
    <w:rsid w:val="2D8D4487"/>
    <w:rsid w:val="2D8F09F8"/>
    <w:rsid w:val="2D902DCA"/>
    <w:rsid w:val="2D978A9A"/>
    <w:rsid w:val="2D98331C"/>
    <w:rsid w:val="2D989480"/>
    <w:rsid w:val="2D9A432D"/>
    <w:rsid w:val="2D9CC6A0"/>
    <w:rsid w:val="2DA152F1"/>
    <w:rsid w:val="2DAE7C58"/>
    <w:rsid w:val="2DB130F0"/>
    <w:rsid w:val="2DBC590C"/>
    <w:rsid w:val="2DC00AC8"/>
    <w:rsid w:val="2DC0BD35"/>
    <w:rsid w:val="2DC13077"/>
    <w:rsid w:val="2DC7F55B"/>
    <w:rsid w:val="2DC971F5"/>
    <w:rsid w:val="2DD3AB7D"/>
    <w:rsid w:val="2DD41F98"/>
    <w:rsid w:val="2DD83560"/>
    <w:rsid w:val="2DED1A96"/>
    <w:rsid w:val="2DF46A1E"/>
    <w:rsid w:val="2DF52D67"/>
    <w:rsid w:val="2DF65322"/>
    <w:rsid w:val="2DF84902"/>
    <w:rsid w:val="2E0288A1"/>
    <w:rsid w:val="2E0A61C4"/>
    <w:rsid w:val="2E0C39B4"/>
    <w:rsid w:val="2E1199BC"/>
    <w:rsid w:val="2E130E52"/>
    <w:rsid w:val="2E17CE12"/>
    <w:rsid w:val="2E1C3ADE"/>
    <w:rsid w:val="2E1DC0FF"/>
    <w:rsid w:val="2E1EF470"/>
    <w:rsid w:val="2E227E06"/>
    <w:rsid w:val="2E24BAFA"/>
    <w:rsid w:val="2E271AF4"/>
    <w:rsid w:val="2E2A0B56"/>
    <w:rsid w:val="2E2CC768"/>
    <w:rsid w:val="2E2D384F"/>
    <w:rsid w:val="2E39DF45"/>
    <w:rsid w:val="2E3B4461"/>
    <w:rsid w:val="2E3EF651"/>
    <w:rsid w:val="2E41C7AC"/>
    <w:rsid w:val="2E454D10"/>
    <w:rsid w:val="2E455661"/>
    <w:rsid w:val="2E45D55D"/>
    <w:rsid w:val="2E47B4D5"/>
    <w:rsid w:val="2E4CA94D"/>
    <w:rsid w:val="2E4E5834"/>
    <w:rsid w:val="2E4FC825"/>
    <w:rsid w:val="2E5425C0"/>
    <w:rsid w:val="2E5456CD"/>
    <w:rsid w:val="2E587128"/>
    <w:rsid w:val="2E5FC4D8"/>
    <w:rsid w:val="2E797540"/>
    <w:rsid w:val="2E7AB7EC"/>
    <w:rsid w:val="2E7BD644"/>
    <w:rsid w:val="2E7C1F75"/>
    <w:rsid w:val="2E8183A2"/>
    <w:rsid w:val="2E84F3ED"/>
    <w:rsid w:val="2E88688F"/>
    <w:rsid w:val="2E8A98DC"/>
    <w:rsid w:val="2E8F079C"/>
    <w:rsid w:val="2E90326B"/>
    <w:rsid w:val="2E91EDB5"/>
    <w:rsid w:val="2E960DD8"/>
    <w:rsid w:val="2E981741"/>
    <w:rsid w:val="2E9889DF"/>
    <w:rsid w:val="2E996888"/>
    <w:rsid w:val="2E9ED072"/>
    <w:rsid w:val="2EA296F3"/>
    <w:rsid w:val="2EA2D25F"/>
    <w:rsid w:val="2EAB0F2E"/>
    <w:rsid w:val="2EAB1CE8"/>
    <w:rsid w:val="2EADFA20"/>
    <w:rsid w:val="2EAE6CC9"/>
    <w:rsid w:val="2EB02363"/>
    <w:rsid w:val="2EB62988"/>
    <w:rsid w:val="2EBDA542"/>
    <w:rsid w:val="2EBED3FA"/>
    <w:rsid w:val="2EC08DFE"/>
    <w:rsid w:val="2EC0AC17"/>
    <w:rsid w:val="2EC27D0D"/>
    <w:rsid w:val="2EC2AE80"/>
    <w:rsid w:val="2EC76EE9"/>
    <w:rsid w:val="2EC8B1F4"/>
    <w:rsid w:val="2ED40F24"/>
    <w:rsid w:val="2EE50851"/>
    <w:rsid w:val="2EE58FC5"/>
    <w:rsid w:val="2EF4F34B"/>
    <w:rsid w:val="2EFA3645"/>
    <w:rsid w:val="2EFA79B2"/>
    <w:rsid w:val="2F037C70"/>
    <w:rsid w:val="2F05DC8D"/>
    <w:rsid w:val="2F065352"/>
    <w:rsid w:val="2F0DF3F8"/>
    <w:rsid w:val="2F11DECF"/>
    <w:rsid w:val="2F19198F"/>
    <w:rsid w:val="2F22FF63"/>
    <w:rsid w:val="2F261667"/>
    <w:rsid w:val="2F2878B7"/>
    <w:rsid w:val="2F2959B8"/>
    <w:rsid w:val="2F2CBA9E"/>
    <w:rsid w:val="2F2CFB16"/>
    <w:rsid w:val="2F30A5FC"/>
    <w:rsid w:val="2F31A952"/>
    <w:rsid w:val="2F40B984"/>
    <w:rsid w:val="2F48C436"/>
    <w:rsid w:val="2F4C7A13"/>
    <w:rsid w:val="2F4F1BB8"/>
    <w:rsid w:val="2F502113"/>
    <w:rsid w:val="2F5451C8"/>
    <w:rsid w:val="2F5595D9"/>
    <w:rsid w:val="2F594771"/>
    <w:rsid w:val="2F598A33"/>
    <w:rsid w:val="2F59E87A"/>
    <w:rsid w:val="2F5F752E"/>
    <w:rsid w:val="2F61ACA0"/>
    <w:rsid w:val="2F620912"/>
    <w:rsid w:val="2F6B886D"/>
    <w:rsid w:val="2F6D247F"/>
    <w:rsid w:val="2F6FA4E4"/>
    <w:rsid w:val="2F70DD71"/>
    <w:rsid w:val="2F713E6A"/>
    <w:rsid w:val="2F7415B4"/>
    <w:rsid w:val="2F7D479D"/>
    <w:rsid w:val="2F80CB98"/>
    <w:rsid w:val="2F82D765"/>
    <w:rsid w:val="2F8AC7BC"/>
    <w:rsid w:val="2F948268"/>
    <w:rsid w:val="2F9BB957"/>
    <w:rsid w:val="2F9CA5BB"/>
    <w:rsid w:val="2F9DA79B"/>
    <w:rsid w:val="2FA509EE"/>
    <w:rsid w:val="2FA8AAD1"/>
    <w:rsid w:val="2FAAE881"/>
    <w:rsid w:val="2FAFDC5F"/>
    <w:rsid w:val="2FB34351"/>
    <w:rsid w:val="2FBB8620"/>
    <w:rsid w:val="2FCAB9B7"/>
    <w:rsid w:val="2FD00BD0"/>
    <w:rsid w:val="2FD057CE"/>
    <w:rsid w:val="2FD461F8"/>
    <w:rsid w:val="2FDB93D6"/>
    <w:rsid w:val="2FE394B7"/>
    <w:rsid w:val="2FE96C5E"/>
    <w:rsid w:val="2FEB0D9C"/>
    <w:rsid w:val="2FEF6A5D"/>
    <w:rsid w:val="2FF091FA"/>
    <w:rsid w:val="2FF72EC4"/>
    <w:rsid w:val="30014773"/>
    <w:rsid w:val="3001A8A3"/>
    <w:rsid w:val="3008A9C6"/>
    <w:rsid w:val="300CD677"/>
    <w:rsid w:val="301A4D03"/>
    <w:rsid w:val="301D468A"/>
    <w:rsid w:val="3022806D"/>
    <w:rsid w:val="3024C9D6"/>
    <w:rsid w:val="302C8D87"/>
    <w:rsid w:val="302E1701"/>
    <w:rsid w:val="302F5AA5"/>
    <w:rsid w:val="30316A6B"/>
    <w:rsid w:val="30362D3B"/>
    <w:rsid w:val="303C56E1"/>
    <w:rsid w:val="303D3E9E"/>
    <w:rsid w:val="3041EF02"/>
    <w:rsid w:val="30475CA5"/>
    <w:rsid w:val="304DA610"/>
    <w:rsid w:val="304F33B2"/>
    <w:rsid w:val="304F4DBF"/>
    <w:rsid w:val="3050AEA9"/>
    <w:rsid w:val="30524AA6"/>
    <w:rsid w:val="3053373E"/>
    <w:rsid w:val="3057FD9E"/>
    <w:rsid w:val="30592461"/>
    <w:rsid w:val="30607AA2"/>
    <w:rsid w:val="306A5A77"/>
    <w:rsid w:val="30722758"/>
    <w:rsid w:val="3075DF71"/>
    <w:rsid w:val="30789B0A"/>
    <w:rsid w:val="307AB88B"/>
    <w:rsid w:val="307CC574"/>
    <w:rsid w:val="307E2263"/>
    <w:rsid w:val="3081E022"/>
    <w:rsid w:val="30825E49"/>
    <w:rsid w:val="30833498"/>
    <w:rsid w:val="308A3915"/>
    <w:rsid w:val="308DFF5D"/>
    <w:rsid w:val="308E9B7A"/>
    <w:rsid w:val="30921389"/>
    <w:rsid w:val="309545C4"/>
    <w:rsid w:val="3098D700"/>
    <w:rsid w:val="30A1CA92"/>
    <w:rsid w:val="30A2A175"/>
    <w:rsid w:val="30A5BB93"/>
    <w:rsid w:val="30A5D906"/>
    <w:rsid w:val="30A85486"/>
    <w:rsid w:val="30B2DC2B"/>
    <w:rsid w:val="30B39503"/>
    <w:rsid w:val="30B92DD5"/>
    <w:rsid w:val="30BCABE9"/>
    <w:rsid w:val="30BDDBBA"/>
    <w:rsid w:val="30C62963"/>
    <w:rsid w:val="30C85654"/>
    <w:rsid w:val="30CFE8A3"/>
    <w:rsid w:val="30D0740C"/>
    <w:rsid w:val="30D283BD"/>
    <w:rsid w:val="30D30C68"/>
    <w:rsid w:val="30D531C9"/>
    <w:rsid w:val="30D62481"/>
    <w:rsid w:val="30D78EC6"/>
    <w:rsid w:val="30D7A070"/>
    <w:rsid w:val="30DA5C26"/>
    <w:rsid w:val="30E26204"/>
    <w:rsid w:val="30E327B3"/>
    <w:rsid w:val="30E39B2B"/>
    <w:rsid w:val="30E85EFA"/>
    <w:rsid w:val="30EAC8AE"/>
    <w:rsid w:val="30EC57F9"/>
    <w:rsid w:val="30FE8D30"/>
    <w:rsid w:val="31002B11"/>
    <w:rsid w:val="3103A9DE"/>
    <w:rsid w:val="3103C5D7"/>
    <w:rsid w:val="3103FCCD"/>
    <w:rsid w:val="31058091"/>
    <w:rsid w:val="310A9C6E"/>
    <w:rsid w:val="310AF1B9"/>
    <w:rsid w:val="310F58C3"/>
    <w:rsid w:val="31144D89"/>
    <w:rsid w:val="3119B1A2"/>
    <w:rsid w:val="3120CD61"/>
    <w:rsid w:val="3121BDA3"/>
    <w:rsid w:val="31237AF4"/>
    <w:rsid w:val="3127B2E9"/>
    <w:rsid w:val="312B0472"/>
    <w:rsid w:val="312B7E42"/>
    <w:rsid w:val="3131330B"/>
    <w:rsid w:val="31362715"/>
    <w:rsid w:val="313769A9"/>
    <w:rsid w:val="3146A9B8"/>
    <w:rsid w:val="3147A0CF"/>
    <w:rsid w:val="314B7AEB"/>
    <w:rsid w:val="314B9685"/>
    <w:rsid w:val="314C7E9E"/>
    <w:rsid w:val="314D1193"/>
    <w:rsid w:val="31513ECB"/>
    <w:rsid w:val="3153BF6B"/>
    <w:rsid w:val="315BDB5A"/>
    <w:rsid w:val="31665587"/>
    <w:rsid w:val="316673F2"/>
    <w:rsid w:val="3169B797"/>
    <w:rsid w:val="3169D630"/>
    <w:rsid w:val="316C4DAE"/>
    <w:rsid w:val="317355DA"/>
    <w:rsid w:val="317D42D0"/>
    <w:rsid w:val="317DD0DF"/>
    <w:rsid w:val="31820AB1"/>
    <w:rsid w:val="3182C456"/>
    <w:rsid w:val="31881360"/>
    <w:rsid w:val="3193799F"/>
    <w:rsid w:val="31957F69"/>
    <w:rsid w:val="31989CB3"/>
    <w:rsid w:val="31A757E4"/>
    <w:rsid w:val="31ABEBA0"/>
    <w:rsid w:val="31AC8F01"/>
    <w:rsid w:val="31AD96A5"/>
    <w:rsid w:val="31B1D711"/>
    <w:rsid w:val="31B48F94"/>
    <w:rsid w:val="31B58C85"/>
    <w:rsid w:val="31B7447D"/>
    <w:rsid w:val="31BB35D1"/>
    <w:rsid w:val="31C3E269"/>
    <w:rsid w:val="31C6DE28"/>
    <w:rsid w:val="31C6ED03"/>
    <w:rsid w:val="31C7735C"/>
    <w:rsid w:val="31C89A8F"/>
    <w:rsid w:val="31C99E7B"/>
    <w:rsid w:val="31CFD04A"/>
    <w:rsid w:val="31D6C2EA"/>
    <w:rsid w:val="31D86B6E"/>
    <w:rsid w:val="31DBF541"/>
    <w:rsid w:val="31DEC002"/>
    <w:rsid w:val="31E21F00"/>
    <w:rsid w:val="31E6CD59"/>
    <w:rsid w:val="31EC36F6"/>
    <w:rsid w:val="31ED6A46"/>
    <w:rsid w:val="31F017CF"/>
    <w:rsid w:val="31F07134"/>
    <w:rsid w:val="31F3F118"/>
    <w:rsid w:val="32032045"/>
    <w:rsid w:val="3203F526"/>
    <w:rsid w:val="3209E98E"/>
    <w:rsid w:val="3213B9F0"/>
    <w:rsid w:val="321427AF"/>
    <w:rsid w:val="3215E96F"/>
    <w:rsid w:val="32164C41"/>
    <w:rsid w:val="3216603C"/>
    <w:rsid w:val="32221BCE"/>
    <w:rsid w:val="32287C16"/>
    <w:rsid w:val="322D4379"/>
    <w:rsid w:val="322D7EEE"/>
    <w:rsid w:val="322DE663"/>
    <w:rsid w:val="322F3FA0"/>
    <w:rsid w:val="323942BF"/>
    <w:rsid w:val="323BFF36"/>
    <w:rsid w:val="323C0B05"/>
    <w:rsid w:val="32406353"/>
    <w:rsid w:val="3242951C"/>
    <w:rsid w:val="32444AC6"/>
    <w:rsid w:val="32486C5D"/>
    <w:rsid w:val="3249E157"/>
    <w:rsid w:val="324BD5C1"/>
    <w:rsid w:val="325BED54"/>
    <w:rsid w:val="325CB083"/>
    <w:rsid w:val="325F9721"/>
    <w:rsid w:val="32638E6B"/>
    <w:rsid w:val="3269430C"/>
    <w:rsid w:val="326CFAD4"/>
    <w:rsid w:val="326E346C"/>
    <w:rsid w:val="3271646E"/>
    <w:rsid w:val="3282A1E9"/>
    <w:rsid w:val="3287F2D4"/>
    <w:rsid w:val="328AC43F"/>
    <w:rsid w:val="3299BD6C"/>
    <w:rsid w:val="32A71491"/>
    <w:rsid w:val="32A852DD"/>
    <w:rsid w:val="32A8D2F8"/>
    <w:rsid w:val="32A948CC"/>
    <w:rsid w:val="32B6740E"/>
    <w:rsid w:val="32C1E3F6"/>
    <w:rsid w:val="32C3F4D6"/>
    <w:rsid w:val="32CB3397"/>
    <w:rsid w:val="32CF6980"/>
    <w:rsid w:val="32F4C0F5"/>
    <w:rsid w:val="32F82086"/>
    <w:rsid w:val="32F8AC12"/>
    <w:rsid w:val="33012CC6"/>
    <w:rsid w:val="3304FB9D"/>
    <w:rsid w:val="3309E9B7"/>
    <w:rsid w:val="330A7577"/>
    <w:rsid w:val="330ABC93"/>
    <w:rsid w:val="330BA194"/>
    <w:rsid w:val="330EBF87"/>
    <w:rsid w:val="330F1F0D"/>
    <w:rsid w:val="33102015"/>
    <w:rsid w:val="3315F7FF"/>
    <w:rsid w:val="331877D2"/>
    <w:rsid w:val="3319B5F2"/>
    <w:rsid w:val="331BBB3F"/>
    <w:rsid w:val="3321E87C"/>
    <w:rsid w:val="3324698E"/>
    <w:rsid w:val="332FACD6"/>
    <w:rsid w:val="33336DE9"/>
    <w:rsid w:val="3337AB47"/>
    <w:rsid w:val="333BD9DC"/>
    <w:rsid w:val="333C35B2"/>
    <w:rsid w:val="33405428"/>
    <w:rsid w:val="3346F602"/>
    <w:rsid w:val="334FB047"/>
    <w:rsid w:val="33535239"/>
    <w:rsid w:val="33543461"/>
    <w:rsid w:val="3367E33E"/>
    <w:rsid w:val="33692EE3"/>
    <w:rsid w:val="337B9F9C"/>
    <w:rsid w:val="337BC71C"/>
    <w:rsid w:val="3381C066"/>
    <w:rsid w:val="3382D36E"/>
    <w:rsid w:val="3387567A"/>
    <w:rsid w:val="3387AE83"/>
    <w:rsid w:val="338B85F7"/>
    <w:rsid w:val="338DD60D"/>
    <w:rsid w:val="338DE7D1"/>
    <w:rsid w:val="338E64C5"/>
    <w:rsid w:val="3390131C"/>
    <w:rsid w:val="33924236"/>
    <w:rsid w:val="3396A1E6"/>
    <w:rsid w:val="3397FE82"/>
    <w:rsid w:val="33999CEF"/>
    <w:rsid w:val="339DDEE4"/>
    <w:rsid w:val="33A04D64"/>
    <w:rsid w:val="33A4622A"/>
    <w:rsid w:val="33ABE66D"/>
    <w:rsid w:val="33AD942E"/>
    <w:rsid w:val="33ADAB27"/>
    <w:rsid w:val="33B28FDA"/>
    <w:rsid w:val="33B6A91A"/>
    <w:rsid w:val="33B9F92F"/>
    <w:rsid w:val="33BC8735"/>
    <w:rsid w:val="33D39F0D"/>
    <w:rsid w:val="33D54460"/>
    <w:rsid w:val="33D5AF92"/>
    <w:rsid w:val="33D93839"/>
    <w:rsid w:val="33DDF3D5"/>
    <w:rsid w:val="33DFC9B4"/>
    <w:rsid w:val="33E3F118"/>
    <w:rsid w:val="33E7BCEC"/>
    <w:rsid w:val="33E9DB8E"/>
    <w:rsid w:val="33EC510D"/>
    <w:rsid w:val="33F0DB4D"/>
    <w:rsid w:val="33FAA7A4"/>
    <w:rsid w:val="33FD8AB0"/>
    <w:rsid w:val="3401E4FF"/>
    <w:rsid w:val="340F1013"/>
    <w:rsid w:val="340F85B4"/>
    <w:rsid w:val="3411F124"/>
    <w:rsid w:val="3412320F"/>
    <w:rsid w:val="3413AB0B"/>
    <w:rsid w:val="3419AACB"/>
    <w:rsid w:val="341E27A5"/>
    <w:rsid w:val="3425B44F"/>
    <w:rsid w:val="3426764F"/>
    <w:rsid w:val="3429DAB3"/>
    <w:rsid w:val="342B3E8A"/>
    <w:rsid w:val="342C5E85"/>
    <w:rsid w:val="342E2048"/>
    <w:rsid w:val="34310CD2"/>
    <w:rsid w:val="34323B05"/>
    <w:rsid w:val="3434067C"/>
    <w:rsid w:val="34348BF7"/>
    <w:rsid w:val="3437A79D"/>
    <w:rsid w:val="343A5719"/>
    <w:rsid w:val="343E2C09"/>
    <w:rsid w:val="34435000"/>
    <w:rsid w:val="344B0881"/>
    <w:rsid w:val="344E2353"/>
    <w:rsid w:val="344FE710"/>
    <w:rsid w:val="34546B98"/>
    <w:rsid w:val="345E032E"/>
    <w:rsid w:val="345F8F7F"/>
    <w:rsid w:val="3462C371"/>
    <w:rsid w:val="346636C5"/>
    <w:rsid w:val="346864A1"/>
    <w:rsid w:val="346BA3E9"/>
    <w:rsid w:val="3478AA12"/>
    <w:rsid w:val="347AC73B"/>
    <w:rsid w:val="347BBB3B"/>
    <w:rsid w:val="347BDEAE"/>
    <w:rsid w:val="347E5FF2"/>
    <w:rsid w:val="348118DB"/>
    <w:rsid w:val="3482384C"/>
    <w:rsid w:val="3483FD1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4ABBA"/>
    <w:rsid w:val="34F4F976"/>
    <w:rsid w:val="34F9132B"/>
    <w:rsid w:val="34F92864"/>
    <w:rsid w:val="34FBD08E"/>
    <w:rsid w:val="34FE0BCE"/>
    <w:rsid w:val="3503DCAC"/>
    <w:rsid w:val="35044B1C"/>
    <w:rsid w:val="350519D4"/>
    <w:rsid w:val="350CA527"/>
    <w:rsid w:val="3511715B"/>
    <w:rsid w:val="35117496"/>
    <w:rsid w:val="3517BBAE"/>
    <w:rsid w:val="351F20CF"/>
    <w:rsid w:val="35209DE5"/>
    <w:rsid w:val="35216BC0"/>
    <w:rsid w:val="35271239"/>
    <w:rsid w:val="3527D8D3"/>
    <w:rsid w:val="352A56BA"/>
    <w:rsid w:val="352C1516"/>
    <w:rsid w:val="3530EDB2"/>
    <w:rsid w:val="35343277"/>
    <w:rsid w:val="35369E45"/>
    <w:rsid w:val="35476367"/>
    <w:rsid w:val="354A517E"/>
    <w:rsid w:val="354D8128"/>
    <w:rsid w:val="35503F3E"/>
    <w:rsid w:val="3559E007"/>
    <w:rsid w:val="355A3B70"/>
    <w:rsid w:val="355BB67E"/>
    <w:rsid w:val="35625898"/>
    <w:rsid w:val="3564D659"/>
    <w:rsid w:val="35661132"/>
    <w:rsid w:val="3568870F"/>
    <w:rsid w:val="356D99D2"/>
    <w:rsid w:val="356DCD47"/>
    <w:rsid w:val="356E51D3"/>
    <w:rsid w:val="35736F45"/>
    <w:rsid w:val="3576D105"/>
    <w:rsid w:val="3576F583"/>
    <w:rsid w:val="357746A8"/>
    <w:rsid w:val="357B5F90"/>
    <w:rsid w:val="357C7FB3"/>
    <w:rsid w:val="35879829"/>
    <w:rsid w:val="3589C3EF"/>
    <w:rsid w:val="359176FF"/>
    <w:rsid w:val="35917715"/>
    <w:rsid w:val="3596C3A2"/>
    <w:rsid w:val="35A14FB2"/>
    <w:rsid w:val="35A18695"/>
    <w:rsid w:val="35A8219E"/>
    <w:rsid w:val="35ABD890"/>
    <w:rsid w:val="35AF0E5E"/>
    <w:rsid w:val="35B8E4E2"/>
    <w:rsid w:val="35BA56B7"/>
    <w:rsid w:val="35BAF1FE"/>
    <w:rsid w:val="35BBA301"/>
    <w:rsid w:val="35BD9A42"/>
    <w:rsid w:val="35BEFC7A"/>
    <w:rsid w:val="35C0F4B8"/>
    <w:rsid w:val="35C171B1"/>
    <w:rsid w:val="35CAF271"/>
    <w:rsid w:val="35D6947B"/>
    <w:rsid w:val="35DA1465"/>
    <w:rsid w:val="35E6B971"/>
    <w:rsid w:val="35E80F9F"/>
    <w:rsid w:val="35E9ABBD"/>
    <w:rsid w:val="35EDCF5B"/>
    <w:rsid w:val="35F0A865"/>
    <w:rsid w:val="35F70A85"/>
    <w:rsid w:val="35FD7E6D"/>
    <w:rsid w:val="3603B9E3"/>
    <w:rsid w:val="36095420"/>
    <w:rsid w:val="36185A89"/>
    <w:rsid w:val="361ABAEE"/>
    <w:rsid w:val="361E51C4"/>
    <w:rsid w:val="361EA1D1"/>
    <w:rsid w:val="3621F705"/>
    <w:rsid w:val="36224C6F"/>
    <w:rsid w:val="3625B12A"/>
    <w:rsid w:val="36297223"/>
    <w:rsid w:val="363319DC"/>
    <w:rsid w:val="363570D3"/>
    <w:rsid w:val="36373A63"/>
    <w:rsid w:val="36398821"/>
    <w:rsid w:val="363DD9C1"/>
    <w:rsid w:val="3641A641"/>
    <w:rsid w:val="3642FF97"/>
    <w:rsid w:val="36438958"/>
    <w:rsid w:val="364389CD"/>
    <w:rsid w:val="3647DE77"/>
    <w:rsid w:val="36491F20"/>
    <w:rsid w:val="364B2AAD"/>
    <w:rsid w:val="364C6841"/>
    <w:rsid w:val="3659F019"/>
    <w:rsid w:val="365A5C9E"/>
    <w:rsid w:val="365AD801"/>
    <w:rsid w:val="366616E5"/>
    <w:rsid w:val="36684177"/>
    <w:rsid w:val="36709050"/>
    <w:rsid w:val="367157EA"/>
    <w:rsid w:val="3671CDC6"/>
    <w:rsid w:val="367EC04B"/>
    <w:rsid w:val="367EC1E8"/>
    <w:rsid w:val="3681A894"/>
    <w:rsid w:val="368388C0"/>
    <w:rsid w:val="36862FAE"/>
    <w:rsid w:val="368868E5"/>
    <w:rsid w:val="368928FA"/>
    <w:rsid w:val="3690842B"/>
    <w:rsid w:val="36928701"/>
    <w:rsid w:val="3693CBC0"/>
    <w:rsid w:val="369ECD9B"/>
    <w:rsid w:val="36A0F1F4"/>
    <w:rsid w:val="36AA0E14"/>
    <w:rsid w:val="36AA4411"/>
    <w:rsid w:val="36AB6E1B"/>
    <w:rsid w:val="36AB9084"/>
    <w:rsid w:val="36ABECF1"/>
    <w:rsid w:val="36AF3EE9"/>
    <w:rsid w:val="36B35F4B"/>
    <w:rsid w:val="36B3EF53"/>
    <w:rsid w:val="36B8D8A4"/>
    <w:rsid w:val="36BD84E0"/>
    <w:rsid w:val="36BE658D"/>
    <w:rsid w:val="36C1F23D"/>
    <w:rsid w:val="36C24A5D"/>
    <w:rsid w:val="36C4408F"/>
    <w:rsid w:val="36C8A774"/>
    <w:rsid w:val="36CA44AE"/>
    <w:rsid w:val="36CEDB2C"/>
    <w:rsid w:val="36CEE1CE"/>
    <w:rsid w:val="36D5730A"/>
    <w:rsid w:val="36DCE204"/>
    <w:rsid w:val="36E6415E"/>
    <w:rsid w:val="36E6B178"/>
    <w:rsid w:val="36E71218"/>
    <w:rsid w:val="36ECDE45"/>
    <w:rsid w:val="36ECE06B"/>
    <w:rsid w:val="36ED19E0"/>
    <w:rsid w:val="36EE0873"/>
    <w:rsid w:val="36EE5156"/>
    <w:rsid w:val="36F497EA"/>
    <w:rsid w:val="36F85407"/>
    <w:rsid w:val="36FCF8B2"/>
    <w:rsid w:val="36FF5B6E"/>
    <w:rsid w:val="36FFEC17"/>
    <w:rsid w:val="3701CF4F"/>
    <w:rsid w:val="3703D941"/>
    <w:rsid w:val="3703D97B"/>
    <w:rsid w:val="3703F80A"/>
    <w:rsid w:val="3706FE1A"/>
    <w:rsid w:val="370872DE"/>
    <w:rsid w:val="3709A1F8"/>
    <w:rsid w:val="370BC471"/>
    <w:rsid w:val="370C02C0"/>
    <w:rsid w:val="370C3DBA"/>
    <w:rsid w:val="370F5C1C"/>
    <w:rsid w:val="370FF423"/>
    <w:rsid w:val="3710616A"/>
    <w:rsid w:val="37131913"/>
    <w:rsid w:val="3717B544"/>
    <w:rsid w:val="3719E75A"/>
    <w:rsid w:val="3728A00C"/>
    <w:rsid w:val="3729303F"/>
    <w:rsid w:val="3729DDE2"/>
    <w:rsid w:val="372C9408"/>
    <w:rsid w:val="37321819"/>
    <w:rsid w:val="373DAEA7"/>
    <w:rsid w:val="3741401A"/>
    <w:rsid w:val="3746F251"/>
    <w:rsid w:val="374A337F"/>
    <w:rsid w:val="374DCBA8"/>
    <w:rsid w:val="374E970F"/>
    <w:rsid w:val="374F8651"/>
    <w:rsid w:val="37500742"/>
    <w:rsid w:val="37529F64"/>
    <w:rsid w:val="37544116"/>
    <w:rsid w:val="375538BC"/>
    <w:rsid w:val="3757AC68"/>
    <w:rsid w:val="37596459"/>
    <w:rsid w:val="376551B0"/>
    <w:rsid w:val="3765A0DF"/>
    <w:rsid w:val="37679567"/>
    <w:rsid w:val="3767F1B6"/>
    <w:rsid w:val="376DC5DD"/>
    <w:rsid w:val="376F10DF"/>
    <w:rsid w:val="3773A2D2"/>
    <w:rsid w:val="3777623D"/>
    <w:rsid w:val="3779EA9E"/>
    <w:rsid w:val="377C748C"/>
    <w:rsid w:val="377D026B"/>
    <w:rsid w:val="37816F46"/>
    <w:rsid w:val="3788E2FC"/>
    <w:rsid w:val="378EE0FB"/>
    <w:rsid w:val="37948C43"/>
    <w:rsid w:val="3797B76F"/>
    <w:rsid w:val="37986470"/>
    <w:rsid w:val="37A018ED"/>
    <w:rsid w:val="37A26387"/>
    <w:rsid w:val="37A8ECAE"/>
    <w:rsid w:val="37AEB371"/>
    <w:rsid w:val="37AFD492"/>
    <w:rsid w:val="37B1D26E"/>
    <w:rsid w:val="37B233B0"/>
    <w:rsid w:val="37B40C68"/>
    <w:rsid w:val="37B4DD2A"/>
    <w:rsid w:val="37B5B516"/>
    <w:rsid w:val="37BAE88E"/>
    <w:rsid w:val="37BFA43D"/>
    <w:rsid w:val="37C34F9A"/>
    <w:rsid w:val="37C9C6A9"/>
    <w:rsid w:val="37CBF895"/>
    <w:rsid w:val="37D68112"/>
    <w:rsid w:val="37DC7BBA"/>
    <w:rsid w:val="37E3BE55"/>
    <w:rsid w:val="37E81E79"/>
    <w:rsid w:val="37E9E4BD"/>
    <w:rsid w:val="37EBB3EA"/>
    <w:rsid w:val="37EEC7ED"/>
    <w:rsid w:val="37EEE9F1"/>
    <w:rsid w:val="37F5D6AB"/>
    <w:rsid w:val="37F7FD44"/>
    <w:rsid w:val="37F8435E"/>
    <w:rsid w:val="37F85574"/>
    <w:rsid w:val="37FB5E42"/>
    <w:rsid w:val="37FBC8F0"/>
    <w:rsid w:val="38002FBD"/>
    <w:rsid w:val="3803FBE4"/>
    <w:rsid w:val="380491D6"/>
    <w:rsid w:val="380BCB19"/>
    <w:rsid w:val="3810E0B6"/>
    <w:rsid w:val="38157F05"/>
    <w:rsid w:val="3816EC76"/>
    <w:rsid w:val="381E51F6"/>
    <w:rsid w:val="381E5ECB"/>
    <w:rsid w:val="38209064"/>
    <w:rsid w:val="382E6E53"/>
    <w:rsid w:val="38337D1F"/>
    <w:rsid w:val="383EC206"/>
    <w:rsid w:val="383EDA7E"/>
    <w:rsid w:val="3841B6D9"/>
    <w:rsid w:val="38449726"/>
    <w:rsid w:val="3847560A"/>
    <w:rsid w:val="3847F876"/>
    <w:rsid w:val="384A8592"/>
    <w:rsid w:val="384FB057"/>
    <w:rsid w:val="38555618"/>
    <w:rsid w:val="3855ECDA"/>
    <w:rsid w:val="3855F825"/>
    <w:rsid w:val="38577E55"/>
    <w:rsid w:val="385B2A87"/>
    <w:rsid w:val="385CAD56"/>
    <w:rsid w:val="385DFE8C"/>
    <w:rsid w:val="3867264C"/>
    <w:rsid w:val="3872EA9E"/>
    <w:rsid w:val="38736C4A"/>
    <w:rsid w:val="38739216"/>
    <w:rsid w:val="38745420"/>
    <w:rsid w:val="38759E85"/>
    <w:rsid w:val="387769EB"/>
    <w:rsid w:val="387A78A8"/>
    <w:rsid w:val="387B81BD"/>
    <w:rsid w:val="387C3446"/>
    <w:rsid w:val="38804628"/>
    <w:rsid w:val="388910F0"/>
    <w:rsid w:val="3889144A"/>
    <w:rsid w:val="38894146"/>
    <w:rsid w:val="388A1450"/>
    <w:rsid w:val="38914D50"/>
    <w:rsid w:val="3894DC6A"/>
    <w:rsid w:val="3894E2DC"/>
    <w:rsid w:val="389A5EAF"/>
    <w:rsid w:val="38A000C0"/>
    <w:rsid w:val="38A51782"/>
    <w:rsid w:val="38A635CB"/>
    <w:rsid w:val="38A73164"/>
    <w:rsid w:val="38AE0B69"/>
    <w:rsid w:val="38B1BE96"/>
    <w:rsid w:val="38B95784"/>
    <w:rsid w:val="38B96961"/>
    <w:rsid w:val="38B9B15A"/>
    <w:rsid w:val="38BA868F"/>
    <w:rsid w:val="38BCDD1C"/>
    <w:rsid w:val="38BF014C"/>
    <w:rsid w:val="38BF6A33"/>
    <w:rsid w:val="38C17A27"/>
    <w:rsid w:val="38C6024C"/>
    <w:rsid w:val="38C6D9D9"/>
    <w:rsid w:val="38C9A66B"/>
    <w:rsid w:val="38CC590C"/>
    <w:rsid w:val="38D33ECF"/>
    <w:rsid w:val="38E7482E"/>
    <w:rsid w:val="38EA4982"/>
    <w:rsid w:val="38EC207E"/>
    <w:rsid w:val="38F08289"/>
    <w:rsid w:val="38F285DD"/>
    <w:rsid w:val="38F8BF22"/>
    <w:rsid w:val="3908AE3B"/>
    <w:rsid w:val="39114EB5"/>
    <w:rsid w:val="39124100"/>
    <w:rsid w:val="391CEAB3"/>
    <w:rsid w:val="3923C2D2"/>
    <w:rsid w:val="39289796"/>
    <w:rsid w:val="392FA3DF"/>
    <w:rsid w:val="3930B0B3"/>
    <w:rsid w:val="3933F4C6"/>
    <w:rsid w:val="3935DF25"/>
    <w:rsid w:val="39399F28"/>
    <w:rsid w:val="3943F80A"/>
    <w:rsid w:val="3946A908"/>
    <w:rsid w:val="3948381B"/>
    <w:rsid w:val="39495153"/>
    <w:rsid w:val="394D865E"/>
    <w:rsid w:val="394EE1A3"/>
    <w:rsid w:val="3953AAFC"/>
    <w:rsid w:val="395427C5"/>
    <w:rsid w:val="395F52F4"/>
    <w:rsid w:val="3962CEFA"/>
    <w:rsid w:val="3967BB22"/>
    <w:rsid w:val="396F19AC"/>
    <w:rsid w:val="39708465"/>
    <w:rsid w:val="397383C1"/>
    <w:rsid w:val="39750CA3"/>
    <w:rsid w:val="397B2B0A"/>
    <w:rsid w:val="39830CD4"/>
    <w:rsid w:val="3985CADF"/>
    <w:rsid w:val="3989765D"/>
    <w:rsid w:val="398A4899"/>
    <w:rsid w:val="3990C559"/>
    <w:rsid w:val="39922D79"/>
    <w:rsid w:val="3992D3EF"/>
    <w:rsid w:val="39962AC4"/>
    <w:rsid w:val="39A0030B"/>
    <w:rsid w:val="39A7B744"/>
    <w:rsid w:val="39AC5BC6"/>
    <w:rsid w:val="39AE2EC9"/>
    <w:rsid w:val="39B5EBC3"/>
    <w:rsid w:val="39B84E6D"/>
    <w:rsid w:val="39BFE645"/>
    <w:rsid w:val="39C49861"/>
    <w:rsid w:val="39C784DF"/>
    <w:rsid w:val="39D0AEE5"/>
    <w:rsid w:val="39D3AD10"/>
    <w:rsid w:val="39D4688C"/>
    <w:rsid w:val="39D49363"/>
    <w:rsid w:val="39D79012"/>
    <w:rsid w:val="39DA969C"/>
    <w:rsid w:val="39E066EE"/>
    <w:rsid w:val="39EB108B"/>
    <w:rsid w:val="39EC03C0"/>
    <w:rsid w:val="39EC668C"/>
    <w:rsid w:val="39F283A8"/>
    <w:rsid w:val="39F62697"/>
    <w:rsid w:val="39F66609"/>
    <w:rsid w:val="39F6767B"/>
    <w:rsid w:val="39F7B456"/>
    <w:rsid w:val="39FE59AE"/>
    <w:rsid w:val="39FF2CC1"/>
    <w:rsid w:val="39FFA5A0"/>
    <w:rsid w:val="3A01C535"/>
    <w:rsid w:val="3A03EBC2"/>
    <w:rsid w:val="3A079835"/>
    <w:rsid w:val="3A0B95B2"/>
    <w:rsid w:val="3A13DB02"/>
    <w:rsid w:val="3A19F8F5"/>
    <w:rsid w:val="3A1F712B"/>
    <w:rsid w:val="3A2BC8B9"/>
    <w:rsid w:val="3A2DFE60"/>
    <w:rsid w:val="3A33D369"/>
    <w:rsid w:val="3A38052E"/>
    <w:rsid w:val="3A43B0C0"/>
    <w:rsid w:val="3A455FD6"/>
    <w:rsid w:val="3A48FCA6"/>
    <w:rsid w:val="3A490B04"/>
    <w:rsid w:val="3A4AB223"/>
    <w:rsid w:val="3A4B24E7"/>
    <w:rsid w:val="3A4D58EB"/>
    <w:rsid w:val="3A50A1EB"/>
    <w:rsid w:val="3A530F8A"/>
    <w:rsid w:val="3A53C181"/>
    <w:rsid w:val="3A5BEC74"/>
    <w:rsid w:val="3A642753"/>
    <w:rsid w:val="3A67A0E8"/>
    <w:rsid w:val="3A69C1C0"/>
    <w:rsid w:val="3A6A53CF"/>
    <w:rsid w:val="3A6CCA9A"/>
    <w:rsid w:val="3A73809A"/>
    <w:rsid w:val="3A77704C"/>
    <w:rsid w:val="3A799EED"/>
    <w:rsid w:val="3A7A3E24"/>
    <w:rsid w:val="3A7DE754"/>
    <w:rsid w:val="3A8731FC"/>
    <w:rsid w:val="3A8FB099"/>
    <w:rsid w:val="3A948436"/>
    <w:rsid w:val="3A967160"/>
    <w:rsid w:val="3A98F304"/>
    <w:rsid w:val="3AA1E987"/>
    <w:rsid w:val="3AA473D2"/>
    <w:rsid w:val="3AA523DE"/>
    <w:rsid w:val="3AA8EBE5"/>
    <w:rsid w:val="3AAA482D"/>
    <w:rsid w:val="3AAAAE6C"/>
    <w:rsid w:val="3AACBE9F"/>
    <w:rsid w:val="3AAE414D"/>
    <w:rsid w:val="3AAF62CF"/>
    <w:rsid w:val="3AAFBC35"/>
    <w:rsid w:val="3AB69604"/>
    <w:rsid w:val="3AB95ADB"/>
    <w:rsid w:val="3AB9D924"/>
    <w:rsid w:val="3ABF584D"/>
    <w:rsid w:val="3AC0A5C4"/>
    <w:rsid w:val="3ACBC009"/>
    <w:rsid w:val="3ACE32EB"/>
    <w:rsid w:val="3AD4AF2D"/>
    <w:rsid w:val="3AD645EF"/>
    <w:rsid w:val="3AD651E6"/>
    <w:rsid w:val="3AE8B4FA"/>
    <w:rsid w:val="3AEB55BE"/>
    <w:rsid w:val="3AF5BE82"/>
    <w:rsid w:val="3AF6B521"/>
    <w:rsid w:val="3AF6EC24"/>
    <w:rsid w:val="3AFE8940"/>
    <w:rsid w:val="3B04A6F8"/>
    <w:rsid w:val="3B0814F7"/>
    <w:rsid w:val="3B0E36E7"/>
    <w:rsid w:val="3B111A60"/>
    <w:rsid w:val="3B20E79C"/>
    <w:rsid w:val="3B27E410"/>
    <w:rsid w:val="3B2AB960"/>
    <w:rsid w:val="3B2EF00E"/>
    <w:rsid w:val="3B315EAE"/>
    <w:rsid w:val="3B36328F"/>
    <w:rsid w:val="3B373481"/>
    <w:rsid w:val="3B3D0C73"/>
    <w:rsid w:val="3B3F76E3"/>
    <w:rsid w:val="3B3FB461"/>
    <w:rsid w:val="3B44C081"/>
    <w:rsid w:val="3B480FE3"/>
    <w:rsid w:val="3B48612C"/>
    <w:rsid w:val="3B495594"/>
    <w:rsid w:val="3B574A08"/>
    <w:rsid w:val="3B5795F5"/>
    <w:rsid w:val="3B5F67BC"/>
    <w:rsid w:val="3B63AB89"/>
    <w:rsid w:val="3B67B980"/>
    <w:rsid w:val="3B682EA6"/>
    <w:rsid w:val="3B694A83"/>
    <w:rsid w:val="3B6951C2"/>
    <w:rsid w:val="3B6B1B50"/>
    <w:rsid w:val="3B6CE232"/>
    <w:rsid w:val="3B6E0D87"/>
    <w:rsid w:val="3B72EBE2"/>
    <w:rsid w:val="3B7A1D2C"/>
    <w:rsid w:val="3B7AB09D"/>
    <w:rsid w:val="3B7AC313"/>
    <w:rsid w:val="3B7D8F20"/>
    <w:rsid w:val="3B843757"/>
    <w:rsid w:val="3B846C91"/>
    <w:rsid w:val="3B8487C2"/>
    <w:rsid w:val="3B94CF65"/>
    <w:rsid w:val="3B9D0198"/>
    <w:rsid w:val="3BA5B886"/>
    <w:rsid w:val="3BA6237A"/>
    <w:rsid w:val="3BA80691"/>
    <w:rsid w:val="3BA98F15"/>
    <w:rsid w:val="3BACCF43"/>
    <w:rsid w:val="3BAE1FE2"/>
    <w:rsid w:val="3BAF8BA1"/>
    <w:rsid w:val="3BB9F020"/>
    <w:rsid w:val="3BC05FE6"/>
    <w:rsid w:val="3BC1CDE3"/>
    <w:rsid w:val="3BCDDC3C"/>
    <w:rsid w:val="3BD2C1B4"/>
    <w:rsid w:val="3BD6B21A"/>
    <w:rsid w:val="3BDA7C20"/>
    <w:rsid w:val="3BDCC135"/>
    <w:rsid w:val="3BE42CB6"/>
    <w:rsid w:val="3BE492E2"/>
    <w:rsid w:val="3BED6695"/>
    <w:rsid w:val="3BED7D47"/>
    <w:rsid w:val="3BEFA3D3"/>
    <w:rsid w:val="3BF16F86"/>
    <w:rsid w:val="3BF42C00"/>
    <w:rsid w:val="3BF5DFC1"/>
    <w:rsid w:val="3C06B982"/>
    <w:rsid w:val="3C0989F7"/>
    <w:rsid w:val="3C0B25B2"/>
    <w:rsid w:val="3C0E5D25"/>
    <w:rsid w:val="3C0F9284"/>
    <w:rsid w:val="3C105B72"/>
    <w:rsid w:val="3C110406"/>
    <w:rsid w:val="3C11F63D"/>
    <w:rsid w:val="3C15C24F"/>
    <w:rsid w:val="3C19B7C8"/>
    <w:rsid w:val="3C1CA634"/>
    <w:rsid w:val="3C1FAB8D"/>
    <w:rsid w:val="3C2134E3"/>
    <w:rsid w:val="3C238A73"/>
    <w:rsid w:val="3C3622A6"/>
    <w:rsid w:val="3C36C0EB"/>
    <w:rsid w:val="3C36DC19"/>
    <w:rsid w:val="3C37D584"/>
    <w:rsid w:val="3C3BB28D"/>
    <w:rsid w:val="3C3D4FC6"/>
    <w:rsid w:val="3C3DA531"/>
    <w:rsid w:val="3C40F766"/>
    <w:rsid w:val="3C45628A"/>
    <w:rsid w:val="3C45A696"/>
    <w:rsid w:val="3C45E1EA"/>
    <w:rsid w:val="3C51E6B9"/>
    <w:rsid w:val="3C5260C2"/>
    <w:rsid w:val="3C55CA66"/>
    <w:rsid w:val="3C56E955"/>
    <w:rsid w:val="3C5AD018"/>
    <w:rsid w:val="3C5E870F"/>
    <w:rsid w:val="3C6A7D80"/>
    <w:rsid w:val="3C7DB914"/>
    <w:rsid w:val="3C802616"/>
    <w:rsid w:val="3C843A24"/>
    <w:rsid w:val="3C87C080"/>
    <w:rsid w:val="3C8D3B63"/>
    <w:rsid w:val="3C935889"/>
    <w:rsid w:val="3C95D196"/>
    <w:rsid w:val="3C963A85"/>
    <w:rsid w:val="3C978089"/>
    <w:rsid w:val="3C9A41F9"/>
    <w:rsid w:val="3C9DF4C5"/>
    <w:rsid w:val="3CA00A9B"/>
    <w:rsid w:val="3CA15755"/>
    <w:rsid w:val="3CA38AD6"/>
    <w:rsid w:val="3CA60F26"/>
    <w:rsid w:val="3CA9C1BB"/>
    <w:rsid w:val="3CADB032"/>
    <w:rsid w:val="3CB08223"/>
    <w:rsid w:val="3CB3DC95"/>
    <w:rsid w:val="3CB40274"/>
    <w:rsid w:val="3CB980CC"/>
    <w:rsid w:val="3CC684EF"/>
    <w:rsid w:val="3CC99FA3"/>
    <w:rsid w:val="3CCD66DF"/>
    <w:rsid w:val="3CDC2E90"/>
    <w:rsid w:val="3CDF661E"/>
    <w:rsid w:val="3CE18900"/>
    <w:rsid w:val="3CE1B3C4"/>
    <w:rsid w:val="3CE2ABF1"/>
    <w:rsid w:val="3CE44CDE"/>
    <w:rsid w:val="3CE4D3D7"/>
    <w:rsid w:val="3CEAA9B8"/>
    <w:rsid w:val="3CF159DB"/>
    <w:rsid w:val="3CF22227"/>
    <w:rsid w:val="3CF2E64C"/>
    <w:rsid w:val="3CF7B8F6"/>
    <w:rsid w:val="3CFA85E3"/>
    <w:rsid w:val="3CFCDD20"/>
    <w:rsid w:val="3CFF9E97"/>
    <w:rsid w:val="3D003653"/>
    <w:rsid w:val="3D039E84"/>
    <w:rsid w:val="3D075345"/>
    <w:rsid w:val="3D084505"/>
    <w:rsid w:val="3D0C4212"/>
    <w:rsid w:val="3D0FDD10"/>
    <w:rsid w:val="3D1191C5"/>
    <w:rsid w:val="3D13318A"/>
    <w:rsid w:val="3D14C53A"/>
    <w:rsid w:val="3D1558A6"/>
    <w:rsid w:val="3D156258"/>
    <w:rsid w:val="3D1689EB"/>
    <w:rsid w:val="3D1C8BE4"/>
    <w:rsid w:val="3D235091"/>
    <w:rsid w:val="3D266B5C"/>
    <w:rsid w:val="3D27912E"/>
    <w:rsid w:val="3D287E58"/>
    <w:rsid w:val="3D39486C"/>
    <w:rsid w:val="3D44D6CD"/>
    <w:rsid w:val="3D46D0E9"/>
    <w:rsid w:val="3D47255F"/>
    <w:rsid w:val="3D481F44"/>
    <w:rsid w:val="3D49C747"/>
    <w:rsid w:val="3D4D7590"/>
    <w:rsid w:val="3D4DA006"/>
    <w:rsid w:val="3D4F7DEA"/>
    <w:rsid w:val="3D5A1213"/>
    <w:rsid w:val="3D5F5D32"/>
    <w:rsid w:val="3D626474"/>
    <w:rsid w:val="3D65A3BF"/>
    <w:rsid w:val="3D66CE5E"/>
    <w:rsid w:val="3D6C124D"/>
    <w:rsid w:val="3D6C1EDB"/>
    <w:rsid w:val="3D6E2275"/>
    <w:rsid w:val="3D72835B"/>
    <w:rsid w:val="3D732151"/>
    <w:rsid w:val="3D80530A"/>
    <w:rsid w:val="3D847699"/>
    <w:rsid w:val="3D863909"/>
    <w:rsid w:val="3D866F49"/>
    <w:rsid w:val="3D86E528"/>
    <w:rsid w:val="3D8AA2EF"/>
    <w:rsid w:val="3D8C5E09"/>
    <w:rsid w:val="3D8D65A6"/>
    <w:rsid w:val="3D907A0A"/>
    <w:rsid w:val="3D955766"/>
    <w:rsid w:val="3D95E9D7"/>
    <w:rsid w:val="3D9640CB"/>
    <w:rsid w:val="3D96B0A0"/>
    <w:rsid w:val="3D96E546"/>
    <w:rsid w:val="3D980D68"/>
    <w:rsid w:val="3D98F5CA"/>
    <w:rsid w:val="3D9A2902"/>
    <w:rsid w:val="3D9D77C6"/>
    <w:rsid w:val="3DA3424F"/>
    <w:rsid w:val="3DA82B50"/>
    <w:rsid w:val="3DB91B5D"/>
    <w:rsid w:val="3DBEA6F1"/>
    <w:rsid w:val="3DBF4D72"/>
    <w:rsid w:val="3DC90357"/>
    <w:rsid w:val="3DCF7AE4"/>
    <w:rsid w:val="3DD1BD28"/>
    <w:rsid w:val="3DD219C5"/>
    <w:rsid w:val="3DD7DA92"/>
    <w:rsid w:val="3DD8A001"/>
    <w:rsid w:val="3DDDE5E8"/>
    <w:rsid w:val="3DE36E19"/>
    <w:rsid w:val="3DEA3A4C"/>
    <w:rsid w:val="3DEAD068"/>
    <w:rsid w:val="3DF6CA91"/>
    <w:rsid w:val="3DFBE51C"/>
    <w:rsid w:val="3DFC05E8"/>
    <w:rsid w:val="3E01EE71"/>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E53A8"/>
    <w:rsid w:val="3E529339"/>
    <w:rsid w:val="3E52BEE8"/>
    <w:rsid w:val="3E52F521"/>
    <w:rsid w:val="3E5532C8"/>
    <w:rsid w:val="3E5B0463"/>
    <w:rsid w:val="3E5C633E"/>
    <w:rsid w:val="3E62CAD1"/>
    <w:rsid w:val="3E64F0BF"/>
    <w:rsid w:val="3E68019C"/>
    <w:rsid w:val="3E6E6C6E"/>
    <w:rsid w:val="3E707320"/>
    <w:rsid w:val="3E719783"/>
    <w:rsid w:val="3E75D058"/>
    <w:rsid w:val="3E7619A1"/>
    <w:rsid w:val="3E76F522"/>
    <w:rsid w:val="3E786081"/>
    <w:rsid w:val="3E7BAB2E"/>
    <w:rsid w:val="3E7C6B39"/>
    <w:rsid w:val="3E8128A4"/>
    <w:rsid w:val="3E825EBB"/>
    <w:rsid w:val="3E8368DC"/>
    <w:rsid w:val="3E8B32AC"/>
    <w:rsid w:val="3E8E1F25"/>
    <w:rsid w:val="3E91DBF9"/>
    <w:rsid w:val="3E9419CB"/>
    <w:rsid w:val="3E945B5D"/>
    <w:rsid w:val="3E98777F"/>
    <w:rsid w:val="3EA5C248"/>
    <w:rsid w:val="3EA9A880"/>
    <w:rsid w:val="3EAB32B8"/>
    <w:rsid w:val="3EB25226"/>
    <w:rsid w:val="3EB57A82"/>
    <w:rsid w:val="3EB9CB6E"/>
    <w:rsid w:val="3EBE0879"/>
    <w:rsid w:val="3EC4DA5E"/>
    <w:rsid w:val="3ED2DCD9"/>
    <w:rsid w:val="3ED3E37B"/>
    <w:rsid w:val="3ED55703"/>
    <w:rsid w:val="3ED88241"/>
    <w:rsid w:val="3ED9D9CA"/>
    <w:rsid w:val="3EDBF158"/>
    <w:rsid w:val="3EDD4081"/>
    <w:rsid w:val="3EE4AAAB"/>
    <w:rsid w:val="3EE50FA4"/>
    <w:rsid w:val="3EEAC908"/>
    <w:rsid w:val="3EF1381A"/>
    <w:rsid w:val="3EF77E32"/>
    <w:rsid w:val="3F018B79"/>
    <w:rsid w:val="3F07FE2F"/>
    <w:rsid w:val="3F0B7A20"/>
    <w:rsid w:val="3F1B0820"/>
    <w:rsid w:val="3F2547AC"/>
    <w:rsid w:val="3F2A3A19"/>
    <w:rsid w:val="3F2B8840"/>
    <w:rsid w:val="3F2B8855"/>
    <w:rsid w:val="3F3B6DC4"/>
    <w:rsid w:val="3F42657D"/>
    <w:rsid w:val="3F4450AB"/>
    <w:rsid w:val="3F44C12E"/>
    <w:rsid w:val="3F4A5BD6"/>
    <w:rsid w:val="3F4E84C8"/>
    <w:rsid w:val="3F51108C"/>
    <w:rsid w:val="3F555144"/>
    <w:rsid w:val="3F597FFF"/>
    <w:rsid w:val="3F5CF057"/>
    <w:rsid w:val="3F5D902A"/>
    <w:rsid w:val="3F5E05A8"/>
    <w:rsid w:val="3F5F1817"/>
    <w:rsid w:val="3F62E378"/>
    <w:rsid w:val="3F637696"/>
    <w:rsid w:val="3F6F896F"/>
    <w:rsid w:val="3F73A80D"/>
    <w:rsid w:val="3F74DBCF"/>
    <w:rsid w:val="3F7B5741"/>
    <w:rsid w:val="3F806261"/>
    <w:rsid w:val="3F8F9653"/>
    <w:rsid w:val="3F93E0B4"/>
    <w:rsid w:val="3F96F5DD"/>
    <w:rsid w:val="3F9716AE"/>
    <w:rsid w:val="3F9964CF"/>
    <w:rsid w:val="3F9EFC31"/>
    <w:rsid w:val="3FA28A16"/>
    <w:rsid w:val="3FA96956"/>
    <w:rsid w:val="3FA9700C"/>
    <w:rsid w:val="3FA9FC55"/>
    <w:rsid w:val="3FAB0976"/>
    <w:rsid w:val="3FB360F0"/>
    <w:rsid w:val="3FB53FB2"/>
    <w:rsid w:val="3FB876C0"/>
    <w:rsid w:val="3FBA3E7A"/>
    <w:rsid w:val="3FBBBC6C"/>
    <w:rsid w:val="3FC35CB0"/>
    <w:rsid w:val="3FC48867"/>
    <w:rsid w:val="3FC71F76"/>
    <w:rsid w:val="3FC8198C"/>
    <w:rsid w:val="3FC8B5B8"/>
    <w:rsid w:val="3FCE8A54"/>
    <w:rsid w:val="3FD34840"/>
    <w:rsid w:val="3FD423C6"/>
    <w:rsid w:val="3FDEF615"/>
    <w:rsid w:val="3FDF42E8"/>
    <w:rsid w:val="3FE3F40B"/>
    <w:rsid w:val="3FE44CDE"/>
    <w:rsid w:val="3FEA2632"/>
    <w:rsid w:val="3FECA5F4"/>
    <w:rsid w:val="3FF2FADA"/>
    <w:rsid w:val="3FFB89C5"/>
    <w:rsid w:val="3FFD80B3"/>
    <w:rsid w:val="400710F2"/>
    <w:rsid w:val="401075E7"/>
    <w:rsid w:val="401A0EE3"/>
    <w:rsid w:val="402306A6"/>
    <w:rsid w:val="40273F71"/>
    <w:rsid w:val="402AFDB1"/>
    <w:rsid w:val="402C5A76"/>
    <w:rsid w:val="402D71AC"/>
    <w:rsid w:val="40308B78"/>
    <w:rsid w:val="403143C8"/>
    <w:rsid w:val="403585C1"/>
    <w:rsid w:val="40382716"/>
    <w:rsid w:val="403F4BF8"/>
    <w:rsid w:val="40444806"/>
    <w:rsid w:val="404AC553"/>
    <w:rsid w:val="404F0E48"/>
    <w:rsid w:val="404FE6D6"/>
    <w:rsid w:val="40525061"/>
    <w:rsid w:val="40536D59"/>
    <w:rsid w:val="405C6E55"/>
    <w:rsid w:val="405FEB96"/>
    <w:rsid w:val="406534B4"/>
    <w:rsid w:val="40663E12"/>
    <w:rsid w:val="406CF7F4"/>
    <w:rsid w:val="407524EE"/>
    <w:rsid w:val="407CE0D2"/>
    <w:rsid w:val="40884F53"/>
    <w:rsid w:val="40889D92"/>
    <w:rsid w:val="4088EF8D"/>
    <w:rsid w:val="4089F101"/>
    <w:rsid w:val="408AEEF0"/>
    <w:rsid w:val="40918162"/>
    <w:rsid w:val="409B0A3D"/>
    <w:rsid w:val="40A2E4C6"/>
    <w:rsid w:val="40A699A3"/>
    <w:rsid w:val="40A8BAA1"/>
    <w:rsid w:val="40A9DA5E"/>
    <w:rsid w:val="40AA392A"/>
    <w:rsid w:val="40B0849A"/>
    <w:rsid w:val="40B204A7"/>
    <w:rsid w:val="40BBDBCE"/>
    <w:rsid w:val="40BD0934"/>
    <w:rsid w:val="40C81203"/>
    <w:rsid w:val="40CBA47D"/>
    <w:rsid w:val="40D3FD99"/>
    <w:rsid w:val="40D43C04"/>
    <w:rsid w:val="40D6572B"/>
    <w:rsid w:val="40D88183"/>
    <w:rsid w:val="40E6DAA3"/>
    <w:rsid w:val="40E98674"/>
    <w:rsid w:val="40EBA777"/>
    <w:rsid w:val="40EDC651"/>
    <w:rsid w:val="40F16269"/>
    <w:rsid w:val="40F21366"/>
    <w:rsid w:val="40F5D1A5"/>
    <w:rsid w:val="40F9FDF8"/>
    <w:rsid w:val="40FCDF02"/>
    <w:rsid w:val="40FE6406"/>
    <w:rsid w:val="4102482B"/>
    <w:rsid w:val="4105A27D"/>
    <w:rsid w:val="4119197D"/>
    <w:rsid w:val="411D9693"/>
    <w:rsid w:val="411FA65F"/>
    <w:rsid w:val="41238504"/>
    <w:rsid w:val="41249926"/>
    <w:rsid w:val="4128F702"/>
    <w:rsid w:val="4132E1A2"/>
    <w:rsid w:val="413301F5"/>
    <w:rsid w:val="413BF31F"/>
    <w:rsid w:val="413D5956"/>
    <w:rsid w:val="413FC8D2"/>
    <w:rsid w:val="4149D73D"/>
    <w:rsid w:val="414C7171"/>
    <w:rsid w:val="414EF081"/>
    <w:rsid w:val="41576096"/>
    <w:rsid w:val="415A9276"/>
    <w:rsid w:val="415E9CD9"/>
    <w:rsid w:val="415F1495"/>
    <w:rsid w:val="416EE0EA"/>
    <w:rsid w:val="4172D070"/>
    <w:rsid w:val="417841B2"/>
    <w:rsid w:val="417B99A9"/>
    <w:rsid w:val="417EEBFB"/>
    <w:rsid w:val="418840EA"/>
    <w:rsid w:val="418F06DA"/>
    <w:rsid w:val="41920111"/>
    <w:rsid w:val="4192A9B5"/>
    <w:rsid w:val="4196499A"/>
    <w:rsid w:val="4196F0D6"/>
    <w:rsid w:val="41981534"/>
    <w:rsid w:val="41A5C430"/>
    <w:rsid w:val="41ABF508"/>
    <w:rsid w:val="41AC2507"/>
    <w:rsid w:val="41AF0061"/>
    <w:rsid w:val="41B6E22F"/>
    <w:rsid w:val="41B9AF54"/>
    <w:rsid w:val="41BA37DC"/>
    <w:rsid w:val="41BCECD9"/>
    <w:rsid w:val="41BF8F1B"/>
    <w:rsid w:val="41C01233"/>
    <w:rsid w:val="41C337BD"/>
    <w:rsid w:val="41CAA2C3"/>
    <w:rsid w:val="41CB8E72"/>
    <w:rsid w:val="41D02F6F"/>
    <w:rsid w:val="41D0C9F0"/>
    <w:rsid w:val="41D35FCF"/>
    <w:rsid w:val="41D9B51D"/>
    <w:rsid w:val="41DBC123"/>
    <w:rsid w:val="41DD580E"/>
    <w:rsid w:val="41E374AC"/>
    <w:rsid w:val="41E3EF52"/>
    <w:rsid w:val="41E71599"/>
    <w:rsid w:val="41EADF57"/>
    <w:rsid w:val="41EDE7EF"/>
    <w:rsid w:val="41EF3C6B"/>
    <w:rsid w:val="41F09FBA"/>
    <w:rsid w:val="41F0B452"/>
    <w:rsid w:val="41F88182"/>
    <w:rsid w:val="42092474"/>
    <w:rsid w:val="420E2F85"/>
    <w:rsid w:val="420E9CC2"/>
    <w:rsid w:val="420F349E"/>
    <w:rsid w:val="42121C22"/>
    <w:rsid w:val="421714A5"/>
    <w:rsid w:val="4217B49D"/>
    <w:rsid w:val="421C5BA6"/>
    <w:rsid w:val="4221EDD4"/>
    <w:rsid w:val="4222DC8A"/>
    <w:rsid w:val="4223414D"/>
    <w:rsid w:val="4226A9B3"/>
    <w:rsid w:val="4226E20E"/>
    <w:rsid w:val="42270574"/>
    <w:rsid w:val="4229DB38"/>
    <w:rsid w:val="422CFDC1"/>
    <w:rsid w:val="423145C6"/>
    <w:rsid w:val="42318A0C"/>
    <w:rsid w:val="4231C8F1"/>
    <w:rsid w:val="4238462B"/>
    <w:rsid w:val="423AF06F"/>
    <w:rsid w:val="42427C5A"/>
    <w:rsid w:val="42451DD1"/>
    <w:rsid w:val="4248DBCC"/>
    <w:rsid w:val="4255EB19"/>
    <w:rsid w:val="4256E743"/>
    <w:rsid w:val="425B3DDA"/>
    <w:rsid w:val="425BA0D8"/>
    <w:rsid w:val="4267584E"/>
    <w:rsid w:val="42696269"/>
    <w:rsid w:val="426B89ED"/>
    <w:rsid w:val="426FA5A1"/>
    <w:rsid w:val="42755D3B"/>
    <w:rsid w:val="42764A0A"/>
    <w:rsid w:val="4278EF95"/>
    <w:rsid w:val="42792B1A"/>
    <w:rsid w:val="427AFA60"/>
    <w:rsid w:val="427D3A7C"/>
    <w:rsid w:val="427D56E5"/>
    <w:rsid w:val="4281C339"/>
    <w:rsid w:val="4283CE26"/>
    <w:rsid w:val="4285263F"/>
    <w:rsid w:val="4289B426"/>
    <w:rsid w:val="428BC4A4"/>
    <w:rsid w:val="428DD43B"/>
    <w:rsid w:val="428EA5F4"/>
    <w:rsid w:val="4295E5A6"/>
    <w:rsid w:val="4299A580"/>
    <w:rsid w:val="429A1B0F"/>
    <w:rsid w:val="42A0C3AA"/>
    <w:rsid w:val="42A62D64"/>
    <w:rsid w:val="42ACC9FF"/>
    <w:rsid w:val="42AF837C"/>
    <w:rsid w:val="42B8432A"/>
    <w:rsid w:val="42B8B560"/>
    <w:rsid w:val="42BE8CE7"/>
    <w:rsid w:val="42C125A7"/>
    <w:rsid w:val="42C5D2D6"/>
    <w:rsid w:val="42CC9967"/>
    <w:rsid w:val="42D01B5C"/>
    <w:rsid w:val="42D03A05"/>
    <w:rsid w:val="42D248F1"/>
    <w:rsid w:val="42D274DD"/>
    <w:rsid w:val="42D7DEAF"/>
    <w:rsid w:val="42DEF4AC"/>
    <w:rsid w:val="42E0A648"/>
    <w:rsid w:val="42E1FE80"/>
    <w:rsid w:val="42EA7D73"/>
    <w:rsid w:val="42F50566"/>
    <w:rsid w:val="42F6E68F"/>
    <w:rsid w:val="42FC938D"/>
    <w:rsid w:val="42FD84B0"/>
    <w:rsid w:val="4300977C"/>
    <w:rsid w:val="43030883"/>
    <w:rsid w:val="4306A4F2"/>
    <w:rsid w:val="4308A057"/>
    <w:rsid w:val="430D7087"/>
    <w:rsid w:val="4310973B"/>
    <w:rsid w:val="43134108"/>
    <w:rsid w:val="43164E56"/>
    <w:rsid w:val="431D6B0C"/>
    <w:rsid w:val="4320CEE2"/>
    <w:rsid w:val="4324AA96"/>
    <w:rsid w:val="433AF787"/>
    <w:rsid w:val="433EE66F"/>
    <w:rsid w:val="4345E5C3"/>
    <w:rsid w:val="43460DB7"/>
    <w:rsid w:val="43473AF8"/>
    <w:rsid w:val="434827DD"/>
    <w:rsid w:val="4348E586"/>
    <w:rsid w:val="435057B5"/>
    <w:rsid w:val="435526F4"/>
    <w:rsid w:val="435B024C"/>
    <w:rsid w:val="435E5EED"/>
    <w:rsid w:val="435F0164"/>
    <w:rsid w:val="43610AFF"/>
    <w:rsid w:val="4361A3F8"/>
    <w:rsid w:val="43646BE8"/>
    <w:rsid w:val="4366220A"/>
    <w:rsid w:val="436D504C"/>
    <w:rsid w:val="4373F811"/>
    <w:rsid w:val="4377DC45"/>
    <w:rsid w:val="4381551E"/>
    <w:rsid w:val="438386DB"/>
    <w:rsid w:val="4383E247"/>
    <w:rsid w:val="43873244"/>
    <w:rsid w:val="4388A418"/>
    <w:rsid w:val="43920A48"/>
    <w:rsid w:val="439A6238"/>
    <w:rsid w:val="439C0459"/>
    <w:rsid w:val="439EF382"/>
    <w:rsid w:val="439FEE30"/>
    <w:rsid w:val="43A4F90C"/>
    <w:rsid w:val="43A8C83F"/>
    <w:rsid w:val="43A93046"/>
    <w:rsid w:val="43BBEAC6"/>
    <w:rsid w:val="43C16CD7"/>
    <w:rsid w:val="43C2F249"/>
    <w:rsid w:val="43C5D345"/>
    <w:rsid w:val="43C67F6A"/>
    <w:rsid w:val="43C76D9C"/>
    <w:rsid w:val="43D47597"/>
    <w:rsid w:val="43D5BA16"/>
    <w:rsid w:val="43D81CFC"/>
    <w:rsid w:val="43DB0364"/>
    <w:rsid w:val="43DFD815"/>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30F4E8"/>
    <w:rsid w:val="443D1CB8"/>
    <w:rsid w:val="443FD9D0"/>
    <w:rsid w:val="4440953B"/>
    <w:rsid w:val="44436D2F"/>
    <w:rsid w:val="444491F0"/>
    <w:rsid w:val="44514056"/>
    <w:rsid w:val="44517E07"/>
    <w:rsid w:val="44530434"/>
    <w:rsid w:val="445EB840"/>
    <w:rsid w:val="445F4396"/>
    <w:rsid w:val="446184C6"/>
    <w:rsid w:val="4461EAAA"/>
    <w:rsid w:val="446506C5"/>
    <w:rsid w:val="44757233"/>
    <w:rsid w:val="4486A02D"/>
    <w:rsid w:val="44876845"/>
    <w:rsid w:val="4488732C"/>
    <w:rsid w:val="448D985A"/>
    <w:rsid w:val="44919366"/>
    <w:rsid w:val="4495CEE0"/>
    <w:rsid w:val="4495CFD4"/>
    <w:rsid w:val="449A2FAD"/>
    <w:rsid w:val="449E9F0A"/>
    <w:rsid w:val="449EE0B8"/>
    <w:rsid w:val="44AAC217"/>
    <w:rsid w:val="44ADE295"/>
    <w:rsid w:val="44B3A970"/>
    <w:rsid w:val="44B563A2"/>
    <w:rsid w:val="44B6636B"/>
    <w:rsid w:val="44B75161"/>
    <w:rsid w:val="44BB0C24"/>
    <w:rsid w:val="44BFDF60"/>
    <w:rsid w:val="44C46BF9"/>
    <w:rsid w:val="44C68C2D"/>
    <w:rsid w:val="44CB75A1"/>
    <w:rsid w:val="44CBC4D2"/>
    <w:rsid w:val="44CBD9A5"/>
    <w:rsid w:val="44D13656"/>
    <w:rsid w:val="44D43651"/>
    <w:rsid w:val="44D7D68A"/>
    <w:rsid w:val="44D820FA"/>
    <w:rsid w:val="44E165E7"/>
    <w:rsid w:val="44E1B00F"/>
    <w:rsid w:val="44EBE911"/>
    <w:rsid w:val="44EFC21B"/>
    <w:rsid w:val="44F53BAB"/>
    <w:rsid w:val="44F818A4"/>
    <w:rsid w:val="44FD6D14"/>
    <w:rsid w:val="45021FCA"/>
    <w:rsid w:val="4502C1DA"/>
    <w:rsid w:val="4505AFBF"/>
    <w:rsid w:val="450916EF"/>
    <w:rsid w:val="45096C3C"/>
    <w:rsid w:val="45096D3D"/>
    <w:rsid w:val="450ECE05"/>
    <w:rsid w:val="45118396"/>
    <w:rsid w:val="45126334"/>
    <w:rsid w:val="45133E1F"/>
    <w:rsid w:val="4513F1F5"/>
    <w:rsid w:val="4519A0FA"/>
    <w:rsid w:val="451A20FB"/>
    <w:rsid w:val="451D170A"/>
    <w:rsid w:val="451F8552"/>
    <w:rsid w:val="4521D317"/>
    <w:rsid w:val="45259313"/>
    <w:rsid w:val="4529F4D3"/>
    <w:rsid w:val="453A413F"/>
    <w:rsid w:val="4546164E"/>
    <w:rsid w:val="45473F06"/>
    <w:rsid w:val="45484643"/>
    <w:rsid w:val="45485BEF"/>
    <w:rsid w:val="454A9FAF"/>
    <w:rsid w:val="454AB738"/>
    <w:rsid w:val="454C9931"/>
    <w:rsid w:val="45508A2C"/>
    <w:rsid w:val="455240AF"/>
    <w:rsid w:val="4552CFB2"/>
    <w:rsid w:val="45546E8E"/>
    <w:rsid w:val="4555824A"/>
    <w:rsid w:val="455C0910"/>
    <w:rsid w:val="45648FC3"/>
    <w:rsid w:val="456B052B"/>
    <w:rsid w:val="456C8B5C"/>
    <w:rsid w:val="456D109C"/>
    <w:rsid w:val="4571C2BA"/>
    <w:rsid w:val="4579BB06"/>
    <w:rsid w:val="457CDBFF"/>
    <w:rsid w:val="458210D1"/>
    <w:rsid w:val="4582C65B"/>
    <w:rsid w:val="45833056"/>
    <w:rsid w:val="458444BE"/>
    <w:rsid w:val="45934FC9"/>
    <w:rsid w:val="4594289F"/>
    <w:rsid w:val="4597B321"/>
    <w:rsid w:val="459D17F3"/>
    <w:rsid w:val="45A7DCE4"/>
    <w:rsid w:val="45A86F1C"/>
    <w:rsid w:val="45AA21C2"/>
    <w:rsid w:val="45AA2E06"/>
    <w:rsid w:val="45AD31B2"/>
    <w:rsid w:val="45AE2FCB"/>
    <w:rsid w:val="45AE9E9E"/>
    <w:rsid w:val="45AF53D6"/>
    <w:rsid w:val="45BCFBBA"/>
    <w:rsid w:val="45BDAB08"/>
    <w:rsid w:val="45BF189A"/>
    <w:rsid w:val="45C44BB6"/>
    <w:rsid w:val="45CB64C5"/>
    <w:rsid w:val="45CC705D"/>
    <w:rsid w:val="45D00A73"/>
    <w:rsid w:val="45D280B1"/>
    <w:rsid w:val="45D513A5"/>
    <w:rsid w:val="45D5ABE6"/>
    <w:rsid w:val="45D5BF00"/>
    <w:rsid w:val="45D68667"/>
    <w:rsid w:val="45D9D25A"/>
    <w:rsid w:val="45DA072D"/>
    <w:rsid w:val="45DB2E9D"/>
    <w:rsid w:val="45DB4AF9"/>
    <w:rsid w:val="45E82726"/>
    <w:rsid w:val="45E9BDF7"/>
    <w:rsid w:val="45F07EDF"/>
    <w:rsid w:val="45F3C878"/>
    <w:rsid w:val="45F78511"/>
    <w:rsid w:val="45F9768D"/>
    <w:rsid w:val="45F99DE0"/>
    <w:rsid w:val="46049821"/>
    <w:rsid w:val="4605F93C"/>
    <w:rsid w:val="46087F69"/>
    <w:rsid w:val="4608F5AC"/>
    <w:rsid w:val="460A7B34"/>
    <w:rsid w:val="460C4CC4"/>
    <w:rsid w:val="46129365"/>
    <w:rsid w:val="46182E0C"/>
    <w:rsid w:val="46195429"/>
    <w:rsid w:val="461C0FB4"/>
    <w:rsid w:val="461D67A1"/>
    <w:rsid w:val="46228F60"/>
    <w:rsid w:val="462824AD"/>
    <w:rsid w:val="462F19CF"/>
    <w:rsid w:val="4639EFEF"/>
    <w:rsid w:val="463DF159"/>
    <w:rsid w:val="463E798A"/>
    <w:rsid w:val="464714B5"/>
    <w:rsid w:val="4648F5FF"/>
    <w:rsid w:val="464D8F90"/>
    <w:rsid w:val="465B4353"/>
    <w:rsid w:val="465C4520"/>
    <w:rsid w:val="46625849"/>
    <w:rsid w:val="466AB86E"/>
    <w:rsid w:val="4670EDF4"/>
    <w:rsid w:val="4678C883"/>
    <w:rsid w:val="467B977A"/>
    <w:rsid w:val="467E2435"/>
    <w:rsid w:val="467EA329"/>
    <w:rsid w:val="467F5ABA"/>
    <w:rsid w:val="467FF955"/>
    <w:rsid w:val="468101B7"/>
    <w:rsid w:val="468333F8"/>
    <w:rsid w:val="4683ACEA"/>
    <w:rsid w:val="468437B8"/>
    <w:rsid w:val="46845F7A"/>
    <w:rsid w:val="468EC8A1"/>
    <w:rsid w:val="468FE137"/>
    <w:rsid w:val="469DBDD5"/>
    <w:rsid w:val="46A07A6A"/>
    <w:rsid w:val="46A866BD"/>
    <w:rsid w:val="46B604EF"/>
    <w:rsid w:val="46BDFF8B"/>
    <w:rsid w:val="46BFB9E4"/>
    <w:rsid w:val="46C03BBB"/>
    <w:rsid w:val="46C0BBF8"/>
    <w:rsid w:val="46C46455"/>
    <w:rsid w:val="46C7A972"/>
    <w:rsid w:val="46C7FDE8"/>
    <w:rsid w:val="46CDC174"/>
    <w:rsid w:val="46D0139A"/>
    <w:rsid w:val="46D9A7EB"/>
    <w:rsid w:val="46E1F9B4"/>
    <w:rsid w:val="46E6DFE9"/>
    <w:rsid w:val="46E9E189"/>
    <w:rsid w:val="46F11F33"/>
    <w:rsid w:val="470587F9"/>
    <w:rsid w:val="4705D417"/>
    <w:rsid w:val="4706EFC6"/>
    <w:rsid w:val="470D0CD0"/>
    <w:rsid w:val="470FAEBD"/>
    <w:rsid w:val="471144DC"/>
    <w:rsid w:val="47156538"/>
    <w:rsid w:val="47174C8F"/>
    <w:rsid w:val="471C5D24"/>
    <w:rsid w:val="471C5F10"/>
    <w:rsid w:val="471F47A9"/>
    <w:rsid w:val="472207A2"/>
    <w:rsid w:val="472BA2B0"/>
    <w:rsid w:val="472BC1FF"/>
    <w:rsid w:val="472DF97A"/>
    <w:rsid w:val="472F4663"/>
    <w:rsid w:val="4730FB02"/>
    <w:rsid w:val="4736D65D"/>
    <w:rsid w:val="47379706"/>
    <w:rsid w:val="4740D4EC"/>
    <w:rsid w:val="47507315"/>
    <w:rsid w:val="475489A7"/>
    <w:rsid w:val="475AE882"/>
    <w:rsid w:val="475B2961"/>
    <w:rsid w:val="475B7EB4"/>
    <w:rsid w:val="475F6DAC"/>
    <w:rsid w:val="4766C510"/>
    <w:rsid w:val="47692B81"/>
    <w:rsid w:val="4769CC45"/>
    <w:rsid w:val="476C18CF"/>
    <w:rsid w:val="47709D3B"/>
    <w:rsid w:val="477314AF"/>
    <w:rsid w:val="4775BC60"/>
    <w:rsid w:val="477B12ED"/>
    <w:rsid w:val="4780FC4B"/>
    <w:rsid w:val="478303FB"/>
    <w:rsid w:val="478408EC"/>
    <w:rsid w:val="47859947"/>
    <w:rsid w:val="4785DE81"/>
    <w:rsid w:val="47861BF2"/>
    <w:rsid w:val="47988189"/>
    <w:rsid w:val="479B8998"/>
    <w:rsid w:val="479CF0B5"/>
    <w:rsid w:val="479D26A7"/>
    <w:rsid w:val="479F0966"/>
    <w:rsid w:val="47A0C0F6"/>
    <w:rsid w:val="47A2CE6E"/>
    <w:rsid w:val="47B1186F"/>
    <w:rsid w:val="47B3992D"/>
    <w:rsid w:val="47B4E88F"/>
    <w:rsid w:val="47B807AF"/>
    <w:rsid w:val="47B990EF"/>
    <w:rsid w:val="47C0A13E"/>
    <w:rsid w:val="47C260E8"/>
    <w:rsid w:val="47C77C37"/>
    <w:rsid w:val="47CA5BD1"/>
    <w:rsid w:val="47CF21DE"/>
    <w:rsid w:val="47D2BB8E"/>
    <w:rsid w:val="47DD5FF6"/>
    <w:rsid w:val="47DDEE7D"/>
    <w:rsid w:val="47E0F741"/>
    <w:rsid w:val="47E5FE5A"/>
    <w:rsid w:val="47E68F93"/>
    <w:rsid w:val="47EC92AE"/>
    <w:rsid w:val="47FC8E26"/>
    <w:rsid w:val="480CA3AB"/>
    <w:rsid w:val="48107597"/>
    <w:rsid w:val="48153250"/>
    <w:rsid w:val="4815D26C"/>
    <w:rsid w:val="4817AECA"/>
    <w:rsid w:val="481A5067"/>
    <w:rsid w:val="4822FD56"/>
    <w:rsid w:val="4824B86E"/>
    <w:rsid w:val="4826A917"/>
    <w:rsid w:val="482CA555"/>
    <w:rsid w:val="483017AB"/>
    <w:rsid w:val="4830BF35"/>
    <w:rsid w:val="4834D5B7"/>
    <w:rsid w:val="48367BAD"/>
    <w:rsid w:val="483C14E3"/>
    <w:rsid w:val="483CD893"/>
    <w:rsid w:val="483D8BBC"/>
    <w:rsid w:val="483EC02B"/>
    <w:rsid w:val="48411A18"/>
    <w:rsid w:val="4844E407"/>
    <w:rsid w:val="48495BBC"/>
    <w:rsid w:val="4849AF47"/>
    <w:rsid w:val="484E42CE"/>
    <w:rsid w:val="484E46C1"/>
    <w:rsid w:val="484EFDE3"/>
    <w:rsid w:val="485A444A"/>
    <w:rsid w:val="48602C18"/>
    <w:rsid w:val="4861961D"/>
    <w:rsid w:val="4866B638"/>
    <w:rsid w:val="4868ED85"/>
    <w:rsid w:val="4869A7E9"/>
    <w:rsid w:val="4872375E"/>
    <w:rsid w:val="4878D5D6"/>
    <w:rsid w:val="48792F1C"/>
    <w:rsid w:val="487B33C6"/>
    <w:rsid w:val="487D37DE"/>
    <w:rsid w:val="4885208C"/>
    <w:rsid w:val="48871CE1"/>
    <w:rsid w:val="488DD7E9"/>
    <w:rsid w:val="48925BC9"/>
    <w:rsid w:val="4894824C"/>
    <w:rsid w:val="489558C3"/>
    <w:rsid w:val="4895DD0B"/>
    <w:rsid w:val="48AFBA7B"/>
    <w:rsid w:val="48B2060E"/>
    <w:rsid w:val="48B222B4"/>
    <w:rsid w:val="48B5CE2C"/>
    <w:rsid w:val="48C37B56"/>
    <w:rsid w:val="48C69208"/>
    <w:rsid w:val="48CB86DC"/>
    <w:rsid w:val="48CCB334"/>
    <w:rsid w:val="48DE1C17"/>
    <w:rsid w:val="48E62A17"/>
    <w:rsid w:val="48F88ED5"/>
    <w:rsid w:val="48FB208D"/>
    <w:rsid w:val="48FB5C61"/>
    <w:rsid w:val="48FEAA0B"/>
    <w:rsid w:val="4902BF51"/>
    <w:rsid w:val="49050183"/>
    <w:rsid w:val="491B6375"/>
    <w:rsid w:val="491E3BFC"/>
    <w:rsid w:val="4922424C"/>
    <w:rsid w:val="49239B59"/>
    <w:rsid w:val="49269FAC"/>
    <w:rsid w:val="492717AA"/>
    <w:rsid w:val="492B88ED"/>
    <w:rsid w:val="492CD17A"/>
    <w:rsid w:val="492F3829"/>
    <w:rsid w:val="4933A3F3"/>
    <w:rsid w:val="493B6414"/>
    <w:rsid w:val="493EA90D"/>
    <w:rsid w:val="49407A50"/>
    <w:rsid w:val="49460442"/>
    <w:rsid w:val="49470885"/>
    <w:rsid w:val="494A3C81"/>
    <w:rsid w:val="494C1A1B"/>
    <w:rsid w:val="494C7596"/>
    <w:rsid w:val="494C807A"/>
    <w:rsid w:val="494F039B"/>
    <w:rsid w:val="4950F388"/>
    <w:rsid w:val="4953ED7D"/>
    <w:rsid w:val="49562736"/>
    <w:rsid w:val="4956EA4C"/>
    <w:rsid w:val="495F9CA4"/>
    <w:rsid w:val="4961DD5B"/>
    <w:rsid w:val="4964B839"/>
    <w:rsid w:val="496D0782"/>
    <w:rsid w:val="49710AF2"/>
    <w:rsid w:val="49714B92"/>
    <w:rsid w:val="49777C75"/>
    <w:rsid w:val="497A585C"/>
    <w:rsid w:val="497B9F75"/>
    <w:rsid w:val="497BB2A3"/>
    <w:rsid w:val="4980B3FD"/>
    <w:rsid w:val="49810F82"/>
    <w:rsid w:val="498A7460"/>
    <w:rsid w:val="499037DF"/>
    <w:rsid w:val="4993E7E4"/>
    <w:rsid w:val="4996F5DE"/>
    <w:rsid w:val="49997FC4"/>
    <w:rsid w:val="49A0797C"/>
    <w:rsid w:val="49A0F373"/>
    <w:rsid w:val="49A117F0"/>
    <w:rsid w:val="49A15C75"/>
    <w:rsid w:val="49A34044"/>
    <w:rsid w:val="49A4316A"/>
    <w:rsid w:val="49B5EB8A"/>
    <w:rsid w:val="49B87F85"/>
    <w:rsid w:val="49B9A012"/>
    <w:rsid w:val="49B9FCC7"/>
    <w:rsid w:val="49C6E7B8"/>
    <w:rsid w:val="49CBB0DF"/>
    <w:rsid w:val="49CE6DA3"/>
    <w:rsid w:val="49D3EBB8"/>
    <w:rsid w:val="49DDC54F"/>
    <w:rsid w:val="49E6CA99"/>
    <w:rsid w:val="49EAB62A"/>
    <w:rsid w:val="49EDF5CD"/>
    <w:rsid w:val="49EE6D89"/>
    <w:rsid w:val="49EED92B"/>
    <w:rsid w:val="49F4872A"/>
    <w:rsid w:val="49F9C8D7"/>
    <w:rsid w:val="49FDFB01"/>
    <w:rsid w:val="4A04D986"/>
    <w:rsid w:val="4A07C2FA"/>
    <w:rsid w:val="4A10F4CA"/>
    <w:rsid w:val="4A1598F7"/>
    <w:rsid w:val="4A161C46"/>
    <w:rsid w:val="4A177C00"/>
    <w:rsid w:val="4A19D84B"/>
    <w:rsid w:val="4A1B8869"/>
    <w:rsid w:val="4A1E1748"/>
    <w:rsid w:val="4A228C39"/>
    <w:rsid w:val="4A2E0D7D"/>
    <w:rsid w:val="4A38170E"/>
    <w:rsid w:val="4A3CE57F"/>
    <w:rsid w:val="4A4783D5"/>
    <w:rsid w:val="4A4F83A5"/>
    <w:rsid w:val="4A57D949"/>
    <w:rsid w:val="4A59F9C3"/>
    <w:rsid w:val="4A5A6B17"/>
    <w:rsid w:val="4A5E1368"/>
    <w:rsid w:val="4A67107F"/>
    <w:rsid w:val="4A6D41E8"/>
    <w:rsid w:val="4A76C914"/>
    <w:rsid w:val="4A77D262"/>
    <w:rsid w:val="4A78596B"/>
    <w:rsid w:val="4A7A68A5"/>
    <w:rsid w:val="4A7BEC28"/>
    <w:rsid w:val="4A87FF76"/>
    <w:rsid w:val="4A8BD636"/>
    <w:rsid w:val="4A923EBF"/>
    <w:rsid w:val="4A9473A5"/>
    <w:rsid w:val="4A9D4512"/>
    <w:rsid w:val="4AA32069"/>
    <w:rsid w:val="4AA5BE65"/>
    <w:rsid w:val="4AA7C34D"/>
    <w:rsid w:val="4AA82DCF"/>
    <w:rsid w:val="4AB0865C"/>
    <w:rsid w:val="4AB0EB05"/>
    <w:rsid w:val="4AB2BEE0"/>
    <w:rsid w:val="4AB4A02E"/>
    <w:rsid w:val="4AB95E4B"/>
    <w:rsid w:val="4ABA1F06"/>
    <w:rsid w:val="4ABD89D1"/>
    <w:rsid w:val="4ABF3BE2"/>
    <w:rsid w:val="4AC4ED15"/>
    <w:rsid w:val="4AC83F28"/>
    <w:rsid w:val="4AD0F092"/>
    <w:rsid w:val="4AD5E67D"/>
    <w:rsid w:val="4AD69626"/>
    <w:rsid w:val="4AD714C4"/>
    <w:rsid w:val="4AD920F6"/>
    <w:rsid w:val="4AE2A6C4"/>
    <w:rsid w:val="4AE7202E"/>
    <w:rsid w:val="4AE9A0F0"/>
    <w:rsid w:val="4AEF43BA"/>
    <w:rsid w:val="4AF390F1"/>
    <w:rsid w:val="4AF7DEEB"/>
    <w:rsid w:val="4AF958B0"/>
    <w:rsid w:val="4AFAD5EC"/>
    <w:rsid w:val="4AFE2072"/>
    <w:rsid w:val="4B01E5E2"/>
    <w:rsid w:val="4B04C0AD"/>
    <w:rsid w:val="4B163CE0"/>
    <w:rsid w:val="4B17A2D1"/>
    <w:rsid w:val="4B1C8719"/>
    <w:rsid w:val="4B1CB921"/>
    <w:rsid w:val="4B1EB5AE"/>
    <w:rsid w:val="4B22C6AA"/>
    <w:rsid w:val="4B22E155"/>
    <w:rsid w:val="4B252B5A"/>
    <w:rsid w:val="4B25FF89"/>
    <w:rsid w:val="4B28C2C2"/>
    <w:rsid w:val="4B314144"/>
    <w:rsid w:val="4B33BEE9"/>
    <w:rsid w:val="4B368A75"/>
    <w:rsid w:val="4B36CFA3"/>
    <w:rsid w:val="4B39D0BD"/>
    <w:rsid w:val="4B3E9B3E"/>
    <w:rsid w:val="4B4022B4"/>
    <w:rsid w:val="4B43EA0A"/>
    <w:rsid w:val="4B4449D2"/>
    <w:rsid w:val="4B4EFF9A"/>
    <w:rsid w:val="4B4FB4AB"/>
    <w:rsid w:val="4B509A5C"/>
    <w:rsid w:val="4B50C8DD"/>
    <w:rsid w:val="4B58E2DE"/>
    <w:rsid w:val="4B59E8B4"/>
    <w:rsid w:val="4B5A1BC3"/>
    <w:rsid w:val="4B5A399B"/>
    <w:rsid w:val="4B62FBF6"/>
    <w:rsid w:val="4B633DD3"/>
    <w:rsid w:val="4B647E7C"/>
    <w:rsid w:val="4B6496FF"/>
    <w:rsid w:val="4B6576B3"/>
    <w:rsid w:val="4B6B30AF"/>
    <w:rsid w:val="4B6BDC16"/>
    <w:rsid w:val="4B73AA79"/>
    <w:rsid w:val="4B781DB4"/>
    <w:rsid w:val="4B79109F"/>
    <w:rsid w:val="4B7926DE"/>
    <w:rsid w:val="4B7C41B0"/>
    <w:rsid w:val="4B8082FE"/>
    <w:rsid w:val="4B80CA9F"/>
    <w:rsid w:val="4B83C8C0"/>
    <w:rsid w:val="4B84F631"/>
    <w:rsid w:val="4B87B994"/>
    <w:rsid w:val="4B889368"/>
    <w:rsid w:val="4B8E3C38"/>
    <w:rsid w:val="4B90B809"/>
    <w:rsid w:val="4B92D233"/>
    <w:rsid w:val="4B9405C4"/>
    <w:rsid w:val="4B94D552"/>
    <w:rsid w:val="4B954922"/>
    <w:rsid w:val="4B96507F"/>
    <w:rsid w:val="4B99186E"/>
    <w:rsid w:val="4B9DE195"/>
    <w:rsid w:val="4BA2BDBD"/>
    <w:rsid w:val="4BA383F4"/>
    <w:rsid w:val="4BAABD99"/>
    <w:rsid w:val="4BB017A3"/>
    <w:rsid w:val="4BB0D42F"/>
    <w:rsid w:val="4BBD403D"/>
    <w:rsid w:val="4BBDA742"/>
    <w:rsid w:val="4BBF5B56"/>
    <w:rsid w:val="4BC1CE15"/>
    <w:rsid w:val="4BCB2941"/>
    <w:rsid w:val="4BCE0650"/>
    <w:rsid w:val="4BCE88A1"/>
    <w:rsid w:val="4BD09E16"/>
    <w:rsid w:val="4BD94E06"/>
    <w:rsid w:val="4BDA0373"/>
    <w:rsid w:val="4BDE2ABD"/>
    <w:rsid w:val="4BE4B334"/>
    <w:rsid w:val="4BEA3B1F"/>
    <w:rsid w:val="4BEE3000"/>
    <w:rsid w:val="4BF01527"/>
    <w:rsid w:val="4BFE246F"/>
    <w:rsid w:val="4C092F7E"/>
    <w:rsid w:val="4C09754E"/>
    <w:rsid w:val="4C0E301E"/>
    <w:rsid w:val="4C1550E0"/>
    <w:rsid w:val="4C1915D6"/>
    <w:rsid w:val="4C1C6F0D"/>
    <w:rsid w:val="4C1CB3ED"/>
    <w:rsid w:val="4C1CCF4A"/>
    <w:rsid w:val="4C1DC94A"/>
    <w:rsid w:val="4C22048F"/>
    <w:rsid w:val="4C33F393"/>
    <w:rsid w:val="4C34867C"/>
    <w:rsid w:val="4C353464"/>
    <w:rsid w:val="4C410716"/>
    <w:rsid w:val="4C437E6B"/>
    <w:rsid w:val="4C43FDBB"/>
    <w:rsid w:val="4C46EB1D"/>
    <w:rsid w:val="4C484458"/>
    <w:rsid w:val="4C4A697F"/>
    <w:rsid w:val="4C561BDF"/>
    <w:rsid w:val="4C58DD4C"/>
    <w:rsid w:val="4C5D62B9"/>
    <w:rsid w:val="4C689CD2"/>
    <w:rsid w:val="4C69D528"/>
    <w:rsid w:val="4C6D5E3A"/>
    <w:rsid w:val="4C6FF791"/>
    <w:rsid w:val="4C71EBCE"/>
    <w:rsid w:val="4C7435EB"/>
    <w:rsid w:val="4C779996"/>
    <w:rsid w:val="4C795BF6"/>
    <w:rsid w:val="4C7BA6E2"/>
    <w:rsid w:val="4C7D222D"/>
    <w:rsid w:val="4C7EC5EF"/>
    <w:rsid w:val="4C8ED7B0"/>
    <w:rsid w:val="4C95C622"/>
    <w:rsid w:val="4CA4EE78"/>
    <w:rsid w:val="4CA5DE35"/>
    <w:rsid w:val="4CA7445C"/>
    <w:rsid w:val="4CA881E6"/>
    <w:rsid w:val="4CAF9F43"/>
    <w:rsid w:val="4CB477E4"/>
    <w:rsid w:val="4CB482DB"/>
    <w:rsid w:val="4CB70248"/>
    <w:rsid w:val="4CBDD2EC"/>
    <w:rsid w:val="4CBE9B88"/>
    <w:rsid w:val="4CC8E79C"/>
    <w:rsid w:val="4CC97620"/>
    <w:rsid w:val="4CC9DA8A"/>
    <w:rsid w:val="4CCDF2C8"/>
    <w:rsid w:val="4CD15D26"/>
    <w:rsid w:val="4CD35BF5"/>
    <w:rsid w:val="4CD4FD7D"/>
    <w:rsid w:val="4CD69D68"/>
    <w:rsid w:val="4CD942B2"/>
    <w:rsid w:val="4CD9D292"/>
    <w:rsid w:val="4CE075EB"/>
    <w:rsid w:val="4CE3BE70"/>
    <w:rsid w:val="4CE48FB3"/>
    <w:rsid w:val="4CE5BA85"/>
    <w:rsid w:val="4CE64B3C"/>
    <w:rsid w:val="4CE780ED"/>
    <w:rsid w:val="4CE85F5A"/>
    <w:rsid w:val="4CE92B1B"/>
    <w:rsid w:val="4CEE769E"/>
    <w:rsid w:val="4CF96733"/>
    <w:rsid w:val="4CFA4062"/>
    <w:rsid w:val="4CFC6509"/>
    <w:rsid w:val="4CFFA3B4"/>
    <w:rsid w:val="4D05DD36"/>
    <w:rsid w:val="4D0CCDA2"/>
    <w:rsid w:val="4D11DF67"/>
    <w:rsid w:val="4D1F17A2"/>
    <w:rsid w:val="4D204FE8"/>
    <w:rsid w:val="4D212FA8"/>
    <w:rsid w:val="4D29647D"/>
    <w:rsid w:val="4D2CD8D3"/>
    <w:rsid w:val="4D3082E6"/>
    <w:rsid w:val="4D382B3E"/>
    <w:rsid w:val="4D3A0391"/>
    <w:rsid w:val="4D3AB752"/>
    <w:rsid w:val="4D3C8703"/>
    <w:rsid w:val="4D457D02"/>
    <w:rsid w:val="4D45ED11"/>
    <w:rsid w:val="4D492F6E"/>
    <w:rsid w:val="4D5146E0"/>
    <w:rsid w:val="4D515AA6"/>
    <w:rsid w:val="4D57780E"/>
    <w:rsid w:val="4D58949F"/>
    <w:rsid w:val="4D5BA2B2"/>
    <w:rsid w:val="4D5EE593"/>
    <w:rsid w:val="4D5F40FA"/>
    <w:rsid w:val="4D5FD914"/>
    <w:rsid w:val="4D60774A"/>
    <w:rsid w:val="4D69C516"/>
    <w:rsid w:val="4D703F97"/>
    <w:rsid w:val="4D7365E4"/>
    <w:rsid w:val="4D81C02B"/>
    <w:rsid w:val="4D86D196"/>
    <w:rsid w:val="4D8AF3E0"/>
    <w:rsid w:val="4D8EFB89"/>
    <w:rsid w:val="4D99B431"/>
    <w:rsid w:val="4D9C18B1"/>
    <w:rsid w:val="4DA2813C"/>
    <w:rsid w:val="4DA6E889"/>
    <w:rsid w:val="4DA823E8"/>
    <w:rsid w:val="4DACAD42"/>
    <w:rsid w:val="4DAE9114"/>
    <w:rsid w:val="4DAEB4CC"/>
    <w:rsid w:val="4DAF3F99"/>
    <w:rsid w:val="4DB1673E"/>
    <w:rsid w:val="4DB745B9"/>
    <w:rsid w:val="4DC64723"/>
    <w:rsid w:val="4DC6F990"/>
    <w:rsid w:val="4DCA3F85"/>
    <w:rsid w:val="4DCD55FE"/>
    <w:rsid w:val="4DD67297"/>
    <w:rsid w:val="4DD96690"/>
    <w:rsid w:val="4DDBB905"/>
    <w:rsid w:val="4DDDAE84"/>
    <w:rsid w:val="4DE233F7"/>
    <w:rsid w:val="4DE604BE"/>
    <w:rsid w:val="4DE63AF2"/>
    <w:rsid w:val="4DE747D1"/>
    <w:rsid w:val="4DEB4CF5"/>
    <w:rsid w:val="4DED38BA"/>
    <w:rsid w:val="4DF6DDEB"/>
    <w:rsid w:val="4DF89634"/>
    <w:rsid w:val="4E00BA9A"/>
    <w:rsid w:val="4E05C9A5"/>
    <w:rsid w:val="4E0EFE87"/>
    <w:rsid w:val="4E0F9C13"/>
    <w:rsid w:val="4E16B9B2"/>
    <w:rsid w:val="4E1A2EAC"/>
    <w:rsid w:val="4E1D4297"/>
    <w:rsid w:val="4E1E7925"/>
    <w:rsid w:val="4E22F178"/>
    <w:rsid w:val="4E2527FB"/>
    <w:rsid w:val="4E286D66"/>
    <w:rsid w:val="4E2FB9E2"/>
    <w:rsid w:val="4E31A0FD"/>
    <w:rsid w:val="4E3D02E2"/>
    <w:rsid w:val="4E46B297"/>
    <w:rsid w:val="4E48FE6A"/>
    <w:rsid w:val="4E4A0D5D"/>
    <w:rsid w:val="4E508B59"/>
    <w:rsid w:val="4E51AFE5"/>
    <w:rsid w:val="4E529578"/>
    <w:rsid w:val="4E52A168"/>
    <w:rsid w:val="4E568F6D"/>
    <w:rsid w:val="4E5C3990"/>
    <w:rsid w:val="4E632162"/>
    <w:rsid w:val="4E643C2A"/>
    <w:rsid w:val="4E6722FC"/>
    <w:rsid w:val="4E79330A"/>
    <w:rsid w:val="4E7AC00E"/>
    <w:rsid w:val="4E896EA3"/>
    <w:rsid w:val="4E8A5527"/>
    <w:rsid w:val="4E8B79B0"/>
    <w:rsid w:val="4E8DAAF7"/>
    <w:rsid w:val="4E974E51"/>
    <w:rsid w:val="4E980D4C"/>
    <w:rsid w:val="4EA0495A"/>
    <w:rsid w:val="4EA07C8C"/>
    <w:rsid w:val="4EA4B5DC"/>
    <w:rsid w:val="4EACBEF1"/>
    <w:rsid w:val="4EAD0831"/>
    <w:rsid w:val="4EAD8A57"/>
    <w:rsid w:val="4EAF27AD"/>
    <w:rsid w:val="4EB0B125"/>
    <w:rsid w:val="4EB1A36C"/>
    <w:rsid w:val="4EB1A75F"/>
    <w:rsid w:val="4EB35809"/>
    <w:rsid w:val="4EB67DA0"/>
    <w:rsid w:val="4EB72210"/>
    <w:rsid w:val="4EBCB7C1"/>
    <w:rsid w:val="4EBD9D75"/>
    <w:rsid w:val="4EC46049"/>
    <w:rsid w:val="4ECA02B9"/>
    <w:rsid w:val="4ED19CEE"/>
    <w:rsid w:val="4ED56DED"/>
    <w:rsid w:val="4EDF59D6"/>
    <w:rsid w:val="4EE0ECB3"/>
    <w:rsid w:val="4EE34D3B"/>
    <w:rsid w:val="4EEA7151"/>
    <w:rsid w:val="4EEC2B10"/>
    <w:rsid w:val="4EED8A88"/>
    <w:rsid w:val="4EEE9E36"/>
    <w:rsid w:val="4EEFDAAF"/>
    <w:rsid w:val="4EF2B477"/>
    <w:rsid w:val="4EF8D22A"/>
    <w:rsid w:val="4F013711"/>
    <w:rsid w:val="4F0A2A63"/>
    <w:rsid w:val="4F0BFB63"/>
    <w:rsid w:val="4F0C2A99"/>
    <w:rsid w:val="4F0DE78D"/>
    <w:rsid w:val="4F0EAD4A"/>
    <w:rsid w:val="4F136F53"/>
    <w:rsid w:val="4F15188C"/>
    <w:rsid w:val="4F16F7A6"/>
    <w:rsid w:val="4F173B12"/>
    <w:rsid w:val="4F1E5802"/>
    <w:rsid w:val="4F1EDBDF"/>
    <w:rsid w:val="4F299758"/>
    <w:rsid w:val="4F2ACBEA"/>
    <w:rsid w:val="4F2BAC88"/>
    <w:rsid w:val="4F2BBE3E"/>
    <w:rsid w:val="4F3702F1"/>
    <w:rsid w:val="4F371309"/>
    <w:rsid w:val="4F3BBE7D"/>
    <w:rsid w:val="4F3D5DAF"/>
    <w:rsid w:val="4F3D5DCE"/>
    <w:rsid w:val="4F46ECC1"/>
    <w:rsid w:val="4F48FBF0"/>
    <w:rsid w:val="4F4B4BD1"/>
    <w:rsid w:val="4F509C76"/>
    <w:rsid w:val="4F551826"/>
    <w:rsid w:val="4F56E499"/>
    <w:rsid w:val="4F599921"/>
    <w:rsid w:val="4F5BBD84"/>
    <w:rsid w:val="4F5CAA9C"/>
    <w:rsid w:val="4F65D9F2"/>
    <w:rsid w:val="4F789E36"/>
    <w:rsid w:val="4F7F0664"/>
    <w:rsid w:val="4F7F2DD5"/>
    <w:rsid w:val="4F8673E6"/>
    <w:rsid w:val="4F883B8C"/>
    <w:rsid w:val="4F89BB18"/>
    <w:rsid w:val="4F8CCDC6"/>
    <w:rsid w:val="4F8E9A19"/>
    <w:rsid w:val="4F8F6354"/>
    <w:rsid w:val="4F90723C"/>
    <w:rsid w:val="4F9D85FE"/>
    <w:rsid w:val="4F9F556C"/>
    <w:rsid w:val="4FA30D9C"/>
    <w:rsid w:val="4FAAA8E9"/>
    <w:rsid w:val="4FAC8106"/>
    <w:rsid w:val="4FACC286"/>
    <w:rsid w:val="4FAEB369"/>
    <w:rsid w:val="4FAEBE56"/>
    <w:rsid w:val="4FB08A39"/>
    <w:rsid w:val="4FBCF4D4"/>
    <w:rsid w:val="4FBD39FB"/>
    <w:rsid w:val="4FBFD415"/>
    <w:rsid w:val="4FC10184"/>
    <w:rsid w:val="4FC1D517"/>
    <w:rsid w:val="4FCF8429"/>
    <w:rsid w:val="4FD13170"/>
    <w:rsid w:val="4FD9436A"/>
    <w:rsid w:val="4FD9E78F"/>
    <w:rsid w:val="4FDFD5B4"/>
    <w:rsid w:val="4FE22153"/>
    <w:rsid w:val="4FE8B5A7"/>
    <w:rsid w:val="4FEFC04F"/>
    <w:rsid w:val="4FF5D1F1"/>
    <w:rsid w:val="5000D091"/>
    <w:rsid w:val="500DB33E"/>
    <w:rsid w:val="50139E2C"/>
    <w:rsid w:val="5014205B"/>
    <w:rsid w:val="501C42C2"/>
    <w:rsid w:val="50243300"/>
    <w:rsid w:val="50257B0C"/>
    <w:rsid w:val="50293E4B"/>
    <w:rsid w:val="502A2559"/>
    <w:rsid w:val="502A5B3F"/>
    <w:rsid w:val="502DB70C"/>
    <w:rsid w:val="502DBA9B"/>
    <w:rsid w:val="503114C4"/>
    <w:rsid w:val="5031F69F"/>
    <w:rsid w:val="503486B5"/>
    <w:rsid w:val="503B05E6"/>
    <w:rsid w:val="503D344D"/>
    <w:rsid w:val="503EF34F"/>
    <w:rsid w:val="5040C38A"/>
    <w:rsid w:val="50422501"/>
    <w:rsid w:val="5042826B"/>
    <w:rsid w:val="50462CCF"/>
    <w:rsid w:val="5048C5D4"/>
    <w:rsid w:val="504976BB"/>
    <w:rsid w:val="505378B9"/>
    <w:rsid w:val="5054BACA"/>
    <w:rsid w:val="50581ED7"/>
    <w:rsid w:val="505ECD22"/>
    <w:rsid w:val="5069D7E9"/>
    <w:rsid w:val="506D09E4"/>
    <w:rsid w:val="506DE539"/>
    <w:rsid w:val="506FF0D8"/>
    <w:rsid w:val="5071A39D"/>
    <w:rsid w:val="5072A17C"/>
    <w:rsid w:val="5077843A"/>
    <w:rsid w:val="5082522E"/>
    <w:rsid w:val="5084308B"/>
    <w:rsid w:val="5093374A"/>
    <w:rsid w:val="50974726"/>
    <w:rsid w:val="50A3A5EF"/>
    <w:rsid w:val="50A59C3C"/>
    <w:rsid w:val="50A770FE"/>
    <w:rsid w:val="50A9B6CC"/>
    <w:rsid w:val="50AA9E97"/>
    <w:rsid w:val="50AD29C2"/>
    <w:rsid w:val="50AD9C4D"/>
    <w:rsid w:val="50B25294"/>
    <w:rsid w:val="50B40055"/>
    <w:rsid w:val="50B4CCAB"/>
    <w:rsid w:val="50BC200A"/>
    <w:rsid w:val="50C36EE5"/>
    <w:rsid w:val="50C3D752"/>
    <w:rsid w:val="50CA296B"/>
    <w:rsid w:val="50CB140B"/>
    <w:rsid w:val="50CCD06F"/>
    <w:rsid w:val="50CD8A45"/>
    <w:rsid w:val="50CE46D0"/>
    <w:rsid w:val="50D100F5"/>
    <w:rsid w:val="50D8111B"/>
    <w:rsid w:val="50DD4E51"/>
    <w:rsid w:val="50E5782B"/>
    <w:rsid w:val="50EF7DEC"/>
    <w:rsid w:val="50F74B8F"/>
    <w:rsid w:val="50F766AC"/>
    <w:rsid w:val="510142DA"/>
    <w:rsid w:val="51021AAA"/>
    <w:rsid w:val="51089EDD"/>
    <w:rsid w:val="510F8C25"/>
    <w:rsid w:val="5121E758"/>
    <w:rsid w:val="512233D1"/>
    <w:rsid w:val="512DDEB2"/>
    <w:rsid w:val="51431BD2"/>
    <w:rsid w:val="514C4B5B"/>
    <w:rsid w:val="514D66FE"/>
    <w:rsid w:val="5153AD21"/>
    <w:rsid w:val="51541403"/>
    <w:rsid w:val="515A6056"/>
    <w:rsid w:val="515C7CA0"/>
    <w:rsid w:val="515D9044"/>
    <w:rsid w:val="51601CDA"/>
    <w:rsid w:val="5163D7BF"/>
    <w:rsid w:val="51656EA0"/>
    <w:rsid w:val="5165A657"/>
    <w:rsid w:val="516D01D1"/>
    <w:rsid w:val="51713284"/>
    <w:rsid w:val="5171EC75"/>
    <w:rsid w:val="5175A7E0"/>
    <w:rsid w:val="51790DE0"/>
    <w:rsid w:val="51811ADD"/>
    <w:rsid w:val="5188F672"/>
    <w:rsid w:val="518A04CA"/>
    <w:rsid w:val="518C4775"/>
    <w:rsid w:val="518C9501"/>
    <w:rsid w:val="518D2D0D"/>
    <w:rsid w:val="51956F23"/>
    <w:rsid w:val="51B52B70"/>
    <w:rsid w:val="51B99C9E"/>
    <w:rsid w:val="51BB6A82"/>
    <w:rsid w:val="51BFE5AD"/>
    <w:rsid w:val="51C1B545"/>
    <w:rsid w:val="51C3F611"/>
    <w:rsid w:val="51C5D962"/>
    <w:rsid w:val="51C7A98E"/>
    <w:rsid w:val="51CCF738"/>
    <w:rsid w:val="51CE97A4"/>
    <w:rsid w:val="51CFB2C3"/>
    <w:rsid w:val="51DADAAF"/>
    <w:rsid w:val="51DD1E09"/>
    <w:rsid w:val="51E28085"/>
    <w:rsid w:val="51E687F5"/>
    <w:rsid w:val="51E8B62E"/>
    <w:rsid w:val="51EC1AAC"/>
    <w:rsid w:val="51F13B5A"/>
    <w:rsid w:val="51FB27A9"/>
    <w:rsid w:val="51FBE5B1"/>
    <w:rsid w:val="51FDD384"/>
    <w:rsid w:val="520295B9"/>
    <w:rsid w:val="52033C73"/>
    <w:rsid w:val="5205BD7F"/>
    <w:rsid w:val="520EDE65"/>
    <w:rsid w:val="521A7DA3"/>
    <w:rsid w:val="521DCAA5"/>
    <w:rsid w:val="52272D40"/>
    <w:rsid w:val="52279394"/>
    <w:rsid w:val="52296700"/>
    <w:rsid w:val="5230CC0C"/>
    <w:rsid w:val="5230D231"/>
    <w:rsid w:val="523D7BF3"/>
    <w:rsid w:val="52424686"/>
    <w:rsid w:val="524A55BC"/>
    <w:rsid w:val="5251CE7B"/>
    <w:rsid w:val="5252EE14"/>
    <w:rsid w:val="52578255"/>
    <w:rsid w:val="5257E7FF"/>
    <w:rsid w:val="525B9CA2"/>
    <w:rsid w:val="525D0866"/>
    <w:rsid w:val="52608405"/>
    <w:rsid w:val="5264F0B8"/>
    <w:rsid w:val="52692C62"/>
    <w:rsid w:val="5274D669"/>
    <w:rsid w:val="527E918C"/>
    <w:rsid w:val="527F3656"/>
    <w:rsid w:val="52807659"/>
    <w:rsid w:val="5285DA96"/>
    <w:rsid w:val="5288FE4A"/>
    <w:rsid w:val="5289D438"/>
    <w:rsid w:val="528B8480"/>
    <w:rsid w:val="5297F415"/>
    <w:rsid w:val="52991E46"/>
    <w:rsid w:val="52A0602B"/>
    <w:rsid w:val="52A6A396"/>
    <w:rsid w:val="52AEC580"/>
    <w:rsid w:val="52B135EE"/>
    <w:rsid w:val="52B182EB"/>
    <w:rsid w:val="52B36C02"/>
    <w:rsid w:val="52BC326D"/>
    <w:rsid w:val="52BC386C"/>
    <w:rsid w:val="52C3DEC4"/>
    <w:rsid w:val="52CBFE3C"/>
    <w:rsid w:val="52CC42CD"/>
    <w:rsid w:val="52CD08F5"/>
    <w:rsid w:val="52CEF1A4"/>
    <w:rsid w:val="52DE2B01"/>
    <w:rsid w:val="52E1A407"/>
    <w:rsid w:val="52E249AB"/>
    <w:rsid w:val="52E273E5"/>
    <w:rsid w:val="52E2E193"/>
    <w:rsid w:val="52E338FA"/>
    <w:rsid w:val="52EA9AF6"/>
    <w:rsid w:val="52EB6D11"/>
    <w:rsid w:val="52F18544"/>
    <w:rsid w:val="52FC31E9"/>
    <w:rsid w:val="52FF8C61"/>
    <w:rsid w:val="53083813"/>
    <w:rsid w:val="530AD508"/>
    <w:rsid w:val="53118851"/>
    <w:rsid w:val="53129246"/>
    <w:rsid w:val="531B06B9"/>
    <w:rsid w:val="53282E76"/>
    <w:rsid w:val="532B2FB6"/>
    <w:rsid w:val="532D1FA1"/>
    <w:rsid w:val="5331A23D"/>
    <w:rsid w:val="5332DE74"/>
    <w:rsid w:val="5333257D"/>
    <w:rsid w:val="533A3F8C"/>
    <w:rsid w:val="5344E70F"/>
    <w:rsid w:val="534BB1CE"/>
    <w:rsid w:val="53595C56"/>
    <w:rsid w:val="535B4661"/>
    <w:rsid w:val="535E415E"/>
    <w:rsid w:val="536344CB"/>
    <w:rsid w:val="536643AD"/>
    <w:rsid w:val="536AD079"/>
    <w:rsid w:val="537122C4"/>
    <w:rsid w:val="5373DD03"/>
    <w:rsid w:val="5376B5E8"/>
    <w:rsid w:val="537741D4"/>
    <w:rsid w:val="537A6AD0"/>
    <w:rsid w:val="537BE7DD"/>
    <w:rsid w:val="537D6263"/>
    <w:rsid w:val="537FE4ED"/>
    <w:rsid w:val="5381FA19"/>
    <w:rsid w:val="538A8EA6"/>
    <w:rsid w:val="53990471"/>
    <w:rsid w:val="53A2C779"/>
    <w:rsid w:val="53A58CFD"/>
    <w:rsid w:val="53A912F9"/>
    <w:rsid w:val="53B14AFF"/>
    <w:rsid w:val="53B510C8"/>
    <w:rsid w:val="53B7DDE5"/>
    <w:rsid w:val="53BAB8C3"/>
    <w:rsid w:val="53C3E4BC"/>
    <w:rsid w:val="53C6DCAB"/>
    <w:rsid w:val="53D7190F"/>
    <w:rsid w:val="53E89B8B"/>
    <w:rsid w:val="53EB644A"/>
    <w:rsid w:val="53EEA7E5"/>
    <w:rsid w:val="53F1241B"/>
    <w:rsid w:val="53F49129"/>
    <w:rsid w:val="53FC7B6B"/>
    <w:rsid w:val="54066406"/>
    <w:rsid w:val="540D6D29"/>
    <w:rsid w:val="540D7C34"/>
    <w:rsid w:val="5413A4B7"/>
    <w:rsid w:val="541578E9"/>
    <w:rsid w:val="541E6CF4"/>
    <w:rsid w:val="541EC79B"/>
    <w:rsid w:val="54224D2F"/>
    <w:rsid w:val="54252878"/>
    <w:rsid w:val="5429CA6D"/>
    <w:rsid w:val="542D8E3E"/>
    <w:rsid w:val="54324466"/>
    <w:rsid w:val="5439C42D"/>
    <w:rsid w:val="543B6374"/>
    <w:rsid w:val="543D14E6"/>
    <w:rsid w:val="54463915"/>
    <w:rsid w:val="54491401"/>
    <w:rsid w:val="544EB456"/>
    <w:rsid w:val="54521C33"/>
    <w:rsid w:val="54522BD6"/>
    <w:rsid w:val="5457FDE5"/>
    <w:rsid w:val="5458CF32"/>
    <w:rsid w:val="545C564E"/>
    <w:rsid w:val="545FAF25"/>
    <w:rsid w:val="5462F25A"/>
    <w:rsid w:val="5466019A"/>
    <w:rsid w:val="546C9CC0"/>
    <w:rsid w:val="5470D836"/>
    <w:rsid w:val="54712C67"/>
    <w:rsid w:val="5474955B"/>
    <w:rsid w:val="54771E3E"/>
    <w:rsid w:val="547D7B2C"/>
    <w:rsid w:val="547EADF0"/>
    <w:rsid w:val="5482415C"/>
    <w:rsid w:val="5493416E"/>
    <w:rsid w:val="549CD414"/>
    <w:rsid w:val="549F8431"/>
    <w:rsid w:val="54A2100E"/>
    <w:rsid w:val="54A64879"/>
    <w:rsid w:val="54A6C9FD"/>
    <w:rsid w:val="54A885C0"/>
    <w:rsid w:val="54A98EBF"/>
    <w:rsid w:val="54AF4825"/>
    <w:rsid w:val="54B31BFE"/>
    <w:rsid w:val="54B7E30C"/>
    <w:rsid w:val="54BC9788"/>
    <w:rsid w:val="54C147B1"/>
    <w:rsid w:val="54C23709"/>
    <w:rsid w:val="54C2470F"/>
    <w:rsid w:val="54C39932"/>
    <w:rsid w:val="54C84C72"/>
    <w:rsid w:val="54CDF009"/>
    <w:rsid w:val="54CFDD7D"/>
    <w:rsid w:val="54D397A3"/>
    <w:rsid w:val="54D4088D"/>
    <w:rsid w:val="54D97226"/>
    <w:rsid w:val="54DB3A6B"/>
    <w:rsid w:val="54DDB11F"/>
    <w:rsid w:val="54E12461"/>
    <w:rsid w:val="54E1996B"/>
    <w:rsid w:val="54E2ECE4"/>
    <w:rsid w:val="54E5F6CD"/>
    <w:rsid w:val="54E9F2C5"/>
    <w:rsid w:val="54F07943"/>
    <w:rsid w:val="550D7E90"/>
    <w:rsid w:val="550E5C4F"/>
    <w:rsid w:val="551349D4"/>
    <w:rsid w:val="5522865F"/>
    <w:rsid w:val="552581E2"/>
    <w:rsid w:val="55260AEA"/>
    <w:rsid w:val="5527E028"/>
    <w:rsid w:val="552DE4BE"/>
    <w:rsid w:val="553202A7"/>
    <w:rsid w:val="5532B782"/>
    <w:rsid w:val="5538082E"/>
    <w:rsid w:val="55387B4F"/>
    <w:rsid w:val="553F1C56"/>
    <w:rsid w:val="554350B2"/>
    <w:rsid w:val="5543E142"/>
    <w:rsid w:val="554890DE"/>
    <w:rsid w:val="554EA676"/>
    <w:rsid w:val="555C8821"/>
    <w:rsid w:val="55636EA7"/>
    <w:rsid w:val="5563BA0F"/>
    <w:rsid w:val="55652FB5"/>
    <w:rsid w:val="55677CA5"/>
    <w:rsid w:val="55765205"/>
    <w:rsid w:val="5576E01D"/>
    <w:rsid w:val="557CAC8A"/>
    <w:rsid w:val="558219AB"/>
    <w:rsid w:val="5582A3C6"/>
    <w:rsid w:val="5583ED80"/>
    <w:rsid w:val="5586552F"/>
    <w:rsid w:val="5590A631"/>
    <w:rsid w:val="5592C3D2"/>
    <w:rsid w:val="5596315B"/>
    <w:rsid w:val="559A6376"/>
    <w:rsid w:val="559C1DC5"/>
    <w:rsid w:val="559F0D52"/>
    <w:rsid w:val="55AAEEC7"/>
    <w:rsid w:val="55AAF1A1"/>
    <w:rsid w:val="55ABD413"/>
    <w:rsid w:val="55AC7655"/>
    <w:rsid w:val="55ADC750"/>
    <w:rsid w:val="55AF3A73"/>
    <w:rsid w:val="55B0D46E"/>
    <w:rsid w:val="55C91C4D"/>
    <w:rsid w:val="55C98589"/>
    <w:rsid w:val="55C99133"/>
    <w:rsid w:val="55CC3110"/>
    <w:rsid w:val="55D14DEA"/>
    <w:rsid w:val="55D1D3AC"/>
    <w:rsid w:val="55D1DB60"/>
    <w:rsid w:val="55D26E77"/>
    <w:rsid w:val="55D68750"/>
    <w:rsid w:val="55D78D14"/>
    <w:rsid w:val="55DC69B3"/>
    <w:rsid w:val="55FAC978"/>
    <w:rsid w:val="5600B3A8"/>
    <w:rsid w:val="56043F4C"/>
    <w:rsid w:val="56079F42"/>
    <w:rsid w:val="5607ED4C"/>
    <w:rsid w:val="561171E7"/>
    <w:rsid w:val="56143AE9"/>
    <w:rsid w:val="5615A0C9"/>
    <w:rsid w:val="56171A53"/>
    <w:rsid w:val="56186506"/>
    <w:rsid w:val="5626EE8E"/>
    <w:rsid w:val="56386888"/>
    <w:rsid w:val="5649D404"/>
    <w:rsid w:val="5649FDF4"/>
    <w:rsid w:val="564B6FD0"/>
    <w:rsid w:val="564BE090"/>
    <w:rsid w:val="564E987C"/>
    <w:rsid w:val="56507F79"/>
    <w:rsid w:val="5652053C"/>
    <w:rsid w:val="5652157E"/>
    <w:rsid w:val="565DE1EC"/>
    <w:rsid w:val="565F39C0"/>
    <w:rsid w:val="56624E66"/>
    <w:rsid w:val="566964F7"/>
    <w:rsid w:val="566AA9BC"/>
    <w:rsid w:val="566C89A7"/>
    <w:rsid w:val="566D16D4"/>
    <w:rsid w:val="566D73B4"/>
    <w:rsid w:val="566F6AFC"/>
    <w:rsid w:val="5677C594"/>
    <w:rsid w:val="567A1ABF"/>
    <w:rsid w:val="567E364A"/>
    <w:rsid w:val="567F9A01"/>
    <w:rsid w:val="56809199"/>
    <w:rsid w:val="56857FC0"/>
    <w:rsid w:val="5694614F"/>
    <w:rsid w:val="5694E30D"/>
    <w:rsid w:val="5699183C"/>
    <w:rsid w:val="569A4635"/>
    <w:rsid w:val="56AF16BF"/>
    <w:rsid w:val="56AF5865"/>
    <w:rsid w:val="56B0F112"/>
    <w:rsid w:val="56B2D15B"/>
    <w:rsid w:val="56B3F8BC"/>
    <w:rsid w:val="56B5B6FB"/>
    <w:rsid w:val="56B9C243"/>
    <w:rsid w:val="56BDDF15"/>
    <w:rsid w:val="56C120D3"/>
    <w:rsid w:val="56C17C33"/>
    <w:rsid w:val="56C22190"/>
    <w:rsid w:val="56C667EC"/>
    <w:rsid w:val="56C767AC"/>
    <w:rsid w:val="56CFAC7F"/>
    <w:rsid w:val="56D4D2EF"/>
    <w:rsid w:val="56DB4516"/>
    <w:rsid w:val="56DD3B02"/>
    <w:rsid w:val="56E11320"/>
    <w:rsid w:val="56E8FD7C"/>
    <w:rsid w:val="56E9F2D6"/>
    <w:rsid w:val="56EA28A6"/>
    <w:rsid w:val="56EC3AD5"/>
    <w:rsid w:val="56ED6529"/>
    <w:rsid w:val="5701F807"/>
    <w:rsid w:val="57099E98"/>
    <w:rsid w:val="570BD8E9"/>
    <w:rsid w:val="57124499"/>
    <w:rsid w:val="5713EA3E"/>
    <w:rsid w:val="5713FECA"/>
    <w:rsid w:val="57173954"/>
    <w:rsid w:val="571B35A3"/>
    <w:rsid w:val="571D4F34"/>
    <w:rsid w:val="572126A0"/>
    <w:rsid w:val="572C66C4"/>
    <w:rsid w:val="572D24F5"/>
    <w:rsid w:val="572F4853"/>
    <w:rsid w:val="572FC46B"/>
    <w:rsid w:val="5731FCCC"/>
    <w:rsid w:val="57335A87"/>
    <w:rsid w:val="5735F2BE"/>
    <w:rsid w:val="57370759"/>
    <w:rsid w:val="57406116"/>
    <w:rsid w:val="57474EA5"/>
    <w:rsid w:val="57491506"/>
    <w:rsid w:val="574D3B6E"/>
    <w:rsid w:val="5753F164"/>
    <w:rsid w:val="5755C922"/>
    <w:rsid w:val="575BBD6F"/>
    <w:rsid w:val="5760CDB7"/>
    <w:rsid w:val="5772456B"/>
    <w:rsid w:val="577604AD"/>
    <w:rsid w:val="577935B1"/>
    <w:rsid w:val="577C938E"/>
    <w:rsid w:val="577F8E5D"/>
    <w:rsid w:val="578180C1"/>
    <w:rsid w:val="5781CCF6"/>
    <w:rsid w:val="5786305B"/>
    <w:rsid w:val="5787E9C3"/>
    <w:rsid w:val="578A4F0A"/>
    <w:rsid w:val="578DAD2A"/>
    <w:rsid w:val="57902B71"/>
    <w:rsid w:val="57951432"/>
    <w:rsid w:val="5795E7B7"/>
    <w:rsid w:val="5796028C"/>
    <w:rsid w:val="5796208C"/>
    <w:rsid w:val="57979FA1"/>
    <w:rsid w:val="579826D1"/>
    <w:rsid w:val="579892CE"/>
    <w:rsid w:val="579E7511"/>
    <w:rsid w:val="579F6EBD"/>
    <w:rsid w:val="57A3A3DA"/>
    <w:rsid w:val="57B78635"/>
    <w:rsid w:val="57BB4E8D"/>
    <w:rsid w:val="57BC0596"/>
    <w:rsid w:val="57BEAAE7"/>
    <w:rsid w:val="57BF79B9"/>
    <w:rsid w:val="57C1208F"/>
    <w:rsid w:val="57C26428"/>
    <w:rsid w:val="57C382E2"/>
    <w:rsid w:val="57CAB846"/>
    <w:rsid w:val="57D6AF74"/>
    <w:rsid w:val="57D8DB6D"/>
    <w:rsid w:val="57DC4355"/>
    <w:rsid w:val="57DCC56E"/>
    <w:rsid w:val="57E16F38"/>
    <w:rsid w:val="57F33D95"/>
    <w:rsid w:val="57F3829E"/>
    <w:rsid w:val="57F4D3D2"/>
    <w:rsid w:val="57F78244"/>
    <w:rsid w:val="57FBDEE7"/>
    <w:rsid w:val="57FE6B56"/>
    <w:rsid w:val="5800BFF0"/>
    <w:rsid w:val="58045574"/>
    <w:rsid w:val="5806840F"/>
    <w:rsid w:val="580D37A8"/>
    <w:rsid w:val="580F1230"/>
    <w:rsid w:val="5810284F"/>
    <w:rsid w:val="581545CF"/>
    <w:rsid w:val="58183CFF"/>
    <w:rsid w:val="581AFCF2"/>
    <w:rsid w:val="5820BBD9"/>
    <w:rsid w:val="58241B43"/>
    <w:rsid w:val="58274880"/>
    <w:rsid w:val="582C0316"/>
    <w:rsid w:val="582D5E4F"/>
    <w:rsid w:val="582DBC9E"/>
    <w:rsid w:val="5834DBD2"/>
    <w:rsid w:val="58381D24"/>
    <w:rsid w:val="583D650B"/>
    <w:rsid w:val="58403FF4"/>
    <w:rsid w:val="584121B3"/>
    <w:rsid w:val="58489567"/>
    <w:rsid w:val="584B0412"/>
    <w:rsid w:val="58520E53"/>
    <w:rsid w:val="58546C6A"/>
    <w:rsid w:val="58554669"/>
    <w:rsid w:val="5857361C"/>
    <w:rsid w:val="585C40D4"/>
    <w:rsid w:val="58610FB1"/>
    <w:rsid w:val="5865E0DE"/>
    <w:rsid w:val="586FC0F0"/>
    <w:rsid w:val="5871D3C4"/>
    <w:rsid w:val="5873E5FB"/>
    <w:rsid w:val="58753346"/>
    <w:rsid w:val="5876B878"/>
    <w:rsid w:val="5879CEA4"/>
    <w:rsid w:val="588035C9"/>
    <w:rsid w:val="5880E6FF"/>
    <w:rsid w:val="58843767"/>
    <w:rsid w:val="5887C2A7"/>
    <w:rsid w:val="588C433C"/>
    <w:rsid w:val="588DF89F"/>
    <w:rsid w:val="589797EA"/>
    <w:rsid w:val="5898187A"/>
    <w:rsid w:val="589B7C10"/>
    <w:rsid w:val="589FA8E9"/>
    <w:rsid w:val="58A1297C"/>
    <w:rsid w:val="58A2241F"/>
    <w:rsid w:val="58A872AA"/>
    <w:rsid w:val="58A897B7"/>
    <w:rsid w:val="58AD123C"/>
    <w:rsid w:val="58AE63FD"/>
    <w:rsid w:val="58C41A04"/>
    <w:rsid w:val="58C79759"/>
    <w:rsid w:val="58C95A34"/>
    <w:rsid w:val="58C99416"/>
    <w:rsid w:val="58CA5D7D"/>
    <w:rsid w:val="58D71E38"/>
    <w:rsid w:val="58D8BE8E"/>
    <w:rsid w:val="58DE9C09"/>
    <w:rsid w:val="58DF6888"/>
    <w:rsid w:val="58E5DC0B"/>
    <w:rsid w:val="58E9441D"/>
    <w:rsid w:val="58F35BB5"/>
    <w:rsid w:val="58F62D5F"/>
    <w:rsid w:val="58FB5252"/>
    <w:rsid w:val="59060620"/>
    <w:rsid w:val="5909B1DB"/>
    <w:rsid w:val="590B3CC3"/>
    <w:rsid w:val="590B6D4F"/>
    <w:rsid w:val="591089F8"/>
    <w:rsid w:val="5910E331"/>
    <w:rsid w:val="59152287"/>
    <w:rsid w:val="5918FA63"/>
    <w:rsid w:val="591BE373"/>
    <w:rsid w:val="592974AA"/>
    <w:rsid w:val="592EBE30"/>
    <w:rsid w:val="592F8367"/>
    <w:rsid w:val="59367026"/>
    <w:rsid w:val="593A199F"/>
    <w:rsid w:val="5941C313"/>
    <w:rsid w:val="59428BCA"/>
    <w:rsid w:val="5948C62F"/>
    <w:rsid w:val="594BA897"/>
    <w:rsid w:val="594DF625"/>
    <w:rsid w:val="594E8D5B"/>
    <w:rsid w:val="59509B3D"/>
    <w:rsid w:val="5955BFDB"/>
    <w:rsid w:val="5957C7AE"/>
    <w:rsid w:val="59614A18"/>
    <w:rsid w:val="59678E62"/>
    <w:rsid w:val="596ADAF9"/>
    <w:rsid w:val="596E0A61"/>
    <w:rsid w:val="596E5EF1"/>
    <w:rsid w:val="597520A9"/>
    <w:rsid w:val="5978AC22"/>
    <w:rsid w:val="5979343C"/>
    <w:rsid w:val="597E0803"/>
    <w:rsid w:val="5981C60A"/>
    <w:rsid w:val="598462AA"/>
    <w:rsid w:val="598551AD"/>
    <w:rsid w:val="5985A08D"/>
    <w:rsid w:val="5986868F"/>
    <w:rsid w:val="598A41C6"/>
    <w:rsid w:val="598B9481"/>
    <w:rsid w:val="598D2DB6"/>
    <w:rsid w:val="598D5FE8"/>
    <w:rsid w:val="598D80F2"/>
    <w:rsid w:val="59979C92"/>
    <w:rsid w:val="59985280"/>
    <w:rsid w:val="59A644E2"/>
    <w:rsid w:val="59A8064C"/>
    <w:rsid w:val="59A8BCF1"/>
    <w:rsid w:val="59AA45D3"/>
    <w:rsid w:val="59AE654A"/>
    <w:rsid w:val="59B5315C"/>
    <w:rsid w:val="59B9CA95"/>
    <w:rsid w:val="59BA1C0E"/>
    <w:rsid w:val="59BD2FF5"/>
    <w:rsid w:val="59BD4454"/>
    <w:rsid w:val="59D35D2F"/>
    <w:rsid w:val="59D4A0A5"/>
    <w:rsid w:val="59DA3FDD"/>
    <w:rsid w:val="59DC1829"/>
    <w:rsid w:val="59E129A3"/>
    <w:rsid w:val="59E21F7E"/>
    <w:rsid w:val="59E29292"/>
    <w:rsid w:val="59EA7697"/>
    <w:rsid w:val="59ECECED"/>
    <w:rsid w:val="59F494ED"/>
    <w:rsid w:val="59F72133"/>
    <w:rsid w:val="59F9586C"/>
    <w:rsid w:val="59FB1E4F"/>
    <w:rsid w:val="59FE9FD6"/>
    <w:rsid w:val="5A02C6AF"/>
    <w:rsid w:val="5A04A99B"/>
    <w:rsid w:val="5A05D183"/>
    <w:rsid w:val="5A0AA5D7"/>
    <w:rsid w:val="5A0C0992"/>
    <w:rsid w:val="5A0C565F"/>
    <w:rsid w:val="5A0EC0C7"/>
    <w:rsid w:val="5A165459"/>
    <w:rsid w:val="5A16C482"/>
    <w:rsid w:val="5A171E5F"/>
    <w:rsid w:val="5A1D8914"/>
    <w:rsid w:val="5A24FE6C"/>
    <w:rsid w:val="5A265B2D"/>
    <w:rsid w:val="5A26E287"/>
    <w:rsid w:val="5A2837C0"/>
    <w:rsid w:val="5A2D174F"/>
    <w:rsid w:val="5A319397"/>
    <w:rsid w:val="5A32DD10"/>
    <w:rsid w:val="5A376E42"/>
    <w:rsid w:val="5A3780E8"/>
    <w:rsid w:val="5A3C12C6"/>
    <w:rsid w:val="5A41E386"/>
    <w:rsid w:val="5A45E05B"/>
    <w:rsid w:val="5A4814B0"/>
    <w:rsid w:val="5A4AB67F"/>
    <w:rsid w:val="5A5BA851"/>
    <w:rsid w:val="5A5DB4F9"/>
    <w:rsid w:val="5A5F0AFD"/>
    <w:rsid w:val="5A7AA7B8"/>
    <w:rsid w:val="5A8A7031"/>
    <w:rsid w:val="5A8B0A59"/>
    <w:rsid w:val="5A8F635B"/>
    <w:rsid w:val="5A926430"/>
    <w:rsid w:val="5A9267AB"/>
    <w:rsid w:val="5A9D1BBB"/>
    <w:rsid w:val="5A9E7D4A"/>
    <w:rsid w:val="5A9F4003"/>
    <w:rsid w:val="5AA07665"/>
    <w:rsid w:val="5AA5FB79"/>
    <w:rsid w:val="5AA6390D"/>
    <w:rsid w:val="5AAAEEC1"/>
    <w:rsid w:val="5AAD93BA"/>
    <w:rsid w:val="5AAE3CB1"/>
    <w:rsid w:val="5AB30A72"/>
    <w:rsid w:val="5AB4D643"/>
    <w:rsid w:val="5AB54D15"/>
    <w:rsid w:val="5ABC5790"/>
    <w:rsid w:val="5ABE5974"/>
    <w:rsid w:val="5ABFF9D7"/>
    <w:rsid w:val="5AC040CE"/>
    <w:rsid w:val="5AC15936"/>
    <w:rsid w:val="5AC25A85"/>
    <w:rsid w:val="5AC9615F"/>
    <w:rsid w:val="5ACF1D85"/>
    <w:rsid w:val="5ACFA423"/>
    <w:rsid w:val="5AD07F9B"/>
    <w:rsid w:val="5AD10E26"/>
    <w:rsid w:val="5AD76133"/>
    <w:rsid w:val="5ADAD446"/>
    <w:rsid w:val="5AE10695"/>
    <w:rsid w:val="5AE5E12B"/>
    <w:rsid w:val="5AE71D75"/>
    <w:rsid w:val="5AEB080D"/>
    <w:rsid w:val="5AF2B851"/>
    <w:rsid w:val="5AFC088A"/>
    <w:rsid w:val="5B011E81"/>
    <w:rsid w:val="5B02363F"/>
    <w:rsid w:val="5B0A1F5C"/>
    <w:rsid w:val="5B101055"/>
    <w:rsid w:val="5B108248"/>
    <w:rsid w:val="5B192563"/>
    <w:rsid w:val="5B1B20E7"/>
    <w:rsid w:val="5B1C7B77"/>
    <w:rsid w:val="5B1CA01A"/>
    <w:rsid w:val="5B22D50F"/>
    <w:rsid w:val="5B252A3C"/>
    <w:rsid w:val="5B29C7C1"/>
    <w:rsid w:val="5B2D863C"/>
    <w:rsid w:val="5B3DDAA9"/>
    <w:rsid w:val="5B3FFF69"/>
    <w:rsid w:val="5B40038E"/>
    <w:rsid w:val="5B42BFFF"/>
    <w:rsid w:val="5B45E2FB"/>
    <w:rsid w:val="5B46CF6B"/>
    <w:rsid w:val="5B4931D7"/>
    <w:rsid w:val="5B4939CF"/>
    <w:rsid w:val="5B4C78E1"/>
    <w:rsid w:val="5B4CCA33"/>
    <w:rsid w:val="5B4CCC49"/>
    <w:rsid w:val="5B4FA1AA"/>
    <w:rsid w:val="5B5095B9"/>
    <w:rsid w:val="5B50C503"/>
    <w:rsid w:val="5B5338A6"/>
    <w:rsid w:val="5B55A1BE"/>
    <w:rsid w:val="5B5FEC09"/>
    <w:rsid w:val="5B6B6F37"/>
    <w:rsid w:val="5B6F2C2A"/>
    <w:rsid w:val="5B7482B1"/>
    <w:rsid w:val="5B7D48BC"/>
    <w:rsid w:val="5B82A8EC"/>
    <w:rsid w:val="5B82E9DD"/>
    <w:rsid w:val="5B8484A2"/>
    <w:rsid w:val="5B858BDF"/>
    <w:rsid w:val="5B8A673D"/>
    <w:rsid w:val="5B8BA91B"/>
    <w:rsid w:val="5B8E6D0C"/>
    <w:rsid w:val="5B9016B8"/>
    <w:rsid w:val="5B90B18B"/>
    <w:rsid w:val="5B92331E"/>
    <w:rsid w:val="5B95BD1D"/>
    <w:rsid w:val="5B9E8951"/>
    <w:rsid w:val="5BA0E246"/>
    <w:rsid w:val="5BA46D78"/>
    <w:rsid w:val="5BA5055F"/>
    <w:rsid w:val="5BA54B53"/>
    <w:rsid w:val="5BA60C57"/>
    <w:rsid w:val="5BA6E622"/>
    <w:rsid w:val="5BAF4844"/>
    <w:rsid w:val="5BB159E0"/>
    <w:rsid w:val="5BB89690"/>
    <w:rsid w:val="5BBB3DB6"/>
    <w:rsid w:val="5BBED8A9"/>
    <w:rsid w:val="5BBF87F1"/>
    <w:rsid w:val="5BC2338B"/>
    <w:rsid w:val="5BC5396A"/>
    <w:rsid w:val="5BC71BE8"/>
    <w:rsid w:val="5BD20C9E"/>
    <w:rsid w:val="5BD62B77"/>
    <w:rsid w:val="5BDBEDEE"/>
    <w:rsid w:val="5BDC9BDC"/>
    <w:rsid w:val="5BDD4DD2"/>
    <w:rsid w:val="5BE0A436"/>
    <w:rsid w:val="5BE659B4"/>
    <w:rsid w:val="5BEA895E"/>
    <w:rsid w:val="5BEC6323"/>
    <w:rsid w:val="5BEDF7C1"/>
    <w:rsid w:val="5BEF17B8"/>
    <w:rsid w:val="5BF3BB14"/>
    <w:rsid w:val="5BF66D60"/>
    <w:rsid w:val="5BF871B9"/>
    <w:rsid w:val="5C0DC2D7"/>
    <w:rsid w:val="5C169746"/>
    <w:rsid w:val="5C16D0C1"/>
    <w:rsid w:val="5C1E8BBD"/>
    <w:rsid w:val="5C1F295A"/>
    <w:rsid w:val="5C21FF04"/>
    <w:rsid w:val="5C224309"/>
    <w:rsid w:val="5C228E40"/>
    <w:rsid w:val="5C2869DD"/>
    <w:rsid w:val="5C2CF9F4"/>
    <w:rsid w:val="5C2D2893"/>
    <w:rsid w:val="5C2DE881"/>
    <w:rsid w:val="5C2EC21E"/>
    <w:rsid w:val="5C303453"/>
    <w:rsid w:val="5C3475DC"/>
    <w:rsid w:val="5C3835C5"/>
    <w:rsid w:val="5C41D653"/>
    <w:rsid w:val="5C462E03"/>
    <w:rsid w:val="5C55CD5A"/>
    <w:rsid w:val="5C56C602"/>
    <w:rsid w:val="5C5AF427"/>
    <w:rsid w:val="5C5BE5AF"/>
    <w:rsid w:val="5C5D9570"/>
    <w:rsid w:val="5C658C3C"/>
    <w:rsid w:val="5C65EDC6"/>
    <w:rsid w:val="5C6BACF0"/>
    <w:rsid w:val="5C6FE3B6"/>
    <w:rsid w:val="5C7245B3"/>
    <w:rsid w:val="5C75B1BB"/>
    <w:rsid w:val="5C77267D"/>
    <w:rsid w:val="5C7B0AE3"/>
    <w:rsid w:val="5C7F4673"/>
    <w:rsid w:val="5C7F6C7F"/>
    <w:rsid w:val="5C818353"/>
    <w:rsid w:val="5C8CF7AA"/>
    <w:rsid w:val="5C953816"/>
    <w:rsid w:val="5C977D8F"/>
    <w:rsid w:val="5C99605D"/>
    <w:rsid w:val="5C9C6E82"/>
    <w:rsid w:val="5C9F3FD4"/>
    <w:rsid w:val="5C9F7E03"/>
    <w:rsid w:val="5CA4469A"/>
    <w:rsid w:val="5CA77F88"/>
    <w:rsid w:val="5CABFBFD"/>
    <w:rsid w:val="5CB05DCF"/>
    <w:rsid w:val="5CB0CB52"/>
    <w:rsid w:val="5CC21222"/>
    <w:rsid w:val="5CD2C24B"/>
    <w:rsid w:val="5CD3DE40"/>
    <w:rsid w:val="5CD95A79"/>
    <w:rsid w:val="5CDD2BED"/>
    <w:rsid w:val="5CE53584"/>
    <w:rsid w:val="5CE7AB2F"/>
    <w:rsid w:val="5CF5E5F5"/>
    <w:rsid w:val="5CF6B085"/>
    <w:rsid w:val="5CF78767"/>
    <w:rsid w:val="5CF7CC9A"/>
    <w:rsid w:val="5CF8CBB5"/>
    <w:rsid w:val="5D0116D8"/>
    <w:rsid w:val="5D077ABA"/>
    <w:rsid w:val="5D16BC0B"/>
    <w:rsid w:val="5D1A9B73"/>
    <w:rsid w:val="5D1C1AEE"/>
    <w:rsid w:val="5D1C8B6D"/>
    <w:rsid w:val="5D2596C2"/>
    <w:rsid w:val="5D2889EE"/>
    <w:rsid w:val="5D29CD48"/>
    <w:rsid w:val="5D2A457C"/>
    <w:rsid w:val="5D2D7E09"/>
    <w:rsid w:val="5D333278"/>
    <w:rsid w:val="5D350180"/>
    <w:rsid w:val="5D3B4ADD"/>
    <w:rsid w:val="5D419517"/>
    <w:rsid w:val="5D46A0FE"/>
    <w:rsid w:val="5D48E778"/>
    <w:rsid w:val="5D4A2F53"/>
    <w:rsid w:val="5D5461E7"/>
    <w:rsid w:val="5D58E153"/>
    <w:rsid w:val="5D58E986"/>
    <w:rsid w:val="5D591116"/>
    <w:rsid w:val="5D6ABEF2"/>
    <w:rsid w:val="5D6EA98D"/>
    <w:rsid w:val="5D77F835"/>
    <w:rsid w:val="5D799139"/>
    <w:rsid w:val="5D7CB325"/>
    <w:rsid w:val="5D838238"/>
    <w:rsid w:val="5D8919A3"/>
    <w:rsid w:val="5D8B559E"/>
    <w:rsid w:val="5D8E88CC"/>
    <w:rsid w:val="5D90FB56"/>
    <w:rsid w:val="5D918021"/>
    <w:rsid w:val="5D939FA2"/>
    <w:rsid w:val="5D95FE35"/>
    <w:rsid w:val="5D9855BD"/>
    <w:rsid w:val="5D9A6339"/>
    <w:rsid w:val="5DA13592"/>
    <w:rsid w:val="5DA46AAE"/>
    <w:rsid w:val="5DA715E8"/>
    <w:rsid w:val="5DACE901"/>
    <w:rsid w:val="5DAE9C7D"/>
    <w:rsid w:val="5DB2EE22"/>
    <w:rsid w:val="5DB3E357"/>
    <w:rsid w:val="5DB5F4E9"/>
    <w:rsid w:val="5DB6434C"/>
    <w:rsid w:val="5DB76DC6"/>
    <w:rsid w:val="5DB9ED9F"/>
    <w:rsid w:val="5DBA29A6"/>
    <w:rsid w:val="5DC419E3"/>
    <w:rsid w:val="5DC46FAC"/>
    <w:rsid w:val="5DC686D9"/>
    <w:rsid w:val="5DCAAD78"/>
    <w:rsid w:val="5DCB143F"/>
    <w:rsid w:val="5DCBD1E7"/>
    <w:rsid w:val="5DCE2E2B"/>
    <w:rsid w:val="5DCEB6BF"/>
    <w:rsid w:val="5DD6884A"/>
    <w:rsid w:val="5DD6CE5C"/>
    <w:rsid w:val="5DE09405"/>
    <w:rsid w:val="5DE14E59"/>
    <w:rsid w:val="5DE51CAE"/>
    <w:rsid w:val="5DEC38D2"/>
    <w:rsid w:val="5DEED825"/>
    <w:rsid w:val="5DFAB968"/>
    <w:rsid w:val="5DFF03FF"/>
    <w:rsid w:val="5E02FA9F"/>
    <w:rsid w:val="5E064332"/>
    <w:rsid w:val="5E099E45"/>
    <w:rsid w:val="5E1055E3"/>
    <w:rsid w:val="5E10C915"/>
    <w:rsid w:val="5E10F839"/>
    <w:rsid w:val="5E1A1CE6"/>
    <w:rsid w:val="5E213259"/>
    <w:rsid w:val="5E21C1A1"/>
    <w:rsid w:val="5E2DC264"/>
    <w:rsid w:val="5E35788C"/>
    <w:rsid w:val="5E358327"/>
    <w:rsid w:val="5E404510"/>
    <w:rsid w:val="5E458406"/>
    <w:rsid w:val="5E4E9B1D"/>
    <w:rsid w:val="5E4EF33B"/>
    <w:rsid w:val="5E4F27CA"/>
    <w:rsid w:val="5E4FAF8F"/>
    <w:rsid w:val="5E4FF78B"/>
    <w:rsid w:val="5E551A8A"/>
    <w:rsid w:val="5E555508"/>
    <w:rsid w:val="5E5D497B"/>
    <w:rsid w:val="5E65C55C"/>
    <w:rsid w:val="5E67B5CD"/>
    <w:rsid w:val="5E690B1C"/>
    <w:rsid w:val="5E6EA90A"/>
    <w:rsid w:val="5E73D0D3"/>
    <w:rsid w:val="5E7700F8"/>
    <w:rsid w:val="5E78B275"/>
    <w:rsid w:val="5E7BA351"/>
    <w:rsid w:val="5E80BB63"/>
    <w:rsid w:val="5E80D82B"/>
    <w:rsid w:val="5E8482F3"/>
    <w:rsid w:val="5E8B49BD"/>
    <w:rsid w:val="5E94DEC6"/>
    <w:rsid w:val="5E964F04"/>
    <w:rsid w:val="5E9B0B06"/>
    <w:rsid w:val="5E9C2ABB"/>
    <w:rsid w:val="5E9F0DEA"/>
    <w:rsid w:val="5EA0D312"/>
    <w:rsid w:val="5EA17024"/>
    <w:rsid w:val="5EA29131"/>
    <w:rsid w:val="5EA726BE"/>
    <w:rsid w:val="5EAB125A"/>
    <w:rsid w:val="5EABD501"/>
    <w:rsid w:val="5EB392CF"/>
    <w:rsid w:val="5EB6B548"/>
    <w:rsid w:val="5EB7B852"/>
    <w:rsid w:val="5EB8A35E"/>
    <w:rsid w:val="5EB9E8A3"/>
    <w:rsid w:val="5EBAEBDC"/>
    <w:rsid w:val="5EBE5B48"/>
    <w:rsid w:val="5EC5D857"/>
    <w:rsid w:val="5EC758A7"/>
    <w:rsid w:val="5EDE74A2"/>
    <w:rsid w:val="5EE4A343"/>
    <w:rsid w:val="5EE59C24"/>
    <w:rsid w:val="5EE79842"/>
    <w:rsid w:val="5EE91755"/>
    <w:rsid w:val="5EE9B0F0"/>
    <w:rsid w:val="5EEC6004"/>
    <w:rsid w:val="5EF604B6"/>
    <w:rsid w:val="5EF84302"/>
    <w:rsid w:val="5EF94561"/>
    <w:rsid w:val="5EFD5E96"/>
    <w:rsid w:val="5F00400C"/>
    <w:rsid w:val="5F016B6D"/>
    <w:rsid w:val="5F053027"/>
    <w:rsid w:val="5F10238C"/>
    <w:rsid w:val="5F14B03D"/>
    <w:rsid w:val="5F16475D"/>
    <w:rsid w:val="5F212A68"/>
    <w:rsid w:val="5F3C51D2"/>
    <w:rsid w:val="5F3D944F"/>
    <w:rsid w:val="5F47290E"/>
    <w:rsid w:val="5F4D0C02"/>
    <w:rsid w:val="5F523411"/>
    <w:rsid w:val="5F557E3E"/>
    <w:rsid w:val="5F58DABB"/>
    <w:rsid w:val="5F5A58FF"/>
    <w:rsid w:val="5F5AC63A"/>
    <w:rsid w:val="5F5E0E98"/>
    <w:rsid w:val="5F6395D5"/>
    <w:rsid w:val="5F666DA7"/>
    <w:rsid w:val="5F67393A"/>
    <w:rsid w:val="5F6F598F"/>
    <w:rsid w:val="5F72815C"/>
    <w:rsid w:val="5F73C81B"/>
    <w:rsid w:val="5F777DA1"/>
    <w:rsid w:val="5F86CE5B"/>
    <w:rsid w:val="5F8CA539"/>
    <w:rsid w:val="5F91A8EF"/>
    <w:rsid w:val="5F9F0196"/>
    <w:rsid w:val="5FA7A0D0"/>
    <w:rsid w:val="5FAA48F8"/>
    <w:rsid w:val="5FAE8ADA"/>
    <w:rsid w:val="5FB07562"/>
    <w:rsid w:val="5FBE7DD3"/>
    <w:rsid w:val="5FC2C4CA"/>
    <w:rsid w:val="5FC3BDFD"/>
    <w:rsid w:val="5FC5C243"/>
    <w:rsid w:val="5FC66E4C"/>
    <w:rsid w:val="5FC6A2BC"/>
    <w:rsid w:val="5FC84331"/>
    <w:rsid w:val="5FD12217"/>
    <w:rsid w:val="5FD24956"/>
    <w:rsid w:val="5FD2AEDE"/>
    <w:rsid w:val="5FD3484D"/>
    <w:rsid w:val="5FD42143"/>
    <w:rsid w:val="5FD72F8F"/>
    <w:rsid w:val="5FD82F18"/>
    <w:rsid w:val="5FD889C1"/>
    <w:rsid w:val="5FDE66B2"/>
    <w:rsid w:val="5FE8DF4D"/>
    <w:rsid w:val="5FECCE16"/>
    <w:rsid w:val="5FECE274"/>
    <w:rsid w:val="5FED2B33"/>
    <w:rsid w:val="5FEEB33A"/>
    <w:rsid w:val="5FEED5CB"/>
    <w:rsid w:val="5FFA3B5E"/>
    <w:rsid w:val="5FFFE0F1"/>
    <w:rsid w:val="6000061A"/>
    <w:rsid w:val="60092C13"/>
    <w:rsid w:val="600D8343"/>
    <w:rsid w:val="600ED601"/>
    <w:rsid w:val="60140C21"/>
    <w:rsid w:val="601916BE"/>
    <w:rsid w:val="601A3940"/>
    <w:rsid w:val="601DFF3E"/>
    <w:rsid w:val="6020097C"/>
    <w:rsid w:val="6021D100"/>
    <w:rsid w:val="6021EFF6"/>
    <w:rsid w:val="602263A2"/>
    <w:rsid w:val="602516EC"/>
    <w:rsid w:val="6027C901"/>
    <w:rsid w:val="602CB318"/>
    <w:rsid w:val="60328F06"/>
    <w:rsid w:val="60331064"/>
    <w:rsid w:val="60372BFA"/>
    <w:rsid w:val="60382837"/>
    <w:rsid w:val="6039F683"/>
    <w:rsid w:val="603C62A8"/>
    <w:rsid w:val="60417F23"/>
    <w:rsid w:val="6041EB9C"/>
    <w:rsid w:val="6043EAF4"/>
    <w:rsid w:val="6047C3C0"/>
    <w:rsid w:val="60481F37"/>
    <w:rsid w:val="6048709B"/>
    <w:rsid w:val="604C6AB8"/>
    <w:rsid w:val="604CAD17"/>
    <w:rsid w:val="604CE679"/>
    <w:rsid w:val="6052B8D6"/>
    <w:rsid w:val="605549EF"/>
    <w:rsid w:val="60596EF8"/>
    <w:rsid w:val="605E56C9"/>
    <w:rsid w:val="606001DA"/>
    <w:rsid w:val="60619506"/>
    <w:rsid w:val="606482E6"/>
    <w:rsid w:val="6065B4D4"/>
    <w:rsid w:val="60771B5C"/>
    <w:rsid w:val="60787F1D"/>
    <w:rsid w:val="607D6135"/>
    <w:rsid w:val="607FD9D7"/>
    <w:rsid w:val="608D811F"/>
    <w:rsid w:val="609287D6"/>
    <w:rsid w:val="60941CE7"/>
    <w:rsid w:val="6096682C"/>
    <w:rsid w:val="609BCD62"/>
    <w:rsid w:val="609BE532"/>
    <w:rsid w:val="60A221EF"/>
    <w:rsid w:val="60A4BFAA"/>
    <w:rsid w:val="60A8C39C"/>
    <w:rsid w:val="60AF3EC1"/>
    <w:rsid w:val="60B052D2"/>
    <w:rsid w:val="60B07FE6"/>
    <w:rsid w:val="60B0C49C"/>
    <w:rsid w:val="60B6CB33"/>
    <w:rsid w:val="60BBCFFD"/>
    <w:rsid w:val="60BE5736"/>
    <w:rsid w:val="60C02333"/>
    <w:rsid w:val="60C39713"/>
    <w:rsid w:val="60CA23E7"/>
    <w:rsid w:val="60CDC1DA"/>
    <w:rsid w:val="60D6D25B"/>
    <w:rsid w:val="60D6D5C4"/>
    <w:rsid w:val="60D82CB6"/>
    <w:rsid w:val="60DC93AB"/>
    <w:rsid w:val="60DD36AD"/>
    <w:rsid w:val="60E10840"/>
    <w:rsid w:val="60E2B2FF"/>
    <w:rsid w:val="60E56CE7"/>
    <w:rsid w:val="60E833CA"/>
    <w:rsid w:val="60E896C6"/>
    <w:rsid w:val="60E9FE6F"/>
    <w:rsid w:val="60EA9927"/>
    <w:rsid w:val="60EA997C"/>
    <w:rsid w:val="60ED0B31"/>
    <w:rsid w:val="60F38B68"/>
    <w:rsid w:val="60F568BD"/>
    <w:rsid w:val="60F5D743"/>
    <w:rsid w:val="60F69DC6"/>
    <w:rsid w:val="60F73B06"/>
    <w:rsid w:val="60F9B8FD"/>
    <w:rsid w:val="60FABA62"/>
    <w:rsid w:val="60FCC0E0"/>
    <w:rsid w:val="60FFC765"/>
    <w:rsid w:val="6102D940"/>
    <w:rsid w:val="6104D93D"/>
    <w:rsid w:val="610C276C"/>
    <w:rsid w:val="611299D2"/>
    <w:rsid w:val="61163A03"/>
    <w:rsid w:val="611799FB"/>
    <w:rsid w:val="611D94E3"/>
    <w:rsid w:val="611E5025"/>
    <w:rsid w:val="611E9F99"/>
    <w:rsid w:val="61215AAE"/>
    <w:rsid w:val="6122F3CB"/>
    <w:rsid w:val="61253649"/>
    <w:rsid w:val="612A8E89"/>
    <w:rsid w:val="61302F6A"/>
    <w:rsid w:val="6134749B"/>
    <w:rsid w:val="61353AB5"/>
    <w:rsid w:val="6138A786"/>
    <w:rsid w:val="613F0618"/>
    <w:rsid w:val="61402C9F"/>
    <w:rsid w:val="61412F98"/>
    <w:rsid w:val="61450AC8"/>
    <w:rsid w:val="614B4DB7"/>
    <w:rsid w:val="614B7BD5"/>
    <w:rsid w:val="614EAECD"/>
    <w:rsid w:val="614FF3AC"/>
    <w:rsid w:val="6151E2B2"/>
    <w:rsid w:val="61562B51"/>
    <w:rsid w:val="615641AC"/>
    <w:rsid w:val="615AD15B"/>
    <w:rsid w:val="615E536C"/>
    <w:rsid w:val="6161F7D1"/>
    <w:rsid w:val="61663EFF"/>
    <w:rsid w:val="61730EC3"/>
    <w:rsid w:val="6176C511"/>
    <w:rsid w:val="6176E3C0"/>
    <w:rsid w:val="617A06E0"/>
    <w:rsid w:val="617A83D0"/>
    <w:rsid w:val="618285FD"/>
    <w:rsid w:val="61894404"/>
    <w:rsid w:val="618C77E0"/>
    <w:rsid w:val="61911719"/>
    <w:rsid w:val="61918B8D"/>
    <w:rsid w:val="619789EC"/>
    <w:rsid w:val="619D5795"/>
    <w:rsid w:val="619DB806"/>
    <w:rsid w:val="619E5921"/>
    <w:rsid w:val="61A05211"/>
    <w:rsid w:val="61A0A59D"/>
    <w:rsid w:val="61A12A1D"/>
    <w:rsid w:val="61A23D17"/>
    <w:rsid w:val="61A2E35A"/>
    <w:rsid w:val="61A37476"/>
    <w:rsid w:val="61A39936"/>
    <w:rsid w:val="61A66A34"/>
    <w:rsid w:val="61A7230E"/>
    <w:rsid w:val="61A80AD8"/>
    <w:rsid w:val="61AEA2FF"/>
    <w:rsid w:val="61B1C192"/>
    <w:rsid w:val="61B369F5"/>
    <w:rsid w:val="61B8EDB4"/>
    <w:rsid w:val="61BB9A44"/>
    <w:rsid w:val="61BCF774"/>
    <w:rsid w:val="61C0BCA6"/>
    <w:rsid w:val="61C2906F"/>
    <w:rsid w:val="61CAE596"/>
    <w:rsid w:val="61CE8DF1"/>
    <w:rsid w:val="61D50C3A"/>
    <w:rsid w:val="61D7B00B"/>
    <w:rsid w:val="61DA5192"/>
    <w:rsid w:val="61DBFDED"/>
    <w:rsid w:val="61DF3F74"/>
    <w:rsid w:val="61E30347"/>
    <w:rsid w:val="61E5B5B8"/>
    <w:rsid w:val="61E84C45"/>
    <w:rsid w:val="61E90562"/>
    <w:rsid w:val="61EB3352"/>
    <w:rsid w:val="61ED9F08"/>
    <w:rsid w:val="61EE2D21"/>
    <w:rsid w:val="61F79C73"/>
    <w:rsid w:val="61FB4372"/>
    <w:rsid w:val="62098075"/>
    <w:rsid w:val="620AEB94"/>
    <w:rsid w:val="620DE4CC"/>
    <w:rsid w:val="62176EB7"/>
    <w:rsid w:val="6218ABBD"/>
    <w:rsid w:val="621ADBA7"/>
    <w:rsid w:val="6221D09B"/>
    <w:rsid w:val="62246424"/>
    <w:rsid w:val="6229797B"/>
    <w:rsid w:val="6229A317"/>
    <w:rsid w:val="622B173E"/>
    <w:rsid w:val="62351CAA"/>
    <w:rsid w:val="623651A0"/>
    <w:rsid w:val="62398897"/>
    <w:rsid w:val="623B00FC"/>
    <w:rsid w:val="6244C08D"/>
    <w:rsid w:val="62483F00"/>
    <w:rsid w:val="62491211"/>
    <w:rsid w:val="624F3B14"/>
    <w:rsid w:val="6252C8D2"/>
    <w:rsid w:val="62554FD9"/>
    <w:rsid w:val="625B4EA3"/>
    <w:rsid w:val="625E5943"/>
    <w:rsid w:val="625FE0CE"/>
    <w:rsid w:val="6260BE2F"/>
    <w:rsid w:val="6261AAC3"/>
    <w:rsid w:val="626329CF"/>
    <w:rsid w:val="6264D821"/>
    <w:rsid w:val="6266BBB5"/>
    <w:rsid w:val="62674FAF"/>
    <w:rsid w:val="6269B789"/>
    <w:rsid w:val="626C2EB7"/>
    <w:rsid w:val="626D6E19"/>
    <w:rsid w:val="626F555D"/>
    <w:rsid w:val="62749A05"/>
    <w:rsid w:val="62780E39"/>
    <w:rsid w:val="62782E56"/>
    <w:rsid w:val="62812B8F"/>
    <w:rsid w:val="6282CB4A"/>
    <w:rsid w:val="6283364C"/>
    <w:rsid w:val="6283BC9C"/>
    <w:rsid w:val="628436B1"/>
    <w:rsid w:val="628ED196"/>
    <w:rsid w:val="628FF8A3"/>
    <w:rsid w:val="629054D3"/>
    <w:rsid w:val="62980C30"/>
    <w:rsid w:val="6299E6BB"/>
    <w:rsid w:val="62A2E0CB"/>
    <w:rsid w:val="62A5A932"/>
    <w:rsid w:val="62A63E50"/>
    <w:rsid w:val="62A8453E"/>
    <w:rsid w:val="62AA119D"/>
    <w:rsid w:val="62B399A3"/>
    <w:rsid w:val="62B91F04"/>
    <w:rsid w:val="62BB746F"/>
    <w:rsid w:val="62BC5914"/>
    <w:rsid w:val="62BE233D"/>
    <w:rsid w:val="62BFEC1D"/>
    <w:rsid w:val="62C00784"/>
    <w:rsid w:val="62C24A50"/>
    <w:rsid w:val="62CEA9C1"/>
    <w:rsid w:val="62CF48E9"/>
    <w:rsid w:val="62D3F561"/>
    <w:rsid w:val="62D7A375"/>
    <w:rsid w:val="62DC5467"/>
    <w:rsid w:val="62EA6E09"/>
    <w:rsid w:val="62EF9BC4"/>
    <w:rsid w:val="62F20E0D"/>
    <w:rsid w:val="62F21BEE"/>
    <w:rsid w:val="62F94474"/>
    <w:rsid w:val="62FA7B2B"/>
    <w:rsid w:val="62FBBF86"/>
    <w:rsid w:val="62FC39DD"/>
    <w:rsid w:val="62FD0E78"/>
    <w:rsid w:val="62FF0587"/>
    <w:rsid w:val="6303846D"/>
    <w:rsid w:val="63057C19"/>
    <w:rsid w:val="63083241"/>
    <w:rsid w:val="6308AD2C"/>
    <w:rsid w:val="630B4B2F"/>
    <w:rsid w:val="630C1DD3"/>
    <w:rsid w:val="630D5E58"/>
    <w:rsid w:val="630FD21D"/>
    <w:rsid w:val="631A33C1"/>
    <w:rsid w:val="631A4193"/>
    <w:rsid w:val="631A8AAE"/>
    <w:rsid w:val="631AAB5B"/>
    <w:rsid w:val="631BD2DF"/>
    <w:rsid w:val="631C4487"/>
    <w:rsid w:val="6324610D"/>
    <w:rsid w:val="632888DD"/>
    <w:rsid w:val="632A438A"/>
    <w:rsid w:val="632A9F8C"/>
    <w:rsid w:val="632DDB0B"/>
    <w:rsid w:val="633353EF"/>
    <w:rsid w:val="6333AF0F"/>
    <w:rsid w:val="6333D040"/>
    <w:rsid w:val="63383919"/>
    <w:rsid w:val="6338E4C7"/>
    <w:rsid w:val="6339E694"/>
    <w:rsid w:val="6339F369"/>
    <w:rsid w:val="633B8FC6"/>
    <w:rsid w:val="633D6C07"/>
    <w:rsid w:val="6343BAFD"/>
    <w:rsid w:val="6346147D"/>
    <w:rsid w:val="63476BED"/>
    <w:rsid w:val="635495C7"/>
    <w:rsid w:val="635B3349"/>
    <w:rsid w:val="635D8C30"/>
    <w:rsid w:val="63638CFE"/>
    <w:rsid w:val="636600B4"/>
    <w:rsid w:val="63695081"/>
    <w:rsid w:val="6369BFD0"/>
    <w:rsid w:val="636F56A9"/>
    <w:rsid w:val="63705419"/>
    <w:rsid w:val="6374CC1E"/>
    <w:rsid w:val="6376D7D0"/>
    <w:rsid w:val="637A7CB4"/>
    <w:rsid w:val="63841CA6"/>
    <w:rsid w:val="6386B82D"/>
    <w:rsid w:val="6387EC72"/>
    <w:rsid w:val="63881E40"/>
    <w:rsid w:val="638AFB18"/>
    <w:rsid w:val="638F2585"/>
    <w:rsid w:val="6390A9BF"/>
    <w:rsid w:val="6390C38E"/>
    <w:rsid w:val="6395FC8A"/>
    <w:rsid w:val="6396D83F"/>
    <w:rsid w:val="63979B5B"/>
    <w:rsid w:val="639B2A7F"/>
    <w:rsid w:val="63A98757"/>
    <w:rsid w:val="63AAAC17"/>
    <w:rsid w:val="63AB1C8D"/>
    <w:rsid w:val="63AEE639"/>
    <w:rsid w:val="63B247FC"/>
    <w:rsid w:val="63B55766"/>
    <w:rsid w:val="63B69EB9"/>
    <w:rsid w:val="63BF3C2F"/>
    <w:rsid w:val="63C77AFF"/>
    <w:rsid w:val="63CA5133"/>
    <w:rsid w:val="63D9AAF8"/>
    <w:rsid w:val="63DBC318"/>
    <w:rsid w:val="63DFD733"/>
    <w:rsid w:val="63E1C1E7"/>
    <w:rsid w:val="63E80C9A"/>
    <w:rsid w:val="63EA954D"/>
    <w:rsid w:val="63EBCBAB"/>
    <w:rsid w:val="63F09060"/>
    <w:rsid w:val="63F2ECB6"/>
    <w:rsid w:val="63F3D7B9"/>
    <w:rsid w:val="63F41C43"/>
    <w:rsid w:val="63FF0756"/>
    <w:rsid w:val="640504F5"/>
    <w:rsid w:val="6408C125"/>
    <w:rsid w:val="640B5782"/>
    <w:rsid w:val="64140D2F"/>
    <w:rsid w:val="6414F974"/>
    <w:rsid w:val="6415C49C"/>
    <w:rsid w:val="6416BC3E"/>
    <w:rsid w:val="6417D156"/>
    <w:rsid w:val="641C8B4D"/>
    <w:rsid w:val="64206769"/>
    <w:rsid w:val="642C66DC"/>
    <w:rsid w:val="6434E208"/>
    <w:rsid w:val="6439ED2F"/>
    <w:rsid w:val="643E97CE"/>
    <w:rsid w:val="6445D4CB"/>
    <w:rsid w:val="6447DA8A"/>
    <w:rsid w:val="644A67E7"/>
    <w:rsid w:val="644BDE16"/>
    <w:rsid w:val="64540936"/>
    <w:rsid w:val="6456842C"/>
    <w:rsid w:val="64670A47"/>
    <w:rsid w:val="64683A0E"/>
    <w:rsid w:val="646D2364"/>
    <w:rsid w:val="646D4E0A"/>
    <w:rsid w:val="6470174F"/>
    <w:rsid w:val="64706CFE"/>
    <w:rsid w:val="647EC692"/>
    <w:rsid w:val="64802120"/>
    <w:rsid w:val="648DAD27"/>
    <w:rsid w:val="648FE937"/>
    <w:rsid w:val="64996114"/>
    <w:rsid w:val="649A5ACC"/>
    <w:rsid w:val="649A7902"/>
    <w:rsid w:val="649EE23A"/>
    <w:rsid w:val="64A29CFA"/>
    <w:rsid w:val="64A2C5D9"/>
    <w:rsid w:val="64A646D3"/>
    <w:rsid w:val="64A735F9"/>
    <w:rsid w:val="64AB4647"/>
    <w:rsid w:val="64ACDD7B"/>
    <w:rsid w:val="64B6D792"/>
    <w:rsid w:val="64CC728E"/>
    <w:rsid w:val="64CF9FF4"/>
    <w:rsid w:val="64D49C4F"/>
    <w:rsid w:val="64D7E0F7"/>
    <w:rsid w:val="64DC46CC"/>
    <w:rsid w:val="64DEF025"/>
    <w:rsid w:val="64E0169D"/>
    <w:rsid w:val="64E53AEA"/>
    <w:rsid w:val="64F069CB"/>
    <w:rsid w:val="64F3589A"/>
    <w:rsid w:val="64F42DA8"/>
    <w:rsid w:val="64F67B36"/>
    <w:rsid w:val="64F68865"/>
    <w:rsid w:val="64F88382"/>
    <w:rsid w:val="64F909F4"/>
    <w:rsid w:val="64F9A296"/>
    <w:rsid w:val="64FB2DE7"/>
    <w:rsid w:val="64FBF159"/>
    <w:rsid w:val="64FC436A"/>
    <w:rsid w:val="64FE407D"/>
    <w:rsid w:val="64FE42C2"/>
    <w:rsid w:val="650482A9"/>
    <w:rsid w:val="650A0890"/>
    <w:rsid w:val="650E9C70"/>
    <w:rsid w:val="6513C5B6"/>
    <w:rsid w:val="65160230"/>
    <w:rsid w:val="6517CCBD"/>
    <w:rsid w:val="651916CA"/>
    <w:rsid w:val="6519C314"/>
    <w:rsid w:val="651AA31D"/>
    <w:rsid w:val="651C5266"/>
    <w:rsid w:val="65202279"/>
    <w:rsid w:val="652766A0"/>
    <w:rsid w:val="652E2E7F"/>
    <w:rsid w:val="652F33C6"/>
    <w:rsid w:val="65371692"/>
    <w:rsid w:val="6539D5A0"/>
    <w:rsid w:val="653C9945"/>
    <w:rsid w:val="6551A876"/>
    <w:rsid w:val="65592DB8"/>
    <w:rsid w:val="65619696"/>
    <w:rsid w:val="6562C9C9"/>
    <w:rsid w:val="656995E2"/>
    <w:rsid w:val="656B6411"/>
    <w:rsid w:val="656C8F0A"/>
    <w:rsid w:val="656CB2BB"/>
    <w:rsid w:val="656E293D"/>
    <w:rsid w:val="656E37FB"/>
    <w:rsid w:val="657229E5"/>
    <w:rsid w:val="65782CF3"/>
    <w:rsid w:val="657955F8"/>
    <w:rsid w:val="657AB07E"/>
    <w:rsid w:val="657F3E00"/>
    <w:rsid w:val="65842DA7"/>
    <w:rsid w:val="6587EC2D"/>
    <w:rsid w:val="65880D7F"/>
    <w:rsid w:val="6593DE24"/>
    <w:rsid w:val="65A3A95F"/>
    <w:rsid w:val="65A3CCFA"/>
    <w:rsid w:val="65AAEFFA"/>
    <w:rsid w:val="65AB39AF"/>
    <w:rsid w:val="65AB7BB4"/>
    <w:rsid w:val="65B4F1B7"/>
    <w:rsid w:val="65BD321A"/>
    <w:rsid w:val="65BD3B31"/>
    <w:rsid w:val="65BD73A5"/>
    <w:rsid w:val="65C36B27"/>
    <w:rsid w:val="65CF5BFD"/>
    <w:rsid w:val="65D5236E"/>
    <w:rsid w:val="65D6DB08"/>
    <w:rsid w:val="65DA1646"/>
    <w:rsid w:val="65E0056D"/>
    <w:rsid w:val="65E1B137"/>
    <w:rsid w:val="65E27405"/>
    <w:rsid w:val="65E328A5"/>
    <w:rsid w:val="65EE07A4"/>
    <w:rsid w:val="65FA5EE3"/>
    <w:rsid w:val="65FB79AA"/>
    <w:rsid w:val="65FCCB17"/>
    <w:rsid w:val="66022CB7"/>
    <w:rsid w:val="66097943"/>
    <w:rsid w:val="6609ED70"/>
    <w:rsid w:val="660A7207"/>
    <w:rsid w:val="6613D4D7"/>
    <w:rsid w:val="6616B922"/>
    <w:rsid w:val="66171C2D"/>
    <w:rsid w:val="6619B2D2"/>
    <w:rsid w:val="661A830D"/>
    <w:rsid w:val="661C43E1"/>
    <w:rsid w:val="66201A67"/>
    <w:rsid w:val="6629809D"/>
    <w:rsid w:val="662C8E7D"/>
    <w:rsid w:val="66332208"/>
    <w:rsid w:val="663813A9"/>
    <w:rsid w:val="663930F9"/>
    <w:rsid w:val="663BC366"/>
    <w:rsid w:val="663BF4D2"/>
    <w:rsid w:val="663C1A95"/>
    <w:rsid w:val="66454956"/>
    <w:rsid w:val="66455872"/>
    <w:rsid w:val="66490039"/>
    <w:rsid w:val="664A99B8"/>
    <w:rsid w:val="664C00F9"/>
    <w:rsid w:val="664FDC05"/>
    <w:rsid w:val="6651F7E4"/>
    <w:rsid w:val="66529110"/>
    <w:rsid w:val="66539854"/>
    <w:rsid w:val="6654B444"/>
    <w:rsid w:val="665AC3F6"/>
    <w:rsid w:val="6662EAF5"/>
    <w:rsid w:val="666842CA"/>
    <w:rsid w:val="666B63CF"/>
    <w:rsid w:val="666DD1BF"/>
    <w:rsid w:val="666F532F"/>
    <w:rsid w:val="6671CED1"/>
    <w:rsid w:val="667394B6"/>
    <w:rsid w:val="667C1BD0"/>
    <w:rsid w:val="66813FBA"/>
    <w:rsid w:val="66814CF3"/>
    <w:rsid w:val="66862540"/>
    <w:rsid w:val="668AE17B"/>
    <w:rsid w:val="668B035B"/>
    <w:rsid w:val="668BAE3A"/>
    <w:rsid w:val="668C3C53"/>
    <w:rsid w:val="6692FB9B"/>
    <w:rsid w:val="6693B2E1"/>
    <w:rsid w:val="6694A49C"/>
    <w:rsid w:val="66973E51"/>
    <w:rsid w:val="6698B18D"/>
    <w:rsid w:val="669CE7A3"/>
    <w:rsid w:val="66A6AE57"/>
    <w:rsid w:val="66A854E8"/>
    <w:rsid w:val="66A96B29"/>
    <w:rsid w:val="66AF651A"/>
    <w:rsid w:val="66AFB591"/>
    <w:rsid w:val="66B78274"/>
    <w:rsid w:val="66B7DAFD"/>
    <w:rsid w:val="66BB35D5"/>
    <w:rsid w:val="66BDE7E6"/>
    <w:rsid w:val="66C2432F"/>
    <w:rsid w:val="66CAC45E"/>
    <w:rsid w:val="66CE3B45"/>
    <w:rsid w:val="66CFE133"/>
    <w:rsid w:val="66D1930A"/>
    <w:rsid w:val="66D5A71F"/>
    <w:rsid w:val="66D74F5D"/>
    <w:rsid w:val="66DD4823"/>
    <w:rsid w:val="66DE3E4F"/>
    <w:rsid w:val="66DF7D4E"/>
    <w:rsid w:val="66E221DA"/>
    <w:rsid w:val="66E23A02"/>
    <w:rsid w:val="66E82147"/>
    <w:rsid w:val="66E8B103"/>
    <w:rsid w:val="66E91EB4"/>
    <w:rsid w:val="66F6E4D7"/>
    <w:rsid w:val="66F8703D"/>
    <w:rsid w:val="66FDD5F8"/>
    <w:rsid w:val="66FE0C9E"/>
    <w:rsid w:val="66FEF6E1"/>
    <w:rsid w:val="67045CE8"/>
    <w:rsid w:val="6704FA1B"/>
    <w:rsid w:val="670A6D0E"/>
    <w:rsid w:val="670ACB3D"/>
    <w:rsid w:val="6711742B"/>
    <w:rsid w:val="671F3D18"/>
    <w:rsid w:val="671F723F"/>
    <w:rsid w:val="67264F71"/>
    <w:rsid w:val="672E4493"/>
    <w:rsid w:val="672E5601"/>
    <w:rsid w:val="6730A5EF"/>
    <w:rsid w:val="67313154"/>
    <w:rsid w:val="6732104A"/>
    <w:rsid w:val="6736D9B0"/>
    <w:rsid w:val="673FA8AE"/>
    <w:rsid w:val="6747F79E"/>
    <w:rsid w:val="674A2B05"/>
    <w:rsid w:val="674AA4AD"/>
    <w:rsid w:val="674D0D30"/>
    <w:rsid w:val="6750BAFB"/>
    <w:rsid w:val="67566F5D"/>
    <w:rsid w:val="6758B67A"/>
    <w:rsid w:val="67606456"/>
    <w:rsid w:val="67632D5A"/>
    <w:rsid w:val="67683E5C"/>
    <w:rsid w:val="676DB322"/>
    <w:rsid w:val="676EA8BA"/>
    <w:rsid w:val="6772DD8B"/>
    <w:rsid w:val="6775F84F"/>
    <w:rsid w:val="67772E58"/>
    <w:rsid w:val="67824FC5"/>
    <w:rsid w:val="6787686C"/>
    <w:rsid w:val="67896F34"/>
    <w:rsid w:val="6789BBCC"/>
    <w:rsid w:val="678F6534"/>
    <w:rsid w:val="6791DF80"/>
    <w:rsid w:val="6795F722"/>
    <w:rsid w:val="67968C7D"/>
    <w:rsid w:val="6797EE73"/>
    <w:rsid w:val="67994FDE"/>
    <w:rsid w:val="679EFD14"/>
    <w:rsid w:val="67A02AFC"/>
    <w:rsid w:val="67A03929"/>
    <w:rsid w:val="67A27D67"/>
    <w:rsid w:val="67A2A79F"/>
    <w:rsid w:val="67A34DF2"/>
    <w:rsid w:val="67A64442"/>
    <w:rsid w:val="67A8C47F"/>
    <w:rsid w:val="67A9A2D4"/>
    <w:rsid w:val="67AA0C6E"/>
    <w:rsid w:val="67AAC0DB"/>
    <w:rsid w:val="67AB7991"/>
    <w:rsid w:val="67AC6785"/>
    <w:rsid w:val="67B780B0"/>
    <w:rsid w:val="67B9F104"/>
    <w:rsid w:val="67C052AF"/>
    <w:rsid w:val="67C378D0"/>
    <w:rsid w:val="67C5B539"/>
    <w:rsid w:val="67CD24BE"/>
    <w:rsid w:val="67CD5803"/>
    <w:rsid w:val="67CEBB27"/>
    <w:rsid w:val="67D02088"/>
    <w:rsid w:val="67D1AA46"/>
    <w:rsid w:val="67D1FB8E"/>
    <w:rsid w:val="67D86C29"/>
    <w:rsid w:val="67D9E7CE"/>
    <w:rsid w:val="67DD6807"/>
    <w:rsid w:val="67DF5E36"/>
    <w:rsid w:val="67E86740"/>
    <w:rsid w:val="67EC9902"/>
    <w:rsid w:val="67F21940"/>
    <w:rsid w:val="67F277C5"/>
    <w:rsid w:val="67F43774"/>
    <w:rsid w:val="67F76DDB"/>
    <w:rsid w:val="67F8F110"/>
    <w:rsid w:val="67FBF6F1"/>
    <w:rsid w:val="67FCB37F"/>
    <w:rsid w:val="67FD96B2"/>
    <w:rsid w:val="67FDA9E7"/>
    <w:rsid w:val="67FDD852"/>
    <w:rsid w:val="67FE09D2"/>
    <w:rsid w:val="6800903B"/>
    <w:rsid w:val="6806BBD5"/>
    <w:rsid w:val="6806E5B4"/>
    <w:rsid w:val="6809D8FE"/>
    <w:rsid w:val="680BF301"/>
    <w:rsid w:val="6814A7D7"/>
    <w:rsid w:val="68261CC6"/>
    <w:rsid w:val="68266A59"/>
    <w:rsid w:val="68270966"/>
    <w:rsid w:val="682EB5AB"/>
    <w:rsid w:val="68315B29"/>
    <w:rsid w:val="6837532B"/>
    <w:rsid w:val="683C4DD3"/>
    <w:rsid w:val="683E2C86"/>
    <w:rsid w:val="683E7DB8"/>
    <w:rsid w:val="683F9716"/>
    <w:rsid w:val="68458396"/>
    <w:rsid w:val="6845D26F"/>
    <w:rsid w:val="684C96CD"/>
    <w:rsid w:val="684EBD8C"/>
    <w:rsid w:val="684EE65F"/>
    <w:rsid w:val="684F9127"/>
    <w:rsid w:val="6853C3F3"/>
    <w:rsid w:val="68574018"/>
    <w:rsid w:val="685783B7"/>
    <w:rsid w:val="6858079F"/>
    <w:rsid w:val="68643115"/>
    <w:rsid w:val="68656730"/>
    <w:rsid w:val="6868649E"/>
    <w:rsid w:val="686B2706"/>
    <w:rsid w:val="686EE92A"/>
    <w:rsid w:val="6875FF04"/>
    <w:rsid w:val="687A9E72"/>
    <w:rsid w:val="687BE5FF"/>
    <w:rsid w:val="687E9C13"/>
    <w:rsid w:val="687F721E"/>
    <w:rsid w:val="6889D429"/>
    <w:rsid w:val="688C3FB2"/>
    <w:rsid w:val="688ED4C2"/>
    <w:rsid w:val="68985BD7"/>
    <w:rsid w:val="68994CA1"/>
    <w:rsid w:val="689ADB7C"/>
    <w:rsid w:val="689D49FF"/>
    <w:rsid w:val="68AA1C14"/>
    <w:rsid w:val="68AAF906"/>
    <w:rsid w:val="68ABF7F8"/>
    <w:rsid w:val="68AC092E"/>
    <w:rsid w:val="68B03959"/>
    <w:rsid w:val="68B27A67"/>
    <w:rsid w:val="68B2A961"/>
    <w:rsid w:val="68B6A581"/>
    <w:rsid w:val="68B9B27F"/>
    <w:rsid w:val="68B9D5DF"/>
    <w:rsid w:val="68BB1704"/>
    <w:rsid w:val="68BDCD16"/>
    <w:rsid w:val="68C15ED7"/>
    <w:rsid w:val="68CFDEF9"/>
    <w:rsid w:val="68D25E4A"/>
    <w:rsid w:val="68D4A6A1"/>
    <w:rsid w:val="68D4E95D"/>
    <w:rsid w:val="68D50848"/>
    <w:rsid w:val="68D86823"/>
    <w:rsid w:val="68D9F1EB"/>
    <w:rsid w:val="68DCF149"/>
    <w:rsid w:val="68DD71B1"/>
    <w:rsid w:val="68E5D586"/>
    <w:rsid w:val="68E7E0C4"/>
    <w:rsid w:val="68F3F922"/>
    <w:rsid w:val="68F9709A"/>
    <w:rsid w:val="6902619E"/>
    <w:rsid w:val="69071990"/>
    <w:rsid w:val="690952C9"/>
    <w:rsid w:val="690D15D4"/>
    <w:rsid w:val="6922C02E"/>
    <w:rsid w:val="6924CCDD"/>
    <w:rsid w:val="6924CFF7"/>
    <w:rsid w:val="69282ACA"/>
    <w:rsid w:val="6928C44C"/>
    <w:rsid w:val="692D756A"/>
    <w:rsid w:val="692E0F50"/>
    <w:rsid w:val="69303AD2"/>
    <w:rsid w:val="693B87E5"/>
    <w:rsid w:val="693C4999"/>
    <w:rsid w:val="693DB86B"/>
    <w:rsid w:val="69447BB6"/>
    <w:rsid w:val="6945558B"/>
    <w:rsid w:val="694710B1"/>
    <w:rsid w:val="694BAFCA"/>
    <w:rsid w:val="694C10F7"/>
    <w:rsid w:val="6952B516"/>
    <w:rsid w:val="6959FEEE"/>
    <w:rsid w:val="69637ED0"/>
    <w:rsid w:val="69651237"/>
    <w:rsid w:val="6965BBDC"/>
    <w:rsid w:val="6967B039"/>
    <w:rsid w:val="69703A4F"/>
    <w:rsid w:val="6972099A"/>
    <w:rsid w:val="697263E3"/>
    <w:rsid w:val="697585B2"/>
    <w:rsid w:val="6978C292"/>
    <w:rsid w:val="698045E7"/>
    <w:rsid w:val="6982EA18"/>
    <w:rsid w:val="69877126"/>
    <w:rsid w:val="698BF525"/>
    <w:rsid w:val="6993519B"/>
    <w:rsid w:val="69940A8C"/>
    <w:rsid w:val="69943C64"/>
    <w:rsid w:val="699AE803"/>
    <w:rsid w:val="699BC2C5"/>
    <w:rsid w:val="69A03639"/>
    <w:rsid w:val="69A1D5BA"/>
    <w:rsid w:val="69A7D772"/>
    <w:rsid w:val="69AAD2FC"/>
    <w:rsid w:val="69B3B1E3"/>
    <w:rsid w:val="69C17110"/>
    <w:rsid w:val="69C59A52"/>
    <w:rsid w:val="69C5CFC4"/>
    <w:rsid w:val="69CAA355"/>
    <w:rsid w:val="69D151E8"/>
    <w:rsid w:val="69D32B39"/>
    <w:rsid w:val="69D5004C"/>
    <w:rsid w:val="69D61FFA"/>
    <w:rsid w:val="69D7F3CC"/>
    <w:rsid w:val="69D95905"/>
    <w:rsid w:val="69DACB83"/>
    <w:rsid w:val="69DB1426"/>
    <w:rsid w:val="69DD2046"/>
    <w:rsid w:val="69E33BF0"/>
    <w:rsid w:val="69E36F19"/>
    <w:rsid w:val="69EB11C2"/>
    <w:rsid w:val="69EDFEAB"/>
    <w:rsid w:val="69F131F7"/>
    <w:rsid w:val="69F1DD25"/>
    <w:rsid w:val="69F5FE73"/>
    <w:rsid w:val="69FDA817"/>
    <w:rsid w:val="69FF41B1"/>
    <w:rsid w:val="6A06B40A"/>
    <w:rsid w:val="6A072296"/>
    <w:rsid w:val="6A19ACEC"/>
    <w:rsid w:val="6A1EC4F1"/>
    <w:rsid w:val="6A26497F"/>
    <w:rsid w:val="6A2677D0"/>
    <w:rsid w:val="6A274017"/>
    <w:rsid w:val="6A291251"/>
    <w:rsid w:val="6A2BB50D"/>
    <w:rsid w:val="6A305D81"/>
    <w:rsid w:val="6A3AB02F"/>
    <w:rsid w:val="6A3AEDC1"/>
    <w:rsid w:val="6A3AF4EC"/>
    <w:rsid w:val="6A3B8D73"/>
    <w:rsid w:val="6A3FB3AF"/>
    <w:rsid w:val="6A3FD234"/>
    <w:rsid w:val="6A40B8AC"/>
    <w:rsid w:val="6A4F453B"/>
    <w:rsid w:val="6A4F91D2"/>
    <w:rsid w:val="6A5B2036"/>
    <w:rsid w:val="6A5DCC76"/>
    <w:rsid w:val="6A5F045C"/>
    <w:rsid w:val="6A6891FA"/>
    <w:rsid w:val="6A70D1F1"/>
    <w:rsid w:val="6A7627D5"/>
    <w:rsid w:val="6A8422F8"/>
    <w:rsid w:val="6A918D46"/>
    <w:rsid w:val="6A92646D"/>
    <w:rsid w:val="6A9D150E"/>
    <w:rsid w:val="6A9E62F2"/>
    <w:rsid w:val="6AA779E0"/>
    <w:rsid w:val="6AAAFFAA"/>
    <w:rsid w:val="6AB33E8C"/>
    <w:rsid w:val="6AB5CB85"/>
    <w:rsid w:val="6ABA3452"/>
    <w:rsid w:val="6ABBEB68"/>
    <w:rsid w:val="6AC2CC94"/>
    <w:rsid w:val="6AC884C3"/>
    <w:rsid w:val="6ACB8636"/>
    <w:rsid w:val="6AD0167D"/>
    <w:rsid w:val="6ADC4F6E"/>
    <w:rsid w:val="6ADDAAE9"/>
    <w:rsid w:val="6AE72798"/>
    <w:rsid w:val="6AEA21F5"/>
    <w:rsid w:val="6AEA5042"/>
    <w:rsid w:val="6AEA730C"/>
    <w:rsid w:val="6AED01F9"/>
    <w:rsid w:val="6AEEF891"/>
    <w:rsid w:val="6AF7D192"/>
    <w:rsid w:val="6AF8B3F1"/>
    <w:rsid w:val="6B003BE5"/>
    <w:rsid w:val="6B004FF2"/>
    <w:rsid w:val="6B021D16"/>
    <w:rsid w:val="6B047F17"/>
    <w:rsid w:val="6B050C60"/>
    <w:rsid w:val="6B056CEA"/>
    <w:rsid w:val="6B06F903"/>
    <w:rsid w:val="6B075C26"/>
    <w:rsid w:val="6B0B64BE"/>
    <w:rsid w:val="6B0C34B5"/>
    <w:rsid w:val="6B0E3AFA"/>
    <w:rsid w:val="6B12486A"/>
    <w:rsid w:val="6B1868A0"/>
    <w:rsid w:val="6B1B914E"/>
    <w:rsid w:val="6B234DA0"/>
    <w:rsid w:val="6B28539B"/>
    <w:rsid w:val="6B29A66C"/>
    <w:rsid w:val="6B29B01A"/>
    <w:rsid w:val="6B324C5C"/>
    <w:rsid w:val="6B34FCDD"/>
    <w:rsid w:val="6B3538F7"/>
    <w:rsid w:val="6B3915B6"/>
    <w:rsid w:val="6B3ACFE1"/>
    <w:rsid w:val="6B3D71E4"/>
    <w:rsid w:val="6B3E3B9F"/>
    <w:rsid w:val="6B3F1A6B"/>
    <w:rsid w:val="6B409310"/>
    <w:rsid w:val="6B411F0F"/>
    <w:rsid w:val="6B4544F3"/>
    <w:rsid w:val="6B4B0D74"/>
    <w:rsid w:val="6B4CD87E"/>
    <w:rsid w:val="6B56FF55"/>
    <w:rsid w:val="6B59B782"/>
    <w:rsid w:val="6B651B54"/>
    <w:rsid w:val="6B697767"/>
    <w:rsid w:val="6B6D4C46"/>
    <w:rsid w:val="6B809800"/>
    <w:rsid w:val="6B8E6C61"/>
    <w:rsid w:val="6B920E37"/>
    <w:rsid w:val="6B98D550"/>
    <w:rsid w:val="6B9F7A0F"/>
    <w:rsid w:val="6BA10970"/>
    <w:rsid w:val="6BA54347"/>
    <w:rsid w:val="6BA71DAB"/>
    <w:rsid w:val="6BA74891"/>
    <w:rsid w:val="6BAB3AB8"/>
    <w:rsid w:val="6BAC26FF"/>
    <w:rsid w:val="6BBB6E32"/>
    <w:rsid w:val="6BBD79F5"/>
    <w:rsid w:val="6BC16370"/>
    <w:rsid w:val="6BC27926"/>
    <w:rsid w:val="6BC2E091"/>
    <w:rsid w:val="6BC2F901"/>
    <w:rsid w:val="6BC3EF15"/>
    <w:rsid w:val="6BC6FC46"/>
    <w:rsid w:val="6BC828DA"/>
    <w:rsid w:val="6BC8A3A2"/>
    <w:rsid w:val="6BCC5917"/>
    <w:rsid w:val="6BD0C840"/>
    <w:rsid w:val="6BD26E89"/>
    <w:rsid w:val="6BD34110"/>
    <w:rsid w:val="6BD43ECC"/>
    <w:rsid w:val="6BDA3847"/>
    <w:rsid w:val="6BE57519"/>
    <w:rsid w:val="6BECAB93"/>
    <w:rsid w:val="6BEDC7C7"/>
    <w:rsid w:val="6BF042FD"/>
    <w:rsid w:val="6BF44E08"/>
    <w:rsid w:val="6C0437DF"/>
    <w:rsid w:val="6C09D40A"/>
    <w:rsid w:val="6C0DB766"/>
    <w:rsid w:val="6C0EEF3B"/>
    <w:rsid w:val="6C1A0015"/>
    <w:rsid w:val="6C1BB508"/>
    <w:rsid w:val="6C1DD6D0"/>
    <w:rsid w:val="6C1F9866"/>
    <w:rsid w:val="6C24C863"/>
    <w:rsid w:val="6C265604"/>
    <w:rsid w:val="6C35A778"/>
    <w:rsid w:val="6C397988"/>
    <w:rsid w:val="6C3B94BA"/>
    <w:rsid w:val="6C3F491D"/>
    <w:rsid w:val="6C478C16"/>
    <w:rsid w:val="6C49496C"/>
    <w:rsid w:val="6C4B6D64"/>
    <w:rsid w:val="6C4D45E2"/>
    <w:rsid w:val="6C510153"/>
    <w:rsid w:val="6C59F5F9"/>
    <w:rsid w:val="6C5CD6AD"/>
    <w:rsid w:val="6C64E659"/>
    <w:rsid w:val="6C6536EE"/>
    <w:rsid w:val="6C6B2841"/>
    <w:rsid w:val="6C6E76ED"/>
    <w:rsid w:val="6C73559F"/>
    <w:rsid w:val="6C79DEA5"/>
    <w:rsid w:val="6C7E371D"/>
    <w:rsid w:val="6C81FFAA"/>
    <w:rsid w:val="6C835948"/>
    <w:rsid w:val="6C84400C"/>
    <w:rsid w:val="6C865870"/>
    <w:rsid w:val="6C8BE0FF"/>
    <w:rsid w:val="6C91D115"/>
    <w:rsid w:val="6C9653B2"/>
    <w:rsid w:val="6C972F17"/>
    <w:rsid w:val="6C9BEF5D"/>
    <w:rsid w:val="6C9E212A"/>
    <w:rsid w:val="6CA3F968"/>
    <w:rsid w:val="6CA445D1"/>
    <w:rsid w:val="6CA6A827"/>
    <w:rsid w:val="6CA76957"/>
    <w:rsid w:val="6CB0A2C0"/>
    <w:rsid w:val="6CB35DEF"/>
    <w:rsid w:val="6CB85EFE"/>
    <w:rsid w:val="6CBC2762"/>
    <w:rsid w:val="6CBE8B29"/>
    <w:rsid w:val="6CBFE8DA"/>
    <w:rsid w:val="6CC3BA13"/>
    <w:rsid w:val="6CC420EE"/>
    <w:rsid w:val="6CC63E87"/>
    <w:rsid w:val="6CC83C2B"/>
    <w:rsid w:val="6CCA9680"/>
    <w:rsid w:val="6CD0A2B1"/>
    <w:rsid w:val="6CD2B2E5"/>
    <w:rsid w:val="6CD4184B"/>
    <w:rsid w:val="6CD86A04"/>
    <w:rsid w:val="6CDE2C9B"/>
    <w:rsid w:val="6CDE91C8"/>
    <w:rsid w:val="6CE0E3D4"/>
    <w:rsid w:val="6CE170C9"/>
    <w:rsid w:val="6CE4B2B9"/>
    <w:rsid w:val="6CE4E858"/>
    <w:rsid w:val="6CE561A1"/>
    <w:rsid w:val="6CE8C1C7"/>
    <w:rsid w:val="6CEFF613"/>
    <w:rsid w:val="6CF6D519"/>
    <w:rsid w:val="6CFA3828"/>
    <w:rsid w:val="6D00D0DD"/>
    <w:rsid w:val="6D021423"/>
    <w:rsid w:val="6D0D977E"/>
    <w:rsid w:val="6D0E94D2"/>
    <w:rsid w:val="6D17AAEC"/>
    <w:rsid w:val="6D19525F"/>
    <w:rsid w:val="6D1A1EAA"/>
    <w:rsid w:val="6D1B80E3"/>
    <w:rsid w:val="6D2D4B7B"/>
    <w:rsid w:val="6D2EF403"/>
    <w:rsid w:val="6D30DFC8"/>
    <w:rsid w:val="6D32E96E"/>
    <w:rsid w:val="6D3362FB"/>
    <w:rsid w:val="6D3804B9"/>
    <w:rsid w:val="6D3CD9D1"/>
    <w:rsid w:val="6D3DB9F3"/>
    <w:rsid w:val="6D3E8FA4"/>
    <w:rsid w:val="6D415555"/>
    <w:rsid w:val="6D445E11"/>
    <w:rsid w:val="6D46944B"/>
    <w:rsid w:val="6D482DFC"/>
    <w:rsid w:val="6D4A11DB"/>
    <w:rsid w:val="6D4CA012"/>
    <w:rsid w:val="6D54FA94"/>
    <w:rsid w:val="6D57C0DA"/>
    <w:rsid w:val="6D5A11D8"/>
    <w:rsid w:val="6D65923F"/>
    <w:rsid w:val="6D6D7085"/>
    <w:rsid w:val="6D7B7A54"/>
    <w:rsid w:val="6D7CDB32"/>
    <w:rsid w:val="6D8B690C"/>
    <w:rsid w:val="6D8F109F"/>
    <w:rsid w:val="6D91FF42"/>
    <w:rsid w:val="6D938EE2"/>
    <w:rsid w:val="6D9484A3"/>
    <w:rsid w:val="6D96425C"/>
    <w:rsid w:val="6D97315B"/>
    <w:rsid w:val="6DA51F6B"/>
    <w:rsid w:val="6DA674F4"/>
    <w:rsid w:val="6DA89C8C"/>
    <w:rsid w:val="6DA9CCEB"/>
    <w:rsid w:val="6DB44E5A"/>
    <w:rsid w:val="6DBB149C"/>
    <w:rsid w:val="6DBD3542"/>
    <w:rsid w:val="6DC2CBF9"/>
    <w:rsid w:val="6DC3C7BF"/>
    <w:rsid w:val="6DC3DEC7"/>
    <w:rsid w:val="6DC6B5BB"/>
    <w:rsid w:val="6DCC960D"/>
    <w:rsid w:val="6DD81746"/>
    <w:rsid w:val="6DEBEB69"/>
    <w:rsid w:val="6DEBEBCF"/>
    <w:rsid w:val="6DEDBDC7"/>
    <w:rsid w:val="6DEF0A2C"/>
    <w:rsid w:val="6DEF4184"/>
    <w:rsid w:val="6DEFD9FB"/>
    <w:rsid w:val="6DF12015"/>
    <w:rsid w:val="6DFBBF0E"/>
    <w:rsid w:val="6DFFDB57"/>
    <w:rsid w:val="6DFFFDE7"/>
    <w:rsid w:val="6E0715AB"/>
    <w:rsid w:val="6E0A29E2"/>
    <w:rsid w:val="6E0C1564"/>
    <w:rsid w:val="6E10EDA1"/>
    <w:rsid w:val="6E11208B"/>
    <w:rsid w:val="6E12F267"/>
    <w:rsid w:val="6E15C9EF"/>
    <w:rsid w:val="6E18C6FE"/>
    <w:rsid w:val="6E1B93DA"/>
    <w:rsid w:val="6E1BEDA5"/>
    <w:rsid w:val="6E1FAFA3"/>
    <w:rsid w:val="6E1FF9EB"/>
    <w:rsid w:val="6E2009C5"/>
    <w:rsid w:val="6E24A2BB"/>
    <w:rsid w:val="6E258B07"/>
    <w:rsid w:val="6E261778"/>
    <w:rsid w:val="6E284287"/>
    <w:rsid w:val="6E285859"/>
    <w:rsid w:val="6E2A08EF"/>
    <w:rsid w:val="6E2C5EB3"/>
    <w:rsid w:val="6E30AB3E"/>
    <w:rsid w:val="6E31A4DA"/>
    <w:rsid w:val="6E33BD23"/>
    <w:rsid w:val="6E352086"/>
    <w:rsid w:val="6E42A383"/>
    <w:rsid w:val="6E47069E"/>
    <w:rsid w:val="6E5923EB"/>
    <w:rsid w:val="6E5D212B"/>
    <w:rsid w:val="6E66C7E6"/>
    <w:rsid w:val="6E6941E0"/>
    <w:rsid w:val="6E6CAA0E"/>
    <w:rsid w:val="6E6D32CC"/>
    <w:rsid w:val="6E6F649C"/>
    <w:rsid w:val="6E6FEA76"/>
    <w:rsid w:val="6E712AED"/>
    <w:rsid w:val="6E781506"/>
    <w:rsid w:val="6E79E53F"/>
    <w:rsid w:val="6E7A804E"/>
    <w:rsid w:val="6E7CEB4E"/>
    <w:rsid w:val="6E8D0109"/>
    <w:rsid w:val="6E8FAF49"/>
    <w:rsid w:val="6E9017C3"/>
    <w:rsid w:val="6E963536"/>
    <w:rsid w:val="6E966C89"/>
    <w:rsid w:val="6EA553BC"/>
    <w:rsid w:val="6EA9BD1E"/>
    <w:rsid w:val="6EAA1583"/>
    <w:rsid w:val="6EACABF4"/>
    <w:rsid w:val="6EADF782"/>
    <w:rsid w:val="6EB109E1"/>
    <w:rsid w:val="6EB57A4E"/>
    <w:rsid w:val="6EB58DE2"/>
    <w:rsid w:val="6EB5F8F3"/>
    <w:rsid w:val="6EB68DFB"/>
    <w:rsid w:val="6EB87BB1"/>
    <w:rsid w:val="6EBA5800"/>
    <w:rsid w:val="6EBBB134"/>
    <w:rsid w:val="6EC3DD91"/>
    <w:rsid w:val="6EC78C01"/>
    <w:rsid w:val="6EC9F397"/>
    <w:rsid w:val="6ECB7ACB"/>
    <w:rsid w:val="6ECEFB05"/>
    <w:rsid w:val="6ED12CA3"/>
    <w:rsid w:val="6ED7C574"/>
    <w:rsid w:val="6EE7344A"/>
    <w:rsid w:val="6EEE20D4"/>
    <w:rsid w:val="6EEEE3B2"/>
    <w:rsid w:val="6EF13B34"/>
    <w:rsid w:val="6EF78025"/>
    <w:rsid w:val="6EF824EF"/>
    <w:rsid w:val="6EFEE71A"/>
    <w:rsid w:val="6F037293"/>
    <w:rsid w:val="6F06D999"/>
    <w:rsid w:val="6F10BF29"/>
    <w:rsid w:val="6F1395D7"/>
    <w:rsid w:val="6F190813"/>
    <w:rsid w:val="6F1A890D"/>
    <w:rsid w:val="6F1B59C8"/>
    <w:rsid w:val="6F1DE3BB"/>
    <w:rsid w:val="6F1DFADA"/>
    <w:rsid w:val="6F2599E0"/>
    <w:rsid w:val="6F46C63B"/>
    <w:rsid w:val="6F4BF5EB"/>
    <w:rsid w:val="6F4E73B7"/>
    <w:rsid w:val="6F4F0458"/>
    <w:rsid w:val="6F537A84"/>
    <w:rsid w:val="6F58DE46"/>
    <w:rsid w:val="6F5AAEB4"/>
    <w:rsid w:val="6F5C8704"/>
    <w:rsid w:val="6F5E3DD6"/>
    <w:rsid w:val="6F602E45"/>
    <w:rsid w:val="6F608C2F"/>
    <w:rsid w:val="6F63EEC4"/>
    <w:rsid w:val="6F6C30E5"/>
    <w:rsid w:val="6F6D8D64"/>
    <w:rsid w:val="6F72D124"/>
    <w:rsid w:val="6F77877B"/>
    <w:rsid w:val="6F783713"/>
    <w:rsid w:val="6F78C507"/>
    <w:rsid w:val="6F79295D"/>
    <w:rsid w:val="6F7AE257"/>
    <w:rsid w:val="6F81432C"/>
    <w:rsid w:val="6F830540"/>
    <w:rsid w:val="6F83CDBB"/>
    <w:rsid w:val="6F850753"/>
    <w:rsid w:val="6F897CD4"/>
    <w:rsid w:val="6F90C1B3"/>
    <w:rsid w:val="6F979B0E"/>
    <w:rsid w:val="6F9E65E1"/>
    <w:rsid w:val="6FA3E968"/>
    <w:rsid w:val="6FA475EC"/>
    <w:rsid w:val="6FA4A388"/>
    <w:rsid w:val="6FA5FFC5"/>
    <w:rsid w:val="6FAB2608"/>
    <w:rsid w:val="6FAB28A3"/>
    <w:rsid w:val="6FACCACB"/>
    <w:rsid w:val="6FB10E24"/>
    <w:rsid w:val="6FB555D2"/>
    <w:rsid w:val="6FB7B8DF"/>
    <w:rsid w:val="6FB80703"/>
    <w:rsid w:val="6FBE80D5"/>
    <w:rsid w:val="6FC1DC5D"/>
    <w:rsid w:val="6FC37601"/>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8F4B3"/>
    <w:rsid w:val="6FEF7AD1"/>
    <w:rsid w:val="6FF15E6A"/>
    <w:rsid w:val="6FF2D14D"/>
    <w:rsid w:val="6FFA6CC7"/>
    <w:rsid w:val="6FFBDC65"/>
    <w:rsid w:val="6FFD7B7F"/>
    <w:rsid w:val="70006257"/>
    <w:rsid w:val="7002D280"/>
    <w:rsid w:val="7004025E"/>
    <w:rsid w:val="70067AAD"/>
    <w:rsid w:val="7009A4BC"/>
    <w:rsid w:val="700E63E1"/>
    <w:rsid w:val="700E80D0"/>
    <w:rsid w:val="700E9911"/>
    <w:rsid w:val="7013C7B2"/>
    <w:rsid w:val="70155E65"/>
    <w:rsid w:val="7018A631"/>
    <w:rsid w:val="701B8C58"/>
    <w:rsid w:val="701E00D0"/>
    <w:rsid w:val="70227263"/>
    <w:rsid w:val="7024C9FA"/>
    <w:rsid w:val="7025FC32"/>
    <w:rsid w:val="70298C46"/>
    <w:rsid w:val="702A9335"/>
    <w:rsid w:val="703077F6"/>
    <w:rsid w:val="703B854D"/>
    <w:rsid w:val="703F85B7"/>
    <w:rsid w:val="70463037"/>
    <w:rsid w:val="70528009"/>
    <w:rsid w:val="7061CFC7"/>
    <w:rsid w:val="7062433F"/>
    <w:rsid w:val="7062C503"/>
    <w:rsid w:val="706532B5"/>
    <w:rsid w:val="706584A0"/>
    <w:rsid w:val="7068808A"/>
    <w:rsid w:val="706CF8E4"/>
    <w:rsid w:val="706E403B"/>
    <w:rsid w:val="706F0A22"/>
    <w:rsid w:val="7073D33B"/>
    <w:rsid w:val="70755E1F"/>
    <w:rsid w:val="70767B5F"/>
    <w:rsid w:val="707A7920"/>
    <w:rsid w:val="707C2EFA"/>
    <w:rsid w:val="70833C1F"/>
    <w:rsid w:val="7096FB4A"/>
    <w:rsid w:val="70999F2A"/>
    <w:rsid w:val="709DAE50"/>
    <w:rsid w:val="70A0C7A4"/>
    <w:rsid w:val="70A11B63"/>
    <w:rsid w:val="70A45609"/>
    <w:rsid w:val="70AC07DB"/>
    <w:rsid w:val="70AE25A5"/>
    <w:rsid w:val="70AF840E"/>
    <w:rsid w:val="70B06FDD"/>
    <w:rsid w:val="70B43D2F"/>
    <w:rsid w:val="70B91F79"/>
    <w:rsid w:val="70BA33BB"/>
    <w:rsid w:val="70BA7EE6"/>
    <w:rsid w:val="70C6D2E5"/>
    <w:rsid w:val="70C841E8"/>
    <w:rsid w:val="70CC90F6"/>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161013"/>
    <w:rsid w:val="7116BAC3"/>
    <w:rsid w:val="711BAD39"/>
    <w:rsid w:val="711DFF23"/>
    <w:rsid w:val="711F2509"/>
    <w:rsid w:val="71248CDF"/>
    <w:rsid w:val="7128E657"/>
    <w:rsid w:val="7129798F"/>
    <w:rsid w:val="7131F6B7"/>
    <w:rsid w:val="71390E78"/>
    <w:rsid w:val="713F08A6"/>
    <w:rsid w:val="71403FD9"/>
    <w:rsid w:val="71445204"/>
    <w:rsid w:val="7144914A"/>
    <w:rsid w:val="71454713"/>
    <w:rsid w:val="71454768"/>
    <w:rsid w:val="71454F8E"/>
    <w:rsid w:val="7147B76A"/>
    <w:rsid w:val="7147F465"/>
    <w:rsid w:val="714877F5"/>
    <w:rsid w:val="7149F5EB"/>
    <w:rsid w:val="714C8B0E"/>
    <w:rsid w:val="714D6249"/>
    <w:rsid w:val="714EC4AB"/>
    <w:rsid w:val="714F8C64"/>
    <w:rsid w:val="71501F63"/>
    <w:rsid w:val="71540AD2"/>
    <w:rsid w:val="71581BB4"/>
    <w:rsid w:val="715F22C8"/>
    <w:rsid w:val="715FBE91"/>
    <w:rsid w:val="71617D5B"/>
    <w:rsid w:val="7161A57A"/>
    <w:rsid w:val="716204B6"/>
    <w:rsid w:val="71645A72"/>
    <w:rsid w:val="716B0F54"/>
    <w:rsid w:val="716E2BD5"/>
    <w:rsid w:val="716F7F7F"/>
    <w:rsid w:val="7172C293"/>
    <w:rsid w:val="7175B27C"/>
    <w:rsid w:val="7175ED32"/>
    <w:rsid w:val="71827424"/>
    <w:rsid w:val="7183992C"/>
    <w:rsid w:val="71872AFE"/>
    <w:rsid w:val="718AD5CF"/>
    <w:rsid w:val="718D706D"/>
    <w:rsid w:val="718E4F1E"/>
    <w:rsid w:val="718E5B48"/>
    <w:rsid w:val="7194C2BE"/>
    <w:rsid w:val="7194D44F"/>
    <w:rsid w:val="7195125F"/>
    <w:rsid w:val="7195B61A"/>
    <w:rsid w:val="719BE866"/>
    <w:rsid w:val="71A4C13F"/>
    <w:rsid w:val="71A613C0"/>
    <w:rsid w:val="71A768CE"/>
    <w:rsid w:val="71A79CBF"/>
    <w:rsid w:val="71AAB665"/>
    <w:rsid w:val="71AE348E"/>
    <w:rsid w:val="71B14831"/>
    <w:rsid w:val="71B2E29A"/>
    <w:rsid w:val="71B3A898"/>
    <w:rsid w:val="71B58EDC"/>
    <w:rsid w:val="71B97F07"/>
    <w:rsid w:val="71BC3B82"/>
    <w:rsid w:val="71BD2BF8"/>
    <w:rsid w:val="71C35B8F"/>
    <w:rsid w:val="71C5EF63"/>
    <w:rsid w:val="71C9DD54"/>
    <w:rsid w:val="71D51FAB"/>
    <w:rsid w:val="71D58779"/>
    <w:rsid w:val="71DDCE28"/>
    <w:rsid w:val="71DE16DC"/>
    <w:rsid w:val="71DE3A8A"/>
    <w:rsid w:val="71E4F433"/>
    <w:rsid w:val="71EF52B2"/>
    <w:rsid w:val="71F0EA0A"/>
    <w:rsid w:val="71F8A7BC"/>
    <w:rsid w:val="71F93C52"/>
    <w:rsid w:val="71FCD93B"/>
    <w:rsid w:val="7200C503"/>
    <w:rsid w:val="7209CAA9"/>
    <w:rsid w:val="720A7E46"/>
    <w:rsid w:val="720BFA0E"/>
    <w:rsid w:val="720CBBE4"/>
    <w:rsid w:val="72179500"/>
    <w:rsid w:val="7217BE4D"/>
    <w:rsid w:val="721F857D"/>
    <w:rsid w:val="7220A1CA"/>
    <w:rsid w:val="7220FFAE"/>
    <w:rsid w:val="7224113A"/>
    <w:rsid w:val="7226F141"/>
    <w:rsid w:val="7228EDA5"/>
    <w:rsid w:val="723137CB"/>
    <w:rsid w:val="723448EB"/>
    <w:rsid w:val="7236FD9D"/>
    <w:rsid w:val="723865DA"/>
    <w:rsid w:val="72398F3C"/>
    <w:rsid w:val="723A2F8E"/>
    <w:rsid w:val="723AC51D"/>
    <w:rsid w:val="723B9029"/>
    <w:rsid w:val="72452DEC"/>
    <w:rsid w:val="724DD5EF"/>
    <w:rsid w:val="72535251"/>
    <w:rsid w:val="7255DD7F"/>
    <w:rsid w:val="72596351"/>
    <w:rsid w:val="7265CC11"/>
    <w:rsid w:val="72664407"/>
    <w:rsid w:val="7268F350"/>
    <w:rsid w:val="727E1206"/>
    <w:rsid w:val="727F2E49"/>
    <w:rsid w:val="7281754E"/>
    <w:rsid w:val="72867223"/>
    <w:rsid w:val="7287057A"/>
    <w:rsid w:val="72876053"/>
    <w:rsid w:val="72904858"/>
    <w:rsid w:val="7292866F"/>
    <w:rsid w:val="7292D01C"/>
    <w:rsid w:val="7295A1B3"/>
    <w:rsid w:val="72967377"/>
    <w:rsid w:val="7296EB9C"/>
    <w:rsid w:val="729BDCAC"/>
    <w:rsid w:val="72A193FB"/>
    <w:rsid w:val="72A3C88B"/>
    <w:rsid w:val="72A6D370"/>
    <w:rsid w:val="72A78C49"/>
    <w:rsid w:val="72A8F921"/>
    <w:rsid w:val="72B3B8EA"/>
    <w:rsid w:val="72B7B1CE"/>
    <w:rsid w:val="72B7BDD9"/>
    <w:rsid w:val="72CC99E2"/>
    <w:rsid w:val="72D21A2A"/>
    <w:rsid w:val="72D35BE7"/>
    <w:rsid w:val="72D43770"/>
    <w:rsid w:val="72D44102"/>
    <w:rsid w:val="72D874AE"/>
    <w:rsid w:val="72DA171D"/>
    <w:rsid w:val="72E1C0F3"/>
    <w:rsid w:val="72E30F11"/>
    <w:rsid w:val="72E376B5"/>
    <w:rsid w:val="73011B49"/>
    <w:rsid w:val="730758BC"/>
    <w:rsid w:val="730AB9AB"/>
    <w:rsid w:val="730F62FD"/>
    <w:rsid w:val="7311A9A2"/>
    <w:rsid w:val="7313545F"/>
    <w:rsid w:val="7319026D"/>
    <w:rsid w:val="731CB784"/>
    <w:rsid w:val="731FA303"/>
    <w:rsid w:val="73224C94"/>
    <w:rsid w:val="73268E89"/>
    <w:rsid w:val="7338244A"/>
    <w:rsid w:val="733A143C"/>
    <w:rsid w:val="733BD08D"/>
    <w:rsid w:val="733F9A43"/>
    <w:rsid w:val="733FD572"/>
    <w:rsid w:val="73400889"/>
    <w:rsid w:val="734071EF"/>
    <w:rsid w:val="7344CE79"/>
    <w:rsid w:val="73486EAC"/>
    <w:rsid w:val="734A7396"/>
    <w:rsid w:val="7352390A"/>
    <w:rsid w:val="7358DF14"/>
    <w:rsid w:val="735916C3"/>
    <w:rsid w:val="735F824A"/>
    <w:rsid w:val="7360DEE3"/>
    <w:rsid w:val="736417F5"/>
    <w:rsid w:val="73668072"/>
    <w:rsid w:val="7366994E"/>
    <w:rsid w:val="736BB34D"/>
    <w:rsid w:val="736D44AD"/>
    <w:rsid w:val="736E82AE"/>
    <w:rsid w:val="737072A0"/>
    <w:rsid w:val="7372355C"/>
    <w:rsid w:val="7373D852"/>
    <w:rsid w:val="7375DC69"/>
    <w:rsid w:val="73783C08"/>
    <w:rsid w:val="7378E23A"/>
    <w:rsid w:val="73828981"/>
    <w:rsid w:val="738DC2EE"/>
    <w:rsid w:val="7393988B"/>
    <w:rsid w:val="73A219A2"/>
    <w:rsid w:val="73A72BCD"/>
    <w:rsid w:val="73A9850B"/>
    <w:rsid w:val="73ADC4FE"/>
    <w:rsid w:val="73B204C7"/>
    <w:rsid w:val="73BA7665"/>
    <w:rsid w:val="73C58F27"/>
    <w:rsid w:val="73DC9002"/>
    <w:rsid w:val="73DCB3F2"/>
    <w:rsid w:val="73DFCCD5"/>
    <w:rsid w:val="73E7BE07"/>
    <w:rsid w:val="73EE0217"/>
    <w:rsid w:val="73F50927"/>
    <w:rsid w:val="73F55AC7"/>
    <w:rsid w:val="73F569E3"/>
    <w:rsid w:val="73F89A2A"/>
    <w:rsid w:val="73FA5516"/>
    <w:rsid w:val="73FAD40F"/>
    <w:rsid w:val="73FB5EFC"/>
    <w:rsid w:val="740345A3"/>
    <w:rsid w:val="74060848"/>
    <w:rsid w:val="74076785"/>
    <w:rsid w:val="7416BF9A"/>
    <w:rsid w:val="7417CFE8"/>
    <w:rsid w:val="741E8AD4"/>
    <w:rsid w:val="74230E36"/>
    <w:rsid w:val="7423C6BF"/>
    <w:rsid w:val="7431D77C"/>
    <w:rsid w:val="743208CF"/>
    <w:rsid w:val="74370E16"/>
    <w:rsid w:val="743733F4"/>
    <w:rsid w:val="7439C796"/>
    <w:rsid w:val="743C1DC7"/>
    <w:rsid w:val="743F0000"/>
    <w:rsid w:val="7442FB06"/>
    <w:rsid w:val="7443ED91"/>
    <w:rsid w:val="744CF24B"/>
    <w:rsid w:val="74515B74"/>
    <w:rsid w:val="745CD218"/>
    <w:rsid w:val="745CF890"/>
    <w:rsid w:val="747418E1"/>
    <w:rsid w:val="74754DE4"/>
    <w:rsid w:val="74795364"/>
    <w:rsid w:val="747969CC"/>
    <w:rsid w:val="747AD2A9"/>
    <w:rsid w:val="747C2397"/>
    <w:rsid w:val="747D8F95"/>
    <w:rsid w:val="7481D849"/>
    <w:rsid w:val="748A715B"/>
    <w:rsid w:val="748D266B"/>
    <w:rsid w:val="748E57EC"/>
    <w:rsid w:val="748EAEEB"/>
    <w:rsid w:val="74938391"/>
    <w:rsid w:val="74949F85"/>
    <w:rsid w:val="7495F622"/>
    <w:rsid w:val="749A9F39"/>
    <w:rsid w:val="749BABD1"/>
    <w:rsid w:val="749CFEE0"/>
    <w:rsid w:val="749EA2BB"/>
    <w:rsid w:val="74A33037"/>
    <w:rsid w:val="74AD6149"/>
    <w:rsid w:val="74BE9728"/>
    <w:rsid w:val="74BEB76A"/>
    <w:rsid w:val="74C307EC"/>
    <w:rsid w:val="74C3B6AE"/>
    <w:rsid w:val="74C61B8E"/>
    <w:rsid w:val="74CC7EAA"/>
    <w:rsid w:val="74CD4E8C"/>
    <w:rsid w:val="74D7C517"/>
    <w:rsid w:val="74DF6C49"/>
    <w:rsid w:val="74E1D504"/>
    <w:rsid w:val="74E711CA"/>
    <w:rsid w:val="74EE4234"/>
    <w:rsid w:val="74F39FC9"/>
    <w:rsid w:val="74FE87AA"/>
    <w:rsid w:val="74FE8A63"/>
    <w:rsid w:val="74FE907A"/>
    <w:rsid w:val="75007D65"/>
    <w:rsid w:val="750423F3"/>
    <w:rsid w:val="7506E8F0"/>
    <w:rsid w:val="75076D49"/>
    <w:rsid w:val="750C155A"/>
    <w:rsid w:val="750C4944"/>
    <w:rsid w:val="750DE007"/>
    <w:rsid w:val="750DF7AD"/>
    <w:rsid w:val="751A1C63"/>
    <w:rsid w:val="752E1BD1"/>
    <w:rsid w:val="752E3856"/>
    <w:rsid w:val="752F8398"/>
    <w:rsid w:val="752FCFD3"/>
    <w:rsid w:val="753B6441"/>
    <w:rsid w:val="75410079"/>
    <w:rsid w:val="754908AE"/>
    <w:rsid w:val="754B958C"/>
    <w:rsid w:val="754C499B"/>
    <w:rsid w:val="754F7AB1"/>
    <w:rsid w:val="7553A915"/>
    <w:rsid w:val="7554C6DB"/>
    <w:rsid w:val="755A5511"/>
    <w:rsid w:val="756C2912"/>
    <w:rsid w:val="75701BCB"/>
    <w:rsid w:val="7579841C"/>
    <w:rsid w:val="757AA2CB"/>
    <w:rsid w:val="757B0860"/>
    <w:rsid w:val="7588DBE5"/>
    <w:rsid w:val="758A6BC5"/>
    <w:rsid w:val="758A872D"/>
    <w:rsid w:val="7592779E"/>
    <w:rsid w:val="75950E95"/>
    <w:rsid w:val="7595B8A7"/>
    <w:rsid w:val="7596E459"/>
    <w:rsid w:val="759CEB7B"/>
    <w:rsid w:val="75A9D210"/>
    <w:rsid w:val="75AD2B3F"/>
    <w:rsid w:val="75B90A4D"/>
    <w:rsid w:val="75B9269A"/>
    <w:rsid w:val="75BA0E55"/>
    <w:rsid w:val="75BB4DCF"/>
    <w:rsid w:val="75BEE0FC"/>
    <w:rsid w:val="75C0A611"/>
    <w:rsid w:val="75CC47E9"/>
    <w:rsid w:val="75CEAD8D"/>
    <w:rsid w:val="75D290A3"/>
    <w:rsid w:val="75D29DE6"/>
    <w:rsid w:val="75D6166D"/>
    <w:rsid w:val="75DAF178"/>
    <w:rsid w:val="75DBFB42"/>
    <w:rsid w:val="75DD10F4"/>
    <w:rsid w:val="75DD3865"/>
    <w:rsid w:val="75DD721D"/>
    <w:rsid w:val="75DDDE4B"/>
    <w:rsid w:val="75DF08C2"/>
    <w:rsid w:val="75E90E24"/>
    <w:rsid w:val="75E9F7F4"/>
    <w:rsid w:val="75EB38F2"/>
    <w:rsid w:val="75F55BD0"/>
    <w:rsid w:val="75F7CE88"/>
    <w:rsid w:val="75F87718"/>
    <w:rsid w:val="75FB495C"/>
    <w:rsid w:val="76005CE2"/>
    <w:rsid w:val="76027B9C"/>
    <w:rsid w:val="760302C8"/>
    <w:rsid w:val="760859B6"/>
    <w:rsid w:val="760DB2FA"/>
    <w:rsid w:val="760E85D4"/>
    <w:rsid w:val="760ED7AF"/>
    <w:rsid w:val="761A1205"/>
    <w:rsid w:val="761E2F37"/>
    <w:rsid w:val="7626D959"/>
    <w:rsid w:val="762C4B07"/>
    <w:rsid w:val="763CAF31"/>
    <w:rsid w:val="76440734"/>
    <w:rsid w:val="764538C8"/>
    <w:rsid w:val="764740B7"/>
    <w:rsid w:val="764846BE"/>
    <w:rsid w:val="764C3D73"/>
    <w:rsid w:val="764D7A4A"/>
    <w:rsid w:val="764DDFBA"/>
    <w:rsid w:val="765B781B"/>
    <w:rsid w:val="765EC0E5"/>
    <w:rsid w:val="76606911"/>
    <w:rsid w:val="76617BAD"/>
    <w:rsid w:val="7664A9E3"/>
    <w:rsid w:val="76680886"/>
    <w:rsid w:val="766DF34A"/>
    <w:rsid w:val="766E7284"/>
    <w:rsid w:val="766F52D7"/>
    <w:rsid w:val="7673C6FB"/>
    <w:rsid w:val="7676EA95"/>
    <w:rsid w:val="7679E534"/>
    <w:rsid w:val="767E8C37"/>
    <w:rsid w:val="7682D837"/>
    <w:rsid w:val="76885D4D"/>
    <w:rsid w:val="768C3D33"/>
    <w:rsid w:val="768E4242"/>
    <w:rsid w:val="768FC90A"/>
    <w:rsid w:val="7697FE16"/>
    <w:rsid w:val="76999017"/>
    <w:rsid w:val="76999F41"/>
    <w:rsid w:val="769E05C9"/>
    <w:rsid w:val="76A56CFB"/>
    <w:rsid w:val="76A8D390"/>
    <w:rsid w:val="76A97797"/>
    <w:rsid w:val="76B67BD4"/>
    <w:rsid w:val="76B87DA2"/>
    <w:rsid w:val="76B96374"/>
    <w:rsid w:val="76BDA722"/>
    <w:rsid w:val="76C37BFA"/>
    <w:rsid w:val="76C821E5"/>
    <w:rsid w:val="76C92A34"/>
    <w:rsid w:val="76D2F121"/>
    <w:rsid w:val="76D30743"/>
    <w:rsid w:val="76D3FA20"/>
    <w:rsid w:val="76D65F14"/>
    <w:rsid w:val="76DFCAD6"/>
    <w:rsid w:val="76E307AF"/>
    <w:rsid w:val="76E359DB"/>
    <w:rsid w:val="76EC3C12"/>
    <w:rsid w:val="76F14A10"/>
    <w:rsid w:val="76F1B688"/>
    <w:rsid w:val="76F24BE1"/>
    <w:rsid w:val="76F5A0AC"/>
    <w:rsid w:val="76F62F14"/>
    <w:rsid w:val="76FC1554"/>
    <w:rsid w:val="7704272F"/>
    <w:rsid w:val="7707663A"/>
    <w:rsid w:val="770C421E"/>
    <w:rsid w:val="770D8080"/>
    <w:rsid w:val="770EB709"/>
    <w:rsid w:val="770F150F"/>
    <w:rsid w:val="7710834A"/>
    <w:rsid w:val="77116914"/>
    <w:rsid w:val="77148818"/>
    <w:rsid w:val="7715B0B8"/>
    <w:rsid w:val="7718D6CC"/>
    <w:rsid w:val="771E1D03"/>
    <w:rsid w:val="7721FEFE"/>
    <w:rsid w:val="7722F3EB"/>
    <w:rsid w:val="77236252"/>
    <w:rsid w:val="7726427E"/>
    <w:rsid w:val="772751FD"/>
    <w:rsid w:val="77282694"/>
    <w:rsid w:val="772CCD93"/>
    <w:rsid w:val="772E2CC1"/>
    <w:rsid w:val="7735DF26"/>
    <w:rsid w:val="77380E6B"/>
    <w:rsid w:val="773B42F0"/>
    <w:rsid w:val="773DA44E"/>
    <w:rsid w:val="773E1E5B"/>
    <w:rsid w:val="7743666A"/>
    <w:rsid w:val="774D14C5"/>
    <w:rsid w:val="774E2DCF"/>
    <w:rsid w:val="775A3B36"/>
    <w:rsid w:val="775B9E14"/>
    <w:rsid w:val="77642B86"/>
    <w:rsid w:val="776503B3"/>
    <w:rsid w:val="776F8910"/>
    <w:rsid w:val="776FF4E0"/>
    <w:rsid w:val="77747B2D"/>
    <w:rsid w:val="77756A6F"/>
    <w:rsid w:val="777AABAB"/>
    <w:rsid w:val="7780539B"/>
    <w:rsid w:val="7782CFCE"/>
    <w:rsid w:val="77843150"/>
    <w:rsid w:val="77851C4A"/>
    <w:rsid w:val="778D231B"/>
    <w:rsid w:val="7794C178"/>
    <w:rsid w:val="779B98FC"/>
    <w:rsid w:val="779CD281"/>
    <w:rsid w:val="77A4B600"/>
    <w:rsid w:val="77AA45AF"/>
    <w:rsid w:val="77AA9B5D"/>
    <w:rsid w:val="77AA9C68"/>
    <w:rsid w:val="77B7A972"/>
    <w:rsid w:val="77BCEFBD"/>
    <w:rsid w:val="77C1121B"/>
    <w:rsid w:val="77C63979"/>
    <w:rsid w:val="77CAE2BA"/>
    <w:rsid w:val="77CF510E"/>
    <w:rsid w:val="77CF6B0F"/>
    <w:rsid w:val="77D0633D"/>
    <w:rsid w:val="77D19CA6"/>
    <w:rsid w:val="77D2840E"/>
    <w:rsid w:val="77D61A36"/>
    <w:rsid w:val="77D77243"/>
    <w:rsid w:val="77DE0B4E"/>
    <w:rsid w:val="77E3731B"/>
    <w:rsid w:val="77E3FE18"/>
    <w:rsid w:val="77E8437A"/>
    <w:rsid w:val="77EDF137"/>
    <w:rsid w:val="77F51B48"/>
    <w:rsid w:val="77FF6F79"/>
    <w:rsid w:val="77FFBFC2"/>
    <w:rsid w:val="7802D9CB"/>
    <w:rsid w:val="780464C7"/>
    <w:rsid w:val="780492E1"/>
    <w:rsid w:val="78055D8C"/>
    <w:rsid w:val="7807ACFD"/>
    <w:rsid w:val="7807D2CC"/>
    <w:rsid w:val="780E8C16"/>
    <w:rsid w:val="780FF66D"/>
    <w:rsid w:val="7811C3B2"/>
    <w:rsid w:val="7816509F"/>
    <w:rsid w:val="781939E3"/>
    <w:rsid w:val="781975C6"/>
    <w:rsid w:val="781D5AD0"/>
    <w:rsid w:val="7824F265"/>
    <w:rsid w:val="78279AFA"/>
    <w:rsid w:val="7830EA60"/>
    <w:rsid w:val="78337FF2"/>
    <w:rsid w:val="783D1593"/>
    <w:rsid w:val="7844E33A"/>
    <w:rsid w:val="7844E3CB"/>
    <w:rsid w:val="784520BE"/>
    <w:rsid w:val="7845969A"/>
    <w:rsid w:val="78477ACF"/>
    <w:rsid w:val="78529C48"/>
    <w:rsid w:val="785EA5ED"/>
    <w:rsid w:val="7860FD24"/>
    <w:rsid w:val="7864FC74"/>
    <w:rsid w:val="78671B5C"/>
    <w:rsid w:val="786E51FD"/>
    <w:rsid w:val="78711FE4"/>
    <w:rsid w:val="78718473"/>
    <w:rsid w:val="7872A3F2"/>
    <w:rsid w:val="7875E3AD"/>
    <w:rsid w:val="787C4C66"/>
    <w:rsid w:val="787CCE9C"/>
    <w:rsid w:val="787E0068"/>
    <w:rsid w:val="78826E39"/>
    <w:rsid w:val="7882A293"/>
    <w:rsid w:val="788828D2"/>
    <w:rsid w:val="7888E62E"/>
    <w:rsid w:val="788B6E29"/>
    <w:rsid w:val="788B97DB"/>
    <w:rsid w:val="789169B4"/>
    <w:rsid w:val="789225B5"/>
    <w:rsid w:val="78955835"/>
    <w:rsid w:val="7898D770"/>
    <w:rsid w:val="789BF999"/>
    <w:rsid w:val="789CB9B0"/>
    <w:rsid w:val="789D9960"/>
    <w:rsid w:val="789DF508"/>
    <w:rsid w:val="789FDDBA"/>
    <w:rsid w:val="78A5D4A5"/>
    <w:rsid w:val="78AC5F4E"/>
    <w:rsid w:val="78AF37E7"/>
    <w:rsid w:val="78B09638"/>
    <w:rsid w:val="78B2820D"/>
    <w:rsid w:val="78B37864"/>
    <w:rsid w:val="78B37E2C"/>
    <w:rsid w:val="78B4C235"/>
    <w:rsid w:val="78B66927"/>
    <w:rsid w:val="78B69FEE"/>
    <w:rsid w:val="78BB12F3"/>
    <w:rsid w:val="78BB4FEF"/>
    <w:rsid w:val="78BCF2A2"/>
    <w:rsid w:val="78BEF840"/>
    <w:rsid w:val="78BF9056"/>
    <w:rsid w:val="78C05F7B"/>
    <w:rsid w:val="78C293C6"/>
    <w:rsid w:val="78C96351"/>
    <w:rsid w:val="78D5201C"/>
    <w:rsid w:val="78D8F14F"/>
    <w:rsid w:val="78DB36C2"/>
    <w:rsid w:val="78DE403C"/>
    <w:rsid w:val="78E30912"/>
    <w:rsid w:val="78E85259"/>
    <w:rsid w:val="78E86DCB"/>
    <w:rsid w:val="78EAAA25"/>
    <w:rsid w:val="78ECA9BE"/>
    <w:rsid w:val="78ED02C1"/>
    <w:rsid w:val="78EFBA48"/>
    <w:rsid w:val="78F54A74"/>
    <w:rsid w:val="78FEBE66"/>
    <w:rsid w:val="7901D86D"/>
    <w:rsid w:val="79043875"/>
    <w:rsid w:val="7907A978"/>
    <w:rsid w:val="790D8367"/>
    <w:rsid w:val="791263FD"/>
    <w:rsid w:val="7919E74D"/>
    <w:rsid w:val="791D1D9F"/>
    <w:rsid w:val="791F2E20"/>
    <w:rsid w:val="7923D758"/>
    <w:rsid w:val="79262941"/>
    <w:rsid w:val="7928B4E6"/>
    <w:rsid w:val="792B1EF8"/>
    <w:rsid w:val="792D8004"/>
    <w:rsid w:val="792FBCF6"/>
    <w:rsid w:val="7933620F"/>
    <w:rsid w:val="7936C172"/>
    <w:rsid w:val="7937E7C3"/>
    <w:rsid w:val="793966A5"/>
    <w:rsid w:val="793B26B2"/>
    <w:rsid w:val="79482CB5"/>
    <w:rsid w:val="7949CC0C"/>
    <w:rsid w:val="794A537A"/>
    <w:rsid w:val="794EB77B"/>
    <w:rsid w:val="794FA1F3"/>
    <w:rsid w:val="7954A166"/>
    <w:rsid w:val="79569C45"/>
    <w:rsid w:val="7961C7AA"/>
    <w:rsid w:val="79622B21"/>
    <w:rsid w:val="7966FB1B"/>
    <w:rsid w:val="796EBBE4"/>
    <w:rsid w:val="796FCF10"/>
    <w:rsid w:val="797483C7"/>
    <w:rsid w:val="7974C6DE"/>
    <w:rsid w:val="798A84C4"/>
    <w:rsid w:val="798FBE5C"/>
    <w:rsid w:val="79924045"/>
    <w:rsid w:val="79983BAC"/>
    <w:rsid w:val="799BB014"/>
    <w:rsid w:val="79A5AD88"/>
    <w:rsid w:val="79A910A4"/>
    <w:rsid w:val="79B0E66D"/>
    <w:rsid w:val="79B0F3CF"/>
    <w:rsid w:val="79B701DE"/>
    <w:rsid w:val="79B78423"/>
    <w:rsid w:val="79C47268"/>
    <w:rsid w:val="79CB2475"/>
    <w:rsid w:val="79CC8BB3"/>
    <w:rsid w:val="79CD3B2D"/>
    <w:rsid w:val="79DB5D4C"/>
    <w:rsid w:val="79ECB103"/>
    <w:rsid w:val="79F21629"/>
    <w:rsid w:val="79F5916E"/>
    <w:rsid w:val="79F91C7E"/>
    <w:rsid w:val="79FDC9B4"/>
    <w:rsid w:val="79FDFA94"/>
    <w:rsid w:val="79FF3B0E"/>
    <w:rsid w:val="7A04AFFD"/>
    <w:rsid w:val="7A09EDE1"/>
    <w:rsid w:val="7A0B7E7E"/>
    <w:rsid w:val="7A0EDAC2"/>
    <w:rsid w:val="7A146ED1"/>
    <w:rsid w:val="7A1C32DC"/>
    <w:rsid w:val="7A1C3CC6"/>
    <w:rsid w:val="7A1F7FC0"/>
    <w:rsid w:val="7A204730"/>
    <w:rsid w:val="7A210482"/>
    <w:rsid w:val="7A234A5F"/>
    <w:rsid w:val="7A24ACFB"/>
    <w:rsid w:val="7A2846DD"/>
    <w:rsid w:val="7A347CF7"/>
    <w:rsid w:val="7A351571"/>
    <w:rsid w:val="7A3FD3B0"/>
    <w:rsid w:val="7A3FDDDF"/>
    <w:rsid w:val="7A5207B5"/>
    <w:rsid w:val="7A576DA6"/>
    <w:rsid w:val="7A5DE968"/>
    <w:rsid w:val="7A61E16C"/>
    <w:rsid w:val="7A63FA52"/>
    <w:rsid w:val="7A69007A"/>
    <w:rsid w:val="7A6A8741"/>
    <w:rsid w:val="7A6BD39F"/>
    <w:rsid w:val="7A78DDFE"/>
    <w:rsid w:val="7A7A6676"/>
    <w:rsid w:val="7A7AAAA0"/>
    <w:rsid w:val="7A7BD923"/>
    <w:rsid w:val="7A843265"/>
    <w:rsid w:val="7A84505A"/>
    <w:rsid w:val="7A84901E"/>
    <w:rsid w:val="7A8655C4"/>
    <w:rsid w:val="7A8DDAA3"/>
    <w:rsid w:val="7A8DFB56"/>
    <w:rsid w:val="7A8EE53D"/>
    <w:rsid w:val="7A98BE5C"/>
    <w:rsid w:val="7AA98DAB"/>
    <w:rsid w:val="7AAB307B"/>
    <w:rsid w:val="7AB27C42"/>
    <w:rsid w:val="7AB5C5C7"/>
    <w:rsid w:val="7AB9A8F1"/>
    <w:rsid w:val="7ABC0A13"/>
    <w:rsid w:val="7ABE7930"/>
    <w:rsid w:val="7ABF7581"/>
    <w:rsid w:val="7AC6564A"/>
    <w:rsid w:val="7AC9441F"/>
    <w:rsid w:val="7ACA7350"/>
    <w:rsid w:val="7ACC1E23"/>
    <w:rsid w:val="7ACDC598"/>
    <w:rsid w:val="7ACF0E31"/>
    <w:rsid w:val="7ACF3CC9"/>
    <w:rsid w:val="7AD0DBF6"/>
    <w:rsid w:val="7AE926B1"/>
    <w:rsid w:val="7AEB1C00"/>
    <w:rsid w:val="7AEB6F19"/>
    <w:rsid w:val="7AEF01F0"/>
    <w:rsid w:val="7AF455A9"/>
    <w:rsid w:val="7AF56864"/>
    <w:rsid w:val="7AFBBAC5"/>
    <w:rsid w:val="7AFDE8F2"/>
    <w:rsid w:val="7AFFE041"/>
    <w:rsid w:val="7B017DE4"/>
    <w:rsid w:val="7B04BE2D"/>
    <w:rsid w:val="7B04C5F0"/>
    <w:rsid w:val="7B0877D3"/>
    <w:rsid w:val="7B0AC5AB"/>
    <w:rsid w:val="7B0E6D87"/>
    <w:rsid w:val="7B10ABD9"/>
    <w:rsid w:val="7B117B07"/>
    <w:rsid w:val="7B122B1A"/>
    <w:rsid w:val="7B15FDA3"/>
    <w:rsid w:val="7B17C4FC"/>
    <w:rsid w:val="7B1B3BBD"/>
    <w:rsid w:val="7B1C15DD"/>
    <w:rsid w:val="7B1E6F18"/>
    <w:rsid w:val="7B20A89C"/>
    <w:rsid w:val="7B273117"/>
    <w:rsid w:val="7B28117E"/>
    <w:rsid w:val="7B2B45C3"/>
    <w:rsid w:val="7B2CFF96"/>
    <w:rsid w:val="7B2D6498"/>
    <w:rsid w:val="7B2D8EFD"/>
    <w:rsid w:val="7B3BF5F7"/>
    <w:rsid w:val="7B3C311D"/>
    <w:rsid w:val="7B3DA39C"/>
    <w:rsid w:val="7B4312B9"/>
    <w:rsid w:val="7B43918A"/>
    <w:rsid w:val="7B462B59"/>
    <w:rsid w:val="7B46A483"/>
    <w:rsid w:val="7B49D9A2"/>
    <w:rsid w:val="7B4B5F7B"/>
    <w:rsid w:val="7B4C12DE"/>
    <w:rsid w:val="7B571B78"/>
    <w:rsid w:val="7B5D1139"/>
    <w:rsid w:val="7B6070DE"/>
    <w:rsid w:val="7B6C7A64"/>
    <w:rsid w:val="7B76BE06"/>
    <w:rsid w:val="7B76D07B"/>
    <w:rsid w:val="7B7B1FE1"/>
    <w:rsid w:val="7B7C6B27"/>
    <w:rsid w:val="7B87512A"/>
    <w:rsid w:val="7B8DAD9D"/>
    <w:rsid w:val="7B95481E"/>
    <w:rsid w:val="7B9C3AF7"/>
    <w:rsid w:val="7BB543DF"/>
    <w:rsid w:val="7BB9D708"/>
    <w:rsid w:val="7BC97BAA"/>
    <w:rsid w:val="7BCCC813"/>
    <w:rsid w:val="7BD4BE17"/>
    <w:rsid w:val="7BD8A8F2"/>
    <w:rsid w:val="7BEA844F"/>
    <w:rsid w:val="7BF1271C"/>
    <w:rsid w:val="7BFEA392"/>
    <w:rsid w:val="7C0CAC23"/>
    <w:rsid w:val="7C1044B6"/>
    <w:rsid w:val="7C10F3C7"/>
    <w:rsid w:val="7C11BAA3"/>
    <w:rsid w:val="7C132B00"/>
    <w:rsid w:val="7C13C2E8"/>
    <w:rsid w:val="7C15764C"/>
    <w:rsid w:val="7C1BC0B2"/>
    <w:rsid w:val="7C20607F"/>
    <w:rsid w:val="7C253B57"/>
    <w:rsid w:val="7C2F34F9"/>
    <w:rsid w:val="7C3147CA"/>
    <w:rsid w:val="7C318BD2"/>
    <w:rsid w:val="7C33854A"/>
    <w:rsid w:val="7C417A93"/>
    <w:rsid w:val="7C4183DC"/>
    <w:rsid w:val="7C4DFFD1"/>
    <w:rsid w:val="7C56C7AD"/>
    <w:rsid w:val="7C5B30DA"/>
    <w:rsid w:val="7C5CC018"/>
    <w:rsid w:val="7C65508F"/>
    <w:rsid w:val="7C6BB0B6"/>
    <w:rsid w:val="7C7B148A"/>
    <w:rsid w:val="7C7C4930"/>
    <w:rsid w:val="7C7E2E7B"/>
    <w:rsid w:val="7C889FE3"/>
    <w:rsid w:val="7C8EEAC0"/>
    <w:rsid w:val="7C8FD685"/>
    <w:rsid w:val="7C93AD66"/>
    <w:rsid w:val="7C98E6AE"/>
    <w:rsid w:val="7C9BC412"/>
    <w:rsid w:val="7C9C7B9E"/>
    <w:rsid w:val="7C9E7FB2"/>
    <w:rsid w:val="7CA79D79"/>
    <w:rsid w:val="7CA9E8E2"/>
    <w:rsid w:val="7CAC8AC5"/>
    <w:rsid w:val="7CAD30BC"/>
    <w:rsid w:val="7CB010BE"/>
    <w:rsid w:val="7CB24BAD"/>
    <w:rsid w:val="7CB3A4D2"/>
    <w:rsid w:val="7CB3AC00"/>
    <w:rsid w:val="7CBB62E6"/>
    <w:rsid w:val="7CC0F46A"/>
    <w:rsid w:val="7CCADD24"/>
    <w:rsid w:val="7CD54ECF"/>
    <w:rsid w:val="7CDD4880"/>
    <w:rsid w:val="7CE595D4"/>
    <w:rsid w:val="7CE85E8E"/>
    <w:rsid w:val="7CEBE4BE"/>
    <w:rsid w:val="7CEF7A65"/>
    <w:rsid w:val="7CF2F183"/>
    <w:rsid w:val="7CF47505"/>
    <w:rsid w:val="7CFD5346"/>
    <w:rsid w:val="7D057F1E"/>
    <w:rsid w:val="7D05AA00"/>
    <w:rsid w:val="7D092C5C"/>
    <w:rsid w:val="7D0B2977"/>
    <w:rsid w:val="7D0DA8C2"/>
    <w:rsid w:val="7D0F3937"/>
    <w:rsid w:val="7D128680"/>
    <w:rsid w:val="7D13F11F"/>
    <w:rsid w:val="7D1734AA"/>
    <w:rsid w:val="7D17D285"/>
    <w:rsid w:val="7D2112DF"/>
    <w:rsid w:val="7D214C6B"/>
    <w:rsid w:val="7D2962F1"/>
    <w:rsid w:val="7D2A1B9E"/>
    <w:rsid w:val="7D2BD047"/>
    <w:rsid w:val="7D3432A5"/>
    <w:rsid w:val="7D3D33F9"/>
    <w:rsid w:val="7D41A928"/>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E50AC"/>
    <w:rsid w:val="7D911A66"/>
    <w:rsid w:val="7D93CC04"/>
    <w:rsid w:val="7D95C66A"/>
    <w:rsid w:val="7D96B8A2"/>
    <w:rsid w:val="7D9736F5"/>
    <w:rsid w:val="7D973912"/>
    <w:rsid w:val="7D98BAB2"/>
    <w:rsid w:val="7D991D20"/>
    <w:rsid w:val="7D9A162F"/>
    <w:rsid w:val="7D9BC597"/>
    <w:rsid w:val="7DA1C17B"/>
    <w:rsid w:val="7DA661C0"/>
    <w:rsid w:val="7DA8F45B"/>
    <w:rsid w:val="7DA91670"/>
    <w:rsid w:val="7DADFF40"/>
    <w:rsid w:val="7DAF84BE"/>
    <w:rsid w:val="7DB473BC"/>
    <w:rsid w:val="7DB543E9"/>
    <w:rsid w:val="7DB66794"/>
    <w:rsid w:val="7DBCEC66"/>
    <w:rsid w:val="7DC2D22F"/>
    <w:rsid w:val="7DC947E9"/>
    <w:rsid w:val="7DCB2339"/>
    <w:rsid w:val="7DDD5B3C"/>
    <w:rsid w:val="7DDF6AF9"/>
    <w:rsid w:val="7DE4340E"/>
    <w:rsid w:val="7DE8EF47"/>
    <w:rsid w:val="7DEA537A"/>
    <w:rsid w:val="7DF441F4"/>
    <w:rsid w:val="7DF54C38"/>
    <w:rsid w:val="7DF6358E"/>
    <w:rsid w:val="7DFBADE9"/>
    <w:rsid w:val="7DFBEA04"/>
    <w:rsid w:val="7DFFD46F"/>
    <w:rsid w:val="7E03C699"/>
    <w:rsid w:val="7E072694"/>
    <w:rsid w:val="7E0726D0"/>
    <w:rsid w:val="7E0A6042"/>
    <w:rsid w:val="7E1033C0"/>
    <w:rsid w:val="7E16AE53"/>
    <w:rsid w:val="7E1D9CC3"/>
    <w:rsid w:val="7E1F955F"/>
    <w:rsid w:val="7E1FAF49"/>
    <w:rsid w:val="7E2F633C"/>
    <w:rsid w:val="7E313DEF"/>
    <w:rsid w:val="7E33A785"/>
    <w:rsid w:val="7E39D9C4"/>
    <w:rsid w:val="7E3C0E18"/>
    <w:rsid w:val="7E3EB000"/>
    <w:rsid w:val="7E3EFF13"/>
    <w:rsid w:val="7E412FD7"/>
    <w:rsid w:val="7E43A50F"/>
    <w:rsid w:val="7E4716C3"/>
    <w:rsid w:val="7E4781CC"/>
    <w:rsid w:val="7E5D2726"/>
    <w:rsid w:val="7E679826"/>
    <w:rsid w:val="7E68030F"/>
    <w:rsid w:val="7E6B3B69"/>
    <w:rsid w:val="7E6FD34A"/>
    <w:rsid w:val="7E6FD9A1"/>
    <w:rsid w:val="7E71F626"/>
    <w:rsid w:val="7E72B8A4"/>
    <w:rsid w:val="7E751E6D"/>
    <w:rsid w:val="7E79656D"/>
    <w:rsid w:val="7E79CBF2"/>
    <w:rsid w:val="7E7AD04B"/>
    <w:rsid w:val="7E8ABB5E"/>
    <w:rsid w:val="7E93DBD8"/>
    <w:rsid w:val="7E94B5E2"/>
    <w:rsid w:val="7E967BFD"/>
    <w:rsid w:val="7E9798C5"/>
    <w:rsid w:val="7EA2B79A"/>
    <w:rsid w:val="7EA3EEBD"/>
    <w:rsid w:val="7EA760B7"/>
    <w:rsid w:val="7EAF7B62"/>
    <w:rsid w:val="7EB24B55"/>
    <w:rsid w:val="7EB46683"/>
    <w:rsid w:val="7EB5940E"/>
    <w:rsid w:val="7EB81734"/>
    <w:rsid w:val="7EBA3078"/>
    <w:rsid w:val="7EBB1914"/>
    <w:rsid w:val="7EBD3538"/>
    <w:rsid w:val="7EBF36E2"/>
    <w:rsid w:val="7EC2AA1B"/>
    <w:rsid w:val="7EC37E26"/>
    <w:rsid w:val="7EC3B659"/>
    <w:rsid w:val="7EC546CE"/>
    <w:rsid w:val="7ECC3465"/>
    <w:rsid w:val="7ECF4369"/>
    <w:rsid w:val="7ECFAB69"/>
    <w:rsid w:val="7ED3FD81"/>
    <w:rsid w:val="7EDA8794"/>
    <w:rsid w:val="7EDB9D7A"/>
    <w:rsid w:val="7EE06DA3"/>
    <w:rsid w:val="7EE1EBC5"/>
    <w:rsid w:val="7EE41828"/>
    <w:rsid w:val="7EEC0C35"/>
    <w:rsid w:val="7EEE900F"/>
    <w:rsid w:val="7EEF2F22"/>
    <w:rsid w:val="7EF3DD8B"/>
    <w:rsid w:val="7EF5827D"/>
    <w:rsid w:val="7EF97B09"/>
    <w:rsid w:val="7EF9DD9F"/>
    <w:rsid w:val="7EFB8059"/>
    <w:rsid w:val="7F145216"/>
    <w:rsid w:val="7F1B3080"/>
    <w:rsid w:val="7F1FF831"/>
    <w:rsid w:val="7F2087CF"/>
    <w:rsid w:val="7F25F18F"/>
    <w:rsid w:val="7F3162B4"/>
    <w:rsid w:val="7F3A5109"/>
    <w:rsid w:val="7F3C20D8"/>
    <w:rsid w:val="7F3C350A"/>
    <w:rsid w:val="7F427EAD"/>
    <w:rsid w:val="7F50AA3D"/>
    <w:rsid w:val="7F51F0FC"/>
    <w:rsid w:val="7F522CC9"/>
    <w:rsid w:val="7F55921A"/>
    <w:rsid w:val="7F579270"/>
    <w:rsid w:val="7F61CAE8"/>
    <w:rsid w:val="7F62F7CB"/>
    <w:rsid w:val="7F62FDF5"/>
    <w:rsid w:val="7F639A23"/>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E128A"/>
    <w:rsid w:val="7FB4BDD6"/>
    <w:rsid w:val="7FBE4274"/>
    <w:rsid w:val="7FCD50B3"/>
    <w:rsid w:val="7FD07ABC"/>
    <w:rsid w:val="7FE08244"/>
    <w:rsid w:val="7FE34CFC"/>
    <w:rsid w:val="7FE7B478"/>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15:docId w15:val="{BB66030A-45D1-4E56-B225-F23C578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smallCaps/>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rPr>
  </w:style>
  <w:style w:type="paragraph" w:styleId="Heading5">
    <w:name w:val="heading 5"/>
    <w:basedOn w:val="Normal"/>
    <w:next w:val="Normal"/>
    <w:link w:val="Heading5Char"/>
    <w:rsid w:val="00516D21"/>
    <w:pPr>
      <w:keepNext/>
      <w:keepLines/>
      <w:spacing w:before="220" w:after="40" w:line="240" w:lineRule="auto"/>
      <w:jc w:val="both"/>
      <w:outlineLvl w:val="4"/>
    </w:pPr>
    <w:rPr>
      <w:rFonts w:eastAsia="Times New Roman"/>
      <w:b/>
      <w:sz w:val="22"/>
    </w:rPr>
  </w:style>
  <w:style w:type="paragraph" w:styleId="Heading6">
    <w:name w:val="heading 6"/>
    <w:basedOn w:val="Normal"/>
    <w:next w:val="Normal"/>
    <w:link w:val="Heading6Char"/>
    <w:rsid w:val="00516D21"/>
    <w:pPr>
      <w:keepNext/>
      <w:keepLines/>
      <w:spacing w:before="200" w:after="40" w:line="240" w:lineRule="auto"/>
      <w:jc w:val="both"/>
      <w:outlineLvl w:val="5"/>
    </w:pPr>
    <w:rPr>
      <w:rFonts w:eastAsia="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bdr w:val="none" w:sz="0" w:space="0" w:color="auto"/>
      <w:shd w:val="clear" w:color="auto" w:fill="auto"/>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bdr w:val="none" w:sz="0" w:space="0" w:color="auto"/>
      <w:shd w:val="clear" w:color="auto" w:fill="auto"/>
    </w:rPr>
  </w:style>
  <w:style w:type="paragraph" w:styleId="FootnoteText">
    <w:name w:val="footnote text"/>
    <w:basedOn w:val="Normal"/>
    <w:link w:val="FootnoteTextChar"/>
    <w:uiPriority w:val="99"/>
    <w:unhideWhenUsed/>
    <w:rsid w:val="008A5C3F"/>
    <w:pPr>
      <w:spacing w:before="0" w:after="0" w:line="240" w:lineRule="auto"/>
      <w:ind w:left="720" w:hanging="720"/>
    </w:p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2F40FD"/>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rPr>
  </w:style>
  <w:style w:type="paragraph" w:customStyle="1" w:styleId="FooterText">
    <w:name w:val="Footer Text"/>
    <w:basedOn w:val="Normal"/>
    <w:rsid w:val="00121F22"/>
    <w:pPr>
      <w:spacing w:before="0" w:after="0" w:line="240" w:lineRule="auto"/>
    </w:pPr>
    <w:rPr>
      <w:rFonts w:eastAsia="Times New Roman"/>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smallCaps/>
      <w:sz w:val="24"/>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sz w:val="24"/>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i/>
      <w:sz w:val="24"/>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sz w:val="24"/>
    </w:rPr>
  </w:style>
  <w:style w:type="character" w:customStyle="1" w:styleId="Heading5Char">
    <w:name w:val="Heading 5 Char"/>
    <w:basedOn w:val="DefaultParagraphFont"/>
    <w:link w:val="Heading5"/>
    <w:rsid w:val="00516D21"/>
    <w:rPr>
      <w:rFonts w:ascii="Times New Roman" w:eastAsia="Times New Roman" w:hAnsi="Times New Roman"/>
      <w:b/>
      <w:sz w:val="22"/>
    </w:rPr>
  </w:style>
  <w:style w:type="character" w:customStyle="1" w:styleId="Heading6Char">
    <w:name w:val="Heading 6 Char"/>
    <w:basedOn w:val="DefaultParagraphFont"/>
    <w:link w:val="Heading6"/>
    <w:rsid w:val="00516D21"/>
    <w:rPr>
      <w:rFonts w:ascii="Times New Roman" w:eastAsia="Times New Roman" w:hAnsi="Times New Roman"/>
      <w:b/>
    </w:rPr>
  </w:style>
  <w:style w:type="character" w:styleId="CommentReference">
    <w:name w:val="annotation reference"/>
    <w:uiPriority w:val="99"/>
    <w:unhideWhenUsed/>
    <w:rsid w:val="00516D21"/>
    <w:rPr>
      <w:sz w:val="16"/>
    </w:rPr>
  </w:style>
  <w:style w:type="paragraph" w:styleId="CommentText">
    <w:name w:val="annotation text"/>
    <w:basedOn w:val="Normal"/>
    <w:link w:val="CommentTextChar"/>
    <w:uiPriority w:val="99"/>
    <w:unhideWhenUsed/>
    <w:rsid w:val="00516D21"/>
    <w:pPr>
      <w:spacing w:line="240" w:lineRule="auto"/>
      <w:jc w:val="both"/>
    </w:pPr>
    <w:rPr>
      <w:sz w:val="20"/>
    </w:rPr>
  </w:style>
  <w:style w:type="character" w:customStyle="1" w:styleId="CommentTextChar">
    <w:name w:val="Comment Text Char"/>
    <w:basedOn w:val="DefaultParagraphFont"/>
    <w:link w:val="CommentText"/>
    <w:uiPriority w:val="99"/>
    <w:rsid w:val="00516D21"/>
    <w:rPr>
      <w:rFonts w:ascii="Times New Roman" w:hAnsi="Times New Roman"/>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rPr>
  </w:style>
  <w:style w:type="character" w:styleId="IntenseEmphasis">
    <w:name w:val="Intense Emphasis"/>
    <w:uiPriority w:val="21"/>
    <w:qFormat/>
    <w:rsid w:val="00516D21"/>
    <w:rPr>
      <w:i/>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rPr>
  </w:style>
  <w:style w:type="character" w:customStyle="1" w:styleId="CommentSubjectChar">
    <w:name w:val="Comment Subject Char"/>
    <w:basedOn w:val="CommentTextChar"/>
    <w:link w:val="CommentSubject"/>
    <w:uiPriority w:val="99"/>
    <w:semiHidden/>
    <w:rsid w:val="00516D21"/>
    <w:rPr>
      <w:rFonts w:ascii="Times New Roman" w:hAnsi="Times New Roman"/>
      <w:b/>
    </w:rPr>
  </w:style>
  <w:style w:type="paragraph" w:styleId="Revision">
    <w:name w:val="Revision"/>
    <w:hidden/>
    <w:uiPriority w:val="99"/>
    <w:semiHidden/>
    <w:rsid w:val="00516D21"/>
    <w:rPr>
      <w:rFonts w:ascii="Times New Roman" w:hAnsi="Times New Roman"/>
      <w:sz w:val="24"/>
    </w:rPr>
  </w:style>
  <w:style w:type="paragraph" w:styleId="Caption">
    <w:name w:val="caption"/>
    <w:basedOn w:val="Normal"/>
    <w:next w:val="Normal"/>
    <w:uiPriority w:val="35"/>
    <w:semiHidden/>
    <w:unhideWhenUsed/>
    <w:qFormat/>
    <w:rsid w:val="00516D21"/>
    <w:pPr>
      <w:spacing w:line="240" w:lineRule="auto"/>
      <w:jc w:val="both"/>
    </w:pPr>
    <w:rPr>
      <w:i/>
      <w:color w:val="1F497D"/>
      <w:sz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8E2271"/>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69">
    <w:name w:val="xl69"/>
    <w:basedOn w:val="Normal"/>
    <w:rsid w:val="00516D21"/>
    <w:pPr>
      <w:spacing w:before="100" w:beforeAutospacing="1" w:after="100" w:afterAutospacing="1" w:line="240" w:lineRule="auto"/>
    </w:pPr>
    <w:rPr>
      <w:rFonts w:eastAsia="Times New Roman"/>
      <w:color w:val="000000"/>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8">
    <w:name w:val="xl78"/>
    <w:basedOn w:val="Normal"/>
    <w:rsid w:val="00516D21"/>
    <w:pPr>
      <w:spacing w:before="100" w:beforeAutospacing="1" w:after="100" w:afterAutospacing="1" w:line="240" w:lineRule="auto"/>
    </w:pPr>
    <w:rPr>
      <w:rFonts w:eastAsia="Times New Roman"/>
      <w:color w:val="000000"/>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rPr>
  </w:style>
  <w:style w:type="character" w:customStyle="1" w:styleId="normaltextrun">
    <w:name w:val="normaltextrun"/>
    <w:basedOn w:val="DefaultParagraphFont"/>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rPr>
  </w:style>
  <w:style w:type="table" w:styleId="TableGrid">
    <w:name w:val="Table Grid"/>
    <w:aliases w:val="SGS Table Basic 1,CV table"/>
    <w:basedOn w:val="TableNormal"/>
    <w:uiPriority w:val="39"/>
    <w:rsid w:val="00516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rPr>
  </w:style>
  <w:style w:type="paragraph" w:styleId="Title">
    <w:name w:val="Title"/>
    <w:basedOn w:val="Normal"/>
    <w:next w:val="Normal"/>
    <w:link w:val="TitleChar"/>
    <w:rsid w:val="00516D21"/>
    <w:pPr>
      <w:keepNext/>
      <w:keepLines/>
      <w:spacing w:before="480" w:line="240" w:lineRule="auto"/>
      <w:jc w:val="both"/>
    </w:pPr>
    <w:rPr>
      <w:rFonts w:eastAsia="Times New Roman"/>
      <w:b/>
      <w:sz w:val="72"/>
    </w:rPr>
  </w:style>
  <w:style w:type="character" w:customStyle="1" w:styleId="TitleChar">
    <w:name w:val="Title Char"/>
    <w:basedOn w:val="DefaultParagraphFont"/>
    <w:link w:val="Title"/>
    <w:rsid w:val="00516D21"/>
    <w:rPr>
      <w:rFonts w:ascii="Times New Roman" w:eastAsia="Times New Roman" w:hAnsi="Times New Roman"/>
      <w:b/>
      <w:sz w:val="72"/>
    </w:rPr>
  </w:style>
  <w:style w:type="paragraph" w:styleId="Subtitle">
    <w:name w:val="Subtitle"/>
    <w:basedOn w:val="Normal"/>
    <w:next w:val="Normal"/>
    <w:link w:val="SubtitleChar"/>
    <w:rsid w:val="00516D21"/>
    <w:pPr>
      <w:keepNext/>
      <w:keepLines/>
      <w:spacing w:before="360" w:after="80" w:line="240" w:lineRule="auto"/>
      <w:jc w:val="both"/>
    </w:pPr>
    <w:rPr>
      <w:rFonts w:ascii="Georgia" w:eastAsia="Georgia" w:hAnsi="Georgia" w:cs="Georgia"/>
      <w:i/>
      <w:color w:val="666666"/>
      <w:sz w:val="48"/>
    </w:rPr>
  </w:style>
  <w:style w:type="character" w:customStyle="1" w:styleId="SubtitleChar">
    <w:name w:val="Subtitle Char"/>
    <w:basedOn w:val="DefaultParagraphFont"/>
    <w:link w:val="Subtitle"/>
    <w:rsid w:val="00516D21"/>
    <w:rPr>
      <w:rFonts w:ascii="Georgia" w:eastAsia="Georgia" w:hAnsi="Georgia" w:cs="Georgia"/>
      <w:i/>
      <w:color w:val="666666"/>
      <w:sz w:val="48"/>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color w:val="548DD4"/>
      <w:sz w:val="23"/>
    </w:rPr>
  </w:style>
  <w:style w:type="character" w:customStyle="1" w:styleId="K-TextInfoChar">
    <w:name w:val="K-Text_Info Char"/>
    <w:link w:val="K-TextInfo"/>
    <w:rsid w:val="00516D21"/>
    <w:rPr>
      <w:rFonts w:ascii="Times New Roman" w:hAnsi="Times New Roman"/>
      <w:i/>
      <w:color w:val="548DD4"/>
      <w:sz w:val="23"/>
    </w:rPr>
  </w:style>
  <w:style w:type="table" w:customStyle="1" w:styleId="1">
    <w:name w:val="1"/>
    <w:basedOn w:val="TableNormal"/>
    <w:rsid w:val="00516D21"/>
    <w:pPr>
      <w:spacing w:before="120"/>
      <w:jc w:val="both"/>
    </w:pPr>
    <w:rPr>
      <w:rFonts w:ascii="Times New Roman" w:eastAsia="Times New Roman" w:hAnsi="Times New Roman"/>
      <w:sz w:val="24"/>
    </w:rPr>
    <w:tblPr>
      <w:tblStyleRowBandSize w:val="1"/>
      <w:tblStyleColBandSize w:val="1"/>
      <w:tblCellMar>
        <w:left w:w="115" w:type="dxa"/>
        <w:right w:w="115" w:type="dxa"/>
      </w:tblCellMar>
    </w:tblPr>
  </w:style>
  <w:style w:type="character" w:styleId="Emphasis">
    <w:name w:val="Emphasis"/>
    <w:uiPriority w:val="20"/>
    <w:qFormat/>
    <w:rsid w:val="00516D21"/>
    <w:rPr>
      <w:i/>
    </w:rPr>
  </w:style>
  <w:style w:type="character" w:customStyle="1" w:styleId="scxw43392095">
    <w:name w:val="scxw43392095"/>
    <w:rsid w:val="00516D21"/>
  </w:style>
  <w:style w:type="paragraph" w:customStyle="1" w:styleId="EntText">
    <w:name w:val="EntText"/>
    <w:basedOn w:val="Normal"/>
    <w:rsid w:val="002F40FD"/>
    <w:rPr>
      <w:rFonts w:eastAsiaTheme="minorHAnsi"/>
    </w:rPr>
  </w:style>
  <w:style w:type="paragraph" w:customStyle="1" w:styleId="Lignefinal">
    <w:name w:val="Ligne final"/>
    <w:basedOn w:val="Normal"/>
    <w:next w:val="Normal"/>
    <w:rsid w:val="002F40FD"/>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rPr>
  </w:style>
  <w:style w:type="character" w:customStyle="1" w:styleId="HeaderCouncilChar">
    <w:name w:val="Header Council Char"/>
    <w:basedOn w:val="DefaultParagraphFont"/>
    <w:link w:val="HeaderCouncil"/>
    <w:rsid w:val="00516D21"/>
    <w:rPr>
      <w:rFonts w:ascii="Times New Roman" w:hAnsi="Times New Roman"/>
      <w:sz w:val="2"/>
    </w:rPr>
  </w:style>
  <w:style w:type="character" w:customStyle="1" w:styleId="FooterCouncilChar">
    <w:name w:val="Footer Council Char"/>
    <w:basedOn w:val="DefaultParagraphFont"/>
    <w:link w:val="FooterCouncil"/>
    <w:rsid w:val="00516D21"/>
    <w:rPr>
      <w:rFonts w:ascii="Times New Roman" w:hAnsi="Times New Roman"/>
      <w:sz w:val="2"/>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rPr>
  </w:style>
  <w:style w:type="character" w:customStyle="1" w:styleId="K-TextChar">
    <w:name w:val="K-Text Char"/>
    <w:basedOn w:val="DefaultParagraphFont"/>
    <w:link w:val="K-Text"/>
    <w:uiPriority w:val="1"/>
    <w:rsid w:val="00F97503"/>
    <w:rPr>
      <w:rFonts w:ascii="Times New Roman" w:eastAsiaTheme="minorEastAsia" w:hAnsi="Times New Roman"/>
      <w:sz w:val="23"/>
    </w:rPr>
  </w:style>
  <w:style w:type="paragraph" w:customStyle="1" w:styleId="TableParagraph">
    <w:name w:val="Table Paragraph"/>
    <w:basedOn w:val="Normal"/>
    <w:uiPriority w:val="1"/>
    <w:qFormat/>
    <w:rsid w:val="005E60F6"/>
    <w:pPr>
      <w:widowControl w:val="0"/>
      <w:spacing w:after="0"/>
    </w:pPr>
    <w:rPr>
      <w:rFonts w:eastAsia="Times New Roman"/>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rPr>
  </w:style>
  <w:style w:type="paragraph" w:customStyle="1" w:styleId="P68B1DB1-Normln3">
    <w:name w:val="P68B1DB1-Normln3"/>
    <w:basedOn w:val="Normal"/>
    <w:uiPriority w:val="1"/>
    <w:rsid w:val="00E4134E"/>
    <w:rPr>
      <w:rFonts w:ascii="Calibri" w:eastAsia="Roboto Condensed" w:hAnsi="Calibri" w:cs="Calibri"/>
    </w:rPr>
  </w:style>
  <w:style w:type="paragraph" w:customStyle="1" w:styleId="P68B1DB1-Normln32">
    <w:name w:val="P68B1DB1-Normln32"/>
    <w:basedOn w:val="Normal"/>
    <w:uiPriority w:val="1"/>
    <w:rsid w:val="00E4134E"/>
    <w:rPr>
      <w:rFonts w:ascii="Calibri Light" w:eastAsia="Calibri Light" w:hAnsi="Calibri Light" w:cs="Calibri Light"/>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rPr>
  </w:style>
  <w:style w:type="paragraph" w:customStyle="1" w:styleId="pf0">
    <w:name w:val="pf0"/>
    <w:basedOn w:val="Normal"/>
    <w:rsid w:val="00167EDC"/>
    <w:pPr>
      <w:spacing w:before="100" w:beforeAutospacing="1" w:after="100" w:afterAutospacing="1" w:line="240" w:lineRule="auto"/>
    </w:pPr>
    <w:rPr>
      <w:rFonts w:eastAsia="Times New Roman"/>
    </w:rPr>
  </w:style>
  <w:style w:type="character" w:customStyle="1" w:styleId="cf01">
    <w:name w:val="cf01"/>
    <w:basedOn w:val="DefaultParagraphFont"/>
    <w:rsid w:val="00167EDC"/>
    <w:rPr>
      <w:rFonts w:ascii="Segoe UI" w:hAnsi="Segoe UI" w:cs="Segoe UI" w:hint="default"/>
      <w:sz w:val="18"/>
    </w:rPr>
  </w:style>
  <w:style w:type="character" w:customStyle="1" w:styleId="cf21">
    <w:name w:val="cf21"/>
    <w:basedOn w:val="DefaultParagraphFont"/>
    <w:rsid w:val="00167EDC"/>
    <w:rPr>
      <w:rFonts w:ascii="Segoe UI" w:hAnsi="Segoe UI" w:cs="Segoe UI" w:hint="default"/>
      <w:sz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character" w:customStyle="1" w:styleId="Mention8">
    <w:name w:val="Mention8"/>
    <w:basedOn w:val="DefaultParagraphFont"/>
    <w:uiPriority w:val="99"/>
    <w:unhideWhenUsed/>
    <w:rsid w:val="00F525B1"/>
    <w:rPr>
      <w:color w:val="2B579A"/>
      <w:shd w:val="clear" w:color="auto" w:fill="E1DFDD"/>
    </w:rPr>
  </w:style>
  <w:style w:type="character" w:customStyle="1" w:styleId="UnresolvedMention2">
    <w:name w:val="Unresolved Mention2"/>
    <w:basedOn w:val="DefaultParagraphFont"/>
    <w:uiPriority w:val="99"/>
    <w:semiHidden/>
    <w:unhideWhenUsed/>
    <w:rsid w:val="00650662"/>
    <w:rPr>
      <w:color w:val="605E5C"/>
      <w:shd w:val="clear" w:color="auto" w:fill="E1DFDD"/>
    </w:rPr>
  </w:style>
  <w:style w:type="character" w:customStyle="1" w:styleId="Mention9">
    <w:name w:val="Mention9"/>
    <w:basedOn w:val="DefaultParagraphFont"/>
    <w:uiPriority w:val="99"/>
    <w:unhideWhenUsed/>
    <w:rsid w:val="00650662"/>
    <w:rPr>
      <w:color w:val="2B579A"/>
      <w:shd w:val="clear" w:color="auto" w:fill="E1DFDD"/>
    </w:rPr>
  </w:style>
  <w:style w:type="character" w:customStyle="1" w:styleId="Mention10">
    <w:name w:val="Mention10"/>
    <w:basedOn w:val="DefaultParagraphFont"/>
    <w:uiPriority w:val="99"/>
    <w:unhideWhenUsed/>
    <w:rsid w:val="00B11CC8"/>
    <w:rPr>
      <w:color w:val="2B579A"/>
      <w:shd w:val="clear" w:color="auto" w:fill="E1DFDD"/>
    </w:rPr>
  </w:style>
  <w:style w:type="character" w:customStyle="1" w:styleId="Mention11">
    <w:name w:val="Mention11"/>
    <w:basedOn w:val="DefaultParagraphFont"/>
    <w:uiPriority w:val="99"/>
    <w:unhideWhenUsed/>
    <w:rsid w:val="00536B1B"/>
    <w:rPr>
      <w:color w:val="2B579A"/>
      <w:shd w:val="clear" w:color="auto" w:fill="E1DFDD"/>
    </w:rPr>
  </w:style>
  <w:style w:type="character" w:customStyle="1" w:styleId="Mention110">
    <w:name w:val="Mention110"/>
    <w:basedOn w:val="DefaultParagraphFont"/>
    <w:uiPriority w:val="99"/>
    <w:unhideWhenUsed/>
    <w:rsid w:val="00820B0D"/>
    <w:rPr>
      <w:color w:val="2B579A"/>
      <w:shd w:val="clear" w:color="auto" w:fill="E1DFDD"/>
    </w:rPr>
  </w:style>
  <w:style w:type="character" w:customStyle="1" w:styleId="Mention">
    <w:name w:val="Mention"/>
    <w:basedOn w:val="DefaultParagraphFont"/>
    <w:uiPriority w:val="99"/>
    <w:unhideWhenUsed/>
    <w:rPr>
      <w:color w:val="2B579A"/>
      <w:shd w:val="clear" w:color="auto" w:fill="E6E6E6"/>
    </w:rPr>
  </w:style>
  <w:style w:type="paragraph" w:customStyle="1" w:styleId="P68B1DB1-Normal1">
    <w:name w:val="P68B1DB1-Normal1"/>
    <w:basedOn w:val="Normal"/>
    <w:rPr>
      <w:b/>
      <w:smallCaps/>
      <w:u w:val="single"/>
    </w:rPr>
  </w:style>
  <w:style w:type="paragraph" w:customStyle="1" w:styleId="P68B1DB1-Normal2">
    <w:name w:val="P68B1DB1-Normal2"/>
    <w:basedOn w:val="Normal"/>
    <w:rPr>
      <w:b/>
      <w:smallCaps/>
    </w:rPr>
  </w:style>
  <w:style w:type="paragraph" w:customStyle="1" w:styleId="P68B1DB1-Normal3">
    <w:name w:val="P68B1DB1-Normal3"/>
    <w:basedOn w:val="Normal"/>
    <w:rPr>
      <w:rFonts w:eastAsia="Times New Roman"/>
    </w:rPr>
  </w:style>
  <w:style w:type="paragraph" w:customStyle="1" w:styleId="P68B1DB1-Normal4">
    <w:name w:val="P68B1DB1-Normal4"/>
    <w:basedOn w:val="Normal"/>
    <w:rPr>
      <w:rFonts w:eastAsia="Times New Roman"/>
      <w:color w:val="000000"/>
    </w:rPr>
  </w:style>
  <w:style w:type="paragraph" w:customStyle="1" w:styleId="P68B1DB1-Normal5">
    <w:name w:val="P68B1DB1-Normal5"/>
    <w:basedOn w:val="Normal"/>
    <w:rPr>
      <w:b/>
      <w:u w:val="single"/>
    </w:rPr>
  </w:style>
  <w:style w:type="paragraph" w:customStyle="1" w:styleId="P68B1DB1-Normal7">
    <w:name w:val="P68B1DB1-Normal7"/>
    <w:basedOn w:val="Normal"/>
    <w:rPr>
      <w:b/>
    </w:rPr>
  </w:style>
  <w:style w:type="paragraph" w:customStyle="1" w:styleId="P68B1DB1-Normal8">
    <w:name w:val="P68B1DB1-Normal8"/>
    <w:basedOn w:val="Normal"/>
    <w:rPr>
      <w:b/>
      <w:color w:val="000000"/>
      <w:u w:val="single"/>
    </w:rPr>
  </w:style>
  <w:style w:type="paragraph" w:customStyle="1" w:styleId="P68B1DB1-Normal9">
    <w:name w:val="P68B1DB1-Normal9"/>
    <w:basedOn w:val="Normal"/>
    <w:rPr>
      <w:rFonts w:eastAsia="Times New Roman"/>
      <w:b/>
      <w:sz w:val="18"/>
    </w:rPr>
  </w:style>
  <w:style w:type="paragraph" w:customStyle="1" w:styleId="P68B1DB1-Normal10">
    <w:name w:val="P68B1DB1-Normal10"/>
    <w:basedOn w:val="Normal"/>
    <w:rPr>
      <w:rFonts w:eastAsia="Times New Roman"/>
      <w:sz w:val="18"/>
    </w:rPr>
  </w:style>
  <w:style w:type="paragraph" w:customStyle="1" w:styleId="P68B1DB1-Normal11">
    <w:name w:val="P68B1DB1-Normal11"/>
    <w:basedOn w:val="Normal"/>
    <w:rPr>
      <w:rFonts w:eastAsia="Times New Roman"/>
      <w:color w:val="006100"/>
      <w:sz w:val="18"/>
    </w:rPr>
  </w:style>
  <w:style w:type="paragraph" w:customStyle="1" w:styleId="P68B1DB1-Normal12">
    <w:name w:val="P68B1DB1-Normal12"/>
    <w:basedOn w:val="Normal"/>
    <w:rPr>
      <w:sz w:val="18"/>
    </w:rPr>
  </w:style>
  <w:style w:type="paragraph" w:customStyle="1" w:styleId="P68B1DB1-Normal13">
    <w:name w:val="P68B1DB1-Normal13"/>
    <w:basedOn w:val="Normal"/>
    <w:rPr>
      <w:rFonts w:eastAsia="Times New Roman"/>
      <w:color w:val="006100"/>
    </w:rPr>
  </w:style>
  <w:style w:type="paragraph" w:customStyle="1" w:styleId="P68B1DB1-Normal14">
    <w:name w:val="P68B1DB1-Normal14"/>
    <w:basedOn w:val="Normal"/>
    <w:rPr>
      <w:color w:val="000000"/>
    </w:rPr>
  </w:style>
  <w:style w:type="paragraph" w:customStyle="1" w:styleId="P68B1DB1-Normal15">
    <w:name w:val="P68B1DB1-Normal15"/>
    <w:basedOn w:val="Normal"/>
    <w:rPr>
      <w:b/>
      <w:color w:val="000000" w:themeColor="text1"/>
    </w:rPr>
  </w:style>
  <w:style w:type="paragraph" w:customStyle="1" w:styleId="P68B1DB1-Normal16">
    <w:name w:val="P68B1DB1-Normal16"/>
    <w:basedOn w:val="Normal"/>
    <w:rPr>
      <w:rFonts w:eastAsia="Times New Roman"/>
      <w:color w:val="004300"/>
      <w:sz w:val="18"/>
    </w:rPr>
  </w:style>
  <w:style w:type="paragraph" w:customStyle="1" w:styleId="P68B1DB1-Normal17">
    <w:name w:val="P68B1DB1-Normal17"/>
    <w:basedOn w:val="Normal"/>
    <w:rPr>
      <w:color w:val="004300"/>
      <w:sz w:val="18"/>
    </w:rPr>
  </w:style>
  <w:style w:type="paragraph" w:customStyle="1" w:styleId="P68B1DB1-P68B1DB1-Normln3518">
    <w:name w:val="P68B1DB1-P68B1DB1-Normln3518"/>
    <w:basedOn w:val="P68B1DB1-Normln35"/>
    <w:rPr>
      <w:rFonts w:ascii="Times New Roman" w:eastAsia="Times New Roman" w:hAnsi="Times New Roman" w:cs="Times New Roman"/>
      <w:b/>
      <w:color w:val="000000" w:themeColor="text1"/>
    </w:rPr>
  </w:style>
  <w:style w:type="paragraph" w:customStyle="1" w:styleId="P68B1DB1-Normal19">
    <w:name w:val="P68B1DB1-Normal19"/>
    <w:basedOn w:val="Normal"/>
    <w:rPr>
      <w:rFonts w:eastAsia="Times New Roman"/>
      <w:b/>
      <w:color w:val="000000" w:themeColor="text1"/>
    </w:rPr>
  </w:style>
  <w:style w:type="paragraph" w:customStyle="1" w:styleId="P68B1DB1-P68B1DB1-Normln3520">
    <w:name w:val="P68B1DB1-P68B1DB1-Normln3520"/>
    <w:basedOn w:val="P68B1DB1-Normln35"/>
    <w:rPr>
      <w:rFonts w:ascii="Times New Roman" w:eastAsia="Times New Roman" w:hAnsi="Times New Roman" w:cs="Times New Roman"/>
      <w:color w:val="000000" w:themeColor="text1"/>
    </w:rPr>
  </w:style>
  <w:style w:type="paragraph" w:customStyle="1" w:styleId="P68B1DB1-ListParagraph21">
    <w:name w:val="P68B1DB1-ListParagraph21"/>
    <w:basedOn w:val="ListParagraph"/>
    <w:rPr>
      <w:rFonts w:ascii="Times New Roman" w:hAnsi="Times New Roman"/>
      <w:color w:val="004300"/>
      <w:sz w:val="18"/>
    </w:rPr>
  </w:style>
  <w:style w:type="paragraph" w:customStyle="1" w:styleId="P68B1DB1-ListParagraph22">
    <w:name w:val="P68B1DB1-ListParagraph22"/>
    <w:basedOn w:val="ListParagraph"/>
    <w:rPr>
      <w:color w:val="004300"/>
      <w:sz w:val="18"/>
    </w:rPr>
  </w:style>
  <w:style w:type="paragraph" w:customStyle="1" w:styleId="P68B1DB1-Normal23">
    <w:name w:val="P68B1DB1-Normal23"/>
    <w:basedOn w:val="Normal"/>
    <w:rPr>
      <w:color w:val="000000"/>
      <w:shd w:val="clear" w:color="auto" w:fill="FFFFFF"/>
    </w:rPr>
  </w:style>
  <w:style w:type="paragraph" w:customStyle="1" w:styleId="P68B1DB1-ListParagraph24">
    <w:name w:val="P68B1DB1-ListParagraph24"/>
    <w:basedOn w:val="ListParagraph"/>
    <w:rPr>
      <w:rFonts w:ascii="Times New Roman" w:hAnsi="Times New Roman"/>
      <w:sz w:val="24"/>
    </w:rPr>
  </w:style>
  <w:style w:type="paragraph" w:customStyle="1" w:styleId="P68B1DB1-LegalNumPar25">
    <w:name w:val="P68B1DB1-LegalNumPar25"/>
    <w:basedOn w:val="LegalNumPar"/>
    <w:rPr>
      <w:rFonts w:ascii="Times New Roman" w:hAnsi="Times New Roman" w:cs="Times New Roman"/>
      <w:sz w:val="24"/>
    </w:rPr>
  </w:style>
  <w:style w:type="paragraph" w:customStyle="1" w:styleId="P68B1DB1-LegalNumPar226">
    <w:name w:val="P68B1DB1-LegalNumPar226"/>
    <w:basedOn w:val="LegalNumPar2"/>
    <w:rPr>
      <w:rFonts w:ascii="Times New Roman" w:hAnsi="Times New Roman" w:cs="Times New Roman"/>
      <w:sz w:val="24"/>
    </w:rPr>
  </w:style>
  <w:style w:type="paragraph" w:customStyle="1" w:styleId="P68B1DB1-Normal27">
    <w:name w:val="P68B1DB1-Normal27"/>
    <w:basedOn w:val="Normal"/>
    <w:rPr>
      <w:rFonts w:eastAsia="Times New Roman"/>
      <w:b/>
    </w:rPr>
  </w:style>
  <w:style w:type="paragraph" w:customStyle="1" w:styleId="P68B1DB1-Normal28">
    <w:name w:val="P68B1DB1-Normal28"/>
    <w:basedOn w:val="Normal"/>
    <w:rPr>
      <w:b/>
      <w:sz w:val="18"/>
    </w:rPr>
  </w:style>
  <w:style w:type="paragraph" w:customStyle="1" w:styleId="P68B1DB1-Normal29">
    <w:name w:val="P68B1DB1-Normal29"/>
    <w:basedOn w:val="Normal"/>
    <w:rPr>
      <w:color w:val="006100"/>
      <w:sz w:val="18"/>
    </w:rPr>
  </w:style>
  <w:style w:type="paragraph" w:customStyle="1" w:styleId="P68B1DB1-ListParagraph30">
    <w:name w:val="P68B1DB1-ListParagraph30"/>
    <w:basedOn w:val="ListParagraph"/>
    <w:rPr>
      <w:rFonts w:ascii="Times New Roman" w:eastAsia="Times New Roman" w:hAnsi="Times New Roman"/>
      <w:sz w:val="24"/>
    </w:rPr>
  </w:style>
  <w:style w:type="paragraph" w:customStyle="1" w:styleId="P68B1DB1-Normal31">
    <w:name w:val="P68B1DB1-Normal31"/>
    <w:basedOn w:val="Normal"/>
    <w:rPr>
      <w:rFonts w:eastAsia="Times New Roman"/>
      <w:b/>
      <w:color w:val="000000" w:themeColor="text1"/>
      <w:sz w:val="18"/>
    </w:rPr>
  </w:style>
  <w:style w:type="paragraph" w:customStyle="1" w:styleId="P68B1DB1-ListParagraph32">
    <w:name w:val="P68B1DB1-ListParagraph32"/>
    <w:basedOn w:val="ListParagraph"/>
    <w:rPr>
      <w:rFonts w:ascii="Times New Roman" w:eastAsia="Times New Roman" w:hAnsi="Times New Roman"/>
      <w:color w:val="006100"/>
      <w:sz w:val="18"/>
    </w:rPr>
  </w:style>
  <w:style w:type="paragraph" w:customStyle="1" w:styleId="P68B1DB1-Normal33">
    <w:name w:val="P68B1DB1-Normal33"/>
    <w:basedOn w:val="Normal"/>
    <w:rPr>
      <w:color w:val="006100"/>
    </w:rPr>
  </w:style>
  <w:style w:type="paragraph" w:customStyle="1" w:styleId="P68B1DB1-Normal34">
    <w:name w:val="P68B1DB1-Normal34"/>
    <w:basedOn w:val="Normal"/>
    <w:rPr>
      <w:rFonts w:eastAsia="Times New Roman"/>
      <w:b/>
      <w:u w:val="single"/>
    </w:rPr>
  </w:style>
  <w:style w:type="paragraph" w:customStyle="1" w:styleId="P68B1DB1-ListParagraph35">
    <w:name w:val="P68B1DB1-ListParagraph35"/>
    <w:basedOn w:val="ListParagraph"/>
    <w:rPr>
      <w:rFonts w:ascii="Times New Roman" w:eastAsia="Times New Roman" w:hAnsi="Times New Roman"/>
    </w:rPr>
  </w:style>
  <w:style w:type="paragraph" w:customStyle="1" w:styleId="P68B1DB1-Normal36">
    <w:name w:val="P68B1DB1-Normal36"/>
    <w:basedOn w:val="Normal"/>
    <w:rPr>
      <w:rFonts w:eastAsia="Times New Roman"/>
      <w:b/>
      <w:color w:val="000000" w:themeColor="text1"/>
      <w:u w:val="single"/>
    </w:rPr>
  </w:style>
  <w:style w:type="paragraph" w:customStyle="1" w:styleId="P68B1DB1-ListParagraph37">
    <w:name w:val="P68B1DB1-ListParagraph37"/>
    <w:basedOn w:val="ListParagraph"/>
    <w:rPr>
      <w:rFonts w:ascii="Times New Roman" w:hAnsi="Times New Roman"/>
      <w:color w:val="006100"/>
      <w:sz w:val="18"/>
    </w:rPr>
  </w:style>
  <w:style w:type="paragraph" w:customStyle="1" w:styleId="P68B1DB1-Normal38">
    <w:name w:val="P68B1DB1-Normal38"/>
    <w:basedOn w:val="Normal"/>
    <w:rPr>
      <w:rFonts w:ascii="Calibri" w:hAnsi="Calibri"/>
      <w:sz w:val="22"/>
    </w:rPr>
  </w:style>
  <w:style w:type="paragraph" w:customStyle="1" w:styleId="P68B1DB1-Normal39">
    <w:name w:val="P68B1DB1-Normal39"/>
    <w:basedOn w:val="Normal"/>
    <w:rPr>
      <w:rFonts w:eastAsia="Times New Roman"/>
      <w:b/>
      <w:smallCaps/>
    </w:rPr>
  </w:style>
  <w:style w:type="paragraph" w:customStyle="1" w:styleId="P68B1DB1-Normal40">
    <w:name w:val="P68B1DB1-Normal40"/>
    <w:basedOn w:val="Normal"/>
    <w:rPr>
      <w:rFonts w:ascii="Times" w:eastAsia="Times" w:hAnsi="Times" w:cs="Times"/>
      <w:color w:val="000000"/>
    </w:rPr>
  </w:style>
  <w:style w:type="paragraph" w:customStyle="1" w:styleId="P68B1DB1-Normal41">
    <w:name w:val="P68B1DB1-Normal41"/>
    <w:basedOn w:val="Normal"/>
    <w:rPr>
      <w:rFonts w:ascii="Times" w:eastAsia="Times" w:hAnsi="Times" w:cs="Times"/>
    </w:rPr>
  </w:style>
  <w:style w:type="paragraph" w:customStyle="1" w:styleId="P68B1DB1-ListParagraph42">
    <w:name w:val="P68B1DB1-ListParagraph42"/>
    <w:basedOn w:val="ListParagraph"/>
    <w:rPr>
      <w:rFonts w:ascii="Times New Roman" w:eastAsia="Times New Roman" w:hAnsi="Times New Roman"/>
      <w:color w:val="000000" w:themeColor="text1"/>
      <w:sz w:val="24"/>
    </w:rPr>
  </w:style>
  <w:style w:type="paragraph" w:customStyle="1" w:styleId="P68B1DB1-NormalWeb43">
    <w:name w:val="P68B1DB1-NormalWeb43"/>
    <w:basedOn w:val="NormalWeb"/>
    <w:rPr>
      <w:rFonts w:eastAsia="Times New Roman"/>
      <w:color w:val="004300"/>
      <w:sz w:val="18"/>
    </w:rPr>
  </w:style>
  <w:style w:type="paragraph" w:customStyle="1" w:styleId="P68B1DB1-Normal44">
    <w:name w:val="P68B1DB1-Normal44"/>
    <w:basedOn w:val="Normal"/>
    <w:rPr>
      <w:color w:val="006100"/>
      <w:sz w:val="18"/>
      <w:u w:val="single"/>
    </w:rPr>
  </w:style>
  <w:style w:type="paragraph" w:customStyle="1" w:styleId="P68B1DB1-Normal45">
    <w:name w:val="P68B1DB1-Normal45"/>
    <w:basedOn w:val="Normal"/>
    <w:rPr>
      <w:color w:val="006666"/>
      <w:sz w:val="18"/>
    </w:rPr>
  </w:style>
  <w:style w:type="paragraph" w:customStyle="1" w:styleId="P68B1DB1-Normal46">
    <w:name w:val="P68B1DB1-Normal46"/>
    <w:basedOn w:val="Normal"/>
    <w:rPr>
      <w:u w:val="single"/>
    </w:rPr>
  </w:style>
  <w:style w:type="paragraph" w:customStyle="1" w:styleId="P68B1DB1-Normal47">
    <w:name w:val="P68B1DB1-Normal47"/>
    <w:basedOn w:val="Normal"/>
    <w:rPr>
      <w:rFonts w:eastAsia="Times New Roman"/>
      <w:i/>
      <w:color w:val="000000" w:themeColor="text1"/>
    </w:rPr>
  </w:style>
  <w:style w:type="paragraph" w:customStyle="1" w:styleId="P68B1DB1-Normal48">
    <w:name w:val="P68B1DB1-Normal48"/>
    <w:basedOn w:val="Normal"/>
    <w:rPr>
      <w:rFonts w:eastAsia="Times New Roman"/>
      <w:color w:val="385724"/>
      <w:sz w:val="18"/>
    </w:rPr>
  </w:style>
  <w:style w:type="paragraph" w:customStyle="1" w:styleId="P68B1DB1-K-Text49">
    <w:name w:val="P68B1DB1-K-Text49"/>
    <w:basedOn w:val="K-Text"/>
    <w:rPr>
      <w:b/>
      <w:smallCaps/>
    </w:rPr>
  </w:style>
  <w:style w:type="paragraph" w:customStyle="1" w:styleId="P68B1DB1-ListParagraph50">
    <w:name w:val="P68B1DB1-ListParagraph50"/>
    <w:basedOn w:val="ListParagraph"/>
    <w:rPr>
      <w:sz w:val="18"/>
    </w:rPr>
  </w:style>
  <w:style w:type="paragraph" w:customStyle="1" w:styleId="P68B1DB1-P68B1DB1-K-TextInfo2051">
    <w:name w:val="P68B1DB1-P68B1DB1-K-TextInfo2051"/>
    <w:basedOn w:val="P68B1DB1-K-TextInfo20"/>
    <w:rPr>
      <w:rFonts w:ascii="Times New Roman" w:eastAsia="Times New Roman" w:hAnsi="Times New Roman" w:cs="Times New Roman"/>
      <w:sz w:val="24"/>
    </w:rPr>
  </w:style>
  <w:style w:type="paragraph" w:customStyle="1" w:styleId="P68B1DB1-P68B1DB1-K-TextInfo2052">
    <w:name w:val="P68B1DB1-P68B1DB1-K-TextInfo2052"/>
    <w:basedOn w:val="P68B1DB1-K-TextInfo20"/>
    <w:rPr>
      <w:rFonts w:ascii="Times New Roman" w:eastAsia="Times New Roman" w:hAnsi="Times New Roman" w:cs="Times New Roman"/>
      <w:b/>
      <w:sz w:val="24"/>
      <w:u w:val="single"/>
    </w:rPr>
  </w:style>
  <w:style w:type="paragraph" w:customStyle="1" w:styleId="P68B1DB1-P68B1DB1-K-TextInfo2053">
    <w:name w:val="P68B1DB1-P68B1DB1-K-TextInfo2053"/>
    <w:basedOn w:val="P68B1DB1-K-TextInfo20"/>
    <w:rPr>
      <w:rFonts w:ascii="Times New Roman" w:eastAsia="Times New Roman" w:hAnsi="Times New Roman" w:cs="Times New Roman"/>
      <w:b/>
      <w:sz w:val="24"/>
    </w:rPr>
  </w:style>
  <w:style w:type="paragraph" w:customStyle="1" w:styleId="P68B1DB1-ListParagraph54">
    <w:name w:val="P68B1DB1-ListParagraph54"/>
    <w:basedOn w:val="ListParagraph"/>
    <w:rPr>
      <w:color w:val="006100"/>
      <w:sz w:val="18"/>
    </w:rPr>
  </w:style>
  <w:style w:type="paragraph" w:customStyle="1" w:styleId="P68B1DB1-Normal55">
    <w:name w:val="P68B1DB1-Normal55"/>
    <w:basedOn w:val="Normal"/>
    <w:rPr>
      <w:rFonts w:eastAsia="Times New Roman"/>
      <w:color w:val="FF0000"/>
      <w:sz w:val="18"/>
    </w:rPr>
  </w:style>
  <w:style w:type="paragraph" w:customStyle="1" w:styleId="P68B1DB1-ListParagraph56">
    <w:name w:val="P68B1DB1-ListParagraph56"/>
    <w:basedOn w:val="ListParagraph"/>
    <w:rPr>
      <w:rFonts w:ascii="Times New Roman" w:eastAsia="Times New Roman" w:hAnsi="Times New Roman"/>
      <w:color w:val="004300"/>
      <w:sz w:val="18"/>
    </w:rPr>
  </w:style>
  <w:style w:type="paragraph" w:customStyle="1" w:styleId="P68B1DB1-Normal57">
    <w:name w:val="P68B1DB1-Normal57"/>
    <w:basedOn w:val="Normal"/>
    <w:rPr>
      <w:rFonts w:eastAsia="Times New Roman"/>
      <w:b/>
      <w:color w:val="000000"/>
      <w:sz w:val="22"/>
    </w:rPr>
  </w:style>
  <w:style w:type="paragraph" w:customStyle="1" w:styleId="P68B1DB1-Normal58">
    <w:name w:val="P68B1DB1-Normal58"/>
    <w:basedOn w:val="Normal"/>
    <w:rPr>
      <w:rFonts w:eastAsia="Times New Roman"/>
      <w:color w:val="004300"/>
      <w:sz w:val="20"/>
    </w:rPr>
  </w:style>
  <w:style w:type="paragraph" w:customStyle="1" w:styleId="P68B1DB1-Normal59">
    <w:name w:val="P68B1DB1-Normal59"/>
    <w:basedOn w:val="Normal"/>
    <w:rPr>
      <w:rFonts w:eastAsia="Times New Roman"/>
      <w:color w:val="006100"/>
      <w:sz w:val="20"/>
    </w:rPr>
  </w:style>
  <w:style w:type="paragraph" w:customStyle="1" w:styleId="P68B1DB1-Normal60">
    <w:name w:val="P68B1DB1-Normal60"/>
    <w:basedOn w:val="Normal"/>
    <w:rPr>
      <w:rFonts w:eastAsia="Times New Roman"/>
      <w:color w:val="385724"/>
      <w:sz w:val="20"/>
    </w:rPr>
  </w:style>
  <w:style w:type="paragraph" w:customStyle="1" w:styleId="P68B1DB1-Normal61">
    <w:name w:val="P68B1DB1-Normal61"/>
    <w:basedOn w:val="Normal"/>
    <w:rPr>
      <w:rFonts w:eastAsia="Times New Roman"/>
      <w:b/>
      <w:color w:val="006100"/>
      <w:sz w:val="20"/>
    </w:rPr>
  </w:style>
  <w:style w:type="paragraph" w:customStyle="1" w:styleId="P68B1DB1-Normal62">
    <w:name w:val="P68B1DB1-Normal62"/>
    <w:basedOn w:val="Normal"/>
    <w:rPr>
      <w:rFonts w:eastAsia="Times New Roman"/>
      <w:sz w:val="20"/>
    </w:rPr>
  </w:style>
  <w:style w:type="paragraph" w:customStyle="1" w:styleId="P68B1DB1-Normal63">
    <w:name w:val="P68B1DB1-Normal63"/>
    <w:basedOn w:val="Normal"/>
    <w:rPr>
      <w:rFonts w:eastAsia="Times New Roman"/>
      <w:color w:val="0043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318">
      <w:bodyDiv w:val="1"/>
      <w:marLeft w:val="0"/>
      <w:marRight w:val="0"/>
      <w:marTop w:val="0"/>
      <w:marBottom w:val="0"/>
      <w:divBdr>
        <w:top w:val="none" w:sz="0" w:space="0" w:color="auto"/>
        <w:left w:val="none" w:sz="0" w:space="0" w:color="auto"/>
        <w:bottom w:val="none" w:sz="0" w:space="0" w:color="auto"/>
        <w:right w:val="none" w:sz="0" w:space="0" w:color="auto"/>
      </w:divBdr>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60.xml"/><Relationship Id="rId573" Type="http://schemas.openxmlformats.org/officeDocument/2006/relationships/footer" Target="footer281.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2.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footer" Target="footer244.xml"/><Relationship Id="rId542" Type="http://schemas.openxmlformats.org/officeDocument/2006/relationships/footer" Target="footer265.xml"/><Relationship Id="rId584" Type="http://schemas.microsoft.com/office/2019/05/relationships/documenttasks" Target="documenttasks/documenttasks1.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header" Target="header217.xml"/><Relationship Id="rId486" Type="http://schemas.openxmlformats.org/officeDocument/2006/relationships/header" Target="header23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1.xml"/><Relationship Id="rId553" Type="http://schemas.openxmlformats.org/officeDocument/2006/relationships/header" Target="header272.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248" Type="http://schemas.openxmlformats.org/officeDocument/2006/relationships/footer" Target="footer118.xml"/><Relationship Id="rId455" Type="http://schemas.openxmlformats.org/officeDocument/2006/relationships/footer" Target="footer222.xml"/><Relationship Id="rId497" Type="http://schemas.openxmlformats.org/officeDocument/2006/relationships/footer" Target="footer243.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header" Target="header256.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564" Type="http://schemas.openxmlformats.org/officeDocument/2006/relationships/header" Target="header277.xml"/><Relationship Id="rId259" Type="http://schemas.openxmlformats.org/officeDocument/2006/relationships/header" Target="header125.xml"/><Relationship Id="rId424" Type="http://schemas.openxmlformats.org/officeDocument/2006/relationships/header" Target="header207.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footer" Target="footer282.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2.xml"/><Relationship Id="rId477" Type="http://schemas.openxmlformats.org/officeDocument/2006/relationships/footer" Target="footer233.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6.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44" Type="http://schemas.openxmlformats.org/officeDocument/2006/relationships/header" Target="header26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footer" Target="footer217.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8.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1.xml"/><Relationship Id="rId555" Type="http://schemas.openxmlformats.org/officeDocument/2006/relationships/footer" Target="footer272.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457" Type="http://schemas.openxmlformats.org/officeDocument/2006/relationships/header" Target="header224.xml"/><Relationship Id="rId261" Type="http://schemas.openxmlformats.org/officeDocument/2006/relationships/footer" Target="footer125.xml"/><Relationship Id="rId499" Type="http://schemas.openxmlformats.org/officeDocument/2006/relationships/header" Target="header245.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6.xml"/><Relationship Id="rId566" Type="http://schemas.openxmlformats.org/officeDocument/2006/relationships/footer" Target="footer277.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header" Target="header208.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3.xml"/><Relationship Id="rId577" Type="http://schemas.openxmlformats.org/officeDocument/2006/relationships/header" Target="header284.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footer" Target="footer185.xml"/><Relationship Id="rId241" Type="http://schemas.openxmlformats.org/officeDocument/2006/relationships/header" Target="header116.xml"/><Relationship Id="rId437" Type="http://schemas.openxmlformats.org/officeDocument/2006/relationships/footer" Target="footer213.xml"/><Relationship Id="rId479" Type="http://schemas.openxmlformats.org/officeDocument/2006/relationships/footer" Target="footer234.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40.xml"/><Relationship Id="rId504" Type="http://schemas.openxmlformats.org/officeDocument/2006/relationships/header" Target="header247.xml"/><Relationship Id="rId546" Type="http://schemas.openxmlformats.org/officeDocument/2006/relationships/header" Target="header268.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48" Type="http://schemas.openxmlformats.org/officeDocument/2006/relationships/header" Target="header219.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2.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6.xml"/><Relationship Id="rId557" Type="http://schemas.openxmlformats.org/officeDocument/2006/relationships/footer" Target="footer273.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header" Target="header186.xml"/><Relationship Id="rId417" Type="http://schemas.openxmlformats.org/officeDocument/2006/relationships/footer" Target="footer203.xml"/><Relationship Id="rId438" Type="http://schemas.openxmlformats.org/officeDocument/2006/relationships/header" Target="header214.xml"/><Relationship Id="rId459" Type="http://schemas.openxmlformats.org/officeDocument/2006/relationships/footer" Target="footer224.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5.xml"/><Relationship Id="rId470" Type="http://schemas.openxmlformats.org/officeDocument/2006/relationships/footer" Target="footer229.xml"/><Relationship Id="rId491" Type="http://schemas.openxmlformats.org/officeDocument/2006/relationships/footer" Target="footer240.xml"/><Relationship Id="rId505" Type="http://schemas.openxmlformats.org/officeDocument/2006/relationships/header" Target="header248.xml"/><Relationship Id="rId526" Type="http://schemas.openxmlformats.org/officeDocument/2006/relationships/header" Target="header258.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9.xml"/><Relationship Id="rId568" Type="http://schemas.openxmlformats.org/officeDocument/2006/relationships/header" Target="header279.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header" Target="header181.xml"/><Relationship Id="rId393" Type="http://schemas.openxmlformats.org/officeDocument/2006/relationships/footer" Target="footer191.xml"/><Relationship Id="rId407" Type="http://schemas.openxmlformats.org/officeDocument/2006/relationships/footer" Target="footer198.xml"/><Relationship Id="rId428" Type="http://schemas.openxmlformats.org/officeDocument/2006/relationships/footer" Target="footer208.xml"/><Relationship Id="rId449" Type="http://schemas.openxmlformats.org/officeDocument/2006/relationships/footer" Target="footer219.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481" Type="http://schemas.openxmlformats.org/officeDocument/2006/relationships/header" Target="header236.xml"/><Relationship Id="rId516" Type="http://schemas.openxmlformats.org/officeDocument/2006/relationships/header" Target="header253.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footer" Target="footer263.xml"/><Relationship Id="rId558" Type="http://schemas.openxmlformats.org/officeDocument/2006/relationships/header" Target="header274.xml"/><Relationship Id="rId579" Type="http://schemas.openxmlformats.org/officeDocument/2006/relationships/footer" Target="footer284.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footer" Target="footer175.xml"/><Relationship Id="rId383" Type="http://schemas.openxmlformats.org/officeDocument/2006/relationships/footer" Target="footer186.xml"/><Relationship Id="rId418" Type="http://schemas.openxmlformats.org/officeDocument/2006/relationships/header" Target="header204.xml"/><Relationship Id="rId439" Type="http://schemas.openxmlformats.org/officeDocument/2006/relationships/header" Target="header215.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header" Target="header220.xml"/><Relationship Id="rId471" Type="http://schemas.openxmlformats.org/officeDocument/2006/relationships/footer" Target="footer230.xml"/><Relationship Id="rId506" Type="http://schemas.openxmlformats.org/officeDocument/2006/relationships/footer" Target="footer247.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header" Target="header241.xml"/><Relationship Id="rId527" Type="http://schemas.openxmlformats.org/officeDocument/2006/relationships/footer" Target="footer258.xml"/><Relationship Id="rId548" Type="http://schemas.openxmlformats.org/officeDocument/2006/relationships/footer" Target="footer268.xml"/><Relationship Id="rId569" Type="http://schemas.openxmlformats.org/officeDocument/2006/relationships/footer" Target="footer279.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2.xml"/><Relationship Id="rId394" Type="http://schemas.openxmlformats.org/officeDocument/2006/relationships/header" Target="header192.xml"/><Relationship Id="rId408" Type="http://schemas.openxmlformats.org/officeDocument/2006/relationships/header" Target="header199.xml"/><Relationship Id="rId429" Type="http://schemas.openxmlformats.org/officeDocument/2006/relationships/footer" Target="footer209.xml"/><Relationship Id="rId580" Type="http://schemas.openxmlformats.org/officeDocument/2006/relationships/header" Target="header285.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4.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5.xml"/><Relationship Id="rId482" Type="http://schemas.openxmlformats.org/officeDocument/2006/relationships/footer" Target="footer235.xml"/><Relationship Id="rId517" Type="http://schemas.openxmlformats.org/officeDocument/2006/relationships/header" Target="header254.xml"/><Relationship Id="rId538" Type="http://schemas.openxmlformats.org/officeDocument/2006/relationships/header" Target="header264.xml"/><Relationship Id="rId559" Type="http://schemas.openxmlformats.org/officeDocument/2006/relationships/header" Target="header275.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footer" Target="footer176.xml"/><Relationship Id="rId384" Type="http://schemas.openxmlformats.org/officeDocument/2006/relationships/header" Target="header187.xml"/><Relationship Id="rId419" Type="http://schemas.openxmlformats.org/officeDocument/2006/relationships/footer" Target="footer204.xml"/><Relationship Id="rId570" Type="http://schemas.openxmlformats.org/officeDocument/2006/relationships/header" Target="header280.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10.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21.xml"/><Relationship Id="rId472" Type="http://schemas.openxmlformats.org/officeDocument/2006/relationships/header" Target="header231.xml"/><Relationship Id="rId493" Type="http://schemas.openxmlformats.org/officeDocument/2006/relationships/header" Target="header242.xml"/><Relationship Id="rId507" Type="http://schemas.openxmlformats.org/officeDocument/2006/relationships/footer" Target="footer248.xml"/><Relationship Id="rId528" Type="http://schemas.openxmlformats.org/officeDocument/2006/relationships/header" Target="header259.xml"/><Relationship Id="rId549" Type="http://schemas.openxmlformats.org/officeDocument/2006/relationships/footer" Target="footer269.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1.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footer" Target="footer274.xml"/><Relationship Id="rId581" Type="http://schemas.openxmlformats.org/officeDocument/2006/relationships/footer" Target="footer285.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header" Target="header205.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footer" Target="footer215.xml"/><Relationship Id="rId462" Type="http://schemas.openxmlformats.org/officeDocument/2006/relationships/header" Target="header226.xml"/><Relationship Id="rId483" Type="http://schemas.openxmlformats.org/officeDocument/2006/relationships/footer" Target="footer236.xml"/><Relationship Id="rId518" Type="http://schemas.openxmlformats.org/officeDocument/2006/relationships/footer" Target="footer253.xml"/><Relationship Id="rId539" Type="http://schemas.openxmlformats.org/officeDocument/2006/relationships/footer" Target="footer264.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7.xml"/><Relationship Id="rId550" Type="http://schemas.openxmlformats.org/officeDocument/2006/relationships/header" Target="header270.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8.xml"/><Relationship Id="rId571" Type="http://schemas.openxmlformats.org/officeDocument/2006/relationships/header" Target="header281.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9.xml"/><Relationship Id="rId431" Type="http://schemas.openxmlformats.org/officeDocument/2006/relationships/footer" Target="footer210.xml"/><Relationship Id="rId452" Type="http://schemas.openxmlformats.org/officeDocument/2006/relationships/footer" Target="footer220.xml"/><Relationship Id="rId473" Type="http://schemas.openxmlformats.org/officeDocument/2006/relationships/footer" Target="footer231.xml"/><Relationship Id="rId494" Type="http://schemas.openxmlformats.org/officeDocument/2006/relationships/footer" Target="footer241.xml"/><Relationship Id="rId508" Type="http://schemas.openxmlformats.org/officeDocument/2006/relationships/header" Target="header249.xml"/><Relationship Id="rId529" Type="http://schemas.openxmlformats.org/officeDocument/2006/relationships/header" Target="header260.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header" Target="header265.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561" Type="http://schemas.openxmlformats.org/officeDocument/2006/relationships/footer" Target="footer275.xml"/><Relationship Id="rId582"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6.xml"/><Relationship Id="rId442" Type="http://schemas.openxmlformats.org/officeDocument/2006/relationships/header" Target="header216.xml"/><Relationship Id="rId463" Type="http://schemas.openxmlformats.org/officeDocument/2006/relationships/header" Target="header227.xml"/><Relationship Id="rId484" Type="http://schemas.openxmlformats.org/officeDocument/2006/relationships/header" Target="header237.xml"/><Relationship Id="rId519" Type="http://schemas.openxmlformats.org/officeDocument/2006/relationships/footer" Target="footer254.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551" Type="http://schemas.openxmlformats.org/officeDocument/2006/relationships/footer" Target="footer270.xml"/><Relationship Id="rId572" Type="http://schemas.openxmlformats.org/officeDocument/2006/relationships/footer" Target="footer280.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200.xml"/><Relationship Id="rId432" Type="http://schemas.openxmlformats.org/officeDocument/2006/relationships/header" Target="header211.xml"/><Relationship Id="rId453" Type="http://schemas.openxmlformats.org/officeDocument/2006/relationships/footer" Target="footer221.xml"/><Relationship Id="rId474" Type="http://schemas.openxmlformats.org/officeDocument/2006/relationships/header" Target="header232.xml"/><Relationship Id="rId509" Type="http://schemas.openxmlformats.org/officeDocument/2006/relationships/footer" Target="footer249.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header" Target="header255.xml"/><Relationship Id="rId541" Type="http://schemas.openxmlformats.org/officeDocument/2006/relationships/header" Target="header266.xml"/><Relationship Id="rId562" Type="http://schemas.openxmlformats.org/officeDocument/2006/relationships/header" Target="header276.xml"/><Relationship Id="rId583"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footer" Target="footer205.xml"/><Relationship Id="rId443" Type="http://schemas.openxmlformats.org/officeDocument/2006/relationships/footer" Target="footer216.xml"/><Relationship Id="rId464" Type="http://schemas.openxmlformats.org/officeDocument/2006/relationships/footer" Target="footer226.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552" Type="http://schemas.openxmlformats.org/officeDocument/2006/relationships/header" Target="header271.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563" Type="http://schemas.openxmlformats.org/officeDocument/2006/relationships/footer" Target="footer276.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footer" Target="footer27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8.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header" Target="header262.xml"/><Relationship Id="rId576" Type="http://schemas.openxmlformats.org/officeDocument/2006/relationships/header" Target="header283.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545" Type="http://schemas.openxmlformats.org/officeDocument/2006/relationships/footer" Target="footer267.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251" Type="http://schemas.openxmlformats.org/officeDocument/2006/relationships/footer" Target="footer120.xml"/><Relationship Id="rId489" Type="http://schemas.openxmlformats.org/officeDocument/2006/relationships/footer" Target="footer239.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footer" Target="footer202.xml"/><Relationship Id="rId220" Type="http://schemas.openxmlformats.org/officeDocument/2006/relationships/header" Target="header105.xml"/><Relationship Id="rId458" Type="http://schemas.openxmlformats.org/officeDocument/2006/relationships/footer" Target="footer223.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9.xml"/><Relationship Id="rId469" Type="http://schemas.openxmlformats.org/officeDocument/2006/relationships/header" Target="header230.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header" Target="header235.xml"/><Relationship Id="rId536" Type="http://schemas.openxmlformats.org/officeDocument/2006/relationships/footer" Target="footer262.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3.xml"/></Relationships>
</file>

<file path=word/documenttasks/documenttasks1.xml><?xml version="1.0" encoding="utf-8"?>
<t:Tasks xmlns:t="http://schemas.microsoft.com/office/tasks/2019/documenttasks" xmlns:oel="http://schemas.microsoft.com/office/2019/extlst">
  <t:Task id="{192706BA-7B17-42AE-ABA1-691867DCD597}">
    <t:Anchor>
      <t:Comment id="712460731"/>
    </t:Anchor>
    <t:History>
      <t:Event id="{FEF55115-6BB0-4219-8C7A-6EE388CABE06}" time="2024-08-26T17:25:36.6Z">
        <t:Attribution userId="S::Ralitsa.DONKOVA@ec.europa.eu::e0692ee4-c632-4c11-907f-2cb4b435af6d" userProvider="AD" userName="DONKOVA Ralitsa (ECFIN)"/>
        <t:Anchor>
          <t:Comment id="712463664"/>
        </t:Anchor>
        <t:Create/>
      </t:Event>
      <t:Event id="{6C99C0EB-BAAD-40EB-9752-161B9E423651}" time="2024-08-26T17:25:36.6Z">
        <t:Attribution userId="S::Ralitsa.DONKOVA@ec.europa.eu::e0692ee4-c632-4c11-907f-2cb4b435af6d" userProvider="AD" userName="DONKOVA Ralitsa (ECFIN)"/>
        <t:Anchor>
          <t:Comment id="712463664"/>
        </t:Anchor>
        <t:Assign userId="S::Jachym.HERCHER@ec.europa.eu::ab17585e-cbab-4c97-adb0-b724d1a1aac4" userProvider="AD" userName="HERCHER Jachym (SG-RECOVER-PRAGUE)"/>
      </t:Event>
      <t:Event id="{ACB5E281-16BD-44E6-B70E-2C00D88A7E62}" time="2024-08-26T17:25:36.6Z">
        <t:Attribution userId="S::Ralitsa.DONKOVA@ec.europa.eu::e0692ee4-c632-4c11-907f-2cb4b435af6d" userProvider="AD" userName="DONKOVA Ralitsa (ECFIN)"/>
        <t:Anchor>
          <t:Comment id="712463664"/>
        </t:Anchor>
        <t:SetTitle title="@HERCHER Jachym (SG-RECOVER-PRAGUE) "/>
      </t:Event>
    </t:History>
  </t:Task>
  <t:Task id="{F3525B35-895C-4310-99DB-62942347238E}">
    <t:Anchor>
      <t:Comment id="300003841"/>
    </t:Anchor>
    <t:History>
      <t:Event id="{25C082A1-F087-4F2D-9DA1-D0BADC88BCDB}" time="2023-08-31T10:16:41.442Z">
        <t:Attribution userId="S::pierre.braun@ec.europa.eu::4db60750-1009-4778-93d3-5932503cfbf0" userProvider="AD" userName="BRAUN Pierre (SG-RECOVER)"/>
        <t:Anchor>
          <t:Comment id="1468592145"/>
        </t:Anchor>
        <t:Create/>
      </t:Event>
      <t:Event id="{9B255922-180F-4581-BCE5-D835106760AF}" time="2023-08-31T10:16:41.442Z">
        <t:Attribution userId="S::pierre.braun@ec.europa.eu::4db60750-1009-4778-93d3-5932503cfbf0" userProvider="AD" userName="BRAUN Pierre (SG-RECOVER)"/>
        <t:Anchor>
          <t:Comment id="1468592145"/>
        </t:Anchor>
        <t:Assign userId="S::Viktor.BORECKY@ec.europa.eu::56484f08-4a11-481f-953f-f639a70c440d" userProvider="AD" userName="BORECKY Viktor (SG-RECOVER)"/>
      </t:Event>
      <t:Event id="{76693B00-B283-4C27-A1E6-E6F7B7423575}" time="2023-08-31T10:16:41.442Z">
        <t:Attribution userId="S::pierre.braun@ec.europa.eu::4db60750-1009-4778-93d3-5932503cfbf0" userProvider="AD" userName="BRAUN Pierre (SG-RECOVER)"/>
        <t:Anchor>
          <t:Comment id="1468592145"/>
        </t:Anchor>
        <t:SetTitle title="@BORECKY Viktor (SG-RECOVER)"/>
      </t:Event>
    </t:History>
  </t:Task>
  <t:Task id="{6504AA64-60A8-4F79-9B8F-4EFD8B085836}">
    <t:Anchor>
      <t:Comment id="677711658"/>
    </t:Anchor>
    <t:History>
      <t:Event id="{6726D18A-241E-4A2D-AEE0-C2DDDD31078F}" time="2023-07-24T14:00:57.343Z">
        <t:Attribution userId="S::lucianajulia.pace@ec.europa.eu::3b9ac415-a39d-43f8-8440-e20353d666a5" userProvider="AD" userName="PACE Lucianajulia (SG-RECOVER)"/>
        <t:Anchor>
          <t:Comment id="1446213569"/>
        </t:Anchor>
        <t:Create/>
      </t:Event>
      <t:Event id="{ACF273EB-4610-4B44-AC98-3FAE6798BB02}" time="2023-07-24T14:00:57.343Z">
        <t:Attribution userId="S::lucianajulia.pace@ec.europa.eu::3b9ac415-a39d-43f8-8440-e20353d666a5" userProvider="AD" userName="PACE Lucianajulia (SG-RECOVER)"/>
        <t:Anchor>
          <t:Comment id="1446213569"/>
        </t:Anchor>
        <t:Assign userId="S::Veronica.VECCHIO@ec.europa.eu::d5c4ccd5-582d-45c1-8b25-53f374ea35d1" userProvider="AD" userName="VECCHIO Veronica (SG-RECOVER)"/>
      </t:Event>
      <t:Event id="{1CD38E6C-8C08-4D27-A7F7-8F974E20D9BD}" time="2023-07-24T14:00:57.343Z">
        <t:Attribution userId="S::lucianajulia.pace@ec.europa.eu::3b9ac415-a39d-43f8-8440-e20353d666a5" userProvider="AD" userName="PACE Lucianajulia (SG-RECOVER)"/>
        <t:Anchor>
          <t:Comment id="1446213569"/>
        </t:Anchor>
        <t:SetTitle title="@VECCHIO Veronica (SG-RECOVER) it is still correct since we did not modify the number of projects (M/T #5 and #6). But obviously is not needed, would be an extra thing to check, if the can 'simplify' I would remove this para entirely or remove the numbers"/>
      </t:Event>
      <t:Event id="{FA4F90C7-77A9-470B-90C4-DAF414D6159C}" time="2023-08-30T09:44:58.27Z">
        <t:Attribution userId="S::lucianajulia.pace@ec.europa.eu::3b9ac415-a39d-43f8-8440-e20353d666a5" userProvider="AD" userName="PACE Lucianajulia (SG-RECOVER)"/>
        <t:Progress percentComplete="100"/>
      </t:Event>
    </t:History>
  </t:Task>
  <t:Task id="{C5FE4C36-E59C-4BD5-89DD-C6327B5BBB28}">
    <t:Anchor>
      <t:Comment id="1806348563"/>
    </t:Anchor>
    <t:History>
      <t:Event id="{92755D31-0E92-423A-9884-9CA74766FCC7}" time="2023-08-31T10:16:30.273Z">
        <t:Attribution userId="S::pierre.braun@ec.europa.eu::4db60750-1009-4778-93d3-5932503cfbf0" userProvider="AD" userName="BRAUN Pierre (SG-RECOVER)"/>
        <t:Anchor>
          <t:Comment id="1522183723"/>
        </t:Anchor>
        <t:Create/>
      </t:Event>
      <t:Event id="{C0C588FA-864E-48B0-A379-EF685368B05D}" time="2023-08-31T10:16:30.273Z">
        <t:Attribution userId="S::pierre.braun@ec.europa.eu::4db60750-1009-4778-93d3-5932503cfbf0" userProvider="AD" userName="BRAUN Pierre (SG-RECOVER)"/>
        <t:Anchor>
          <t:Comment id="1522183723"/>
        </t:Anchor>
        <t:Assign userId="S::Viktor.BORECKY@ec.europa.eu::56484f08-4a11-481f-953f-f639a70c440d" userProvider="AD" userName="BORECKY Viktor (SG-RECOVER)"/>
      </t:Event>
      <t:Event id="{744FEE5A-2EF8-4B6C-8A3F-B713761F30CC}" time="2023-08-31T10:16:30.273Z">
        <t:Attribution userId="S::pierre.braun@ec.europa.eu::4db60750-1009-4778-93d3-5932503cfbf0" userProvider="AD" userName="BRAUN Pierre (SG-RECOVER)"/>
        <t:Anchor>
          <t:Comment id="1522183723"/>
        </t:Anchor>
        <t:SetTitle title="@BORECKY Viktor (SG-RECOVER)"/>
      </t:Event>
    </t:History>
  </t:Task>
  <t:Task id="{7D4CA5A1-FEF7-4009-8AC4-24A41DE420DB}">
    <t:Anchor>
      <t:Comment id="712460851"/>
    </t:Anchor>
    <t:History>
      <t:Event id="{600448F1-BAF0-4825-8064-E6537C4E378B}" time="2024-08-26T17:26:17.868Z">
        <t:Attribution userId="S::Ralitsa.DONKOVA@ec.europa.eu::e0692ee4-c632-4c11-907f-2cb4b435af6d" userProvider="AD" userName="DONKOVA Ralitsa (ECFIN)"/>
        <t:Anchor>
          <t:Comment id="712463705"/>
        </t:Anchor>
        <t:Create/>
      </t:Event>
      <t:Event id="{5F64CD29-0F6A-47C4-B947-4AAA1F2175C5}" time="2024-08-26T17:26:17.868Z">
        <t:Attribution userId="S::Ralitsa.DONKOVA@ec.europa.eu::e0692ee4-c632-4c11-907f-2cb4b435af6d" userProvider="AD" userName="DONKOVA Ralitsa (ECFIN)"/>
        <t:Anchor>
          <t:Comment id="712463705"/>
        </t:Anchor>
        <t:Assign userId="S::Jachym.HERCHER@ec.europa.eu::ab17585e-cbab-4c97-adb0-b724d1a1aac4" userProvider="AD" userName="HERCHER Jachym (SG-RECOVER-PRAGUE)"/>
      </t:Event>
      <t:Event id="{7640FB87-29AE-4C9D-A4FB-A90BE3B20518}" time="2024-08-26T17:26:17.868Z">
        <t:Attribution userId="S::Ralitsa.DONKOVA@ec.europa.eu::e0692ee4-c632-4c11-907f-2cb4b435af6d" userProvider="AD" userName="DONKOVA Ralitsa (ECFIN)"/>
        <t:Anchor>
          <t:Comment id="712463705"/>
        </t:Anchor>
        <t:SetTitle title="@HERCHER Jachym (SG-RECOVER-PRAGUE) "/>
      </t:Event>
    </t:History>
  </t:Task>
  <t:Task id="{1BE98B2D-BE56-4FF4-979A-0C1DC26527C1}">
    <t:Anchor>
      <t:Comment id="710721720"/>
    </t:Anchor>
    <t:History>
      <t:Event id="{4F60E687-850C-41F8-A8C9-697E49689646}" time="2024-08-06T13:33:12.934Z">
        <t:Attribution userId="S::Jaroslaw.SWIERCZYNA@ec.europa.eu::93f72705-f34f-46cd-a38b-f141e16eb9d5" userProvider="AD" userName="SWIERCZYNA Jaroslaw (SG-RECOVER)"/>
        <t:Anchor>
          <t:Comment id="710721720"/>
        </t:Anchor>
        <t:Create/>
      </t:Event>
      <t:Event id="{D7C0AE4A-7FAC-4D12-A553-F7F81318BC7F}" time="2024-08-06T13:33:12.934Z">
        <t:Attribution userId="S::Jaroslaw.SWIERCZYNA@ec.europa.eu::93f72705-f34f-46cd-a38b-f141e16eb9d5" userProvider="AD" userName="SWIERCZYNA Jaroslaw (SG-RECOVER)"/>
        <t:Anchor>
          <t:Comment id="710721720"/>
        </t:Anchor>
        <t:Assign userId="S::Jachym.HERCHER@ec.europa.eu::ab17585e-cbab-4c97-adb0-b724d1a1aac4" userProvider="AD" userName="HERCHER Jachym (SG-RECOVER-PRAGUE)"/>
      </t:Event>
      <t:Event id="{127C7DAD-0F4C-467B-AB01-F7A2D0C9225A}" time="2024-08-06T13:33:12.934Z">
        <t:Attribution userId="S::Jaroslaw.SWIERCZYNA@ec.europa.eu::93f72705-f34f-46cd-a38b-f141e16eb9d5" userProvider="AD" userName="SWIERCZYNA Jaroslaw (SG-RECOVER)"/>
        <t:Anchor>
          <t:Comment id="710721720"/>
        </t:Anchor>
        <t:SetTitle title="See comment below. @HERCHER Jachym (SG-RECOVER-PRAGUE) "/>
      </t:Event>
    </t:History>
  </t:Task>
  <t:Task id="{3447D141-ECFE-4B92-A3CD-A97995432753}">
    <t:Anchor>
      <t:Comment id="712459645"/>
    </t:Anchor>
    <t:History>
      <t:Event id="{C8FA6F9B-F9E2-465C-8A06-FB293FC36330}" time="2024-08-26T17:23:33.859Z">
        <t:Attribution userId="S::Ralitsa.DONKOVA@ec.europa.eu::e0692ee4-c632-4c11-907f-2cb4b435af6d" userProvider="AD" userName="DONKOVA Ralitsa (ECFIN)"/>
        <t:Anchor>
          <t:Comment id="712463629"/>
        </t:Anchor>
        <t:Create/>
      </t:Event>
      <t:Event id="{F74A567E-C8AD-4366-B6DB-25493C9561E0}" time="2024-08-26T17:23:33.859Z">
        <t:Attribution userId="S::Ralitsa.DONKOVA@ec.europa.eu::e0692ee4-c632-4c11-907f-2cb4b435af6d" userProvider="AD" userName="DONKOVA Ralitsa (ECFIN)"/>
        <t:Anchor>
          <t:Comment id="712463629"/>
        </t:Anchor>
        <t:Assign userId="S::Jachym.HERCHER@ec.europa.eu::ab17585e-cbab-4c97-adb0-b724d1a1aac4" userProvider="AD" userName="HERCHER Jachym (SG-RECOVER-PRAGUE)"/>
      </t:Event>
      <t:Event id="{750FA5D5-425A-4135-8AAB-A8CA2D6E2001}" time="2024-08-26T17:23:33.859Z">
        <t:Attribution userId="S::Ralitsa.DONKOVA@ec.europa.eu::e0692ee4-c632-4c11-907f-2cb4b435af6d" userProvider="AD" userName="DONKOVA Ralitsa (ECFIN)"/>
        <t:Anchor>
          <t:Comment id="712463629"/>
        </t:Anchor>
        <t:SetTitle title="@HERCHER Jachym (SG-RECOVER-PRAGUE) "/>
      </t:Event>
    </t:History>
  </t:Task>
  <t:Task id="{8DA096B5-6C03-4B8B-BD1A-D20CFCA46624}">
    <t:Anchor>
      <t:Comment id="712458904"/>
    </t:Anchor>
    <t:History>
      <t:Event id="{78E14D43-EE56-4F5B-B1B5-37322D008A85}" time="2024-08-26T17:23:02.476Z">
        <t:Attribution userId="S::Ralitsa.DONKOVA@ec.europa.eu::e0692ee4-c632-4c11-907f-2cb4b435af6d" userProvider="AD" userName="DONKOVA Ralitsa (ECFIN)"/>
        <t:Anchor>
          <t:Comment id="712463628"/>
        </t:Anchor>
        <t:Create/>
      </t:Event>
      <t:Event id="{11EA32D7-09ED-4AE5-AD9E-4D4A7A79E502}" time="2024-08-26T17:23:02.476Z">
        <t:Attribution userId="S::Ralitsa.DONKOVA@ec.europa.eu::e0692ee4-c632-4c11-907f-2cb4b435af6d" userProvider="AD" userName="DONKOVA Ralitsa (ECFIN)"/>
        <t:Anchor>
          <t:Comment id="712463628"/>
        </t:Anchor>
        <t:Assign userId="S::Jachym.HERCHER@ec.europa.eu::ab17585e-cbab-4c97-adb0-b724d1a1aac4" userProvider="AD" userName="HERCHER Jachym (SG-RECOVER-PRAGUE)"/>
      </t:Event>
      <t:Event id="{EF004F85-143F-48C4-BC88-C97C3C458E9A}" time="2024-08-26T17:23:02.476Z">
        <t:Attribution userId="S::Ralitsa.DONKOVA@ec.europa.eu::e0692ee4-c632-4c11-907f-2cb4b435af6d" userProvider="AD" userName="DONKOVA Ralitsa (ECFIN)"/>
        <t:Anchor>
          <t:Comment id="712463628"/>
        </t:Anchor>
        <t:SetTitle title="@HERCHER Jachym (SG-RECOVER-PRAGUE) "/>
      </t:Event>
    </t:History>
  </t:Task>
  <t:Task id="{3D4AEB2A-9A84-4450-858E-6551F4930C69}">
    <t:Anchor>
      <t:Comment id="712459827"/>
    </t:Anchor>
    <t:History>
      <t:Event id="{6491156B-7D56-4B5E-A259-E3616557500B}" time="2024-08-26T17:23:48.396Z">
        <t:Attribution userId="S::Ralitsa.DONKOVA@ec.europa.eu::e0692ee4-c632-4c11-907f-2cb4b435af6d" userProvider="AD" userName="DONKOVA Ralitsa (ECFIN)"/>
        <t:Anchor>
          <t:Comment id="712463630"/>
        </t:Anchor>
        <t:Create/>
      </t:Event>
      <t:Event id="{94F6009B-2BAD-4F20-816C-8976A7AD3716}" time="2024-08-26T17:23:48.396Z">
        <t:Attribution userId="S::Ralitsa.DONKOVA@ec.europa.eu::e0692ee4-c632-4c11-907f-2cb4b435af6d" userProvider="AD" userName="DONKOVA Ralitsa (ECFIN)"/>
        <t:Anchor>
          <t:Comment id="712463630"/>
        </t:Anchor>
        <t:Assign userId="S::Jachym.HERCHER@ec.europa.eu::ab17585e-cbab-4c97-adb0-b724d1a1aac4" userProvider="AD" userName="HERCHER Jachym (SG-RECOVER-PRAGUE)"/>
      </t:Event>
      <t:Event id="{AEEC8E6F-3FB1-4286-89CA-A18B10FFBABA}" time="2024-08-26T17:23:48.396Z">
        <t:Attribution userId="S::Ralitsa.DONKOVA@ec.europa.eu::e0692ee4-c632-4c11-907f-2cb4b435af6d" userProvider="AD" userName="DONKOVA Ralitsa (ECFIN)"/>
        <t:Anchor>
          <t:Comment id="712463630"/>
        </t:Anchor>
        <t:SetTitle title="@HERCHER Jachym (SG-RECOVER-PRAGUE) "/>
      </t:Event>
    </t:History>
  </t:Task>
  <t:Task id="{3A74C048-361A-494D-894C-BF6793AFF8CD}">
    <t:Anchor>
      <t:Comment id="712461049"/>
    </t:Anchor>
    <t:History>
      <t:Event id="{0A083442-18AC-4C69-B977-DDAA2B5E9F0C}" time="2024-08-26T17:27:08.539Z">
        <t:Attribution userId="S::Ralitsa.DONKOVA@ec.europa.eu::e0692ee4-c632-4c11-907f-2cb4b435af6d" userProvider="AD" userName="DONKOVA Ralitsa (ECFIN)"/>
        <t:Anchor>
          <t:Comment id="712463756"/>
        </t:Anchor>
        <t:Create/>
      </t:Event>
      <t:Event id="{41D2A911-3B1A-44C1-B804-9A7E3A400C94}" time="2024-08-26T17:27:08.539Z">
        <t:Attribution userId="S::Ralitsa.DONKOVA@ec.europa.eu::e0692ee4-c632-4c11-907f-2cb4b435af6d" userProvider="AD" userName="DONKOVA Ralitsa (ECFIN)"/>
        <t:Anchor>
          <t:Comment id="712463756"/>
        </t:Anchor>
        <t:Assign userId="S::Jachym.HERCHER@ec.europa.eu::ab17585e-cbab-4c97-adb0-b724d1a1aac4" userProvider="AD" userName="HERCHER Jachym (SG-RECOVER-PRAGUE)"/>
      </t:Event>
      <t:Event id="{1FD68F9F-6867-406D-AB32-691F88B0C90B}" time="2024-08-26T17:27:08.539Z">
        <t:Attribution userId="S::Ralitsa.DONKOVA@ec.europa.eu::e0692ee4-c632-4c11-907f-2cb4b435af6d" userProvider="AD" userName="DONKOVA Ralitsa (ECFIN)"/>
        <t:Anchor>
          <t:Comment id="712463756"/>
        </t:Anchor>
        <t:SetTitle title="@HERCHER Jachym (SG-RECOVER-PRAGUE) "/>
      </t:Event>
    </t:History>
  </t:Task>
  <t:Task id="{6D9CB4FD-D37C-49D4-BFBE-F884F66E3E21}">
    <t:Anchor>
      <t:Comment id="712460207"/>
    </t:Anchor>
    <t:History>
      <t:Event id="{3854C2D0-5E18-4977-96D9-AA7D047F0DE6}" time="2024-08-26T17:24:00.603Z">
        <t:Attribution userId="S::Ralitsa.DONKOVA@ec.europa.eu::e0692ee4-c632-4c11-907f-2cb4b435af6d" userProvider="AD" userName="DONKOVA Ralitsa (ECFIN)"/>
        <t:Anchor>
          <t:Comment id="712463631"/>
        </t:Anchor>
        <t:Create/>
      </t:Event>
      <t:Event id="{19A06FDC-3A3D-4847-A133-C4CB54202E92}" time="2024-08-26T17:24:00.603Z">
        <t:Attribution userId="S::Ralitsa.DONKOVA@ec.europa.eu::e0692ee4-c632-4c11-907f-2cb4b435af6d" userProvider="AD" userName="DONKOVA Ralitsa (ECFIN)"/>
        <t:Anchor>
          <t:Comment id="712463631"/>
        </t:Anchor>
        <t:Assign userId="S::Jachym.HERCHER@ec.europa.eu::ab17585e-cbab-4c97-adb0-b724d1a1aac4" userProvider="AD" userName="HERCHER Jachym (SG-RECOVER-PRAGUE)"/>
      </t:Event>
      <t:Event id="{DE1A497C-FBA3-47A4-856E-1FCF505109AB}" time="2024-08-26T17:24:00.603Z">
        <t:Attribution userId="S::Ralitsa.DONKOVA@ec.europa.eu::e0692ee4-c632-4c11-907f-2cb4b435af6d" userProvider="AD" userName="DONKOVA Ralitsa (ECFIN)"/>
        <t:Anchor>
          <t:Comment id="712463631"/>
        </t:Anchor>
        <t:SetTitle title="@HERCHER Jachym (SG-RECOVER-PRAGUE) "/>
      </t:Event>
    </t:History>
  </t:Task>
  <t:Task id="{54781374-68F1-4199-982E-A4C41E4DE928}">
    <t:Anchor>
      <t:Comment id="712460585"/>
    </t:Anchor>
    <t:History>
      <t:Event id="{9E8ED05C-FE8D-475D-8951-31883FD4FBD7}" time="2024-08-26T17:25:23.585Z">
        <t:Attribution userId="S::Ralitsa.DONKOVA@ec.europa.eu::e0692ee4-c632-4c11-907f-2cb4b435af6d" userProvider="AD" userName="DONKOVA Ralitsa (ECFIN)"/>
        <t:Anchor>
          <t:Comment id="712463651"/>
        </t:Anchor>
        <t:Create/>
      </t:Event>
      <t:Event id="{B63D5015-F2B4-46D8-A252-C4774779FBFF}" time="2024-08-26T17:25:23.585Z">
        <t:Attribution userId="S::Ralitsa.DONKOVA@ec.europa.eu::e0692ee4-c632-4c11-907f-2cb4b435af6d" userProvider="AD" userName="DONKOVA Ralitsa (ECFIN)"/>
        <t:Anchor>
          <t:Comment id="712463651"/>
        </t:Anchor>
        <t:Assign userId="S::Maija.LAINE@ec.europa.eu::02a7b1ba-d877-4e8e-a9c2-1d9808e50c98" userProvider="AD" userName="LAINE Maija (ECFIN)"/>
      </t:Event>
      <t:Event id="{8AEA1E4F-BA72-4548-9879-3282A0D77F6A}" time="2024-08-26T17:25:23.585Z">
        <t:Attribution userId="S::Ralitsa.DONKOVA@ec.europa.eu::e0692ee4-c632-4c11-907f-2cb4b435af6d" userProvider="AD" userName="DONKOVA Ralitsa (ECFIN)"/>
        <t:Anchor>
          <t:Comment id="712463651"/>
        </t:Anchor>
        <t:SetTitle title="@LAINE Maija (ECFIN) and @HERCHER Jachym (SG-RECOVER-PRAGUE) "/>
      </t:Event>
    </t:History>
  </t:Task>
  <t:Task id="{9001BCA0-B6A4-4E9A-A359-894EBBA20F7F}">
    <t:Anchor>
      <t:Comment id="712460425"/>
    </t:Anchor>
    <t:History>
      <t:Event id="{3E34C00E-6B60-41AB-9F27-BB35507B5CE3}" time="2024-08-26T17:24:59.107Z">
        <t:Attribution userId="S::Ralitsa.DONKOVA@ec.europa.eu::e0692ee4-c632-4c11-907f-2cb4b435af6d" userProvider="AD" userName="DONKOVA Ralitsa (ECFIN)"/>
        <t:Anchor>
          <t:Comment id="712463632"/>
        </t:Anchor>
        <t:Create/>
      </t:Event>
      <t:Event id="{D833BE5A-712E-452A-AF1B-42D91AF03511}" time="2024-08-26T17:24:59.107Z">
        <t:Attribution userId="S::Ralitsa.DONKOVA@ec.europa.eu::e0692ee4-c632-4c11-907f-2cb4b435af6d" userProvider="AD" userName="DONKOVA Ralitsa (ECFIN)"/>
        <t:Anchor>
          <t:Comment id="712463632"/>
        </t:Anchor>
        <t:Assign userId="S::Maija.LAINE@ec.europa.eu::02a7b1ba-d877-4e8e-a9c2-1d9808e50c98" userProvider="AD" userName="LAINE Maija (ECFIN)"/>
      </t:Event>
      <t:Event id="{B75756AE-C183-416C-81C1-83CC7C630DC1}" time="2024-08-26T17:24:59.107Z">
        <t:Attribution userId="S::Ralitsa.DONKOVA@ec.europa.eu::e0692ee4-c632-4c11-907f-2cb4b435af6d" userProvider="AD" userName="DONKOVA Ralitsa (ECFIN)"/>
        <t:Anchor>
          <t:Comment id="712463632"/>
        </t:Anchor>
        <t:SetTitle title="@LAINE Maija (ECFIN) and @HERCHER Jachym (SG-RECOVER-PRAGU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3bc29-9e11-4027-900b-c73633d7928a">
      <UserInfo>
        <DisplayName>SOLZBACHER Clara (SG-RECOVER)</DisplayName>
        <AccountId>553</AccountId>
        <AccountType/>
      </UserInfo>
    </SharedWithUsers>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3D08-B121-46EE-BA9C-694460AF17CD}">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2.xml><?xml version="1.0" encoding="utf-8"?>
<ds:datastoreItem xmlns:ds="http://schemas.openxmlformats.org/officeDocument/2006/customXml" ds:itemID="{6BB6DE65-F16F-41F1-ABBC-D1E6407B9DD6}">
  <ds:schemaRefs>
    <ds:schemaRef ds:uri="http://schemas.microsoft.com/sharepoint/v3/contenttype/forms"/>
  </ds:schemaRefs>
</ds:datastoreItem>
</file>

<file path=customXml/itemProps3.xml><?xml version="1.0" encoding="utf-8"?>
<ds:datastoreItem xmlns:ds="http://schemas.openxmlformats.org/officeDocument/2006/customXml" ds:itemID="{AB6C8F86-462B-40FB-B228-E5C40EDCB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AFC93-9819-4E77-A2C2-2A88301F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93812</Words>
  <Characters>534735</Characters>
  <Application>Microsoft Office Word</Application>
  <DocSecurity>0</DocSecurity>
  <Lines>4456</Lines>
  <Paragraphs>1254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BERTOLINI Elena (SG-RECOVER)</dc:creator>
  <cp:keywords/>
  <cp:lastModifiedBy>EC CoDe</cp:lastModifiedBy>
  <cp:revision>11</cp:revision>
  <cp:lastPrinted>2024-09-11T10:28:00Z</cp:lastPrinted>
  <dcterms:created xsi:type="dcterms:W3CDTF">2024-10-16T15:37:00Z</dcterms:created>
  <dcterms:modified xsi:type="dcterms:W3CDTF">2024-10-21T15:17:00Z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0x01010062094E9F29D6C04F85860C631ABC812A</vt:lpwstr>
  </property>
  <property fmtid="{D5CDD505-2E9C-101B-9397-08002B2CF9AE}" pid="3" name="MSIP_Label_6bd9ddd1-4d20-43f6-abfa-fc3c07406f94_Enabled">
    <vt:lpwstr>true</vt:lpwstr>
  </property>
  <property fmtid="{D5CDD505-2E9C-101B-9397-08002B2CF9AE}" pid="4" name="MSIP_Label_6bd9ddd1-4d20-43f6-abfa-fc3c07406f94_SetDate">
    <vt:lpwstr>2023-07-10T11:19:36Z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76317aee-d8f5-4d64-88bc-81ac0b687d24</vt:lpwstr>
  </property>
  <property fmtid="{D5CDD505-2E9C-101B-9397-08002B2CF9AE}" pid="9" name="MSIP_Label_6bd9ddd1-4d20-43f6-abfa-fc3c07406f94_ContentBits">
    <vt:lpwstr>0</vt:lpwstr>
  </property>
  <property fmtid="{D5CDD505-2E9C-101B-9397-08002B2CF9AE}" pid="10" name="Level of sensitivity">
    <vt:lpwstr>Standard treatment</vt:lpwstr>
  </property>
  <property fmtid="{D5CDD505-2E9C-101B-9397-08002B2CF9AE}" pid="11" name="First annex">
    <vt:lpwstr>1</vt:lpwstr>
  </property>
  <property fmtid="{D5CDD505-2E9C-101B-9397-08002B2CF9AE}" pid="12" name="Last annex">
    <vt:lpwstr>1</vt:lpwstr>
  </property>
  <property fmtid="{D5CDD505-2E9C-101B-9397-08002B2CF9AE}" pid="13" name="Unique annex">
    <vt:lpwstr>1</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CP-036</vt:lpwstr>
  </property>
  <property fmtid="{D5CDD505-2E9C-101B-9397-08002B2CF9AE}" pid="17" name="Created using">
    <vt:lpwstr>DocuWrite 4.8.2, Build 20230330</vt:lpwstr>
  </property>
  <property fmtid="{D5CDD505-2E9C-101B-9397-08002B2CF9AE}" pid="18" name="MSIP_Label_b1df41d6-74a9-4a97-809c-213cd32520cc_Enabled">
    <vt:lpwstr>true</vt:lpwstr>
  </property>
  <property fmtid="{D5CDD505-2E9C-101B-9397-08002B2CF9AE}" pid="19" name="MSIP_Label_b1df41d6-74a9-4a97-809c-213cd32520cc_SetDate">
    <vt:lpwstr>2023-09-26T12:13:57Z</vt:lpwstr>
  </property>
  <property fmtid="{D5CDD505-2E9C-101B-9397-08002B2CF9AE}" pid="20" name="MSIP_Label_b1df41d6-74a9-4a97-809c-213cd32520cc_Method">
    <vt:lpwstr>Privileged</vt:lpwstr>
  </property>
  <property fmtid="{D5CDD505-2E9C-101B-9397-08002B2CF9AE}" pid="21" name="MSIP_Label_b1df41d6-74a9-4a97-809c-213cd32520cc_Name">
    <vt:lpwstr>GSCEU - NON PUBLIC Label</vt:lpwstr>
  </property>
  <property fmtid="{D5CDD505-2E9C-101B-9397-08002B2CF9AE}" pid="22" name="MSIP_Label_b1df41d6-74a9-4a97-809c-213cd32520cc_SiteId">
    <vt:lpwstr>03ad1c97-0a4d-4e82-8f93-27291a6a0767</vt:lpwstr>
  </property>
  <property fmtid="{D5CDD505-2E9C-101B-9397-08002B2CF9AE}" pid="23" name="MSIP_Label_b1df41d6-74a9-4a97-809c-213cd32520cc_ActionId">
    <vt:lpwstr>d0e9fe51-2eca-4e87-8dce-0e17997789fd</vt:lpwstr>
  </property>
  <property fmtid="{D5CDD505-2E9C-101B-9397-08002B2CF9AE}" pid="24" name="MSIP_Label_b1df41d6-74a9-4a97-809c-213cd32520cc_ContentBits">
    <vt:lpwstr>0</vt:lpwstr>
  </property>
  <property fmtid="{D5CDD505-2E9C-101B-9397-08002B2CF9AE}" pid="25" name="MediaServiceImageTags">
    <vt:lpwstr/>
  </property>
  <property fmtid="{D5CDD505-2E9C-101B-9397-08002B2CF9AE}" pid="26" name="DocStatus">
    <vt:lpwstr>Green</vt:lpwstr>
  </property>
  <property fmtid="{D5CDD505-2E9C-101B-9397-08002B2CF9AE}" pid="27" name="Last edited using">
    <vt:lpwstr>LW 9.0, Build 20230317</vt:lpwstr>
  </property>
</Properties>
</file>