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9233A" w14:textId="095E4C27" w:rsidR="002F68DF" w:rsidRDefault="00350B6A" w:rsidP="00350B6A">
      <w:pPr>
        <w:pStyle w:val="Pagedecouverture"/>
        <w:rPr>
          <w:noProof/>
        </w:rPr>
      </w:pPr>
      <w:bookmarkStart w:id="0" w:name="LW_BM_COVERPAGE"/>
      <w:r>
        <w:rPr>
          <w:noProof/>
        </w:rPr>
        <w:pict w14:anchorId="48C93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8B919FC-D876-4C72-AD74-68E80496B52E" style="width:455.25pt;height:336.75pt">
            <v:imagedata r:id="rId11" o:title=""/>
          </v:shape>
        </w:pict>
      </w:r>
    </w:p>
    <w:bookmarkEnd w:id="0"/>
    <w:p w14:paraId="2AEF304E" w14:textId="77777777" w:rsidR="00DA6F12" w:rsidRDefault="00DA6F12" w:rsidP="00DA6F12">
      <w:pPr>
        <w:rPr>
          <w:noProof/>
        </w:rPr>
        <w:sectPr w:rsidR="00DA6F12" w:rsidSect="00350B6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3607821E" w14:textId="77777777" w:rsidR="00770382" w:rsidRDefault="00770382" w:rsidP="0034475C">
      <w:pPr>
        <w:pStyle w:val="Typedudocument"/>
        <w:jc w:val="left"/>
        <w:rPr>
          <w:noProof/>
        </w:rPr>
      </w:pPr>
      <w:bookmarkStart w:id="1" w:name="_Ref167316926"/>
      <w:bookmarkStart w:id="2" w:name="_GoBack"/>
      <w:bookmarkEnd w:id="2"/>
    </w:p>
    <w:p w14:paraId="59177810" w14:textId="77777777" w:rsidR="00770382" w:rsidRPr="002F68DF" w:rsidRDefault="00770382" w:rsidP="00770382">
      <w:pPr>
        <w:pStyle w:val="Typedudocument"/>
        <w:rPr>
          <w:noProof/>
        </w:rPr>
      </w:pPr>
      <w:r w:rsidRPr="1F0F6AB0">
        <w:rPr>
          <w:noProof/>
        </w:rPr>
        <w:t>REPORT FROM THE COMMISSION</w:t>
      </w:r>
    </w:p>
    <w:p w14:paraId="7465DC5E" w14:textId="77777777" w:rsidR="00770382" w:rsidRDefault="00770382" w:rsidP="00770382">
      <w:pPr>
        <w:pStyle w:val="Titreobjet"/>
        <w:rPr>
          <w:noProof/>
        </w:rPr>
      </w:pPr>
      <w:r w:rsidRPr="00163351">
        <w:rPr>
          <w:noProof/>
        </w:rPr>
        <w:t>Austria, Fin</w:t>
      </w:r>
      <w:r>
        <w:rPr>
          <w:noProof/>
        </w:rPr>
        <w:t>l</w:t>
      </w:r>
      <w:r w:rsidRPr="00163351">
        <w:rPr>
          <w:noProof/>
        </w:rPr>
        <w:t>and</w:t>
      </w:r>
      <w:r>
        <w:rPr>
          <w:noProof/>
        </w:rPr>
        <w:br/>
      </w:r>
      <w:r>
        <w:rPr>
          <w:noProof/>
        </w:rPr>
        <w:br/>
      </w:r>
      <w:r w:rsidRPr="1F0F6AB0">
        <w:rPr>
          <w:noProof/>
        </w:rPr>
        <w:t>Report prepared in accordance with Article 126(3) of the Treaty on the Functioning of the European Union</w:t>
      </w:r>
    </w:p>
    <w:p w14:paraId="02C40B32" w14:textId="77777777" w:rsidR="00770382" w:rsidRPr="00FE0D84" w:rsidRDefault="00770382" w:rsidP="00770382">
      <w:pPr>
        <w:pStyle w:val="Sous-titreobjet"/>
        <w:jc w:val="left"/>
        <w:rPr>
          <w:noProof/>
        </w:rPr>
      </w:pPr>
    </w:p>
    <w:bookmarkEnd w:id="1"/>
    <w:p w14:paraId="35EE392F" w14:textId="77777777" w:rsidR="00770382" w:rsidRDefault="00770382" w:rsidP="00770382">
      <w:pP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br w:type="page"/>
      </w:r>
    </w:p>
    <w:p w14:paraId="0F148683" w14:textId="77777777" w:rsidR="00770382" w:rsidRPr="00536EAC" w:rsidRDefault="00770382" w:rsidP="00770382">
      <w:pPr>
        <w:pStyle w:val="ListParagraph"/>
        <w:numPr>
          <w:ilvl w:val="0"/>
          <w:numId w:val="32"/>
        </w:numPr>
        <w:spacing w:before="120" w:after="120"/>
        <w:jc w:val="both"/>
        <w:outlineLvl w:val="0"/>
        <w:rPr>
          <w:rFonts w:eastAsia="Times New Roman"/>
          <w:b/>
          <w:smallCaps/>
          <w:noProof/>
        </w:rPr>
      </w:pPr>
      <w:r w:rsidRPr="00E343AE">
        <w:rPr>
          <w:rFonts w:eastAsia="Times New Roman"/>
          <w:b/>
          <w:smallCaps/>
          <w:noProof/>
        </w:rPr>
        <w:t>Introduction</w:t>
      </w:r>
    </w:p>
    <w:p w14:paraId="2179102E" w14:textId="77777777" w:rsidR="00770382" w:rsidRDefault="00770382" w:rsidP="00770382">
      <w:pPr>
        <w:pStyle w:val="ManualConsidrant"/>
        <w:ind w:left="0" w:firstLine="0"/>
        <w:rPr>
          <w:noProof/>
        </w:rPr>
      </w:pPr>
      <w:r w:rsidRPr="00E343AE">
        <w:rPr>
          <w:noProof/>
        </w:rPr>
        <w:t xml:space="preserve">Article 126 of the Treaty on the Functioning of the European Union </w:t>
      </w:r>
      <w:r>
        <w:rPr>
          <w:noProof/>
        </w:rPr>
        <w:t xml:space="preserve">(TFEU) </w:t>
      </w:r>
      <w:r w:rsidRPr="00E343AE">
        <w:rPr>
          <w:noProof/>
        </w:rPr>
        <w:t>lays down the excessive deficit procedure. That proce</w:t>
      </w:r>
      <w:r w:rsidRPr="00DB1739">
        <w:rPr>
          <w:noProof/>
        </w:rPr>
        <w:t xml:space="preserve">dure is further set out in </w:t>
      </w:r>
      <w:r>
        <w:rPr>
          <w:noProof/>
        </w:rPr>
        <w:t xml:space="preserve">Council </w:t>
      </w:r>
      <w:r w:rsidRPr="00DB1739">
        <w:rPr>
          <w:noProof/>
        </w:rPr>
        <w:t>Regulation (EC) No 1467/97</w:t>
      </w:r>
      <w:r>
        <w:rPr>
          <w:noProof/>
        </w:rPr>
        <w:t xml:space="preserve"> </w:t>
      </w:r>
      <w:r w:rsidRPr="00DB1739">
        <w:rPr>
          <w:noProof/>
        </w:rPr>
        <w:t xml:space="preserve">on speeding up and clarifying the implementation of the excessive deficit </w:t>
      </w:r>
      <w:r w:rsidRPr="00BC4704">
        <w:rPr>
          <w:noProof/>
        </w:rPr>
        <w:t>procedur</w:t>
      </w:r>
      <w:r w:rsidRPr="00130089">
        <w:rPr>
          <w:noProof/>
        </w:rPr>
        <w:t>e</w:t>
      </w:r>
      <w:r w:rsidRPr="00130089">
        <w:rPr>
          <w:rStyle w:val="FootnoteReference"/>
          <w:noProof/>
          <w:sz w:val="24"/>
          <w:szCs w:val="24"/>
        </w:rPr>
        <w:footnoteReference w:id="2"/>
      </w:r>
      <w:r w:rsidRPr="00130089">
        <w:rPr>
          <w:noProof/>
        </w:rPr>
        <w:t>,</w:t>
      </w:r>
      <w:r w:rsidRPr="00BC4704">
        <w:rPr>
          <w:noProof/>
        </w:rPr>
        <w:t xml:space="preserve"> which</w:t>
      </w:r>
      <w:r w:rsidRPr="00E343AE">
        <w:rPr>
          <w:noProof/>
        </w:rPr>
        <w:t xml:space="preserve"> is part of the Stability and Growth Pact. </w:t>
      </w:r>
      <w:r>
        <w:rPr>
          <w:noProof/>
        </w:rPr>
        <w:t xml:space="preserve">In accordance with Article 126(3) TFEU, </w:t>
      </w:r>
      <w:r>
        <w:rPr>
          <w:bCs/>
          <w:noProof/>
        </w:rPr>
        <w:t xml:space="preserve">this report assesses the situation of Member States </w:t>
      </w:r>
      <w:r w:rsidRPr="00802AA3">
        <w:rPr>
          <w:bCs/>
          <w:i/>
          <w:iCs/>
          <w:noProof/>
        </w:rPr>
        <w:t>vis-à-vis</w:t>
      </w:r>
      <w:r>
        <w:rPr>
          <w:bCs/>
          <w:noProof/>
        </w:rPr>
        <w:t xml:space="preserve"> the deficit criterion. The format of this report, as in previous vintages, helps in the comparability of the several cases, while the case of each Member State is considered on its own merits.</w:t>
      </w:r>
      <w:r>
        <w:rPr>
          <w:noProof/>
        </w:rPr>
        <w:t xml:space="preserve"> </w:t>
      </w:r>
    </w:p>
    <w:p w14:paraId="3C6E7E37" w14:textId="77777777" w:rsidR="00770382" w:rsidRDefault="00770382" w:rsidP="00770382">
      <w:pPr>
        <w:pStyle w:val="ManualConsidrant"/>
        <w:ind w:left="0" w:firstLine="0"/>
        <w:rPr>
          <w:bCs/>
          <w:noProof/>
        </w:rPr>
      </w:pPr>
      <w:r w:rsidRPr="00007A9B">
        <w:rPr>
          <w:bCs/>
          <w:noProof/>
        </w:rPr>
        <w:t>Regulation (EU) 2024/1264 amending Regulation (EC)</w:t>
      </w:r>
      <w:r>
        <w:rPr>
          <w:bCs/>
          <w:noProof/>
        </w:rPr>
        <w:t xml:space="preserve"> No</w:t>
      </w:r>
      <w:r w:rsidRPr="00007A9B">
        <w:rPr>
          <w:bCs/>
          <w:noProof/>
        </w:rPr>
        <w:t xml:space="preserve"> 1467/97 entered into force </w:t>
      </w:r>
      <w:r w:rsidRPr="00007A9B">
        <w:rPr>
          <w:rFonts w:eastAsia="Calibri"/>
          <w:bCs/>
          <w:noProof/>
        </w:rPr>
        <w:t xml:space="preserve">on 30 April 2024. </w:t>
      </w:r>
      <w:r>
        <w:rPr>
          <w:noProof/>
        </w:rPr>
        <w:t xml:space="preserve">This amending Regulation is part of a package together with Regulation (EU) </w:t>
      </w:r>
      <w:r w:rsidRPr="007426BA">
        <w:rPr>
          <w:noProof/>
        </w:rPr>
        <w:t>2024/1263</w:t>
      </w:r>
      <w:r w:rsidRPr="007426BA">
        <w:rPr>
          <w:rStyle w:val="FootnoteReference"/>
          <w:noProof/>
          <w:sz w:val="24"/>
          <w:szCs w:val="24"/>
        </w:rPr>
        <w:footnoteReference w:id="3"/>
      </w:r>
      <w:r w:rsidRPr="007426BA">
        <w:rPr>
          <w:noProof/>
        </w:rPr>
        <w:t xml:space="preserve"> and Council Directive (EU) 2024/1265</w:t>
      </w:r>
      <w:r w:rsidRPr="007426BA">
        <w:rPr>
          <w:rStyle w:val="FootnoteReference"/>
          <w:noProof/>
          <w:sz w:val="24"/>
          <w:szCs w:val="24"/>
        </w:rPr>
        <w:footnoteReference w:id="4"/>
      </w:r>
      <w:r w:rsidRPr="007426BA">
        <w:rPr>
          <w:noProof/>
        </w:rPr>
        <w:t>. Together, these three acts reform the</w:t>
      </w:r>
      <w:r>
        <w:rPr>
          <w:noProof/>
        </w:rPr>
        <w:t xml:space="preserve"> economic governance framework of the Union.</w:t>
      </w:r>
      <w:r>
        <w:rPr>
          <w:rFonts w:eastAsia="Calibri"/>
          <w:noProof/>
        </w:rPr>
        <w:t xml:space="preserve"> </w:t>
      </w:r>
      <w:r w:rsidRPr="0D72D79E">
        <w:rPr>
          <w:rFonts w:eastAsia="Calibri"/>
          <w:noProof/>
        </w:rPr>
        <w:t xml:space="preserve">The objectives of the </w:t>
      </w:r>
      <w:r>
        <w:rPr>
          <w:rFonts w:eastAsia="Calibri"/>
          <w:noProof/>
        </w:rPr>
        <w:t>reformed</w:t>
      </w:r>
      <w:r w:rsidRPr="0D72D79E">
        <w:rPr>
          <w:rFonts w:eastAsia="Calibri"/>
          <w:noProof/>
        </w:rPr>
        <w:t xml:space="preserve"> framework are public debt sustainability</w:t>
      </w:r>
      <w:r>
        <w:rPr>
          <w:rFonts w:eastAsia="Calibri"/>
          <w:noProof/>
        </w:rPr>
        <w:t>,</w:t>
      </w:r>
      <w:r w:rsidRPr="0D72D79E">
        <w:rPr>
          <w:rFonts w:eastAsia="Calibri"/>
          <w:noProof/>
        </w:rPr>
        <w:t xml:space="preserve"> and sustainable and inclusive growth through reforms and investments. </w:t>
      </w:r>
      <w:r>
        <w:rPr>
          <w:rFonts w:eastAsia="Calibri"/>
          <w:noProof/>
        </w:rPr>
        <w:t xml:space="preserve">The reformed framework also </w:t>
      </w:r>
      <w:r w:rsidRPr="0D72D79E">
        <w:rPr>
          <w:rFonts w:eastAsia="Calibri"/>
          <w:noProof/>
        </w:rPr>
        <w:t>promote</w:t>
      </w:r>
      <w:r>
        <w:rPr>
          <w:rFonts w:eastAsia="Calibri"/>
          <w:noProof/>
        </w:rPr>
        <w:t>s</w:t>
      </w:r>
      <w:r w:rsidRPr="0D72D79E">
        <w:rPr>
          <w:rFonts w:eastAsia="Calibri"/>
          <w:noProof/>
        </w:rPr>
        <w:t xml:space="preserve"> national ownership</w:t>
      </w:r>
      <w:r>
        <w:rPr>
          <w:rFonts w:eastAsia="Calibri"/>
          <w:noProof/>
        </w:rPr>
        <w:t>,</w:t>
      </w:r>
      <w:r w:rsidRPr="0D72D79E">
        <w:rPr>
          <w:rFonts w:eastAsia="Calibri"/>
          <w:noProof/>
        </w:rPr>
        <w:t xml:space="preserve"> and has a greater medium-term focus, combined with </w:t>
      </w:r>
      <w:r>
        <w:rPr>
          <w:rFonts w:eastAsia="Calibri"/>
          <w:noProof/>
        </w:rPr>
        <w:t xml:space="preserve">a </w:t>
      </w:r>
      <w:r w:rsidRPr="0D72D79E">
        <w:rPr>
          <w:rFonts w:eastAsia="Calibri"/>
          <w:noProof/>
        </w:rPr>
        <w:t>more effective and coherent enforcement.</w:t>
      </w:r>
      <w:r>
        <w:rPr>
          <w:rFonts w:eastAsia="Calibri"/>
          <w:noProof/>
        </w:rPr>
        <w:t xml:space="preserve"> </w:t>
      </w:r>
      <w:r w:rsidRPr="00207624">
        <w:rPr>
          <w:noProof/>
          <w:lang w:val="en-IE"/>
        </w:rPr>
        <w:t>The</w:t>
      </w:r>
      <w:r>
        <w:rPr>
          <w:noProof/>
          <w:lang w:val="en-IE"/>
        </w:rPr>
        <w:t xml:space="preserve"> latest </w:t>
      </w:r>
      <w:r w:rsidRPr="00207624">
        <w:rPr>
          <w:noProof/>
          <w:lang w:val="en-IE"/>
        </w:rPr>
        <w:t xml:space="preserve">amendment to </w:t>
      </w:r>
      <w:r w:rsidRPr="00207624">
        <w:rPr>
          <w:noProof/>
        </w:rPr>
        <w:t>Reg</w:t>
      </w:r>
      <w:r w:rsidRPr="00007A9B">
        <w:rPr>
          <w:bCs/>
          <w:noProof/>
        </w:rPr>
        <w:t xml:space="preserve">ulation (EC) </w:t>
      </w:r>
      <w:r>
        <w:rPr>
          <w:bCs/>
          <w:noProof/>
        </w:rPr>
        <w:t xml:space="preserve">No </w:t>
      </w:r>
      <w:r w:rsidRPr="00007A9B">
        <w:rPr>
          <w:bCs/>
          <w:noProof/>
        </w:rPr>
        <w:t>1467/97</w:t>
      </w:r>
      <w:r>
        <w:rPr>
          <w:bCs/>
          <w:noProof/>
        </w:rPr>
        <w:t xml:space="preserve"> has essentially kept unchanged the assessment of compliance with the deficit criterion. Differently, the assessment of compliance with the debt criterion has been substantially modified (see below).</w:t>
      </w:r>
    </w:p>
    <w:p w14:paraId="75ECE516" w14:textId="53FAB2B9" w:rsidR="00770382" w:rsidRPr="008703AC" w:rsidRDefault="00770382" w:rsidP="00770382">
      <w:pPr>
        <w:pStyle w:val="ManualConsidrant"/>
        <w:ind w:left="0" w:firstLine="0"/>
        <w:rPr>
          <w:bCs/>
          <w:noProof/>
        </w:rPr>
      </w:pPr>
      <w:r>
        <w:rPr>
          <w:bCs/>
          <w:noProof/>
        </w:rPr>
        <w:t>The previous report under Article 126(3) TFEU was adopted on 19 June 2024, in the context of the European Semester 2024 Spring Package. In that report</w:t>
      </w:r>
      <w:r w:rsidRPr="00021108">
        <w:rPr>
          <w:rStyle w:val="FootnoteReference"/>
          <w:bCs/>
          <w:noProof/>
          <w:sz w:val="24"/>
          <w:szCs w:val="24"/>
        </w:rPr>
        <w:footnoteReference w:id="5"/>
      </w:r>
      <w:r>
        <w:rPr>
          <w:bCs/>
          <w:noProof/>
        </w:rPr>
        <w:t xml:space="preserve">, the Commission concluded with its intention to propose the opening of excessive deficit procedures for seven Member States: </w:t>
      </w:r>
      <w:r w:rsidRPr="00CD7A2F">
        <w:rPr>
          <w:bCs/>
          <w:noProof/>
        </w:rPr>
        <w:t>Belgium</w:t>
      </w:r>
      <w:r w:rsidRPr="00E622EE">
        <w:rPr>
          <w:bCs/>
          <w:noProof/>
        </w:rPr>
        <w:t xml:space="preserve">, </w:t>
      </w:r>
      <w:r w:rsidRPr="00CD7A2F">
        <w:rPr>
          <w:bCs/>
          <w:noProof/>
        </w:rPr>
        <w:t>France</w:t>
      </w:r>
      <w:r w:rsidRPr="00E622EE">
        <w:rPr>
          <w:bCs/>
          <w:noProof/>
        </w:rPr>
        <w:t xml:space="preserve">, </w:t>
      </w:r>
      <w:r w:rsidRPr="00CD7A2F">
        <w:rPr>
          <w:bCs/>
          <w:noProof/>
        </w:rPr>
        <w:t>Italy</w:t>
      </w:r>
      <w:r w:rsidRPr="00E622EE">
        <w:rPr>
          <w:bCs/>
          <w:noProof/>
        </w:rPr>
        <w:t xml:space="preserve">, </w:t>
      </w:r>
      <w:r w:rsidRPr="00CD7A2F">
        <w:rPr>
          <w:bCs/>
          <w:noProof/>
        </w:rPr>
        <w:t>Hungary</w:t>
      </w:r>
      <w:r w:rsidRPr="00E622EE">
        <w:rPr>
          <w:bCs/>
          <w:noProof/>
        </w:rPr>
        <w:t xml:space="preserve">, </w:t>
      </w:r>
      <w:r w:rsidRPr="00CD7A2F">
        <w:rPr>
          <w:bCs/>
          <w:noProof/>
        </w:rPr>
        <w:t>Malta</w:t>
      </w:r>
      <w:r w:rsidRPr="00E622EE">
        <w:rPr>
          <w:bCs/>
          <w:noProof/>
        </w:rPr>
        <w:t xml:space="preserve">, </w:t>
      </w:r>
      <w:r w:rsidRPr="00CD7A2F">
        <w:rPr>
          <w:bCs/>
          <w:noProof/>
        </w:rPr>
        <w:t>Poland</w:t>
      </w:r>
      <w:r w:rsidRPr="00E622EE">
        <w:rPr>
          <w:bCs/>
          <w:noProof/>
        </w:rPr>
        <w:t xml:space="preserve"> and </w:t>
      </w:r>
      <w:r w:rsidRPr="00CD7A2F">
        <w:rPr>
          <w:bCs/>
          <w:noProof/>
        </w:rPr>
        <w:t>Slovakia</w:t>
      </w:r>
      <w:r>
        <w:rPr>
          <w:bCs/>
          <w:noProof/>
        </w:rPr>
        <w:t xml:space="preserve"> </w:t>
      </w:r>
      <w:r>
        <w:rPr>
          <w:noProof/>
        </w:rPr>
        <w:t>due to non-compliance with the deficit criterion</w:t>
      </w:r>
      <w:r w:rsidRPr="00112588">
        <w:rPr>
          <w:bCs/>
          <w:noProof/>
        </w:rPr>
        <w:t>.</w:t>
      </w:r>
      <w:r>
        <w:rPr>
          <w:bCs/>
          <w:noProof/>
        </w:rPr>
        <w:t xml:space="preserve"> Subsequently, upon a Commission  recom</w:t>
      </w:r>
      <w:r w:rsidRPr="008703AC">
        <w:rPr>
          <w:bCs/>
          <w:noProof/>
        </w:rPr>
        <w:t>mendation, the Council decided on the existence of excessive deficits in those Member States</w:t>
      </w:r>
      <w:r w:rsidR="00D93D14" w:rsidRPr="008703AC">
        <w:rPr>
          <w:rStyle w:val="FootnoteReference"/>
          <w:bCs/>
          <w:noProof/>
          <w:sz w:val="24"/>
          <w:szCs w:val="24"/>
        </w:rPr>
        <w:footnoteReference w:id="6"/>
      </w:r>
      <w:r w:rsidR="00D93D14" w:rsidRPr="008703AC">
        <w:rPr>
          <w:bCs/>
          <w:noProof/>
          <w:vertAlign w:val="superscript"/>
        </w:rPr>
        <w:t>,</w:t>
      </w:r>
      <w:r w:rsidR="00D93D14" w:rsidRPr="008703AC">
        <w:rPr>
          <w:rStyle w:val="FootnoteReference"/>
          <w:bCs/>
          <w:noProof/>
          <w:sz w:val="24"/>
          <w:szCs w:val="24"/>
        </w:rPr>
        <w:footnoteReference w:id="7"/>
      </w:r>
      <w:r w:rsidRPr="008703AC">
        <w:rPr>
          <w:bCs/>
          <w:noProof/>
        </w:rPr>
        <w:t>.</w:t>
      </w:r>
      <w:r>
        <w:rPr>
          <w:bCs/>
          <w:noProof/>
        </w:rPr>
        <w:t xml:space="preserve"> The report of 19 June 2024 also discussed the cases of</w:t>
      </w:r>
      <w:r w:rsidRPr="008703AC">
        <w:rPr>
          <w:bCs/>
          <w:noProof/>
        </w:rPr>
        <w:t xml:space="preserve"> Czechia, Estonia, Spain</w:t>
      </w:r>
      <w:r>
        <w:rPr>
          <w:bCs/>
          <w:noProof/>
        </w:rPr>
        <w:t>,</w:t>
      </w:r>
      <w:r w:rsidRPr="008703AC">
        <w:rPr>
          <w:bCs/>
          <w:noProof/>
        </w:rPr>
        <w:t xml:space="preserve"> Slovenia and Finland</w:t>
      </w:r>
      <w:r>
        <w:rPr>
          <w:bCs/>
          <w:noProof/>
        </w:rPr>
        <w:t>, but the Commission did not recommend excessive deficit procedures for those Member States. However the Commission stated its</w:t>
      </w:r>
      <w:r w:rsidRPr="00821491">
        <w:rPr>
          <w:bCs/>
          <w:noProof/>
        </w:rPr>
        <w:t xml:space="preserve"> </w:t>
      </w:r>
      <w:r w:rsidRPr="008703AC">
        <w:rPr>
          <w:bCs/>
          <w:noProof/>
        </w:rPr>
        <w:t>intention to monitor the budgetary developments and to re-assess the situation in autumn for some Member States.</w:t>
      </w:r>
    </w:p>
    <w:p w14:paraId="1C1D666B" w14:textId="77777777" w:rsidR="00770382" w:rsidRDefault="00770382" w:rsidP="00770382">
      <w:pPr>
        <w:pStyle w:val="ManualConsidrant"/>
        <w:ind w:left="0" w:firstLine="0"/>
        <w:rPr>
          <w:rStyle w:val="normaltextrun"/>
          <w:noProof/>
          <w:color w:val="000000" w:themeColor="text1"/>
          <w:highlight w:val="lightGray"/>
        </w:rPr>
      </w:pPr>
      <w:r w:rsidRPr="00821491">
        <w:rPr>
          <w:rStyle w:val="normaltextrun"/>
          <w:noProof/>
          <w:color w:val="000000"/>
          <w:shd w:val="clear" w:color="auto" w:fill="FFFFFF"/>
        </w:rPr>
        <w:t xml:space="preserve">The </w:t>
      </w:r>
      <w:r>
        <w:rPr>
          <w:rStyle w:val="normaltextrun"/>
          <w:noProof/>
          <w:color w:val="000000"/>
          <w:shd w:val="clear" w:color="auto" w:fill="FFFFFF"/>
        </w:rPr>
        <w:t>present</w:t>
      </w:r>
      <w:r w:rsidRPr="00821491">
        <w:rPr>
          <w:rStyle w:val="normaltextrun"/>
          <w:noProof/>
          <w:color w:val="000000"/>
          <w:shd w:val="clear" w:color="auto" w:fill="FFFFFF"/>
        </w:rPr>
        <w:t xml:space="preserve"> report examine</w:t>
      </w:r>
      <w:r>
        <w:rPr>
          <w:rStyle w:val="normaltextrun"/>
          <w:noProof/>
          <w:color w:val="000000"/>
          <w:shd w:val="clear" w:color="auto" w:fill="FFFFFF"/>
        </w:rPr>
        <w:t>s</w:t>
      </w:r>
      <w:r w:rsidRPr="00821491">
        <w:rPr>
          <w:rStyle w:val="normaltextrun"/>
          <w:noProof/>
          <w:color w:val="000000"/>
          <w:shd w:val="clear" w:color="auto" w:fill="FFFFFF"/>
        </w:rPr>
        <w:t xml:space="preserve"> in detail the situation of </w:t>
      </w:r>
      <w:r>
        <w:rPr>
          <w:rStyle w:val="normaltextrun"/>
          <w:noProof/>
          <w:color w:val="000000"/>
          <w:shd w:val="clear" w:color="auto" w:fill="FFFFFF"/>
        </w:rPr>
        <w:t>those</w:t>
      </w:r>
      <w:r w:rsidRPr="00821491">
        <w:rPr>
          <w:rStyle w:val="normaltextrun"/>
          <w:noProof/>
          <w:color w:val="000000"/>
          <w:shd w:val="clear" w:color="auto" w:fill="FFFFFF"/>
        </w:rPr>
        <w:t xml:space="preserve"> Member States for which the reporting of government deficit and debt levels under Council Regulation (EU) No 479/2009, and the </w:t>
      </w:r>
      <w:r>
        <w:rPr>
          <w:rStyle w:val="normaltextrun"/>
          <w:noProof/>
          <w:color w:val="000000"/>
          <w:shd w:val="clear" w:color="auto" w:fill="FFFFFF"/>
        </w:rPr>
        <w:t xml:space="preserve">European </w:t>
      </w:r>
      <w:r w:rsidRPr="00821491">
        <w:rPr>
          <w:rStyle w:val="normaltextrun"/>
          <w:noProof/>
          <w:color w:val="000000"/>
          <w:shd w:val="clear" w:color="auto" w:fill="FFFFFF"/>
        </w:rPr>
        <w:t xml:space="preserve">Commission </w:t>
      </w:r>
      <w:r>
        <w:rPr>
          <w:rStyle w:val="normaltextrun"/>
          <w:noProof/>
          <w:color w:val="000000"/>
          <w:shd w:val="clear" w:color="auto" w:fill="FFFFFF"/>
        </w:rPr>
        <w:t>Autumn 2024 F</w:t>
      </w:r>
      <w:r w:rsidRPr="00821491">
        <w:rPr>
          <w:rStyle w:val="normaltextrun"/>
          <w:noProof/>
          <w:color w:val="000000"/>
          <w:shd w:val="clear" w:color="auto" w:fill="FFFFFF"/>
        </w:rPr>
        <w:t>orecast</w:t>
      </w:r>
      <w:r w:rsidRPr="00B33469">
        <w:rPr>
          <w:rStyle w:val="FootnoteReference"/>
          <w:noProof/>
          <w:color w:val="000000"/>
          <w:sz w:val="24"/>
          <w:szCs w:val="24"/>
          <w:shd w:val="clear" w:color="auto" w:fill="FFFFFF"/>
        </w:rPr>
        <w:footnoteReference w:id="8"/>
      </w:r>
      <w:r w:rsidRPr="00821491">
        <w:rPr>
          <w:rStyle w:val="normaltextrun"/>
          <w:noProof/>
          <w:color w:val="000000"/>
          <w:shd w:val="clear" w:color="auto" w:fill="FFFFFF"/>
        </w:rPr>
        <w:t xml:space="preserve">, </w:t>
      </w:r>
      <w:r w:rsidRPr="00AD142F">
        <w:rPr>
          <w:rStyle w:val="normaltextrun"/>
          <w:noProof/>
          <w:color w:val="000000"/>
          <w:shd w:val="clear" w:color="auto" w:fill="FFFFFF"/>
        </w:rPr>
        <w:t xml:space="preserve">indicate relevant changes compared to the figures that were available in spring. </w:t>
      </w:r>
    </w:p>
    <w:p w14:paraId="2EEEE03A" w14:textId="77777777" w:rsidR="00770382" w:rsidRDefault="00770382" w:rsidP="00770382">
      <w:pPr>
        <w:pStyle w:val="ManualConsidrant"/>
        <w:keepNext/>
        <w:spacing w:before="0"/>
        <w:ind w:left="0" w:firstLine="0"/>
        <w:rPr>
          <w:i/>
          <w:noProof/>
          <w:highlight w:val="lightGray"/>
        </w:rPr>
      </w:pPr>
    </w:p>
    <w:p w14:paraId="1D1CE43E" w14:textId="77777777" w:rsidR="00770382" w:rsidRDefault="00770382" w:rsidP="00770382">
      <w:pPr>
        <w:pStyle w:val="ManualConsidrant"/>
        <w:keepNext/>
        <w:spacing w:before="0"/>
        <w:ind w:left="0" w:firstLine="0"/>
        <w:rPr>
          <w:i/>
          <w:noProof/>
        </w:rPr>
      </w:pPr>
      <w:r w:rsidRPr="00972B0C">
        <w:rPr>
          <w:i/>
          <w:noProof/>
        </w:rPr>
        <w:t>The deficit and debt criteria</w:t>
      </w:r>
    </w:p>
    <w:p w14:paraId="786CE9D3" w14:textId="77777777" w:rsidR="00770382" w:rsidRDefault="00770382" w:rsidP="00770382">
      <w:pPr>
        <w:autoSpaceDE w:val="0"/>
        <w:autoSpaceDN w:val="0"/>
        <w:spacing w:before="120" w:after="120" w:line="240" w:lineRule="auto"/>
        <w:jc w:val="both"/>
        <w:rPr>
          <w:rFonts w:ascii="Times New Roman" w:eastAsia="Times New Roman" w:hAnsi="Times New Roman" w:cs="Times New Roman"/>
          <w:noProof/>
          <w:sz w:val="24"/>
          <w:szCs w:val="24"/>
          <w:lang w:eastAsia="en-GB"/>
        </w:rPr>
      </w:pPr>
      <w:r w:rsidRPr="6CCB0072">
        <w:rPr>
          <w:rFonts w:ascii="Times New Roman" w:eastAsia="Times New Roman" w:hAnsi="Times New Roman" w:cs="Times New Roman"/>
          <w:noProof/>
          <w:sz w:val="24"/>
          <w:szCs w:val="24"/>
          <w:lang w:eastAsia="en-GB"/>
        </w:rPr>
        <w:t xml:space="preserve">The </w:t>
      </w:r>
      <w:r w:rsidRPr="6CCB0072">
        <w:rPr>
          <w:rFonts w:ascii="Times New Roman" w:eastAsia="Times New Roman" w:hAnsi="Times New Roman" w:cs="Times New Roman"/>
          <w:b/>
          <w:bCs/>
          <w:noProof/>
          <w:sz w:val="24"/>
          <w:szCs w:val="24"/>
          <w:lang w:eastAsia="en-GB"/>
        </w:rPr>
        <w:t>deficit criterion</w:t>
      </w:r>
      <w:r w:rsidRPr="6CCB0072">
        <w:rPr>
          <w:rFonts w:ascii="Times New Roman" w:eastAsia="Times New Roman" w:hAnsi="Times New Roman" w:cs="Times New Roman"/>
          <w:noProof/>
          <w:sz w:val="24"/>
          <w:szCs w:val="24"/>
          <w:lang w:eastAsia="en-GB"/>
        </w:rPr>
        <w:t xml:space="preserve"> is fulfilled if the </w:t>
      </w:r>
      <w:r w:rsidRPr="008632E6">
        <w:rPr>
          <w:rFonts w:ascii="Times New Roman" w:eastAsia="Times New Roman" w:hAnsi="Times New Roman" w:cs="Times New Roman"/>
          <w:i/>
          <w:iCs/>
          <w:noProof/>
          <w:sz w:val="24"/>
          <w:szCs w:val="24"/>
          <w:lang w:eastAsia="en-GB"/>
        </w:rPr>
        <w:t>actual</w:t>
      </w:r>
      <w:r>
        <w:rPr>
          <w:rFonts w:ascii="Times New Roman" w:eastAsia="Times New Roman" w:hAnsi="Times New Roman" w:cs="Times New Roman"/>
          <w:noProof/>
          <w:sz w:val="24"/>
          <w:szCs w:val="24"/>
          <w:lang w:eastAsia="en-GB"/>
        </w:rPr>
        <w:t xml:space="preserve"> </w:t>
      </w:r>
      <w:r w:rsidRPr="6CCB0072">
        <w:rPr>
          <w:rFonts w:ascii="Times New Roman" w:eastAsia="Times New Roman" w:hAnsi="Times New Roman" w:cs="Times New Roman"/>
          <w:noProof/>
          <w:sz w:val="24"/>
          <w:szCs w:val="24"/>
          <w:lang w:eastAsia="en-GB"/>
        </w:rPr>
        <w:t xml:space="preserve">general government deficit for the previous year (2023) and </w:t>
      </w:r>
      <w:r w:rsidRPr="008632E6">
        <w:rPr>
          <w:rFonts w:ascii="Times New Roman" w:eastAsia="Times New Roman" w:hAnsi="Times New Roman" w:cs="Times New Roman"/>
          <w:i/>
          <w:iCs/>
          <w:noProof/>
          <w:sz w:val="24"/>
          <w:szCs w:val="24"/>
          <w:lang w:eastAsia="en-GB"/>
        </w:rPr>
        <w:t>planned</w:t>
      </w:r>
      <w:r w:rsidRPr="6CCB0072">
        <w:rPr>
          <w:rFonts w:ascii="Times New Roman" w:eastAsia="Times New Roman" w:hAnsi="Times New Roman" w:cs="Times New Roman"/>
          <w:noProof/>
          <w:sz w:val="24"/>
          <w:szCs w:val="24"/>
          <w:lang w:eastAsia="en-GB"/>
        </w:rPr>
        <w:t xml:space="preserve"> deficit for the current year (2024) do not exceed 3% of GDP. </w:t>
      </w:r>
      <w:r w:rsidRPr="6CCB0072">
        <w:rPr>
          <w:rFonts w:ascii="Times New Roman" w:hAnsi="Times New Roman" w:cs="Times New Roman"/>
          <w:noProof/>
          <w:sz w:val="24"/>
          <w:szCs w:val="24"/>
        </w:rPr>
        <w:t>If either does, the Commission examines whether the deficit ratio has declined substantially and continuously</w:t>
      </w:r>
      <w:r>
        <w:rPr>
          <w:rFonts w:ascii="Times New Roman" w:hAnsi="Times New Roman" w:cs="Times New Roman"/>
          <w:noProof/>
          <w:sz w:val="24"/>
          <w:szCs w:val="24"/>
        </w:rPr>
        <w:t>,</w:t>
      </w:r>
      <w:r w:rsidRPr="6CCB0072">
        <w:rPr>
          <w:rFonts w:ascii="Times New Roman" w:hAnsi="Times New Roman" w:cs="Times New Roman"/>
          <w:noProof/>
          <w:sz w:val="24"/>
          <w:szCs w:val="24"/>
        </w:rPr>
        <w:t xml:space="preserve"> and comes close to the reference value. It also examines whether the deficit in excess over the reference value is exceptional and temporary, and remains close to the reference value (section 2).</w:t>
      </w:r>
      <w:r w:rsidRPr="6CCB0072">
        <w:rPr>
          <w:rFonts w:ascii="Times New Roman" w:eastAsia="Times New Roman" w:hAnsi="Times New Roman" w:cs="Times New Roman"/>
          <w:noProof/>
          <w:sz w:val="24"/>
          <w:szCs w:val="24"/>
          <w:lang w:eastAsia="en-GB"/>
        </w:rPr>
        <w:t xml:space="preserve"> Relevant factors are to be considered by the Commission and the Council in the steps leading to the decision on the existence of an excessive deficit, if either i) the government debt does not exceed 60% of GDP, or ii) if the debt exceeds 60% of GDP, but the deficit is close to 3% of GDP and the excess over it is temporary (section 4). </w:t>
      </w:r>
    </w:p>
    <w:p w14:paraId="0553328D" w14:textId="70C5A1B6" w:rsidR="00770382" w:rsidRPr="0035465E" w:rsidRDefault="00770382" w:rsidP="00770382">
      <w:pPr>
        <w:autoSpaceDE w:val="0"/>
        <w:autoSpaceDN w:val="0"/>
        <w:spacing w:before="120" w:after="120" w:line="240" w:lineRule="auto"/>
        <w:jc w:val="both"/>
        <w:rPr>
          <w:rFonts w:ascii="Times New Roman" w:eastAsia="Times New Roman" w:hAnsi="Times New Roman" w:cs="Times New Roman"/>
          <w:noProof/>
          <w:sz w:val="24"/>
          <w:szCs w:val="24"/>
          <w:lang w:eastAsia="en-GB"/>
        </w:rPr>
      </w:pPr>
      <w:r w:rsidRPr="00F71708">
        <w:rPr>
          <w:rFonts w:ascii="Times New Roman" w:eastAsia="Times New Roman" w:hAnsi="Times New Roman" w:cs="Times New Roman"/>
          <w:noProof/>
          <w:sz w:val="24"/>
          <w:szCs w:val="24"/>
          <w:lang w:eastAsia="en-GB"/>
        </w:rPr>
        <w:t xml:space="preserve">According to the Treaty, the </w:t>
      </w:r>
      <w:r w:rsidRPr="00F71708">
        <w:rPr>
          <w:rFonts w:ascii="Times New Roman" w:eastAsia="Times New Roman" w:hAnsi="Times New Roman" w:cs="Times New Roman"/>
          <w:b/>
          <w:bCs/>
          <w:noProof/>
          <w:sz w:val="24"/>
          <w:szCs w:val="24"/>
          <w:lang w:eastAsia="en-GB"/>
        </w:rPr>
        <w:t>debt criterion</w:t>
      </w:r>
      <w:r w:rsidRPr="00F71708">
        <w:rPr>
          <w:rFonts w:ascii="Times New Roman" w:eastAsia="Times New Roman" w:hAnsi="Times New Roman" w:cs="Times New Roman"/>
          <w:noProof/>
          <w:sz w:val="24"/>
          <w:szCs w:val="24"/>
          <w:lang w:eastAsia="en-GB"/>
        </w:rPr>
        <w:t xml:space="preserve"> is fulfilled if the general government gross debt does not exceed 60% of GDP, unless the ratio is sufficiently diminishing and approaching the reference value at a satisfactory pace. According to Article 2(2) of </w:t>
      </w:r>
      <w:r w:rsidRPr="00F71708">
        <w:rPr>
          <w:rFonts w:ascii="Times New Roman" w:hAnsi="Times New Roman" w:cs="Times New Roman"/>
          <w:noProof/>
          <w:sz w:val="24"/>
          <w:szCs w:val="24"/>
        </w:rPr>
        <w:t>Regulation (EC) No 1467/97 (as amended)</w:t>
      </w:r>
      <w:r w:rsidRPr="00F71708">
        <w:rPr>
          <w:rFonts w:ascii="Times New Roman" w:eastAsia="Times New Roman" w:hAnsi="Times New Roman" w:cs="Times New Roman"/>
          <w:noProof/>
          <w:sz w:val="24"/>
          <w:szCs w:val="24"/>
          <w:lang w:eastAsia="en-GB"/>
        </w:rPr>
        <w:t>, the debt-to-GDP ratio shall be considered sufficiently diminishing and approaching the reference value at a satisfactory pace if the Member State concerned respects its net expenditure</w:t>
      </w:r>
      <w:r w:rsidRPr="00972B0C">
        <w:rPr>
          <w:rStyle w:val="FootnoteReference"/>
          <w:rFonts w:eastAsiaTheme="minorHAnsi"/>
          <w:noProof/>
          <w:sz w:val="24"/>
          <w:szCs w:val="24"/>
        </w:rPr>
        <w:footnoteReference w:id="9"/>
      </w:r>
      <w:r w:rsidRPr="00F71708">
        <w:rPr>
          <w:rFonts w:ascii="Times New Roman" w:eastAsia="Times New Roman" w:hAnsi="Times New Roman" w:cs="Times New Roman"/>
          <w:noProof/>
          <w:sz w:val="24"/>
          <w:szCs w:val="24"/>
          <w:lang w:eastAsia="en-GB"/>
        </w:rPr>
        <w:t xml:space="preserve"> path as set by the Council under </w:t>
      </w:r>
      <w:r>
        <w:rPr>
          <w:rFonts w:ascii="Times New Roman" w:eastAsia="Times New Roman" w:hAnsi="Times New Roman" w:cs="Times New Roman"/>
          <w:noProof/>
          <w:sz w:val="24"/>
          <w:szCs w:val="24"/>
          <w:lang w:eastAsia="en-GB"/>
        </w:rPr>
        <w:t xml:space="preserve">Articles 17 or 19 of </w:t>
      </w:r>
      <w:r w:rsidRPr="00F71708">
        <w:rPr>
          <w:rFonts w:ascii="Times New Roman" w:hAnsi="Times New Roman" w:cs="Times New Roman"/>
          <w:noProof/>
          <w:sz w:val="24"/>
          <w:szCs w:val="24"/>
        </w:rPr>
        <w:t>Regulation (EU) 2024/1263</w:t>
      </w:r>
      <w:r w:rsidRPr="00F71708">
        <w:rPr>
          <w:rFonts w:ascii="Times New Roman" w:eastAsia="Times New Roman" w:hAnsi="Times New Roman" w:cs="Times New Roman"/>
          <w:noProof/>
          <w:sz w:val="24"/>
          <w:szCs w:val="24"/>
          <w:lang w:eastAsia="en-GB"/>
        </w:rPr>
        <w:t xml:space="preserve">. Since the Council has not yet set a net expenditure path for </w:t>
      </w:r>
      <w:r>
        <w:rPr>
          <w:rFonts w:ascii="Times New Roman" w:eastAsia="Times New Roman" w:hAnsi="Times New Roman" w:cs="Times New Roman"/>
          <w:noProof/>
          <w:sz w:val="24"/>
          <w:szCs w:val="24"/>
          <w:lang w:eastAsia="en-GB"/>
        </w:rPr>
        <w:t>any</w:t>
      </w:r>
      <w:r w:rsidRPr="00F71708">
        <w:rPr>
          <w:rFonts w:ascii="Times New Roman" w:eastAsia="Times New Roman" w:hAnsi="Times New Roman" w:cs="Times New Roman"/>
          <w:noProof/>
          <w:sz w:val="24"/>
          <w:szCs w:val="24"/>
          <w:lang w:eastAsia="en-GB"/>
        </w:rPr>
        <w:t xml:space="preserve"> Member State, the debt criterion cannot be fully assessed at this </w:t>
      </w:r>
      <w:r w:rsidRPr="00546775">
        <w:rPr>
          <w:rFonts w:ascii="Times New Roman" w:eastAsia="Times New Roman" w:hAnsi="Times New Roman" w:cs="Times New Roman"/>
          <w:noProof/>
          <w:sz w:val="24"/>
          <w:szCs w:val="24"/>
          <w:lang w:eastAsia="en-GB"/>
        </w:rPr>
        <w:t>stage</w:t>
      </w:r>
      <w:r w:rsidR="009D62FE" w:rsidRPr="00546775">
        <w:rPr>
          <w:rStyle w:val="FootnoteReference"/>
          <w:rFonts w:eastAsiaTheme="minorHAnsi"/>
          <w:noProof/>
          <w:sz w:val="24"/>
          <w:szCs w:val="24"/>
        </w:rPr>
        <w:footnoteReference w:id="10"/>
      </w:r>
      <w:r w:rsidRPr="00546775">
        <w:rPr>
          <w:rFonts w:ascii="Times New Roman" w:eastAsia="Times New Roman" w:hAnsi="Times New Roman" w:cs="Times New Roman"/>
          <w:noProof/>
          <w:sz w:val="24"/>
          <w:szCs w:val="24"/>
          <w:lang w:eastAsia="en-GB"/>
        </w:rPr>
        <w:t>.</w:t>
      </w:r>
      <w:r w:rsidRPr="00F71708">
        <w:rPr>
          <w:rFonts w:ascii="Times New Roman" w:eastAsia="Times New Roman" w:hAnsi="Times New Roman" w:cs="Times New Roman"/>
          <w:noProof/>
          <w:sz w:val="24"/>
          <w:szCs w:val="24"/>
          <w:lang w:eastAsia="en-GB"/>
        </w:rPr>
        <w:t xml:space="preserve"> </w:t>
      </w:r>
    </w:p>
    <w:p w14:paraId="63C6F81A" w14:textId="77777777" w:rsidR="00770382" w:rsidRDefault="00770382" w:rsidP="00770382">
      <w:pPr>
        <w:pStyle w:val="ManualConsidrant"/>
        <w:keepNext/>
        <w:spacing w:before="0"/>
        <w:ind w:left="0" w:firstLine="0"/>
        <w:rPr>
          <w:i/>
          <w:noProof/>
        </w:rPr>
      </w:pPr>
    </w:p>
    <w:p w14:paraId="6328F614" w14:textId="77777777" w:rsidR="00770382" w:rsidRDefault="00770382" w:rsidP="00770382">
      <w:pPr>
        <w:pStyle w:val="ManualConsidrant"/>
        <w:spacing w:before="0"/>
        <w:ind w:left="0" w:firstLine="0"/>
        <w:rPr>
          <w:i/>
          <w:noProof/>
        </w:rPr>
      </w:pPr>
      <w:r w:rsidRPr="0012175A">
        <w:rPr>
          <w:i/>
          <w:noProof/>
        </w:rPr>
        <w:t>Main data underlying and motivating this report</w:t>
      </w:r>
    </w:p>
    <w:p w14:paraId="3575480A" w14:textId="77777777" w:rsidR="00770382" w:rsidRDefault="00770382" w:rsidP="00770382">
      <w:pPr>
        <w:pStyle w:val="ManualConsidrant"/>
        <w:ind w:left="0" w:firstLine="0"/>
        <w:rPr>
          <w:rStyle w:val="normaltextrun"/>
          <w:noProof/>
          <w:color w:val="000000"/>
          <w:shd w:val="clear" w:color="auto" w:fill="FFFFFF"/>
        </w:rPr>
      </w:pPr>
      <w:r>
        <w:rPr>
          <w:rStyle w:val="normaltextrun"/>
          <w:noProof/>
          <w:color w:val="000000"/>
          <w:shd w:val="clear" w:color="auto" w:fill="FFFFFF"/>
        </w:rPr>
        <w:t xml:space="preserve">In the assessment of the </w:t>
      </w:r>
      <w:r w:rsidRPr="00B7456D">
        <w:rPr>
          <w:rStyle w:val="normaltextrun"/>
          <w:b/>
          <w:bCs/>
          <w:noProof/>
          <w:color w:val="000000"/>
          <w:shd w:val="clear" w:color="auto" w:fill="FFFFFF"/>
        </w:rPr>
        <w:t>deficit criterion</w:t>
      </w:r>
      <w:r>
        <w:rPr>
          <w:rStyle w:val="normaltextrun"/>
          <w:noProof/>
          <w:color w:val="000000"/>
          <w:shd w:val="clear" w:color="auto" w:fill="FFFFFF"/>
        </w:rPr>
        <w:t>, t</w:t>
      </w:r>
      <w:r w:rsidRPr="00821491">
        <w:rPr>
          <w:rStyle w:val="normaltextrun"/>
          <w:noProof/>
          <w:color w:val="000000"/>
          <w:shd w:val="clear" w:color="auto" w:fill="FFFFFF"/>
        </w:rPr>
        <w:t xml:space="preserve">he </w:t>
      </w:r>
      <w:r>
        <w:rPr>
          <w:rStyle w:val="normaltextrun"/>
          <w:noProof/>
          <w:color w:val="000000"/>
          <w:shd w:val="clear" w:color="auto" w:fill="FFFFFF"/>
        </w:rPr>
        <w:t>present</w:t>
      </w:r>
      <w:r w:rsidRPr="00821491">
        <w:rPr>
          <w:rStyle w:val="normaltextrun"/>
          <w:noProof/>
          <w:color w:val="000000"/>
          <w:shd w:val="clear" w:color="auto" w:fill="FFFFFF"/>
        </w:rPr>
        <w:t xml:space="preserve"> report </w:t>
      </w:r>
      <w:r>
        <w:rPr>
          <w:rStyle w:val="normaltextrun"/>
          <w:noProof/>
          <w:color w:val="000000"/>
          <w:shd w:val="clear" w:color="auto" w:fill="FFFFFF"/>
        </w:rPr>
        <w:t>concerns those Member States for which the actual 2023 deficit ratio provided by Eurosta</w:t>
      </w:r>
      <w:r w:rsidRPr="000B27B4">
        <w:rPr>
          <w:rStyle w:val="normaltextrun"/>
          <w:noProof/>
          <w:color w:val="000000"/>
          <w:shd w:val="clear" w:color="auto" w:fill="FFFFFF"/>
        </w:rPr>
        <w:t>t,</w:t>
      </w:r>
      <w:r w:rsidRPr="000B27B4">
        <w:rPr>
          <w:rStyle w:val="FootnoteReference"/>
          <w:noProof/>
          <w:color w:val="000000"/>
          <w:sz w:val="24"/>
          <w:szCs w:val="24"/>
          <w:shd w:val="clear" w:color="auto" w:fill="FFFFFF"/>
        </w:rPr>
        <w:footnoteReference w:id="11"/>
      </w:r>
      <w:r w:rsidRPr="000B27B4">
        <w:rPr>
          <w:rStyle w:val="normaltextrun"/>
          <w:noProof/>
          <w:color w:val="000000"/>
          <w:shd w:val="clear" w:color="auto" w:fill="FFFFFF"/>
        </w:rPr>
        <w:t xml:space="preserve"> or</w:t>
      </w:r>
      <w:r>
        <w:rPr>
          <w:rStyle w:val="normaltextrun"/>
          <w:noProof/>
          <w:color w:val="000000"/>
          <w:shd w:val="clear" w:color="auto" w:fill="FFFFFF"/>
        </w:rPr>
        <w:t xml:space="preserve"> the planned deficit ratio for 2024, as reported by Member States to Eurostat in the context of the Autumn 2024 notification</w:t>
      </w:r>
      <w:r w:rsidRPr="00CE2F41">
        <w:rPr>
          <w:rStyle w:val="FootnoteReference"/>
          <w:rFonts w:eastAsia="Calibri"/>
          <w:noProof/>
          <w:sz w:val="24"/>
          <w:szCs w:val="24"/>
        </w:rPr>
        <w:footnoteReference w:id="12"/>
      </w:r>
      <w:r>
        <w:rPr>
          <w:rStyle w:val="normaltextrun"/>
          <w:noProof/>
          <w:color w:val="000000"/>
          <w:shd w:val="clear" w:color="auto" w:fill="FFFFFF"/>
        </w:rPr>
        <w:t xml:space="preserve">, exceeds 3% of GDP and for which </w:t>
      </w:r>
      <w:r w:rsidRPr="00AD142F">
        <w:rPr>
          <w:rStyle w:val="normaltextrun"/>
          <w:noProof/>
          <w:color w:val="000000"/>
          <w:shd w:val="clear" w:color="auto" w:fill="FFFFFF"/>
        </w:rPr>
        <w:t xml:space="preserve">relevant changes </w:t>
      </w:r>
      <w:r>
        <w:rPr>
          <w:rStyle w:val="normaltextrun"/>
          <w:noProof/>
          <w:color w:val="000000"/>
          <w:shd w:val="clear" w:color="auto" w:fill="FFFFFF"/>
        </w:rPr>
        <w:t xml:space="preserve">are registered </w:t>
      </w:r>
      <w:r w:rsidRPr="00AD142F">
        <w:rPr>
          <w:rStyle w:val="normaltextrun"/>
          <w:noProof/>
          <w:color w:val="000000"/>
          <w:shd w:val="clear" w:color="auto" w:fill="FFFFFF"/>
        </w:rPr>
        <w:t>compared to the figures available in sprin</w:t>
      </w:r>
      <w:r w:rsidRPr="008610BC">
        <w:rPr>
          <w:rStyle w:val="normaltextrun"/>
          <w:noProof/>
          <w:color w:val="000000"/>
          <w:shd w:val="clear" w:color="auto" w:fill="FFFFFF"/>
        </w:rPr>
        <w:t>g.</w:t>
      </w:r>
      <w:r w:rsidRPr="008610BC">
        <w:rPr>
          <w:rStyle w:val="FootnoteReference"/>
          <w:noProof/>
          <w:color w:val="000000"/>
          <w:sz w:val="24"/>
          <w:szCs w:val="24"/>
          <w:shd w:val="clear" w:color="auto" w:fill="FFFFFF"/>
        </w:rPr>
        <w:footnoteReference w:id="13"/>
      </w:r>
      <w:r>
        <w:rPr>
          <w:rStyle w:val="normaltextrun"/>
          <w:noProof/>
          <w:color w:val="000000"/>
          <w:shd w:val="clear" w:color="auto" w:fill="FFFFFF"/>
        </w:rPr>
        <w:t xml:space="preserve"> </w:t>
      </w:r>
      <w:r w:rsidRPr="6CCB0072">
        <w:rPr>
          <w:noProof/>
        </w:rPr>
        <w:t xml:space="preserve">Moreover, the assessment of compliance </w:t>
      </w:r>
      <w:r>
        <w:rPr>
          <w:noProof/>
        </w:rPr>
        <w:t>with</w:t>
      </w:r>
      <w:r w:rsidRPr="6CCB0072">
        <w:rPr>
          <w:noProof/>
        </w:rPr>
        <w:t xml:space="preserve"> the deficit criterion also considers the </w:t>
      </w:r>
      <w:r>
        <w:rPr>
          <w:noProof/>
        </w:rPr>
        <w:t xml:space="preserve">European </w:t>
      </w:r>
      <w:r w:rsidRPr="6CCB0072">
        <w:rPr>
          <w:noProof/>
        </w:rPr>
        <w:t>Commission</w:t>
      </w:r>
      <w:r>
        <w:rPr>
          <w:noProof/>
        </w:rPr>
        <w:t xml:space="preserve"> Autumn</w:t>
      </w:r>
      <w:r w:rsidRPr="6CCB0072">
        <w:rPr>
          <w:noProof/>
        </w:rPr>
        <w:t xml:space="preserve"> 2024 Forecast</w:t>
      </w:r>
      <w:r w:rsidRPr="008632E6">
        <w:rPr>
          <w:rStyle w:val="FootnoteReference"/>
          <w:noProof/>
          <w:sz w:val="24"/>
          <w:szCs w:val="24"/>
        </w:rPr>
        <w:footnoteReference w:id="14"/>
      </w:r>
      <w:r w:rsidRPr="6CCB0072">
        <w:rPr>
          <w:noProof/>
        </w:rPr>
        <w:t>.</w:t>
      </w:r>
      <w:r>
        <w:rPr>
          <w:noProof/>
        </w:rPr>
        <w:t xml:space="preserve"> </w:t>
      </w:r>
      <w:r w:rsidRPr="00BE3CD3">
        <w:rPr>
          <w:noProof/>
        </w:rPr>
        <w:t>This report also compares the government deficit with government investment expenditure and takes into account all other relevant factors, in accordance with Article 2 of Regulation (EC) No 1467/97.</w:t>
      </w:r>
    </w:p>
    <w:p w14:paraId="6F597B40" w14:textId="77777777" w:rsidR="00770382" w:rsidRPr="004529CA" w:rsidRDefault="00770382" w:rsidP="00770382">
      <w:pPr>
        <w:pStyle w:val="ListParagraph"/>
        <w:autoSpaceDE w:val="0"/>
        <w:autoSpaceDN w:val="0"/>
        <w:spacing w:before="120" w:after="120"/>
        <w:ind w:left="0"/>
        <w:jc w:val="both"/>
        <w:rPr>
          <w:rFonts w:eastAsia="Times New Roman"/>
          <w:noProof/>
        </w:rPr>
      </w:pPr>
      <w:r>
        <w:rPr>
          <w:rStyle w:val="normaltextrun"/>
          <w:noProof/>
          <w:color w:val="000000"/>
          <w:shd w:val="clear" w:color="auto" w:fill="FFFFFF"/>
        </w:rPr>
        <w:t xml:space="preserve">Based on the data published by Eurostat on 22 October 2024 (see Table 1), the report assesses compliance with the deficit criterion in </w:t>
      </w:r>
      <w:r w:rsidRPr="00060BFF">
        <w:rPr>
          <w:rStyle w:val="normaltextrun"/>
          <w:b/>
          <w:bCs/>
          <w:noProof/>
          <w:color w:val="000000"/>
          <w:shd w:val="clear" w:color="auto" w:fill="FFFFFF"/>
        </w:rPr>
        <w:t>Austria</w:t>
      </w:r>
      <w:r>
        <w:rPr>
          <w:rStyle w:val="normaltextrun"/>
          <w:noProof/>
          <w:color w:val="000000"/>
          <w:shd w:val="clear" w:color="auto" w:fill="FFFFFF"/>
        </w:rPr>
        <w:t xml:space="preserve"> and </w:t>
      </w:r>
      <w:r w:rsidRPr="00060BFF">
        <w:rPr>
          <w:rStyle w:val="normaltextrun"/>
          <w:b/>
          <w:bCs/>
          <w:noProof/>
          <w:color w:val="000000"/>
          <w:shd w:val="clear" w:color="auto" w:fill="FFFFFF"/>
        </w:rPr>
        <w:t>Finland</w:t>
      </w:r>
      <w:r>
        <w:rPr>
          <w:rStyle w:val="normaltextrun"/>
          <w:noProof/>
          <w:color w:val="000000"/>
          <w:shd w:val="clear" w:color="auto" w:fill="FFFFFF"/>
        </w:rPr>
        <w:t xml:space="preserve">. Specifically, </w:t>
      </w:r>
      <w:r w:rsidRPr="00D70A96">
        <w:rPr>
          <w:rFonts w:eastAsia="Times New Roman"/>
          <w:noProof/>
        </w:rPr>
        <w:t>Austria and Finland</w:t>
      </w:r>
      <w:r>
        <w:rPr>
          <w:rFonts w:eastAsia="Times New Roman"/>
          <w:noProof/>
        </w:rPr>
        <w:t xml:space="preserve"> </w:t>
      </w:r>
      <w:r w:rsidRPr="00673355">
        <w:rPr>
          <w:rFonts w:eastAsia="Times New Roman"/>
          <w:noProof/>
        </w:rPr>
        <w:t xml:space="preserve">plan </w:t>
      </w:r>
      <w:r>
        <w:rPr>
          <w:rFonts w:eastAsia="Times New Roman"/>
          <w:noProof/>
        </w:rPr>
        <w:t xml:space="preserve">their government deficits </w:t>
      </w:r>
      <w:r w:rsidRPr="00673355">
        <w:rPr>
          <w:rFonts w:eastAsia="Times New Roman"/>
          <w:noProof/>
        </w:rPr>
        <w:t xml:space="preserve">to exceed </w:t>
      </w:r>
      <w:r w:rsidRPr="00673355">
        <w:rPr>
          <w:noProof/>
        </w:rPr>
        <w:t>3% of GDP in 202</w:t>
      </w:r>
      <w:r>
        <w:rPr>
          <w:noProof/>
        </w:rPr>
        <w:t>4</w:t>
      </w:r>
      <w:r w:rsidRPr="00673355">
        <w:rPr>
          <w:noProof/>
        </w:rPr>
        <w:t xml:space="preserve">. </w:t>
      </w:r>
      <w:r w:rsidRPr="00673355">
        <w:rPr>
          <w:rFonts w:eastAsia="Times New Roman"/>
          <w:noProof/>
        </w:rPr>
        <w:t>Th</w:t>
      </w:r>
      <w:r>
        <w:rPr>
          <w:rFonts w:eastAsia="Times New Roman"/>
          <w:noProof/>
        </w:rPr>
        <w:t>ese</w:t>
      </w:r>
      <w:r w:rsidRPr="00673355">
        <w:rPr>
          <w:rFonts w:eastAsia="Times New Roman"/>
          <w:noProof/>
        </w:rPr>
        <w:t xml:space="preserve"> </w:t>
      </w:r>
      <w:r w:rsidRPr="00E343AE">
        <w:rPr>
          <w:rFonts w:eastAsia="Times New Roman"/>
          <w:noProof/>
        </w:rPr>
        <w:t xml:space="preserve">planned </w:t>
      </w:r>
      <w:r w:rsidRPr="00673355">
        <w:rPr>
          <w:rFonts w:eastAsia="Times New Roman"/>
          <w:noProof/>
        </w:rPr>
        <w:t>deficit</w:t>
      </w:r>
      <w:r>
        <w:rPr>
          <w:rFonts w:eastAsia="Times New Roman"/>
          <w:noProof/>
        </w:rPr>
        <w:t>s</w:t>
      </w:r>
      <w:r w:rsidRPr="00673355">
        <w:rPr>
          <w:rFonts w:eastAsia="Times New Roman"/>
          <w:noProof/>
        </w:rPr>
        <w:t xml:space="preserve"> for 202</w:t>
      </w:r>
      <w:r>
        <w:rPr>
          <w:rFonts w:eastAsia="Times New Roman"/>
          <w:noProof/>
        </w:rPr>
        <w:t>4</w:t>
      </w:r>
      <w:r w:rsidRPr="00E343AE">
        <w:rPr>
          <w:rFonts w:eastAsia="Times New Roman"/>
          <w:noProof/>
        </w:rPr>
        <w:t xml:space="preserve"> </w:t>
      </w:r>
      <w:r>
        <w:rPr>
          <w:rFonts w:eastAsia="Times New Roman"/>
          <w:noProof/>
        </w:rPr>
        <w:t>are therefore</w:t>
      </w:r>
      <w:r w:rsidRPr="00E343AE">
        <w:rPr>
          <w:rFonts w:eastAsia="Times New Roman"/>
          <w:noProof/>
        </w:rPr>
        <w:t xml:space="preserve"> </w:t>
      </w:r>
      <w:r w:rsidRPr="6F04B53B">
        <w:rPr>
          <w:rFonts w:eastAsia="Times New Roman"/>
          <w:i/>
          <w:iCs/>
          <w:noProof/>
        </w:rPr>
        <w:t>prima facie</w:t>
      </w:r>
      <w:r w:rsidRPr="00E343AE">
        <w:rPr>
          <w:rFonts w:eastAsia="Times New Roman"/>
          <w:noProof/>
        </w:rPr>
        <w:t xml:space="preserve"> evidence of the existence of excessive deficit</w:t>
      </w:r>
      <w:r>
        <w:rPr>
          <w:rFonts w:eastAsia="Times New Roman"/>
          <w:noProof/>
        </w:rPr>
        <w:t xml:space="preserve">s in those two Member States. </w:t>
      </w:r>
    </w:p>
    <w:p w14:paraId="56DA3B5D" w14:textId="0DEB9D1E" w:rsidR="00770382" w:rsidRPr="008632E6" w:rsidRDefault="00770382" w:rsidP="00770382">
      <w:pPr>
        <w:pStyle w:val="ListParagraph"/>
        <w:autoSpaceDE w:val="0"/>
        <w:autoSpaceDN w:val="0"/>
        <w:spacing w:before="120" w:after="120"/>
        <w:ind w:left="0"/>
        <w:jc w:val="both"/>
        <w:rPr>
          <w:rFonts w:eastAsia="Times New Roman"/>
          <w:noProof/>
          <w:highlight w:val="yellow"/>
        </w:rPr>
      </w:pPr>
      <w:r w:rsidRPr="00CF25A1">
        <w:rPr>
          <w:rFonts w:eastAsia="Times New Roman"/>
          <w:noProof/>
        </w:rPr>
        <w:t xml:space="preserve">This report does not elaborate on the Member </w:t>
      </w:r>
      <w:r w:rsidRPr="00C23234">
        <w:rPr>
          <w:rFonts w:eastAsia="Times New Roman"/>
          <w:noProof/>
        </w:rPr>
        <w:t xml:space="preserve">States already discussed in detail in the 19 June 2024 report under article 126(3), for which the Commission and the Council did not conclude on the existence of excessive deficits, and for which there have not been changes in autumn compared to the figures available in spring that would </w:t>
      </w:r>
      <w:r w:rsidRPr="6C5EA8AC">
        <w:rPr>
          <w:rFonts w:eastAsia="Times New Roman"/>
          <w:noProof/>
        </w:rPr>
        <w:t>justify</w:t>
      </w:r>
      <w:r w:rsidRPr="00C23234">
        <w:rPr>
          <w:rFonts w:eastAsia="Times New Roman"/>
          <w:noProof/>
        </w:rPr>
        <w:t xml:space="preserve"> a reassessment of the situation. These Member States are Czechia</w:t>
      </w:r>
      <w:r w:rsidRPr="00C23234">
        <w:rPr>
          <w:rStyle w:val="FootnoteReference"/>
          <w:rFonts w:eastAsia="Calibri"/>
          <w:noProof/>
          <w:sz w:val="24"/>
          <w:szCs w:val="24"/>
        </w:rPr>
        <w:footnoteReference w:id="15"/>
      </w:r>
      <w:r w:rsidRPr="00C23234">
        <w:rPr>
          <w:rFonts w:eastAsia="Times New Roman"/>
          <w:noProof/>
        </w:rPr>
        <w:t>, Estonia</w:t>
      </w:r>
      <w:r w:rsidRPr="00C23234">
        <w:rPr>
          <w:rStyle w:val="FootnoteReference"/>
          <w:rFonts w:eastAsia="Calibri"/>
          <w:noProof/>
          <w:sz w:val="24"/>
          <w:szCs w:val="24"/>
        </w:rPr>
        <w:footnoteReference w:id="16"/>
      </w:r>
      <w:r w:rsidRPr="00C23234">
        <w:rPr>
          <w:rFonts w:eastAsia="Times New Roman"/>
          <w:noProof/>
        </w:rPr>
        <w:t>, Spain</w:t>
      </w:r>
      <w:r w:rsidRPr="00C23234">
        <w:rPr>
          <w:rStyle w:val="FootnoteReference"/>
          <w:rFonts w:eastAsia="Calibri"/>
          <w:noProof/>
          <w:sz w:val="24"/>
          <w:szCs w:val="24"/>
        </w:rPr>
        <w:footnoteReference w:id="17"/>
      </w:r>
      <w:r w:rsidRPr="00C23234">
        <w:rPr>
          <w:rFonts w:eastAsia="Times New Roman"/>
          <w:noProof/>
        </w:rPr>
        <w:t xml:space="preserve"> and Slovenia</w:t>
      </w:r>
      <w:r w:rsidRPr="00C23234">
        <w:rPr>
          <w:rStyle w:val="FootnoteReference"/>
          <w:rFonts w:eastAsia="Calibri"/>
          <w:noProof/>
          <w:sz w:val="24"/>
          <w:szCs w:val="24"/>
        </w:rPr>
        <w:footnoteReference w:id="18"/>
      </w:r>
      <w:r w:rsidRPr="00C23234">
        <w:rPr>
          <w:rFonts w:eastAsia="Times New Roman"/>
          <w:noProof/>
        </w:rPr>
        <w:t>.</w:t>
      </w:r>
      <w:r>
        <w:rPr>
          <w:rFonts w:eastAsia="Times New Roman"/>
          <w:noProof/>
        </w:rPr>
        <w:t xml:space="preserve"> </w:t>
      </w:r>
      <w:r w:rsidRPr="667508F2">
        <w:rPr>
          <w:noProof/>
        </w:rPr>
        <w:t>The Commission Communication</w:t>
      </w:r>
      <w:r w:rsidR="00BF5F39">
        <w:rPr>
          <w:noProof/>
        </w:rPr>
        <w:t xml:space="preserve"> of </w:t>
      </w:r>
      <w:r w:rsidR="00F01761">
        <w:rPr>
          <w:noProof/>
        </w:rPr>
        <w:t>26 November 2024</w:t>
      </w:r>
      <w:r w:rsidRPr="00C23234">
        <w:rPr>
          <w:rStyle w:val="FootnoteReference"/>
          <w:rFonts w:eastAsia="Calibri"/>
          <w:noProof/>
          <w:sz w:val="24"/>
          <w:szCs w:val="24"/>
        </w:rPr>
        <w:footnoteReference w:id="19"/>
      </w:r>
      <w:r w:rsidRPr="667508F2">
        <w:rPr>
          <w:noProof/>
        </w:rPr>
        <w:t xml:space="preserve"> provides a more detailed update on these Member States</w:t>
      </w:r>
      <w:r>
        <w:rPr>
          <w:bCs/>
          <w:noProof/>
        </w:rPr>
        <w:t>.</w:t>
      </w:r>
    </w:p>
    <w:p w14:paraId="0D243508" w14:textId="77777777" w:rsidR="00770382" w:rsidRDefault="00770382" w:rsidP="00770382">
      <w:pPr>
        <w:pStyle w:val="ManualConsidrant"/>
        <w:ind w:left="0" w:firstLine="0"/>
        <w:rPr>
          <w:noProof/>
          <w:color w:val="000000"/>
          <w:shd w:val="clear" w:color="auto" w:fill="FFFFFF"/>
        </w:rPr>
      </w:pPr>
      <w:r>
        <w:rPr>
          <w:noProof/>
        </w:rPr>
        <w:t xml:space="preserve">As indicated above, the </w:t>
      </w:r>
      <w:r w:rsidRPr="00CE2F41">
        <w:rPr>
          <w:b/>
          <w:noProof/>
        </w:rPr>
        <w:t>debt criterion</w:t>
      </w:r>
      <w:r>
        <w:rPr>
          <w:noProof/>
        </w:rPr>
        <w:t xml:space="preserve"> cannot be fully assessed at this stage </w:t>
      </w:r>
      <w:r w:rsidRPr="00F71708">
        <w:rPr>
          <w:noProof/>
        </w:rPr>
        <w:t xml:space="preserve">in accordance with </w:t>
      </w:r>
      <w:r w:rsidRPr="00A5759E">
        <w:rPr>
          <w:noProof/>
        </w:rPr>
        <w:t xml:space="preserve">the criteria of the new framework. </w:t>
      </w:r>
      <w:r>
        <w:rPr>
          <w:noProof/>
        </w:rPr>
        <w:t>For the data on the</w:t>
      </w:r>
      <w:r w:rsidRPr="00A5759E">
        <w:rPr>
          <w:noProof/>
        </w:rPr>
        <w:t xml:space="preserve"> general government gross debt ratio-to-GDP</w:t>
      </w:r>
      <w:r>
        <w:rPr>
          <w:noProof/>
        </w:rPr>
        <w:t xml:space="preserve">, </w:t>
      </w:r>
      <w:r w:rsidRPr="00A5759E">
        <w:rPr>
          <w:noProof/>
        </w:rPr>
        <w:t>see Table 3.</w:t>
      </w:r>
    </w:p>
    <w:p w14:paraId="41132A01" w14:textId="77777777" w:rsidR="00770382" w:rsidRPr="00A5759E" w:rsidRDefault="00770382" w:rsidP="00770382">
      <w:pPr>
        <w:pStyle w:val="ListParagraph"/>
        <w:autoSpaceDE w:val="0"/>
        <w:autoSpaceDN w:val="0"/>
        <w:spacing w:before="120" w:after="120"/>
        <w:ind w:left="0"/>
        <w:jc w:val="both"/>
        <w:rPr>
          <w:rFonts w:eastAsia="Times New Roman"/>
          <w:b/>
          <w:bCs/>
          <w:noProof/>
        </w:rPr>
      </w:pPr>
    </w:p>
    <w:p w14:paraId="173F47C0" w14:textId="77777777" w:rsidR="00770382" w:rsidRDefault="00770382" w:rsidP="00770382">
      <w:pPr>
        <w:pStyle w:val="ListParagraph"/>
        <w:autoSpaceDE w:val="0"/>
        <w:autoSpaceDN w:val="0"/>
        <w:spacing w:before="120" w:after="120"/>
        <w:ind w:left="0"/>
        <w:jc w:val="both"/>
        <w:rPr>
          <w:rFonts w:eastAsia="Times New Roman"/>
          <w:noProof/>
        </w:rPr>
      </w:pPr>
    </w:p>
    <w:p w14:paraId="71B04CFD" w14:textId="77777777" w:rsidR="00770382" w:rsidRPr="00E343AE" w:rsidRDefault="00770382" w:rsidP="00770382">
      <w:pPr>
        <w:pStyle w:val="ListParagraph"/>
        <w:autoSpaceDE w:val="0"/>
        <w:autoSpaceDN w:val="0"/>
        <w:spacing w:before="120" w:after="120"/>
        <w:ind w:left="0"/>
        <w:jc w:val="both"/>
        <w:rPr>
          <w:noProof/>
        </w:rPr>
      </w:pPr>
    </w:p>
    <w:p w14:paraId="1386879D" w14:textId="77777777" w:rsidR="00770382" w:rsidRPr="00C14C21" w:rsidRDefault="00770382" w:rsidP="00770382">
      <w:pPr>
        <w:pStyle w:val="ManualConsidrant"/>
        <w:ind w:left="0" w:firstLine="0"/>
        <w:rPr>
          <w:noProof/>
          <w:color w:val="000000"/>
          <w:shd w:val="clear" w:color="auto" w:fill="FFFFFF"/>
        </w:rPr>
      </w:pPr>
    </w:p>
    <w:p w14:paraId="2B0D55B2" w14:textId="77777777" w:rsidR="00770382" w:rsidRDefault="00770382" w:rsidP="00770382">
      <w:pPr>
        <w:pStyle w:val="Caption"/>
        <w:keepNext/>
        <w:jc w:val="center"/>
        <w:rPr>
          <w:noProof/>
        </w:rPr>
      </w:pPr>
      <w:r w:rsidRPr="00A159CA">
        <w:rPr>
          <w:noProof/>
        </w:rPr>
        <w:t xml:space="preserve">Table </w:t>
      </w:r>
      <w:r w:rsidRPr="00A159CA">
        <w:rPr>
          <w:noProof/>
        </w:rPr>
        <w:fldChar w:fldCharType="begin"/>
      </w:r>
      <w:r w:rsidRPr="00A159CA">
        <w:rPr>
          <w:noProof/>
        </w:rPr>
        <w:instrText xml:space="preserve"> SEQ Table \* ARABIC </w:instrText>
      </w:r>
      <w:r w:rsidRPr="00A159CA">
        <w:rPr>
          <w:noProof/>
        </w:rPr>
        <w:fldChar w:fldCharType="separate"/>
      </w:r>
      <w:r>
        <w:rPr>
          <w:noProof/>
        </w:rPr>
        <w:t>1</w:t>
      </w:r>
      <w:r w:rsidRPr="00A159CA">
        <w:rPr>
          <w:noProof/>
        </w:rPr>
        <w:fldChar w:fldCharType="end"/>
      </w:r>
      <w:r w:rsidRPr="00A159CA">
        <w:rPr>
          <w:noProof/>
        </w:rPr>
        <w:t xml:space="preserve"> -</w:t>
      </w:r>
      <w:r>
        <w:rPr>
          <w:noProof/>
        </w:rPr>
        <w:t xml:space="preserve"> </w:t>
      </w:r>
      <w:r w:rsidRPr="00E2595E">
        <w:rPr>
          <w:noProof/>
          <w:color w:val="000000"/>
          <w:lang w:val="en-IE" w:eastAsia="en-IE"/>
        </w:rPr>
        <w:t>Member States’ position vis-à-vis the deficit and debt reference values</w:t>
      </w:r>
    </w:p>
    <w:tbl>
      <w:tblPr>
        <w:tblW w:w="9500" w:type="dxa"/>
        <w:jc w:val="center"/>
        <w:tblLayout w:type="fixed"/>
        <w:tblLook w:val="04A0" w:firstRow="1" w:lastRow="0" w:firstColumn="1" w:lastColumn="0" w:noHBand="0" w:noVBand="1"/>
      </w:tblPr>
      <w:tblGrid>
        <w:gridCol w:w="506"/>
        <w:gridCol w:w="273"/>
        <w:gridCol w:w="1130"/>
        <w:gridCol w:w="2111"/>
        <w:gridCol w:w="2594"/>
        <w:gridCol w:w="2175"/>
        <w:gridCol w:w="237"/>
        <w:gridCol w:w="237"/>
        <w:gridCol w:w="237"/>
      </w:tblGrid>
      <w:tr w:rsidR="00770382" w:rsidRPr="00E2595E" w14:paraId="2683BBED" w14:textId="77777777" w:rsidTr="00906892">
        <w:trPr>
          <w:gridBefore w:val="1"/>
          <w:gridAfter w:val="2"/>
          <w:wBefore w:w="506" w:type="dxa"/>
          <w:wAfter w:w="474" w:type="dxa"/>
          <w:trHeight w:val="952"/>
          <w:jc w:val="center"/>
        </w:trPr>
        <w:tc>
          <w:tcPr>
            <w:tcW w:w="1403" w:type="dxa"/>
            <w:gridSpan w:val="2"/>
            <w:tcBorders>
              <w:top w:val="single" w:sz="4" w:space="0" w:color="auto"/>
              <w:left w:val="nil"/>
              <w:bottom w:val="single" w:sz="4" w:space="0" w:color="auto"/>
              <w:right w:val="nil"/>
            </w:tcBorders>
            <w:shd w:val="clear" w:color="auto" w:fill="auto"/>
            <w:noWrap/>
            <w:vAlign w:val="bottom"/>
            <w:hideMark/>
          </w:tcPr>
          <w:p w14:paraId="399D6854" w14:textId="77777777" w:rsidR="00770382" w:rsidRPr="00E2595E" w:rsidRDefault="00770382" w:rsidP="00906892">
            <w:pPr>
              <w:keepNext/>
              <w:spacing w:after="0" w:line="240" w:lineRule="auto"/>
              <w:rPr>
                <w:rFonts w:ascii="Times New Roman" w:eastAsia="Times New Roman" w:hAnsi="Times New Roman" w:cs="Times New Roman"/>
                <w:b/>
                <w:noProof/>
                <w:color w:val="000000"/>
                <w:lang w:val="en-IE" w:eastAsia="en-IE"/>
              </w:rPr>
            </w:pPr>
          </w:p>
        </w:tc>
        <w:tc>
          <w:tcPr>
            <w:tcW w:w="2111" w:type="dxa"/>
            <w:tcBorders>
              <w:top w:val="single" w:sz="4" w:space="0" w:color="auto"/>
              <w:left w:val="nil"/>
              <w:bottom w:val="single" w:sz="4" w:space="0" w:color="auto"/>
              <w:right w:val="nil"/>
            </w:tcBorders>
            <w:shd w:val="clear" w:color="auto" w:fill="auto"/>
            <w:vAlign w:val="center"/>
            <w:hideMark/>
          </w:tcPr>
          <w:p w14:paraId="66B8301C" w14:textId="77777777" w:rsidR="00770382" w:rsidRPr="00E2595E" w:rsidRDefault="00770382" w:rsidP="00906892">
            <w:pPr>
              <w:keepNext/>
              <w:spacing w:before="120" w:after="120" w:line="240" w:lineRule="auto"/>
              <w:jc w:val="center"/>
              <w:rPr>
                <w:rFonts w:ascii="Times New Roman" w:eastAsia="Times New Roman" w:hAnsi="Times New Roman" w:cs="Times New Roman"/>
                <w:b/>
                <w:noProof/>
                <w:color w:val="000000"/>
                <w:lang w:val="en-IE" w:eastAsia="en-IE"/>
              </w:rPr>
            </w:pPr>
            <w:r w:rsidRPr="00E2595E">
              <w:rPr>
                <w:rFonts w:ascii="Times New Roman" w:eastAsia="Times New Roman" w:hAnsi="Times New Roman" w:cs="Times New Roman"/>
                <w:b/>
                <w:noProof/>
                <w:color w:val="000000"/>
                <w:lang w:val="en-IE" w:eastAsia="en-IE"/>
              </w:rPr>
              <w:t>Actual deficit</w:t>
            </w:r>
            <w:r w:rsidRPr="00E2595E">
              <w:rPr>
                <w:rFonts w:ascii="Times New Roman" w:eastAsia="Times New Roman" w:hAnsi="Times New Roman" w:cs="Times New Roman"/>
                <w:b/>
                <w:noProof/>
                <w:color w:val="000000"/>
                <w:lang w:val="en-IE" w:eastAsia="en-IE"/>
              </w:rPr>
              <w:br/>
              <w:t>not exceeding (</w:t>
            </w:r>
            <w:r w:rsidRPr="00E2595E">
              <w:rPr>
                <w:rFonts w:ascii="Wingdings" w:eastAsia="Wingdings" w:hAnsi="Wingdings" w:cs="Wingdings"/>
                <w:b/>
                <w:noProof/>
                <w:color w:val="000000"/>
                <w:lang w:val="en-IE" w:eastAsia="en-IE"/>
              </w:rPr>
              <w:t></w:t>
            </w:r>
            <w:r w:rsidRPr="00E2595E">
              <w:rPr>
                <w:rFonts w:ascii="Times New Roman" w:eastAsia="Times New Roman" w:hAnsi="Times New Roman" w:cs="Times New Roman"/>
                <w:b/>
                <w:noProof/>
                <w:color w:val="000000"/>
                <w:lang w:val="en-IE" w:eastAsia="en-IE"/>
              </w:rPr>
              <w:t>) / exceeding (</w:t>
            </w:r>
            <w:r w:rsidRPr="00E2595E">
              <w:rPr>
                <w:rFonts w:ascii="Wingdings" w:eastAsia="Wingdings" w:hAnsi="Wingdings" w:cs="Wingdings"/>
                <w:b/>
                <w:noProof/>
                <w:color w:val="000000"/>
                <w:lang w:val="en-IE" w:eastAsia="en-IE"/>
              </w:rPr>
              <w:t></w:t>
            </w:r>
            <w:r w:rsidRPr="00E2595E">
              <w:rPr>
                <w:rFonts w:ascii="Times New Roman" w:eastAsia="Times New Roman" w:hAnsi="Times New Roman" w:cs="Times New Roman"/>
                <w:b/>
                <w:noProof/>
                <w:color w:val="000000"/>
                <w:lang w:val="en-IE" w:eastAsia="en-IE"/>
              </w:rPr>
              <w:t>)</w:t>
            </w:r>
            <w:r w:rsidRPr="00E2595E">
              <w:rPr>
                <w:rFonts w:ascii="Times New Roman" w:eastAsia="Times New Roman" w:hAnsi="Times New Roman" w:cs="Times New Roman"/>
                <w:b/>
                <w:noProof/>
                <w:color w:val="000000"/>
                <w:lang w:val="en-IE" w:eastAsia="en-IE"/>
              </w:rPr>
              <w:br/>
              <w:t>3% of GDP in 2023</w:t>
            </w:r>
          </w:p>
          <w:p w14:paraId="431A9AF5" w14:textId="77777777" w:rsidR="00770382" w:rsidRPr="00E2595E" w:rsidRDefault="00770382" w:rsidP="00906892">
            <w:pPr>
              <w:keepNext/>
              <w:spacing w:before="120" w:after="120" w:line="240" w:lineRule="auto"/>
              <w:jc w:val="center"/>
              <w:rPr>
                <w:rFonts w:ascii="Times New Roman" w:eastAsia="Times New Roman" w:hAnsi="Times New Roman" w:cs="Times New Roman"/>
                <w:b/>
                <w:noProof/>
                <w:color w:val="000000"/>
                <w:lang w:val="en-IE" w:eastAsia="en-IE"/>
              </w:rPr>
            </w:pPr>
          </w:p>
        </w:tc>
        <w:tc>
          <w:tcPr>
            <w:tcW w:w="2594" w:type="dxa"/>
            <w:tcBorders>
              <w:top w:val="single" w:sz="4" w:space="0" w:color="auto"/>
              <w:left w:val="nil"/>
              <w:bottom w:val="single" w:sz="4" w:space="0" w:color="auto"/>
              <w:right w:val="nil"/>
            </w:tcBorders>
            <w:shd w:val="clear" w:color="auto" w:fill="auto"/>
            <w:vAlign w:val="center"/>
            <w:hideMark/>
          </w:tcPr>
          <w:p w14:paraId="6EB77B59" w14:textId="77777777" w:rsidR="00770382" w:rsidRPr="001413FB" w:rsidRDefault="00770382" w:rsidP="00906892">
            <w:pPr>
              <w:keepNext/>
              <w:spacing w:before="120" w:after="120" w:line="240" w:lineRule="auto"/>
              <w:jc w:val="center"/>
              <w:rPr>
                <w:rFonts w:ascii="Times New Roman" w:eastAsia="Times New Roman" w:hAnsi="Times New Roman" w:cs="Times New Roman"/>
                <w:b/>
                <w:noProof/>
                <w:color w:val="000000" w:themeColor="text1"/>
                <w:lang w:val="en-IE" w:eastAsia="en-IE"/>
              </w:rPr>
            </w:pPr>
            <w:r w:rsidRPr="418B7EF1">
              <w:rPr>
                <w:rFonts w:ascii="Times New Roman" w:eastAsia="Times New Roman" w:hAnsi="Times New Roman" w:cs="Times New Roman"/>
                <w:b/>
                <w:noProof/>
                <w:color w:val="000000" w:themeColor="text1"/>
                <w:lang w:val="en-IE" w:eastAsia="en-IE"/>
              </w:rPr>
              <w:t>Planned deficit</w:t>
            </w:r>
            <w:r>
              <w:rPr>
                <w:noProof/>
              </w:rPr>
              <w:br/>
            </w:r>
            <w:r w:rsidRPr="418B7EF1">
              <w:rPr>
                <w:rFonts w:ascii="Times New Roman" w:eastAsia="Times New Roman" w:hAnsi="Times New Roman" w:cs="Times New Roman"/>
                <w:b/>
                <w:noProof/>
                <w:color w:val="000000" w:themeColor="text1"/>
                <w:lang w:val="en-IE" w:eastAsia="en-IE"/>
              </w:rPr>
              <w:t>not exceeding (</w:t>
            </w:r>
            <w:r w:rsidRPr="418B7EF1">
              <w:rPr>
                <w:rFonts w:ascii="Wingdings" w:eastAsia="Wingdings" w:hAnsi="Wingdings" w:cs="Wingdings"/>
                <w:b/>
                <w:noProof/>
                <w:color w:val="000000" w:themeColor="text1"/>
                <w:lang w:val="en-IE" w:eastAsia="en-IE"/>
              </w:rPr>
              <w:t></w:t>
            </w:r>
            <w:r w:rsidRPr="418B7EF1">
              <w:rPr>
                <w:rFonts w:ascii="Times New Roman" w:eastAsia="Times New Roman" w:hAnsi="Times New Roman" w:cs="Times New Roman"/>
                <w:b/>
                <w:noProof/>
                <w:color w:val="000000" w:themeColor="text1"/>
                <w:lang w:val="en-IE" w:eastAsia="en-IE"/>
              </w:rPr>
              <w:t xml:space="preserve">) / </w:t>
            </w:r>
            <w:r>
              <w:rPr>
                <w:noProof/>
              </w:rPr>
              <w:br/>
            </w:r>
            <w:r w:rsidRPr="418B7EF1">
              <w:rPr>
                <w:rFonts w:ascii="Times New Roman" w:eastAsia="Times New Roman" w:hAnsi="Times New Roman" w:cs="Times New Roman"/>
                <w:b/>
                <w:noProof/>
                <w:color w:val="000000" w:themeColor="text1"/>
                <w:lang w:val="en-IE" w:eastAsia="en-IE"/>
              </w:rPr>
              <w:t>exceeding (</w:t>
            </w:r>
            <w:r w:rsidRPr="418B7EF1">
              <w:rPr>
                <w:rFonts w:ascii="Wingdings" w:eastAsia="Wingdings" w:hAnsi="Wingdings" w:cs="Wingdings"/>
                <w:b/>
                <w:noProof/>
                <w:color w:val="000000" w:themeColor="text1"/>
                <w:lang w:val="en-IE" w:eastAsia="en-IE"/>
              </w:rPr>
              <w:t></w:t>
            </w:r>
            <w:r w:rsidRPr="418B7EF1">
              <w:rPr>
                <w:rFonts w:ascii="Times New Roman" w:eastAsia="Times New Roman" w:hAnsi="Times New Roman" w:cs="Times New Roman"/>
                <w:b/>
                <w:noProof/>
                <w:color w:val="000000" w:themeColor="text1"/>
                <w:lang w:val="en-IE" w:eastAsia="en-IE"/>
              </w:rPr>
              <w:t>)</w:t>
            </w:r>
            <w:r>
              <w:rPr>
                <w:noProof/>
              </w:rPr>
              <w:br/>
            </w:r>
            <w:r w:rsidRPr="418B7EF1">
              <w:rPr>
                <w:rFonts w:ascii="Times New Roman" w:eastAsia="Times New Roman" w:hAnsi="Times New Roman" w:cs="Times New Roman"/>
                <w:b/>
                <w:noProof/>
                <w:color w:val="000000" w:themeColor="text1"/>
                <w:lang w:val="en-IE" w:eastAsia="en-IE"/>
              </w:rPr>
              <w:t>3% of GDP in 2024</w:t>
            </w:r>
          </w:p>
          <w:p w14:paraId="1003F714" w14:textId="77777777" w:rsidR="00770382" w:rsidRPr="00E2595E" w:rsidRDefault="00770382" w:rsidP="00906892">
            <w:pPr>
              <w:keepNext/>
              <w:spacing w:before="120" w:after="120" w:line="240" w:lineRule="auto"/>
              <w:jc w:val="center"/>
              <w:rPr>
                <w:rFonts w:ascii="Times New Roman" w:eastAsia="Times New Roman" w:hAnsi="Times New Roman" w:cs="Times New Roman"/>
                <w:b/>
                <w:noProof/>
                <w:color w:val="000000"/>
                <w:lang w:val="en-IE" w:eastAsia="en-IE"/>
              </w:rPr>
            </w:pPr>
          </w:p>
        </w:tc>
        <w:tc>
          <w:tcPr>
            <w:tcW w:w="2175" w:type="dxa"/>
            <w:tcBorders>
              <w:top w:val="single" w:sz="4" w:space="0" w:color="auto"/>
              <w:left w:val="nil"/>
              <w:bottom w:val="single" w:sz="4" w:space="0" w:color="auto"/>
              <w:right w:val="nil"/>
            </w:tcBorders>
            <w:shd w:val="clear" w:color="auto" w:fill="auto"/>
            <w:hideMark/>
          </w:tcPr>
          <w:p w14:paraId="032A638E" w14:textId="77777777" w:rsidR="00770382" w:rsidRPr="00E2595E" w:rsidRDefault="00770382" w:rsidP="00906892">
            <w:pPr>
              <w:keepNext/>
              <w:spacing w:before="120" w:after="120" w:line="240" w:lineRule="auto"/>
              <w:jc w:val="center"/>
              <w:rPr>
                <w:rFonts w:ascii="Times New Roman" w:eastAsia="Times New Roman" w:hAnsi="Times New Roman" w:cs="Times New Roman"/>
                <w:b/>
                <w:noProof/>
                <w:color w:val="000000"/>
                <w:lang w:val="en-IE" w:eastAsia="en-IE"/>
              </w:rPr>
            </w:pPr>
            <w:r w:rsidRPr="00E2595E">
              <w:rPr>
                <w:rFonts w:ascii="Times New Roman" w:eastAsia="Times New Roman" w:hAnsi="Times New Roman" w:cs="Times New Roman"/>
                <w:b/>
                <w:noProof/>
                <w:color w:val="000000"/>
                <w:lang w:val="en-IE" w:eastAsia="en-IE"/>
              </w:rPr>
              <w:t xml:space="preserve">Debt ratio </w:t>
            </w:r>
            <w:r w:rsidRPr="00E2595E">
              <w:rPr>
                <w:rFonts w:ascii="Times New Roman" w:eastAsia="Times New Roman" w:hAnsi="Times New Roman" w:cs="Times New Roman"/>
                <w:b/>
                <w:noProof/>
                <w:color w:val="000000"/>
                <w:lang w:val="en-IE" w:eastAsia="en-IE"/>
              </w:rPr>
              <w:br/>
              <w:t>not exceeding (</w:t>
            </w:r>
            <w:r w:rsidRPr="00E2595E">
              <w:rPr>
                <w:rFonts w:ascii="Wingdings" w:eastAsia="Wingdings" w:hAnsi="Wingdings" w:cs="Wingdings"/>
                <w:b/>
                <w:noProof/>
                <w:color w:val="000000"/>
                <w:lang w:val="en-IE" w:eastAsia="en-IE"/>
              </w:rPr>
              <w:t></w:t>
            </w:r>
            <w:r w:rsidRPr="00E2595E">
              <w:rPr>
                <w:rFonts w:ascii="Times New Roman" w:eastAsia="Times New Roman" w:hAnsi="Times New Roman" w:cs="Times New Roman"/>
                <w:b/>
                <w:noProof/>
                <w:color w:val="000000"/>
                <w:lang w:val="en-IE" w:eastAsia="en-IE"/>
              </w:rPr>
              <w:t>) / exceeding (</w:t>
            </w:r>
            <w:r w:rsidRPr="00E2595E">
              <w:rPr>
                <w:rFonts w:ascii="Wingdings" w:eastAsia="Wingdings" w:hAnsi="Wingdings" w:cs="Wingdings"/>
                <w:b/>
                <w:noProof/>
                <w:color w:val="000000"/>
                <w:lang w:val="en-IE" w:eastAsia="en-IE"/>
              </w:rPr>
              <w:t></w:t>
            </w:r>
            <w:r w:rsidRPr="00E2595E">
              <w:rPr>
                <w:rFonts w:ascii="Times New Roman" w:eastAsia="Times New Roman" w:hAnsi="Times New Roman" w:cs="Times New Roman"/>
                <w:b/>
                <w:noProof/>
                <w:color w:val="000000"/>
                <w:lang w:val="en-IE" w:eastAsia="en-IE"/>
              </w:rPr>
              <w:t>) 60% of GDP at end-2023</w:t>
            </w:r>
          </w:p>
        </w:tc>
        <w:tc>
          <w:tcPr>
            <w:tcW w:w="237" w:type="dxa"/>
            <w:tcBorders>
              <w:top w:val="single" w:sz="4" w:space="0" w:color="auto"/>
              <w:left w:val="nil"/>
              <w:bottom w:val="single" w:sz="4" w:space="0" w:color="auto"/>
              <w:right w:val="nil"/>
            </w:tcBorders>
          </w:tcPr>
          <w:p w14:paraId="0C39F549" w14:textId="77777777" w:rsidR="00770382" w:rsidRPr="00E2595E" w:rsidRDefault="00770382" w:rsidP="00906892">
            <w:pPr>
              <w:keepNext/>
              <w:spacing w:before="120" w:after="120" w:line="240" w:lineRule="auto"/>
              <w:jc w:val="center"/>
              <w:rPr>
                <w:rFonts w:ascii="Times New Roman" w:eastAsia="Times New Roman" w:hAnsi="Times New Roman" w:cs="Times New Roman"/>
                <w:b/>
                <w:noProof/>
                <w:color w:val="000000"/>
                <w:lang w:val="en-IE" w:eastAsia="en-IE"/>
              </w:rPr>
            </w:pPr>
          </w:p>
        </w:tc>
      </w:tr>
      <w:tr w:rsidR="00770382" w:rsidRPr="0025275E" w14:paraId="2EB57C41" w14:textId="77777777" w:rsidTr="00906892">
        <w:trPr>
          <w:gridBefore w:val="1"/>
          <w:wBefore w:w="506" w:type="dxa"/>
          <w:trHeight w:val="300"/>
          <w:jc w:val="center"/>
        </w:trPr>
        <w:tc>
          <w:tcPr>
            <w:tcW w:w="8520" w:type="dxa"/>
            <w:gridSpan w:val="6"/>
            <w:tcBorders>
              <w:top w:val="single" w:sz="4" w:space="0" w:color="auto"/>
              <w:left w:val="nil"/>
              <w:bottom w:val="single" w:sz="4" w:space="0" w:color="auto"/>
              <w:right w:val="nil"/>
            </w:tcBorders>
            <w:shd w:val="clear" w:color="auto" w:fill="FFFFFF" w:themeFill="background1"/>
            <w:noWrap/>
            <w:vAlign w:val="bottom"/>
          </w:tcPr>
          <w:p w14:paraId="26CD4BBB" w14:textId="77777777" w:rsidR="00770382" w:rsidRPr="0025275E" w:rsidRDefault="00770382" w:rsidP="00906892">
            <w:pPr>
              <w:keepNext/>
              <w:spacing w:before="120" w:after="60" w:line="240" w:lineRule="auto"/>
              <w:rPr>
                <w:rFonts w:ascii="Times New Roman" w:eastAsia="Times New Roman" w:hAnsi="Times New Roman" w:cs="Times New Roman"/>
                <w:i/>
                <w:iCs/>
                <w:noProof/>
                <w:color w:val="000000"/>
                <w:sz w:val="20"/>
                <w:szCs w:val="20"/>
                <w:lang w:val="en-IE" w:eastAsia="en-IE"/>
              </w:rPr>
            </w:pPr>
            <w:bookmarkStart w:id="3" w:name="_Hlk180732406"/>
            <w:r w:rsidRPr="00794247">
              <w:rPr>
                <w:rFonts w:ascii="Times New Roman" w:eastAsia="Times New Roman" w:hAnsi="Times New Roman" w:cs="Times New Roman"/>
                <w:i/>
                <w:iCs/>
                <w:noProof/>
                <w:color w:val="000000"/>
                <w:sz w:val="20"/>
                <w:szCs w:val="20"/>
                <w:lang w:val="en-IE" w:eastAsia="en-IE"/>
              </w:rPr>
              <w:t xml:space="preserve">Member States </w:t>
            </w:r>
            <w:r>
              <w:rPr>
                <w:rFonts w:ascii="Times New Roman" w:eastAsia="Times New Roman" w:hAnsi="Times New Roman" w:cs="Times New Roman"/>
                <w:i/>
                <w:iCs/>
                <w:noProof/>
                <w:color w:val="000000"/>
                <w:sz w:val="20"/>
                <w:szCs w:val="20"/>
                <w:lang w:val="en-IE" w:eastAsia="en-IE"/>
              </w:rPr>
              <w:t>assessed</w:t>
            </w:r>
            <w:r w:rsidRPr="00794247">
              <w:rPr>
                <w:rFonts w:ascii="Times New Roman" w:eastAsia="Times New Roman" w:hAnsi="Times New Roman" w:cs="Times New Roman"/>
                <w:i/>
                <w:iCs/>
                <w:noProof/>
                <w:color w:val="000000"/>
                <w:sz w:val="20"/>
                <w:szCs w:val="20"/>
                <w:lang w:val="en-IE" w:eastAsia="en-IE"/>
              </w:rPr>
              <w:t xml:space="preserve"> in this report</w:t>
            </w:r>
          </w:p>
        </w:tc>
        <w:tc>
          <w:tcPr>
            <w:tcW w:w="237" w:type="dxa"/>
            <w:vAlign w:val="bottom"/>
          </w:tcPr>
          <w:p w14:paraId="2CDF0AF5" w14:textId="77777777" w:rsidR="00770382" w:rsidRPr="0025275E" w:rsidRDefault="00770382" w:rsidP="00906892">
            <w:pPr>
              <w:keepNext/>
              <w:spacing w:before="120" w:after="60" w:line="240" w:lineRule="auto"/>
              <w:rPr>
                <w:rFonts w:ascii="Times New Roman" w:eastAsia="Times New Roman" w:hAnsi="Times New Roman" w:cs="Times New Roman"/>
                <w:i/>
                <w:iCs/>
                <w:noProof/>
                <w:color w:val="000000"/>
                <w:sz w:val="20"/>
                <w:szCs w:val="20"/>
                <w:lang w:val="en-IE" w:eastAsia="en-IE"/>
              </w:rPr>
            </w:pPr>
          </w:p>
        </w:tc>
        <w:tc>
          <w:tcPr>
            <w:tcW w:w="237" w:type="dxa"/>
          </w:tcPr>
          <w:p w14:paraId="03B415D0" w14:textId="77777777" w:rsidR="00770382" w:rsidRPr="0025275E" w:rsidRDefault="00770382" w:rsidP="00906892">
            <w:pPr>
              <w:keepNext/>
              <w:spacing w:before="120" w:after="60" w:line="240" w:lineRule="auto"/>
              <w:rPr>
                <w:rFonts w:ascii="Times New Roman" w:eastAsia="Times New Roman" w:hAnsi="Times New Roman" w:cs="Times New Roman"/>
                <w:i/>
                <w:iCs/>
                <w:noProof/>
                <w:color w:val="000000"/>
                <w:sz w:val="20"/>
                <w:szCs w:val="20"/>
                <w:lang w:val="en-IE" w:eastAsia="en-IE"/>
              </w:rPr>
            </w:pPr>
          </w:p>
        </w:tc>
      </w:tr>
      <w:bookmarkEnd w:id="3"/>
      <w:tr w:rsidR="00770382" w:rsidRPr="00E2595E" w14:paraId="2051F65F" w14:textId="77777777" w:rsidTr="00906892">
        <w:trPr>
          <w:gridBefore w:val="1"/>
          <w:gridAfter w:val="2"/>
          <w:wBefore w:w="506" w:type="dxa"/>
          <w:wAfter w:w="474" w:type="dxa"/>
          <w:trHeight w:val="300"/>
          <w:jc w:val="center"/>
        </w:trPr>
        <w:tc>
          <w:tcPr>
            <w:tcW w:w="1403" w:type="dxa"/>
            <w:gridSpan w:val="2"/>
            <w:tcBorders>
              <w:top w:val="single" w:sz="4" w:space="0" w:color="auto"/>
              <w:left w:val="nil"/>
              <w:bottom w:val="single" w:sz="4" w:space="0" w:color="auto"/>
              <w:right w:val="nil"/>
            </w:tcBorders>
            <w:shd w:val="clear" w:color="auto" w:fill="D9D9D9" w:themeFill="background1" w:themeFillShade="D9"/>
            <w:noWrap/>
          </w:tcPr>
          <w:p w14:paraId="036CA7D7" w14:textId="77777777" w:rsidR="00770382" w:rsidRPr="00D91E68" w:rsidRDefault="00770382" w:rsidP="00906892">
            <w:pPr>
              <w:keepNext/>
              <w:spacing w:after="0" w:line="240" w:lineRule="auto"/>
              <w:rPr>
                <w:rFonts w:ascii="Times New Roman" w:eastAsia="Times New Roman" w:hAnsi="Times New Roman" w:cs="Times New Roman"/>
                <w:b/>
                <w:noProof/>
                <w:color w:val="000000"/>
                <w:lang w:val="en-IE" w:eastAsia="en-IE"/>
              </w:rPr>
            </w:pPr>
            <w:r>
              <w:rPr>
                <w:rFonts w:ascii="Times New Roman" w:eastAsia="Times New Roman" w:hAnsi="Times New Roman" w:cs="Times New Roman"/>
                <w:b/>
                <w:noProof/>
                <w:color w:val="000000"/>
                <w:lang w:val="en-IE" w:eastAsia="en-IE"/>
              </w:rPr>
              <w:t>Austria</w:t>
            </w:r>
          </w:p>
        </w:tc>
        <w:tc>
          <w:tcPr>
            <w:tcW w:w="2111" w:type="dxa"/>
            <w:tcBorders>
              <w:top w:val="single" w:sz="4" w:space="0" w:color="auto"/>
              <w:left w:val="nil"/>
              <w:bottom w:val="single" w:sz="4" w:space="0" w:color="auto"/>
              <w:right w:val="nil"/>
            </w:tcBorders>
            <w:shd w:val="clear" w:color="auto" w:fill="D9D9D9" w:themeFill="background1" w:themeFillShade="D9"/>
            <w:noWrap/>
            <w:vAlign w:val="center"/>
          </w:tcPr>
          <w:p w14:paraId="7A6F933E" w14:textId="77777777" w:rsidR="00770382" w:rsidRPr="00E2595E" w:rsidRDefault="00770382" w:rsidP="00906892">
            <w:pPr>
              <w:keepNext/>
              <w:spacing w:after="0" w:line="240" w:lineRule="auto"/>
              <w:jc w:val="center"/>
              <w:rPr>
                <w:rFonts w:ascii="Times New Roman" w:eastAsia="Times New Roman" w:hAnsi="Times New Roman" w:cs="Times New Roman"/>
                <w:b/>
                <w:i/>
                <w:noProof/>
                <w:color w:val="000000"/>
                <w:lang w:val="en-IE" w:eastAsia="en-IE"/>
              </w:rPr>
            </w:pPr>
            <w:r w:rsidRPr="00E2595E">
              <w:rPr>
                <w:rFonts w:ascii="Wingdings" w:eastAsia="Wingdings" w:hAnsi="Wingdings" w:cs="Wingdings"/>
                <w:b/>
                <w:noProof/>
                <w:color w:val="000000"/>
                <w:lang w:val="en-IE" w:eastAsia="en-IE"/>
              </w:rPr>
              <w:t></w:t>
            </w:r>
          </w:p>
        </w:tc>
        <w:tc>
          <w:tcPr>
            <w:tcW w:w="2594" w:type="dxa"/>
            <w:tcBorders>
              <w:top w:val="single" w:sz="4" w:space="0" w:color="auto"/>
              <w:left w:val="nil"/>
              <w:bottom w:val="single" w:sz="4" w:space="0" w:color="auto"/>
              <w:right w:val="nil"/>
            </w:tcBorders>
            <w:shd w:val="clear" w:color="auto" w:fill="D9D9D9" w:themeFill="background1" w:themeFillShade="D9"/>
            <w:noWrap/>
            <w:vAlign w:val="center"/>
          </w:tcPr>
          <w:p w14:paraId="2570B98F" w14:textId="77777777" w:rsidR="00770382" w:rsidRPr="00E2595E" w:rsidRDefault="00770382" w:rsidP="00906892">
            <w:pPr>
              <w:keepNext/>
              <w:spacing w:after="0" w:line="240" w:lineRule="auto"/>
              <w:jc w:val="center"/>
              <w:rPr>
                <w:rFonts w:ascii="Times New Roman" w:eastAsia="Times New Roman" w:hAnsi="Times New Roman" w:cs="Times New Roman"/>
                <w:b/>
                <w:noProof/>
                <w:color w:val="000000"/>
                <w:lang w:val="en-IE" w:eastAsia="en-IE"/>
              </w:rPr>
            </w:pPr>
            <w:r w:rsidRPr="00E2595E">
              <w:rPr>
                <w:rFonts w:ascii="Wingdings" w:eastAsia="Wingdings" w:hAnsi="Wingdings" w:cs="Wingdings"/>
                <w:b/>
                <w:noProof/>
                <w:color w:val="000000"/>
                <w:lang w:val="en-IE" w:eastAsia="en-IE"/>
              </w:rPr>
              <w:t></w:t>
            </w:r>
          </w:p>
        </w:tc>
        <w:tc>
          <w:tcPr>
            <w:tcW w:w="2175" w:type="dxa"/>
            <w:tcBorders>
              <w:top w:val="single" w:sz="4" w:space="0" w:color="auto"/>
              <w:left w:val="nil"/>
              <w:bottom w:val="single" w:sz="4" w:space="0" w:color="auto"/>
              <w:right w:val="nil"/>
            </w:tcBorders>
            <w:shd w:val="clear" w:color="auto" w:fill="D9D9D9" w:themeFill="background1" w:themeFillShade="D9"/>
            <w:noWrap/>
            <w:vAlign w:val="center"/>
          </w:tcPr>
          <w:p w14:paraId="708B60C3" w14:textId="77777777" w:rsidR="00770382" w:rsidRPr="00E2595E" w:rsidRDefault="00770382" w:rsidP="00906892">
            <w:pPr>
              <w:keepNext/>
              <w:spacing w:after="0" w:line="240" w:lineRule="auto"/>
              <w:jc w:val="center"/>
              <w:rPr>
                <w:rFonts w:ascii="Times New Roman" w:eastAsia="Times New Roman" w:hAnsi="Times New Roman" w:cs="Times New Roman"/>
                <w:b/>
                <w:i/>
                <w:noProof/>
                <w:color w:val="000000"/>
                <w:lang w:val="en-IE" w:eastAsia="en-IE"/>
              </w:rPr>
            </w:pPr>
            <w:r w:rsidRPr="00E2595E">
              <w:rPr>
                <w:rFonts w:ascii="Wingdings" w:eastAsia="Wingdings" w:hAnsi="Wingdings" w:cs="Wingdings"/>
                <w:b/>
                <w:noProof/>
                <w:color w:val="000000"/>
                <w:lang w:val="en-IE" w:eastAsia="en-IE"/>
              </w:rPr>
              <w:t></w:t>
            </w:r>
          </w:p>
        </w:tc>
        <w:tc>
          <w:tcPr>
            <w:tcW w:w="237" w:type="dxa"/>
            <w:tcBorders>
              <w:top w:val="single" w:sz="4" w:space="0" w:color="auto"/>
              <w:left w:val="nil"/>
              <w:bottom w:val="single" w:sz="4" w:space="0" w:color="auto"/>
              <w:right w:val="nil"/>
            </w:tcBorders>
            <w:shd w:val="clear" w:color="auto" w:fill="D9D9D9" w:themeFill="background1" w:themeFillShade="D9"/>
          </w:tcPr>
          <w:p w14:paraId="2E0C136D" w14:textId="77777777" w:rsidR="00770382" w:rsidRPr="00E2595E" w:rsidRDefault="00770382" w:rsidP="00906892">
            <w:pPr>
              <w:keepNext/>
              <w:spacing w:after="0" w:line="240" w:lineRule="auto"/>
              <w:jc w:val="center"/>
              <w:rPr>
                <w:rFonts w:ascii="Times New Roman" w:eastAsia="Times New Roman" w:hAnsi="Times New Roman" w:cs="Times New Roman"/>
                <w:b/>
                <w:i/>
                <w:noProof/>
                <w:color w:val="000000"/>
                <w:lang w:val="en-IE" w:eastAsia="en-IE"/>
              </w:rPr>
            </w:pPr>
          </w:p>
        </w:tc>
      </w:tr>
      <w:tr w:rsidR="00770382" w:rsidRPr="00E2595E" w14:paraId="2790F73A"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tcPr>
          <w:p w14:paraId="03654FB7" w14:textId="77777777" w:rsidR="00770382" w:rsidRPr="00D91E68" w:rsidRDefault="00770382" w:rsidP="00906892">
            <w:pPr>
              <w:keepNext/>
              <w:spacing w:after="0" w:line="240" w:lineRule="auto"/>
              <w:rPr>
                <w:rFonts w:ascii="Times New Roman" w:eastAsia="Times New Roman" w:hAnsi="Times New Roman" w:cs="Times New Roman"/>
                <w:b/>
                <w:noProof/>
                <w:color w:val="000000"/>
                <w:lang w:val="en-IE" w:eastAsia="en-IE"/>
              </w:rPr>
            </w:pPr>
            <w:r>
              <w:rPr>
                <w:rFonts w:ascii="Times New Roman" w:eastAsia="Times New Roman" w:hAnsi="Times New Roman" w:cs="Times New Roman"/>
                <w:b/>
                <w:noProof/>
                <w:color w:val="000000"/>
                <w:lang w:val="en-IE" w:eastAsia="en-IE"/>
              </w:rPr>
              <w:t>Finland</w:t>
            </w:r>
          </w:p>
        </w:tc>
        <w:tc>
          <w:tcPr>
            <w:tcW w:w="2111" w:type="dxa"/>
            <w:tcBorders>
              <w:top w:val="nil"/>
              <w:left w:val="nil"/>
              <w:bottom w:val="single" w:sz="4" w:space="0" w:color="auto"/>
              <w:right w:val="nil"/>
            </w:tcBorders>
            <w:shd w:val="clear" w:color="auto" w:fill="auto"/>
            <w:noWrap/>
            <w:vAlign w:val="center"/>
          </w:tcPr>
          <w:p w14:paraId="60AFD19B" w14:textId="77777777" w:rsidR="00770382" w:rsidRPr="00E2595E" w:rsidRDefault="00770382" w:rsidP="00906892">
            <w:pPr>
              <w:keepNext/>
              <w:spacing w:after="0" w:line="240" w:lineRule="auto"/>
              <w:jc w:val="center"/>
              <w:rPr>
                <w:rFonts w:ascii="Times New Roman" w:eastAsia="Times New Roman" w:hAnsi="Times New Roman" w:cs="Times New Roman"/>
                <w:b/>
                <w:i/>
                <w:noProof/>
                <w:color w:val="00000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54091501" w14:textId="77777777" w:rsidR="00770382" w:rsidRPr="00E2595E" w:rsidRDefault="00770382" w:rsidP="00906892">
            <w:pPr>
              <w:keepNext/>
              <w:spacing w:after="0" w:line="240" w:lineRule="auto"/>
              <w:jc w:val="center"/>
              <w:rPr>
                <w:rFonts w:ascii="Times New Roman" w:eastAsia="Times New Roman" w:hAnsi="Times New Roman" w:cs="Times New Roman"/>
                <w:b/>
                <w:i/>
                <w:noProof/>
                <w:color w:val="00000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7B779E34" w14:textId="77777777" w:rsidR="00770382" w:rsidRPr="00E2595E" w:rsidRDefault="00770382" w:rsidP="00906892">
            <w:pPr>
              <w:keepNext/>
              <w:spacing w:after="0" w:line="240" w:lineRule="auto"/>
              <w:jc w:val="center"/>
              <w:rPr>
                <w:rFonts w:ascii="Times New Roman" w:eastAsia="Times New Roman" w:hAnsi="Times New Roman" w:cs="Times New Roman"/>
                <w:b/>
                <w:i/>
                <w:noProof/>
                <w:color w:val="00000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36FD1EBD" w14:textId="77777777" w:rsidR="00770382" w:rsidRPr="00E2595E" w:rsidRDefault="00770382" w:rsidP="00906892">
            <w:pPr>
              <w:keepNext/>
              <w:spacing w:after="0" w:line="240" w:lineRule="auto"/>
              <w:jc w:val="center"/>
              <w:rPr>
                <w:rFonts w:ascii="Times New Roman" w:eastAsia="Times New Roman" w:hAnsi="Times New Roman" w:cs="Times New Roman"/>
                <w:b/>
                <w:i/>
                <w:noProof/>
                <w:color w:val="000000"/>
                <w:lang w:val="en-IE" w:eastAsia="en-IE"/>
              </w:rPr>
            </w:pPr>
          </w:p>
        </w:tc>
      </w:tr>
      <w:tr w:rsidR="00770382" w:rsidRPr="00E2595E" w14:paraId="6F868EC1" w14:textId="77777777" w:rsidTr="00906892">
        <w:trPr>
          <w:gridBefore w:val="1"/>
          <w:gridAfter w:val="2"/>
          <w:wBefore w:w="506" w:type="dxa"/>
          <w:wAfter w:w="474" w:type="dxa"/>
          <w:trHeight w:val="387"/>
          <w:jc w:val="center"/>
        </w:trPr>
        <w:tc>
          <w:tcPr>
            <w:tcW w:w="6108" w:type="dxa"/>
            <w:gridSpan w:val="4"/>
            <w:tcBorders>
              <w:top w:val="single" w:sz="4" w:space="0" w:color="auto"/>
              <w:left w:val="nil"/>
              <w:bottom w:val="single" w:sz="4" w:space="0" w:color="auto"/>
              <w:right w:val="nil"/>
            </w:tcBorders>
            <w:shd w:val="clear" w:color="auto" w:fill="auto"/>
            <w:noWrap/>
            <w:vAlign w:val="bottom"/>
            <w:hideMark/>
          </w:tcPr>
          <w:p w14:paraId="7F69393E" w14:textId="77777777" w:rsidR="00770382" w:rsidRPr="00794247" w:rsidRDefault="00770382" w:rsidP="00906892">
            <w:pPr>
              <w:keepNext/>
              <w:spacing w:before="120" w:after="60" w:line="240" w:lineRule="auto"/>
              <w:rPr>
                <w:rFonts w:ascii="Times New Roman" w:eastAsia="Times New Roman" w:hAnsi="Times New Roman" w:cs="Times New Roman"/>
                <w:i/>
                <w:iCs/>
                <w:noProof/>
                <w:color w:val="000000"/>
                <w:sz w:val="20"/>
                <w:szCs w:val="20"/>
                <w:lang w:val="en-IE" w:eastAsia="en-IE"/>
              </w:rPr>
            </w:pPr>
            <w:r w:rsidRPr="00794247">
              <w:rPr>
                <w:rFonts w:ascii="Times New Roman" w:eastAsia="Times New Roman" w:hAnsi="Times New Roman" w:cs="Times New Roman"/>
                <w:i/>
                <w:iCs/>
                <w:noProof/>
                <w:color w:val="000000"/>
                <w:sz w:val="20"/>
                <w:szCs w:val="20"/>
                <w:lang w:val="en-IE" w:eastAsia="en-IE"/>
              </w:rPr>
              <w:t>Member States not considered in this report</w:t>
            </w:r>
          </w:p>
        </w:tc>
        <w:tc>
          <w:tcPr>
            <w:tcW w:w="2175" w:type="dxa"/>
            <w:tcBorders>
              <w:top w:val="nil"/>
              <w:left w:val="nil"/>
              <w:bottom w:val="single" w:sz="4" w:space="0" w:color="auto"/>
              <w:right w:val="nil"/>
            </w:tcBorders>
            <w:shd w:val="clear" w:color="auto" w:fill="auto"/>
            <w:noWrap/>
            <w:vAlign w:val="bottom"/>
          </w:tcPr>
          <w:p w14:paraId="02C6032D"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p>
        </w:tc>
        <w:tc>
          <w:tcPr>
            <w:tcW w:w="237" w:type="dxa"/>
            <w:tcBorders>
              <w:top w:val="nil"/>
              <w:left w:val="nil"/>
              <w:bottom w:val="single" w:sz="4" w:space="0" w:color="auto"/>
              <w:right w:val="nil"/>
            </w:tcBorders>
          </w:tcPr>
          <w:p w14:paraId="01748E5F"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p>
        </w:tc>
      </w:tr>
      <w:tr w:rsidR="00770382" w:rsidRPr="00E2595E" w14:paraId="531E4FA6"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tcPr>
          <w:p w14:paraId="181F7473" w14:textId="77777777" w:rsidR="00770382" w:rsidRPr="003C588C"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sidRPr="003C588C">
              <w:rPr>
                <w:rFonts w:ascii="Times New Roman" w:eastAsia="Times New Roman" w:hAnsi="Times New Roman" w:cs="Times New Roman"/>
                <w:noProof/>
                <w:color w:val="000000"/>
                <w:sz w:val="20"/>
                <w:szCs w:val="20"/>
                <w:lang w:val="en-IE" w:eastAsia="en-IE"/>
              </w:rPr>
              <w:t>Belgium</w:t>
            </w:r>
            <w:r w:rsidRPr="00435A05">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D9D9D9" w:themeFill="background1" w:themeFillShade="D9"/>
            <w:noWrap/>
            <w:vAlign w:val="center"/>
          </w:tcPr>
          <w:p w14:paraId="09C32DA2"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1FBA48C4"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4886416C"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6188AB3E"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551F45A8"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tcPr>
          <w:p w14:paraId="4CE2833F" w14:textId="77777777" w:rsidR="00770382" w:rsidRPr="00D91E68"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Bulgaria</w:t>
            </w:r>
          </w:p>
        </w:tc>
        <w:tc>
          <w:tcPr>
            <w:tcW w:w="2111" w:type="dxa"/>
            <w:tcBorders>
              <w:top w:val="nil"/>
              <w:left w:val="nil"/>
              <w:bottom w:val="single" w:sz="4" w:space="0" w:color="auto"/>
              <w:right w:val="nil"/>
            </w:tcBorders>
            <w:shd w:val="clear" w:color="auto" w:fill="auto"/>
            <w:noWrap/>
            <w:vAlign w:val="center"/>
          </w:tcPr>
          <w:p w14:paraId="28D1EFF7"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18EF95AC"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3A4DB124"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51917AC2"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p>
        </w:tc>
      </w:tr>
      <w:tr w:rsidR="00770382" w:rsidRPr="00E2595E" w14:paraId="68887D4A"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2BC02E6D"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Czechia</w:t>
            </w:r>
            <w:r w:rsidRPr="00922F04">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D9D9D9" w:themeFill="background1" w:themeFillShade="D9"/>
            <w:noWrap/>
            <w:vAlign w:val="center"/>
          </w:tcPr>
          <w:p w14:paraId="06C1D0C3"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54726F0D"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451B37FD"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403FBED3"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361A9FF3"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573B7B83"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Denmark</w:t>
            </w:r>
          </w:p>
        </w:tc>
        <w:tc>
          <w:tcPr>
            <w:tcW w:w="2111" w:type="dxa"/>
            <w:tcBorders>
              <w:top w:val="nil"/>
              <w:left w:val="nil"/>
              <w:bottom w:val="single" w:sz="4" w:space="0" w:color="auto"/>
              <w:right w:val="nil"/>
            </w:tcBorders>
            <w:shd w:val="clear" w:color="auto" w:fill="auto"/>
            <w:noWrap/>
            <w:vAlign w:val="center"/>
          </w:tcPr>
          <w:p w14:paraId="1FFE458E"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78BF20D0"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575ACFA9"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51DD6939"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4B24A51A"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36770ADD"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Germany</w:t>
            </w:r>
          </w:p>
        </w:tc>
        <w:tc>
          <w:tcPr>
            <w:tcW w:w="2111" w:type="dxa"/>
            <w:tcBorders>
              <w:top w:val="nil"/>
              <w:left w:val="nil"/>
              <w:bottom w:val="single" w:sz="4" w:space="0" w:color="auto"/>
              <w:right w:val="nil"/>
            </w:tcBorders>
            <w:shd w:val="clear" w:color="auto" w:fill="D9D9D9" w:themeFill="background1" w:themeFillShade="D9"/>
            <w:noWrap/>
            <w:vAlign w:val="center"/>
          </w:tcPr>
          <w:p w14:paraId="0FE8951B"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68ACF7F6"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4EB17953"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098840A5"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4DE6968D"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57DEA1E6"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Estonia</w:t>
            </w:r>
            <w:r w:rsidRPr="00E001F7">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auto"/>
            <w:noWrap/>
            <w:vAlign w:val="center"/>
          </w:tcPr>
          <w:p w14:paraId="12F5CB06"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7A7A702E"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462E8E18"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030E1274"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44355223"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222A71B9"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Ireland</w:t>
            </w:r>
          </w:p>
        </w:tc>
        <w:tc>
          <w:tcPr>
            <w:tcW w:w="2111" w:type="dxa"/>
            <w:tcBorders>
              <w:top w:val="nil"/>
              <w:left w:val="nil"/>
              <w:bottom w:val="single" w:sz="4" w:space="0" w:color="auto"/>
              <w:right w:val="nil"/>
            </w:tcBorders>
            <w:shd w:val="clear" w:color="auto" w:fill="D9D9D9" w:themeFill="background1" w:themeFillShade="D9"/>
            <w:noWrap/>
            <w:vAlign w:val="center"/>
          </w:tcPr>
          <w:p w14:paraId="51599029"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73FC5972"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3300617A"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30A850ED"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3CFB4B61"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4C9CF1D7"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bookmarkStart w:id="4" w:name="_Hlk180599592"/>
            <w:r>
              <w:rPr>
                <w:rFonts w:ascii="Times New Roman" w:eastAsia="Times New Roman" w:hAnsi="Times New Roman" w:cs="Times New Roman"/>
                <w:noProof/>
                <w:color w:val="000000"/>
                <w:sz w:val="20"/>
                <w:szCs w:val="20"/>
                <w:lang w:val="en-IE" w:eastAsia="en-IE"/>
              </w:rPr>
              <w:t>Greece</w:t>
            </w:r>
          </w:p>
        </w:tc>
        <w:tc>
          <w:tcPr>
            <w:tcW w:w="2111" w:type="dxa"/>
            <w:tcBorders>
              <w:top w:val="nil"/>
              <w:left w:val="nil"/>
              <w:bottom w:val="single" w:sz="4" w:space="0" w:color="auto"/>
              <w:right w:val="nil"/>
            </w:tcBorders>
            <w:shd w:val="clear" w:color="auto" w:fill="auto"/>
            <w:noWrap/>
            <w:vAlign w:val="center"/>
          </w:tcPr>
          <w:p w14:paraId="3BF698E0"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7E53A60F"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6A1681BC"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7C7C05E6"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p>
        </w:tc>
      </w:tr>
      <w:tr w:rsidR="00770382" w:rsidRPr="00E2595E" w14:paraId="14E78E6A"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0F87A7C6"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Spain</w:t>
            </w:r>
            <w:r w:rsidRPr="00E001F7">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D9D9D9" w:themeFill="background1" w:themeFillShade="D9"/>
            <w:noWrap/>
            <w:vAlign w:val="center"/>
          </w:tcPr>
          <w:p w14:paraId="623C211B"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37CF0245"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1B96D567"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04859D13"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141D18A7"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124F27F1" w14:textId="77777777" w:rsidR="00770382" w:rsidRPr="00794247" w:rsidRDefault="00770382" w:rsidP="00906892">
            <w:pPr>
              <w:keepNext/>
              <w:spacing w:after="0" w:line="240" w:lineRule="auto"/>
              <w:rPr>
                <w:rFonts w:ascii="Times New Roman" w:eastAsia="Times New Roman" w:hAnsi="Times New Roman" w:cs="Times New Roman"/>
                <w:noProof/>
                <w:color w:val="000000"/>
                <w:sz w:val="18"/>
                <w:szCs w:val="18"/>
                <w:lang w:val="en-IE" w:eastAsia="en-IE"/>
              </w:rPr>
            </w:pPr>
            <w:r>
              <w:rPr>
                <w:rFonts w:ascii="Times New Roman" w:eastAsia="Times New Roman" w:hAnsi="Times New Roman" w:cs="Times New Roman"/>
                <w:noProof/>
                <w:color w:val="000000"/>
                <w:sz w:val="18"/>
                <w:szCs w:val="18"/>
                <w:lang w:val="en-IE" w:eastAsia="en-IE"/>
              </w:rPr>
              <w:t>France</w:t>
            </w:r>
            <w:r w:rsidRPr="00435A05">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auto"/>
            <w:noWrap/>
            <w:vAlign w:val="center"/>
          </w:tcPr>
          <w:p w14:paraId="01BBFB35"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23A0CBA4" w14:textId="77777777" w:rsidR="00770382" w:rsidRPr="001A06D4"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1A06D4">
              <w:rPr>
                <w:rFonts w:ascii="Times New Roman" w:eastAsia="Wingdings" w:hAnsi="Times New Roman" w:cs="Times New Roman"/>
                <w:b/>
                <w:noProof/>
                <w:color w:val="000000"/>
                <w:lang w:val="en-IE" w:eastAsia="en-IE"/>
              </w:rPr>
              <w:t>-</w:t>
            </w:r>
            <w:r w:rsidRPr="001A06D4">
              <w:rPr>
                <w:rFonts w:ascii="Times New Roman" w:eastAsia="Wingdings" w:hAnsi="Times New Roman" w:cs="Times New Roman"/>
                <w:b/>
                <w:noProof/>
                <w:color w:val="000000"/>
                <w:vertAlign w:val="superscript"/>
                <w:lang w:val="en-IE" w:eastAsia="en-IE"/>
              </w:rPr>
              <w:t>§</w:t>
            </w:r>
          </w:p>
        </w:tc>
        <w:tc>
          <w:tcPr>
            <w:tcW w:w="2175" w:type="dxa"/>
            <w:tcBorders>
              <w:top w:val="nil"/>
              <w:left w:val="nil"/>
              <w:bottom w:val="single" w:sz="4" w:space="0" w:color="auto"/>
              <w:right w:val="nil"/>
            </w:tcBorders>
            <w:shd w:val="clear" w:color="auto" w:fill="auto"/>
            <w:noWrap/>
            <w:vAlign w:val="center"/>
          </w:tcPr>
          <w:p w14:paraId="6AB10C93"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253C4483"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p>
        </w:tc>
      </w:tr>
      <w:tr w:rsidR="00770382" w:rsidRPr="00E2595E" w14:paraId="7CB7DB08"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3B4787F3"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Croatia</w:t>
            </w:r>
          </w:p>
        </w:tc>
        <w:tc>
          <w:tcPr>
            <w:tcW w:w="2111" w:type="dxa"/>
            <w:tcBorders>
              <w:top w:val="nil"/>
              <w:left w:val="nil"/>
              <w:bottom w:val="single" w:sz="4" w:space="0" w:color="auto"/>
              <w:right w:val="nil"/>
            </w:tcBorders>
            <w:shd w:val="clear" w:color="auto" w:fill="D9D9D9" w:themeFill="background1" w:themeFillShade="D9"/>
            <w:noWrap/>
            <w:vAlign w:val="center"/>
          </w:tcPr>
          <w:p w14:paraId="4237417B"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5CD7DB1B"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5FFD8954"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1C8A3249"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12BAF107"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345AAACF"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Italy</w:t>
            </w:r>
            <w:r w:rsidRPr="00435A05">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auto"/>
            <w:noWrap/>
            <w:vAlign w:val="center"/>
          </w:tcPr>
          <w:p w14:paraId="15578611"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59BEFCDC"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0EF77717"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46A067CD"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p>
        </w:tc>
      </w:tr>
      <w:tr w:rsidR="00770382" w:rsidRPr="00E2595E" w14:paraId="70E377F0"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28BD4CF2"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Cyprus</w:t>
            </w:r>
          </w:p>
        </w:tc>
        <w:tc>
          <w:tcPr>
            <w:tcW w:w="2111" w:type="dxa"/>
            <w:tcBorders>
              <w:top w:val="nil"/>
              <w:left w:val="nil"/>
              <w:bottom w:val="single" w:sz="4" w:space="0" w:color="auto"/>
              <w:right w:val="nil"/>
            </w:tcBorders>
            <w:shd w:val="clear" w:color="auto" w:fill="D9D9D9" w:themeFill="background1" w:themeFillShade="D9"/>
            <w:noWrap/>
            <w:vAlign w:val="center"/>
          </w:tcPr>
          <w:p w14:paraId="013DAA9F"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35C74CE9"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39DE547F"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215C66E1"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2C59A35D"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617D26D9"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Latvia</w:t>
            </w:r>
          </w:p>
        </w:tc>
        <w:tc>
          <w:tcPr>
            <w:tcW w:w="2111" w:type="dxa"/>
            <w:tcBorders>
              <w:top w:val="nil"/>
              <w:left w:val="nil"/>
              <w:bottom w:val="single" w:sz="4" w:space="0" w:color="auto"/>
              <w:right w:val="nil"/>
            </w:tcBorders>
            <w:shd w:val="clear" w:color="auto" w:fill="auto"/>
            <w:noWrap/>
            <w:vAlign w:val="center"/>
          </w:tcPr>
          <w:p w14:paraId="19484BFE"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05981E1A"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37C78238"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7BDB6FB6"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020278DC"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05DCDF36"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Lithuania</w:t>
            </w:r>
          </w:p>
        </w:tc>
        <w:tc>
          <w:tcPr>
            <w:tcW w:w="2111" w:type="dxa"/>
            <w:tcBorders>
              <w:top w:val="nil"/>
              <w:left w:val="nil"/>
              <w:bottom w:val="single" w:sz="4" w:space="0" w:color="auto"/>
              <w:right w:val="nil"/>
            </w:tcBorders>
            <w:shd w:val="clear" w:color="auto" w:fill="D9D9D9" w:themeFill="background1" w:themeFillShade="D9"/>
            <w:noWrap/>
            <w:vAlign w:val="center"/>
          </w:tcPr>
          <w:p w14:paraId="056BC57B"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1283AF44"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60E7844A"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2CCAFAC1"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492ECD5F"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33E352FC"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Luxembourg</w:t>
            </w:r>
          </w:p>
        </w:tc>
        <w:tc>
          <w:tcPr>
            <w:tcW w:w="2111" w:type="dxa"/>
            <w:tcBorders>
              <w:top w:val="nil"/>
              <w:left w:val="nil"/>
              <w:bottom w:val="single" w:sz="4" w:space="0" w:color="auto"/>
              <w:right w:val="nil"/>
            </w:tcBorders>
            <w:shd w:val="clear" w:color="auto" w:fill="auto"/>
            <w:noWrap/>
            <w:vAlign w:val="center"/>
          </w:tcPr>
          <w:p w14:paraId="32F356D5"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3C56E639"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6CCADF10"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3DDC5828"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p>
        </w:tc>
      </w:tr>
      <w:tr w:rsidR="00770382" w:rsidRPr="00E2595E" w14:paraId="14CF8B59"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2389A35C"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Hungary</w:t>
            </w:r>
            <w:r w:rsidRPr="00435A05">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D9D9D9" w:themeFill="background1" w:themeFillShade="D9"/>
            <w:noWrap/>
            <w:vAlign w:val="center"/>
          </w:tcPr>
          <w:p w14:paraId="724CBED6"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0541FD59"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4FA0FE7F"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6E502CB2"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6B212BB7"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79219159" w14:textId="77777777" w:rsidR="00770382" w:rsidRPr="00794247" w:rsidRDefault="00770382" w:rsidP="00906892">
            <w:pPr>
              <w:keepNext/>
              <w:spacing w:after="0" w:line="240" w:lineRule="auto"/>
              <w:rPr>
                <w:rFonts w:ascii="Times New Roman" w:eastAsia="Times New Roman" w:hAnsi="Times New Roman" w:cs="Times New Roman"/>
                <w:noProof/>
                <w:color w:val="000000"/>
                <w:sz w:val="18"/>
                <w:szCs w:val="18"/>
                <w:lang w:val="en-IE" w:eastAsia="en-IE"/>
              </w:rPr>
            </w:pPr>
            <w:bookmarkStart w:id="5" w:name="_Hlk180599670"/>
            <w:r>
              <w:rPr>
                <w:rFonts w:ascii="Times New Roman" w:eastAsia="Times New Roman" w:hAnsi="Times New Roman" w:cs="Times New Roman"/>
                <w:noProof/>
                <w:color w:val="000000"/>
                <w:sz w:val="18"/>
                <w:szCs w:val="18"/>
                <w:lang w:val="en-IE" w:eastAsia="en-IE"/>
              </w:rPr>
              <w:t>Malta</w:t>
            </w:r>
            <w:r w:rsidRPr="00435A05">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auto"/>
            <w:noWrap/>
            <w:vAlign w:val="center"/>
          </w:tcPr>
          <w:p w14:paraId="17D1F021"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6BF5F1EF"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554F56C2"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5FC030E8"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p>
        </w:tc>
      </w:tr>
      <w:tr w:rsidR="00770382" w:rsidRPr="00E2595E" w14:paraId="7A933DDA"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7296F9D9"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Netherlands</w:t>
            </w:r>
          </w:p>
        </w:tc>
        <w:tc>
          <w:tcPr>
            <w:tcW w:w="2111" w:type="dxa"/>
            <w:tcBorders>
              <w:top w:val="nil"/>
              <w:left w:val="nil"/>
              <w:bottom w:val="single" w:sz="4" w:space="0" w:color="auto"/>
              <w:right w:val="nil"/>
            </w:tcBorders>
            <w:shd w:val="clear" w:color="auto" w:fill="D9D9D9" w:themeFill="background1" w:themeFillShade="D9"/>
            <w:noWrap/>
            <w:vAlign w:val="center"/>
          </w:tcPr>
          <w:p w14:paraId="24FBE91A"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6F2A5A3E"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46D4E785"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70C2C1D7"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3DEC4A00"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7DB8D1FF"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Poland</w:t>
            </w:r>
            <w:r w:rsidRPr="00435A05">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auto"/>
            <w:noWrap/>
            <w:vAlign w:val="center"/>
          </w:tcPr>
          <w:p w14:paraId="365D22F1"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2E124268"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0D8A54DE"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0EE68E43"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p>
        </w:tc>
      </w:tr>
      <w:tr w:rsidR="00770382" w:rsidRPr="00E2595E" w14:paraId="57F7B36C"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2CDFBB8A"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Portugal</w:t>
            </w:r>
          </w:p>
        </w:tc>
        <w:tc>
          <w:tcPr>
            <w:tcW w:w="2111" w:type="dxa"/>
            <w:tcBorders>
              <w:top w:val="nil"/>
              <w:left w:val="nil"/>
              <w:bottom w:val="single" w:sz="4" w:space="0" w:color="auto"/>
              <w:right w:val="nil"/>
            </w:tcBorders>
            <w:shd w:val="clear" w:color="auto" w:fill="D9D9D9" w:themeFill="background1" w:themeFillShade="D9"/>
            <w:noWrap/>
            <w:vAlign w:val="center"/>
          </w:tcPr>
          <w:p w14:paraId="1E2A794C"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5E7C1C1E"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5A4F9DFD"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3B6CCCC0"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6D0C3927"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54AB0F9F"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Romania</w:t>
            </w:r>
            <w:r w:rsidRPr="00435A05">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auto"/>
            <w:noWrap/>
            <w:vAlign w:val="center"/>
          </w:tcPr>
          <w:p w14:paraId="41833B5A"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6288B772"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31F282C1"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3F8F06FF"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5609CE90"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08F9892E"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Slovenia</w:t>
            </w:r>
            <w:r w:rsidRPr="00E001F7">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D9D9D9" w:themeFill="background1" w:themeFillShade="D9"/>
            <w:noWrap/>
            <w:vAlign w:val="center"/>
          </w:tcPr>
          <w:p w14:paraId="68104E80"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54A06575"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286114FE"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2F6F25CC"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tr w:rsidR="00770382" w:rsidRPr="00E2595E" w14:paraId="34FDEE52"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auto"/>
            <w:noWrap/>
            <w:vAlign w:val="center"/>
          </w:tcPr>
          <w:p w14:paraId="514640C7" w14:textId="77777777" w:rsidR="00770382" w:rsidRPr="00794247" w:rsidRDefault="00770382" w:rsidP="00906892">
            <w:pPr>
              <w:keepNext/>
              <w:spacing w:after="0" w:line="240" w:lineRule="auto"/>
              <w:rPr>
                <w:rFonts w:ascii="Times New Roman" w:eastAsia="Times New Roman" w:hAnsi="Times New Roman" w:cs="Times New Roman"/>
                <w:noProof/>
                <w:color w:val="000000"/>
                <w:sz w:val="18"/>
                <w:szCs w:val="18"/>
                <w:lang w:val="en-IE" w:eastAsia="en-IE"/>
              </w:rPr>
            </w:pPr>
            <w:r>
              <w:rPr>
                <w:rFonts w:ascii="Times New Roman" w:eastAsia="Times New Roman" w:hAnsi="Times New Roman" w:cs="Times New Roman"/>
                <w:noProof/>
                <w:color w:val="000000"/>
                <w:sz w:val="18"/>
                <w:szCs w:val="18"/>
                <w:lang w:val="en-IE" w:eastAsia="en-IE"/>
              </w:rPr>
              <w:t>Slovakia</w:t>
            </w:r>
            <w:r w:rsidRPr="00435A05">
              <w:rPr>
                <w:rFonts w:ascii="Times New Roman" w:eastAsia="Times New Roman" w:hAnsi="Times New Roman" w:cs="Times New Roman"/>
                <w:noProof/>
                <w:color w:val="000000"/>
                <w:sz w:val="20"/>
                <w:szCs w:val="20"/>
                <w:vertAlign w:val="superscript"/>
                <w:lang w:val="en-IE" w:eastAsia="en-IE"/>
              </w:rPr>
              <w:t>*</w:t>
            </w:r>
          </w:p>
        </w:tc>
        <w:tc>
          <w:tcPr>
            <w:tcW w:w="2111" w:type="dxa"/>
            <w:tcBorders>
              <w:top w:val="nil"/>
              <w:left w:val="nil"/>
              <w:bottom w:val="single" w:sz="4" w:space="0" w:color="auto"/>
              <w:right w:val="nil"/>
            </w:tcBorders>
            <w:shd w:val="clear" w:color="auto" w:fill="auto"/>
            <w:noWrap/>
            <w:vAlign w:val="center"/>
          </w:tcPr>
          <w:p w14:paraId="0F3003AA"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auto"/>
            <w:noWrap/>
            <w:vAlign w:val="center"/>
          </w:tcPr>
          <w:p w14:paraId="40093D6A"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auto"/>
            <w:noWrap/>
            <w:vAlign w:val="center"/>
          </w:tcPr>
          <w:p w14:paraId="3D85EF3D"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tcPr>
          <w:p w14:paraId="5637C7EF" w14:textId="77777777" w:rsidR="00770382" w:rsidRPr="00794247" w:rsidRDefault="00770382" w:rsidP="00906892">
            <w:pPr>
              <w:keepNext/>
              <w:spacing w:after="0" w:line="240" w:lineRule="auto"/>
              <w:jc w:val="center"/>
              <w:rPr>
                <w:rFonts w:ascii="Times New Roman" w:eastAsia="Times New Roman" w:hAnsi="Times New Roman" w:cs="Times New Roman"/>
                <w:i/>
                <w:noProof/>
                <w:color w:val="000000"/>
                <w:sz w:val="20"/>
                <w:szCs w:val="20"/>
                <w:lang w:val="en-IE" w:eastAsia="en-IE"/>
              </w:rPr>
            </w:pPr>
          </w:p>
        </w:tc>
      </w:tr>
      <w:tr w:rsidR="00770382" w:rsidRPr="00E2595E" w14:paraId="2B9D7696" w14:textId="77777777" w:rsidTr="00906892">
        <w:trPr>
          <w:gridBefore w:val="1"/>
          <w:gridAfter w:val="2"/>
          <w:wBefore w:w="506" w:type="dxa"/>
          <w:wAfter w:w="474" w:type="dxa"/>
          <w:trHeight w:val="300"/>
          <w:jc w:val="center"/>
        </w:trPr>
        <w:tc>
          <w:tcPr>
            <w:tcW w:w="1403" w:type="dxa"/>
            <w:gridSpan w:val="2"/>
            <w:tcBorders>
              <w:top w:val="nil"/>
              <w:left w:val="nil"/>
              <w:bottom w:val="single" w:sz="4" w:space="0" w:color="auto"/>
              <w:right w:val="nil"/>
            </w:tcBorders>
            <w:shd w:val="clear" w:color="auto" w:fill="D9D9D9" w:themeFill="background1" w:themeFillShade="D9"/>
            <w:noWrap/>
            <w:vAlign w:val="center"/>
          </w:tcPr>
          <w:p w14:paraId="0CAC991B" w14:textId="77777777" w:rsidR="00770382" w:rsidRPr="00794247" w:rsidRDefault="00770382" w:rsidP="00906892">
            <w:pPr>
              <w:keepNext/>
              <w:spacing w:after="0" w:line="240" w:lineRule="auto"/>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Sweden</w:t>
            </w:r>
          </w:p>
        </w:tc>
        <w:tc>
          <w:tcPr>
            <w:tcW w:w="2111" w:type="dxa"/>
            <w:tcBorders>
              <w:top w:val="nil"/>
              <w:left w:val="nil"/>
              <w:bottom w:val="single" w:sz="4" w:space="0" w:color="auto"/>
              <w:right w:val="nil"/>
            </w:tcBorders>
            <w:shd w:val="clear" w:color="auto" w:fill="D9D9D9" w:themeFill="background1" w:themeFillShade="D9"/>
            <w:noWrap/>
            <w:vAlign w:val="center"/>
          </w:tcPr>
          <w:p w14:paraId="547A6811"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594" w:type="dxa"/>
            <w:tcBorders>
              <w:top w:val="nil"/>
              <w:left w:val="nil"/>
              <w:bottom w:val="single" w:sz="4" w:space="0" w:color="auto"/>
              <w:right w:val="nil"/>
            </w:tcBorders>
            <w:shd w:val="clear" w:color="auto" w:fill="D9D9D9" w:themeFill="background1" w:themeFillShade="D9"/>
            <w:noWrap/>
            <w:vAlign w:val="center"/>
          </w:tcPr>
          <w:p w14:paraId="76F7240C"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175" w:type="dxa"/>
            <w:tcBorders>
              <w:top w:val="nil"/>
              <w:left w:val="nil"/>
              <w:bottom w:val="single" w:sz="4" w:space="0" w:color="auto"/>
              <w:right w:val="nil"/>
            </w:tcBorders>
            <w:shd w:val="clear" w:color="auto" w:fill="D9D9D9" w:themeFill="background1" w:themeFillShade="D9"/>
            <w:noWrap/>
            <w:vAlign w:val="center"/>
          </w:tcPr>
          <w:p w14:paraId="022ED254"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r w:rsidRPr="00E2595E">
              <w:rPr>
                <w:rFonts w:ascii="Wingdings" w:eastAsia="Wingdings" w:hAnsi="Wingdings" w:cs="Wingdings"/>
                <w:b/>
                <w:noProof/>
                <w:color w:val="000000"/>
                <w:lang w:val="en-IE" w:eastAsia="en-IE"/>
              </w:rPr>
              <w:t></w:t>
            </w:r>
          </w:p>
        </w:tc>
        <w:tc>
          <w:tcPr>
            <w:tcW w:w="237" w:type="dxa"/>
            <w:tcBorders>
              <w:top w:val="nil"/>
              <w:left w:val="nil"/>
              <w:bottom w:val="single" w:sz="4" w:space="0" w:color="auto"/>
              <w:right w:val="nil"/>
            </w:tcBorders>
            <w:shd w:val="clear" w:color="auto" w:fill="D9D9D9" w:themeFill="background1" w:themeFillShade="D9"/>
          </w:tcPr>
          <w:p w14:paraId="59479EA1" w14:textId="77777777" w:rsidR="00770382" w:rsidRPr="00794247" w:rsidRDefault="00770382" w:rsidP="00906892">
            <w:pPr>
              <w:keepNext/>
              <w:spacing w:after="0" w:line="240" w:lineRule="auto"/>
              <w:jc w:val="center"/>
              <w:rPr>
                <w:rFonts w:ascii="Times New Roman" w:eastAsia="Times New Roman" w:hAnsi="Times New Roman" w:cs="Times New Roman"/>
                <w:b/>
                <w:i/>
                <w:noProof/>
                <w:color w:val="000000"/>
                <w:sz w:val="20"/>
                <w:szCs w:val="20"/>
                <w:lang w:val="en-IE" w:eastAsia="en-IE"/>
              </w:rPr>
            </w:pPr>
          </w:p>
        </w:tc>
      </w:tr>
      <w:bookmarkEnd w:id="4"/>
      <w:bookmarkEnd w:id="5"/>
      <w:tr w:rsidR="00770382" w:rsidRPr="00E2595E" w14:paraId="3A5284A7" w14:textId="77777777" w:rsidTr="00906892">
        <w:trPr>
          <w:gridBefore w:val="1"/>
          <w:gridAfter w:val="2"/>
          <w:wBefore w:w="506" w:type="dxa"/>
          <w:wAfter w:w="474" w:type="dxa"/>
          <w:trHeight w:val="300"/>
          <w:jc w:val="center"/>
        </w:trPr>
        <w:tc>
          <w:tcPr>
            <w:tcW w:w="8520" w:type="dxa"/>
            <w:gridSpan w:val="6"/>
            <w:tcBorders>
              <w:top w:val="nil"/>
              <w:left w:val="nil"/>
              <w:bottom w:val="nil"/>
            </w:tcBorders>
            <w:shd w:val="clear" w:color="auto" w:fill="auto"/>
            <w:noWrap/>
            <w:vAlign w:val="center"/>
            <w:hideMark/>
          </w:tcPr>
          <w:p w14:paraId="52DB18C8" w14:textId="77777777" w:rsidR="00770382" w:rsidRPr="00E2595E" w:rsidRDefault="00770382" w:rsidP="00906892">
            <w:pPr>
              <w:spacing w:after="0" w:line="240" w:lineRule="auto"/>
              <w:jc w:val="both"/>
              <w:rPr>
                <w:rFonts w:ascii="Times New Roman" w:eastAsia="Times New Roman" w:hAnsi="Times New Roman" w:cs="Times New Roman"/>
                <w:i/>
                <w:iCs/>
                <w:noProof/>
                <w:color w:val="000000"/>
                <w:sz w:val="20"/>
                <w:szCs w:val="20"/>
                <w:lang w:val="en-IE" w:eastAsia="en-IE"/>
              </w:rPr>
            </w:pPr>
            <w:r w:rsidRPr="009D56A6">
              <w:rPr>
                <w:rFonts w:ascii="Times New Roman" w:eastAsia="Times New Roman" w:hAnsi="Times New Roman" w:cs="Times New Roman"/>
                <w:i/>
                <w:iCs/>
                <w:noProof/>
                <w:color w:val="000000"/>
                <w:sz w:val="18"/>
                <w:szCs w:val="18"/>
                <w:lang w:val="en-IE" w:eastAsia="en-IE"/>
              </w:rPr>
              <w:t>Source</w:t>
            </w:r>
            <w:r w:rsidRPr="009D56A6">
              <w:rPr>
                <w:rFonts w:ascii="Times New Roman" w:eastAsia="Times New Roman" w:hAnsi="Times New Roman" w:cs="Times New Roman"/>
                <w:noProof/>
                <w:color w:val="000000"/>
                <w:sz w:val="18"/>
                <w:szCs w:val="18"/>
                <w:lang w:val="en-IE" w:eastAsia="en-IE"/>
              </w:rPr>
              <w:t xml:space="preserve">: Eurostat </w:t>
            </w:r>
            <w:r w:rsidRPr="009D56A6">
              <w:rPr>
                <w:rFonts w:ascii="Times New Roman" w:hAnsi="Times New Roman" w:cs="Times New Roman"/>
                <w:noProof/>
                <w:color w:val="000000"/>
                <w:sz w:val="18"/>
                <w:szCs w:val="18"/>
                <w:lang w:eastAsia="en-IE"/>
              </w:rPr>
              <w:t>(press release 22 October 2024 and autumn 2024 fiscal notification)</w:t>
            </w:r>
            <w:r>
              <w:rPr>
                <w:rFonts w:ascii="Times New Roman" w:hAnsi="Times New Roman" w:cs="Times New Roman"/>
                <w:noProof/>
                <w:color w:val="000000"/>
                <w:sz w:val="18"/>
                <w:szCs w:val="18"/>
                <w:lang w:eastAsia="en-IE"/>
              </w:rPr>
              <w:t>.</w:t>
            </w:r>
            <w:r w:rsidRPr="009D56A6">
              <w:rPr>
                <w:rFonts w:ascii="Times New Roman" w:eastAsia="Times New Roman" w:hAnsi="Times New Roman" w:cs="Times New Roman"/>
                <w:noProof/>
                <w:color w:val="000000"/>
                <w:sz w:val="18"/>
                <w:szCs w:val="18"/>
                <w:lang w:val="en-IE" w:eastAsia="en-IE"/>
              </w:rPr>
              <w:t xml:space="preserve"> (</w:t>
            </w:r>
            <w:r w:rsidRPr="0073556B">
              <w:rPr>
                <w:rFonts w:ascii="Times New Roman" w:eastAsia="Times New Roman" w:hAnsi="Times New Roman" w:cs="Times New Roman"/>
                <w:noProof/>
                <w:color w:val="000000"/>
                <w:sz w:val="18"/>
                <w:szCs w:val="18"/>
                <w:vertAlign w:val="superscript"/>
                <w:lang w:val="en-IE" w:eastAsia="en-IE"/>
              </w:rPr>
              <w:t>*</w:t>
            </w:r>
            <w:r w:rsidRPr="009D56A6">
              <w:rPr>
                <w:rFonts w:ascii="Times New Roman" w:eastAsia="Times New Roman" w:hAnsi="Times New Roman" w:cs="Times New Roman"/>
                <w:noProof/>
                <w:color w:val="000000"/>
                <w:sz w:val="18"/>
                <w:szCs w:val="18"/>
                <w:lang w:val="en-IE" w:eastAsia="en-IE"/>
              </w:rPr>
              <w:t xml:space="preserve">) In excessive deficit procedure </w:t>
            </w:r>
            <w:r w:rsidRPr="00560B1D">
              <w:rPr>
                <w:rFonts w:ascii="Times New Roman" w:eastAsia="Times New Roman" w:hAnsi="Times New Roman" w:cs="Times New Roman"/>
                <w:noProof/>
                <w:sz w:val="18"/>
                <w:szCs w:val="18"/>
                <w:lang w:val="en-IE" w:eastAsia="en-IE"/>
              </w:rPr>
              <w:t>since July 2024. (</w:t>
            </w:r>
            <w:r w:rsidRPr="00560B1D">
              <w:rPr>
                <w:rFonts w:ascii="Times New Roman" w:eastAsia="Times New Roman" w:hAnsi="Times New Roman" w:cs="Times New Roman"/>
                <w:noProof/>
                <w:sz w:val="18"/>
                <w:szCs w:val="18"/>
                <w:vertAlign w:val="superscript"/>
                <w:lang w:val="en-IE" w:eastAsia="en-IE"/>
              </w:rPr>
              <w:t>**</w:t>
            </w:r>
            <w:r w:rsidRPr="00560B1D">
              <w:rPr>
                <w:rFonts w:ascii="Times New Roman" w:eastAsia="Times New Roman" w:hAnsi="Times New Roman" w:cs="Times New Roman"/>
                <w:noProof/>
                <w:sz w:val="18"/>
                <w:szCs w:val="18"/>
                <w:lang w:val="en-IE" w:eastAsia="en-IE"/>
              </w:rPr>
              <w:t xml:space="preserve">) </w:t>
            </w:r>
            <w:r w:rsidRPr="009D56A6">
              <w:rPr>
                <w:rFonts w:ascii="Times New Roman" w:eastAsia="Times New Roman" w:hAnsi="Times New Roman" w:cs="Times New Roman"/>
                <w:noProof/>
                <w:color w:val="000000"/>
                <w:sz w:val="18"/>
                <w:szCs w:val="18"/>
                <w:lang w:val="en-IE" w:eastAsia="en-IE"/>
              </w:rPr>
              <w:t xml:space="preserve">In excessive deficit procedure since </w:t>
            </w:r>
            <w:r>
              <w:rPr>
                <w:rFonts w:ascii="Times New Roman" w:eastAsia="Times New Roman" w:hAnsi="Times New Roman" w:cs="Times New Roman"/>
                <w:noProof/>
                <w:color w:val="000000"/>
                <w:sz w:val="18"/>
                <w:szCs w:val="18"/>
                <w:lang w:val="en-IE" w:eastAsia="en-IE"/>
              </w:rPr>
              <w:t xml:space="preserve">April </w:t>
            </w:r>
            <w:r w:rsidRPr="009D56A6">
              <w:rPr>
                <w:rFonts w:ascii="Times New Roman" w:eastAsia="Times New Roman" w:hAnsi="Times New Roman" w:cs="Times New Roman"/>
                <w:noProof/>
                <w:color w:val="000000"/>
                <w:sz w:val="18"/>
                <w:szCs w:val="18"/>
                <w:lang w:val="en-IE" w:eastAsia="en-IE"/>
              </w:rPr>
              <w:t>2020.</w:t>
            </w:r>
            <w:r>
              <w:rPr>
                <w:rFonts w:ascii="Times New Roman" w:eastAsia="Times New Roman" w:hAnsi="Times New Roman" w:cs="Times New Roman"/>
                <w:noProof/>
                <w:color w:val="000000"/>
                <w:sz w:val="18"/>
                <w:szCs w:val="18"/>
                <w:lang w:val="en-IE" w:eastAsia="en-IE"/>
              </w:rPr>
              <w:t xml:space="preserve"> </w:t>
            </w:r>
            <w:r w:rsidRPr="009D56A6">
              <w:rPr>
                <w:rFonts w:ascii="Times New Roman" w:eastAsia="Times New Roman" w:hAnsi="Times New Roman" w:cs="Times New Roman"/>
                <w:noProof/>
                <w:color w:val="000000"/>
                <w:sz w:val="18"/>
                <w:szCs w:val="18"/>
                <w:lang w:val="en-IE" w:eastAsia="en-IE"/>
              </w:rPr>
              <w:t>(</w:t>
            </w:r>
            <w:r w:rsidRPr="0073556B">
              <w:rPr>
                <w:rFonts w:ascii="Times New Roman" w:eastAsia="Times New Roman" w:hAnsi="Times New Roman" w:cs="Times New Roman"/>
                <w:noProof/>
                <w:color w:val="000000"/>
                <w:sz w:val="18"/>
                <w:szCs w:val="18"/>
                <w:vertAlign w:val="superscript"/>
                <w:lang w:val="en-IE" w:eastAsia="en-IE"/>
              </w:rPr>
              <w:t>*</w:t>
            </w:r>
            <w:r>
              <w:rPr>
                <w:rFonts w:ascii="Times New Roman" w:eastAsia="Times New Roman" w:hAnsi="Times New Roman" w:cs="Times New Roman"/>
                <w:noProof/>
                <w:color w:val="000000"/>
                <w:sz w:val="18"/>
                <w:szCs w:val="18"/>
                <w:vertAlign w:val="superscript"/>
                <w:lang w:val="en-IE" w:eastAsia="en-IE"/>
              </w:rPr>
              <w:t>**</w:t>
            </w:r>
            <w:r w:rsidRPr="009D56A6">
              <w:rPr>
                <w:rFonts w:ascii="Times New Roman" w:eastAsia="Times New Roman" w:hAnsi="Times New Roman" w:cs="Times New Roman"/>
                <w:noProof/>
                <w:color w:val="000000"/>
                <w:sz w:val="18"/>
                <w:szCs w:val="18"/>
                <w:lang w:val="en-IE" w:eastAsia="en-IE"/>
              </w:rPr>
              <w:t>)</w:t>
            </w:r>
            <w:r>
              <w:rPr>
                <w:rFonts w:ascii="Times New Roman" w:eastAsia="Times New Roman" w:hAnsi="Times New Roman" w:cs="Times New Roman"/>
                <w:noProof/>
                <w:color w:val="000000"/>
                <w:sz w:val="18"/>
                <w:szCs w:val="18"/>
                <w:lang w:val="en-IE" w:eastAsia="en-IE"/>
              </w:rPr>
              <w:t xml:space="preserve"> Not in excessive deficit and not discussed in this report since there have been no changes compared to the information available for the report of 19 June 2024 </w:t>
            </w:r>
            <w:r w:rsidRPr="00BA7BC8">
              <w:rPr>
                <w:rFonts w:ascii="Times New Roman" w:eastAsia="Times New Roman" w:hAnsi="Times New Roman" w:cs="Times New Roman"/>
                <w:noProof/>
                <w:color w:val="000000"/>
                <w:sz w:val="18"/>
                <w:szCs w:val="18"/>
                <w:lang w:val="en-IE" w:eastAsia="en-IE"/>
              </w:rPr>
              <w:t>that would justfy a reassessment of the situation</w:t>
            </w:r>
            <w:r>
              <w:rPr>
                <w:rFonts w:ascii="Times New Roman" w:eastAsia="Times New Roman" w:hAnsi="Times New Roman" w:cs="Times New Roman"/>
                <w:noProof/>
                <w:color w:val="000000"/>
                <w:sz w:val="18"/>
                <w:szCs w:val="18"/>
                <w:lang w:val="en-IE" w:eastAsia="en-IE"/>
              </w:rPr>
              <w:t xml:space="preserve">. </w:t>
            </w:r>
            <w:r w:rsidRPr="00C3480C">
              <w:rPr>
                <w:rFonts w:ascii="Times New Roman" w:eastAsia="Times New Roman" w:hAnsi="Times New Roman" w:cs="Times New Roman"/>
                <w:noProof/>
                <w:color w:val="000000"/>
                <w:sz w:val="18"/>
                <w:szCs w:val="18"/>
                <w:vertAlign w:val="superscript"/>
                <w:lang w:val="en-IE" w:eastAsia="en-IE"/>
              </w:rPr>
              <w:t>§</w:t>
            </w:r>
            <w:r w:rsidRPr="001A06D4">
              <w:rPr>
                <w:rFonts w:ascii="Times New Roman" w:eastAsia="Times New Roman" w:hAnsi="Times New Roman" w:cs="Times New Roman"/>
                <w:noProof/>
                <w:color w:val="000000"/>
                <w:sz w:val="18"/>
                <w:szCs w:val="18"/>
                <w:lang w:val="en-IE" w:eastAsia="en-IE"/>
              </w:rPr>
              <w:t>France did not submit a planned deficit for 2024 to Eurostat in the context of the autumn 2024 fiscal notification.</w:t>
            </w:r>
          </w:p>
        </w:tc>
      </w:tr>
      <w:tr w:rsidR="00770382" w:rsidRPr="00E2595E" w14:paraId="0F69B845" w14:textId="77777777" w:rsidTr="00906892">
        <w:trPr>
          <w:gridBefore w:val="1"/>
          <w:gridAfter w:val="2"/>
          <w:wBefore w:w="506" w:type="dxa"/>
          <w:wAfter w:w="474" w:type="dxa"/>
          <w:trHeight w:val="300"/>
          <w:jc w:val="center"/>
        </w:trPr>
        <w:tc>
          <w:tcPr>
            <w:tcW w:w="8283" w:type="dxa"/>
            <w:gridSpan w:val="5"/>
            <w:tcBorders>
              <w:top w:val="nil"/>
              <w:left w:val="nil"/>
              <w:bottom w:val="nil"/>
              <w:right w:val="nil"/>
            </w:tcBorders>
            <w:shd w:val="clear" w:color="auto" w:fill="auto"/>
            <w:noWrap/>
            <w:vAlign w:val="center"/>
            <w:hideMark/>
          </w:tcPr>
          <w:p w14:paraId="0AB7C5E6" w14:textId="77777777" w:rsidR="00770382" w:rsidRPr="00E2595E" w:rsidRDefault="00770382" w:rsidP="00906892">
            <w:pPr>
              <w:spacing w:after="0" w:line="240" w:lineRule="auto"/>
              <w:rPr>
                <w:rFonts w:ascii="Times New Roman" w:eastAsia="Times New Roman" w:hAnsi="Times New Roman" w:cs="Times New Roman"/>
                <w:noProof/>
                <w:color w:val="000000"/>
                <w:lang w:val="en-IE" w:eastAsia="en-IE"/>
              </w:rPr>
            </w:pPr>
          </w:p>
        </w:tc>
        <w:tc>
          <w:tcPr>
            <w:tcW w:w="237" w:type="dxa"/>
            <w:tcBorders>
              <w:top w:val="nil"/>
              <w:left w:val="nil"/>
              <w:bottom w:val="nil"/>
              <w:right w:val="nil"/>
            </w:tcBorders>
          </w:tcPr>
          <w:p w14:paraId="472FCA1E" w14:textId="77777777" w:rsidR="00770382" w:rsidRPr="00E2595E" w:rsidRDefault="00770382" w:rsidP="00906892">
            <w:pPr>
              <w:spacing w:after="0" w:line="240" w:lineRule="auto"/>
              <w:rPr>
                <w:rFonts w:ascii="Times New Roman" w:eastAsia="Times New Roman" w:hAnsi="Times New Roman" w:cs="Times New Roman"/>
                <w:noProof/>
                <w:color w:val="000000"/>
                <w:lang w:val="en-IE" w:eastAsia="en-IE"/>
              </w:rPr>
            </w:pPr>
          </w:p>
        </w:tc>
      </w:tr>
      <w:tr w:rsidR="00770382" w:rsidRPr="00C65289" w14:paraId="532C0AD2" w14:textId="77777777" w:rsidTr="00906892">
        <w:trPr>
          <w:gridAfter w:val="2"/>
          <w:wAfter w:w="474" w:type="dxa"/>
          <w:trHeight w:val="300"/>
          <w:jc w:val="center"/>
        </w:trPr>
        <w:tc>
          <w:tcPr>
            <w:tcW w:w="779" w:type="dxa"/>
            <w:gridSpan w:val="2"/>
            <w:tcBorders>
              <w:left w:val="nil"/>
              <w:bottom w:val="nil"/>
            </w:tcBorders>
          </w:tcPr>
          <w:p w14:paraId="65CEDA99" w14:textId="77777777" w:rsidR="00770382" w:rsidRPr="00C65289" w:rsidRDefault="00770382" w:rsidP="00906892">
            <w:pPr>
              <w:spacing w:after="0" w:line="240" w:lineRule="auto"/>
              <w:rPr>
                <w:rFonts w:ascii="Times New Roman" w:eastAsia="Times New Roman" w:hAnsi="Times New Roman" w:cs="Times New Roman"/>
                <w:i/>
                <w:noProof/>
                <w:color w:val="000000"/>
                <w:lang w:val="en-IE" w:eastAsia="en-IE"/>
              </w:rPr>
            </w:pPr>
          </w:p>
        </w:tc>
        <w:tc>
          <w:tcPr>
            <w:tcW w:w="8010" w:type="dxa"/>
            <w:gridSpan w:val="4"/>
            <w:tcBorders>
              <w:left w:val="nil"/>
              <w:bottom w:val="nil"/>
            </w:tcBorders>
            <w:shd w:val="clear" w:color="auto" w:fill="auto"/>
            <w:noWrap/>
            <w:vAlign w:val="center"/>
          </w:tcPr>
          <w:p w14:paraId="4BA50DE0" w14:textId="77777777" w:rsidR="00770382" w:rsidRPr="00C65289" w:rsidRDefault="00770382" w:rsidP="00906892">
            <w:pPr>
              <w:spacing w:after="0" w:line="240" w:lineRule="auto"/>
              <w:rPr>
                <w:rFonts w:ascii="Times New Roman" w:eastAsia="Times New Roman" w:hAnsi="Times New Roman" w:cs="Times New Roman"/>
                <w:i/>
                <w:noProof/>
                <w:color w:val="000000"/>
                <w:lang w:val="en-IE" w:eastAsia="en-IE"/>
              </w:rPr>
            </w:pPr>
          </w:p>
        </w:tc>
        <w:tc>
          <w:tcPr>
            <w:tcW w:w="237" w:type="dxa"/>
            <w:tcBorders>
              <w:left w:val="nil"/>
              <w:bottom w:val="nil"/>
            </w:tcBorders>
          </w:tcPr>
          <w:p w14:paraId="1612329A" w14:textId="77777777" w:rsidR="00770382" w:rsidRDefault="00770382" w:rsidP="00906892">
            <w:pPr>
              <w:spacing w:after="0" w:line="240" w:lineRule="auto"/>
              <w:rPr>
                <w:rFonts w:ascii="Times New Roman" w:eastAsia="Times New Roman" w:hAnsi="Times New Roman" w:cs="Times New Roman"/>
                <w:i/>
                <w:noProof/>
                <w:color w:val="000000"/>
                <w:lang w:val="en-IE" w:eastAsia="en-IE"/>
              </w:rPr>
            </w:pPr>
          </w:p>
        </w:tc>
      </w:tr>
      <w:tr w:rsidR="00770382" w:rsidRPr="00C65289" w14:paraId="7FD40DF5" w14:textId="77777777" w:rsidTr="00906892">
        <w:trPr>
          <w:gridAfter w:val="2"/>
          <w:wAfter w:w="474" w:type="dxa"/>
          <w:trHeight w:val="300"/>
          <w:jc w:val="center"/>
        </w:trPr>
        <w:tc>
          <w:tcPr>
            <w:tcW w:w="779" w:type="dxa"/>
            <w:gridSpan w:val="2"/>
            <w:tcBorders>
              <w:left w:val="nil"/>
              <w:bottom w:val="nil"/>
            </w:tcBorders>
          </w:tcPr>
          <w:p w14:paraId="5BA80210" w14:textId="77777777" w:rsidR="00770382" w:rsidRPr="004952A6" w:rsidRDefault="00770382" w:rsidP="00906892">
            <w:pPr>
              <w:spacing w:after="0" w:line="240" w:lineRule="auto"/>
              <w:rPr>
                <w:rFonts w:ascii="Times New Roman" w:eastAsia="Times New Roman" w:hAnsi="Times New Roman" w:cs="Times New Roman"/>
                <w:i/>
                <w:noProof/>
                <w:color w:val="000000"/>
                <w:lang w:val="en-IE" w:eastAsia="en-IE"/>
              </w:rPr>
            </w:pPr>
          </w:p>
        </w:tc>
        <w:tc>
          <w:tcPr>
            <w:tcW w:w="8010" w:type="dxa"/>
            <w:gridSpan w:val="4"/>
            <w:tcBorders>
              <w:left w:val="nil"/>
              <w:bottom w:val="nil"/>
            </w:tcBorders>
            <w:shd w:val="clear" w:color="auto" w:fill="auto"/>
            <w:noWrap/>
            <w:vAlign w:val="center"/>
          </w:tcPr>
          <w:p w14:paraId="57640F9B" w14:textId="77777777" w:rsidR="00770382" w:rsidRPr="004952A6" w:rsidRDefault="00770382" w:rsidP="00906892">
            <w:pPr>
              <w:spacing w:after="0" w:line="240" w:lineRule="auto"/>
              <w:rPr>
                <w:rFonts w:ascii="Times New Roman" w:eastAsia="Times New Roman" w:hAnsi="Times New Roman" w:cs="Times New Roman"/>
                <w:i/>
                <w:noProof/>
                <w:color w:val="000000"/>
                <w:lang w:val="en-IE" w:eastAsia="en-IE"/>
              </w:rPr>
            </w:pPr>
          </w:p>
        </w:tc>
        <w:tc>
          <w:tcPr>
            <w:tcW w:w="237" w:type="dxa"/>
            <w:tcBorders>
              <w:left w:val="nil"/>
              <w:bottom w:val="nil"/>
            </w:tcBorders>
          </w:tcPr>
          <w:p w14:paraId="34B78773" w14:textId="77777777" w:rsidR="00770382" w:rsidRPr="004952A6" w:rsidRDefault="00770382" w:rsidP="00906892">
            <w:pPr>
              <w:spacing w:after="0" w:line="240" w:lineRule="auto"/>
              <w:rPr>
                <w:rFonts w:ascii="Times New Roman" w:eastAsia="Times New Roman" w:hAnsi="Times New Roman" w:cs="Times New Roman"/>
                <w:i/>
                <w:noProof/>
                <w:color w:val="000000"/>
                <w:lang w:val="en-IE" w:eastAsia="en-IE"/>
              </w:rPr>
            </w:pPr>
          </w:p>
        </w:tc>
      </w:tr>
      <w:tr w:rsidR="00770382" w:rsidRPr="00C65289" w14:paraId="23D02C12" w14:textId="77777777" w:rsidTr="00906892">
        <w:trPr>
          <w:gridAfter w:val="2"/>
          <w:wAfter w:w="474" w:type="dxa"/>
          <w:trHeight w:val="300"/>
          <w:jc w:val="center"/>
        </w:trPr>
        <w:tc>
          <w:tcPr>
            <w:tcW w:w="8789" w:type="dxa"/>
            <w:gridSpan w:val="6"/>
            <w:tcBorders>
              <w:left w:val="nil"/>
              <w:bottom w:val="nil"/>
            </w:tcBorders>
          </w:tcPr>
          <w:p w14:paraId="05285F47" w14:textId="77777777" w:rsidR="00770382" w:rsidRPr="004952A6" w:rsidRDefault="00770382" w:rsidP="00906892">
            <w:pPr>
              <w:spacing w:after="0" w:line="240" w:lineRule="auto"/>
              <w:jc w:val="center"/>
              <w:rPr>
                <w:rFonts w:ascii="Times New Roman" w:eastAsia="Times New Roman" w:hAnsi="Times New Roman" w:cs="Times New Roman"/>
                <w:i/>
                <w:noProof/>
                <w:color w:val="000000"/>
                <w:lang w:val="en-IE" w:eastAsia="en-IE"/>
              </w:rPr>
            </w:pPr>
          </w:p>
        </w:tc>
        <w:tc>
          <w:tcPr>
            <w:tcW w:w="237" w:type="dxa"/>
            <w:tcBorders>
              <w:left w:val="nil"/>
              <w:bottom w:val="nil"/>
            </w:tcBorders>
          </w:tcPr>
          <w:p w14:paraId="78DBD03A" w14:textId="77777777" w:rsidR="00770382" w:rsidRPr="00DA1CC6" w:rsidRDefault="00770382" w:rsidP="00906892">
            <w:pPr>
              <w:spacing w:after="0" w:line="240" w:lineRule="auto"/>
              <w:jc w:val="center"/>
              <w:rPr>
                <w:rFonts w:ascii="Times New Roman" w:eastAsia="Times New Roman" w:hAnsi="Times New Roman" w:cs="Times New Roman"/>
                <w:b/>
                <w:noProof/>
                <w:color w:val="000000" w:themeColor="text1"/>
                <w:lang w:val="en-IE" w:eastAsia="en-IE"/>
              </w:rPr>
            </w:pPr>
          </w:p>
        </w:tc>
      </w:tr>
      <w:tr w:rsidR="00770382" w:rsidRPr="00C65289" w14:paraId="2F8EAD6C" w14:textId="77777777" w:rsidTr="00906892">
        <w:trPr>
          <w:gridAfter w:val="2"/>
          <w:wAfter w:w="474" w:type="dxa"/>
          <w:trHeight w:val="300"/>
          <w:jc w:val="center"/>
        </w:trPr>
        <w:tc>
          <w:tcPr>
            <w:tcW w:w="779" w:type="dxa"/>
            <w:gridSpan w:val="2"/>
            <w:tcBorders>
              <w:left w:val="nil"/>
              <w:bottom w:val="nil"/>
            </w:tcBorders>
          </w:tcPr>
          <w:p w14:paraId="043770B4" w14:textId="77777777" w:rsidR="00770382" w:rsidRPr="004952A6" w:rsidRDefault="00770382" w:rsidP="00906892">
            <w:pPr>
              <w:spacing w:after="0" w:line="240" w:lineRule="auto"/>
              <w:rPr>
                <w:rFonts w:ascii="Times New Roman" w:eastAsia="Times New Roman" w:hAnsi="Times New Roman" w:cs="Times New Roman"/>
                <w:i/>
                <w:noProof/>
                <w:color w:val="000000"/>
                <w:lang w:val="en-IE" w:eastAsia="en-IE"/>
              </w:rPr>
            </w:pPr>
          </w:p>
        </w:tc>
        <w:tc>
          <w:tcPr>
            <w:tcW w:w="8010" w:type="dxa"/>
            <w:gridSpan w:val="4"/>
            <w:tcBorders>
              <w:left w:val="nil"/>
              <w:bottom w:val="nil"/>
            </w:tcBorders>
            <w:shd w:val="clear" w:color="auto" w:fill="auto"/>
            <w:noWrap/>
            <w:vAlign w:val="center"/>
          </w:tcPr>
          <w:p w14:paraId="5DEB6BC7" w14:textId="77777777" w:rsidR="00770382" w:rsidRPr="004952A6" w:rsidRDefault="00770382" w:rsidP="00906892">
            <w:pPr>
              <w:spacing w:after="0" w:line="240" w:lineRule="auto"/>
              <w:rPr>
                <w:rFonts w:ascii="Times New Roman" w:eastAsia="Times New Roman" w:hAnsi="Times New Roman" w:cs="Times New Roman"/>
                <w:i/>
                <w:noProof/>
                <w:color w:val="000000"/>
                <w:lang w:val="en-IE" w:eastAsia="en-IE"/>
              </w:rPr>
            </w:pPr>
          </w:p>
        </w:tc>
        <w:tc>
          <w:tcPr>
            <w:tcW w:w="237" w:type="dxa"/>
            <w:tcBorders>
              <w:left w:val="nil"/>
              <w:bottom w:val="nil"/>
            </w:tcBorders>
          </w:tcPr>
          <w:p w14:paraId="2B928896" w14:textId="77777777" w:rsidR="00770382" w:rsidRPr="004952A6" w:rsidRDefault="00770382" w:rsidP="00906892">
            <w:pPr>
              <w:spacing w:after="0" w:line="240" w:lineRule="auto"/>
              <w:rPr>
                <w:rFonts w:ascii="Times New Roman" w:eastAsia="Times New Roman" w:hAnsi="Times New Roman" w:cs="Times New Roman"/>
                <w:i/>
                <w:noProof/>
                <w:color w:val="000000"/>
                <w:lang w:val="en-IE" w:eastAsia="en-IE"/>
              </w:rPr>
            </w:pPr>
          </w:p>
        </w:tc>
      </w:tr>
    </w:tbl>
    <w:p w14:paraId="0F9FD44A" w14:textId="77777777" w:rsidR="00770382" w:rsidRDefault="00770382" w:rsidP="00770382">
      <w:pPr>
        <w:pStyle w:val="Text1"/>
        <w:ind w:left="0"/>
        <w:rPr>
          <w:noProof/>
        </w:rPr>
      </w:pPr>
    </w:p>
    <w:p w14:paraId="019FDC60" w14:textId="77777777" w:rsidR="00770382" w:rsidRDefault="00770382" w:rsidP="00770382">
      <w:pPr>
        <w:pStyle w:val="ListParagraph"/>
        <w:keepNext/>
        <w:keepLines/>
        <w:numPr>
          <w:ilvl w:val="0"/>
          <w:numId w:val="32"/>
        </w:numPr>
        <w:tabs>
          <w:tab w:val="left" w:pos="851"/>
        </w:tabs>
        <w:spacing w:before="120" w:after="120"/>
        <w:jc w:val="both"/>
        <w:outlineLvl w:val="0"/>
        <w:rPr>
          <w:rFonts w:eastAsia="Times New Roman"/>
          <w:b/>
          <w:smallCaps/>
          <w:noProof/>
        </w:rPr>
      </w:pPr>
      <w:r>
        <w:rPr>
          <w:rFonts w:eastAsia="Times New Roman"/>
          <w:b/>
          <w:smallCaps/>
          <w:noProof/>
        </w:rPr>
        <w:t>General government balance</w:t>
      </w:r>
      <w:r w:rsidRPr="00E343AE">
        <w:rPr>
          <w:rFonts w:eastAsia="Times New Roman"/>
          <w:b/>
          <w:smallCaps/>
          <w:noProof/>
        </w:rPr>
        <w:t xml:space="preserve"> </w:t>
      </w:r>
    </w:p>
    <w:p w14:paraId="6CD5F8E8" w14:textId="77777777" w:rsidR="00770382" w:rsidRDefault="00770382" w:rsidP="00770382">
      <w:pPr>
        <w:pStyle w:val="ListParagraph"/>
        <w:autoSpaceDE w:val="0"/>
        <w:autoSpaceDN w:val="0"/>
        <w:spacing w:before="120" w:after="120"/>
        <w:ind w:left="0"/>
        <w:jc w:val="both"/>
        <w:rPr>
          <w:rFonts w:eastAsia="Times New Roman"/>
          <w:noProof/>
        </w:rPr>
      </w:pPr>
      <w:r>
        <w:rPr>
          <w:rFonts w:eastAsia="Times New Roman"/>
          <w:b/>
          <w:bCs/>
          <w:noProof/>
        </w:rPr>
        <w:t>Austria</w:t>
      </w:r>
      <w:r w:rsidRPr="00530FC6">
        <w:rPr>
          <w:rFonts w:eastAsia="Times New Roman"/>
          <w:noProof/>
        </w:rPr>
        <w:t xml:space="preserve"> </w:t>
      </w:r>
      <w:r>
        <w:rPr>
          <w:rFonts w:eastAsia="Times New Roman"/>
          <w:noProof/>
        </w:rPr>
        <w:t xml:space="preserve">registered a </w:t>
      </w:r>
      <w:r w:rsidRPr="00530FC6">
        <w:rPr>
          <w:rFonts w:eastAsia="Times New Roman"/>
          <w:noProof/>
        </w:rPr>
        <w:t xml:space="preserve">government deficit </w:t>
      </w:r>
      <w:r>
        <w:rPr>
          <w:rFonts w:eastAsia="Times New Roman"/>
          <w:noProof/>
        </w:rPr>
        <w:t>of 2.6% of GDP</w:t>
      </w:r>
      <w:r w:rsidRPr="00530FC6">
        <w:rPr>
          <w:rFonts w:eastAsia="Times New Roman"/>
          <w:noProof/>
        </w:rPr>
        <w:t xml:space="preserve"> in 2023</w:t>
      </w:r>
      <w:r>
        <w:rPr>
          <w:rFonts w:eastAsia="Times New Roman"/>
          <w:noProof/>
        </w:rPr>
        <w:t xml:space="preserve">, whereas in </w:t>
      </w:r>
      <w:r w:rsidRPr="00681C1F">
        <w:rPr>
          <w:rFonts w:eastAsia="Times New Roman"/>
          <w:b/>
          <w:bCs/>
          <w:noProof/>
        </w:rPr>
        <w:t>Finland</w:t>
      </w:r>
      <w:r>
        <w:rPr>
          <w:rFonts w:eastAsia="Times New Roman"/>
          <w:noProof/>
        </w:rPr>
        <w:t xml:space="preserve"> it amounted to 3.0% of GDP (see Table 2).</w:t>
      </w:r>
    </w:p>
    <w:p w14:paraId="67BAD8A9" w14:textId="77777777" w:rsidR="00770382" w:rsidRDefault="00770382" w:rsidP="00770382">
      <w:pPr>
        <w:pStyle w:val="ListParagraph"/>
        <w:autoSpaceDE w:val="0"/>
        <w:autoSpaceDN w:val="0"/>
        <w:spacing w:before="120" w:after="120"/>
        <w:ind w:left="0"/>
        <w:jc w:val="both"/>
        <w:rPr>
          <w:rFonts w:eastAsia="Times New Roman"/>
          <w:noProof/>
        </w:rPr>
      </w:pPr>
      <w:r>
        <w:rPr>
          <w:rFonts w:eastAsia="Times New Roman"/>
          <w:noProof/>
        </w:rPr>
        <w:t xml:space="preserve">Both Member States </w:t>
      </w:r>
      <w:r w:rsidRPr="00530FC6">
        <w:rPr>
          <w:rFonts w:eastAsia="Times New Roman"/>
          <w:noProof/>
        </w:rPr>
        <w:t>plan deficits for 2024 exceeding 3% of GDP</w:t>
      </w:r>
      <w:r w:rsidRPr="006E1562">
        <w:rPr>
          <w:rStyle w:val="FootnoteReference"/>
          <w:rFonts w:eastAsia="Calibri"/>
          <w:noProof/>
          <w:sz w:val="24"/>
          <w:szCs w:val="24"/>
        </w:rPr>
        <w:footnoteReference w:id="20"/>
      </w:r>
      <w:r w:rsidRPr="00530FC6">
        <w:rPr>
          <w:rFonts w:eastAsia="Times New Roman"/>
          <w:noProof/>
        </w:rPr>
        <w:t>.</w:t>
      </w:r>
      <w:r>
        <w:rPr>
          <w:rFonts w:eastAsia="Times New Roman"/>
          <w:noProof/>
        </w:rPr>
        <w:t xml:space="preserve"> Specifically, for Austria, the planned deficit for 2024 amounts to 3.3% of GDP, and therefore it is </w:t>
      </w:r>
      <w:r w:rsidRPr="008632E6">
        <w:rPr>
          <w:rFonts w:eastAsia="Times New Roman"/>
          <w:noProof/>
        </w:rPr>
        <w:t>above but close</w:t>
      </w:r>
      <w:r>
        <w:rPr>
          <w:rFonts w:eastAsia="Times New Roman"/>
          <w:noProof/>
        </w:rPr>
        <w:t xml:space="preserve"> to the reference value. However, the European Commission Autumn 2024 Forecast projects the deficit at 3.6% of GDP, therefore </w:t>
      </w:r>
      <w:r w:rsidRPr="008632E6">
        <w:rPr>
          <w:rFonts w:eastAsia="Times New Roman"/>
          <w:i/>
          <w:iCs/>
          <w:noProof/>
          <w:u w:val="single"/>
        </w:rPr>
        <w:t>above and not close</w:t>
      </w:r>
      <w:r>
        <w:rPr>
          <w:rFonts w:eastAsia="Times New Roman"/>
          <w:noProof/>
        </w:rPr>
        <w:t xml:space="preserve"> to the reference value. </w:t>
      </w:r>
      <w:r w:rsidRPr="00CC520A">
        <w:rPr>
          <w:rFonts w:eastAsia="Times New Roman"/>
          <w:noProof/>
        </w:rPr>
        <w:t xml:space="preserve">The main differences between both sets of projections reflect </w:t>
      </w:r>
      <w:r w:rsidRPr="06933ABB">
        <w:rPr>
          <w:rFonts w:eastAsia="Times New Roman"/>
          <w:noProof/>
        </w:rPr>
        <w:t>a combination of higher government expenditure linked to social spending and lower government revenues</w:t>
      </w:r>
      <w:r>
        <w:rPr>
          <w:rFonts w:eastAsia="Times New Roman"/>
          <w:noProof/>
        </w:rPr>
        <w:t xml:space="preserve"> in the Commission’s forecast</w:t>
      </w:r>
      <w:r w:rsidRPr="06933ABB">
        <w:rPr>
          <w:rFonts w:eastAsia="Times New Roman"/>
          <w:noProof/>
        </w:rPr>
        <w:t>.</w:t>
      </w:r>
    </w:p>
    <w:p w14:paraId="0616C4DB" w14:textId="77777777" w:rsidR="00770382" w:rsidRDefault="00770382" w:rsidP="00770382">
      <w:pPr>
        <w:pStyle w:val="ListParagraph"/>
        <w:autoSpaceDE w:val="0"/>
        <w:autoSpaceDN w:val="0"/>
        <w:spacing w:before="120" w:after="120"/>
        <w:ind w:left="0"/>
        <w:jc w:val="both"/>
        <w:rPr>
          <w:rFonts w:eastAsia="Times New Roman"/>
          <w:noProof/>
        </w:rPr>
      </w:pPr>
      <w:r>
        <w:rPr>
          <w:rFonts w:eastAsia="Times New Roman"/>
          <w:noProof/>
        </w:rPr>
        <w:t xml:space="preserve">For Finland, the planned deficit for 2024 amounts to 3.7% of GDP (the same value is projected in the European Commission Autumn 2024 Forecast), and therefore it is </w:t>
      </w:r>
      <w:r w:rsidRPr="00457BA8">
        <w:rPr>
          <w:rFonts w:eastAsia="Times New Roman"/>
          <w:i/>
          <w:iCs/>
          <w:noProof/>
          <w:u w:val="single"/>
        </w:rPr>
        <w:t>above and not close</w:t>
      </w:r>
      <w:r>
        <w:rPr>
          <w:rFonts w:eastAsia="Times New Roman"/>
          <w:noProof/>
        </w:rPr>
        <w:t xml:space="preserve"> to the reference value. </w:t>
      </w:r>
    </w:p>
    <w:p w14:paraId="328AC9E5" w14:textId="77777777" w:rsidR="00770382" w:rsidRDefault="00770382" w:rsidP="00770382">
      <w:pPr>
        <w:pStyle w:val="ListParagraph"/>
        <w:autoSpaceDE w:val="0"/>
        <w:autoSpaceDN w:val="0"/>
        <w:spacing w:before="120" w:after="120"/>
        <w:ind w:left="0"/>
        <w:jc w:val="both"/>
        <w:rPr>
          <w:rFonts w:eastAsia="Times New Roman"/>
          <w:noProof/>
        </w:rPr>
      </w:pPr>
      <w:r>
        <w:rPr>
          <w:rFonts w:eastAsia="Times New Roman"/>
          <w:noProof/>
        </w:rPr>
        <w:t xml:space="preserve">According to the European Commission Autumn 2024 Forecast, the government deficit for Austria is projected to continue exceeding 3% of GDP in 2025 and in 2026. As usual, </w:t>
      </w:r>
      <w:r>
        <w:rPr>
          <w:noProof/>
        </w:rPr>
        <w:t xml:space="preserve">the Commission forecasts have been prepared on the basis of the current policies. In the case of Austria, this means that the forecast does not consider a budget for 2025, the latter having been delayed by the Austrian electoral cycle. Since for Austria the breach of the 3% reference value is projected to continue over the forecast horizon to 2026, </w:t>
      </w:r>
      <w:r>
        <w:rPr>
          <w:rFonts w:eastAsia="Times New Roman"/>
          <w:noProof/>
        </w:rPr>
        <w:t xml:space="preserve">the deficit in excess is expected to be </w:t>
      </w:r>
      <w:r w:rsidRPr="00690255">
        <w:rPr>
          <w:rFonts w:eastAsia="Times New Roman"/>
          <w:i/>
          <w:iCs/>
          <w:noProof/>
          <w:u w:val="single"/>
        </w:rPr>
        <w:t>not temporary</w:t>
      </w:r>
      <w:r>
        <w:rPr>
          <w:rFonts w:eastAsia="Times New Roman"/>
          <w:noProof/>
        </w:rPr>
        <w:t xml:space="preserve">. </w:t>
      </w:r>
    </w:p>
    <w:p w14:paraId="117022D9" w14:textId="77777777" w:rsidR="00770382" w:rsidRDefault="00770382" w:rsidP="00770382">
      <w:pPr>
        <w:pStyle w:val="ListParagraph"/>
        <w:autoSpaceDE w:val="0"/>
        <w:autoSpaceDN w:val="0"/>
        <w:spacing w:before="120" w:after="120"/>
        <w:ind w:left="0"/>
        <w:jc w:val="both"/>
        <w:rPr>
          <w:rFonts w:eastAsia="Times New Roman"/>
          <w:noProof/>
        </w:rPr>
      </w:pPr>
      <w:r>
        <w:rPr>
          <w:rFonts w:eastAsia="Times New Roman"/>
          <w:noProof/>
        </w:rPr>
        <w:t xml:space="preserve">Differently, the government deficit in Finland is presently projected not to exceed the reference value in 2025 and 2026, and therefore the deficit in excess is expected to be </w:t>
      </w:r>
      <w:r w:rsidRPr="00E115A6">
        <w:rPr>
          <w:rFonts w:eastAsia="Times New Roman"/>
          <w:i/>
          <w:iCs/>
          <w:noProof/>
          <w:u w:val="single"/>
        </w:rPr>
        <w:t>temporary</w:t>
      </w:r>
      <w:r>
        <w:rPr>
          <w:rFonts w:eastAsia="Times New Roman"/>
          <w:noProof/>
        </w:rPr>
        <w:t>.</w:t>
      </w:r>
    </w:p>
    <w:p w14:paraId="15F58B58" w14:textId="77777777" w:rsidR="00770382" w:rsidRPr="00BB18FC" w:rsidRDefault="00770382" w:rsidP="00770382">
      <w:pPr>
        <w:pStyle w:val="ListParagraph"/>
        <w:autoSpaceDE w:val="0"/>
        <w:autoSpaceDN w:val="0"/>
        <w:spacing w:before="120" w:after="120"/>
        <w:ind w:left="0"/>
        <w:jc w:val="both"/>
        <w:rPr>
          <w:noProof/>
        </w:rPr>
      </w:pPr>
      <w:r w:rsidRPr="00BB18FC">
        <w:rPr>
          <w:noProof/>
        </w:rPr>
        <w:t>In both Member States, the planned deficit in excess over the reference value has been impacted by the unfavourable macroeconomic cond</w:t>
      </w:r>
      <w:r>
        <w:rPr>
          <w:noProof/>
        </w:rPr>
        <w:t>i</w:t>
      </w:r>
      <w:r w:rsidRPr="00BB18FC">
        <w:rPr>
          <w:noProof/>
        </w:rPr>
        <w:t>tions, that is a prolonged and sizeable recession in 2023 and 2024</w:t>
      </w:r>
      <w:r w:rsidRPr="00BB18FC">
        <w:rPr>
          <w:rFonts w:eastAsia="Times New Roman"/>
          <w:noProof/>
        </w:rPr>
        <w:t>.</w:t>
      </w:r>
      <w:r w:rsidRPr="00BB18FC">
        <w:rPr>
          <w:noProof/>
        </w:rPr>
        <w:t xml:space="preserve"> </w:t>
      </w:r>
    </w:p>
    <w:p w14:paraId="07EF5E67" w14:textId="77777777" w:rsidR="00770382" w:rsidRPr="00BB18FC" w:rsidRDefault="00770382" w:rsidP="00770382">
      <w:pPr>
        <w:pStyle w:val="ListParagraph"/>
        <w:autoSpaceDE w:val="0"/>
        <w:autoSpaceDN w:val="0"/>
        <w:spacing w:before="120" w:after="120"/>
        <w:ind w:left="0"/>
        <w:jc w:val="both"/>
        <w:rPr>
          <w:noProof/>
        </w:rPr>
      </w:pPr>
      <w:r w:rsidRPr="00BB18FC">
        <w:rPr>
          <w:noProof/>
        </w:rPr>
        <w:t>In Austria, real GDP decreased by 1.0% in 2023 and is forecast to further decrease by 0.6% in 2024. Furthermore, Austria has to bear the budgetary impact of recent floods.</w:t>
      </w:r>
    </w:p>
    <w:p w14:paraId="05054813" w14:textId="77777777" w:rsidR="00770382" w:rsidRPr="00BB18FC" w:rsidRDefault="00770382" w:rsidP="00770382">
      <w:pPr>
        <w:pStyle w:val="ListParagraph"/>
        <w:autoSpaceDE w:val="0"/>
        <w:autoSpaceDN w:val="0"/>
        <w:spacing w:before="120" w:after="120"/>
        <w:ind w:left="0"/>
        <w:jc w:val="both"/>
        <w:rPr>
          <w:noProof/>
        </w:rPr>
      </w:pPr>
      <w:r w:rsidRPr="00BB18FC">
        <w:rPr>
          <w:noProof/>
        </w:rPr>
        <w:t xml:space="preserve">In Finland, real GDP decreased by 1.2% in 2023 and is forecast to further decrease by 0.3% in </w:t>
      </w:r>
      <w:r w:rsidRPr="00BC6FBF">
        <w:rPr>
          <w:noProof/>
        </w:rPr>
        <w:t>2024.</w:t>
      </w:r>
      <w:r w:rsidRPr="00BC6FBF">
        <w:rPr>
          <w:rStyle w:val="FootnoteReference"/>
          <w:rFonts w:eastAsia="Calibri"/>
          <w:noProof/>
          <w:sz w:val="24"/>
          <w:szCs w:val="24"/>
        </w:rPr>
        <w:footnoteReference w:id="21"/>
      </w:r>
      <w:r w:rsidRPr="00BC6FBF">
        <w:rPr>
          <w:noProof/>
        </w:rPr>
        <w:t xml:space="preserve"> In addition, in Finland the worsening security environment due to the Russia’s war of</w:t>
      </w:r>
      <w:r w:rsidRPr="00BB18FC">
        <w:rPr>
          <w:noProof/>
        </w:rPr>
        <w:t xml:space="preserve"> aggression against Ukraine has a bearing on the economy with repercussion to public finances.</w:t>
      </w:r>
    </w:p>
    <w:p w14:paraId="36AAAC49" w14:textId="77777777" w:rsidR="00770382" w:rsidRPr="00AB700D" w:rsidRDefault="00770382" w:rsidP="00770382">
      <w:pPr>
        <w:pStyle w:val="ListParagraph"/>
        <w:autoSpaceDE w:val="0"/>
        <w:autoSpaceDN w:val="0"/>
        <w:spacing w:before="120" w:after="120"/>
        <w:ind w:left="0"/>
        <w:jc w:val="both"/>
        <w:rPr>
          <w:noProof/>
        </w:rPr>
      </w:pPr>
      <w:r w:rsidRPr="00BB18FC">
        <w:rPr>
          <w:rFonts w:eastAsia="Times New Roman"/>
          <w:noProof/>
        </w:rPr>
        <w:t xml:space="preserve">Based on the above, </w:t>
      </w:r>
      <w:r w:rsidRPr="00BB18FC">
        <w:rPr>
          <w:noProof/>
        </w:rPr>
        <w:t xml:space="preserve">the deficits in excess of the reference value can be considered as </w:t>
      </w:r>
      <w:r w:rsidRPr="00BB18FC">
        <w:rPr>
          <w:i/>
          <w:iCs/>
          <w:noProof/>
          <w:u w:val="single"/>
        </w:rPr>
        <w:t>exceptional</w:t>
      </w:r>
      <w:r w:rsidRPr="00BB18FC">
        <w:rPr>
          <w:noProof/>
        </w:rPr>
        <w:t xml:space="preserve"> for both Member States.</w:t>
      </w:r>
    </w:p>
    <w:p w14:paraId="4CA04CE0" w14:textId="77777777" w:rsidR="00770382" w:rsidRPr="00215D01" w:rsidRDefault="00770382" w:rsidP="00770382">
      <w:pPr>
        <w:spacing w:before="120" w:after="120" w:line="240" w:lineRule="auto"/>
        <w:jc w:val="both"/>
        <w:rPr>
          <w:rFonts w:ascii="Times New Roman" w:eastAsia="Calibri" w:hAnsi="Times New Roman" w:cs="Times New Roman"/>
          <w:noProof/>
          <w:sz w:val="24"/>
          <w:szCs w:val="24"/>
          <w:lang w:eastAsia="en-GB"/>
        </w:rPr>
      </w:pPr>
      <w:r w:rsidRPr="00215D01">
        <w:rPr>
          <w:rFonts w:ascii="Times New Roman" w:eastAsia="Calibri" w:hAnsi="Times New Roman" w:cs="Times New Roman"/>
          <w:noProof/>
          <w:sz w:val="24"/>
          <w:szCs w:val="24"/>
          <w:lang w:eastAsia="en-GB"/>
        </w:rPr>
        <w:t>In sum, this analysis suggests that the deficit criterion is not fulfilled by</w:t>
      </w:r>
      <w:r>
        <w:rPr>
          <w:rFonts w:ascii="Times New Roman" w:eastAsia="Calibri" w:hAnsi="Times New Roman" w:cs="Times New Roman"/>
          <w:noProof/>
          <w:sz w:val="24"/>
          <w:szCs w:val="24"/>
          <w:lang w:eastAsia="en-GB"/>
        </w:rPr>
        <w:t xml:space="preserve"> these two Member States (</w:t>
      </w:r>
      <w:r w:rsidRPr="00215D01">
        <w:rPr>
          <w:rFonts w:ascii="Times New Roman" w:eastAsia="Calibri" w:hAnsi="Times New Roman" w:cs="Times New Roman"/>
          <w:b/>
          <w:bCs/>
          <w:noProof/>
          <w:sz w:val="24"/>
          <w:szCs w:val="24"/>
          <w:lang w:eastAsia="en-GB"/>
        </w:rPr>
        <w:t>Austria</w:t>
      </w:r>
      <w:r w:rsidRPr="00215D01">
        <w:rPr>
          <w:rFonts w:ascii="Times New Roman" w:eastAsia="Calibri" w:hAnsi="Times New Roman" w:cs="Times New Roman"/>
          <w:noProof/>
          <w:sz w:val="24"/>
          <w:szCs w:val="24"/>
          <w:lang w:eastAsia="en-GB"/>
        </w:rPr>
        <w:t xml:space="preserve"> and </w:t>
      </w:r>
      <w:r w:rsidRPr="00215D01">
        <w:rPr>
          <w:rFonts w:ascii="Times New Roman" w:eastAsia="Calibri" w:hAnsi="Times New Roman" w:cs="Times New Roman"/>
          <w:b/>
          <w:bCs/>
          <w:noProof/>
          <w:sz w:val="24"/>
          <w:szCs w:val="24"/>
          <w:lang w:eastAsia="en-GB"/>
        </w:rPr>
        <w:t>Finland</w:t>
      </w:r>
      <w:r>
        <w:rPr>
          <w:rFonts w:ascii="Times New Roman" w:eastAsia="Calibri" w:hAnsi="Times New Roman" w:cs="Times New Roman"/>
          <w:noProof/>
          <w:sz w:val="24"/>
          <w:szCs w:val="24"/>
          <w:lang w:eastAsia="en-GB"/>
        </w:rPr>
        <w:t xml:space="preserve">) </w:t>
      </w:r>
      <w:r w:rsidRPr="00215D01">
        <w:rPr>
          <w:rFonts w:ascii="Times New Roman" w:eastAsia="Calibri" w:hAnsi="Times New Roman" w:cs="Times New Roman"/>
          <w:noProof/>
          <w:sz w:val="24"/>
          <w:szCs w:val="24"/>
          <w:lang w:eastAsia="en-GB"/>
        </w:rPr>
        <w:t>before the consideration of the relevant factors.</w:t>
      </w:r>
    </w:p>
    <w:p w14:paraId="3CB21DD8" w14:textId="77777777" w:rsidR="00770382" w:rsidRDefault="00770382" w:rsidP="00770382">
      <w:pPr>
        <w:pStyle w:val="Text1"/>
        <w:ind w:left="0"/>
        <w:rPr>
          <w:noProof/>
        </w:rPr>
      </w:pPr>
    </w:p>
    <w:p w14:paraId="182FB399" w14:textId="77777777" w:rsidR="00770382" w:rsidRDefault="00770382" w:rsidP="00770382">
      <w:pPr>
        <w:pStyle w:val="Caption"/>
        <w:pageBreakBefore/>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 </w:t>
      </w:r>
      <w:r w:rsidRPr="0088491F">
        <w:rPr>
          <w:noProof/>
          <w:color w:val="000000" w:themeColor="text1"/>
          <w:lang w:val="en-IE" w:eastAsia="en-IE"/>
        </w:rPr>
        <w:t>General government balance</w:t>
      </w:r>
    </w:p>
    <w:tbl>
      <w:tblPr>
        <w:tblW w:w="8364" w:type="dxa"/>
        <w:jc w:val="center"/>
        <w:tblCellMar>
          <w:top w:w="15" w:type="dxa"/>
          <w:bottom w:w="15" w:type="dxa"/>
        </w:tblCellMar>
        <w:tblLook w:val="04A0" w:firstRow="1" w:lastRow="0" w:firstColumn="1" w:lastColumn="0" w:noHBand="0" w:noVBand="1"/>
      </w:tblPr>
      <w:tblGrid>
        <w:gridCol w:w="1271"/>
        <w:gridCol w:w="735"/>
        <w:gridCol w:w="769"/>
        <w:gridCol w:w="894"/>
        <w:gridCol w:w="894"/>
        <w:gridCol w:w="1138"/>
        <w:gridCol w:w="962"/>
        <w:gridCol w:w="850"/>
        <w:gridCol w:w="65"/>
        <w:gridCol w:w="786"/>
      </w:tblGrid>
      <w:tr w:rsidR="00770382" w:rsidRPr="00AB558A" w14:paraId="460F7BB2" w14:textId="77777777" w:rsidTr="00906892">
        <w:trPr>
          <w:trHeight w:val="315"/>
          <w:jc w:val="center"/>
        </w:trPr>
        <w:tc>
          <w:tcPr>
            <w:tcW w:w="2006" w:type="dxa"/>
            <w:gridSpan w:val="2"/>
            <w:tcBorders>
              <w:top w:val="single" w:sz="4" w:space="0" w:color="auto"/>
              <w:left w:val="nil"/>
              <w:bottom w:val="single" w:sz="8" w:space="0" w:color="auto"/>
              <w:right w:val="nil"/>
            </w:tcBorders>
            <w:noWrap/>
            <w:vAlign w:val="center"/>
            <w:hideMark/>
          </w:tcPr>
          <w:p w14:paraId="7909BD09"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Percentage of GDP</w:t>
            </w:r>
          </w:p>
        </w:tc>
        <w:tc>
          <w:tcPr>
            <w:tcW w:w="769" w:type="dxa"/>
            <w:tcBorders>
              <w:top w:val="single" w:sz="4" w:space="0" w:color="auto"/>
              <w:left w:val="nil"/>
              <w:bottom w:val="nil"/>
              <w:right w:val="nil"/>
            </w:tcBorders>
            <w:noWrap/>
            <w:vAlign w:val="bottom"/>
            <w:hideMark/>
          </w:tcPr>
          <w:p w14:paraId="05A5F4EA"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p>
        </w:tc>
        <w:tc>
          <w:tcPr>
            <w:tcW w:w="894" w:type="dxa"/>
            <w:tcBorders>
              <w:top w:val="single" w:sz="4" w:space="0" w:color="auto"/>
              <w:left w:val="nil"/>
              <w:bottom w:val="nil"/>
              <w:right w:val="nil"/>
            </w:tcBorders>
            <w:noWrap/>
            <w:vAlign w:val="bottom"/>
            <w:hideMark/>
          </w:tcPr>
          <w:p w14:paraId="4AB16530" w14:textId="77777777" w:rsidR="00770382" w:rsidRPr="00AB558A" w:rsidRDefault="00770382" w:rsidP="00906892">
            <w:pPr>
              <w:spacing w:after="0" w:line="240" w:lineRule="auto"/>
              <w:rPr>
                <w:rFonts w:ascii="Times New Roman" w:eastAsia="Times New Roman" w:hAnsi="Times New Roman" w:cs="Times New Roman"/>
                <w:noProof/>
                <w:sz w:val="20"/>
                <w:szCs w:val="20"/>
                <w:lang w:val="en-IE" w:eastAsia="en-IE"/>
              </w:rPr>
            </w:pPr>
          </w:p>
        </w:tc>
        <w:tc>
          <w:tcPr>
            <w:tcW w:w="894" w:type="dxa"/>
            <w:tcBorders>
              <w:top w:val="single" w:sz="4" w:space="0" w:color="auto"/>
              <w:left w:val="nil"/>
              <w:bottom w:val="nil"/>
              <w:right w:val="nil"/>
            </w:tcBorders>
            <w:noWrap/>
            <w:vAlign w:val="bottom"/>
            <w:hideMark/>
          </w:tcPr>
          <w:p w14:paraId="1283B46A" w14:textId="77777777" w:rsidR="00770382" w:rsidRPr="00AB558A" w:rsidRDefault="00770382" w:rsidP="00906892">
            <w:pPr>
              <w:spacing w:after="0" w:line="240" w:lineRule="auto"/>
              <w:rPr>
                <w:rFonts w:ascii="Times New Roman" w:eastAsia="Times New Roman" w:hAnsi="Times New Roman" w:cs="Times New Roman"/>
                <w:noProof/>
                <w:sz w:val="20"/>
                <w:szCs w:val="20"/>
                <w:lang w:val="en-IE" w:eastAsia="en-IE"/>
              </w:rPr>
            </w:pPr>
          </w:p>
        </w:tc>
        <w:tc>
          <w:tcPr>
            <w:tcW w:w="1138" w:type="dxa"/>
            <w:tcBorders>
              <w:top w:val="single" w:sz="4" w:space="0" w:color="auto"/>
              <w:left w:val="single" w:sz="4" w:space="0" w:color="auto"/>
              <w:bottom w:val="single" w:sz="8" w:space="0" w:color="auto"/>
              <w:right w:val="single" w:sz="4" w:space="0" w:color="auto"/>
            </w:tcBorders>
            <w:shd w:val="clear" w:color="auto" w:fill="auto"/>
          </w:tcPr>
          <w:p w14:paraId="61ACEF0B" w14:textId="77777777" w:rsidR="00770382" w:rsidRPr="009B24FA" w:rsidRDefault="00770382" w:rsidP="00906892">
            <w:pPr>
              <w:spacing w:after="0" w:line="240" w:lineRule="auto"/>
              <w:jc w:val="center"/>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 xml:space="preserve">Autumn </w:t>
            </w:r>
            <w:r w:rsidRPr="009A0ED7">
              <w:rPr>
                <w:rFonts w:ascii="Times New Roman" w:eastAsia="Times New Roman" w:hAnsi="Times New Roman" w:cs="Times New Roman"/>
                <w:noProof/>
                <w:color w:val="000000"/>
                <w:sz w:val="20"/>
                <w:szCs w:val="20"/>
                <w:lang w:val="en-IE" w:eastAsia="en-IE"/>
              </w:rPr>
              <w:t>fiscal notification</w:t>
            </w:r>
            <w:r>
              <w:rPr>
                <w:rFonts w:ascii="Times New Roman" w:eastAsia="Times New Roman" w:hAnsi="Times New Roman" w:cs="Times New Roman"/>
                <w:noProof/>
                <w:color w:val="000000"/>
                <w:sz w:val="20"/>
                <w:szCs w:val="20"/>
                <w:lang w:val="en-IE" w:eastAsia="en-IE"/>
              </w:rPr>
              <w:t xml:space="preserve"> </w:t>
            </w:r>
          </w:p>
        </w:tc>
        <w:tc>
          <w:tcPr>
            <w:tcW w:w="2663" w:type="dxa"/>
            <w:gridSpan w:val="4"/>
            <w:tcBorders>
              <w:top w:val="single" w:sz="4" w:space="0" w:color="auto"/>
              <w:left w:val="single" w:sz="4" w:space="0" w:color="auto"/>
              <w:bottom w:val="single" w:sz="8" w:space="0" w:color="auto"/>
            </w:tcBorders>
            <w:shd w:val="clear" w:color="auto" w:fill="auto"/>
            <w:noWrap/>
            <w:vAlign w:val="center"/>
            <w:hideMark/>
          </w:tcPr>
          <w:p w14:paraId="425B5D1A" w14:textId="77777777" w:rsidR="00770382" w:rsidRPr="00357C56" w:rsidRDefault="00770382" w:rsidP="00906892">
            <w:pPr>
              <w:spacing w:after="0" w:line="240" w:lineRule="auto"/>
              <w:jc w:val="center"/>
              <w:rPr>
                <w:rFonts w:ascii="Times New Roman" w:eastAsia="Times New Roman" w:hAnsi="Times New Roman" w:cs="Times New Roman"/>
                <w:b/>
                <w:bCs/>
                <w:noProof/>
                <w:color w:val="000000"/>
                <w:sz w:val="20"/>
                <w:szCs w:val="20"/>
                <w:lang w:val="en-IE" w:eastAsia="en-IE"/>
              </w:rPr>
            </w:pPr>
            <w:r>
              <w:rPr>
                <w:rFonts w:ascii="Times New Roman" w:eastAsia="Times New Roman" w:hAnsi="Times New Roman" w:cs="Times New Roman"/>
                <w:b/>
                <w:bCs/>
                <w:noProof/>
                <w:sz w:val="20"/>
                <w:szCs w:val="20"/>
                <w:lang w:val="en-IE" w:eastAsia="en-IE"/>
              </w:rPr>
              <w:t>European Commission Autumn 2024 Forecast</w:t>
            </w:r>
          </w:p>
        </w:tc>
      </w:tr>
      <w:tr w:rsidR="00770382" w:rsidRPr="00AB558A" w14:paraId="006B55A8" w14:textId="77777777" w:rsidTr="00906892">
        <w:trPr>
          <w:trHeight w:val="343"/>
          <w:jc w:val="center"/>
        </w:trPr>
        <w:tc>
          <w:tcPr>
            <w:tcW w:w="1271" w:type="dxa"/>
            <w:tcBorders>
              <w:top w:val="single" w:sz="8" w:space="0" w:color="auto"/>
              <w:left w:val="nil"/>
              <w:bottom w:val="single" w:sz="4" w:space="0" w:color="auto"/>
              <w:right w:val="nil"/>
            </w:tcBorders>
            <w:noWrap/>
            <w:vAlign w:val="center"/>
            <w:hideMark/>
          </w:tcPr>
          <w:p w14:paraId="5B093FEB" w14:textId="77777777" w:rsidR="00770382" w:rsidRPr="00AB558A" w:rsidRDefault="00770382" w:rsidP="00906892">
            <w:pPr>
              <w:spacing w:after="0" w:line="240" w:lineRule="auto"/>
              <w:rPr>
                <w:rFonts w:ascii="Times New Roman" w:eastAsia="Times New Roman" w:hAnsi="Times New Roman" w:cs="Times New Roman"/>
                <w:noProof/>
                <w:sz w:val="20"/>
                <w:szCs w:val="20"/>
                <w:lang w:val="en-IE" w:eastAsia="en-IE"/>
              </w:rPr>
            </w:pPr>
          </w:p>
        </w:tc>
        <w:tc>
          <w:tcPr>
            <w:tcW w:w="735" w:type="dxa"/>
            <w:tcBorders>
              <w:top w:val="single" w:sz="8" w:space="0" w:color="auto"/>
              <w:left w:val="nil"/>
              <w:bottom w:val="single" w:sz="4" w:space="0" w:color="auto"/>
              <w:right w:val="nil"/>
            </w:tcBorders>
            <w:noWrap/>
            <w:vAlign w:val="center"/>
            <w:hideMark/>
          </w:tcPr>
          <w:p w14:paraId="0CE5F590" w14:textId="77777777" w:rsidR="00770382" w:rsidRPr="00AB55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AB558A">
              <w:rPr>
                <w:rFonts w:ascii="Times New Roman" w:eastAsia="Times New Roman" w:hAnsi="Times New Roman" w:cs="Times New Roman"/>
                <w:b/>
                <w:bCs/>
                <w:noProof/>
                <w:color w:val="000000"/>
                <w:sz w:val="20"/>
                <w:szCs w:val="20"/>
                <w:lang w:val="en-IE" w:eastAsia="en-IE"/>
              </w:rPr>
              <w:t>2020</w:t>
            </w:r>
          </w:p>
        </w:tc>
        <w:tc>
          <w:tcPr>
            <w:tcW w:w="769" w:type="dxa"/>
            <w:tcBorders>
              <w:top w:val="single" w:sz="8" w:space="0" w:color="auto"/>
              <w:left w:val="nil"/>
              <w:bottom w:val="single" w:sz="4" w:space="0" w:color="auto"/>
              <w:right w:val="nil"/>
            </w:tcBorders>
            <w:noWrap/>
            <w:vAlign w:val="center"/>
            <w:hideMark/>
          </w:tcPr>
          <w:p w14:paraId="6D0A4AF5" w14:textId="77777777" w:rsidR="00770382" w:rsidRPr="00AB55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AB558A">
              <w:rPr>
                <w:rFonts w:ascii="Times New Roman" w:eastAsia="Times New Roman" w:hAnsi="Times New Roman" w:cs="Times New Roman"/>
                <w:b/>
                <w:bCs/>
                <w:noProof/>
                <w:color w:val="000000"/>
                <w:sz w:val="20"/>
                <w:szCs w:val="20"/>
                <w:lang w:val="en-IE" w:eastAsia="en-IE"/>
              </w:rPr>
              <w:t>2021</w:t>
            </w:r>
          </w:p>
        </w:tc>
        <w:tc>
          <w:tcPr>
            <w:tcW w:w="894" w:type="dxa"/>
            <w:tcBorders>
              <w:top w:val="single" w:sz="8" w:space="0" w:color="auto"/>
              <w:left w:val="nil"/>
              <w:bottom w:val="single" w:sz="4" w:space="0" w:color="auto"/>
              <w:right w:val="nil"/>
            </w:tcBorders>
            <w:noWrap/>
            <w:vAlign w:val="center"/>
            <w:hideMark/>
          </w:tcPr>
          <w:p w14:paraId="3EEA9B4E" w14:textId="77777777" w:rsidR="00770382" w:rsidRPr="00AB55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AB558A">
              <w:rPr>
                <w:rFonts w:ascii="Times New Roman" w:eastAsia="Times New Roman" w:hAnsi="Times New Roman" w:cs="Times New Roman"/>
                <w:b/>
                <w:bCs/>
                <w:noProof/>
                <w:color w:val="000000"/>
                <w:sz w:val="20"/>
                <w:szCs w:val="20"/>
                <w:lang w:val="en-IE" w:eastAsia="en-IE"/>
              </w:rPr>
              <w:t>2022</w:t>
            </w:r>
          </w:p>
        </w:tc>
        <w:tc>
          <w:tcPr>
            <w:tcW w:w="894" w:type="dxa"/>
            <w:tcBorders>
              <w:top w:val="single" w:sz="8" w:space="0" w:color="auto"/>
              <w:left w:val="nil"/>
              <w:bottom w:val="single" w:sz="4" w:space="0" w:color="auto"/>
              <w:right w:val="nil"/>
            </w:tcBorders>
            <w:noWrap/>
            <w:vAlign w:val="center"/>
            <w:hideMark/>
          </w:tcPr>
          <w:p w14:paraId="4954D461" w14:textId="77777777" w:rsidR="00770382" w:rsidRPr="00AB55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AB558A">
              <w:rPr>
                <w:rFonts w:ascii="Times New Roman" w:eastAsia="Times New Roman" w:hAnsi="Times New Roman" w:cs="Times New Roman"/>
                <w:b/>
                <w:bCs/>
                <w:noProof/>
                <w:color w:val="000000"/>
                <w:sz w:val="20"/>
                <w:szCs w:val="20"/>
                <w:lang w:val="en-IE" w:eastAsia="en-IE"/>
              </w:rPr>
              <w:t>2023</w:t>
            </w:r>
          </w:p>
        </w:tc>
        <w:tc>
          <w:tcPr>
            <w:tcW w:w="1138" w:type="dxa"/>
            <w:tcBorders>
              <w:top w:val="single" w:sz="8" w:space="0" w:color="auto"/>
              <w:left w:val="single" w:sz="4" w:space="0" w:color="auto"/>
              <w:bottom w:val="single" w:sz="4" w:space="0" w:color="auto"/>
              <w:right w:val="single" w:sz="4" w:space="0" w:color="auto"/>
            </w:tcBorders>
            <w:vAlign w:val="center"/>
          </w:tcPr>
          <w:p w14:paraId="56646D4C" w14:textId="77777777" w:rsidR="00770382" w:rsidRPr="00AB55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Pr>
                <w:rFonts w:ascii="Times New Roman" w:eastAsia="Times New Roman" w:hAnsi="Times New Roman" w:cs="Times New Roman"/>
                <w:b/>
                <w:bCs/>
                <w:noProof/>
                <w:color w:val="000000"/>
                <w:sz w:val="20"/>
                <w:szCs w:val="20"/>
                <w:lang w:val="en-IE" w:eastAsia="en-IE"/>
              </w:rPr>
              <w:t>2024</w:t>
            </w:r>
          </w:p>
        </w:tc>
        <w:tc>
          <w:tcPr>
            <w:tcW w:w="962" w:type="dxa"/>
            <w:tcBorders>
              <w:top w:val="single" w:sz="8" w:space="0" w:color="auto"/>
              <w:left w:val="single" w:sz="4" w:space="0" w:color="auto"/>
              <w:bottom w:val="single" w:sz="4" w:space="0" w:color="auto"/>
              <w:right w:val="nil"/>
            </w:tcBorders>
            <w:shd w:val="clear" w:color="auto" w:fill="auto"/>
            <w:noWrap/>
            <w:vAlign w:val="center"/>
            <w:hideMark/>
          </w:tcPr>
          <w:p w14:paraId="65C1D134" w14:textId="77777777" w:rsidR="00770382" w:rsidRPr="00357C56"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357C56">
              <w:rPr>
                <w:rFonts w:ascii="Times New Roman" w:eastAsia="Times New Roman" w:hAnsi="Times New Roman" w:cs="Times New Roman"/>
                <w:b/>
                <w:bCs/>
                <w:noProof/>
                <w:color w:val="000000"/>
                <w:sz w:val="20"/>
                <w:szCs w:val="20"/>
                <w:lang w:val="en-IE" w:eastAsia="en-IE"/>
              </w:rPr>
              <w:t>2024</w:t>
            </w:r>
          </w:p>
        </w:tc>
        <w:tc>
          <w:tcPr>
            <w:tcW w:w="850" w:type="dxa"/>
            <w:tcBorders>
              <w:top w:val="single" w:sz="4" w:space="0" w:color="auto"/>
              <w:left w:val="nil"/>
              <w:bottom w:val="single" w:sz="4" w:space="0" w:color="auto"/>
            </w:tcBorders>
            <w:shd w:val="clear" w:color="auto" w:fill="auto"/>
            <w:noWrap/>
            <w:vAlign w:val="center"/>
            <w:hideMark/>
          </w:tcPr>
          <w:p w14:paraId="57839480" w14:textId="77777777" w:rsidR="00770382" w:rsidRPr="00357C56"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357C56">
              <w:rPr>
                <w:rFonts w:ascii="Times New Roman" w:eastAsia="Times New Roman" w:hAnsi="Times New Roman" w:cs="Times New Roman"/>
                <w:b/>
                <w:bCs/>
                <w:noProof/>
                <w:color w:val="000000"/>
                <w:sz w:val="20"/>
                <w:szCs w:val="20"/>
                <w:lang w:val="en-IE" w:eastAsia="en-IE"/>
              </w:rPr>
              <w:t>2025</w:t>
            </w:r>
          </w:p>
        </w:tc>
        <w:tc>
          <w:tcPr>
            <w:tcW w:w="851" w:type="dxa"/>
            <w:gridSpan w:val="2"/>
            <w:tcBorders>
              <w:top w:val="single" w:sz="4" w:space="0" w:color="auto"/>
              <w:bottom w:val="single" w:sz="4" w:space="0" w:color="auto"/>
            </w:tcBorders>
            <w:shd w:val="clear" w:color="auto" w:fill="auto"/>
            <w:noWrap/>
            <w:vAlign w:val="center"/>
            <w:hideMark/>
          </w:tcPr>
          <w:p w14:paraId="6DE4DFD1" w14:textId="77777777" w:rsidR="00770382" w:rsidRPr="00357C56"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357C56">
              <w:rPr>
                <w:rFonts w:ascii="Times New Roman" w:eastAsia="Times New Roman" w:hAnsi="Times New Roman" w:cs="Times New Roman"/>
                <w:b/>
                <w:bCs/>
                <w:noProof/>
                <w:color w:val="000000"/>
                <w:sz w:val="20"/>
                <w:szCs w:val="20"/>
                <w:lang w:val="en-IE" w:eastAsia="en-IE"/>
              </w:rPr>
              <w:t>2026</w:t>
            </w:r>
          </w:p>
        </w:tc>
      </w:tr>
      <w:tr w:rsidR="00770382" w:rsidRPr="00AB558A" w14:paraId="148565C4" w14:textId="77777777" w:rsidTr="00906892">
        <w:trPr>
          <w:trHeight w:val="315"/>
          <w:jc w:val="center"/>
        </w:trPr>
        <w:tc>
          <w:tcPr>
            <w:tcW w:w="8364" w:type="dxa"/>
            <w:gridSpan w:val="10"/>
            <w:tcBorders>
              <w:top w:val="single" w:sz="4" w:space="0" w:color="auto"/>
              <w:left w:val="nil"/>
              <w:bottom w:val="single" w:sz="8" w:space="0" w:color="auto"/>
            </w:tcBorders>
            <w:noWrap/>
            <w:vAlign w:val="center"/>
          </w:tcPr>
          <w:p w14:paraId="30C1C3E8"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i/>
                <w:iCs/>
                <w:noProof/>
                <w:color w:val="000000"/>
                <w:sz w:val="20"/>
                <w:szCs w:val="20"/>
                <w:lang w:val="en-IE" w:eastAsia="en-IE"/>
              </w:rPr>
              <w:t xml:space="preserve">Member States </w:t>
            </w:r>
            <w:r>
              <w:rPr>
                <w:rFonts w:ascii="Times New Roman" w:eastAsia="Times New Roman" w:hAnsi="Times New Roman" w:cs="Times New Roman"/>
                <w:i/>
                <w:iCs/>
                <w:noProof/>
                <w:color w:val="000000"/>
                <w:sz w:val="20"/>
                <w:szCs w:val="20"/>
                <w:lang w:val="en-IE" w:eastAsia="en-IE"/>
              </w:rPr>
              <w:t xml:space="preserve">assessed </w:t>
            </w:r>
            <w:r w:rsidRPr="00AB558A">
              <w:rPr>
                <w:rFonts w:ascii="Times New Roman" w:eastAsia="Times New Roman" w:hAnsi="Times New Roman" w:cs="Times New Roman"/>
                <w:i/>
                <w:iCs/>
                <w:noProof/>
                <w:color w:val="000000"/>
                <w:sz w:val="20"/>
                <w:szCs w:val="20"/>
                <w:lang w:val="en-IE" w:eastAsia="en-IE"/>
              </w:rPr>
              <w:t>in this report</w:t>
            </w:r>
          </w:p>
        </w:tc>
      </w:tr>
      <w:tr w:rsidR="00770382" w:rsidRPr="00AB558A" w14:paraId="680002B6" w14:textId="77777777" w:rsidTr="00906892">
        <w:trPr>
          <w:trHeight w:val="315"/>
          <w:jc w:val="center"/>
        </w:trPr>
        <w:tc>
          <w:tcPr>
            <w:tcW w:w="1271" w:type="dxa"/>
            <w:tcBorders>
              <w:top w:val="single" w:sz="4" w:space="0" w:color="auto"/>
              <w:left w:val="nil"/>
              <w:bottom w:val="single" w:sz="8" w:space="0" w:color="auto"/>
              <w:right w:val="nil"/>
            </w:tcBorders>
            <w:noWrap/>
            <w:vAlign w:val="center"/>
            <w:hideMark/>
          </w:tcPr>
          <w:p w14:paraId="5C9DBDF2" w14:textId="77777777" w:rsidR="00770382" w:rsidRPr="00AB558A" w:rsidRDefault="00770382" w:rsidP="00906892">
            <w:pPr>
              <w:spacing w:after="0" w:line="240" w:lineRule="auto"/>
              <w:rPr>
                <w:rFonts w:ascii="Times New Roman" w:eastAsia="Times New Roman" w:hAnsi="Times New Roman" w:cs="Times New Roman"/>
                <w:b/>
                <w:bCs/>
                <w:noProof/>
                <w:color w:val="000000"/>
                <w:sz w:val="20"/>
                <w:szCs w:val="20"/>
                <w:lang w:val="en-IE" w:eastAsia="en-IE"/>
              </w:rPr>
            </w:pPr>
            <w:r w:rsidRPr="00AB558A">
              <w:rPr>
                <w:rFonts w:ascii="Times New Roman" w:eastAsia="Times New Roman" w:hAnsi="Times New Roman" w:cs="Times New Roman"/>
                <w:b/>
                <w:bCs/>
                <w:noProof/>
                <w:color w:val="000000"/>
                <w:sz w:val="20"/>
                <w:szCs w:val="20"/>
                <w:lang w:val="en-IE" w:eastAsia="en-IE"/>
              </w:rPr>
              <w:t>Austria</w:t>
            </w:r>
          </w:p>
        </w:tc>
        <w:tc>
          <w:tcPr>
            <w:tcW w:w="735" w:type="dxa"/>
            <w:tcBorders>
              <w:top w:val="single" w:sz="4" w:space="0" w:color="auto"/>
              <w:left w:val="nil"/>
              <w:bottom w:val="single" w:sz="8" w:space="0" w:color="auto"/>
              <w:right w:val="nil"/>
            </w:tcBorders>
            <w:noWrap/>
            <w:vAlign w:val="center"/>
            <w:hideMark/>
          </w:tcPr>
          <w:p w14:paraId="2A8CD5C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-8.2</w:t>
            </w:r>
          </w:p>
        </w:tc>
        <w:tc>
          <w:tcPr>
            <w:tcW w:w="769" w:type="dxa"/>
            <w:tcBorders>
              <w:top w:val="single" w:sz="4" w:space="0" w:color="auto"/>
              <w:left w:val="nil"/>
              <w:bottom w:val="single" w:sz="8" w:space="0" w:color="auto"/>
              <w:right w:val="nil"/>
            </w:tcBorders>
            <w:noWrap/>
            <w:vAlign w:val="center"/>
            <w:hideMark/>
          </w:tcPr>
          <w:p w14:paraId="77F201D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-5.7</w:t>
            </w:r>
          </w:p>
        </w:tc>
        <w:tc>
          <w:tcPr>
            <w:tcW w:w="894" w:type="dxa"/>
            <w:tcBorders>
              <w:top w:val="single" w:sz="4" w:space="0" w:color="auto"/>
              <w:left w:val="nil"/>
              <w:bottom w:val="single" w:sz="8" w:space="0" w:color="auto"/>
              <w:right w:val="nil"/>
            </w:tcBorders>
            <w:noWrap/>
            <w:vAlign w:val="center"/>
            <w:hideMark/>
          </w:tcPr>
          <w:p w14:paraId="1A3C968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-3.3</w:t>
            </w:r>
          </w:p>
        </w:tc>
        <w:tc>
          <w:tcPr>
            <w:tcW w:w="894" w:type="dxa"/>
            <w:tcBorders>
              <w:top w:val="single" w:sz="4" w:space="0" w:color="auto"/>
              <w:left w:val="nil"/>
              <w:bottom w:val="single" w:sz="8" w:space="0" w:color="auto"/>
              <w:right w:val="single" w:sz="4" w:space="0" w:color="auto"/>
            </w:tcBorders>
            <w:noWrap/>
            <w:vAlign w:val="center"/>
            <w:hideMark/>
          </w:tcPr>
          <w:p w14:paraId="2168812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-2.6</w:t>
            </w:r>
          </w:p>
        </w:tc>
        <w:tc>
          <w:tcPr>
            <w:tcW w:w="1138" w:type="dxa"/>
            <w:tcBorders>
              <w:top w:val="single" w:sz="8" w:space="0" w:color="auto"/>
              <w:left w:val="nil"/>
              <w:bottom w:val="single" w:sz="8" w:space="0" w:color="auto"/>
              <w:right w:val="single" w:sz="4" w:space="0" w:color="auto"/>
            </w:tcBorders>
            <w:vAlign w:val="center"/>
          </w:tcPr>
          <w:p w14:paraId="412F9E8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-3.3</w:t>
            </w:r>
          </w:p>
        </w:tc>
        <w:tc>
          <w:tcPr>
            <w:tcW w:w="962" w:type="dxa"/>
            <w:tcBorders>
              <w:top w:val="single" w:sz="8" w:space="0" w:color="auto"/>
              <w:left w:val="single" w:sz="4" w:space="0" w:color="auto"/>
              <w:bottom w:val="single" w:sz="8" w:space="0" w:color="auto"/>
              <w:right w:val="nil"/>
            </w:tcBorders>
            <w:noWrap/>
            <w:vAlign w:val="center"/>
            <w:hideMark/>
          </w:tcPr>
          <w:p w14:paraId="5AE116A0"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-3.6</w:t>
            </w:r>
          </w:p>
        </w:tc>
        <w:tc>
          <w:tcPr>
            <w:tcW w:w="850" w:type="dxa"/>
            <w:tcBorders>
              <w:top w:val="single" w:sz="8" w:space="0" w:color="auto"/>
              <w:left w:val="nil"/>
              <w:bottom w:val="single" w:sz="8" w:space="0" w:color="auto"/>
              <w:right w:val="nil"/>
            </w:tcBorders>
            <w:noWrap/>
            <w:vAlign w:val="center"/>
            <w:hideMark/>
          </w:tcPr>
          <w:p w14:paraId="082DEED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-3.7</w:t>
            </w:r>
          </w:p>
        </w:tc>
        <w:tc>
          <w:tcPr>
            <w:tcW w:w="851" w:type="dxa"/>
            <w:gridSpan w:val="2"/>
            <w:tcBorders>
              <w:top w:val="single" w:sz="8" w:space="0" w:color="auto"/>
              <w:left w:val="nil"/>
              <w:bottom w:val="single" w:sz="8" w:space="0" w:color="auto"/>
              <w:right w:val="nil"/>
            </w:tcBorders>
            <w:shd w:val="clear" w:color="auto" w:fill="auto"/>
            <w:noWrap/>
            <w:vAlign w:val="center"/>
            <w:hideMark/>
          </w:tcPr>
          <w:p w14:paraId="652F709C"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-3.5</w:t>
            </w:r>
          </w:p>
        </w:tc>
      </w:tr>
      <w:tr w:rsidR="00770382" w:rsidRPr="00AB558A" w14:paraId="48C6208D" w14:textId="77777777" w:rsidTr="00906892">
        <w:trPr>
          <w:trHeight w:val="315"/>
          <w:jc w:val="center"/>
        </w:trPr>
        <w:tc>
          <w:tcPr>
            <w:tcW w:w="1271" w:type="dxa"/>
            <w:tcBorders>
              <w:top w:val="nil"/>
              <w:left w:val="nil"/>
              <w:bottom w:val="single" w:sz="8" w:space="0" w:color="auto"/>
              <w:right w:val="nil"/>
            </w:tcBorders>
            <w:noWrap/>
            <w:vAlign w:val="center"/>
            <w:hideMark/>
          </w:tcPr>
          <w:p w14:paraId="6374EB7D" w14:textId="77777777" w:rsidR="00770382" w:rsidRPr="00AB558A" w:rsidRDefault="00770382" w:rsidP="00906892">
            <w:pPr>
              <w:spacing w:after="0" w:line="240" w:lineRule="auto"/>
              <w:rPr>
                <w:rFonts w:ascii="Times New Roman" w:eastAsia="Times New Roman" w:hAnsi="Times New Roman" w:cs="Times New Roman"/>
                <w:b/>
                <w:bCs/>
                <w:noProof/>
                <w:color w:val="000000"/>
                <w:sz w:val="20"/>
                <w:szCs w:val="20"/>
                <w:lang w:val="en-IE" w:eastAsia="en-IE"/>
              </w:rPr>
            </w:pPr>
            <w:r w:rsidRPr="00AB558A">
              <w:rPr>
                <w:rFonts w:ascii="Times New Roman" w:eastAsia="Times New Roman" w:hAnsi="Times New Roman" w:cs="Times New Roman"/>
                <w:b/>
                <w:bCs/>
                <w:noProof/>
                <w:color w:val="000000"/>
                <w:sz w:val="20"/>
                <w:szCs w:val="20"/>
                <w:lang w:val="en-IE" w:eastAsia="en-IE"/>
              </w:rPr>
              <w:t>Finland</w:t>
            </w:r>
          </w:p>
        </w:tc>
        <w:tc>
          <w:tcPr>
            <w:tcW w:w="735" w:type="dxa"/>
            <w:tcBorders>
              <w:top w:val="nil"/>
              <w:left w:val="nil"/>
              <w:bottom w:val="single" w:sz="8" w:space="0" w:color="auto"/>
              <w:right w:val="nil"/>
            </w:tcBorders>
            <w:noWrap/>
            <w:vAlign w:val="center"/>
            <w:hideMark/>
          </w:tcPr>
          <w:p w14:paraId="177AFF6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-5.5</w:t>
            </w:r>
          </w:p>
        </w:tc>
        <w:tc>
          <w:tcPr>
            <w:tcW w:w="769" w:type="dxa"/>
            <w:tcBorders>
              <w:top w:val="nil"/>
              <w:left w:val="nil"/>
              <w:bottom w:val="single" w:sz="8" w:space="0" w:color="auto"/>
              <w:right w:val="nil"/>
            </w:tcBorders>
            <w:noWrap/>
            <w:vAlign w:val="center"/>
            <w:hideMark/>
          </w:tcPr>
          <w:p w14:paraId="64A559A6"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-2.7</w:t>
            </w:r>
          </w:p>
        </w:tc>
        <w:tc>
          <w:tcPr>
            <w:tcW w:w="894" w:type="dxa"/>
            <w:tcBorders>
              <w:top w:val="nil"/>
              <w:left w:val="nil"/>
              <w:bottom w:val="single" w:sz="8" w:space="0" w:color="auto"/>
              <w:right w:val="nil"/>
            </w:tcBorders>
            <w:noWrap/>
            <w:vAlign w:val="center"/>
            <w:hideMark/>
          </w:tcPr>
          <w:p w14:paraId="366D34D5"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-0.2</w:t>
            </w:r>
          </w:p>
        </w:tc>
        <w:tc>
          <w:tcPr>
            <w:tcW w:w="894" w:type="dxa"/>
            <w:tcBorders>
              <w:top w:val="nil"/>
              <w:left w:val="nil"/>
              <w:bottom w:val="single" w:sz="8" w:space="0" w:color="auto"/>
              <w:right w:val="single" w:sz="4" w:space="0" w:color="auto"/>
            </w:tcBorders>
            <w:noWrap/>
            <w:vAlign w:val="center"/>
            <w:hideMark/>
          </w:tcPr>
          <w:p w14:paraId="1690AF1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-3.0</w:t>
            </w:r>
          </w:p>
        </w:tc>
        <w:tc>
          <w:tcPr>
            <w:tcW w:w="1138" w:type="dxa"/>
            <w:tcBorders>
              <w:top w:val="single" w:sz="8" w:space="0" w:color="auto"/>
              <w:left w:val="nil"/>
              <w:bottom w:val="single" w:sz="8" w:space="0" w:color="auto"/>
              <w:right w:val="single" w:sz="4" w:space="0" w:color="auto"/>
            </w:tcBorders>
            <w:vAlign w:val="center"/>
          </w:tcPr>
          <w:p w14:paraId="4798D0E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-3.7</w:t>
            </w:r>
          </w:p>
        </w:tc>
        <w:tc>
          <w:tcPr>
            <w:tcW w:w="962" w:type="dxa"/>
            <w:tcBorders>
              <w:top w:val="nil"/>
              <w:left w:val="single" w:sz="4" w:space="0" w:color="auto"/>
              <w:bottom w:val="single" w:sz="8" w:space="0" w:color="auto"/>
              <w:right w:val="nil"/>
            </w:tcBorders>
            <w:noWrap/>
            <w:vAlign w:val="center"/>
            <w:hideMark/>
          </w:tcPr>
          <w:p w14:paraId="4C940550"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-3.7</w:t>
            </w:r>
          </w:p>
        </w:tc>
        <w:tc>
          <w:tcPr>
            <w:tcW w:w="850" w:type="dxa"/>
            <w:tcBorders>
              <w:top w:val="nil"/>
              <w:left w:val="nil"/>
              <w:bottom w:val="single" w:sz="8" w:space="0" w:color="auto"/>
              <w:right w:val="nil"/>
            </w:tcBorders>
            <w:noWrap/>
            <w:vAlign w:val="center"/>
            <w:hideMark/>
          </w:tcPr>
          <w:p w14:paraId="659CB98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-3.0</w:t>
            </w:r>
          </w:p>
        </w:tc>
        <w:tc>
          <w:tcPr>
            <w:tcW w:w="851" w:type="dxa"/>
            <w:gridSpan w:val="2"/>
            <w:tcBorders>
              <w:top w:val="nil"/>
              <w:left w:val="nil"/>
              <w:bottom w:val="single" w:sz="8" w:space="0" w:color="auto"/>
              <w:right w:val="nil"/>
            </w:tcBorders>
            <w:shd w:val="clear" w:color="auto" w:fill="auto"/>
            <w:noWrap/>
            <w:vAlign w:val="center"/>
            <w:hideMark/>
          </w:tcPr>
          <w:p w14:paraId="48859C3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-2.5</w:t>
            </w:r>
          </w:p>
        </w:tc>
      </w:tr>
      <w:tr w:rsidR="00770382" w:rsidRPr="00AB558A" w14:paraId="2BA041D8" w14:textId="77777777" w:rsidTr="00906892">
        <w:trPr>
          <w:trHeight w:val="315"/>
          <w:jc w:val="center"/>
        </w:trPr>
        <w:tc>
          <w:tcPr>
            <w:tcW w:w="5701" w:type="dxa"/>
            <w:gridSpan w:val="6"/>
            <w:tcBorders>
              <w:top w:val="single" w:sz="8" w:space="0" w:color="auto"/>
              <w:left w:val="nil"/>
              <w:bottom w:val="single" w:sz="4" w:space="0" w:color="auto"/>
              <w:right w:val="nil"/>
            </w:tcBorders>
            <w:vAlign w:val="center"/>
          </w:tcPr>
          <w:p w14:paraId="73DB9AC2" w14:textId="77777777" w:rsidR="00770382" w:rsidRPr="00AB558A"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r w:rsidRPr="00AB558A">
              <w:rPr>
                <w:rFonts w:ascii="Times New Roman" w:eastAsia="Times New Roman" w:hAnsi="Times New Roman" w:cs="Times New Roman"/>
                <w:i/>
                <w:iCs/>
                <w:noProof/>
                <w:color w:val="000000"/>
                <w:sz w:val="20"/>
                <w:szCs w:val="20"/>
                <w:lang w:val="en-IE" w:eastAsia="en-IE"/>
              </w:rPr>
              <w:t>Member States not considered in this report</w:t>
            </w:r>
          </w:p>
        </w:tc>
        <w:tc>
          <w:tcPr>
            <w:tcW w:w="1877" w:type="dxa"/>
            <w:gridSpan w:val="3"/>
            <w:tcBorders>
              <w:top w:val="single" w:sz="8" w:space="0" w:color="auto"/>
              <w:left w:val="nil"/>
              <w:bottom w:val="single" w:sz="4" w:space="0" w:color="auto"/>
              <w:right w:val="nil"/>
            </w:tcBorders>
            <w:shd w:val="clear" w:color="auto" w:fill="auto"/>
            <w:vAlign w:val="center"/>
          </w:tcPr>
          <w:p w14:paraId="4ACD0700" w14:textId="77777777" w:rsidR="00770382" w:rsidRPr="00AB558A"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p>
        </w:tc>
        <w:tc>
          <w:tcPr>
            <w:tcW w:w="786" w:type="dxa"/>
            <w:tcBorders>
              <w:top w:val="single" w:sz="8" w:space="0" w:color="auto"/>
              <w:left w:val="nil"/>
              <w:bottom w:val="single" w:sz="4" w:space="0" w:color="auto"/>
              <w:right w:val="nil"/>
            </w:tcBorders>
            <w:shd w:val="clear" w:color="auto" w:fill="auto"/>
            <w:vAlign w:val="center"/>
          </w:tcPr>
          <w:p w14:paraId="36927506" w14:textId="77777777" w:rsidR="00770382" w:rsidRPr="00AB558A"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p>
        </w:tc>
      </w:tr>
      <w:tr w:rsidR="00770382" w:rsidRPr="00AB558A" w14:paraId="7AB66442" w14:textId="77777777" w:rsidTr="00906892">
        <w:trPr>
          <w:trHeight w:val="315"/>
          <w:jc w:val="center"/>
        </w:trPr>
        <w:tc>
          <w:tcPr>
            <w:tcW w:w="1271" w:type="dxa"/>
            <w:tcBorders>
              <w:top w:val="single" w:sz="4" w:space="0" w:color="auto"/>
              <w:left w:val="nil"/>
              <w:bottom w:val="single" w:sz="8" w:space="0" w:color="auto"/>
              <w:right w:val="nil"/>
            </w:tcBorders>
            <w:noWrap/>
            <w:vAlign w:val="center"/>
            <w:hideMark/>
          </w:tcPr>
          <w:p w14:paraId="3E0ACD11"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Belgium</w:t>
            </w:r>
            <w:r w:rsidRPr="0042780F">
              <w:rPr>
                <w:rFonts w:ascii="Times New Roman" w:eastAsia="Times New Roman" w:hAnsi="Times New Roman" w:cs="Times New Roman"/>
                <w:noProof/>
                <w:color w:val="000000"/>
                <w:sz w:val="20"/>
                <w:szCs w:val="20"/>
                <w:vertAlign w:val="superscript"/>
                <w:lang w:val="en-IE" w:eastAsia="en-IE"/>
              </w:rPr>
              <w:t>*</w:t>
            </w:r>
          </w:p>
        </w:tc>
        <w:tc>
          <w:tcPr>
            <w:tcW w:w="735" w:type="dxa"/>
            <w:tcBorders>
              <w:top w:val="single" w:sz="4" w:space="0" w:color="auto"/>
              <w:left w:val="nil"/>
              <w:bottom w:val="single" w:sz="8" w:space="0" w:color="auto"/>
              <w:right w:val="nil"/>
            </w:tcBorders>
            <w:noWrap/>
            <w:vAlign w:val="center"/>
            <w:hideMark/>
          </w:tcPr>
          <w:p w14:paraId="3F69D79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-9.0</w:t>
            </w:r>
          </w:p>
        </w:tc>
        <w:tc>
          <w:tcPr>
            <w:tcW w:w="769" w:type="dxa"/>
            <w:tcBorders>
              <w:top w:val="single" w:sz="4" w:space="0" w:color="auto"/>
              <w:left w:val="nil"/>
              <w:bottom w:val="single" w:sz="8" w:space="0" w:color="auto"/>
              <w:right w:val="nil"/>
            </w:tcBorders>
            <w:noWrap/>
            <w:vAlign w:val="center"/>
            <w:hideMark/>
          </w:tcPr>
          <w:p w14:paraId="5A80DAE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-5.4</w:t>
            </w:r>
          </w:p>
        </w:tc>
        <w:tc>
          <w:tcPr>
            <w:tcW w:w="894" w:type="dxa"/>
            <w:tcBorders>
              <w:top w:val="single" w:sz="4" w:space="0" w:color="auto"/>
              <w:left w:val="nil"/>
              <w:bottom w:val="single" w:sz="8" w:space="0" w:color="auto"/>
              <w:right w:val="nil"/>
            </w:tcBorders>
            <w:noWrap/>
            <w:vAlign w:val="center"/>
            <w:hideMark/>
          </w:tcPr>
          <w:p w14:paraId="1C5BA7D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-3.6</w:t>
            </w:r>
          </w:p>
        </w:tc>
        <w:tc>
          <w:tcPr>
            <w:tcW w:w="894" w:type="dxa"/>
            <w:tcBorders>
              <w:top w:val="single" w:sz="4" w:space="0" w:color="auto"/>
              <w:left w:val="nil"/>
              <w:bottom w:val="single" w:sz="8" w:space="0" w:color="auto"/>
              <w:right w:val="single" w:sz="4" w:space="0" w:color="auto"/>
            </w:tcBorders>
            <w:noWrap/>
            <w:vAlign w:val="center"/>
            <w:hideMark/>
          </w:tcPr>
          <w:p w14:paraId="0342B29C"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-4.2</w:t>
            </w:r>
          </w:p>
        </w:tc>
        <w:tc>
          <w:tcPr>
            <w:tcW w:w="1138" w:type="dxa"/>
            <w:tcBorders>
              <w:top w:val="single" w:sz="4" w:space="0" w:color="auto"/>
              <w:left w:val="nil"/>
              <w:bottom w:val="single" w:sz="8" w:space="0" w:color="auto"/>
              <w:right w:val="single" w:sz="4" w:space="0" w:color="auto"/>
            </w:tcBorders>
            <w:vAlign w:val="center"/>
          </w:tcPr>
          <w:p w14:paraId="30CAB36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-4.5</w:t>
            </w:r>
          </w:p>
        </w:tc>
        <w:tc>
          <w:tcPr>
            <w:tcW w:w="962" w:type="dxa"/>
            <w:tcBorders>
              <w:top w:val="single" w:sz="4" w:space="0" w:color="auto"/>
              <w:left w:val="single" w:sz="4" w:space="0" w:color="auto"/>
              <w:bottom w:val="single" w:sz="8" w:space="0" w:color="auto"/>
              <w:right w:val="nil"/>
            </w:tcBorders>
            <w:noWrap/>
            <w:vAlign w:val="center"/>
            <w:hideMark/>
          </w:tcPr>
          <w:p w14:paraId="6B527BF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-4.6</w:t>
            </w:r>
          </w:p>
        </w:tc>
        <w:tc>
          <w:tcPr>
            <w:tcW w:w="850" w:type="dxa"/>
            <w:tcBorders>
              <w:top w:val="single" w:sz="4" w:space="0" w:color="auto"/>
              <w:left w:val="nil"/>
              <w:bottom w:val="single" w:sz="8" w:space="0" w:color="auto"/>
              <w:right w:val="nil"/>
            </w:tcBorders>
            <w:noWrap/>
            <w:vAlign w:val="center"/>
            <w:hideMark/>
          </w:tcPr>
          <w:p w14:paraId="566AD75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-4.9</w:t>
            </w:r>
          </w:p>
        </w:tc>
        <w:tc>
          <w:tcPr>
            <w:tcW w:w="851" w:type="dxa"/>
            <w:gridSpan w:val="2"/>
            <w:tcBorders>
              <w:top w:val="single" w:sz="4" w:space="0" w:color="auto"/>
              <w:left w:val="nil"/>
              <w:bottom w:val="single" w:sz="8" w:space="0" w:color="auto"/>
              <w:right w:val="nil"/>
            </w:tcBorders>
            <w:shd w:val="clear" w:color="auto" w:fill="auto"/>
            <w:noWrap/>
            <w:vAlign w:val="center"/>
            <w:hideMark/>
          </w:tcPr>
          <w:p w14:paraId="5BD44DB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-5.3</w:t>
            </w:r>
          </w:p>
        </w:tc>
      </w:tr>
      <w:tr w:rsidR="00770382" w:rsidRPr="00AB558A" w14:paraId="3AFD2A83" w14:textId="77777777" w:rsidTr="00906892">
        <w:trPr>
          <w:trHeight w:val="315"/>
          <w:jc w:val="center"/>
        </w:trPr>
        <w:tc>
          <w:tcPr>
            <w:tcW w:w="1271" w:type="dxa"/>
            <w:tcBorders>
              <w:top w:val="nil"/>
              <w:left w:val="nil"/>
              <w:bottom w:val="single" w:sz="8" w:space="0" w:color="auto"/>
              <w:right w:val="nil"/>
            </w:tcBorders>
            <w:noWrap/>
            <w:vAlign w:val="center"/>
            <w:hideMark/>
          </w:tcPr>
          <w:p w14:paraId="42311EB4"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Bulgaria</w:t>
            </w:r>
          </w:p>
        </w:tc>
        <w:tc>
          <w:tcPr>
            <w:tcW w:w="735" w:type="dxa"/>
            <w:tcBorders>
              <w:top w:val="nil"/>
              <w:left w:val="nil"/>
              <w:bottom w:val="single" w:sz="8" w:space="0" w:color="auto"/>
              <w:right w:val="nil"/>
            </w:tcBorders>
            <w:noWrap/>
            <w:vAlign w:val="center"/>
            <w:hideMark/>
          </w:tcPr>
          <w:p w14:paraId="7173BA6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-3.8</w:t>
            </w:r>
          </w:p>
        </w:tc>
        <w:tc>
          <w:tcPr>
            <w:tcW w:w="769" w:type="dxa"/>
            <w:tcBorders>
              <w:top w:val="nil"/>
              <w:left w:val="nil"/>
              <w:bottom w:val="single" w:sz="8" w:space="0" w:color="auto"/>
              <w:right w:val="nil"/>
            </w:tcBorders>
            <w:noWrap/>
            <w:vAlign w:val="center"/>
            <w:hideMark/>
          </w:tcPr>
          <w:p w14:paraId="7FC3DC0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-3.9</w:t>
            </w:r>
          </w:p>
        </w:tc>
        <w:tc>
          <w:tcPr>
            <w:tcW w:w="894" w:type="dxa"/>
            <w:tcBorders>
              <w:top w:val="nil"/>
              <w:left w:val="nil"/>
              <w:bottom w:val="single" w:sz="8" w:space="0" w:color="auto"/>
              <w:right w:val="nil"/>
            </w:tcBorders>
            <w:noWrap/>
            <w:vAlign w:val="center"/>
            <w:hideMark/>
          </w:tcPr>
          <w:p w14:paraId="17DD299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-2.9</w:t>
            </w:r>
          </w:p>
        </w:tc>
        <w:tc>
          <w:tcPr>
            <w:tcW w:w="894" w:type="dxa"/>
            <w:tcBorders>
              <w:top w:val="nil"/>
              <w:left w:val="nil"/>
              <w:bottom w:val="single" w:sz="8" w:space="0" w:color="auto"/>
              <w:right w:val="single" w:sz="4" w:space="0" w:color="auto"/>
            </w:tcBorders>
            <w:noWrap/>
            <w:vAlign w:val="center"/>
            <w:hideMark/>
          </w:tcPr>
          <w:p w14:paraId="1A91B4D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-2.0</w:t>
            </w:r>
          </w:p>
        </w:tc>
        <w:tc>
          <w:tcPr>
            <w:tcW w:w="1138" w:type="dxa"/>
            <w:tcBorders>
              <w:top w:val="single" w:sz="8" w:space="0" w:color="auto"/>
              <w:left w:val="nil"/>
              <w:bottom w:val="single" w:sz="8" w:space="0" w:color="auto"/>
              <w:right w:val="single" w:sz="4" w:space="0" w:color="auto"/>
            </w:tcBorders>
            <w:vAlign w:val="center"/>
          </w:tcPr>
          <w:p w14:paraId="62D26E6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-3.0</w:t>
            </w:r>
          </w:p>
        </w:tc>
        <w:tc>
          <w:tcPr>
            <w:tcW w:w="962" w:type="dxa"/>
            <w:tcBorders>
              <w:top w:val="nil"/>
              <w:left w:val="single" w:sz="4" w:space="0" w:color="auto"/>
              <w:bottom w:val="single" w:sz="8" w:space="0" w:color="auto"/>
              <w:right w:val="nil"/>
            </w:tcBorders>
            <w:noWrap/>
            <w:vAlign w:val="center"/>
            <w:hideMark/>
          </w:tcPr>
          <w:p w14:paraId="3DE2FD6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-2.6</w:t>
            </w:r>
          </w:p>
        </w:tc>
        <w:tc>
          <w:tcPr>
            <w:tcW w:w="850" w:type="dxa"/>
            <w:tcBorders>
              <w:top w:val="nil"/>
              <w:left w:val="nil"/>
              <w:bottom w:val="single" w:sz="8" w:space="0" w:color="auto"/>
              <w:right w:val="nil"/>
            </w:tcBorders>
            <w:noWrap/>
            <w:vAlign w:val="center"/>
            <w:hideMark/>
          </w:tcPr>
          <w:p w14:paraId="4821106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-2.8</w:t>
            </w:r>
          </w:p>
        </w:tc>
        <w:tc>
          <w:tcPr>
            <w:tcW w:w="851" w:type="dxa"/>
            <w:gridSpan w:val="2"/>
            <w:tcBorders>
              <w:top w:val="nil"/>
              <w:left w:val="nil"/>
              <w:bottom w:val="single" w:sz="8" w:space="0" w:color="auto"/>
              <w:right w:val="nil"/>
            </w:tcBorders>
            <w:shd w:val="clear" w:color="auto" w:fill="auto"/>
            <w:noWrap/>
            <w:vAlign w:val="center"/>
            <w:hideMark/>
          </w:tcPr>
          <w:p w14:paraId="377FC03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-2.8</w:t>
            </w:r>
          </w:p>
        </w:tc>
      </w:tr>
      <w:tr w:rsidR="00770382" w:rsidRPr="00AB558A" w14:paraId="165DF6C4" w14:textId="77777777" w:rsidTr="00906892">
        <w:trPr>
          <w:trHeight w:val="315"/>
          <w:jc w:val="center"/>
        </w:trPr>
        <w:tc>
          <w:tcPr>
            <w:tcW w:w="1271" w:type="dxa"/>
            <w:tcBorders>
              <w:top w:val="nil"/>
              <w:left w:val="nil"/>
              <w:bottom w:val="single" w:sz="8" w:space="0" w:color="auto"/>
              <w:right w:val="nil"/>
            </w:tcBorders>
            <w:noWrap/>
            <w:vAlign w:val="center"/>
            <w:hideMark/>
          </w:tcPr>
          <w:p w14:paraId="1D54B018"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Czechia</w:t>
            </w:r>
            <w:r w:rsidRPr="00E001F7">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54F44DA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-5.6</w:t>
            </w:r>
          </w:p>
        </w:tc>
        <w:tc>
          <w:tcPr>
            <w:tcW w:w="769" w:type="dxa"/>
            <w:tcBorders>
              <w:top w:val="nil"/>
              <w:left w:val="nil"/>
              <w:bottom w:val="single" w:sz="8" w:space="0" w:color="auto"/>
              <w:right w:val="nil"/>
            </w:tcBorders>
            <w:noWrap/>
            <w:vAlign w:val="center"/>
            <w:hideMark/>
          </w:tcPr>
          <w:p w14:paraId="3B53DDB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-5.0</w:t>
            </w:r>
          </w:p>
        </w:tc>
        <w:tc>
          <w:tcPr>
            <w:tcW w:w="894" w:type="dxa"/>
            <w:tcBorders>
              <w:top w:val="nil"/>
              <w:left w:val="nil"/>
              <w:bottom w:val="single" w:sz="8" w:space="0" w:color="auto"/>
              <w:right w:val="nil"/>
            </w:tcBorders>
            <w:noWrap/>
            <w:vAlign w:val="center"/>
            <w:hideMark/>
          </w:tcPr>
          <w:p w14:paraId="1B6D1AA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-3.1</w:t>
            </w:r>
          </w:p>
        </w:tc>
        <w:tc>
          <w:tcPr>
            <w:tcW w:w="894" w:type="dxa"/>
            <w:tcBorders>
              <w:top w:val="nil"/>
              <w:left w:val="nil"/>
              <w:bottom w:val="single" w:sz="8" w:space="0" w:color="auto"/>
              <w:right w:val="single" w:sz="4" w:space="0" w:color="auto"/>
            </w:tcBorders>
            <w:noWrap/>
            <w:vAlign w:val="center"/>
            <w:hideMark/>
          </w:tcPr>
          <w:p w14:paraId="43A477D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-3.8</w:t>
            </w:r>
          </w:p>
        </w:tc>
        <w:tc>
          <w:tcPr>
            <w:tcW w:w="1138" w:type="dxa"/>
            <w:tcBorders>
              <w:top w:val="single" w:sz="8" w:space="0" w:color="auto"/>
              <w:left w:val="nil"/>
              <w:bottom w:val="single" w:sz="8" w:space="0" w:color="auto"/>
              <w:right w:val="single" w:sz="4" w:space="0" w:color="auto"/>
            </w:tcBorders>
            <w:vAlign w:val="center"/>
          </w:tcPr>
          <w:p w14:paraId="1795967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-2.8</w:t>
            </w:r>
          </w:p>
        </w:tc>
        <w:tc>
          <w:tcPr>
            <w:tcW w:w="962" w:type="dxa"/>
            <w:tcBorders>
              <w:top w:val="nil"/>
              <w:left w:val="single" w:sz="4" w:space="0" w:color="auto"/>
              <w:bottom w:val="single" w:sz="8" w:space="0" w:color="auto"/>
              <w:right w:val="nil"/>
            </w:tcBorders>
            <w:noWrap/>
            <w:vAlign w:val="center"/>
            <w:hideMark/>
          </w:tcPr>
          <w:p w14:paraId="60BB4C7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-2.5</w:t>
            </w:r>
          </w:p>
        </w:tc>
        <w:tc>
          <w:tcPr>
            <w:tcW w:w="850" w:type="dxa"/>
            <w:tcBorders>
              <w:top w:val="nil"/>
              <w:left w:val="nil"/>
              <w:bottom w:val="single" w:sz="8" w:space="0" w:color="auto"/>
              <w:right w:val="nil"/>
            </w:tcBorders>
            <w:noWrap/>
            <w:vAlign w:val="center"/>
            <w:hideMark/>
          </w:tcPr>
          <w:p w14:paraId="0C726D1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-2.3</w:t>
            </w:r>
          </w:p>
        </w:tc>
        <w:tc>
          <w:tcPr>
            <w:tcW w:w="851" w:type="dxa"/>
            <w:gridSpan w:val="2"/>
            <w:tcBorders>
              <w:top w:val="nil"/>
              <w:left w:val="nil"/>
              <w:bottom w:val="single" w:sz="8" w:space="0" w:color="auto"/>
              <w:right w:val="nil"/>
            </w:tcBorders>
            <w:shd w:val="clear" w:color="auto" w:fill="auto"/>
            <w:noWrap/>
            <w:vAlign w:val="center"/>
            <w:hideMark/>
          </w:tcPr>
          <w:p w14:paraId="1CD0EE9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-1.9</w:t>
            </w:r>
          </w:p>
        </w:tc>
      </w:tr>
      <w:tr w:rsidR="00770382" w:rsidRPr="00AB558A" w14:paraId="43932358" w14:textId="77777777" w:rsidTr="00906892">
        <w:trPr>
          <w:trHeight w:val="315"/>
          <w:jc w:val="center"/>
        </w:trPr>
        <w:tc>
          <w:tcPr>
            <w:tcW w:w="1271" w:type="dxa"/>
            <w:tcBorders>
              <w:top w:val="nil"/>
              <w:left w:val="nil"/>
              <w:bottom w:val="single" w:sz="8" w:space="0" w:color="auto"/>
              <w:right w:val="nil"/>
            </w:tcBorders>
            <w:noWrap/>
            <w:vAlign w:val="center"/>
            <w:hideMark/>
          </w:tcPr>
          <w:p w14:paraId="2DD083DD"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Denmark</w:t>
            </w:r>
          </w:p>
        </w:tc>
        <w:tc>
          <w:tcPr>
            <w:tcW w:w="735" w:type="dxa"/>
            <w:tcBorders>
              <w:top w:val="nil"/>
              <w:left w:val="nil"/>
              <w:bottom w:val="single" w:sz="8" w:space="0" w:color="auto"/>
              <w:right w:val="nil"/>
            </w:tcBorders>
            <w:noWrap/>
            <w:vAlign w:val="center"/>
            <w:hideMark/>
          </w:tcPr>
          <w:p w14:paraId="335F73C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0.4</w:t>
            </w:r>
          </w:p>
        </w:tc>
        <w:tc>
          <w:tcPr>
            <w:tcW w:w="769" w:type="dxa"/>
            <w:tcBorders>
              <w:top w:val="nil"/>
              <w:left w:val="nil"/>
              <w:bottom w:val="single" w:sz="8" w:space="0" w:color="auto"/>
              <w:right w:val="nil"/>
            </w:tcBorders>
            <w:noWrap/>
            <w:vAlign w:val="center"/>
            <w:hideMark/>
          </w:tcPr>
          <w:p w14:paraId="6FE95F80"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4.1</w:t>
            </w:r>
          </w:p>
        </w:tc>
        <w:tc>
          <w:tcPr>
            <w:tcW w:w="894" w:type="dxa"/>
            <w:tcBorders>
              <w:top w:val="nil"/>
              <w:left w:val="nil"/>
              <w:bottom w:val="single" w:sz="8" w:space="0" w:color="auto"/>
              <w:right w:val="nil"/>
            </w:tcBorders>
            <w:noWrap/>
            <w:vAlign w:val="center"/>
            <w:hideMark/>
          </w:tcPr>
          <w:p w14:paraId="670192E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3.4</w:t>
            </w:r>
          </w:p>
        </w:tc>
        <w:tc>
          <w:tcPr>
            <w:tcW w:w="894" w:type="dxa"/>
            <w:tcBorders>
              <w:top w:val="nil"/>
              <w:left w:val="nil"/>
              <w:bottom w:val="single" w:sz="8" w:space="0" w:color="auto"/>
              <w:right w:val="single" w:sz="4" w:space="0" w:color="auto"/>
            </w:tcBorders>
            <w:noWrap/>
            <w:vAlign w:val="center"/>
            <w:hideMark/>
          </w:tcPr>
          <w:p w14:paraId="426DAD3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3.3</w:t>
            </w:r>
          </w:p>
        </w:tc>
        <w:tc>
          <w:tcPr>
            <w:tcW w:w="1138" w:type="dxa"/>
            <w:tcBorders>
              <w:top w:val="single" w:sz="8" w:space="0" w:color="auto"/>
              <w:left w:val="nil"/>
              <w:bottom w:val="single" w:sz="8" w:space="0" w:color="auto"/>
              <w:right w:val="single" w:sz="4" w:space="0" w:color="auto"/>
            </w:tcBorders>
            <w:vAlign w:val="center"/>
          </w:tcPr>
          <w:p w14:paraId="049AF625"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1.9</w:t>
            </w:r>
          </w:p>
        </w:tc>
        <w:tc>
          <w:tcPr>
            <w:tcW w:w="962" w:type="dxa"/>
            <w:tcBorders>
              <w:top w:val="nil"/>
              <w:left w:val="single" w:sz="4" w:space="0" w:color="auto"/>
              <w:bottom w:val="single" w:sz="8" w:space="0" w:color="auto"/>
              <w:right w:val="nil"/>
            </w:tcBorders>
            <w:noWrap/>
            <w:vAlign w:val="center"/>
            <w:hideMark/>
          </w:tcPr>
          <w:p w14:paraId="47E190C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2.3</w:t>
            </w:r>
          </w:p>
        </w:tc>
        <w:tc>
          <w:tcPr>
            <w:tcW w:w="850" w:type="dxa"/>
            <w:tcBorders>
              <w:top w:val="nil"/>
              <w:left w:val="nil"/>
              <w:bottom w:val="single" w:sz="8" w:space="0" w:color="auto"/>
              <w:right w:val="nil"/>
            </w:tcBorders>
            <w:noWrap/>
            <w:vAlign w:val="center"/>
            <w:hideMark/>
          </w:tcPr>
          <w:p w14:paraId="337C09F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1.5</w:t>
            </w:r>
          </w:p>
        </w:tc>
        <w:tc>
          <w:tcPr>
            <w:tcW w:w="851" w:type="dxa"/>
            <w:gridSpan w:val="2"/>
            <w:tcBorders>
              <w:top w:val="nil"/>
              <w:left w:val="nil"/>
              <w:bottom w:val="single" w:sz="8" w:space="0" w:color="auto"/>
              <w:right w:val="nil"/>
            </w:tcBorders>
            <w:shd w:val="clear" w:color="auto" w:fill="auto"/>
            <w:noWrap/>
            <w:vAlign w:val="center"/>
            <w:hideMark/>
          </w:tcPr>
          <w:p w14:paraId="38983E1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0.9</w:t>
            </w:r>
          </w:p>
        </w:tc>
      </w:tr>
      <w:tr w:rsidR="00770382" w:rsidRPr="00AB558A" w14:paraId="59EB5883" w14:textId="77777777" w:rsidTr="00906892">
        <w:trPr>
          <w:trHeight w:val="315"/>
          <w:jc w:val="center"/>
        </w:trPr>
        <w:tc>
          <w:tcPr>
            <w:tcW w:w="1271" w:type="dxa"/>
            <w:tcBorders>
              <w:top w:val="nil"/>
              <w:left w:val="nil"/>
              <w:bottom w:val="single" w:sz="8" w:space="0" w:color="auto"/>
              <w:right w:val="nil"/>
            </w:tcBorders>
            <w:noWrap/>
            <w:vAlign w:val="center"/>
            <w:hideMark/>
          </w:tcPr>
          <w:p w14:paraId="7EBFADC6"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Germany</w:t>
            </w:r>
          </w:p>
        </w:tc>
        <w:tc>
          <w:tcPr>
            <w:tcW w:w="735" w:type="dxa"/>
            <w:tcBorders>
              <w:top w:val="nil"/>
              <w:left w:val="nil"/>
              <w:bottom w:val="single" w:sz="8" w:space="0" w:color="auto"/>
              <w:right w:val="nil"/>
            </w:tcBorders>
            <w:noWrap/>
            <w:vAlign w:val="center"/>
            <w:hideMark/>
          </w:tcPr>
          <w:p w14:paraId="1A7A77B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-4.4</w:t>
            </w:r>
          </w:p>
        </w:tc>
        <w:tc>
          <w:tcPr>
            <w:tcW w:w="769" w:type="dxa"/>
            <w:tcBorders>
              <w:top w:val="nil"/>
              <w:left w:val="nil"/>
              <w:bottom w:val="single" w:sz="8" w:space="0" w:color="auto"/>
              <w:right w:val="nil"/>
            </w:tcBorders>
            <w:noWrap/>
            <w:vAlign w:val="center"/>
            <w:hideMark/>
          </w:tcPr>
          <w:p w14:paraId="674FB22C"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-3.2</w:t>
            </w:r>
          </w:p>
        </w:tc>
        <w:tc>
          <w:tcPr>
            <w:tcW w:w="894" w:type="dxa"/>
            <w:tcBorders>
              <w:top w:val="nil"/>
              <w:left w:val="nil"/>
              <w:bottom w:val="single" w:sz="8" w:space="0" w:color="auto"/>
              <w:right w:val="nil"/>
            </w:tcBorders>
            <w:noWrap/>
            <w:vAlign w:val="center"/>
            <w:hideMark/>
          </w:tcPr>
          <w:p w14:paraId="7773242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-2.1</w:t>
            </w:r>
          </w:p>
        </w:tc>
        <w:tc>
          <w:tcPr>
            <w:tcW w:w="894" w:type="dxa"/>
            <w:tcBorders>
              <w:top w:val="nil"/>
              <w:left w:val="nil"/>
              <w:bottom w:val="single" w:sz="8" w:space="0" w:color="auto"/>
              <w:right w:val="single" w:sz="4" w:space="0" w:color="auto"/>
            </w:tcBorders>
            <w:noWrap/>
            <w:vAlign w:val="center"/>
            <w:hideMark/>
          </w:tcPr>
          <w:p w14:paraId="173E50F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-2.6</w:t>
            </w:r>
          </w:p>
        </w:tc>
        <w:tc>
          <w:tcPr>
            <w:tcW w:w="1138" w:type="dxa"/>
            <w:tcBorders>
              <w:top w:val="single" w:sz="8" w:space="0" w:color="auto"/>
              <w:left w:val="nil"/>
              <w:bottom w:val="single" w:sz="8" w:space="0" w:color="auto"/>
              <w:right w:val="single" w:sz="4" w:space="0" w:color="auto"/>
            </w:tcBorders>
            <w:vAlign w:val="center"/>
          </w:tcPr>
          <w:p w14:paraId="4CB5167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-2.4</w:t>
            </w:r>
          </w:p>
        </w:tc>
        <w:tc>
          <w:tcPr>
            <w:tcW w:w="962" w:type="dxa"/>
            <w:tcBorders>
              <w:top w:val="nil"/>
              <w:left w:val="single" w:sz="4" w:space="0" w:color="auto"/>
              <w:bottom w:val="single" w:sz="8" w:space="0" w:color="auto"/>
              <w:right w:val="nil"/>
            </w:tcBorders>
            <w:noWrap/>
            <w:vAlign w:val="center"/>
            <w:hideMark/>
          </w:tcPr>
          <w:p w14:paraId="5A2C451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-2.2</w:t>
            </w:r>
          </w:p>
        </w:tc>
        <w:tc>
          <w:tcPr>
            <w:tcW w:w="850" w:type="dxa"/>
            <w:tcBorders>
              <w:top w:val="nil"/>
              <w:left w:val="nil"/>
              <w:bottom w:val="single" w:sz="8" w:space="0" w:color="auto"/>
              <w:right w:val="nil"/>
            </w:tcBorders>
            <w:noWrap/>
            <w:vAlign w:val="center"/>
            <w:hideMark/>
          </w:tcPr>
          <w:p w14:paraId="6F63B6C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-2.0</w:t>
            </w:r>
          </w:p>
        </w:tc>
        <w:tc>
          <w:tcPr>
            <w:tcW w:w="851" w:type="dxa"/>
            <w:gridSpan w:val="2"/>
            <w:tcBorders>
              <w:top w:val="nil"/>
              <w:left w:val="nil"/>
              <w:bottom w:val="single" w:sz="8" w:space="0" w:color="auto"/>
              <w:right w:val="nil"/>
            </w:tcBorders>
            <w:shd w:val="clear" w:color="auto" w:fill="auto"/>
            <w:noWrap/>
            <w:vAlign w:val="center"/>
            <w:hideMark/>
          </w:tcPr>
          <w:p w14:paraId="5F68FE2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-1.8</w:t>
            </w:r>
          </w:p>
        </w:tc>
      </w:tr>
      <w:tr w:rsidR="00770382" w:rsidRPr="00AB558A" w14:paraId="344109C5" w14:textId="77777777" w:rsidTr="00906892">
        <w:trPr>
          <w:trHeight w:val="315"/>
          <w:jc w:val="center"/>
        </w:trPr>
        <w:tc>
          <w:tcPr>
            <w:tcW w:w="1271" w:type="dxa"/>
            <w:tcBorders>
              <w:top w:val="nil"/>
              <w:left w:val="nil"/>
              <w:bottom w:val="single" w:sz="8" w:space="0" w:color="auto"/>
              <w:right w:val="nil"/>
            </w:tcBorders>
            <w:noWrap/>
            <w:vAlign w:val="center"/>
            <w:hideMark/>
          </w:tcPr>
          <w:p w14:paraId="34AF8FD4"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Estonia</w:t>
            </w:r>
            <w:r w:rsidRPr="00E001F7">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4E2D839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-5.4</w:t>
            </w:r>
          </w:p>
        </w:tc>
        <w:tc>
          <w:tcPr>
            <w:tcW w:w="769" w:type="dxa"/>
            <w:tcBorders>
              <w:top w:val="nil"/>
              <w:left w:val="nil"/>
              <w:bottom w:val="single" w:sz="8" w:space="0" w:color="auto"/>
              <w:right w:val="nil"/>
            </w:tcBorders>
            <w:noWrap/>
            <w:vAlign w:val="center"/>
            <w:hideMark/>
          </w:tcPr>
          <w:p w14:paraId="431F28C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-2.6</w:t>
            </w:r>
          </w:p>
        </w:tc>
        <w:tc>
          <w:tcPr>
            <w:tcW w:w="894" w:type="dxa"/>
            <w:tcBorders>
              <w:top w:val="nil"/>
              <w:left w:val="nil"/>
              <w:bottom w:val="single" w:sz="8" w:space="0" w:color="auto"/>
              <w:right w:val="nil"/>
            </w:tcBorders>
            <w:noWrap/>
            <w:vAlign w:val="center"/>
            <w:hideMark/>
          </w:tcPr>
          <w:p w14:paraId="1D6D299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-1.1</w:t>
            </w:r>
          </w:p>
        </w:tc>
        <w:tc>
          <w:tcPr>
            <w:tcW w:w="894" w:type="dxa"/>
            <w:tcBorders>
              <w:top w:val="nil"/>
              <w:left w:val="nil"/>
              <w:bottom w:val="single" w:sz="8" w:space="0" w:color="auto"/>
              <w:right w:val="single" w:sz="4" w:space="0" w:color="auto"/>
            </w:tcBorders>
            <w:noWrap/>
            <w:vAlign w:val="center"/>
            <w:hideMark/>
          </w:tcPr>
          <w:p w14:paraId="7FE1A65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-2.8</w:t>
            </w:r>
          </w:p>
        </w:tc>
        <w:tc>
          <w:tcPr>
            <w:tcW w:w="1138" w:type="dxa"/>
            <w:tcBorders>
              <w:top w:val="single" w:sz="8" w:space="0" w:color="auto"/>
              <w:left w:val="nil"/>
              <w:bottom w:val="single" w:sz="8" w:space="0" w:color="auto"/>
              <w:right w:val="single" w:sz="4" w:space="0" w:color="auto"/>
            </w:tcBorders>
            <w:vAlign w:val="center"/>
          </w:tcPr>
          <w:p w14:paraId="0EB7A76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-3.0</w:t>
            </w:r>
          </w:p>
        </w:tc>
        <w:tc>
          <w:tcPr>
            <w:tcW w:w="962" w:type="dxa"/>
            <w:tcBorders>
              <w:top w:val="nil"/>
              <w:left w:val="single" w:sz="4" w:space="0" w:color="auto"/>
              <w:bottom w:val="single" w:sz="8" w:space="0" w:color="auto"/>
              <w:right w:val="nil"/>
            </w:tcBorders>
            <w:noWrap/>
            <w:vAlign w:val="center"/>
            <w:hideMark/>
          </w:tcPr>
          <w:p w14:paraId="369D289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-3.0</w:t>
            </w:r>
          </w:p>
        </w:tc>
        <w:tc>
          <w:tcPr>
            <w:tcW w:w="850" w:type="dxa"/>
            <w:tcBorders>
              <w:top w:val="nil"/>
              <w:left w:val="nil"/>
              <w:bottom w:val="single" w:sz="8" w:space="0" w:color="auto"/>
              <w:right w:val="nil"/>
            </w:tcBorders>
            <w:noWrap/>
            <w:vAlign w:val="center"/>
            <w:hideMark/>
          </w:tcPr>
          <w:p w14:paraId="462B792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-3.0</w:t>
            </w:r>
          </w:p>
        </w:tc>
        <w:tc>
          <w:tcPr>
            <w:tcW w:w="851" w:type="dxa"/>
            <w:gridSpan w:val="2"/>
            <w:tcBorders>
              <w:top w:val="nil"/>
              <w:left w:val="nil"/>
              <w:bottom w:val="single" w:sz="8" w:space="0" w:color="auto"/>
              <w:right w:val="nil"/>
            </w:tcBorders>
            <w:shd w:val="clear" w:color="auto" w:fill="auto"/>
            <w:noWrap/>
            <w:vAlign w:val="center"/>
            <w:hideMark/>
          </w:tcPr>
          <w:p w14:paraId="0CD3CBE0"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-3.0</w:t>
            </w:r>
          </w:p>
        </w:tc>
      </w:tr>
      <w:tr w:rsidR="00770382" w:rsidRPr="00AB558A" w14:paraId="3A3E44BD" w14:textId="77777777" w:rsidTr="00906892">
        <w:trPr>
          <w:trHeight w:val="315"/>
          <w:jc w:val="center"/>
        </w:trPr>
        <w:tc>
          <w:tcPr>
            <w:tcW w:w="1271" w:type="dxa"/>
            <w:tcBorders>
              <w:top w:val="nil"/>
              <w:left w:val="nil"/>
              <w:bottom w:val="single" w:sz="8" w:space="0" w:color="auto"/>
              <w:right w:val="nil"/>
            </w:tcBorders>
            <w:noWrap/>
            <w:vAlign w:val="center"/>
            <w:hideMark/>
          </w:tcPr>
          <w:p w14:paraId="3E20A9A7"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Ireland</w:t>
            </w:r>
          </w:p>
        </w:tc>
        <w:tc>
          <w:tcPr>
            <w:tcW w:w="735" w:type="dxa"/>
            <w:tcBorders>
              <w:top w:val="nil"/>
              <w:left w:val="nil"/>
              <w:bottom w:val="single" w:sz="8" w:space="0" w:color="auto"/>
              <w:right w:val="nil"/>
            </w:tcBorders>
            <w:noWrap/>
            <w:vAlign w:val="center"/>
            <w:hideMark/>
          </w:tcPr>
          <w:p w14:paraId="0619326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-4.9</w:t>
            </w:r>
          </w:p>
        </w:tc>
        <w:tc>
          <w:tcPr>
            <w:tcW w:w="769" w:type="dxa"/>
            <w:tcBorders>
              <w:top w:val="nil"/>
              <w:left w:val="nil"/>
              <w:bottom w:val="single" w:sz="8" w:space="0" w:color="auto"/>
              <w:right w:val="nil"/>
            </w:tcBorders>
            <w:noWrap/>
            <w:vAlign w:val="center"/>
            <w:hideMark/>
          </w:tcPr>
          <w:p w14:paraId="0FAF5EE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-1.4</w:t>
            </w:r>
          </w:p>
        </w:tc>
        <w:tc>
          <w:tcPr>
            <w:tcW w:w="894" w:type="dxa"/>
            <w:tcBorders>
              <w:top w:val="nil"/>
              <w:left w:val="nil"/>
              <w:bottom w:val="single" w:sz="8" w:space="0" w:color="auto"/>
              <w:right w:val="nil"/>
            </w:tcBorders>
            <w:noWrap/>
            <w:vAlign w:val="center"/>
            <w:hideMark/>
          </w:tcPr>
          <w:p w14:paraId="55D79FD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1.7</w:t>
            </w:r>
          </w:p>
        </w:tc>
        <w:tc>
          <w:tcPr>
            <w:tcW w:w="894" w:type="dxa"/>
            <w:tcBorders>
              <w:top w:val="nil"/>
              <w:left w:val="nil"/>
              <w:bottom w:val="single" w:sz="8" w:space="0" w:color="auto"/>
              <w:right w:val="single" w:sz="4" w:space="0" w:color="auto"/>
            </w:tcBorders>
            <w:noWrap/>
            <w:vAlign w:val="center"/>
            <w:hideMark/>
          </w:tcPr>
          <w:p w14:paraId="4C1B436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1.5</w:t>
            </w:r>
          </w:p>
        </w:tc>
        <w:tc>
          <w:tcPr>
            <w:tcW w:w="1138" w:type="dxa"/>
            <w:tcBorders>
              <w:top w:val="single" w:sz="8" w:space="0" w:color="auto"/>
              <w:left w:val="nil"/>
              <w:bottom w:val="single" w:sz="8" w:space="0" w:color="auto"/>
              <w:right w:val="single" w:sz="4" w:space="0" w:color="auto"/>
            </w:tcBorders>
            <w:vAlign w:val="center"/>
          </w:tcPr>
          <w:p w14:paraId="4CF6D4BC"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4.5</w:t>
            </w:r>
          </w:p>
        </w:tc>
        <w:tc>
          <w:tcPr>
            <w:tcW w:w="962" w:type="dxa"/>
            <w:tcBorders>
              <w:top w:val="nil"/>
              <w:left w:val="single" w:sz="4" w:space="0" w:color="auto"/>
              <w:bottom w:val="single" w:sz="8" w:space="0" w:color="auto"/>
              <w:right w:val="nil"/>
            </w:tcBorders>
            <w:noWrap/>
            <w:vAlign w:val="center"/>
            <w:hideMark/>
          </w:tcPr>
          <w:p w14:paraId="344C213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4.4</w:t>
            </w:r>
          </w:p>
        </w:tc>
        <w:tc>
          <w:tcPr>
            <w:tcW w:w="850" w:type="dxa"/>
            <w:tcBorders>
              <w:top w:val="nil"/>
              <w:left w:val="nil"/>
              <w:bottom w:val="single" w:sz="8" w:space="0" w:color="auto"/>
              <w:right w:val="nil"/>
            </w:tcBorders>
            <w:noWrap/>
            <w:vAlign w:val="center"/>
            <w:hideMark/>
          </w:tcPr>
          <w:p w14:paraId="67A30A8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1.4</w:t>
            </w:r>
          </w:p>
        </w:tc>
        <w:tc>
          <w:tcPr>
            <w:tcW w:w="851" w:type="dxa"/>
            <w:gridSpan w:val="2"/>
            <w:tcBorders>
              <w:top w:val="nil"/>
              <w:left w:val="nil"/>
              <w:bottom w:val="single" w:sz="8" w:space="0" w:color="auto"/>
              <w:right w:val="nil"/>
            </w:tcBorders>
            <w:shd w:val="clear" w:color="auto" w:fill="auto"/>
            <w:noWrap/>
            <w:vAlign w:val="center"/>
            <w:hideMark/>
          </w:tcPr>
          <w:p w14:paraId="74D8BFA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1.3</w:t>
            </w:r>
          </w:p>
        </w:tc>
      </w:tr>
      <w:tr w:rsidR="00770382" w:rsidRPr="00AB558A" w14:paraId="491CF16B" w14:textId="77777777" w:rsidTr="00906892">
        <w:trPr>
          <w:trHeight w:val="315"/>
          <w:jc w:val="center"/>
        </w:trPr>
        <w:tc>
          <w:tcPr>
            <w:tcW w:w="1271" w:type="dxa"/>
            <w:tcBorders>
              <w:top w:val="nil"/>
              <w:left w:val="nil"/>
              <w:bottom w:val="single" w:sz="8" w:space="0" w:color="auto"/>
              <w:right w:val="nil"/>
            </w:tcBorders>
            <w:noWrap/>
            <w:vAlign w:val="center"/>
            <w:hideMark/>
          </w:tcPr>
          <w:p w14:paraId="01DFC7ED"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Greece</w:t>
            </w:r>
          </w:p>
        </w:tc>
        <w:tc>
          <w:tcPr>
            <w:tcW w:w="735" w:type="dxa"/>
            <w:tcBorders>
              <w:top w:val="nil"/>
              <w:left w:val="nil"/>
              <w:bottom w:val="single" w:sz="8" w:space="0" w:color="auto"/>
              <w:right w:val="nil"/>
            </w:tcBorders>
            <w:noWrap/>
            <w:vAlign w:val="center"/>
            <w:hideMark/>
          </w:tcPr>
          <w:p w14:paraId="01058A9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-9.6</w:t>
            </w:r>
          </w:p>
        </w:tc>
        <w:tc>
          <w:tcPr>
            <w:tcW w:w="769" w:type="dxa"/>
            <w:tcBorders>
              <w:top w:val="nil"/>
              <w:left w:val="nil"/>
              <w:bottom w:val="single" w:sz="8" w:space="0" w:color="auto"/>
              <w:right w:val="nil"/>
            </w:tcBorders>
            <w:noWrap/>
            <w:vAlign w:val="center"/>
            <w:hideMark/>
          </w:tcPr>
          <w:p w14:paraId="4CA2A53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-6.9</w:t>
            </w:r>
          </w:p>
        </w:tc>
        <w:tc>
          <w:tcPr>
            <w:tcW w:w="894" w:type="dxa"/>
            <w:tcBorders>
              <w:top w:val="nil"/>
              <w:left w:val="nil"/>
              <w:bottom w:val="single" w:sz="8" w:space="0" w:color="auto"/>
              <w:right w:val="nil"/>
            </w:tcBorders>
            <w:noWrap/>
            <w:vAlign w:val="center"/>
            <w:hideMark/>
          </w:tcPr>
          <w:p w14:paraId="16A9F29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-2.5</w:t>
            </w:r>
          </w:p>
        </w:tc>
        <w:tc>
          <w:tcPr>
            <w:tcW w:w="894" w:type="dxa"/>
            <w:tcBorders>
              <w:top w:val="nil"/>
              <w:left w:val="nil"/>
              <w:bottom w:val="single" w:sz="8" w:space="0" w:color="auto"/>
              <w:right w:val="single" w:sz="4" w:space="0" w:color="auto"/>
            </w:tcBorders>
            <w:noWrap/>
            <w:vAlign w:val="center"/>
            <w:hideMark/>
          </w:tcPr>
          <w:p w14:paraId="10CC64F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-1.3</w:t>
            </w:r>
          </w:p>
        </w:tc>
        <w:tc>
          <w:tcPr>
            <w:tcW w:w="1138" w:type="dxa"/>
            <w:tcBorders>
              <w:top w:val="single" w:sz="8" w:space="0" w:color="auto"/>
              <w:left w:val="nil"/>
              <w:bottom w:val="single" w:sz="8" w:space="0" w:color="auto"/>
              <w:right w:val="single" w:sz="4" w:space="0" w:color="auto"/>
            </w:tcBorders>
            <w:vAlign w:val="center"/>
          </w:tcPr>
          <w:p w14:paraId="0C4B51D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-1.2</w:t>
            </w:r>
          </w:p>
        </w:tc>
        <w:tc>
          <w:tcPr>
            <w:tcW w:w="962" w:type="dxa"/>
            <w:tcBorders>
              <w:top w:val="nil"/>
              <w:left w:val="single" w:sz="4" w:space="0" w:color="auto"/>
              <w:bottom w:val="single" w:sz="8" w:space="0" w:color="auto"/>
              <w:right w:val="nil"/>
            </w:tcBorders>
            <w:noWrap/>
            <w:vAlign w:val="center"/>
            <w:hideMark/>
          </w:tcPr>
          <w:p w14:paraId="408EAE3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-0.6</w:t>
            </w:r>
          </w:p>
        </w:tc>
        <w:tc>
          <w:tcPr>
            <w:tcW w:w="850" w:type="dxa"/>
            <w:tcBorders>
              <w:top w:val="nil"/>
              <w:left w:val="nil"/>
              <w:bottom w:val="single" w:sz="8" w:space="0" w:color="auto"/>
              <w:right w:val="nil"/>
            </w:tcBorders>
            <w:noWrap/>
            <w:vAlign w:val="center"/>
            <w:hideMark/>
          </w:tcPr>
          <w:p w14:paraId="3CBD83E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-0.1</w:t>
            </w:r>
          </w:p>
        </w:tc>
        <w:tc>
          <w:tcPr>
            <w:tcW w:w="851" w:type="dxa"/>
            <w:gridSpan w:val="2"/>
            <w:tcBorders>
              <w:top w:val="nil"/>
              <w:left w:val="nil"/>
              <w:bottom w:val="single" w:sz="8" w:space="0" w:color="auto"/>
              <w:right w:val="nil"/>
            </w:tcBorders>
            <w:shd w:val="clear" w:color="auto" w:fill="auto"/>
            <w:noWrap/>
            <w:vAlign w:val="center"/>
            <w:hideMark/>
          </w:tcPr>
          <w:p w14:paraId="4D797F7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0.2</w:t>
            </w:r>
          </w:p>
        </w:tc>
      </w:tr>
      <w:tr w:rsidR="00770382" w:rsidRPr="00AB558A" w14:paraId="1859E4C6" w14:textId="77777777" w:rsidTr="00906892">
        <w:trPr>
          <w:trHeight w:val="315"/>
          <w:jc w:val="center"/>
        </w:trPr>
        <w:tc>
          <w:tcPr>
            <w:tcW w:w="1271" w:type="dxa"/>
            <w:tcBorders>
              <w:top w:val="nil"/>
              <w:left w:val="nil"/>
              <w:bottom w:val="single" w:sz="8" w:space="0" w:color="auto"/>
              <w:right w:val="nil"/>
            </w:tcBorders>
            <w:noWrap/>
            <w:vAlign w:val="center"/>
            <w:hideMark/>
          </w:tcPr>
          <w:p w14:paraId="76667E3E"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Spain</w:t>
            </w:r>
            <w:r w:rsidRPr="00E001F7">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550611B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-9.9</w:t>
            </w:r>
          </w:p>
        </w:tc>
        <w:tc>
          <w:tcPr>
            <w:tcW w:w="769" w:type="dxa"/>
            <w:tcBorders>
              <w:top w:val="nil"/>
              <w:left w:val="nil"/>
              <w:bottom w:val="single" w:sz="8" w:space="0" w:color="auto"/>
              <w:right w:val="nil"/>
            </w:tcBorders>
            <w:noWrap/>
            <w:vAlign w:val="center"/>
            <w:hideMark/>
          </w:tcPr>
          <w:p w14:paraId="64E1DF8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-6.7</w:t>
            </w:r>
          </w:p>
        </w:tc>
        <w:tc>
          <w:tcPr>
            <w:tcW w:w="894" w:type="dxa"/>
            <w:tcBorders>
              <w:top w:val="nil"/>
              <w:left w:val="nil"/>
              <w:bottom w:val="single" w:sz="8" w:space="0" w:color="auto"/>
              <w:right w:val="nil"/>
            </w:tcBorders>
            <w:noWrap/>
            <w:vAlign w:val="center"/>
            <w:hideMark/>
          </w:tcPr>
          <w:p w14:paraId="484A617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-4.6</w:t>
            </w:r>
          </w:p>
        </w:tc>
        <w:tc>
          <w:tcPr>
            <w:tcW w:w="894" w:type="dxa"/>
            <w:tcBorders>
              <w:top w:val="nil"/>
              <w:left w:val="nil"/>
              <w:bottom w:val="single" w:sz="8" w:space="0" w:color="auto"/>
              <w:right w:val="single" w:sz="4" w:space="0" w:color="auto"/>
            </w:tcBorders>
            <w:noWrap/>
            <w:vAlign w:val="center"/>
            <w:hideMark/>
          </w:tcPr>
          <w:p w14:paraId="688AF1D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-3.5</w:t>
            </w:r>
          </w:p>
        </w:tc>
        <w:tc>
          <w:tcPr>
            <w:tcW w:w="1138" w:type="dxa"/>
            <w:tcBorders>
              <w:top w:val="single" w:sz="8" w:space="0" w:color="auto"/>
              <w:left w:val="nil"/>
              <w:bottom w:val="single" w:sz="8" w:space="0" w:color="auto"/>
              <w:right w:val="single" w:sz="4" w:space="0" w:color="auto"/>
            </w:tcBorders>
            <w:vAlign w:val="center"/>
          </w:tcPr>
          <w:p w14:paraId="356DBC5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-3.0</w:t>
            </w:r>
          </w:p>
        </w:tc>
        <w:tc>
          <w:tcPr>
            <w:tcW w:w="962" w:type="dxa"/>
            <w:tcBorders>
              <w:top w:val="nil"/>
              <w:left w:val="single" w:sz="4" w:space="0" w:color="auto"/>
              <w:bottom w:val="single" w:sz="8" w:space="0" w:color="auto"/>
              <w:right w:val="nil"/>
            </w:tcBorders>
            <w:noWrap/>
            <w:vAlign w:val="center"/>
            <w:hideMark/>
          </w:tcPr>
          <w:p w14:paraId="4DDF6EFC"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-3.0</w:t>
            </w:r>
          </w:p>
        </w:tc>
        <w:tc>
          <w:tcPr>
            <w:tcW w:w="850" w:type="dxa"/>
            <w:tcBorders>
              <w:top w:val="nil"/>
              <w:left w:val="nil"/>
              <w:bottom w:val="single" w:sz="8" w:space="0" w:color="auto"/>
              <w:right w:val="nil"/>
            </w:tcBorders>
            <w:noWrap/>
            <w:vAlign w:val="center"/>
            <w:hideMark/>
          </w:tcPr>
          <w:p w14:paraId="0FB18C6C"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-2.6</w:t>
            </w:r>
          </w:p>
        </w:tc>
        <w:tc>
          <w:tcPr>
            <w:tcW w:w="851" w:type="dxa"/>
            <w:gridSpan w:val="2"/>
            <w:tcBorders>
              <w:top w:val="nil"/>
              <w:left w:val="nil"/>
              <w:bottom w:val="single" w:sz="8" w:space="0" w:color="auto"/>
              <w:right w:val="nil"/>
            </w:tcBorders>
            <w:shd w:val="clear" w:color="auto" w:fill="auto"/>
            <w:noWrap/>
            <w:vAlign w:val="center"/>
            <w:hideMark/>
          </w:tcPr>
          <w:p w14:paraId="2964BAA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-2.7</w:t>
            </w:r>
          </w:p>
        </w:tc>
      </w:tr>
      <w:tr w:rsidR="00770382" w:rsidRPr="00AB558A" w14:paraId="348856D2" w14:textId="77777777" w:rsidTr="00906892">
        <w:trPr>
          <w:trHeight w:val="315"/>
          <w:jc w:val="center"/>
        </w:trPr>
        <w:tc>
          <w:tcPr>
            <w:tcW w:w="1271" w:type="dxa"/>
            <w:tcBorders>
              <w:top w:val="nil"/>
              <w:left w:val="nil"/>
              <w:bottom w:val="single" w:sz="8" w:space="0" w:color="auto"/>
              <w:right w:val="nil"/>
            </w:tcBorders>
            <w:noWrap/>
            <w:vAlign w:val="center"/>
            <w:hideMark/>
          </w:tcPr>
          <w:p w14:paraId="4BAA51AD"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France</w:t>
            </w:r>
            <w:r w:rsidRPr="0042780F">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600C3A3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-8.9</w:t>
            </w:r>
          </w:p>
        </w:tc>
        <w:tc>
          <w:tcPr>
            <w:tcW w:w="769" w:type="dxa"/>
            <w:tcBorders>
              <w:top w:val="nil"/>
              <w:left w:val="nil"/>
              <w:bottom w:val="single" w:sz="8" w:space="0" w:color="auto"/>
              <w:right w:val="nil"/>
            </w:tcBorders>
            <w:noWrap/>
            <w:vAlign w:val="center"/>
            <w:hideMark/>
          </w:tcPr>
          <w:p w14:paraId="5021CD5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-6.6</w:t>
            </w:r>
          </w:p>
        </w:tc>
        <w:tc>
          <w:tcPr>
            <w:tcW w:w="894" w:type="dxa"/>
            <w:tcBorders>
              <w:top w:val="nil"/>
              <w:left w:val="nil"/>
              <w:bottom w:val="single" w:sz="8" w:space="0" w:color="auto"/>
              <w:right w:val="nil"/>
            </w:tcBorders>
            <w:noWrap/>
            <w:vAlign w:val="center"/>
            <w:hideMark/>
          </w:tcPr>
          <w:p w14:paraId="3BD00E8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-4.7</w:t>
            </w:r>
          </w:p>
        </w:tc>
        <w:tc>
          <w:tcPr>
            <w:tcW w:w="894" w:type="dxa"/>
            <w:tcBorders>
              <w:top w:val="nil"/>
              <w:left w:val="nil"/>
              <w:bottom w:val="single" w:sz="8" w:space="0" w:color="auto"/>
              <w:right w:val="single" w:sz="4" w:space="0" w:color="auto"/>
            </w:tcBorders>
            <w:noWrap/>
            <w:vAlign w:val="center"/>
            <w:hideMark/>
          </w:tcPr>
          <w:p w14:paraId="37CAFFA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-5.5</w:t>
            </w:r>
          </w:p>
        </w:tc>
        <w:tc>
          <w:tcPr>
            <w:tcW w:w="1138" w:type="dxa"/>
            <w:tcBorders>
              <w:top w:val="single" w:sz="8" w:space="0" w:color="auto"/>
              <w:left w:val="nil"/>
              <w:bottom w:val="single" w:sz="8" w:space="0" w:color="auto"/>
              <w:right w:val="single" w:sz="4" w:space="0" w:color="auto"/>
            </w:tcBorders>
            <w:vAlign w:val="center"/>
          </w:tcPr>
          <w:p w14:paraId="01BF827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 xml:space="preserve"> -</w:t>
            </w:r>
            <w:r w:rsidRPr="001957CA">
              <w:rPr>
                <w:rFonts w:ascii="Times New Roman" w:eastAsia="Times New Roman" w:hAnsi="Times New Roman" w:cs="Times New Roman"/>
                <w:noProof/>
                <w:color w:val="000000"/>
                <w:sz w:val="20"/>
                <w:szCs w:val="20"/>
                <w:vertAlign w:val="superscript"/>
                <w:lang w:val="en-IE" w:eastAsia="en-IE"/>
              </w:rPr>
              <w:t>§</w:t>
            </w:r>
            <w:r>
              <w:rPr>
                <w:rFonts w:ascii="Times New Roman" w:eastAsia="Times New Roman" w:hAnsi="Times New Roman" w:cs="Times New Roman"/>
                <w:noProof/>
                <w:color w:val="000000"/>
                <w:sz w:val="20"/>
                <w:szCs w:val="20"/>
                <w:lang w:val="en-IE" w:eastAsia="en-IE"/>
              </w:rPr>
              <w:t xml:space="preserve"> </w:t>
            </w:r>
          </w:p>
        </w:tc>
        <w:tc>
          <w:tcPr>
            <w:tcW w:w="962" w:type="dxa"/>
            <w:tcBorders>
              <w:top w:val="nil"/>
              <w:left w:val="single" w:sz="4" w:space="0" w:color="auto"/>
              <w:bottom w:val="single" w:sz="8" w:space="0" w:color="auto"/>
              <w:right w:val="nil"/>
            </w:tcBorders>
            <w:noWrap/>
            <w:vAlign w:val="center"/>
            <w:hideMark/>
          </w:tcPr>
          <w:p w14:paraId="2AFDCBC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-6.2</w:t>
            </w:r>
          </w:p>
        </w:tc>
        <w:tc>
          <w:tcPr>
            <w:tcW w:w="850" w:type="dxa"/>
            <w:tcBorders>
              <w:top w:val="nil"/>
              <w:left w:val="nil"/>
              <w:bottom w:val="single" w:sz="8" w:space="0" w:color="auto"/>
              <w:right w:val="nil"/>
            </w:tcBorders>
            <w:noWrap/>
            <w:vAlign w:val="center"/>
            <w:hideMark/>
          </w:tcPr>
          <w:p w14:paraId="658061D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-5.3</w:t>
            </w:r>
          </w:p>
        </w:tc>
        <w:tc>
          <w:tcPr>
            <w:tcW w:w="851" w:type="dxa"/>
            <w:gridSpan w:val="2"/>
            <w:tcBorders>
              <w:top w:val="nil"/>
              <w:left w:val="nil"/>
              <w:bottom w:val="single" w:sz="8" w:space="0" w:color="auto"/>
              <w:right w:val="nil"/>
            </w:tcBorders>
            <w:shd w:val="clear" w:color="auto" w:fill="auto"/>
            <w:noWrap/>
            <w:vAlign w:val="center"/>
            <w:hideMark/>
          </w:tcPr>
          <w:p w14:paraId="0937962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-5.4</w:t>
            </w:r>
          </w:p>
        </w:tc>
      </w:tr>
      <w:tr w:rsidR="00770382" w:rsidRPr="00AB558A" w14:paraId="3A3C6781" w14:textId="77777777" w:rsidTr="00906892">
        <w:trPr>
          <w:trHeight w:val="315"/>
          <w:jc w:val="center"/>
        </w:trPr>
        <w:tc>
          <w:tcPr>
            <w:tcW w:w="1271" w:type="dxa"/>
            <w:tcBorders>
              <w:top w:val="nil"/>
              <w:left w:val="nil"/>
              <w:bottom w:val="single" w:sz="8" w:space="0" w:color="auto"/>
              <w:right w:val="nil"/>
            </w:tcBorders>
            <w:noWrap/>
            <w:vAlign w:val="center"/>
            <w:hideMark/>
          </w:tcPr>
          <w:p w14:paraId="6D778B68"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Croatia</w:t>
            </w:r>
          </w:p>
        </w:tc>
        <w:tc>
          <w:tcPr>
            <w:tcW w:w="735" w:type="dxa"/>
            <w:tcBorders>
              <w:top w:val="nil"/>
              <w:left w:val="nil"/>
              <w:bottom w:val="single" w:sz="8" w:space="0" w:color="auto"/>
              <w:right w:val="nil"/>
            </w:tcBorders>
            <w:noWrap/>
            <w:vAlign w:val="center"/>
            <w:hideMark/>
          </w:tcPr>
          <w:p w14:paraId="1E2BFBC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-7.2</w:t>
            </w:r>
          </w:p>
        </w:tc>
        <w:tc>
          <w:tcPr>
            <w:tcW w:w="769" w:type="dxa"/>
            <w:tcBorders>
              <w:top w:val="nil"/>
              <w:left w:val="nil"/>
              <w:bottom w:val="single" w:sz="8" w:space="0" w:color="auto"/>
              <w:right w:val="nil"/>
            </w:tcBorders>
            <w:noWrap/>
            <w:vAlign w:val="center"/>
            <w:hideMark/>
          </w:tcPr>
          <w:p w14:paraId="186804C0"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-2.6</w:t>
            </w:r>
          </w:p>
        </w:tc>
        <w:tc>
          <w:tcPr>
            <w:tcW w:w="894" w:type="dxa"/>
            <w:tcBorders>
              <w:top w:val="nil"/>
              <w:left w:val="nil"/>
              <w:bottom w:val="single" w:sz="8" w:space="0" w:color="auto"/>
              <w:right w:val="nil"/>
            </w:tcBorders>
            <w:noWrap/>
            <w:vAlign w:val="center"/>
            <w:hideMark/>
          </w:tcPr>
          <w:p w14:paraId="698AF75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0.1</w:t>
            </w:r>
          </w:p>
        </w:tc>
        <w:tc>
          <w:tcPr>
            <w:tcW w:w="894" w:type="dxa"/>
            <w:tcBorders>
              <w:top w:val="nil"/>
              <w:left w:val="nil"/>
              <w:bottom w:val="single" w:sz="8" w:space="0" w:color="auto"/>
              <w:right w:val="single" w:sz="4" w:space="0" w:color="auto"/>
            </w:tcBorders>
            <w:noWrap/>
            <w:vAlign w:val="center"/>
            <w:hideMark/>
          </w:tcPr>
          <w:p w14:paraId="133FAA4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-0.9</w:t>
            </w:r>
          </w:p>
        </w:tc>
        <w:tc>
          <w:tcPr>
            <w:tcW w:w="1138" w:type="dxa"/>
            <w:tcBorders>
              <w:top w:val="single" w:sz="8" w:space="0" w:color="auto"/>
              <w:left w:val="nil"/>
              <w:bottom w:val="single" w:sz="8" w:space="0" w:color="auto"/>
              <w:right w:val="single" w:sz="4" w:space="0" w:color="auto"/>
            </w:tcBorders>
            <w:vAlign w:val="center"/>
          </w:tcPr>
          <w:p w14:paraId="0C7478A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-2.6</w:t>
            </w:r>
          </w:p>
        </w:tc>
        <w:tc>
          <w:tcPr>
            <w:tcW w:w="962" w:type="dxa"/>
            <w:tcBorders>
              <w:top w:val="nil"/>
              <w:left w:val="single" w:sz="4" w:space="0" w:color="auto"/>
              <w:bottom w:val="single" w:sz="8" w:space="0" w:color="auto"/>
              <w:right w:val="nil"/>
            </w:tcBorders>
            <w:noWrap/>
            <w:vAlign w:val="center"/>
            <w:hideMark/>
          </w:tcPr>
          <w:p w14:paraId="6B45791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-2.1</w:t>
            </w:r>
          </w:p>
        </w:tc>
        <w:tc>
          <w:tcPr>
            <w:tcW w:w="850" w:type="dxa"/>
            <w:tcBorders>
              <w:top w:val="nil"/>
              <w:left w:val="nil"/>
              <w:bottom w:val="single" w:sz="8" w:space="0" w:color="auto"/>
              <w:right w:val="nil"/>
            </w:tcBorders>
            <w:noWrap/>
            <w:vAlign w:val="center"/>
            <w:hideMark/>
          </w:tcPr>
          <w:p w14:paraId="6343E3D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-2.1</w:t>
            </w:r>
          </w:p>
        </w:tc>
        <w:tc>
          <w:tcPr>
            <w:tcW w:w="851" w:type="dxa"/>
            <w:gridSpan w:val="2"/>
            <w:tcBorders>
              <w:top w:val="nil"/>
              <w:left w:val="nil"/>
              <w:bottom w:val="single" w:sz="8" w:space="0" w:color="auto"/>
              <w:right w:val="nil"/>
            </w:tcBorders>
            <w:shd w:val="clear" w:color="auto" w:fill="auto"/>
            <w:noWrap/>
            <w:vAlign w:val="center"/>
            <w:hideMark/>
          </w:tcPr>
          <w:p w14:paraId="3E89743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-1.9</w:t>
            </w:r>
          </w:p>
        </w:tc>
      </w:tr>
      <w:tr w:rsidR="00770382" w:rsidRPr="00AB558A" w14:paraId="54BFDC8D" w14:textId="77777777" w:rsidTr="00906892">
        <w:trPr>
          <w:trHeight w:val="315"/>
          <w:jc w:val="center"/>
        </w:trPr>
        <w:tc>
          <w:tcPr>
            <w:tcW w:w="1271" w:type="dxa"/>
            <w:tcBorders>
              <w:top w:val="nil"/>
              <w:left w:val="nil"/>
              <w:bottom w:val="single" w:sz="8" w:space="0" w:color="auto"/>
              <w:right w:val="nil"/>
            </w:tcBorders>
            <w:noWrap/>
            <w:vAlign w:val="center"/>
            <w:hideMark/>
          </w:tcPr>
          <w:p w14:paraId="3A5B8D91"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Italy</w:t>
            </w:r>
            <w:r w:rsidRPr="0042780F">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6552B50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-9.4</w:t>
            </w:r>
          </w:p>
        </w:tc>
        <w:tc>
          <w:tcPr>
            <w:tcW w:w="769" w:type="dxa"/>
            <w:tcBorders>
              <w:top w:val="nil"/>
              <w:left w:val="nil"/>
              <w:bottom w:val="single" w:sz="8" w:space="0" w:color="auto"/>
              <w:right w:val="nil"/>
            </w:tcBorders>
            <w:noWrap/>
            <w:vAlign w:val="center"/>
            <w:hideMark/>
          </w:tcPr>
          <w:p w14:paraId="30F71CE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-8.9</w:t>
            </w:r>
          </w:p>
        </w:tc>
        <w:tc>
          <w:tcPr>
            <w:tcW w:w="894" w:type="dxa"/>
            <w:tcBorders>
              <w:top w:val="nil"/>
              <w:left w:val="nil"/>
              <w:bottom w:val="single" w:sz="8" w:space="0" w:color="auto"/>
              <w:right w:val="nil"/>
            </w:tcBorders>
            <w:noWrap/>
            <w:vAlign w:val="center"/>
            <w:hideMark/>
          </w:tcPr>
          <w:p w14:paraId="131D1B45"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-8.1</w:t>
            </w:r>
          </w:p>
        </w:tc>
        <w:tc>
          <w:tcPr>
            <w:tcW w:w="894" w:type="dxa"/>
            <w:tcBorders>
              <w:top w:val="nil"/>
              <w:left w:val="nil"/>
              <w:bottom w:val="single" w:sz="8" w:space="0" w:color="auto"/>
              <w:right w:val="single" w:sz="4" w:space="0" w:color="auto"/>
            </w:tcBorders>
            <w:noWrap/>
            <w:vAlign w:val="center"/>
            <w:hideMark/>
          </w:tcPr>
          <w:p w14:paraId="5EABECD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-7.2</w:t>
            </w:r>
          </w:p>
        </w:tc>
        <w:tc>
          <w:tcPr>
            <w:tcW w:w="1138" w:type="dxa"/>
            <w:tcBorders>
              <w:top w:val="single" w:sz="8" w:space="0" w:color="auto"/>
              <w:left w:val="nil"/>
              <w:bottom w:val="single" w:sz="8" w:space="0" w:color="auto"/>
              <w:right w:val="single" w:sz="4" w:space="0" w:color="auto"/>
            </w:tcBorders>
            <w:vAlign w:val="center"/>
          </w:tcPr>
          <w:p w14:paraId="04AB19C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-3.8</w:t>
            </w:r>
          </w:p>
        </w:tc>
        <w:tc>
          <w:tcPr>
            <w:tcW w:w="962" w:type="dxa"/>
            <w:tcBorders>
              <w:top w:val="nil"/>
              <w:left w:val="single" w:sz="4" w:space="0" w:color="auto"/>
              <w:bottom w:val="single" w:sz="8" w:space="0" w:color="auto"/>
              <w:right w:val="nil"/>
            </w:tcBorders>
            <w:noWrap/>
            <w:vAlign w:val="center"/>
            <w:hideMark/>
          </w:tcPr>
          <w:p w14:paraId="3309B1C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-3.8</w:t>
            </w:r>
          </w:p>
        </w:tc>
        <w:tc>
          <w:tcPr>
            <w:tcW w:w="850" w:type="dxa"/>
            <w:tcBorders>
              <w:top w:val="nil"/>
              <w:left w:val="nil"/>
              <w:bottom w:val="single" w:sz="8" w:space="0" w:color="auto"/>
              <w:right w:val="nil"/>
            </w:tcBorders>
            <w:noWrap/>
            <w:vAlign w:val="center"/>
            <w:hideMark/>
          </w:tcPr>
          <w:p w14:paraId="15F6E7A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-3.4</w:t>
            </w:r>
          </w:p>
        </w:tc>
        <w:tc>
          <w:tcPr>
            <w:tcW w:w="851" w:type="dxa"/>
            <w:gridSpan w:val="2"/>
            <w:tcBorders>
              <w:top w:val="nil"/>
              <w:left w:val="nil"/>
              <w:bottom w:val="single" w:sz="8" w:space="0" w:color="auto"/>
              <w:right w:val="nil"/>
            </w:tcBorders>
            <w:shd w:val="clear" w:color="auto" w:fill="auto"/>
            <w:noWrap/>
            <w:vAlign w:val="center"/>
            <w:hideMark/>
          </w:tcPr>
          <w:p w14:paraId="3C20E36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-2.9</w:t>
            </w:r>
          </w:p>
        </w:tc>
      </w:tr>
      <w:tr w:rsidR="00770382" w:rsidRPr="00AB558A" w14:paraId="7F1C7C13" w14:textId="77777777" w:rsidTr="00906892">
        <w:trPr>
          <w:trHeight w:val="315"/>
          <w:jc w:val="center"/>
        </w:trPr>
        <w:tc>
          <w:tcPr>
            <w:tcW w:w="1271" w:type="dxa"/>
            <w:tcBorders>
              <w:top w:val="nil"/>
              <w:left w:val="nil"/>
              <w:bottom w:val="single" w:sz="8" w:space="0" w:color="auto"/>
              <w:right w:val="nil"/>
            </w:tcBorders>
            <w:noWrap/>
            <w:vAlign w:val="center"/>
            <w:hideMark/>
          </w:tcPr>
          <w:p w14:paraId="5F7CDEAB"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Cyprus</w:t>
            </w:r>
          </w:p>
        </w:tc>
        <w:tc>
          <w:tcPr>
            <w:tcW w:w="735" w:type="dxa"/>
            <w:tcBorders>
              <w:top w:val="nil"/>
              <w:left w:val="nil"/>
              <w:bottom w:val="single" w:sz="8" w:space="0" w:color="auto"/>
              <w:right w:val="nil"/>
            </w:tcBorders>
            <w:noWrap/>
            <w:vAlign w:val="center"/>
            <w:hideMark/>
          </w:tcPr>
          <w:p w14:paraId="547730F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-5.6</w:t>
            </w:r>
          </w:p>
        </w:tc>
        <w:tc>
          <w:tcPr>
            <w:tcW w:w="769" w:type="dxa"/>
            <w:tcBorders>
              <w:top w:val="nil"/>
              <w:left w:val="nil"/>
              <w:bottom w:val="single" w:sz="8" w:space="0" w:color="auto"/>
              <w:right w:val="nil"/>
            </w:tcBorders>
            <w:noWrap/>
            <w:vAlign w:val="center"/>
            <w:hideMark/>
          </w:tcPr>
          <w:p w14:paraId="7B9E74A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-1.6</w:t>
            </w:r>
          </w:p>
        </w:tc>
        <w:tc>
          <w:tcPr>
            <w:tcW w:w="894" w:type="dxa"/>
            <w:tcBorders>
              <w:top w:val="nil"/>
              <w:left w:val="nil"/>
              <w:bottom w:val="single" w:sz="8" w:space="0" w:color="auto"/>
              <w:right w:val="nil"/>
            </w:tcBorders>
            <w:noWrap/>
            <w:vAlign w:val="center"/>
            <w:hideMark/>
          </w:tcPr>
          <w:p w14:paraId="08EF2835"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2.6</w:t>
            </w:r>
          </w:p>
        </w:tc>
        <w:tc>
          <w:tcPr>
            <w:tcW w:w="894" w:type="dxa"/>
            <w:tcBorders>
              <w:top w:val="nil"/>
              <w:left w:val="nil"/>
              <w:bottom w:val="single" w:sz="8" w:space="0" w:color="auto"/>
              <w:right w:val="single" w:sz="4" w:space="0" w:color="auto"/>
            </w:tcBorders>
            <w:noWrap/>
            <w:vAlign w:val="center"/>
            <w:hideMark/>
          </w:tcPr>
          <w:p w14:paraId="59E6296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2.0</w:t>
            </w:r>
          </w:p>
        </w:tc>
        <w:tc>
          <w:tcPr>
            <w:tcW w:w="1138" w:type="dxa"/>
            <w:tcBorders>
              <w:top w:val="single" w:sz="8" w:space="0" w:color="auto"/>
              <w:left w:val="nil"/>
              <w:bottom w:val="single" w:sz="8" w:space="0" w:color="auto"/>
              <w:right w:val="single" w:sz="4" w:space="0" w:color="auto"/>
            </w:tcBorders>
            <w:vAlign w:val="center"/>
          </w:tcPr>
          <w:p w14:paraId="6DD0594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3.7</w:t>
            </w:r>
          </w:p>
        </w:tc>
        <w:tc>
          <w:tcPr>
            <w:tcW w:w="962" w:type="dxa"/>
            <w:tcBorders>
              <w:top w:val="nil"/>
              <w:left w:val="single" w:sz="4" w:space="0" w:color="auto"/>
              <w:bottom w:val="single" w:sz="8" w:space="0" w:color="auto"/>
              <w:right w:val="nil"/>
            </w:tcBorders>
            <w:noWrap/>
            <w:vAlign w:val="center"/>
            <w:hideMark/>
          </w:tcPr>
          <w:p w14:paraId="6CFE878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3.5</w:t>
            </w:r>
          </w:p>
        </w:tc>
        <w:tc>
          <w:tcPr>
            <w:tcW w:w="850" w:type="dxa"/>
            <w:tcBorders>
              <w:top w:val="nil"/>
              <w:left w:val="nil"/>
              <w:bottom w:val="single" w:sz="8" w:space="0" w:color="auto"/>
              <w:right w:val="nil"/>
            </w:tcBorders>
            <w:noWrap/>
            <w:vAlign w:val="center"/>
            <w:hideMark/>
          </w:tcPr>
          <w:p w14:paraId="7BA16A6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2.7</w:t>
            </w:r>
          </w:p>
        </w:tc>
        <w:tc>
          <w:tcPr>
            <w:tcW w:w="851" w:type="dxa"/>
            <w:gridSpan w:val="2"/>
            <w:tcBorders>
              <w:top w:val="nil"/>
              <w:left w:val="nil"/>
              <w:bottom w:val="single" w:sz="8" w:space="0" w:color="auto"/>
              <w:right w:val="nil"/>
            </w:tcBorders>
            <w:shd w:val="clear" w:color="auto" w:fill="auto"/>
            <w:noWrap/>
            <w:vAlign w:val="center"/>
            <w:hideMark/>
          </w:tcPr>
          <w:p w14:paraId="7A7BEC1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2.7</w:t>
            </w:r>
          </w:p>
        </w:tc>
      </w:tr>
      <w:tr w:rsidR="00770382" w:rsidRPr="00AB558A" w14:paraId="3E7772BC" w14:textId="77777777" w:rsidTr="00906892">
        <w:trPr>
          <w:trHeight w:val="315"/>
          <w:jc w:val="center"/>
        </w:trPr>
        <w:tc>
          <w:tcPr>
            <w:tcW w:w="1271" w:type="dxa"/>
            <w:tcBorders>
              <w:top w:val="nil"/>
              <w:left w:val="nil"/>
              <w:bottom w:val="single" w:sz="8" w:space="0" w:color="auto"/>
              <w:right w:val="nil"/>
            </w:tcBorders>
            <w:noWrap/>
            <w:vAlign w:val="center"/>
            <w:hideMark/>
          </w:tcPr>
          <w:p w14:paraId="02D0E9C1"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Latvia</w:t>
            </w:r>
          </w:p>
        </w:tc>
        <w:tc>
          <w:tcPr>
            <w:tcW w:w="735" w:type="dxa"/>
            <w:tcBorders>
              <w:top w:val="nil"/>
              <w:left w:val="nil"/>
              <w:bottom w:val="single" w:sz="8" w:space="0" w:color="auto"/>
              <w:right w:val="nil"/>
            </w:tcBorders>
            <w:noWrap/>
            <w:vAlign w:val="center"/>
            <w:hideMark/>
          </w:tcPr>
          <w:p w14:paraId="23A4468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-4.1</w:t>
            </w:r>
          </w:p>
        </w:tc>
        <w:tc>
          <w:tcPr>
            <w:tcW w:w="769" w:type="dxa"/>
            <w:tcBorders>
              <w:top w:val="nil"/>
              <w:left w:val="nil"/>
              <w:bottom w:val="single" w:sz="8" w:space="0" w:color="auto"/>
              <w:right w:val="nil"/>
            </w:tcBorders>
            <w:noWrap/>
            <w:vAlign w:val="center"/>
            <w:hideMark/>
          </w:tcPr>
          <w:p w14:paraId="7032E32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-7.2</w:t>
            </w:r>
          </w:p>
        </w:tc>
        <w:tc>
          <w:tcPr>
            <w:tcW w:w="894" w:type="dxa"/>
            <w:tcBorders>
              <w:top w:val="nil"/>
              <w:left w:val="nil"/>
              <w:bottom w:val="single" w:sz="8" w:space="0" w:color="auto"/>
              <w:right w:val="nil"/>
            </w:tcBorders>
            <w:noWrap/>
            <w:vAlign w:val="center"/>
            <w:hideMark/>
          </w:tcPr>
          <w:p w14:paraId="6B41BA9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-4.9</w:t>
            </w:r>
          </w:p>
        </w:tc>
        <w:tc>
          <w:tcPr>
            <w:tcW w:w="894" w:type="dxa"/>
            <w:tcBorders>
              <w:top w:val="nil"/>
              <w:left w:val="nil"/>
              <w:bottom w:val="single" w:sz="8" w:space="0" w:color="auto"/>
              <w:right w:val="single" w:sz="4" w:space="0" w:color="auto"/>
            </w:tcBorders>
            <w:noWrap/>
            <w:vAlign w:val="center"/>
            <w:hideMark/>
          </w:tcPr>
          <w:p w14:paraId="53A0284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-2.4</w:t>
            </w:r>
          </w:p>
        </w:tc>
        <w:tc>
          <w:tcPr>
            <w:tcW w:w="1138" w:type="dxa"/>
            <w:tcBorders>
              <w:top w:val="single" w:sz="8" w:space="0" w:color="auto"/>
              <w:left w:val="nil"/>
              <w:bottom w:val="single" w:sz="8" w:space="0" w:color="auto"/>
              <w:right w:val="single" w:sz="4" w:space="0" w:color="auto"/>
            </w:tcBorders>
            <w:vAlign w:val="center"/>
          </w:tcPr>
          <w:p w14:paraId="4235AAD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-2.9</w:t>
            </w:r>
          </w:p>
        </w:tc>
        <w:tc>
          <w:tcPr>
            <w:tcW w:w="962" w:type="dxa"/>
            <w:tcBorders>
              <w:top w:val="nil"/>
              <w:left w:val="single" w:sz="4" w:space="0" w:color="auto"/>
              <w:bottom w:val="single" w:sz="8" w:space="0" w:color="auto"/>
              <w:right w:val="nil"/>
            </w:tcBorders>
            <w:noWrap/>
            <w:vAlign w:val="center"/>
            <w:hideMark/>
          </w:tcPr>
          <w:p w14:paraId="1FE70645"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-2.8</w:t>
            </w:r>
          </w:p>
        </w:tc>
        <w:tc>
          <w:tcPr>
            <w:tcW w:w="850" w:type="dxa"/>
            <w:tcBorders>
              <w:top w:val="nil"/>
              <w:left w:val="nil"/>
              <w:bottom w:val="single" w:sz="8" w:space="0" w:color="auto"/>
              <w:right w:val="nil"/>
            </w:tcBorders>
            <w:noWrap/>
            <w:vAlign w:val="center"/>
            <w:hideMark/>
          </w:tcPr>
          <w:p w14:paraId="7CE83F95"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-3.2</w:t>
            </w:r>
          </w:p>
        </w:tc>
        <w:tc>
          <w:tcPr>
            <w:tcW w:w="851" w:type="dxa"/>
            <w:gridSpan w:val="2"/>
            <w:tcBorders>
              <w:top w:val="nil"/>
              <w:left w:val="nil"/>
              <w:bottom w:val="single" w:sz="8" w:space="0" w:color="auto"/>
              <w:right w:val="nil"/>
            </w:tcBorders>
            <w:shd w:val="clear" w:color="auto" w:fill="auto"/>
            <w:noWrap/>
            <w:vAlign w:val="center"/>
            <w:hideMark/>
          </w:tcPr>
          <w:p w14:paraId="74DC320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-3.2</w:t>
            </w:r>
          </w:p>
        </w:tc>
      </w:tr>
      <w:tr w:rsidR="00770382" w:rsidRPr="00AB558A" w14:paraId="31775096" w14:textId="77777777" w:rsidTr="00906892">
        <w:trPr>
          <w:trHeight w:val="315"/>
          <w:jc w:val="center"/>
        </w:trPr>
        <w:tc>
          <w:tcPr>
            <w:tcW w:w="1271" w:type="dxa"/>
            <w:tcBorders>
              <w:top w:val="nil"/>
              <w:left w:val="nil"/>
              <w:bottom w:val="single" w:sz="8" w:space="0" w:color="auto"/>
              <w:right w:val="nil"/>
            </w:tcBorders>
            <w:noWrap/>
            <w:vAlign w:val="center"/>
            <w:hideMark/>
          </w:tcPr>
          <w:p w14:paraId="07796174"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Lithuania</w:t>
            </w:r>
          </w:p>
        </w:tc>
        <w:tc>
          <w:tcPr>
            <w:tcW w:w="735" w:type="dxa"/>
            <w:tcBorders>
              <w:top w:val="nil"/>
              <w:left w:val="nil"/>
              <w:bottom w:val="single" w:sz="8" w:space="0" w:color="auto"/>
              <w:right w:val="nil"/>
            </w:tcBorders>
            <w:noWrap/>
            <w:vAlign w:val="center"/>
            <w:hideMark/>
          </w:tcPr>
          <w:p w14:paraId="569C59BC"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-6.3</w:t>
            </w:r>
          </w:p>
        </w:tc>
        <w:tc>
          <w:tcPr>
            <w:tcW w:w="769" w:type="dxa"/>
            <w:tcBorders>
              <w:top w:val="nil"/>
              <w:left w:val="nil"/>
              <w:bottom w:val="single" w:sz="8" w:space="0" w:color="auto"/>
              <w:right w:val="nil"/>
            </w:tcBorders>
            <w:noWrap/>
            <w:vAlign w:val="center"/>
            <w:hideMark/>
          </w:tcPr>
          <w:p w14:paraId="472B5CC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-1.1</w:t>
            </w:r>
          </w:p>
        </w:tc>
        <w:tc>
          <w:tcPr>
            <w:tcW w:w="894" w:type="dxa"/>
            <w:tcBorders>
              <w:top w:val="nil"/>
              <w:left w:val="nil"/>
              <w:bottom w:val="single" w:sz="8" w:space="0" w:color="auto"/>
              <w:right w:val="nil"/>
            </w:tcBorders>
            <w:noWrap/>
            <w:vAlign w:val="center"/>
            <w:hideMark/>
          </w:tcPr>
          <w:p w14:paraId="65935C8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-0.7</w:t>
            </w:r>
          </w:p>
        </w:tc>
        <w:tc>
          <w:tcPr>
            <w:tcW w:w="894" w:type="dxa"/>
            <w:tcBorders>
              <w:top w:val="nil"/>
              <w:left w:val="nil"/>
              <w:bottom w:val="single" w:sz="8" w:space="0" w:color="auto"/>
              <w:right w:val="single" w:sz="4" w:space="0" w:color="auto"/>
            </w:tcBorders>
            <w:noWrap/>
            <w:vAlign w:val="center"/>
            <w:hideMark/>
          </w:tcPr>
          <w:p w14:paraId="61520BF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-0.7</w:t>
            </w:r>
          </w:p>
        </w:tc>
        <w:tc>
          <w:tcPr>
            <w:tcW w:w="1138" w:type="dxa"/>
            <w:tcBorders>
              <w:top w:val="single" w:sz="8" w:space="0" w:color="auto"/>
              <w:left w:val="nil"/>
              <w:bottom w:val="single" w:sz="8" w:space="0" w:color="auto"/>
              <w:right w:val="single" w:sz="4" w:space="0" w:color="auto"/>
            </w:tcBorders>
            <w:vAlign w:val="center"/>
          </w:tcPr>
          <w:p w14:paraId="23A13FB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-2.9</w:t>
            </w:r>
          </w:p>
        </w:tc>
        <w:tc>
          <w:tcPr>
            <w:tcW w:w="962" w:type="dxa"/>
            <w:tcBorders>
              <w:top w:val="nil"/>
              <w:left w:val="single" w:sz="4" w:space="0" w:color="auto"/>
              <w:bottom w:val="single" w:sz="8" w:space="0" w:color="auto"/>
              <w:right w:val="nil"/>
            </w:tcBorders>
            <w:noWrap/>
            <w:vAlign w:val="center"/>
            <w:hideMark/>
          </w:tcPr>
          <w:p w14:paraId="7C174D6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-2.0</w:t>
            </w:r>
          </w:p>
        </w:tc>
        <w:tc>
          <w:tcPr>
            <w:tcW w:w="850" w:type="dxa"/>
            <w:tcBorders>
              <w:top w:val="nil"/>
              <w:left w:val="nil"/>
              <w:bottom w:val="single" w:sz="8" w:space="0" w:color="auto"/>
              <w:right w:val="nil"/>
            </w:tcBorders>
            <w:noWrap/>
            <w:vAlign w:val="center"/>
            <w:hideMark/>
          </w:tcPr>
          <w:p w14:paraId="2500C85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-2.4</w:t>
            </w:r>
          </w:p>
        </w:tc>
        <w:tc>
          <w:tcPr>
            <w:tcW w:w="851" w:type="dxa"/>
            <w:gridSpan w:val="2"/>
            <w:tcBorders>
              <w:top w:val="nil"/>
              <w:left w:val="nil"/>
              <w:bottom w:val="single" w:sz="8" w:space="0" w:color="auto"/>
              <w:right w:val="nil"/>
            </w:tcBorders>
            <w:shd w:val="clear" w:color="auto" w:fill="auto"/>
            <w:noWrap/>
            <w:vAlign w:val="center"/>
            <w:hideMark/>
          </w:tcPr>
          <w:p w14:paraId="2A12E210"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-2.6</w:t>
            </w:r>
          </w:p>
        </w:tc>
      </w:tr>
      <w:tr w:rsidR="00770382" w:rsidRPr="00AB558A" w14:paraId="73D9ED7A" w14:textId="77777777" w:rsidTr="00906892">
        <w:trPr>
          <w:trHeight w:val="315"/>
          <w:jc w:val="center"/>
        </w:trPr>
        <w:tc>
          <w:tcPr>
            <w:tcW w:w="1271" w:type="dxa"/>
            <w:tcBorders>
              <w:top w:val="nil"/>
              <w:left w:val="nil"/>
              <w:bottom w:val="single" w:sz="8" w:space="0" w:color="auto"/>
              <w:right w:val="nil"/>
            </w:tcBorders>
            <w:noWrap/>
            <w:vAlign w:val="center"/>
            <w:hideMark/>
          </w:tcPr>
          <w:p w14:paraId="495B5CFD"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Luxembourg</w:t>
            </w:r>
          </w:p>
        </w:tc>
        <w:tc>
          <w:tcPr>
            <w:tcW w:w="735" w:type="dxa"/>
            <w:tcBorders>
              <w:top w:val="nil"/>
              <w:left w:val="nil"/>
              <w:bottom w:val="single" w:sz="8" w:space="0" w:color="auto"/>
              <w:right w:val="nil"/>
            </w:tcBorders>
            <w:noWrap/>
            <w:vAlign w:val="center"/>
            <w:hideMark/>
          </w:tcPr>
          <w:p w14:paraId="510B2F3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-3.1</w:t>
            </w:r>
          </w:p>
        </w:tc>
        <w:tc>
          <w:tcPr>
            <w:tcW w:w="769" w:type="dxa"/>
            <w:tcBorders>
              <w:top w:val="nil"/>
              <w:left w:val="nil"/>
              <w:bottom w:val="single" w:sz="8" w:space="0" w:color="auto"/>
              <w:right w:val="nil"/>
            </w:tcBorders>
            <w:noWrap/>
            <w:vAlign w:val="center"/>
            <w:hideMark/>
          </w:tcPr>
          <w:p w14:paraId="351F8B5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1.0</w:t>
            </w:r>
          </w:p>
        </w:tc>
        <w:tc>
          <w:tcPr>
            <w:tcW w:w="894" w:type="dxa"/>
            <w:tcBorders>
              <w:top w:val="nil"/>
              <w:left w:val="nil"/>
              <w:bottom w:val="single" w:sz="8" w:space="0" w:color="auto"/>
              <w:right w:val="nil"/>
            </w:tcBorders>
            <w:noWrap/>
            <w:vAlign w:val="center"/>
            <w:hideMark/>
          </w:tcPr>
          <w:p w14:paraId="1630E56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0.2</w:t>
            </w:r>
          </w:p>
        </w:tc>
        <w:tc>
          <w:tcPr>
            <w:tcW w:w="894" w:type="dxa"/>
            <w:tcBorders>
              <w:top w:val="nil"/>
              <w:left w:val="nil"/>
              <w:bottom w:val="single" w:sz="8" w:space="0" w:color="auto"/>
              <w:right w:val="single" w:sz="4" w:space="0" w:color="auto"/>
            </w:tcBorders>
            <w:noWrap/>
            <w:vAlign w:val="center"/>
            <w:hideMark/>
          </w:tcPr>
          <w:p w14:paraId="6CDCF8E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-0.7</w:t>
            </w:r>
          </w:p>
        </w:tc>
        <w:tc>
          <w:tcPr>
            <w:tcW w:w="1138" w:type="dxa"/>
            <w:tcBorders>
              <w:top w:val="single" w:sz="8" w:space="0" w:color="auto"/>
              <w:left w:val="nil"/>
              <w:bottom w:val="single" w:sz="8" w:space="0" w:color="auto"/>
              <w:right w:val="single" w:sz="4" w:space="0" w:color="auto"/>
            </w:tcBorders>
            <w:vAlign w:val="center"/>
          </w:tcPr>
          <w:p w14:paraId="7446A6D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-1.2</w:t>
            </w:r>
          </w:p>
        </w:tc>
        <w:tc>
          <w:tcPr>
            <w:tcW w:w="962" w:type="dxa"/>
            <w:tcBorders>
              <w:top w:val="nil"/>
              <w:left w:val="single" w:sz="4" w:space="0" w:color="auto"/>
              <w:bottom w:val="single" w:sz="8" w:space="0" w:color="auto"/>
              <w:right w:val="nil"/>
            </w:tcBorders>
            <w:noWrap/>
            <w:vAlign w:val="center"/>
            <w:hideMark/>
          </w:tcPr>
          <w:p w14:paraId="557C556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-0.6</w:t>
            </w:r>
          </w:p>
        </w:tc>
        <w:tc>
          <w:tcPr>
            <w:tcW w:w="850" w:type="dxa"/>
            <w:tcBorders>
              <w:top w:val="nil"/>
              <w:left w:val="nil"/>
              <w:bottom w:val="single" w:sz="8" w:space="0" w:color="auto"/>
              <w:right w:val="nil"/>
            </w:tcBorders>
            <w:noWrap/>
            <w:vAlign w:val="center"/>
            <w:hideMark/>
          </w:tcPr>
          <w:p w14:paraId="1DE570F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-0.8</w:t>
            </w:r>
          </w:p>
        </w:tc>
        <w:tc>
          <w:tcPr>
            <w:tcW w:w="851" w:type="dxa"/>
            <w:gridSpan w:val="2"/>
            <w:tcBorders>
              <w:top w:val="nil"/>
              <w:left w:val="nil"/>
              <w:bottom w:val="single" w:sz="8" w:space="0" w:color="auto"/>
              <w:right w:val="nil"/>
            </w:tcBorders>
            <w:shd w:val="clear" w:color="auto" w:fill="auto"/>
            <w:noWrap/>
            <w:vAlign w:val="center"/>
            <w:hideMark/>
          </w:tcPr>
          <w:p w14:paraId="062C7D9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-0.6</w:t>
            </w:r>
          </w:p>
        </w:tc>
      </w:tr>
      <w:tr w:rsidR="00770382" w:rsidRPr="00AB558A" w14:paraId="2895272C" w14:textId="77777777" w:rsidTr="00906892">
        <w:trPr>
          <w:trHeight w:val="315"/>
          <w:jc w:val="center"/>
        </w:trPr>
        <w:tc>
          <w:tcPr>
            <w:tcW w:w="1271" w:type="dxa"/>
            <w:tcBorders>
              <w:top w:val="nil"/>
              <w:left w:val="nil"/>
              <w:bottom w:val="single" w:sz="8" w:space="0" w:color="auto"/>
              <w:right w:val="nil"/>
            </w:tcBorders>
            <w:noWrap/>
            <w:vAlign w:val="center"/>
            <w:hideMark/>
          </w:tcPr>
          <w:p w14:paraId="0A785E4E"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Hungary</w:t>
            </w:r>
            <w:r w:rsidRPr="0042780F">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46C688E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-7.5</w:t>
            </w:r>
          </w:p>
        </w:tc>
        <w:tc>
          <w:tcPr>
            <w:tcW w:w="769" w:type="dxa"/>
            <w:tcBorders>
              <w:top w:val="nil"/>
              <w:left w:val="nil"/>
              <w:bottom w:val="single" w:sz="8" w:space="0" w:color="auto"/>
              <w:right w:val="nil"/>
            </w:tcBorders>
            <w:noWrap/>
            <w:vAlign w:val="center"/>
            <w:hideMark/>
          </w:tcPr>
          <w:p w14:paraId="497F43C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-7.1</w:t>
            </w:r>
          </w:p>
        </w:tc>
        <w:tc>
          <w:tcPr>
            <w:tcW w:w="894" w:type="dxa"/>
            <w:tcBorders>
              <w:top w:val="nil"/>
              <w:left w:val="nil"/>
              <w:bottom w:val="single" w:sz="8" w:space="0" w:color="auto"/>
              <w:right w:val="nil"/>
            </w:tcBorders>
            <w:noWrap/>
            <w:vAlign w:val="center"/>
            <w:hideMark/>
          </w:tcPr>
          <w:p w14:paraId="32585A80"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-6.2</w:t>
            </w:r>
          </w:p>
        </w:tc>
        <w:tc>
          <w:tcPr>
            <w:tcW w:w="894" w:type="dxa"/>
            <w:tcBorders>
              <w:top w:val="nil"/>
              <w:left w:val="nil"/>
              <w:bottom w:val="single" w:sz="8" w:space="0" w:color="auto"/>
              <w:right w:val="single" w:sz="4" w:space="0" w:color="auto"/>
            </w:tcBorders>
            <w:noWrap/>
            <w:vAlign w:val="center"/>
            <w:hideMark/>
          </w:tcPr>
          <w:p w14:paraId="0294AA3C"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-6.7</w:t>
            </w:r>
          </w:p>
        </w:tc>
        <w:tc>
          <w:tcPr>
            <w:tcW w:w="1138" w:type="dxa"/>
            <w:tcBorders>
              <w:top w:val="single" w:sz="8" w:space="0" w:color="auto"/>
              <w:left w:val="nil"/>
              <w:bottom w:val="single" w:sz="8" w:space="0" w:color="auto"/>
              <w:right w:val="single" w:sz="4" w:space="0" w:color="auto"/>
            </w:tcBorders>
            <w:vAlign w:val="center"/>
          </w:tcPr>
          <w:p w14:paraId="1C536916"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-4.5</w:t>
            </w:r>
          </w:p>
        </w:tc>
        <w:tc>
          <w:tcPr>
            <w:tcW w:w="962" w:type="dxa"/>
            <w:tcBorders>
              <w:top w:val="nil"/>
              <w:left w:val="single" w:sz="4" w:space="0" w:color="auto"/>
              <w:bottom w:val="single" w:sz="8" w:space="0" w:color="auto"/>
              <w:right w:val="nil"/>
            </w:tcBorders>
            <w:noWrap/>
            <w:vAlign w:val="center"/>
            <w:hideMark/>
          </w:tcPr>
          <w:p w14:paraId="46F327B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-5.4</w:t>
            </w:r>
          </w:p>
        </w:tc>
        <w:tc>
          <w:tcPr>
            <w:tcW w:w="850" w:type="dxa"/>
            <w:tcBorders>
              <w:top w:val="nil"/>
              <w:left w:val="nil"/>
              <w:bottom w:val="single" w:sz="8" w:space="0" w:color="auto"/>
              <w:right w:val="nil"/>
            </w:tcBorders>
            <w:noWrap/>
            <w:vAlign w:val="center"/>
            <w:hideMark/>
          </w:tcPr>
          <w:p w14:paraId="794692B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-4.6</w:t>
            </w:r>
          </w:p>
        </w:tc>
        <w:tc>
          <w:tcPr>
            <w:tcW w:w="851" w:type="dxa"/>
            <w:gridSpan w:val="2"/>
            <w:tcBorders>
              <w:top w:val="nil"/>
              <w:left w:val="nil"/>
              <w:bottom w:val="single" w:sz="8" w:space="0" w:color="auto"/>
              <w:right w:val="nil"/>
            </w:tcBorders>
            <w:shd w:val="clear" w:color="auto" w:fill="auto"/>
            <w:noWrap/>
            <w:vAlign w:val="center"/>
            <w:hideMark/>
          </w:tcPr>
          <w:p w14:paraId="237708B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-4.1</w:t>
            </w:r>
          </w:p>
        </w:tc>
      </w:tr>
      <w:tr w:rsidR="00770382" w:rsidRPr="00AB558A" w14:paraId="3186BFD3" w14:textId="77777777" w:rsidTr="00906892">
        <w:trPr>
          <w:trHeight w:val="315"/>
          <w:jc w:val="center"/>
        </w:trPr>
        <w:tc>
          <w:tcPr>
            <w:tcW w:w="1271" w:type="dxa"/>
            <w:tcBorders>
              <w:top w:val="nil"/>
              <w:left w:val="nil"/>
              <w:bottom w:val="single" w:sz="8" w:space="0" w:color="auto"/>
              <w:right w:val="nil"/>
            </w:tcBorders>
            <w:noWrap/>
            <w:vAlign w:val="center"/>
            <w:hideMark/>
          </w:tcPr>
          <w:p w14:paraId="7D0C97A6"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Malta</w:t>
            </w:r>
            <w:r w:rsidRPr="0042780F">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6722C53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-8.7</w:t>
            </w:r>
          </w:p>
        </w:tc>
        <w:tc>
          <w:tcPr>
            <w:tcW w:w="769" w:type="dxa"/>
            <w:tcBorders>
              <w:top w:val="nil"/>
              <w:left w:val="nil"/>
              <w:bottom w:val="single" w:sz="8" w:space="0" w:color="auto"/>
              <w:right w:val="nil"/>
            </w:tcBorders>
            <w:noWrap/>
            <w:vAlign w:val="center"/>
            <w:hideMark/>
          </w:tcPr>
          <w:p w14:paraId="3BF5EB2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-7.0</w:t>
            </w:r>
          </w:p>
        </w:tc>
        <w:tc>
          <w:tcPr>
            <w:tcW w:w="894" w:type="dxa"/>
            <w:tcBorders>
              <w:top w:val="nil"/>
              <w:left w:val="nil"/>
              <w:bottom w:val="single" w:sz="8" w:space="0" w:color="auto"/>
              <w:right w:val="nil"/>
            </w:tcBorders>
            <w:noWrap/>
            <w:vAlign w:val="center"/>
            <w:hideMark/>
          </w:tcPr>
          <w:p w14:paraId="644B659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-5.2</w:t>
            </w:r>
          </w:p>
        </w:tc>
        <w:tc>
          <w:tcPr>
            <w:tcW w:w="894" w:type="dxa"/>
            <w:tcBorders>
              <w:top w:val="nil"/>
              <w:left w:val="nil"/>
              <w:bottom w:val="single" w:sz="8" w:space="0" w:color="auto"/>
              <w:right w:val="single" w:sz="4" w:space="0" w:color="auto"/>
            </w:tcBorders>
            <w:noWrap/>
            <w:vAlign w:val="center"/>
            <w:hideMark/>
          </w:tcPr>
          <w:p w14:paraId="3B85996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-4.5</w:t>
            </w:r>
          </w:p>
        </w:tc>
        <w:tc>
          <w:tcPr>
            <w:tcW w:w="1138" w:type="dxa"/>
            <w:tcBorders>
              <w:top w:val="single" w:sz="8" w:space="0" w:color="auto"/>
              <w:left w:val="nil"/>
              <w:bottom w:val="single" w:sz="8" w:space="0" w:color="auto"/>
              <w:right w:val="single" w:sz="4" w:space="0" w:color="auto"/>
            </w:tcBorders>
            <w:vAlign w:val="center"/>
          </w:tcPr>
          <w:p w14:paraId="0F5A600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-4.0</w:t>
            </w:r>
          </w:p>
        </w:tc>
        <w:tc>
          <w:tcPr>
            <w:tcW w:w="962" w:type="dxa"/>
            <w:tcBorders>
              <w:top w:val="nil"/>
              <w:left w:val="single" w:sz="4" w:space="0" w:color="auto"/>
              <w:bottom w:val="single" w:sz="8" w:space="0" w:color="auto"/>
              <w:right w:val="nil"/>
            </w:tcBorders>
            <w:noWrap/>
            <w:vAlign w:val="center"/>
            <w:hideMark/>
          </w:tcPr>
          <w:p w14:paraId="1921D59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-4.0</w:t>
            </w:r>
          </w:p>
        </w:tc>
        <w:tc>
          <w:tcPr>
            <w:tcW w:w="850" w:type="dxa"/>
            <w:tcBorders>
              <w:top w:val="nil"/>
              <w:left w:val="nil"/>
              <w:bottom w:val="single" w:sz="8" w:space="0" w:color="auto"/>
              <w:right w:val="nil"/>
            </w:tcBorders>
            <w:noWrap/>
            <w:vAlign w:val="center"/>
            <w:hideMark/>
          </w:tcPr>
          <w:p w14:paraId="420ACEE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-3.5</w:t>
            </w:r>
          </w:p>
        </w:tc>
        <w:tc>
          <w:tcPr>
            <w:tcW w:w="851" w:type="dxa"/>
            <w:gridSpan w:val="2"/>
            <w:tcBorders>
              <w:top w:val="nil"/>
              <w:left w:val="nil"/>
              <w:bottom w:val="single" w:sz="8" w:space="0" w:color="auto"/>
              <w:right w:val="nil"/>
            </w:tcBorders>
            <w:shd w:val="clear" w:color="auto" w:fill="auto"/>
            <w:noWrap/>
            <w:vAlign w:val="center"/>
            <w:hideMark/>
          </w:tcPr>
          <w:p w14:paraId="33B13D3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-3.1</w:t>
            </w:r>
          </w:p>
        </w:tc>
      </w:tr>
      <w:tr w:rsidR="00770382" w:rsidRPr="00AB558A" w14:paraId="3EFA4889" w14:textId="77777777" w:rsidTr="00906892">
        <w:trPr>
          <w:trHeight w:val="315"/>
          <w:jc w:val="center"/>
        </w:trPr>
        <w:tc>
          <w:tcPr>
            <w:tcW w:w="1271" w:type="dxa"/>
            <w:tcBorders>
              <w:top w:val="nil"/>
              <w:left w:val="nil"/>
              <w:bottom w:val="single" w:sz="8" w:space="0" w:color="auto"/>
              <w:right w:val="nil"/>
            </w:tcBorders>
            <w:noWrap/>
            <w:vAlign w:val="center"/>
            <w:hideMark/>
          </w:tcPr>
          <w:p w14:paraId="1979CEC2"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Netherlands</w:t>
            </w:r>
          </w:p>
        </w:tc>
        <w:tc>
          <w:tcPr>
            <w:tcW w:w="735" w:type="dxa"/>
            <w:tcBorders>
              <w:top w:val="nil"/>
              <w:left w:val="nil"/>
              <w:bottom w:val="single" w:sz="8" w:space="0" w:color="auto"/>
              <w:right w:val="nil"/>
            </w:tcBorders>
            <w:noWrap/>
            <w:vAlign w:val="center"/>
            <w:hideMark/>
          </w:tcPr>
          <w:p w14:paraId="70FD986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-3.6</w:t>
            </w:r>
          </w:p>
        </w:tc>
        <w:tc>
          <w:tcPr>
            <w:tcW w:w="769" w:type="dxa"/>
            <w:tcBorders>
              <w:top w:val="nil"/>
              <w:left w:val="nil"/>
              <w:bottom w:val="single" w:sz="8" w:space="0" w:color="auto"/>
              <w:right w:val="nil"/>
            </w:tcBorders>
            <w:noWrap/>
            <w:vAlign w:val="center"/>
            <w:hideMark/>
          </w:tcPr>
          <w:p w14:paraId="4BCD976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-2.2</w:t>
            </w:r>
          </w:p>
        </w:tc>
        <w:tc>
          <w:tcPr>
            <w:tcW w:w="894" w:type="dxa"/>
            <w:tcBorders>
              <w:top w:val="nil"/>
              <w:left w:val="nil"/>
              <w:bottom w:val="single" w:sz="8" w:space="0" w:color="auto"/>
              <w:right w:val="nil"/>
            </w:tcBorders>
            <w:noWrap/>
            <w:vAlign w:val="center"/>
            <w:hideMark/>
          </w:tcPr>
          <w:p w14:paraId="2935B2A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0.0</w:t>
            </w:r>
          </w:p>
        </w:tc>
        <w:tc>
          <w:tcPr>
            <w:tcW w:w="894" w:type="dxa"/>
            <w:tcBorders>
              <w:top w:val="nil"/>
              <w:left w:val="nil"/>
              <w:bottom w:val="single" w:sz="8" w:space="0" w:color="auto"/>
              <w:right w:val="single" w:sz="4" w:space="0" w:color="auto"/>
            </w:tcBorders>
            <w:noWrap/>
            <w:vAlign w:val="center"/>
            <w:hideMark/>
          </w:tcPr>
          <w:p w14:paraId="0C140DB6"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-0.4</w:t>
            </w:r>
          </w:p>
        </w:tc>
        <w:tc>
          <w:tcPr>
            <w:tcW w:w="1138" w:type="dxa"/>
            <w:tcBorders>
              <w:top w:val="single" w:sz="8" w:space="0" w:color="auto"/>
              <w:left w:val="nil"/>
              <w:bottom w:val="single" w:sz="8" w:space="0" w:color="auto"/>
              <w:right w:val="single" w:sz="4" w:space="0" w:color="auto"/>
            </w:tcBorders>
            <w:vAlign w:val="center"/>
          </w:tcPr>
          <w:p w14:paraId="785EAC7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-1.6</w:t>
            </w:r>
          </w:p>
        </w:tc>
        <w:tc>
          <w:tcPr>
            <w:tcW w:w="962" w:type="dxa"/>
            <w:tcBorders>
              <w:top w:val="nil"/>
              <w:left w:val="single" w:sz="4" w:space="0" w:color="auto"/>
              <w:bottom w:val="single" w:sz="8" w:space="0" w:color="auto"/>
              <w:right w:val="nil"/>
            </w:tcBorders>
            <w:noWrap/>
            <w:vAlign w:val="center"/>
            <w:hideMark/>
          </w:tcPr>
          <w:p w14:paraId="630A8D7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-0.2</w:t>
            </w:r>
          </w:p>
        </w:tc>
        <w:tc>
          <w:tcPr>
            <w:tcW w:w="850" w:type="dxa"/>
            <w:tcBorders>
              <w:top w:val="nil"/>
              <w:left w:val="nil"/>
              <w:bottom w:val="single" w:sz="8" w:space="0" w:color="auto"/>
              <w:right w:val="nil"/>
            </w:tcBorders>
            <w:noWrap/>
            <w:vAlign w:val="center"/>
            <w:hideMark/>
          </w:tcPr>
          <w:p w14:paraId="26E3132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-1.9</w:t>
            </w:r>
          </w:p>
        </w:tc>
        <w:tc>
          <w:tcPr>
            <w:tcW w:w="851" w:type="dxa"/>
            <w:gridSpan w:val="2"/>
            <w:tcBorders>
              <w:top w:val="nil"/>
              <w:left w:val="nil"/>
              <w:bottom w:val="single" w:sz="8" w:space="0" w:color="auto"/>
              <w:right w:val="nil"/>
            </w:tcBorders>
            <w:shd w:val="clear" w:color="auto" w:fill="auto"/>
            <w:noWrap/>
            <w:vAlign w:val="center"/>
            <w:hideMark/>
          </w:tcPr>
          <w:p w14:paraId="7063C7F0"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-2.4</w:t>
            </w:r>
          </w:p>
        </w:tc>
      </w:tr>
      <w:tr w:rsidR="00770382" w:rsidRPr="00AB558A" w14:paraId="68C846A5" w14:textId="77777777" w:rsidTr="00906892">
        <w:trPr>
          <w:trHeight w:val="315"/>
          <w:jc w:val="center"/>
        </w:trPr>
        <w:tc>
          <w:tcPr>
            <w:tcW w:w="1271" w:type="dxa"/>
            <w:tcBorders>
              <w:top w:val="nil"/>
              <w:left w:val="nil"/>
              <w:bottom w:val="single" w:sz="8" w:space="0" w:color="auto"/>
              <w:right w:val="nil"/>
            </w:tcBorders>
            <w:noWrap/>
            <w:vAlign w:val="center"/>
            <w:hideMark/>
          </w:tcPr>
          <w:p w14:paraId="22BD7D79"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Poland</w:t>
            </w:r>
            <w:r w:rsidRPr="0042780F">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5A834C4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-6.9</w:t>
            </w:r>
          </w:p>
        </w:tc>
        <w:tc>
          <w:tcPr>
            <w:tcW w:w="769" w:type="dxa"/>
            <w:tcBorders>
              <w:top w:val="nil"/>
              <w:left w:val="nil"/>
              <w:bottom w:val="single" w:sz="8" w:space="0" w:color="auto"/>
              <w:right w:val="nil"/>
            </w:tcBorders>
            <w:noWrap/>
            <w:vAlign w:val="center"/>
            <w:hideMark/>
          </w:tcPr>
          <w:p w14:paraId="7A12C21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-1.7</w:t>
            </w:r>
          </w:p>
        </w:tc>
        <w:tc>
          <w:tcPr>
            <w:tcW w:w="894" w:type="dxa"/>
            <w:tcBorders>
              <w:top w:val="nil"/>
              <w:left w:val="nil"/>
              <w:bottom w:val="single" w:sz="8" w:space="0" w:color="auto"/>
              <w:right w:val="nil"/>
            </w:tcBorders>
            <w:noWrap/>
            <w:vAlign w:val="center"/>
            <w:hideMark/>
          </w:tcPr>
          <w:p w14:paraId="3CAC0AC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-3.4</w:t>
            </w:r>
          </w:p>
        </w:tc>
        <w:tc>
          <w:tcPr>
            <w:tcW w:w="894" w:type="dxa"/>
            <w:tcBorders>
              <w:top w:val="nil"/>
              <w:left w:val="nil"/>
              <w:bottom w:val="single" w:sz="8" w:space="0" w:color="auto"/>
              <w:right w:val="single" w:sz="4" w:space="0" w:color="auto"/>
            </w:tcBorders>
            <w:noWrap/>
            <w:vAlign w:val="center"/>
            <w:hideMark/>
          </w:tcPr>
          <w:p w14:paraId="2F27216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-5.3</w:t>
            </w:r>
          </w:p>
        </w:tc>
        <w:tc>
          <w:tcPr>
            <w:tcW w:w="1138" w:type="dxa"/>
            <w:tcBorders>
              <w:top w:val="single" w:sz="8" w:space="0" w:color="auto"/>
              <w:left w:val="nil"/>
              <w:bottom w:val="single" w:sz="8" w:space="0" w:color="auto"/>
              <w:right w:val="single" w:sz="4" w:space="0" w:color="auto"/>
            </w:tcBorders>
            <w:vAlign w:val="center"/>
          </w:tcPr>
          <w:p w14:paraId="0B3A535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-5.7</w:t>
            </w:r>
          </w:p>
        </w:tc>
        <w:tc>
          <w:tcPr>
            <w:tcW w:w="962" w:type="dxa"/>
            <w:tcBorders>
              <w:top w:val="nil"/>
              <w:left w:val="single" w:sz="4" w:space="0" w:color="auto"/>
              <w:bottom w:val="single" w:sz="8" w:space="0" w:color="auto"/>
              <w:right w:val="nil"/>
            </w:tcBorders>
            <w:noWrap/>
            <w:vAlign w:val="center"/>
            <w:hideMark/>
          </w:tcPr>
          <w:p w14:paraId="579B733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-5.8</w:t>
            </w:r>
          </w:p>
        </w:tc>
        <w:tc>
          <w:tcPr>
            <w:tcW w:w="850" w:type="dxa"/>
            <w:tcBorders>
              <w:top w:val="nil"/>
              <w:left w:val="nil"/>
              <w:bottom w:val="single" w:sz="8" w:space="0" w:color="auto"/>
              <w:right w:val="nil"/>
            </w:tcBorders>
            <w:noWrap/>
            <w:vAlign w:val="center"/>
            <w:hideMark/>
          </w:tcPr>
          <w:p w14:paraId="01A0CE1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-5.6</w:t>
            </w:r>
          </w:p>
        </w:tc>
        <w:tc>
          <w:tcPr>
            <w:tcW w:w="851" w:type="dxa"/>
            <w:gridSpan w:val="2"/>
            <w:tcBorders>
              <w:top w:val="nil"/>
              <w:left w:val="nil"/>
              <w:bottom w:val="single" w:sz="8" w:space="0" w:color="auto"/>
              <w:right w:val="nil"/>
            </w:tcBorders>
            <w:shd w:val="clear" w:color="auto" w:fill="auto"/>
            <w:noWrap/>
            <w:vAlign w:val="center"/>
            <w:hideMark/>
          </w:tcPr>
          <w:p w14:paraId="110E330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-5.3</w:t>
            </w:r>
          </w:p>
        </w:tc>
      </w:tr>
      <w:tr w:rsidR="00770382" w:rsidRPr="00AB558A" w14:paraId="3F43D31A" w14:textId="77777777" w:rsidTr="00906892">
        <w:trPr>
          <w:trHeight w:val="315"/>
          <w:jc w:val="center"/>
        </w:trPr>
        <w:tc>
          <w:tcPr>
            <w:tcW w:w="1271" w:type="dxa"/>
            <w:tcBorders>
              <w:top w:val="nil"/>
              <w:left w:val="nil"/>
              <w:bottom w:val="single" w:sz="8" w:space="0" w:color="auto"/>
              <w:right w:val="nil"/>
            </w:tcBorders>
            <w:noWrap/>
            <w:vAlign w:val="center"/>
            <w:hideMark/>
          </w:tcPr>
          <w:p w14:paraId="664B08A2"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Portugal</w:t>
            </w:r>
          </w:p>
        </w:tc>
        <w:tc>
          <w:tcPr>
            <w:tcW w:w="735" w:type="dxa"/>
            <w:tcBorders>
              <w:top w:val="nil"/>
              <w:left w:val="nil"/>
              <w:bottom w:val="single" w:sz="8" w:space="0" w:color="auto"/>
              <w:right w:val="nil"/>
            </w:tcBorders>
            <w:noWrap/>
            <w:vAlign w:val="center"/>
            <w:hideMark/>
          </w:tcPr>
          <w:p w14:paraId="67972B8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-5.8</w:t>
            </w:r>
          </w:p>
        </w:tc>
        <w:tc>
          <w:tcPr>
            <w:tcW w:w="769" w:type="dxa"/>
            <w:tcBorders>
              <w:top w:val="nil"/>
              <w:left w:val="nil"/>
              <w:bottom w:val="single" w:sz="8" w:space="0" w:color="auto"/>
              <w:right w:val="nil"/>
            </w:tcBorders>
            <w:noWrap/>
            <w:vAlign w:val="center"/>
            <w:hideMark/>
          </w:tcPr>
          <w:p w14:paraId="2D6DE3D6"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-2.8</w:t>
            </w:r>
          </w:p>
        </w:tc>
        <w:tc>
          <w:tcPr>
            <w:tcW w:w="894" w:type="dxa"/>
            <w:tcBorders>
              <w:top w:val="nil"/>
              <w:left w:val="nil"/>
              <w:bottom w:val="single" w:sz="8" w:space="0" w:color="auto"/>
              <w:right w:val="nil"/>
            </w:tcBorders>
            <w:noWrap/>
            <w:vAlign w:val="center"/>
            <w:hideMark/>
          </w:tcPr>
          <w:p w14:paraId="6BCA640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-0.3</w:t>
            </w:r>
          </w:p>
        </w:tc>
        <w:tc>
          <w:tcPr>
            <w:tcW w:w="894" w:type="dxa"/>
            <w:tcBorders>
              <w:top w:val="nil"/>
              <w:left w:val="nil"/>
              <w:bottom w:val="single" w:sz="8" w:space="0" w:color="auto"/>
              <w:right w:val="single" w:sz="4" w:space="0" w:color="auto"/>
            </w:tcBorders>
            <w:noWrap/>
            <w:vAlign w:val="center"/>
            <w:hideMark/>
          </w:tcPr>
          <w:p w14:paraId="4E6B5D5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1.2</w:t>
            </w:r>
          </w:p>
        </w:tc>
        <w:tc>
          <w:tcPr>
            <w:tcW w:w="1138" w:type="dxa"/>
            <w:tcBorders>
              <w:top w:val="single" w:sz="8" w:space="0" w:color="auto"/>
              <w:left w:val="nil"/>
              <w:bottom w:val="single" w:sz="8" w:space="0" w:color="auto"/>
              <w:right w:val="single" w:sz="4" w:space="0" w:color="auto"/>
            </w:tcBorders>
            <w:vAlign w:val="center"/>
          </w:tcPr>
          <w:p w14:paraId="07E8D0D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0.3</w:t>
            </w:r>
          </w:p>
        </w:tc>
        <w:tc>
          <w:tcPr>
            <w:tcW w:w="962" w:type="dxa"/>
            <w:tcBorders>
              <w:top w:val="nil"/>
              <w:left w:val="single" w:sz="4" w:space="0" w:color="auto"/>
              <w:bottom w:val="single" w:sz="8" w:space="0" w:color="auto"/>
              <w:right w:val="nil"/>
            </w:tcBorders>
            <w:noWrap/>
            <w:vAlign w:val="center"/>
            <w:hideMark/>
          </w:tcPr>
          <w:p w14:paraId="09A1643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0.6</w:t>
            </w:r>
          </w:p>
        </w:tc>
        <w:tc>
          <w:tcPr>
            <w:tcW w:w="850" w:type="dxa"/>
            <w:tcBorders>
              <w:top w:val="nil"/>
              <w:left w:val="nil"/>
              <w:bottom w:val="single" w:sz="8" w:space="0" w:color="auto"/>
              <w:right w:val="nil"/>
            </w:tcBorders>
            <w:noWrap/>
            <w:vAlign w:val="center"/>
            <w:hideMark/>
          </w:tcPr>
          <w:p w14:paraId="0F8F233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0.4</w:t>
            </w:r>
          </w:p>
        </w:tc>
        <w:tc>
          <w:tcPr>
            <w:tcW w:w="851" w:type="dxa"/>
            <w:gridSpan w:val="2"/>
            <w:tcBorders>
              <w:top w:val="nil"/>
              <w:left w:val="nil"/>
              <w:bottom w:val="single" w:sz="8" w:space="0" w:color="auto"/>
              <w:right w:val="nil"/>
            </w:tcBorders>
            <w:shd w:val="clear" w:color="auto" w:fill="auto"/>
            <w:noWrap/>
            <w:vAlign w:val="center"/>
            <w:hideMark/>
          </w:tcPr>
          <w:p w14:paraId="0147EC60"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0.3</w:t>
            </w:r>
          </w:p>
        </w:tc>
      </w:tr>
      <w:tr w:rsidR="00770382" w:rsidRPr="00AB558A" w14:paraId="0316D0F5" w14:textId="77777777" w:rsidTr="00906892">
        <w:trPr>
          <w:trHeight w:val="315"/>
          <w:jc w:val="center"/>
        </w:trPr>
        <w:tc>
          <w:tcPr>
            <w:tcW w:w="1271" w:type="dxa"/>
            <w:tcBorders>
              <w:top w:val="nil"/>
              <w:left w:val="nil"/>
              <w:bottom w:val="single" w:sz="8" w:space="0" w:color="auto"/>
              <w:right w:val="nil"/>
            </w:tcBorders>
            <w:noWrap/>
            <w:vAlign w:val="center"/>
            <w:hideMark/>
          </w:tcPr>
          <w:p w14:paraId="28065714"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Romania</w:t>
            </w:r>
            <w:r w:rsidRPr="0042780F">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164755E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-9.2</w:t>
            </w:r>
          </w:p>
        </w:tc>
        <w:tc>
          <w:tcPr>
            <w:tcW w:w="769" w:type="dxa"/>
            <w:tcBorders>
              <w:top w:val="nil"/>
              <w:left w:val="nil"/>
              <w:bottom w:val="single" w:sz="8" w:space="0" w:color="auto"/>
              <w:right w:val="nil"/>
            </w:tcBorders>
            <w:noWrap/>
            <w:vAlign w:val="center"/>
            <w:hideMark/>
          </w:tcPr>
          <w:p w14:paraId="49B7959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-7.1</w:t>
            </w:r>
          </w:p>
        </w:tc>
        <w:tc>
          <w:tcPr>
            <w:tcW w:w="894" w:type="dxa"/>
            <w:tcBorders>
              <w:top w:val="nil"/>
              <w:left w:val="nil"/>
              <w:bottom w:val="single" w:sz="8" w:space="0" w:color="auto"/>
              <w:right w:val="nil"/>
            </w:tcBorders>
            <w:noWrap/>
            <w:vAlign w:val="center"/>
            <w:hideMark/>
          </w:tcPr>
          <w:p w14:paraId="22F2F32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-6.4</w:t>
            </w:r>
          </w:p>
        </w:tc>
        <w:tc>
          <w:tcPr>
            <w:tcW w:w="894" w:type="dxa"/>
            <w:tcBorders>
              <w:top w:val="nil"/>
              <w:left w:val="nil"/>
              <w:bottom w:val="single" w:sz="8" w:space="0" w:color="auto"/>
              <w:right w:val="single" w:sz="4" w:space="0" w:color="auto"/>
            </w:tcBorders>
            <w:noWrap/>
            <w:vAlign w:val="center"/>
            <w:hideMark/>
          </w:tcPr>
          <w:p w14:paraId="5D66566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-6.5</w:t>
            </w:r>
          </w:p>
        </w:tc>
        <w:tc>
          <w:tcPr>
            <w:tcW w:w="1138" w:type="dxa"/>
            <w:tcBorders>
              <w:top w:val="single" w:sz="8" w:space="0" w:color="auto"/>
              <w:left w:val="nil"/>
              <w:bottom w:val="single" w:sz="8" w:space="0" w:color="auto"/>
              <w:right w:val="single" w:sz="4" w:space="0" w:color="auto"/>
            </w:tcBorders>
            <w:vAlign w:val="center"/>
          </w:tcPr>
          <w:p w14:paraId="3A0DEC0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-7.0</w:t>
            </w:r>
          </w:p>
        </w:tc>
        <w:tc>
          <w:tcPr>
            <w:tcW w:w="962" w:type="dxa"/>
            <w:tcBorders>
              <w:top w:val="nil"/>
              <w:left w:val="single" w:sz="4" w:space="0" w:color="auto"/>
              <w:bottom w:val="single" w:sz="8" w:space="0" w:color="auto"/>
              <w:right w:val="nil"/>
            </w:tcBorders>
            <w:noWrap/>
            <w:vAlign w:val="center"/>
            <w:hideMark/>
          </w:tcPr>
          <w:p w14:paraId="4324F2B5"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-8.0</w:t>
            </w:r>
          </w:p>
        </w:tc>
        <w:tc>
          <w:tcPr>
            <w:tcW w:w="850" w:type="dxa"/>
            <w:tcBorders>
              <w:top w:val="nil"/>
              <w:left w:val="nil"/>
              <w:bottom w:val="single" w:sz="8" w:space="0" w:color="auto"/>
              <w:right w:val="nil"/>
            </w:tcBorders>
            <w:noWrap/>
            <w:vAlign w:val="center"/>
            <w:hideMark/>
          </w:tcPr>
          <w:p w14:paraId="7B7FD0A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-7.9</w:t>
            </w:r>
          </w:p>
        </w:tc>
        <w:tc>
          <w:tcPr>
            <w:tcW w:w="851" w:type="dxa"/>
            <w:gridSpan w:val="2"/>
            <w:tcBorders>
              <w:top w:val="nil"/>
              <w:left w:val="nil"/>
              <w:bottom w:val="single" w:sz="8" w:space="0" w:color="auto"/>
              <w:right w:val="nil"/>
            </w:tcBorders>
            <w:shd w:val="clear" w:color="auto" w:fill="auto"/>
            <w:noWrap/>
            <w:vAlign w:val="center"/>
            <w:hideMark/>
          </w:tcPr>
          <w:p w14:paraId="7173D09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-7.9</w:t>
            </w:r>
          </w:p>
        </w:tc>
      </w:tr>
      <w:tr w:rsidR="00770382" w:rsidRPr="00AB558A" w14:paraId="7C33162A" w14:textId="77777777" w:rsidTr="00906892">
        <w:trPr>
          <w:trHeight w:val="315"/>
          <w:jc w:val="center"/>
        </w:trPr>
        <w:tc>
          <w:tcPr>
            <w:tcW w:w="1271" w:type="dxa"/>
            <w:tcBorders>
              <w:top w:val="nil"/>
              <w:left w:val="nil"/>
              <w:bottom w:val="single" w:sz="8" w:space="0" w:color="auto"/>
              <w:right w:val="nil"/>
            </w:tcBorders>
            <w:noWrap/>
            <w:vAlign w:val="center"/>
            <w:hideMark/>
          </w:tcPr>
          <w:p w14:paraId="1D5B0A38"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Slovenia</w:t>
            </w:r>
            <w:r w:rsidRPr="00E001F7">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48A3B73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-7.7</w:t>
            </w:r>
          </w:p>
        </w:tc>
        <w:tc>
          <w:tcPr>
            <w:tcW w:w="769" w:type="dxa"/>
            <w:tcBorders>
              <w:top w:val="nil"/>
              <w:left w:val="nil"/>
              <w:bottom w:val="single" w:sz="8" w:space="0" w:color="auto"/>
              <w:right w:val="nil"/>
            </w:tcBorders>
            <w:noWrap/>
            <w:vAlign w:val="center"/>
            <w:hideMark/>
          </w:tcPr>
          <w:p w14:paraId="4BB7FA7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-4.6</w:t>
            </w:r>
          </w:p>
        </w:tc>
        <w:tc>
          <w:tcPr>
            <w:tcW w:w="894" w:type="dxa"/>
            <w:tcBorders>
              <w:top w:val="nil"/>
              <w:left w:val="nil"/>
              <w:bottom w:val="single" w:sz="8" w:space="0" w:color="auto"/>
              <w:right w:val="nil"/>
            </w:tcBorders>
            <w:noWrap/>
            <w:vAlign w:val="center"/>
            <w:hideMark/>
          </w:tcPr>
          <w:p w14:paraId="6C117AE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-3.0</w:t>
            </w:r>
          </w:p>
        </w:tc>
        <w:tc>
          <w:tcPr>
            <w:tcW w:w="894" w:type="dxa"/>
            <w:tcBorders>
              <w:top w:val="nil"/>
              <w:left w:val="nil"/>
              <w:bottom w:val="single" w:sz="8" w:space="0" w:color="auto"/>
              <w:right w:val="single" w:sz="4" w:space="0" w:color="auto"/>
            </w:tcBorders>
            <w:noWrap/>
            <w:vAlign w:val="center"/>
            <w:hideMark/>
          </w:tcPr>
          <w:p w14:paraId="75A3F20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-2.6</w:t>
            </w:r>
          </w:p>
        </w:tc>
        <w:tc>
          <w:tcPr>
            <w:tcW w:w="1138" w:type="dxa"/>
            <w:tcBorders>
              <w:top w:val="single" w:sz="8" w:space="0" w:color="auto"/>
              <w:left w:val="nil"/>
              <w:bottom w:val="single" w:sz="8" w:space="0" w:color="auto"/>
              <w:right w:val="single" w:sz="4" w:space="0" w:color="auto"/>
            </w:tcBorders>
            <w:vAlign w:val="center"/>
          </w:tcPr>
          <w:p w14:paraId="2D893D7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-2.9</w:t>
            </w:r>
          </w:p>
        </w:tc>
        <w:tc>
          <w:tcPr>
            <w:tcW w:w="962" w:type="dxa"/>
            <w:tcBorders>
              <w:top w:val="nil"/>
              <w:left w:val="single" w:sz="4" w:space="0" w:color="auto"/>
              <w:bottom w:val="single" w:sz="8" w:space="0" w:color="auto"/>
              <w:right w:val="nil"/>
            </w:tcBorders>
            <w:noWrap/>
            <w:vAlign w:val="center"/>
            <w:hideMark/>
          </w:tcPr>
          <w:p w14:paraId="0508550E"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-2.4</w:t>
            </w:r>
          </w:p>
        </w:tc>
        <w:tc>
          <w:tcPr>
            <w:tcW w:w="850" w:type="dxa"/>
            <w:tcBorders>
              <w:top w:val="nil"/>
              <w:left w:val="nil"/>
              <w:bottom w:val="single" w:sz="8" w:space="0" w:color="auto"/>
              <w:right w:val="nil"/>
            </w:tcBorders>
            <w:noWrap/>
            <w:vAlign w:val="center"/>
            <w:hideMark/>
          </w:tcPr>
          <w:p w14:paraId="2BB3A47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-2.1</w:t>
            </w:r>
          </w:p>
        </w:tc>
        <w:tc>
          <w:tcPr>
            <w:tcW w:w="851" w:type="dxa"/>
            <w:gridSpan w:val="2"/>
            <w:tcBorders>
              <w:top w:val="nil"/>
              <w:left w:val="nil"/>
              <w:bottom w:val="single" w:sz="8" w:space="0" w:color="auto"/>
              <w:right w:val="nil"/>
            </w:tcBorders>
            <w:shd w:val="clear" w:color="auto" w:fill="auto"/>
            <w:noWrap/>
            <w:vAlign w:val="center"/>
            <w:hideMark/>
          </w:tcPr>
          <w:p w14:paraId="25BA6EA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-2.1</w:t>
            </w:r>
          </w:p>
        </w:tc>
      </w:tr>
      <w:tr w:rsidR="00770382" w:rsidRPr="00AB558A" w14:paraId="4858937F" w14:textId="77777777" w:rsidTr="00906892">
        <w:trPr>
          <w:trHeight w:val="315"/>
          <w:jc w:val="center"/>
        </w:trPr>
        <w:tc>
          <w:tcPr>
            <w:tcW w:w="1271" w:type="dxa"/>
            <w:tcBorders>
              <w:top w:val="nil"/>
              <w:left w:val="nil"/>
              <w:bottom w:val="single" w:sz="8" w:space="0" w:color="auto"/>
              <w:right w:val="nil"/>
            </w:tcBorders>
            <w:noWrap/>
            <w:vAlign w:val="center"/>
            <w:hideMark/>
          </w:tcPr>
          <w:p w14:paraId="4EE636E1"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Slovakia</w:t>
            </w:r>
            <w:r w:rsidRPr="0042780F">
              <w:rPr>
                <w:rFonts w:ascii="Times New Roman" w:eastAsia="Times New Roman" w:hAnsi="Times New Roman" w:cs="Times New Roman"/>
                <w:noProof/>
                <w:color w:val="000000"/>
                <w:sz w:val="20"/>
                <w:szCs w:val="20"/>
                <w:vertAlign w:val="superscript"/>
                <w:lang w:val="en-IE" w:eastAsia="en-IE"/>
              </w:rPr>
              <w:t>*</w:t>
            </w:r>
          </w:p>
        </w:tc>
        <w:tc>
          <w:tcPr>
            <w:tcW w:w="735" w:type="dxa"/>
            <w:tcBorders>
              <w:top w:val="nil"/>
              <w:left w:val="nil"/>
              <w:bottom w:val="single" w:sz="8" w:space="0" w:color="auto"/>
              <w:right w:val="nil"/>
            </w:tcBorders>
            <w:noWrap/>
            <w:vAlign w:val="center"/>
            <w:hideMark/>
          </w:tcPr>
          <w:p w14:paraId="70D425AF"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-5.3</w:t>
            </w:r>
          </w:p>
        </w:tc>
        <w:tc>
          <w:tcPr>
            <w:tcW w:w="769" w:type="dxa"/>
            <w:tcBorders>
              <w:top w:val="nil"/>
              <w:left w:val="nil"/>
              <w:bottom w:val="single" w:sz="8" w:space="0" w:color="auto"/>
              <w:right w:val="nil"/>
            </w:tcBorders>
            <w:noWrap/>
            <w:vAlign w:val="center"/>
            <w:hideMark/>
          </w:tcPr>
          <w:p w14:paraId="15B6A38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-5.1</w:t>
            </w:r>
          </w:p>
        </w:tc>
        <w:tc>
          <w:tcPr>
            <w:tcW w:w="894" w:type="dxa"/>
            <w:tcBorders>
              <w:top w:val="nil"/>
              <w:left w:val="nil"/>
              <w:bottom w:val="single" w:sz="8" w:space="0" w:color="auto"/>
              <w:right w:val="nil"/>
            </w:tcBorders>
            <w:noWrap/>
            <w:vAlign w:val="center"/>
            <w:hideMark/>
          </w:tcPr>
          <w:p w14:paraId="1AAB92A9"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-1.7</w:t>
            </w:r>
          </w:p>
        </w:tc>
        <w:tc>
          <w:tcPr>
            <w:tcW w:w="894" w:type="dxa"/>
            <w:tcBorders>
              <w:top w:val="nil"/>
              <w:left w:val="nil"/>
              <w:bottom w:val="single" w:sz="8" w:space="0" w:color="auto"/>
              <w:right w:val="single" w:sz="4" w:space="0" w:color="auto"/>
            </w:tcBorders>
            <w:noWrap/>
            <w:vAlign w:val="center"/>
            <w:hideMark/>
          </w:tcPr>
          <w:p w14:paraId="43262E7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-5.2</w:t>
            </w:r>
          </w:p>
        </w:tc>
        <w:tc>
          <w:tcPr>
            <w:tcW w:w="1138" w:type="dxa"/>
            <w:tcBorders>
              <w:top w:val="single" w:sz="8" w:space="0" w:color="auto"/>
              <w:left w:val="nil"/>
              <w:bottom w:val="single" w:sz="8" w:space="0" w:color="auto"/>
              <w:right w:val="single" w:sz="4" w:space="0" w:color="auto"/>
            </w:tcBorders>
            <w:vAlign w:val="center"/>
          </w:tcPr>
          <w:p w14:paraId="2AD1799A"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-5.9</w:t>
            </w:r>
          </w:p>
        </w:tc>
        <w:tc>
          <w:tcPr>
            <w:tcW w:w="962" w:type="dxa"/>
            <w:tcBorders>
              <w:top w:val="nil"/>
              <w:left w:val="single" w:sz="4" w:space="0" w:color="auto"/>
              <w:bottom w:val="single" w:sz="8" w:space="0" w:color="auto"/>
              <w:right w:val="nil"/>
            </w:tcBorders>
            <w:noWrap/>
            <w:vAlign w:val="center"/>
            <w:hideMark/>
          </w:tcPr>
          <w:p w14:paraId="4132D1C7"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-5.8</w:t>
            </w:r>
          </w:p>
        </w:tc>
        <w:tc>
          <w:tcPr>
            <w:tcW w:w="850" w:type="dxa"/>
            <w:tcBorders>
              <w:top w:val="nil"/>
              <w:left w:val="nil"/>
              <w:bottom w:val="single" w:sz="8" w:space="0" w:color="auto"/>
              <w:right w:val="nil"/>
            </w:tcBorders>
            <w:noWrap/>
            <w:vAlign w:val="center"/>
            <w:hideMark/>
          </w:tcPr>
          <w:p w14:paraId="55A6880C"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-4.7</w:t>
            </w:r>
          </w:p>
        </w:tc>
        <w:tc>
          <w:tcPr>
            <w:tcW w:w="851" w:type="dxa"/>
            <w:gridSpan w:val="2"/>
            <w:tcBorders>
              <w:top w:val="nil"/>
              <w:left w:val="nil"/>
              <w:bottom w:val="single" w:sz="8" w:space="0" w:color="auto"/>
              <w:right w:val="nil"/>
            </w:tcBorders>
            <w:shd w:val="clear" w:color="auto" w:fill="auto"/>
            <w:noWrap/>
            <w:vAlign w:val="center"/>
            <w:hideMark/>
          </w:tcPr>
          <w:p w14:paraId="70BE1C8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-4.1</w:t>
            </w:r>
          </w:p>
        </w:tc>
      </w:tr>
      <w:tr w:rsidR="00770382" w:rsidRPr="00AB558A" w14:paraId="2DABD95E" w14:textId="77777777" w:rsidTr="00906892">
        <w:trPr>
          <w:trHeight w:val="315"/>
          <w:jc w:val="center"/>
        </w:trPr>
        <w:tc>
          <w:tcPr>
            <w:tcW w:w="1271" w:type="dxa"/>
            <w:tcBorders>
              <w:top w:val="single" w:sz="8" w:space="0" w:color="auto"/>
              <w:left w:val="nil"/>
              <w:bottom w:val="single" w:sz="8" w:space="0" w:color="auto"/>
              <w:right w:val="nil"/>
            </w:tcBorders>
            <w:noWrap/>
            <w:vAlign w:val="center"/>
            <w:hideMark/>
          </w:tcPr>
          <w:p w14:paraId="091F5B1D" w14:textId="77777777" w:rsidR="00770382" w:rsidRPr="00AB55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AB558A">
              <w:rPr>
                <w:rFonts w:ascii="Times New Roman" w:eastAsia="Times New Roman" w:hAnsi="Times New Roman" w:cs="Times New Roman"/>
                <w:noProof/>
                <w:color w:val="000000"/>
                <w:sz w:val="20"/>
                <w:szCs w:val="20"/>
                <w:lang w:val="en-IE" w:eastAsia="en-IE"/>
              </w:rPr>
              <w:t>Sweden</w:t>
            </w:r>
          </w:p>
        </w:tc>
        <w:tc>
          <w:tcPr>
            <w:tcW w:w="735" w:type="dxa"/>
            <w:tcBorders>
              <w:top w:val="single" w:sz="8" w:space="0" w:color="auto"/>
              <w:left w:val="nil"/>
              <w:bottom w:val="single" w:sz="8" w:space="0" w:color="auto"/>
              <w:right w:val="nil"/>
            </w:tcBorders>
            <w:noWrap/>
            <w:vAlign w:val="center"/>
            <w:hideMark/>
          </w:tcPr>
          <w:p w14:paraId="12F71133"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-3.2</w:t>
            </w:r>
          </w:p>
        </w:tc>
        <w:tc>
          <w:tcPr>
            <w:tcW w:w="769" w:type="dxa"/>
            <w:tcBorders>
              <w:top w:val="single" w:sz="8" w:space="0" w:color="auto"/>
              <w:left w:val="nil"/>
              <w:bottom w:val="single" w:sz="8" w:space="0" w:color="auto"/>
              <w:right w:val="nil"/>
            </w:tcBorders>
            <w:noWrap/>
            <w:vAlign w:val="center"/>
            <w:hideMark/>
          </w:tcPr>
          <w:p w14:paraId="2B5B84B4"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-0.1</w:t>
            </w:r>
          </w:p>
        </w:tc>
        <w:tc>
          <w:tcPr>
            <w:tcW w:w="894" w:type="dxa"/>
            <w:tcBorders>
              <w:top w:val="single" w:sz="8" w:space="0" w:color="auto"/>
              <w:left w:val="nil"/>
              <w:bottom w:val="single" w:sz="8" w:space="0" w:color="auto"/>
              <w:right w:val="nil"/>
            </w:tcBorders>
            <w:noWrap/>
            <w:vAlign w:val="center"/>
            <w:hideMark/>
          </w:tcPr>
          <w:p w14:paraId="70FEC98D"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1.0</w:t>
            </w:r>
          </w:p>
        </w:tc>
        <w:tc>
          <w:tcPr>
            <w:tcW w:w="894" w:type="dxa"/>
            <w:tcBorders>
              <w:top w:val="single" w:sz="8" w:space="0" w:color="auto"/>
              <w:left w:val="nil"/>
              <w:bottom w:val="single" w:sz="8" w:space="0" w:color="auto"/>
              <w:right w:val="single" w:sz="4" w:space="0" w:color="auto"/>
            </w:tcBorders>
            <w:noWrap/>
            <w:vAlign w:val="center"/>
            <w:hideMark/>
          </w:tcPr>
          <w:p w14:paraId="79871018"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-0.6</w:t>
            </w:r>
          </w:p>
        </w:tc>
        <w:tc>
          <w:tcPr>
            <w:tcW w:w="1138" w:type="dxa"/>
            <w:tcBorders>
              <w:top w:val="single" w:sz="8" w:space="0" w:color="auto"/>
              <w:left w:val="nil"/>
              <w:bottom w:val="single" w:sz="8" w:space="0" w:color="auto"/>
              <w:right w:val="single" w:sz="4" w:space="0" w:color="auto"/>
            </w:tcBorders>
            <w:vAlign w:val="center"/>
          </w:tcPr>
          <w:p w14:paraId="4D815BE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-1.7</w:t>
            </w:r>
          </w:p>
        </w:tc>
        <w:tc>
          <w:tcPr>
            <w:tcW w:w="962" w:type="dxa"/>
            <w:tcBorders>
              <w:top w:val="single" w:sz="8" w:space="0" w:color="auto"/>
              <w:left w:val="single" w:sz="4" w:space="0" w:color="auto"/>
              <w:bottom w:val="single" w:sz="8" w:space="0" w:color="auto"/>
              <w:right w:val="nil"/>
            </w:tcBorders>
            <w:noWrap/>
            <w:vAlign w:val="center"/>
            <w:hideMark/>
          </w:tcPr>
          <w:p w14:paraId="76AECDFB"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-1.9</w:t>
            </w:r>
          </w:p>
        </w:tc>
        <w:tc>
          <w:tcPr>
            <w:tcW w:w="850" w:type="dxa"/>
            <w:tcBorders>
              <w:top w:val="single" w:sz="8" w:space="0" w:color="auto"/>
              <w:left w:val="nil"/>
              <w:bottom w:val="single" w:sz="8" w:space="0" w:color="auto"/>
              <w:right w:val="nil"/>
            </w:tcBorders>
            <w:noWrap/>
            <w:vAlign w:val="center"/>
            <w:hideMark/>
          </w:tcPr>
          <w:p w14:paraId="2B211111"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-1.4</w:t>
            </w:r>
          </w:p>
        </w:tc>
        <w:tc>
          <w:tcPr>
            <w:tcW w:w="851" w:type="dxa"/>
            <w:gridSpan w:val="2"/>
            <w:tcBorders>
              <w:top w:val="single" w:sz="8" w:space="0" w:color="auto"/>
              <w:left w:val="nil"/>
              <w:bottom w:val="single" w:sz="8" w:space="0" w:color="auto"/>
              <w:right w:val="nil"/>
            </w:tcBorders>
            <w:shd w:val="clear" w:color="auto" w:fill="auto"/>
            <w:noWrap/>
            <w:vAlign w:val="center"/>
            <w:hideMark/>
          </w:tcPr>
          <w:p w14:paraId="2E988ED2" w14:textId="77777777" w:rsidR="00770382" w:rsidRPr="00AB55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172E0">
              <w:rPr>
                <w:rFonts w:ascii="Times New Roman" w:eastAsia="Times New Roman" w:hAnsi="Times New Roman" w:cs="Times New Roman"/>
                <w:noProof/>
                <w:color w:val="000000"/>
                <w:sz w:val="20"/>
                <w:szCs w:val="20"/>
                <w:lang w:val="en-IE" w:eastAsia="en-IE"/>
              </w:rPr>
              <w:t>-0.3</w:t>
            </w:r>
          </w:p>
        </w:tc>
      </w:tr>
      <w:tr w:rsidR="00770382" w:rsidRPr="00AB558A" w14:paraId="159DAF54" w14:textId="77777777" w:rsidTr="00906892">
        <w:trPr>
          <w:trHeight w:val="315"/>
          <w:jc w:val="center"/>
        </w:trPr>
        <w:tc>
          <w:tcPr>
            <w:tcW w:w="8364" w:type="dxa"/>
            <w:gridSpan w:val="10"/>
            <w:tcBorders>
              <w:top w:val="single" w:sz="8" w:space="0" w:color="auto"/>
              <w:left w:val="nil"/>
              <w:right w:val="nil"/>
            </w:tcBorders>
            <w:noWrap/>
            <w:vAlign w:val="center"/>
          </w:tcPr>
          <w:p w14:paraId="34BEC523" w14:textId="77777777" w:rsidR="00770382" w:rsidRPr="001957CA" w:rsidRDefault="00770382" w:rsidP="00906892">
            <w:pPr>
              <w:spacing w:after="0" w:line="240" w:lineRule="auto"/>
              <w:jc w:val="both"/>
              <w:rPr>
                <w:rFonts w:ascii="Times New Roman" w:eastAsia="Times New Roman" w:hAnsi="Times New Roman" w:cs="Times New Roman"/>
                <w:noProof/>
                <w:color w:val="000000"/>
                <w:sz w:val="18"/>
                <w:szCs w:val="18"/>
                <w:lang w:val="en-IE" w:eastAsia="en-IE"/>
              </w:rPr>
            </w:pPr>
            <w:r w:rsidRPr="00D27F57">
              <w:rPr>
                <w:rFonts w:ascii="Times New Roman" w:eastAsia="Times New Roman" w:hAnsi="Times New Roman" w:cs="Times New Roman"/>
                <w:i/>
                <w:noProof/>
                <w:color w:val="000000"/>
                <w:sz w:val="18"/>
                <w:szCs w:val="18"/>
                <w:lang w:val="en-IE" w:eastAsia="en-IE"/>
              </w:rPr>
              <w:t>Source</w:t>
            </w:r>
            <w:r w:rsidRPr="00D27F57">
              <w:rPr>
                <w:rFonts w:ascii="Times New Roman" w:eastAsia="Times New Roman" w:hAnsi="Times New Roman" w:cs="Times New Roman"/>
                <w:noProof/>
                <w:color w:val="000000"/>
                <w:sz w:val="18"/>
                <w:szCs w:val="18"/>
                <w:lang w:val="en-IE" w:eastAsia="en-IE"/>
              </w:rPr>
              <w:t>: Eurostat (data from 2020 to 2023, and 2024 fiscal notification) and European Commission Autumn 2024 Forecast (data for 2024, 2025 and 2026). (</w:t>
            </w:r>
            <w:r w:rsidRPr="00D27F57">
              <w:rPr>
                <w:rFonts w:ascii="Times New Roman" w:eastAsia="Times New Roman" w:hAnsi="Times New Roman" w:cs="Times New Roman"/>
                <w:noProof/>
                <w:color w:val="000000"/>
                <w:sz w:val="18"/>
                <w:szCs w:val="18"/>
                <w:vertAlign w:val="superscript"/>
                <w:lang w:val="en-IE" w:eastAsia="en-IE"/>
              </w:rPr>
              <w:t>*</w:t>
            </w:r>
            <w:r w:rsidRPr="00D27F57">
              <w:rPr>
                <w:rFonts w:ascii="Times New Roman" w:eastAsia="Times New Roman" w:hAnsi="Times New Roman" w:cs="Times New Roman"/>
                <w:noProof/>
                <w:color w:val="000000"/>
                <w:sz w:val="18"/>
                <w:szCs w:val="18"/>
                <w:lang w:val="en-IE" w:eastAsia="en-IE"/>
              </w:rPr>
              <w:t xml:space="preserve">) In excessive deficit procedure since </w:t>
            </w:r>
            <w:r w:rsidRPr="00D27F57">
              <w:rPr>
                <w:rFonts w:ascii="Times New Roman" w:eastAsia="Times New Roman" w:hAnsi="Times New Roman" w:cs="Times New Roman"/>
                <w:noProof/>
                <w:sz w:val="18"/>
                <w:szCs w:val="18"/>
                <w:lang w:val="en-IE" w:eastAsia="en-IE"/>
              </w:rPr>
              <w:t>July 2024</w:t>
            </w:r>
            <w:r w:rsidRPr="00D27F57">
              <w:rPr>
                <w:rFonts w:ascii="Times New Roman" w:eastAsia="Times New Roman" w:hAnsi="Times New Roman" w:cs="Times New Roman"/>
                <w:noProof/>
                <w:color w:val="000000"/>
                <w:sz w:val="18"/>
                <w:szCs w:val="18"/>
                <w:lang w:val="en-IE" w:eastAsia="en-IE"/>
              </w:rPr>
              <w:t>. (</w:t>
            </w:r>
            <w:r w:rsidRPr="00D27F57">
              <w:rPr>
                <w:rFonts w:ascii="Times New Roman" w:eastAsia="Times New Roman" w:hAnsi="Times New Roman" w:cs="Times New Roman"/>
                <w:noProof/>
                <w:color w:val="000000"/>
                <w:sz w:val="18"/>
                <w:szCs w:val="18"/>
                <w:vertAlign w:val="superscript"/>
                <w:lang w:val="en-IE" w:eastAsia="en-IE"/>
              </w:rPr>
              <w:t>**</w:t>
            </w:r>
            <w:r w:rsidRPr="00D27F57">
              <w:rPr>
                <w:rFonts w:ascii="Times New Roman" w:eastAsia="Times New Roman" w:hAnsi="Times New Roman" w:cs="Times New Roman"/>
                <w:noProof/>
                <w:color w:val="000000"/>
                <w:sz w:val="18"/>
                <w:szCs w:val="18"/>
                <w:lang w:val="en-IE" w:eastAsia="en-IE"/>
              </w:rPr>
              <w:t>) In excessive deficit procedure since April 2020. (</w:t>
            </w:r>
            <w:r w:rsidRPr="00D27F57">
              <w:rPr>
                <w:rFonts w:ascii="Times New Roman" w:eastAsia="Times New Roman" w:hAnsi="Times New Roman" w:cs="Times New Roman"/>
                <w:noProof/>
                <w:color w:val="000000"/>
                <w:sz w:val="18"/>
                <w:szCs w:val="18"/>
                <w:vertAlign w:val="superscript"/>
                <w:lang w:val="en-IE" w:eastAsia="en-IE"/>
              </w:rPr>
              <w:t>***</w:t>
            </w:r>
            <w:r w:rsidRPr="00D27F57">
              <w:rPr>
                <w:rFonts w:ascii="Times New Roman" w:eastAsia="Times New Roman" w:hAnsi="Times New Roman" w:cs="Times New Roman"/>
                <w:noProof/>
                <w:color w:val="000000"/>
                <w:sz w:val="18"/>
                <w:szCs w:val="18"/>
                <w:lang w:val="en-IE" w:eastAsia="en-IE"/>
              </w:rPr>
              <w:t xml:space="preserve">) Not in excessive deficit and not discussed in this report since there have been no relevant changes compared to the information available for the report of 19 June 2024. </w:t>
            </w:r>
            <w:r w:rsidRPr="00D27F57">
              <w:rPr>
                <w:rFonts w:ascii="Times New Roman" w:eastAsia="Times New Roman" w:hAnsi="Times New Roman" w:cs="Times New Roman"/>
                <w:noProof/>
                <w:color w:val="000000"/>
                <w:sz w:val="20"/>
                <w:szCs w:val="20"/>
                <w:vertAlign w:val="superscript"/>
                <w:lang w:val="en-IE" w:eastAsia="en-IE"/>
              </w:rPr>
              <w:t>§</w:t>
            </w:r>
            <w:r w:rsidRPr="00D27F57">
              <w:rPr>
                <w:rFonts w:ascii="Times New Roman" w:eastAsia="Times New Roman" w:hAnsi="Times New Roman" w:cs="Times New Roman"/>
                <w:noProof/>
                <w:color w:val="000000"/>
                <w:sz w:val="18"/>
                <w:szCs w:val="18"/>
                <w:lang w:val="en-IE" w:eastAsia="en-IE"/>
              </w:rPr>
              <w:t>F</w:t>
            </w:r>
            <w:r w:rsidRPr="00D27F57">
              <w:rPr>
                <w:rFonts w:ascii="Times New Roman" w:eastAsia="Times New Roman" w:hAnsi="Times New Roman" w:cs="Times New Roman"/>
                <w:noProof/>
                <w:sz w:val="18"/>
                <w:szCs w:val="18"/>
                <w:lang w:val="en-IE" w:eastAsia="en-IE"/>
              </w:rPr>
              <w:t>rance did not submit a planned deficit for 2024 to Eurostat in the context of the autumn 2024 fiscal notification.</w:t>
            </w:r>
          </w:p>
        </w:tc>
      </w:tr>
    </w:tbl>
    <w:p w14:paraId="5D5BD44C" w14:textId="77777777" w:rsidR="00770382" w:rsidRPr="00427A9A" w:rsidRDefault="00770382" w:rsidP="00770382">
      <w:pPr>
        <w:pStyle w:val="ListParagraph"/>
        <w:keepNext/>
        <w:keepLines/>
        <w:numPr>
          <w:ilvl w:val="0"/>
          <w:numId w:val="32"/>
        </w:numPr>
        <w:tabs>
          <w:tab w:val="left" w:pos="851"/>
        </w:tabs>
        <w:spacing w:before="120" w:after="120"/>
        <w:jc w:val="both"/>
        <w:outlineLvl w:val="0"/>
        <w:rPr>
          <w:rFonts w:eastAsia="Times New Roman"/>
          <w:b/>
          <w:smallCaps/>
          <w:noProof/>
        </w:rPr>
      </w:pPr>
      <w:r w:rsidRPr="00427A9A">
        <w:rPr>
          <w:rFonts w:eastAsia="Times New Roman"/>
          <w:b/>
          <w:smallCaps/>
          <w:noProof/>
        </w:rPr>
        <w:t>General government debt</w:t>
      </w:r>
    </w:p>
    <w:p w14:paraId="26EC5CF3" w14:textId="77777777" w:rsidR="00770382" w:rsidRDefault="00770382" w:rsidP="00770382">
      <w:pPr>
        <w:spacing w:before="120" w:after="120" w:line="240" w:lineRule="auto"/>
        <w:jc w:val="both"/>
        <w:rPr>
          <w:rFonts w:ascii="Times New Roman" w:eastAsia="Times New Roman" w:hAnsi="Times New Roman" w:cs="Times New Roman"/>
          <w:noProof/>
          <w:sz w:val="24"/>
          <w:szCs w:val="24"/>
          <w:lang w:eastAsia="en-GB"/>
        </w:rPr>
      </w:pPr>
      <w:r w:rsidRPr="00D24F7A">
        <w:rPr>
          <w:rFonts w:ascii="Times New Roman" w:eastAsia="Times New Roman" w:hAnsi="Times New Roman" w:cs="Times New Roman"/>
          <w:noProof/>
          <w:sz w:val="24"/>
          <w:szCs w:val="24"/>
          <w:lang w:eastAsia="en-GB"/>
        </w:rPr>
        <w:t xml:space="preserve">In both </w:t>
      </w:r>
      <w:r>
        <w:rPr>
          <w:rFonts w:ascii="Times New Roman" w:eastAsia="Times New Roman" w:hAnsi="Times New Roman" w:cs="Times New Roman"/>
          <w:noProof/>
          <w:sz w:val="24"/>
          <w:szCs w:val="24"/>
          <w:lang w:eastAsia="en-GB"/>
        </w:rPr>
        <w:t>Austria and Finland</w:t>
      </w:r>
      <w:r w:rsidRPr="00D24F7A">
        <w:rPr>
          <w:rFonts w:ascii="Times New Roman" w:eastAsia="Times New Roman" w:hAnsi="Times New Roman" w:cs="Times New Roman"/>
          <w:noProof/>
          <w:sz w:val="24"/>
          <w:szCs w:val="24"/>
          <w:lang w:eastAsia="en-GB"/>
        </w:rPr>
        <w:t xml:space="preserve">, the general </w:t>
      </w:r>
      <w:r>
        <w:rPr>
          <w:rFonts w:ascii="Times New Roman" w:eastAsia="Times New Roman" w:hAnsi="Times New Roman" w:cs="Times New Roman"/>
          <w:noProof/>
          <w:sz w:val="24"/>
          <w:szCs w:val="24"/>
          <w:lang w:eastAsia="en-GB"/>
        </w:rPr>
        <w:t>government gross debt at end-2023 exceeded 60% of GDP, and in both cases the government debt-to-GDP ratio in 2023 increased compared to the previous year. Moreover, based on the European Commission Autumn 2024 Forecast, the debt-to-GDP ratio is projected to increase for both Member States up to 2026.</w:t>
      </w:r>
    </w:p>
    <w:p w14:paraId="54B69AFC" w14:textId="77777777" w:rsidR="00770382" w:rsidRDefault="00770382" w:rsidP="00770382">
      <w:pPr>
        <w:spacing w:before="120" w:after="120" w:line="240" w:lineRule="auto"/>
        <w:jc w:val="both"/>
        <w:rPr>
          <w:rFonts w:ascii="Times New Roman" w:eastAsia="Times New Roman" w:hAnsi="Times New Roman" w:cs="Times New Roman"/>
          <w:noProof/>
          <w:sz w:val="24"/>
          <w:szCs w:val="24"/>
          <w:lang w:eastAsia="en-GB"/>
        </w:rPr>
      </w:pPr>
    </w:p>
    <w:p w14:paraId="7C64A509" w14:textId="77777777" w:rsidR="00770382" w:rsidRDefault="00770382" w:rsidP="00770382">
      <w:pPr>
        <w:pStyle w:val="Caption"/>
        <w:jc w:val="center"/>
        <w:rPr>
          <w:noProof/>
          <w:sz w:val="24"/>
          <w:szCs w:val="24"/>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 General government debt</w:t>
      </w:r>
    </w:p>
    <w:tbl>
      <w:tblPr>
        <w:tblW w:w="8578" w:type="dxa"/>
        <w:jc w:val="center"/>
        <w:tblLook w:val="04A0" w:firstRow="1" w:lastRow="0" w:firstColumn="1" w:lastColumn="0" w:noHBand="0" w:noVBand="1"/>
      </w:tblPr>
      <w:tblGrid>
        <w:gridCol w:w="1250"/>
        <w:gridCol w:w="666"/>
        <w:gridCol w:w="900"/>
        <w:gridCol w:w="900"/>
        <w:gridCol w:w="900"/>
        <w:gridCol w:w="1138"/>
        <w:gridCol w:w="992"/>
        <w:gridCol w:w="916"/>
        <w:gridCol w:w="916"/>
      </w:tblGrid>
      <w:tr w:rsidR="00770382" w:rsidRPr="00FD0D99" w14:paraId="2807F736" w14:textId="77777777" w:rsidTr="00906892">
        <w:trPr>
          <w:trHeight w:val="315"/>
          <w:jc w:val="center"/>
        </w:trPr>
        <w:tc>
          <w:tcPr>
            <w:tcW w:w="1916" w:type="dxa"/>
            <w:gridSpan w:val="2"/>
            <w:tcBorders>
              <w:top w:val="single" w:sz="4" w:space="0" w:color="auto"/>
              <w:left w:val="nil"/>
              <w:bottom w:val="single" w:sz="8" w:space="0" w:color="auto"/>
              <w:right w:val="nil"/>
            </w:tcBorders>
            <w:shd w:val="clear" w:color="auto" w:fill="auto"/>
            <w:noWrap/>
            <w:vAlign w:val="center"/>
            <w:hideMark/>
          </w:tcPr>
          <w:p w14:paraId="3C1C5543"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Percentage of GDP</w:t>
            </w:r>
          </w:p>
        </w:tc>
        <w:tc>
          <w:tcPr>
            <w:tcW w:w="900" w:type="dxa"/>
            <w:tcBorders>
              <w:top w:val="single" w:sz="4" w:space="0" w:color="auto"/>
              <w:left w:val="nil"/>
              <w:bottom w:val="nil"/>
              <w:right w:val="nil"/>
            </w:tcBorders>
            <w:shd w:val="clear" w:color="auto" w:fill="auto"/>
            <w:noWrap/>
            <w:vAlign w:val="bottom"/>
            <w:hideMark/>
          </w:tcPr>
          <w:p w14:paraId="25FFC315"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p>
        </w:tc>
        <w:tc>
          <w:tcPr>
            <w:tcW w:w="900" w:type="dxa"/>
            <w:tcBorders>
              <w:top w:val="single" w:sz="4" w:space="0" w:color="auto"/>
              <w:left w:val="nil"/>
              <w:bottom w:val="nil"/>
              <w:right w:val="nil"/>
            </w:tcBorders>
            <w:shd w:val="clear" w:color="auto" w:fill="auto"/>
            <w:noWrap/>
            <w:vAlign w:val="bottom"/>
            <w:hideMark/>
          </w:tcPr>
          <w:p w14:paraId="5FEBCB01" w14:textId="77777777" w:rsidR="00770382" w:rsidRPr="00FD0D99" w:rsidRDefault="00770382" w:rsidP="00906892">
            <w:pPr>
              <w:spacing w:after="0" w:line="240" w:lineRule="auto"/>
              <w:rPr>
                <w:rFonts w:ascii="Times New Roman" w:eastAsia="Times New Roman" w:hAnsi="Times New Roman" w:cs="Times New Roman"/>
                <w:noProof/>
                <w:sz w:val="20"/>
                <w:szCs w:val="20"/>
                <w:lang w:val="en-IE" w:eastAsia="en-IE"/>
              </w:rPr>
            </w:pPr>
          </w:p>
        </w:tc>
        <w:tc>
          <w:tcPr>
            <w:tcW w:w="900" w:type="dxa"/>
            <w:tcBorders>
              <w:top w:val="single" w:sz="4" w:space="0" w:color="auto"/>
              <w:left w:val="nil"/>
              <w:bottom w:val="nil"/>
              <w:right w:val="nil"/>
            </w:tcBorders>
            <w:shd w:val="clear" w:color="auto" w:fill="auto"/>
            <w:noWrap/>
            <w:vAlign w:val="bottom"/>
            <w:hideMark/>
          </w:tcPr>
          <w:p w14:paraId="73D7BF0D" w14:textId="77777777" w:rsidR="00770382" w:rsidRPr="00FD0D99" w:rsidRDefault="00770382" w:rsidP="00906892">
            <w:pPr>
              <w:spacing w:after="0" w:line="240" w:lineRule="auto"/>
              <w:rPr>
                <w:rFonts w:ascii="Times New Roman" w:eastAsia="Times New Roman" w:hAnsi="Times New Roman" w:cs="Times New Roman"/>
                <w:noProof/>
                <w:sz w:val="20"/>
                <w:szCs w:val="20"/>
                <w:lang w:val="en-IE" w:eastAsia="en-IE"/>
              </w:rPr>
            </w:pPr>
          </w:p>
        </w:tc>
        <w:tc>
          <w:tcPr>
            <w:tcW w:w="1138" w:type="dxa"/>
            <w:tcBorders>
              <w:top w:val="single" w:sz="4" w:space="0" w:color="auto"/>
              <w:left w:val="single" w:sz="4" w:space="0" w:color="auto"/>
              <w:bottom w:val="single" w:sz="8" w:space="0" w:color="auto"/>
              <w:right w:val="single" w:sz="4" w:space="0" w:color="auto"/>
            </w:tcBorders>
          </w:tcPr>
          <w:p w14:paraId="36C93FD2" w14:textId="77777777" w:rsidR="00770382" w:rsidRPr="00FD0D99" w:rsidRDefault="00770382" w:rsidP="00906892">
            <w:pPr>
              <w:spacing w:after="0" w:line="240" w:lineRule="auto"/>
              <w:jc w:val="center"/>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 xml:space="preserve">Autumn </w:t>
            </w:r>
            <w:r w:rsidRPr="009A0ED7">
              <w:rPr>
                <w:rFonts w:ascii="Times New Roman" w:eastAsia="Times New Roman" w:hAnsi="Times New Roman" w:cs="Times New Roman"/>
                <w:noProof/>
                <w:color w:val="000000"/>
                <w:sz w:val="20"/>
                <w:szCs w:val="20"/>
                <w:lang w:val="en-IE" w:eastAsia="en-IE"/>
              </w:rPr>
              <w:t>fiscal notification</w:t>
            </w:r>
            <w:r>
              <w:rPr>
                <w:rFonts w:ascii="Times New Roman" w:eastAsia="Times New Roman" w:hAnsi="Times New Roman" w:cs="Times New Roman"/>
                <w:noProof/>
                <w:color w:val="000000"/>
                <w:sz w:val="20"/>
                <w:szCs w:val="20"/>
                <w:lang w:val="en-IE" w:eastAsia="en-IE"/>
              </w:rPr>
              <w:t xml:space="preserve"> </w:t>
            </w:r>
          </w:p>
        </w:tc>
        <w:tc>
          <w:tcPr>
            <w:tcW w:w="2824" w:type="dxa"/>
            <w:gridSpan w:val="3"/>
            <w:tcBorders>
              <w:top w:val="single" w:sz="4" w:space="0" w:color="auto"/>
              <w:left w:val="single" w:sz="4" w:space="0" w:color="auto"/>
              <w:bottom w:val="single" w:sz="8" w:space="0" w:color="auto"/>
            </w:tcBorders>
            <w:shd w:val="clear" w:color="auto" w:fill="auto"/>
            <w:noWrap/>
            <w:vAlign w:val="center"/>
            <w:hideMark/>
          </w:tcPr>
          <w:p w14:paraId="61A23CEB" w14:textId="77777777" w:rsidR="00770382" w:rsidRPr="004D7A4F" w:rsidRDefault="00770382" w:rsidP="00906892">
            <w:pPr>
              <w:spacing w:after="0" w:line="240" w:lineRule="auto"/>
              <w:jc w:val="center"/>
              <w:rPr>
                <w:rFonts w:ascii="Times New Roman" w:eastAsia="Times New Roman" w:hAnsi="Times New Roman" w:cs="Times New Roman"/>
                <w:b/>
                <w:bCs/>
                <w:noProof/>
                <w:color w:val="000000"/>
                <w:sz w:val="20"/>
                <w:szCs w:val="20"/>
                <w:lang w:val="en-IE" w:eastAsia="en-IE"/>
              </w:rPr>
            </w:pPr>
            <w:r>
              <w:rPr>
                <w:rFonts w:ascii="Times New Roman" w:eastAsia="Times New Roman" w:hAnsi="Times New Roman" w:cs="Times New Roman"/>
                <w:b/>
                <w:bCs/>
                <w:noProof/>
                <w:sz w:val="20"/>
                <w:szCs w:val="20"/>
                <w:lang w:val="en-IE" w:eastAsia="en-IE"/>
              </w:rPr>
              <w:t>European Commission Autumn 2024 Forecast</w:t>
            </w:r>
          </w:p>
        </w:tc>
      </w:tr>
      <w:tr w:rsidR="00770382" w:rsidRPr="00FD0D99" w14:paraId="5380ED1E"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54A3A569"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 </w:t>
            </w:r>
          </w:p>
        </w:tc>
        <w:tc>
          <w:tcPr>
            <w:tcW w:w="666" w:type="dxa"/>
            <w:tcBorders>
              <w:top w:val="nil"/>
              <w:left w:val="nil"/>
              <w:bottom w:val="single" w:sz="8" w:space="0" w:color="auto"/>
              <w:right w:val="nil"/>
            </w:tcBorders>
            <w:shd w:val="clear" w:color="auto" w:fill="auto"/>
            <w:noWrap/>
            <w:vAlign w:val="center"/>
            <w:hideMark/>
          </w:tcPr>
          <w:p w14:paraId="250DA256" w14:textId="77777777" w:rsidR="00770382" w:rsidRPr="00FD0D99"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FD0D99">
              <w:rPr>
                <w:rFonts w:ascii="Times New Roman" w:eastAsia="Times New Roman" w:hAnsi="Times New Roman" w:cs="Times New Roman"/>
                <w:b/>
                <w:bCs/>
                <w:noProof/>
                <w:color w:val="000000"/>
                <w:sz w:val="20"/>
                <w:szCs w:val="20"/>
                <w:lang w:val="en-IE" w:eastAsia="en-IE"/>
              </w:rPr>
              <w:t>2020</w:t>
            </w:r>
          </w:p>
        </w:tc>
        <w:tc>
          <w:tcPr>
            <w:tcW w:w="900" w:type="dxa"/>
            <w:tcBorders>
              <w:top w:val="single" w:sz="8" w:space="0" w:color="auto"/>
              <w:left w:val="nil"/>
              <w:bottom w:val="single" w:sz="8" w:space="0" w:color="auto"/>
              <w:right w:val="nil"/>
            </w:tcBorders>
            <w:shd w:val="clear" w:color="auto" w:fill="auto"/>
            <w:noWrap/>
            <w:vAlign w:val="center"/>
            <w:hideMark/>
          </w:tcPr>
          <w:p w14:paraId="17197405" w14:textId="77777777" w:rsidR="00770382" w:rsidRPr="00FD0D99"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FD0D99">
              <w:rPr>
                <w:rFonts w:ascii="Times New Roman" w:eastAsia="Times New Roman" w:hAnsi="Times New Roman" w:cs="Times New Roman"/>
                <w:b/>
                <w:bCs/>
                <w:noProof/>
                <w:color w:val="000000"/>
                <w:sz w:val="20"/>
                <w:szCs w:val="20"/>
                <w:lang w:val="en-IE" w:eastAsia="en-IE"/>
              </w:rPr>
              <w:t>2021</w:t>
            </w:r>
          </w:p>
        </w:tc>
        <w:tc>
          <w:tcPr>
            <w:tcW w:w="900" w:type="dxa"/>
            <w:tcBorders>
              <w:top w:val="single" w:sz="8" w:space="0" w:color="auto"/>
              <w:left w:val="nil"/>
              <w:bottom w:val="single" w:sz="8" w:space="0" w:color="auto"/>
              <w:right w:val="nil"/>
            </w:tcBorders>
            <w:shd w:val="clear" w:color="auto" w:fill="auto"/>
            <w:noWrap/>
            <w:vAlign w:val="center"/>
            <w:hideMark/>
          </w:tcPr>
          <w:p w14:paraId="46848ED3" w14:textId="77777777" w:rsidR="00770382" w:rsidRPr="00FD0D99"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FD0D99">
              <w:rPr>
                <w:rFonts w:ascii="Times New Roman" w:eastAsia="Times New Roman" w:hAnsi="Times New Roman" w:cs="Times New Roman"/>
                <w:b/>
                <w:bCs/>
                <w:noProof/>
                <w:color w:val="000000"/>
                <w:sz w:val="20"/>
                <w:szCs w:val="20"/>
                <w:lang w:val="en-IE" w:eastAsia="en-IE"/>
              </w:rPr>
              <w:t>2022</w:t>
            </w:r>
          </w:p>
        </w:tc>
        <w:tc>
          <w:tcPr>
            <w:tcW w:w="900" w:type="dxa"/>
            <w:tcBorders>
              <w:top w:val="single" w:sz="8" w:space="0" w:color="auto"/>
              <w:left w:val="nil"/>
              <w:bottom w:val="single" w:sz="8" w:space="0" w:color="auto"/>
              <w:right w:val="nil"/>
            </w:tcBorders>
            <w:shd w:val="clear" w:color="auto" w:fill="auto"/>
            <w:noWrap/>
            <w:vAlign w:val="center"/>
            <w:hideMark/>
          </w:tcPr>
          <w:p w14:paraId="66681888" w14:textId="77777777" w:rsidR="00770382" w:rsidRPr="00FD0D99"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FD0D99">
              <w:rPr>
                <w:rFonts w:ascii="Times New Roman" w:eastAsia="Times New Roman" w:hAnsi="Times New Roman" w:cs="Times New Roman"/>
                <w:b/>
                <w:bCs/>
                <w:noProof/>
                <w:color w:val="000000"/>
                <w:sz w:val="20"/>
                <w:szCs w:val="20"/>
                <w:lang w:val="en-IE" w:eastAsia="en-IE"/>
              </w:rPr>
              <w:t>2023</w:t>
            </w:r>
          </w:p>
        </w:tc>
        <w:tc>
          <w:tcPr>
            <w:tcW w:w="1138" w:type="dxa"/>
            <w:tcBorders>
              <w:top w:val="nil"/>
              <w:left w:val="single" w:sz="4" w:space="0" w:color="auto"/>
              <w:bottom w:val="single" w:sz="8" w:space="0" w:color="auto"/>
              <w:right w:val="single" w:sz="4" w:space="0" w:color="auto"/>
            </w:tcBorders>
            <w:vAlign w:val="center"/>
          </w:tcPr>
          <w:p w14:paraId="4281F81E" w14:textId="77777777" w:rsidR="00770382" w:rsidRPr="00FD0D99"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Pr>
                <w:rFonts w:ascii="Times New Roman" w:eastAsia="Times New Roman" w:hAnsi="Times New Roman" w:cs="Times New Roman"/>
                <w:b/>
                <w:bCs/>
                <w:noProof/>
                <w:color w:val="000000"/>
                <w:sz w:val="20"/>
                <w:szCs w:val="20"/>
                <w:lang w:val="en-IE" w:eastAsia="en-IE"/>
              </w:rPr>
              <w:t>2024</w:t>
            </w:r>
          </w:p>
        </w:tc>
        <w:tc>
          <w:tcPr>
            <w:tcW w:w="992" w:type="dxa"/>
            <w:tcBorders>
              <w:top w:val="nil"/>
              <w:left w:val="single" w:sz="4" w:space="0" w:color="auto"/>
              <w:bottom w:val="single" w:sz="8" w:space="0" w:color="auto"/>
              <w:right w:val="nil"/>
            </w:tcBorders>
            <w:shd w:val="clear" w:color="auto" w:fill="auto"/>
            <w:noWrap/>
            <w:vAlign w:val="center"/>
            <w:hideMark/>
          </w:tcPr>
          <w:p w14:paraId="0F186128" w14:textId="77777777" w:rsidR="00770382" w:rsidRPr="00FD0D99"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FD0D99">
              <w:rPr>
                <w:rFonts w:ascii="Times New Roman" w:eastAsia="Times New Roman" w:hAnsi="Times New Roman" w:cs="Times New Roman"/>
                <w:b/>
                <w:bCs/>
                <w:noProof/>
                <w:color w:val="000000"/>
                <w:sz w:val="20"/>
                <w:szCs w:val="20"/>
                <w:lang w:val="en-IE" w:eastAsia="en-IE"/>
              </w:rPr>
              <w:t>2024</w:t>
            </w:r>
          </w:p>
        </w:tc>
        <w:tc>
          <w:tcPr>
            <w:tcW w:w="916" w:type="dxa"/>
            <w:tcBorders>
              <w:top w:val="single" w:sz="4" w:space="0" w:color="auto"/>
              <w:left w:val="nil"/>
              <w:bottom w:val="single" w:sz="8" w:space="0" w:color="auto"/>
            </w:tcBorders>
            <w:shd w:val="clear" w:color="auto" w:fill="auto"/>
            <w:noWrap/>
            <w:vAlign w:val="center"/>
            <w:hideMark/>
          </w:tcPr>
          <w:p w14:paraId="3553EF3C" w14:textId="77777777" w:rsidR="00770382" w:rsidRPr="00FD0D99"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FD0D99">
              <w:rPr>
                <w:rFonts w:ascii="Times New Roman" w:eastAsia="Times New Roman" w:hAnsi="Times New Roman" w:cs="Times New Roman"/>
                <w:b/>
                <w:bCs/>
                <w:noProof/>
                <w:color w:val="000000"/>
                <w:sz w:val="20"/>
                <w:szCs w:val="20"/>
                <w:lang w:val="en-IE" w:eastAsia="en-IE"/>
              </w:rPr>
              <w:t>2025</w:t>
            </w:r>
          </w:p>
        </w:tc>
        <w:tc>
          <w:tcPr>
            <w:tcW w:w="916" w:type="dxa"/>
            <w:tcBorders>
              <w:top w:val="single" w:sz="4" w:space="0" w:color="auto"/>
              <w:bottom w:val="single" w:sz="8" w:space="0" w:color="auto"/>
            </w:tcBorders>
            <w:shd w:val="clear" w:color="auto" w:fill="auto"/>
            <w:noWrap/>
            <w:vAlign w:val="center"/>
            <w:hideMark/>
          </w:tcPr>
          <w:p w14:paraId="700D9102" w14:textId="77777777" w:rsidR="00770382" w:rsidRPr="00FD0D99"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FD0D99">
              <w:rPr>
                <w:rFonts w:ascii="Times New Roman" w:eastAsia="Times New Roman" w:hAnsi="Times New Roman" w:cs="Times New Roman"/>
                <w:b/>
                <w:bCs/>
                <w:noProof/>
                <w:color w:val="000000"/>
                <w:sz w:val="20"/>
                <w:szCs w:val="20"/>
                <w:lang w:val="en-IE" w:eastAsia="en-IE"/>
              </w:rPr>
              <w:t>2026</w:t>
            </w:r>
          </w:p>
        </w:tc>
      </w:tr>
      <w:tr w:rsidR="00770382" w:rsidRPr="009927C4" w14:paraId="1426C371" w14:textId="77777777" w:rsidTr="00906892">
        <w:trPr>
          <w:trHeight w:val="315"/>
          <w:jc w:val="center"/>
        </w:trPr>
        <w:tc>
          <w:tcPr>
            <w:tcW w:w="8578" w:type="dxa"/>
            <w:gridSpan w:val="9"/>
            <w:tcBorders>
              <w:top w:val="single" w:sz="8" w:space="0" w:color="auto"/>
              <w:left w:val="nil"/>
              <w:bottom w:val="single" w:sz="8" w:space="0" w:color="auto"/>
            </w:tcBorders>
            <w:shd w:val="clear" w:color="auto" w:fill="auto"/>
            <w:noWrap/>
            <w:vAlign w:val="center"/>
          </w:tcPr>
          <w:p w14:paraId="14156740" w14:textId="77777777" w:rsidR="00770382" w:rsidRPr="009927C4"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r w:rsidRPr="00FD0D99">
              <w:rPr>
                <w:rFonts w:ascii="Times New Roman" w:eastAsia="Times New Roman" w:hAnsi="Times New Roman" w:cs="Times New Roman"/>
                <w:i/>
                <w:iCs/>
                <w:noProof/>
                <w:color w:val="000000"/>
                <w:sz w:val="20"/>
                <w:szCs w:val="20"/>
                <w:lang w:val="en-IE" w:eastAsia="en-IE"/>
              </w:rPr>
              <w:t xml:space="preserve">Member States </w:t>
            </w:r>
            <w:r>
              <w:rPr>
                <w:rFonts w:ascii="Times New Roman" w:eastAsia="Times New Roman" w:hAnsi="Times New Roman" w:cs="Times New Roman"/>
                <w:i/>
                <w:iCs/>
                <w:noProof/>
                <w:color w:val="000000"/>
                <w:sz w:val="20"/>
                <w:szCs w:val="20"/>
                <w:lang w:val="en-IE" w:eastAsia="en-IE"/>
              </w:rPr>
              <w:t>assess</w:t>
            </w:r>
            <w:r w:rsidRPr="00FD0D99">
              <w:rPr>
                <w:rFonts w:ascii="Times New Roman" w:eastAsia="Times New Roman" w:hAnsi="Times New Roman" w:cs="Times New Roman"/>
                <w:i/>
                <w:iCs/>
                <w:noProof/>
                <w:color w:val="000000"/>
                <w:sz w:val="20"/>
                <w:szCs w:val="20"/>
                <w:lang w:val="en-IE" w:eastAsia="en-IE"/>
              </w:rPr>
              <w:t>ed in this report</w:t>
            </w:r>
          </w:p>
        </w:tc>
      </w:tr>
      <w:tr w:rsidR="00770382" w:rsidRPr="00FD0D99" w14:paraId="41280240" w14:textId="77777777" w:rsidTr="00906892">
        <w:trPr>
          <w:trHeight w:val="315"/>
          <w:jc w:val="center"/>
        </w:trPr>
        <w:tc>
          <w:tcPr>
            <w:tcW w:w="1250" w:type="dxa"/>
            <w:tcBorders>
              <w:top w:val="single" w:sz="8" w:space="0" w:color="auto"/>
              <w:left w:val="nil"/>
              <w:bottom w:val="single" w:sz="8" w:space="0" w:color="auto"/>
              <w:right w:val="nil"/>
            </w:tcBorders>
            <w:shd w:val="clear" w:color="auto" w:fill="auto"/>
            <w:noWrap/>
            <w:vAlign w:val="center"/>
            <w:hideMark/>
          </w:tcPr>
          <w:p w14:paraId="2E247A94" w14:textId="77777777" w:rsidR="00770382" w:rsidRPr="00FD0D99" w:rsidRDefault="00770382" w:rsidP="00906892">
            <w:pPr>
              <w:spacing w:after="0" w:line="240" w:lineRule="auto"/>
              <w:rPr>
                <w:rFonts w:ascii="Times New Roman" w:eastAsia="Times New Roman" w:hAnsi="Times New Roman" w:cs="Times New Roman"/>
                <w:b/>
                <w:bCs/>
                <w:noProof/>
                <w:color w:val="000000"/>
                <w:sz w:val="20"/>
                <w:szCs w:val="20"/>
                <w:lang w:val="en-IE" w:eastAsia="en-IE"/>
              </w:rPr>
            </w:pPr>
            <w:r w:rsidRPr="00FD0D99">
              <w:rPr>
                <w:rFonts w:ascii="Times New Roman" w:eastAsia="Times New Roman" w:hAnsi="Times New Roman" w:cs="Times New Roman"/>
                <w:b/>
                <w:bCs/>
                <w:noProof/>
                <w:color w:val="000000"/>
                <w:sz w:val="20"/>
                <w:szCs w:val="20"/>
                <w:lang w:val="en-IE" w:eastAsia="en-IE"/>
              </w:rPr>
              <w:t>Austria</w:t>
            </w:r>
          </w:p>
        </w:tc>
        <w:tc>
          <w:tcPr>
            <w:tcW w:w="666" w:type="dxa"/>
            <w:tcBorders>
              <w:top w:val="single" w:sz="8" w:space="0" w:color="auto"/>
              <w:left w:val="nil"/>
              <w:bottom w:val="single" w:sz="8" w:space="0" w:color="auto"/>
              <w:right w:val="nil"/>
            </w:tcBorders>
            <w:shd w:val="clear" w:color="auto" w:fill="auto"/>
            <w:noWrap/>
            <w:vAlign w:val="center"/>
            <w:hideMark/>
          </w:tcPr>
          <w:p w14:paraId="487F3FE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83.2</w:t>
            </w:r>
          </w:p>
        </w:tc>
        <w:tc>
          <w:tcPr>
            <w:tcW w:w="900" w:type="dxa"/>
            <w:tcBorders>
              <w:top w:val="single" w:sz="8" w:space="0" w:color="auto"/>
              <w:left w:val="nil"/>
              <w:bottom w:val="single" w:sz="8" w:space="0" w:color="auto"/>
              <w:right w:val="nil"/>
            </w:tcBorders>
            <w:shd w:val="clear" w:color="auto" w:fill="auto"/>
            <w:noWrap/>
            <w:vAlign w:val="center"/>
            <w:hideMark/>
          </w:tcPr>
          <w:p w14:paraId="54C36D5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82.4</w:t>
            </w:r>
          </w:p>
        </w:tc>
        <w:tc>
          <w:tcPr>
            <w:tcW w:w="900" w:type="dxa"/>
            <w:tcBorders>
              <w:top w:val="single" w:sz="8" w:space="0" w:color="auto"/>
              <w:left w:val="nil"/>
              <w:bottom w:val="single" w:sz="8" w:space="0" w:color="auto"/>
              <w:right w:val="nil"/>
            </w:tcBorders>
            <w:shd w:val="clear" w:color="auto" w:fill="auto"/>
            <w:noWrap/>
            <w:vAlign w:val="center"/>
            <w:hideMark/>
          </w:tcPr>
          <w:p w14:paraId="6846761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78.4</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722C9E1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78.6</w:t>
            </w:r>
          </w:p>
        </w:tc>
        <w:tc>
          <w:tcPr>
            <w:tcW w:w="1138" w:type="dxa"/>
            <w:tcBorders>
              <w:top w:val="single" w:sz="8" w:space="0" w:color="auto"/>
              <w:left w:val="single" w:sz="4" w:space="0" w:color="auto"/>
              <w:bottom w:val="single" w:sz="8" w:space="0" w:color="auto"/>
              <w:right w:val="single" w:sz="4" w:space="0" w:color="auto"/>
            </w:tcBorders>
            <w:vAlign w:val="center"/>
          </w:tcPr>
          <w:p w14:paraId="34B943A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79.3</w:t>
            </w:r>
          </w:p>
        </w:tc>
        <w:tc>
          <w:tcPr>
            <w:tcW w:w="992" w:type="dxa"/>
            <w:tcBorders>
              <w:top w:val="single" w:sz="8" w:space="0" w:color="auto"/>
              <w:left w:val="single" w:sz="4" w:space="0" w:color="auto"/>
              <w:bottom w:val="single" w:sz="8" w:space="0" w:color="auto"/>
              <w:right w:val="nil"/>
            </w:tcBorders>
            <w:shd w:val="clear" w:color="auto" w:fill="auto"/>
            <w:noWrap/>
            <w:vAlign w:val="center"/>
            <w:hideMark/>
          </w:tcPr>
          <w:p w14:paraId="4266189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79.5</w:t>
            </w:r>
          </w:p>
        </w:tc>
        <w:tc>
          <w:tcPr>
            <w:tcW w:w="916" w:type="dxa"/>
            <w:tcBorders>
              <w:top w:val="single" w:sz="8" w:space="0" w:color="auto"/>
              <w:left w:val="nil"/>
              <w:bottom w:val="single" w:sz="8" w:space="0" w:color="auto"/>
              <w:right w:val="nil"/>
            </w:tcBorders>
            <w:shd w:val="clear" w:color="auto" w:fill="auto"/>
            <w:noWrap/>
            <w:vAlign w:val="center"/>
            <w:hideMark/>
          </w:tcPr>
          <w:p w14:paraId="61CA436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80.8</w:t>
            </w:r>
          </w:p>
        </w:tc>
        <w:tc>
          <w:tcPr>
            <w:tcW w:w="916" w:type="dxa"/>
            <w:tcBorders>
              <w:top w:val="single" w:sz="8" w:space="0" w:color="auto"/>
              <w:left w:val="nil"/>
              <w:bottom w:val="single" w:sz="8" w:space="0" w:color="auto"/>
              <w:right w:val="nil"/>
            </w:tcBorders>
            <w:shd w:val="clear" w:color="auto" w:fill="auto"/>
            <w:noWrap/>
            <w:vAlign w:val="center"/>
            <w:hideMark/>
          </w:tcPr>
          <w:p w14:paraId="2788AB80"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81.8</w:t>
            </w:r>
          </w:p>
        </w:tc>
      </w:tr>
      <w:tr w:rsidR="00770382" w:rsidRPr="00FD0D99" w14:paraId="2D57A512"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36EB264B" w14:textId="77777777" w:rsidR="00770382" w:rsidRPr="00FD0D99" w:rsidRDefault="00770382" w:rsidP="00906892">
            <w:pPr>
              <w:spacing w:after="0" w:line="240" w:lineRule="auto"/>
              <w:rPr>
                <w:rFonts w:ascii="Times New Roman" w:eastAsia="Times New Roman" w:hAnsi="Times New Roman" w:cs="Times New Roman"/>
                <w:b/>
                <w:bCs/>
                <w:noProof/>
                <w:color w:val="000000"/>
                <w:sz w:val="20"/>
                <w:szCs w:val="20"/>
                <w:lang w:val="en-IE" w:eastAsia="en-IE"/>
              </w:rPr>
            </w:pPr>
            <w:r w:rsidRPr="00FD0D99">
              <w:rPr>
                <w:rFonts w:ascii="Times New Roman" w:eastAsia="Times New Roman" w:hAnsi="Times New Roman" w:cs="Times New Roman"/>
                <w:b/>
                <w:bCs/>
                <w:noProof/>
                <w:color w:val="000000"/>
                <w:sz w:val="20"/>
                <w:szCs w:val="20"/>
                <w:lang w:val="en-IE" w:eastAsia="en-IE"/>
              </w:rPr>
              <w:t>Finland</w:t>
            </w:r>
          </w:p>
        </w:tc>
        <w:tc>
          <w:tcPr>
            <w:tcW w:w="666" w:type="dxa"/>
            <w:tcBorders>
              <w:top w:val="nil"/>
              <w:left w:val="nil"/>
              <w:bottom w:val="single" w:sz="8" w:space="0" w:color="auto"/>
              <w:right w:val="nil"/>
            </w:tcBorders>
            <w:shd w:val="clear" w:color="auto" w:fill="auto"/>
            <w:noWrap/>
            <w:vAlign w:val="center"/>
            <w:hideMark/>
          </w:tcPr>
          <w:p w14:paraId="7628EB4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75.4</w:t>
            </w:r>
          </w:p>
        </w:tc>
        <w:tc>
          <w:tcPr>
            <w:tcW w:w="900" w:type="dxa"/>
            <w:tcBorders>
              <w:top w:val="nil"/>
              <w:left w:val="nil"/>
              <w:bottom w:val="single" w:sz="8" w:space="0" w:color="auto"/>
              <w:right w:val="nil"/>
            </w:tcBorders>
            <w:shd w:val="clear" w:color="auto" w:fill="auto"/>
            <w:noWrap/>
            <w:vAlign w:val="center"/>
            <w:hideMark/>
          </w:tcPr>
          <w:p w14:paraId="1AD7E3E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73.2</w:t>
            </w:r>
          </w:p>
        </w:tc>
        <w:tc>
          <w:tcPr>
            <w:tcW w:w="900" w:type="dxa"/>
            <w:tcBorders>
              <w:top w:val="nil"/>
              <w:left w:val="nil"/>
              <w:bottom w:val="single" w:sz="8" w:space="0" w:color="auto"/>
              <w:right w:val="nil"/>
            </w:tcBorders>
            <w:shd w:val="clear" w:color="auto" w:fill="auto"/>
            <w:noWrap/>
            <w:vAlign w:val="center"/>
            <w:hideMark/>
          </w:tcPr>
          <w:p w14:paraId="674FFE2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74.0</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02D5C5B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77.1</w:t>
            </w:r>
          </w:p>
        </w:tc>
        <w:tc>
          <w:tcPr>
            <w:tcW w:w="1138" w:type="dxa"/>
            <w:tcBorders>
              <w:top w:val="nil"/>
              <w:left w:val="single" w:sz="4" w:space="0" w:color="auto"/>
              <w:bottom w:val="single" w:sz="8" w:space="0" w:color="auto"/>
              <w:right w:val="single" w:sz="4" w:space="0" w:color="auto"/>
            </w:tcBorders>
            <w:vAlign w:val="center"/>
          </w:tcPr>
          <w:p w14:paraId="5E0F6D2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81.7</w:t>
            </w:r>
          </w:p>
        </w:tc>
        <w:tc>
          <w:tcPr>
            <w:tcW w:w="992" w:type="dxa"/>
            <w:tcBorders>
              <w:top w:val="nil"/>
              <w:left w:val="single" w:sz="4" w:space="0" w:color="auto"/>
              <w:bottom w:val="single" w:sz="8" w:space="0" w:color="auto"/>
              <w:right w:val="nil"/>
            </w:tcBorders>
            <w:shd w:val="clear" w:color="auto" w:fill="auto"/>
            <w:noWrap/>
            <w:vAlign w:val="center"/>
            <w:hideMark/>
          </w:tcPr>
          <w:p w14:paraId="10DC33D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82.6</w:t>
            </w:r>
          </w:p>
        </w:tc>
        <w:tc>
          <w:tcPr>
            <w:tcW w:w="916" w:type="dxa"/>
            <w:tcBorders>
              <w:top w:val="nil"/>
              <w:left w:val="nil"/>
              <w:bottom w:val="single" w:sz="8" w:space="0" w:color="auto"/>
              <w:right w:val="nil"/>
            </w:tcBorders>
            <w:shd w:val="clear" w:color="auto" w:fill="auto"/>
            <w:noWrap/>
            <w:vAlign w:val="center"/>
            <w:hideMark/>
          </w:tcPr>
          <w:p w14:paraId="6ABC829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84.7</w:t>
            </w:r>
          </w:p>
        </w:tc>
        <w:tc>
          <w:tcPr>
            <w:tcW w:w="916" w:type="dxa"/>
            <w:tcBorders>
              <w:top w:val="nil"/>
              <w:left w:val="nil"/>
              <w:bottom w:val="single" w:sz="8" w:space="0" w:color="auto"/>
              <w:right w:val="nil"/>
            </w:tcBorders>
            <w:shd w:val="clear" w:color="auto" w:fill="auto"/>
            <w:noWrap/>
            <w:vAlign w:val="center"/>
            <w:hideMark/>
          </w:tcPr>
          <w:p w14:paraId="5CEA8E08"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85.3</w:t>
            </w:r>
          </w:p>
        </w:tc>
      </w:tr>
      <w:tr w:rsidR="00770382" w:rsidRPr="00FD0D99" w14:paraId="2DB3579E" w14:textId="77777777" w:rsidTr="00906892">
        <w:trPr>
          <w:trHeight w:val="300"/>
          <w:jc w:val="center"/>
        </w:trPr>
        <w:tc>
          <w:tcPr>
            <w:tcW w:w="5754" w:type="dxa"/>
            <w:gridSpan w:val="6"/>
            <w:tcBorders>
              <w:top w:val="single" w:sz="8" w:space="0" w:color="auto"/>
              <w:left w:val="nil"/>
              <w:bottom w:val="single" w:sz="4" w:space="0" w:color="auto"/>
              <w:right w:val="nil"/>
            </w:tcBorders>
            <w:vAlign w:val="center"/>
          </w:tcPr>
          <w:p w14:paraId="1664670D" w14:textId="77777777" w:rsidR="00770382" w:rsidRPr="00FD0D99"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r w:rsidRPr="00FD0D99">
              <w:rPr>
                <w:rFonts w:ascii="Times New Roman" w:eastAsia="Times New Roman" w:hAnsi="Times New Roman" w:cs="Times New Roman"/>
                <w:i/>
                <w:iCs/>
                <w:noProof/>
                <w:color w:val="000000"/>
                <w:sz w:val="20"/>
                <w:szCs w:val="20"/>
                <w:lang w:val="en-IE" w:eastAsia="en-IE"/>
              </w:rPr>
              <w:t>Member States not considered in this report</w:t>
            </w:r>
          </w:p>
        </w:tc>
        <w:tc>
          <w:tcPr>
            <w:tcW w:w="2824" w:type="dxa"/>
            <w:gridSpan w:val="3"/>
            <w:tcBorders>
              <w:top w:val="single" w:sz="8" w:space="0" w:color="auto"/>
              <w:left w:val="nil"/>
              <w:bottom w:val="single" w:sz="4" w:space="0" w:color="auto"/>
              <w:right w:val="nil"/>
            </w:tcBorders>
            <w:vAlign w:val="center"/>
          </w:tcPr>
          <w:p w14:paraId="24D22A74" w14:textId="77777777" w:rsidR="00770382" w:rsidRPr="00FD0D99"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p>
        </w:tc>
      </w:tr>
      <w:tr w:rsidR="00770382" w:rsidRPr="00FD0D99" w14:paraId="1793778D" w14:textId="77777777" w:rsidTr="00906892">
        <w:trPr>
          <w:trHeight w:val="315"/>
          <w:jc w:val="center"/>
        </w:trPr>
        <w:tc>
          <w:tcPr>
            <w:tcW w:w="1250" w:type="dxa"/>
            <w:tcBorders>
              <w:top w:val="single" w:sz="4" w:space="0" w:color="auto"/>
              <w:left w:val="nil"/>
              <w:bottom w:val="single" w:sz="8" w:space="0" w:color="auto"/>
              <w:right w:val="nil"/>
            </w:tcBorders>
            <w:shd w:val="clear" w:color="auto" w:fill="auto"/>
            <w:noWrap/>
            <w:vAlign w:val="center"/>
            <w:hideMark/>
          </w:tcPr>
          <w:p w14:paraId="54351A12"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Belgium</w:t>
            </w:r>
          </w:p>
        </w:tc>
        <w:tc>
          <w:tcPr>
            <w:tcW w:w="666" w:type="dxa"/>
            <w:tcBorders>
              <w:top w:val="single" w:sz="4" w:space="0" w:color="auto"/>
              <w:left w:val="nil"/>
              <w:bottom w:val="single" w:sz="8" w:space="0" w:color="auto"/>
              <w:right w:val="nil"/>
            </w:tcBorders>
            <w:shd w:val="clear" w:color="auto" w:fill="auto"/>
            <w:noWrap/>
            <w:vAlign w:val="center"/>
            <w:hideMark/>
          </w:tcPr>
          <w:p w14:paraId="1435FDE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111.2</w:t>
            </w:r>
          </w:p>
        </w:tc>
        <w:tc>
          <w:tcPr>
            <w:tcW w:w="900" w:type="dxa"/>
            <w:tcBorders>
              <w:top w:val="single" w:sz="4" w:space="0" w:color="auto"/>
              <w:left w:val="nil"/>
              <w:bottom w:val="single" w:sz="8" w:space="0" w:color="auto"/>
              <w:right w:val="nil"/>
            </w:tcBorders>
            <w:shd w:val="clear" w:color="auto" w:fill="auto"/>
            <w:noWrap/>
            <w:vAlign w:val="center"/>
            <w:hideMark/>
          </w:tcPr>
          <w:p w14:paraId="765B61A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108.4</w:t>
            </w:r>
          </w:p>
        </w:tc>
        <w:tc>
          <w:tcPr>
            <w:tcW w:w="900" w:type="dxa"/>
            <w:tcBorders>
              <w:top w:val="single" w:sz="4" w:space="0" w:color="auto"/>
              <w:left w:val="nil"/>
              <w:bottom w:val="single" w:sz="8" w:space="0" w:color="auto"/>
              <w:right w:val="nil"/>
            </w:tcBorders>
            <w:shd w:val="clear" w:color="auto" w:fill="auto"/>
            <w:noWrap/>
            <w:vAlign w:val="center"/>
            <w:hideMark/>
          </w:tcPr>
          <w:p w14:paraId="2ABF68B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102.6</w:t>
            </w:r>
          </w:p>
        </w:tc>
        <w:tc>
          <w:tcPr>
            <w:tcW w:w="900" w:type="dxa"/>
            <w:tcBorders>
              <w:top w:val="single" w:sz="4" w:space="0" w:color="auto"/>
              <w:left w:val="nil"/>
              <w:bottom w:val="single" w:sz="8" w:space="0" w:color="auto"/>
              <w:right w:val="single" w:sz="4" w:space="0" w:color="auto"/>
            </w:tcBorders>
            <w:shd w:val="clear" w:color="auto" w:fill="auto"/>
            <w:noWrap/>
            <w:vAlign w:val="center"/>
            <w:hideMark/>
          </w:tcPr>
          <w:p w14:paraId="0C201A5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103.1</w:t>
            </w:r>
          </w:p>
        </w:tc>
        <w:tc>
          <w:tcPr>
            <w:tcW w:w="1138" w:type="dxa"/>
            <w:tcBorders>
              <w:top w:val="single" w:sz="4" w:space="0" w:color="auto"/>
              <w:left w:val="single" w:sz="4" w:space="0" w:color="auto"/>
              <w:bottom w:val="single" w:sz="8" w:space="0" w:color="auto"/>
              <w:right w:val="single" w:sz="4" w:space="0" w:color="auto"/>
            </w:tcBorders>
            <w:vAlign w:val="center"/>
          </w:tcPr>
          <w:p w14:paraId="469FD68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103.4</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14:paraId="7CF6894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103.4</w:t>
            </w:r>
          </w:p>
        </w:tc>
        <w:tc>
          <w:tcPr>
            <w:tcW w:w="916" w:type="dxa"/>
            <w:tcBorders>
              <w:top w:val="single" w:sz="4" w:space="0" w:color="auto"/>
              <w:left w:val="nil"/>
              <w:bottom w:val="single" w:sz="8" w:space="0" w:color="auto"/>
              <w:right w:val="nil"/>
            </w:tcBorders>
            <w:shd w:val="clear" w:color="auto" w:fill="auto"/>
            <w:noWrap/>
            <w:vAlign w:val="center"/>
            <w:hideMark/>
          </w:tcPr>
          <w:p w14:paraId="18FC7EF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105.1</w:t>
            </w:r>
          </w:p>
        </w:tc>
        <w:tc>
          <w:tcPr>
            <w:tcW w:w="916" w:type="dxa"/>
            <w:tcBorders>
              <w:top w:val="single" w:sz="4" w:space="0" w:color="auto"/>
              <w:left w:val="nil"/>
              <w:bottom w:val="single" w:sz="8" w:space="0" w:color="auto"/>
              <w:right w:val="nil"/>
            </w:tcBorders>
            <w:shd w:val="clear" w:color="auto" w:fill="auto"/>
            <w:noWrap/>
            <w:vAlign w:val="center"/>
            <w:hideMark/>
          </w:tcPr>
          <w:p w14:paraId="29A0C43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107.2</w:t>
            </w:r>
          </w:p>
        </w:tc>
      </w:tr>
      <w:tr w:rsidR="00770382" w:rsidRPr="00FD0D99" w14:paraId="30AF4562"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0F5E1758"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Bulgaria</w:t>
            </w:r>
          </w:p>
        </w:tc>
        <w:tc>
          <w:tcPr>
            <w:tcW w:w="666" w:type="dxa"/>
            <w:tcBorders>
              <w:top w:val="nil"/>
              <w:left w:val="nil"/>
              <w:bottom w:val="single" w:sz="8" w:space="0" w:color="auto"/>
              <w:right w:val="nil"/>
            </w:tcBorders>
            <w:shd w:val="clear" w:color="auto" w:fill="auto"/>
            <w:noWrap/>
            <w:vAlign w:val="center"/>
            <w:hideMark/>
          </w:tcPr>
          <w:p w14:paraId="27B24A8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24.4</w:t>
            </w:r>
          </w:p>
        </w:tc>
        <w:tc>
          <w:tcPr>
            <w:tcW w:w="900" w:type="dxa"/>
            <w:tcBorders>
              <w:top w:val="nil"/>
              <w:left w:val="nil"/>
              <w:bottom w:val="single" w:sz="8" w:space="0" w:color="auto"/>
              <w:right w:val="nil"/>
            </w:tcBorders>
            <w:shd w:val="clear" w:color="auto" w:fill="auto"/>
            <w:noWrap/>
            <w:vAlign w:val="center"/>
            <w:hideMark/>
          </w:tcPr>
          <w:p w14:paraId="7DE1384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23.8</w:t>
            </w:r>
          </w:p>
        </w:tc>
        <w:tc>
          <w:tcPr>
            <w:tcW w:w="900" w:type="dxa"/>
            <w:tcBorders>
              <w:top w:val="nil"/>
              <w:left w:val="nil"/>
              <w:bottom w:val="single" w:sz="8" w:space="0" w:color="auto"/>
              <w:right w:val="nil"/>
            </w:tcBorders>
            <w:shd w:val="clear" w:color="auto" w:fill="auto"/>
            <w:noWrap/>
            <w:vAlign w:val="center"/>
            <w:hideMark/>
          </w:tcPr>
          <w:p w14:paraId="443856C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22.5</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4065F49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22.9</w:t>
            </w:r>
          </w:p>
        </w:tc>
        <w:tc>
          <w:tcPr>
            <w:tcW w:w="1138" w:type="dxa"/>
            <w:tcBorders>
              <w:top w:val="nil"/>
              <w:left w:val="single" w:sz="4" w:space="0" w:color="auto"/>
              <w:bottom w:val="single" w:sz="8" w:space="0" w:color="auto"/>
              <w:right w:val="single" w:sz="4" w:space="0" w:color="auto"/>
            </w:tcBorders>
            <w:vAlign w:val="center"/>
          </w:tcPr>
          <w:p w14:paraId="226659E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24.9</w:t>
            </w:r>
          </w:p>
        </w:tc>
        <w:tc>
          <w:tcPr>
            <w:tcW w:w="992" w:type="dxa"/>
            <w:tcBorders>
              <w:top w:val="nil"/>
              <w:left w:val="single" w:sz="4" w:space="0" w:color="auto"/>
              <w:bottom w:val="single" w:sz="8" w:space="0" w:color="auto"/>
              <w:right w:val="nil"/>
            </w:tcBorders>
            <w:shd w:val="clear" w:color="auto" w:fill="auto"/>
            <w:noWrap/>
            <w:vAlign w:val="center"/>
            <w:hideMark/>
          </w:tcPr>
          <w:p w14:paraId="4B94644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24.5</w:t>
            </w:r>
          </w:p>
        </w:tc>
        <w:tc>
          <w:tcPr>
            <w:tcW w:w="916" w:type="dxa"/>
            <w:tcBorders>
              <w:top w:val="nil"/>
              <w:left w:val="nil"/>
              <w:bottom w:val="single" w:sz="8" w:space="0" w:color="auto"/>
              <w:right w:val="nil"/>
            </w:tcBorders>
            <w:shd w:val="clear" w:color="auto" w:fill="auto"/>
            <w:noWrap/>
            <w:vAlign w:val="center"/>
            <w:hideMark/>
          </w:tcPr>
          <w:p w14:paraId="16D73AA8"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23.1</w:t>
            </w:r>
          </w:p>
        </w:tc>
        <w:tc>
          <w:tcPr>
            <w:tcW w:w="916" w:type="dxa"/>
            <w:tcBorders>
              <w:top w:val="nil"/>
              <w:left w:val="nil"/>
              <w:bottom w:val="single" w:sz="8" w:space="0" w:color="auto"/>
              <w:right w:val="nil"/>
            </w:tcBorders>
            <w:shd w:val="clear" w:color="auto" w:fill="auto"/>
            <w:noWrap/>
            <w:vAlign w:val="center"/>
            <w:hideMark/>
          </w:tcPr>
          <w:p w14:paraId="59F1EA1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24.5</w:t>
            </w:r>
          </w:p>
        </w:tc>
      </w:tr>
      <w:tr w:rsidR="00770382" w:rsidRPr="00FD0D99" w14:paraId="255FA9FA"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4F059B30"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Czechia</w:t>
            </w:r>
            <w:r w:rsidRPr="00E001F7">
              <w:rPr>
                <w:rFonts w:ascii="Times New Roman" w:eastAsia="Times New Roman" w:hAnsi="Times New Roman" w:cs="Times New Roman"/>
                <w:noProof/>
                <w:color w:val="000000"/>
                <w:sz w:val="20"/>
                <w:szCs w:val="20"/>
                <w:vertAlign w:val="superscript"/>
                <w:lang w:val="en-IE" w:eastAsia="en-IE"/>
              </w:rPr>
              <w:t>***</w:t>
            </w:r>
          </w:p>
        </w:tc>
        <w:tc>
          <w:tcPr>
            <w:tcW w:w="666" w:type="dxa"/>
            <w:tcBorders>
              <w:top w:val="nil"/>
              <w:left w:val="nil"/>
              <w:bottom w:val="single" w:sz="8" w:space="0" w:color="auto"/>
              <w:right w:val="nil"/>
            </w:tcBorders>
            <w:shd w:val="clear" w:color="auto" w:fill="auto"/>
            <w:noWrap/>
            <w:vAlign w:val="center"/>
            <w:hideMark/>
          </w:tcPr>
          <w:p w14:paraId="251F716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36.9</w:t>
            </w:r>
          </w:p>
        </w:tc>
        <w:tc>
          <w:tcPr>
            <w:tcW w:w="900" w:type="dxa"/>
            <w:tcBorders>
              <w:top w:val="nil"/>
              <w:left w:val="nil"/>
              <w:bottom w:val="single" w:sz="8" w:space="0" w:color="auto"/>
              <w:right w:val="nil"/>
            </w:tcBorders>
            <w:shd w:val="clear" w:color="auto" w:fill="auto"/>
            <w:noWrap/>
            <w:vAlign w:val="center"/>
            <w:hideMark/>
          </w:tcPr>
          <w:p w14:paraId="424F5F8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40.7</w:t>
            </w:r>
          </w:p>
        </w:tc>
        <w:tc>
          <w:tcPr>
            <w:tcW w:w="900" w:type="dxa"/>
            <w:tcBorders>
              <w:top w:val="nil"/>
              <w:left w:val="nil"/>
              <w:bottom w:val="single" w:sz="8" w:space="0" w:color="auto"/>
              <w:right w:val="nil"/>
            </w:tcBorders>
            <w:shd w:val="clear" w:color="auto" w:fill="auto"/>
            <w:noWrap/>
            <w:vAlign w:val="center"/>
            <w:hideMark/>
          </w:tcPr>
          <w:p w14:paraId="7A0FA9D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42.5</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45F345A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42.4</w:t>
            </w:r>
          </w:p>
        </w:tc>
        <w:tc>
          <w:tcPr>
            <w:tcW w:w="1138" w:type="dxa"/>
            <w:tcBorders>
              <w:top w:val="nil"/>
              <w:left w:val="single" w:sz="4" w:space="0" w:color="auto"/>
              <w:bottom w:val="single" w:sz="8" w:space="0" w:color="auto"/>
              <w:right w:val="single" w:sz="4" w:space="0" w:color="auto"/>
            </w:tcBorders>
            <w:vAlign w:val="center"/>
          </w:tcPr>
          <w:p w14:paraId="20C388C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44.1</w:t>
            </w:r>
          </w:p>
        </w:tc>
        <w:tc>
          <w:tcPr>
            <w:tcW w:w="992" w:type="dxa"/>
            <w:tcBorders>
              <w:top w:val="nil"/>
              <w:left w:val="single" w:sz="4" w:space="0" w:color="auto"/>
              <w:bottom w:val="single" w:sz="8" w:space="0" w:color="auto"/>
              <w:right w:val="nil"/>
            </w:tcBorders>
            <w:shd w:val="clear" w:color="auto" w:fill="auto"/>
            <w:noWrap/>
            <w:vAlign w:val="center"/>
            <w:hideMark/>
          </w:tcPr>
          <w:p w14:paraId="08624EB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43.4</w:t>
            </w:r>
          </w:p>
        </w:tc>
        <w:tc>
          <w:tcPr>
            <w:tcW w:w="916" w:type="dxa"/>
            <w:tcBorders>
              <w:top w:val="nil"/>
              <w:left w:val="nil"/>
              <w:bottom w:val="single" w:sz="8" w:space="0" w:color="auto"/>
              <w:right w:val="nil"/>
            </w:tcBorders>
            <w:shd w:val="clear" w:color="auto" w:fill="auto"/>
            <w:noWrap/>
            <w:vAlign w:val="center"/>
            <w:hideMark/>
          </w:tcPr>
          <w:p w14:paraId="3E71E2C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44.4</w:t>
            </w:r>
          </w:p>
        </w:tc>
        <w:tc>
          <w:tcPr>
            <w:tcW w:w="916" w:type="dxa"/>
            <w:tcBorders>
              <w:top w:val="nil"/>
              <w:left w:val="nil"/>
              <w:bottom w:val="single" w:sz="8" w:space="0" w:color="auto"/>
              <w:right w:val="nil"/>
            </w:tcBorders>
            <w:shd w:val="clear" w:color="auto" w:fill="auto"/>
            <w:noWrap/>
            <w:vAlign w:val="center"/>
            <w:hideMark/>
          </w:tcPr>
          <w:p w14:paraId="321687A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44.8</w:t>
            </w:r>
          </w:p>
        </w:tc>
      </w:tr>
      <w:tr w:rsidR="00770382" w:rsidRPr="00FD0D99" w14:paraId="19DE44CF"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6208A326"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Denmark</w:t>
            </w:r>
          </w:p>
        </w:tc>
        <w:tc>
          <w:tcPr>
            <w:tcW w:w="666" w:type="dxa"/>
            <w:tcBorders>
              <w:top w:val="nil"/>
              <w:left w:val="nil"/>
              <w:bottom w:val="single" w:sz="8" w:space="0" w:color="auto"/>
              <w:right w:val="nil"/>
            </w:tcBorders>
            <w:shd w:val="clear" w:color="auto" w:fill="auto"/>
            <w:noWrap/>
            <w:vAlign w:val="center"/>
            <w:hideMark/>
          </w:tcPr>
          <w:p w14:paraId="0067E60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46.3</w:t>
            </w:r>
          </w:p>
        </w:tc>
        <w:tc>
          <w:tcPr>
            <w:tcW w:w="900" w:type="dxa"/>
            <w:tcBorders>
              <w:top w:val="nil"/>
              <w:left w:val="nil"/>
              <w:bottom w:val="single" w:sz="8" w:space="0" w:color="auto"/>
              <w:right w:val="nil"/>
            </w:tcBorders>
            <w:shd w:val="clear" w:color="auto" w:fill="auto"/>
            <w:noWrap/>
            <w:vAlign w:val="center"/>
            <w:hideMark/>
          </w:tcPr>
          <w:p w14:paraId="2CEFC89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40.5</w:t>
            </w:r>
          </w:p>
        </w:tc>
        <w:tc>
          <w:tcPr>
            <w:tcW w:w="900" w:type="dxa"/>
            <w:tcBorders>
              <w:top w:val="nil"/>
              <w:left w:val="nil"/>
              <w:bottom w:val="single" w:sz="8" w:space="0" w:color="auto"/>
              <w:right w:val="nil"/>
            </w:tcBorders>
            <w:shd w:val="clear" w:color="auto" w:fill="auto"/>
            <w:noWrap/>
            <w:vAlign w:val="center"/>
            <w:hideMark/>
          </w:tcPr>
          <w:p w14:paraId="05EE6DD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34.1</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26F7DEE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33.6</w:t>
            </w:r>
          </w:p>
        </w:tc>
        <w:tc>
          <w:tcPr>
            <w:tcW w:w="1138" w:type="dxa"/>
            <w:tcBorders>
              <w:top w:val="nil"/>
              <w:left w:val="single" w:sz="4" w:space="0" w:color="auto"/>
              <w:bottom w:val="single" w:sz="8" w:space="0" w:color="auto"/>
              <w:right w:val="single" w:sz="4" w:space="0" w:color="auto"/>
            </w:tcBorders>
            <w:vAlign w:val="center"/>
          </w:tcPr>
          <w:p w14:paraId="0E2F97B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32.8</w:t>
            </w:r>
          </w:p>
        </w:tc>
        <w:tc>
          <w:tcPr>
            <w:tcW w:w="992" w:type="dxa"/>
            <w:tcBorders>
              <w:top w:val="nil"/>
              <w:left w:val="single" w:sz="4" w:space="0" w:color="auto"/>
              <w:bottom w:val="single" w:sz="8" w:space="0" w:color="auto"/>
              <w:right w:val="nil"/>
            </w:tcBorders>
            <w:shd w:val="clear" w:color="auto" w:fill="auto"/>
            <w:noWrap/>
            <w:vAlign w:val="center"/>
            <w:hideMark/>
          </w:tcPr>
          <w:p w14:paraId="52DD1A9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31.0</w:t>
            </w:r>
          </w:p>
        </w:tc>
        <w:tc>
          <w:tcPr>
            <w:tcW w:w="916" w:type="dxa"/>
            <w:tcBorders>
              <w:top w:val="nil"/>
              <w:left w:val="nil"/>
              <w:bottom w:val="single" w:sz="8" w:space="0" w:color="auto"/>
              <w:right w:val="nil"/>
            </w:tcBorders>
            <w:shd w:val="clear" w:color="auto" w:fill="auto"/>
            <w:noWrap/>
            <w:vAlign w:val="center"/>
            <w:hideMark/>
          </w:tcPr>
          <w:p w14:paraId="07528A3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29.3</w:t>
            </w:r>
          </w:p>
        </w:tc>
        <w:tc>
          <w:tcPr>
            <w:tcW w:w="916" w:type="dxa"/>
            <w:tcBorders>
              <w:top w:val="nil"/>
              <w:left w:val="nil"/>
              <w:bottom w:val="single" w:sz="8" w:space="0" w:color="auto"/>
              <w:right w:val="nil"/>
            </w:tcBorders>
            <w:shd w:val="clear" w:color="auto" w:fill="auto"/>
            <w:noWrap/>
            <w:vAlign w:val="center"/>
            <w:hideMark/>
          </w:tcPr>
          <w:p w14:paraId="048C6A7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28.3</w:t>
            </w:r>
          </w:p>
        </w:tc>
      </w:tr>
      <w:tr w:rsidR="00770382" w:rsidRPr="00FD0D99" w14:paraId="3BCFA4BF"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7F02754A"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Germany</w:t>
            </w:r>
          </w:p>
        </w:tc>
        <w:tc>
          <w:tcPr>
            <w:tcW w:w="666" w:type="dxa"/>
            <w:tcBorders>
              <w:top w:val="nil"/>
              <w:left w:val="nil"/>
              <w:bottom w:val="single" w:sz="8" w:space="0" w:color="auto"/>
              <w:right w:val="nil"/>
            </w:tcBorders>
            <w:shd w:val="clear" w:color="auto" w:fill="auto"/>
            <w:noWrap/>
            <w:vAlign w:val="center"/>
            <w:hideMark/>
          </w:tcPr>
          <w:p w14:paraId="1C5A8BA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68.0</w:t>
            </w:r>
          </w:p>
        </w:tc>
        <w:tc>
          <w:tcPr>
            <w:tcW w:w="900" w:type="dxa"/>
            <w:tcBorders>
              <w:top w:val="nil"/>
              <w:left w:val="nil"/>
              <w:bottom w:val="single" w:sz="8" w:space="0" w:color="auto"/>
              <w:right w:val="nil"/>
            </w:tcBorders>
            <w:shd w:val="clear" w:color="auto" w:fill="auto"/>
            <w:noWrap/>
            <w:vAlign w:val="center"/>
            <w:hideMark/>
          </w:tcPr>
          <w:p w14:paraId="58AC2B3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68.1</w:t>
            </w:r>
          </w:p>
        </w:tc>
        <w:tc>
          <w:tcPr>
            <w:tcW w:w="900" w:type="dxa"/>
            <w:tcBorders>
              <w:top w:val="nil"/>
              <w:left w:val="nil"/>
              <w:bottom w:val="single" w:sz="8" w:space="0" w:color="auto"/>
              <w:right w:val="nil"/>
            </w:tcBorders>
            <w:shd w:val="clear" w:color="auto" w:fill="auto"/>
            <w:noWrap/>
            <w:vAlign w:val="center"/>
            <w:hideMark/>
          </w:tcPr>
          <w:p w14:paraId="60026A2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65.0</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57AFCC4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62.9</w:t>
            </w:r>
          </w:p>
        </w:tc>
        <w:tc>
          <w:tcPr>
            <w:tcW w:w="1138" w:type="dxa"/>
            <w:tcBorders>
              <w:top w:val="nil"/>
              <w:left w:val="single" w:sz="4" w:space="0" w:color="auto"/>
              <w:bottom w:val="single" w:sz="8" w:space="0" w:color="auto"/>
              <w:right w:val="single" w:sz="4" w:space="0" w:color="auto"/>
            </w:tcBorders>
            <w:vAlign w:val="center"/>
          </w:tcPr>
          <w:p w14:paraId="0E3BFB9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63.4</w:t>
            </w:r>
          </w:p>
        </w:tc>
        <w:tc>
          <w:tcPr>
            <w:tcW w:w="992" w:type="dxa"/>
            <w:tcBorders>
              <w:top w:val="nil"/>
              <w:left w:val="single" w:sz="4" w:space="0" w:color="auto"/>
              <w:bottom w:val="single" w:sz="8" w:space="0" w:color="auto"/>
              <w:right w:val="nil"/>
            </w:tcBorders>
            <w:shd w:val="clear" w:color="auto" w:fill="auto"/>
            <w:noWrap/>
            <w:vAlign w:val="center"/>
            <w:hideMark/>
          </w:tcPr>
          <w:p w14:paraId="2E305E4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63.0</w:t>
            </w:r>
          </w:p>
        </w:tc>
        <w:tc>
          <w:tcPr>
            <w:tcW w:w="916" w:type="dxa"/>
            <w:tcBorders>
              <w:top w:val="nil"/>
              <w:left w:val="nil"/>
              <w:bottom w:val="single" w:sz="8" w:space="0" w:color="auto"/>
              <w:right w:val="nil"/>
            </w:tcBorders>
            <w:shd w:val="clear" w:color="auto" w:fill="auto"/>
            <w:noWrap/>
            <w:vAlign w:val="center"/>
            <w:hideMark/>
          </w:tcPr>
          <w:p w14:paraId="109D6BAA"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63.2</w:t>
            </w:r>
          </w:p>
        </w:tc>
        <w:tc>
          <w:tcPr>
            <w:tcW w:w="916" w:type="dxa"/>
            <w:tcBorders>
              <w:top w:val="nil"/>
              <w:left w:val="nil"/>
              <w:bottom w:val="single" w:sz="8" w:space="0" w:color="auto"/>
              <w:right w:val="nil"/>
            </w:tcBorders>
            <w:shd w:val="clear" w:color="auto" w:fill="auto"/>
            <w:noWrap/>
            <w:vAlign w:val="center"/>
            <w:hideMark/>
          </w:tcPr>
          <w:p w14:paraId="0238102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62.8</w:t>
            </w:r>
          </w:p>
        </w:tc>
      </w:tr>
      <w:tr w:rsidR="00770382" w:rsidRPr="00FD0D99" w14:paraId="77DA6473"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27EFF64D"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Estonia</w:t>
            </w:r>
            <w:r w:rsidRPr="00E001F7">
              <w:rPr>
                <w:rFonts w:ascii="Times New Roman" w:eastAsia="Times New Roman" w:hAnsi="Times New Roman" w:cs="Times New Roman"/>
                <w:noProof/>
                <w:color w:val="000000"/>
                <w:sz w:val="20"/>
                <w:szCs w:val="20"/>
                <w:vertAlign w:val="superscript"/>
                <w:lang w:val="en-IE" w:eastAsia="en-IE"/>
              </w:rPr>
              <w:t>***</w:t>
            </w:r>
          </w:p>
        </w:tc>
        <w:tc>
          <w:tcPr>
            <w:tcW w:w="666" w:type="dxa"/>
            <w:tcBorders>
              <w:top w:val="nil"/>
              <w:left w:val="nil"/>
              <w:bottom w:val="single" w:sz="8" w:space="0" w:color="auto"/>
              <w:right w:val="nil"/>
            </w:tcBorders>
            <w:shd w:val="clear" w:color="auto" w:fill="auto"/>
            <w:noWrap/>
            <w:vAlign w:val="center"/>
            <w:hideMark/>
          </w:tcPr>
          <w:p w14:paraId="3BC8BA5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19.1</w:t>
            </w:r>
          </w:p>
        </w:tc>
        <w:tc>
          <w:tcPr>
            <w:tcW w:w="900" w:type="dxa"/>
            <w:tcBorders>
              <w:top w:val="nil"/>
              <w:left w:val="nil"/>
              <w:bottom w:val="single" w:sz="8" w:space="0" w:color="auto"/>
              <w:right w:val="nil"/>
            </w:tcBorders>
            <w:shd w:val="clear" w:color="auto" w:fill="auto"/>
            <w:noWrap/>
            <w:vAlign w:val="center"/>
            <w:hideMark/>
          </w:tcPr>
          <w:p w14:paraId="1EA0A72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18.4</w:t>
            </w:r>
          </w:p>
        </w:tc>
        <w:tc>
          <w:tcPr>
            <w:tcW w:w="900" w:type="dxa"/>
            <w:tcBorders>
              <w:top w:val="nil"/>
              <w:left w:val="nil"/>
              <w:bottom w:val="single" w:sz="8" w:space="0" w:color="auto"/>
              <w:right w:val="nil"/>
            </w:tcBorders>
            <w:shd w:val="clear" w:color="auto" w:fill="auto"/>
            <w:noWrap/>
            <w:vAlign w:val="center"/>
            <w:hideMark/>
          </w:tcPr>
          <w:p w14:paraId="1439EC1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19.1</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0D24306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20.2</w:t>
            </w:r>
          </w:p>
        </w:tc>
        <w:tc>
          <w:tcPr>
            <w:tcW w:w="1138" w:type="dxa"/>
            <w:tcBorders>
              <w:top w:val="nil"/>
              <w:left w:val="single" w:sz="4" w:space="0" w:color="auto"/>
              <w:bottom w:val="single" w:sz="8" w:space="0" w:color="auto"/>
              <w:right w:val="single" w:sz="4" w:space="0" w:color="auto"/>
            </w:tcBorders>
            <w:vAlign w:val="center"/>
          </w:tcPr>
          <w:p w14:paraId="4061189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23.3</w:t>
            </w:r>
          </w:p>
        </w:tc>
        <w:tc>
          <w:tcPr>
            <w:tcW w:w="992" w:type="dxa"/>
            <w:tcBorders>
              <w:top w:val="nil"/>
              <w:left w:val="single" w:sz="4" w:space="0" w:color="auto"/>
              <w:bottom w:val="single" w:sz="8" w:space="0" w:color="auto"/>
              <w:right w:val="nil"/>
            </w:tcBorders>
            <w:shd w:val="clear" w:color="auto" w:fill="auto"/>
            <w:noWrap/>
            <w:vAlign w:val="center"/>
            <w:hideMark/>
          </w:tcPr>
          <w:p w14:paraId="67F9FFE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23.2</w:t>
            </w:r>
          </w:p>
        </w:tc>
        <w:tc>
          <w:tcPr>
            <w:tcW w:w="916" w:type="dxa"/>
            <w:tcBorders>
              <w:top w:val="nil"/>
              <w:left w:val="nil"/>
              <w:bottom w:val="single" w:sz="8" w:space="0" w:color="auto"/>
              <w:right w:val="nil"/>
            </w:tcBorders>
            <w:shd w:val="clear" w:color="auto" w:fill="auto"/>
            <w:noWrap/>
            <w:vAlign w:val="center"/>
            <w:hideMark/>
          </w:tcPr>
          <w:p w14:paraId="7CDBE61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24.2</w:t>
            </w:r>
          </w:p>
        </w:tc>
        <w:tc>
          <w:tcPr>
            <w:tcW w:w="916" w:type="dxa"/>
            <w:tcBorders>
              <w:top w:val="nil"/>
              <w:left w:val="nil"/>
              <w:bottom w:val="single" w:sz="8" w:space="0" w:color="auto"/>
              <w:right w:val="nil"/>
            </w:tcBorders>
            <w:shd w:val="clear" w:color="auto" w:fill="auto"/>
            <w:noWrap/>
            <w:vAlign w:val="center"/>
            <w:hideMark/>
          </w:tcPr>
          <w:p w14:paraId="1B17B72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25.5</w:t>
            </w:r>
          </w:p>
        </w:tc>
      </w:tr>
      <w:tr w:rsidR="00770382" w:rsidRPr="00FD0D99" w14:paraId="37C274E4"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104C97B3"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Ireland</w:t>
            </w:r>
          </w:p>
        </w:tc>
        <w:tc>
          <w:tcPr>
            <w:tcW w:w="666" w:type="dxa"/>
            <w:tcBorders>
              <w:top w:val="nil"/>
              <w:left w:val="nil"/>
              <w:bottom w:val="single" w:sz="8" w:space="0" w:color="auto"/>
              <w:right w:val="nil"/>
            </w:tcBorders>
            <w:shd w:val="clear" w:color="auto" w:fill="auto"/>
            <w:noWrap/>
            <w:vAlign w:val="center"/>
            <w:hideMark/>
          </w:tcPr>
          <w:p w14:paraId="656474A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57.0</w:t>
            </w:r>
          </w:p>
        </w:tc>
        <w:tc>
          <w:tcPr>
            <w:tcW w:w="900" w:type="dxa"/>
            <w:tcBorders>
              <w:top w:val="nil"/>
              <w:left w:val="nil"/>
              <w:bottom w:val="single" w:sz="8" w:space="0" w:color="auto"/>
              <w:right w:val="nil"/>
            </w:tcBorders>
            <w:shd w:val="clear" w:color="auto" w:fill="auto"/>
            <w:noWrap/>
            <w:vAlign w:val="center"/>
            <w:hideMark/>
          </w:tcPr>
          <w:p w14:paraId="59DD426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52.6</w:t>
            </w:r>
          </w:p>
        </w:tc>
        <w:tc>
          <w:tcPr>
            <w:tcW w:w="900" w:type="dxa"/>
            <w:tcBorders>
              <w:top w:val="nil"/>
              <w:left w:val="nil"/>
              <w:bottom w:val="single" w:sz="8" w:space="0" w:color="auto"/>
              <w:right w:val="nil"/>
            </w:tcBorders>
            <w:shd w:val="clear" w:color="auto" w:fill="auto"/>
            <w:noWrap/>
            <w:vAlign w:val="center"/>
            <w:hideMark/>
          </w:tcPr>
          <w:p w14:paraId="184A3C2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43.1</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72F31F0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43.3</w:t>
            </w:r>
          </w:p>
        </w:tc>
        <w:tc>
          <w:tcPr>
            <w:tcW w:w="1138" w:type="dxa"/>
            <w:tcBorders>
              <w:top w:val="nil"/>
              <w:left w:val="single" w:sz="4" w:space="0" w:color="auto"/>
              <w:bottom w:val="single" w:sz="8" w:space="0" w:color="auto"/>
              <w:right w:val="single" w:sz="4" w:space="0" w:color="auto"/>
            </w:tcBorders>
            <w:vAlign w:val="center"/>
          </w:tcPr>
          <w:p w14:paraId="73FA2E7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41.4</w:t>
            </w:r>
          </w:p>
        </w:tc>
        <w:tc>
          <w:tcPr>
            <w:tcW w:w="992" w:type="dxa"/>
            <w:tcBorders>
              <w:top w:val="nil"/>
              <w:left w:val="single" w:sz="4" w:space="0" w:color="auto"/>
              <w:bottom w:val="single" w:sz="8" w:space="0" w:color="auto"/>
              <w:right w:val="nil"/>
            </w:tcBorders>
            <w:shd w:val="clear" w:color="auto" w:fill="auto"/>
            <w:noWrap/>
            <w:vAlign w:val="center"/>
            <w:hideMark/>
          </w:tcPr>
          <w:p w14:paraId="5FD5DD8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41.6</w:t>
            </w:r>
          </w:p>
        </w:tc>
        <w:tc>
          <w:tcPr>
            <w:tcW w:w="916" w:type="dxa"/>
            <w:tcBorders>
              <w:top w:val="nil"/>
              <w:left w:val="nil"/>
              <w:bottom w:val="single" w:sz="8" w:space="0" w:color="auto"/>
              <w:right w:val="nil"/>
            </w:tcBorders>
            <w:shd w:val="clear" w:color="auto" w:fill="auto"/>
            <w:noWrap/>
            <w:vAlign w:val="center"/>
            <w:hideMark/>
          </w:tcPr>
          <w:p w14:paraId="2AA1655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38.3</w:t>
            </w:r>
          </w:p>
        </w:tc>
        <w:tc>
          <w:tcPr>
            <w:tcW w:w="916" w:type="dxa"/>
            <w:tcBorders>
              <w:top w:val="nil"/>
              <w:left w:val="nil"/>
              <w:bottom w:val="single" w:sz="8" w:space="0" w:color="auto"/>
              <w:right w:val="nil"/>
            </w:tcBorders>
            <w:shd w:val="clear" w:color="auto" w:fill="auto"/>
            <w:noWrap/>
            <w:vAlign w:val="center"/>
            <w:hideMark/>
          </w:tcPr>
          <w:p w14:paraId="0CB9321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36.8</w:t>
            </w:r>
          </w:p>
        </w:tc>
      </w:tr>
      <w:tr w:rsidR="00770382" w:rsidRPr="00FD0D99" w14:paraId="59EB2C20"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3A0B29F1"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Greece</w:t>
            </w:r>
          </w:p>
        </w:tc>
        <w:tc>
          <w:tcPr>
            <w:tcW w:w="666" w:type="dxa"/>
            <w:tcBorders>
              <w:top w:val="nil"/>
              <w:left w:val="nil"/>
              <w:bottom w:val="single" w:sz="8" w:space="0" w:color="auto"/>
              <w:right w:val="nil"/>
            </w:tcBorders>
            <w:shd w:val="clear" w:color="auto" w:fill="auto"/>
            <w:noWrap/>
            <w:vAlign w:val="center"/>
            <w:hideMark/>
          </w:tcPr>
          <w:p w14:paraId="5954D798"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209.4</w:t>
            </w:r>
          </w:p>
        </w:tc>
        <w:tc>
          <w:tcPr>
            <w:tcW w:w="900" w:type="dxa"/>
            <w:tcBorders>
              <w:top w:val="nil"/>
              <w:left w:val="nil"/>
              <w:bottom w:val="single" w:sz="8" w:space="0" w:color="auto"/>
              <w:right w:val="nil"/>
            </w:tcBorders>
            <w:shd w:val="clear" w:color="auto" w:fill="auto"/>
            <w:noWrap/>
            <w:vAlign w:val="center"/>
            <w:hideMark/>
          </w:tcPr>
          <w:p w14:paraId="26DFC24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197.3</w:t>
            </w:r>
          </w:p>
        </w:tc>
        <w:tc>
          <w:tcPr>
            <w:tcW w:w="900" w:type="dxa"/>
            <w:tcBorders>
              <w:top w:val="nil"/>
              <w:left w:val="nil"/>
              <w:bottom w:val="single" w:sz="8" w:space="0" w:color="auto"/>
              <w:right w:val="nil"/>
            </w:tcBorders>
            <w:shd w:val="clear" w:color="auto" w:fill="auto"/>
            <w:noWrap/>
            <w:vAlign w:val="center"/>
            <w:hideMark/>
          </w:tcPr>
          <w:p w14:paraId="712CF26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177.0</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645B9C9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163.9</w:t>
            </w:r>
          </w:p>
        </w:tc>
        <w:tc>
          <w:tcPr>
            <w:tcW w:w="1138" w:type="dxa"/>
            <w:tcBorders>
              <w:top w:val="nil"/>
              <w:left w:val="single" w:sz="4" w:space="0" w:color="auto"/>
              <w:bottom w:val="single" w:sz="8" w:space="0" w:color="auto"/>
              <w:right w:val="single" w:sz="4" w:space="0" w:color="auto"/>
            </w:tcBorders>
            <w:vAlign w:val="center"/>
          </w:tcPr>
          <w:p w14:paraId="2992A0B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153.6</w:t>
            </w:r>
          </w:p>
        </w:tc>
        <w:tc>
          <w:tcPr>
            <w:tcW w:w="992" w:type="dxa"/>
            <w:tcBorders>
              <w:top w:val="nil"/>
              <w:left w:val="single" w:sz="4" w:space="0" w:color="auto"/>
              <w:bottom w:val="single" w:sz="8" w:space="0" w:color="auto"/>
              <w:right w:val="nil"/>
            </w:tcBorders>
            <w:shd w:val="clear" w:color="auto" w:fill="auto"/>
            <w:noWrap/>
            <w:vAlign w:val="center"/>
            <w:hideMark/>
          </w:tcPr>
          <w:p w14:paraId="792CB39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153.1</w:t>
            </w:r>
          </w:p>
        </w:tc>
        <w:tc>
          <w:tcPr>
            <w:tcW w:w="916" w:type="dxa"/>
            <w:tcBorders>
              <w:top w:val="nil"/>
              <w:left w:val="nil"/>
              <w:bottom w:val="single" w:sz="8" w:space="0" w:color="auto"/>
              <w:right w:val="nil"/>
            </w:tcBorders>
            <w:shd w:val="clear" w:color="auto" w:fill="auto"/>
            <w:noWrap/>
            <w:vAlign w:val="center"/>
            <w:hideMark/>
          </w:tcPr>
          <w:p w14:paraId="42F1C420"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146.8</w:t>
            </w:r>
          </w:p>
        </w:tc>
        <w:tc>
          <w:tcPr>
            <w:tcW w:w="916" w:type="dxa"/>
            <w:tcBorders>
              <w:top w:val="nil"/>
              <w:left w:val="nil"/>
              <w:bottom w:val="single" w:sz="8" w:space="0" w:color="auto"/>
              <w:right w:val="nil"/>
            </w:tcBorders>
            <w:shd w:val="clear" w:color="auto" w:fill="auto"/>
            <w:noWrap/>
            <w:vAlign w:val="center"/>
            <w:hideMark/>
          </w:tcPr>
          <w:p w14:paraId="4FFDE29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142.7</w:t>
            </w:r>
          </w:p>
        </w:tc>
      </w:tr>
      <w:tr w:rsidR="00770382" w:rsidRPr="00FD0D99" w14:paraId="690CE754"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2E089CF8"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Spain</w:t>
            </w:r>
            <w:r w:rsidRPr="00E001F7">
              <w:rPr>
                <w:rFonts w:ascii="Times New Roman" w:eastAsia="Times New Roman" w:hAnsi="Times New Roman" w:cs="Times New Roman"/>
                <w:noProof/>
                <w:color w:val="000000"/>
                <w:sz w:val="20"/>
                <w:szCs w:val="20"/>
                <w:vertAlign w:val="superscript"/>
                <w:lang w:val="en-IE" w:eastAsia="en-IE"/>
              </w:rPr>
              <w:t>***</w:t>
            </w:r>
          </w:p>
        </w:tc>
        <w:tc>
          <w:tcPr>
            <w:tcW w:w="666" w:type="dxa"/>
            <w:tcBorders>
              <w:top w:val="nil"/>
              <w:left w:val="nil"/>
              <w:bottom w:val="single" w:sz="8" w:space="0" w:color="auto"/>
              <w:right w:val="nil"/>
            </w:tcBorders>
            <w:shd w:val="clear" w:color="auto" w:fill="auto"/>
            <w:noWrap/>
            <w:vAlign w:val="center"/>
            <w:hideMark/>
          </w:tcPr>
          <w:p w14:paraId="1B7AABAA"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119.3</w:t>
            </w:r>
          </w:p>
        </w:tc>
        <w:tc>
          <w:tcPr>
            <w:tcW w:w="900" w:type="dxa"/>
            <w:tcBorders>
              <w:top w:val="nil"/>
              <w:left w:val="nil"/>
              <w:bottom w:val="single" w:sz="8" w:space="0" w:color="auto"/>
              <w:right w:val="nil"/>
            </w:tcBorders>
            <w:shd w:val="clear" w:color="auto" w:fill="auto"/>
            <w:noWrap/>
            <w:vAlign w:val="center"/>
            <w:hideMark/>
          </w:tcPr>
          <w:p w14:paraId="4C185CD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115.7</w:t>
            </w:r>
          </w:p>
        </w:tc>
        <w:tc>
          <w:tcPr>
            <w:tcW w:w="900" w:type="dxa"/>
            <w:tcBorders>
              <w:top w:val="nil"/>
              <w:left w:val="nil"/>
              <w:bottom w:val="single" w:sz="8" w:space="0" w:color="auto"/>
              <w:right w:val="nil"/>
            </w:tcBorders>
            <w:shd w:val="clear" w:color="auto" w:fill="auto"/>
            <w:noWrap/>
            <w:vAlign w:val="center"/>
            <w:hideMark/>
          </w:tcPr>
          <w:p w14:paraId="5DAF8EC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109.5</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330487B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105.1</w:t>
            </w:r>
          </w:p>
        </w:tc>
        <w:tc>
          <w:tcPr>
            <w:tcW w:w="1138" w:type="dxa"/>
            <w:tcBorders>
              <w:top w:val="nil"/>
              <w:left w:val="single" w:sz="4" w:space="0" w:color="auto"/>
              <w:bottom w:val="single" w:sz="8" w:space="0" w:color="auto"/>
              <w:right w:val="single" w:sz="4" w:space="0" w:color="auto"/>
            </w:tcBorders>
            <w:vAlign w:val="center"/>
          </w:tcPr>
          <w:p w14:paraId="4FD725C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102.3</w:t>
            </w:r>
          </w:p>
        </w:tc>
        <w:tc>
          <w:tcPr>
            <w:tcW w:w="992" w:type="dxa"/>
            <w:tcBorders>
              <w:top w:val="nil"/>
              <w:left w:val="single" w:sz="4" w:space="0" w:color="auto"/>
              <w:bottom w:val="single" w:sz="8" w:space="0" w:color="auto"/>
              <w:right w:val="nil"/>
            </w:tcBorders>
            <w:shd w:val="clear" w:color="auto" w:fill="auto"/>
            <w:noWrap/>
            <w:vAlign w:val="center"/>
            <w:hideMark/>
          </w:tcPr>
          <w:p w14:paraId="0BD1739A"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102.3</w:t>
            </w:r>
          </w:p>
        </w:tc>
        <w:tc>
          <w:tcPr>
            <w:tcW w:w="916" w:type="dxa"/>
            <w:tcBorders>
              <w:top w:val="nil"/>
              <w:left w:val="nil"/>
              <w:bottom w:val="single" w:sz="8" w:space="0" w:color="auto"/>
              <w:right w:val="nil"/>
            </w:tcBorders>
            <w:shd w:val="clear" w:color="auto" w:fill="auto"/>
            <w:noWrap/>
            <w:vAlign w:val="center"/>
            <w:hideMark/>
          </w:tcPr>
          <w:p w14:paraId="7D4C9DC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101.3</w:t>
            </w:r>
          </w:p>
        </w:tc>
        <w:tc>
          <w:tcPr>
            <w:tcW w:w="916" w:type="dxa"/>
            <w:tcBorders>
              <w:top w:val="nil"/>
              <w:left w:val="nil"/>
              <w:bottom w:val="single" w:sz="8" w:space="0" w:color="auto"/>
              <w:right w:val="nil"/>
            </w:tcBorders>
            <w:shd w:val="clear" w:color="auto" w:fill="auto"/>
            <w:noWrap/>
            <w:vAlign w:val="center"/>
            <w:hideMark/>
          </w:tcPr>
          <w:p w14:paraId="7F4DDC6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101.1</w:t>
            </w:r>
          </w:p>
        </w:tc>
      </w:tr>
      <w:tr w:rsidR="00770382" w:rsidRPr="00FD0D99" w14:paraId="2D0DFF12"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2F137D39" w14:textId="77777777" w:rsidR="00770382" w:rsidRPr="00FD0D99" w:rsidRDefault="00770382" w:rsidP="00906892">
            <w:pPr>
              <w:spacing w:after="0" w:line="240" w:lineRule="auto"/>
              <w:rPr>
                <w:rFonts w:ascii="Times New Roman" w:eastAsia="Times New Roman" w:hAnsi="Times New Roman" w:cs="Times New Roman"/>
                <w:noProof/>
                <w:color w:val="000000"/>
                <w:sz w:val="18"/>
                <w:szCs w:val="18"/>
                <w:lang w:val="en-IE" w:eastAsia="en-IE"/>
              </w:rPr>
            </w:pPr>
            <w:r w:rsidRPr="00FD0D99">
              <w:rPr>
                <w:rFonts w:ascii="Times New Roman" w:eastAsia="Times New Roman" w:hAnsi="Times New Roman" w:cs="Times New Roman"/>
                <w:noProof/>
                <w:color w:val="000000"/>
                <w:sz w:val="18"/>
                <w:szCs w:val="18"/>
                <w:lang w:val="en-IE" w:eastAsia="en-IE"/>
              </w:rPr>
              <w:t>France</w:t>
            </w:r>
          </w:p>
        </w:tc>
        <w:tc>
          <w:tcPr>
            <w:tcW w:w="666" w:type="dxa"/>
            <w:tcBorders>
              <w:top w:val="nil"/>
              <w:left w:val="nil"/>
              <w:bottom w:val="single" w:sz="8" w:space="0" w:color="auto"/>
              <w:right w:val="nil"/>
            </w:tcBorders>
            <w:shd w:val="clear" w:color="auto" w:fill="auto"/>
            <w:noWrap/>
            <w:vAlign w:val="center"/>
            <w:hideMark/>
          </w:tcPr>
          <w:p w14:paraId="19B7C94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114.8</w:t>
            </w:r>
          </w:p>
        </w:tc>
        <w:tc>
          <w:tcPr>
            <w:tcW w:w="900" w:type="dxa"/>
            <w:tcBorders>
              <w:top w:val="nil"/>
              <w:left w:val="nil"/>
              <w:bottom w:val="single" w:sz="8" w:space="0" w:color="auto"/>
              <w:right w:val="nil"/>
            </w:tcBorders>
            <w:shd w:val="clear" w:color="auto" w:fill="auto"/>
            <w:noWrap/>
            <w:vAlign w:val="center"/>
            <w:hideMark/>
          </w:tcPr>
          <w:p w14:paraId="3AB16CE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112.7</w:t>
            </w:r>
          </w:p>
        </w:tc>
        <w:tc>
          <w:tcPr>
            <w:tcW w:w="900" w:type="dxa"/>
            <w:tcBorders>
              <w:top w:val="nil"/>
              <w:left w:val="nil"/>
              <w:bottom w:val="single" w:sz="8" w:space="0" w:color="auto"/>
              <w:right w:val="nil"/>
            </w:tcBorders>
            <w:shd w:val="clear" w:color="auto" w:fill="auto"/>
            <w:noWrap/>
            <w:vAlign w:val="center"/>
            <w:hideMark/>
          </w:tcPr>
          <w:p w14:paraId="43ABB80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111.2</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2DBFC3C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109.9</w:t>
            </w:r>
          </w:p>
        </w:tc>
        <w:tc>
          <w:tcPr>
            <w:tcW w:w="1138" w:type="dxa"/>
            <w:tcBorders>
              <w:top w:val="nil"/>
              <w:left w:val="single" w:sz="4" w:space="0" w:color="auto"/>
              <w:bottom w:val="single" w:sz="8" w:space="0" w:color="auto"/>
              <w:right w:val="single" w:sz="4" w:space="0" w:color="auto"/>
            </w:tcBorders>
            <w:vAlign w:val="center"/>
          </w:tcPr>
          <w:p w14:paraId="30C67DF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 xml:space="preserve"> - </w:t>
            </w:r>
          </w:p>
        </w:tc>
        <w:tc>
          <w:tcPr>
            <w:tcW w:w="992" w:type="dxa"/>
            <w:tcBorders>
              <w:top w:val="nil"/>
              <w:left w:val="single" w:sz="4" w:space="0" w:color="auto"/>
              <w:bottom w:val="single" w:sz="8" w:space="0" w:color="auto"/>
              <w:right w:val="nil"/>
            </w:tcBorders>
            <w:shd w:val="clear" w:color="auto" w:fill="auto"/>
            <w:noWrap/>
            <w:vAlign w:val="center"/>
            <w:hideMark/>
          </w:tcPr>
          <w:p w14:paraId="49DB29F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112.7</w:t>
            </w:r>
          </w:p>
        </w:tc>
        <w:tc>
          <w:tcPr>
            <w:tcW w:w="916" w:type="dxa"/>
            <w:tcBorders>
              <w:top w:val="nil"/>
              <w:left w:val="nil"/>
              <w:bottom w:val="single" w:sz="8" w:space="0" w:color="auto"/>
              <w:right w:val="nil"/>
            </w:tcBorders>
            <w:shd w:val="clear" w:color="auto" w:fill="auto"/>
            <w:noWrap/>
            <w:vAlign w:val="center"/>
            <w:hideMark/>
          </w:tcPr>
          <w:p w14:paraId="77E5121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115.3</w:t>
            </w:r>
          </w:p>
        </w:tc>
        <w:tc>
          <w:tcPr>
            <w:tcW w:w="916" w:type="dxa"/>
            <w:tcBorders>
              <w:top w:val="nil"/>
              <w:left w:val="nil"/>
              <w:bottom w:val="single" w:sz="8" w:space="0" w:color="auto"/>
              <w:right w:val="nil"/>
            </w:tcBorders>
            <w:shd w:val="clear" w:color="auto" w:fill="auto"/>
            <w:noWrap/>
            <w:vAlign w:val="center"/>
            <w:hideMark/>
          </w:tcPr>
          <w:p w14:paraId="29F4BD4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117.1</w:t>
            </w:r>
          </w:p>
        </w:tc>
      </w:tr>
      <w:tr w:rsidR="00770382" w:rsidRPr="00FD0D99" w14:paraId="2A65560B"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0CFF2AD0"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Croatia</w:t>
            </w:r>
          </w:p>
        </w:tc>
        <w:tc>
          <w:tcPr>
            <w:tcW w:w="666" w:type="dxa"/>
            <w:tcBorders>
              <w:top w:val="nil"/>
              <w:left w:val="nil"/>
              <w:bottom w:val="single" w:sz="8" w:space="0" w:color="auto"/>
              <w:right w:val="nil"/>
            </w:tcBorders>
            <w:shd w:val="clear" w:color="auto" w:fill="auto"/>
            <w:noWrap/>
            <w:vAlign w:val="center"/>
            <w:hideMark/>
          </w:tcPr>
          <w:p w14:paraId="341A15C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86.5</w:t>
            </w:r>
          </w:p>
        </w:tc>
        <w:tc>
          <w:tcPr>
            <w:tcW w:w="900" w:type="dxa"/>
            <w:tcBorders>
              <w:top w:val="nil"/>
              <w:left w:val="nil"/>
              <w:bottom w:val="single" w:sz="8" w:space="0" w:color="auto"/>
              <w:right w:val="nil"/>
            </w:tcBorders>
            <w:shd w:val="clear" w:color="auto" w:fill="auto"/>
            <w:noWrap/>
            <w:vAlign w:val="center"/>
            <w:hideMark/>
          </w:tcPr>
          <w:p w14:paraId="67C321B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78.2</w:t>
            </w:r>
          </w:p>
        </w:tc>
        <w:tc>
          <w:tcPr>
            <w:tcW w:w="900" w:type="dxa"/>
            <w:tcBorders>
              <w:top w:val="nil"/>
              <w:left w:val="nil"/>
              <w:bottom w:val="single" w:sz="8" w:space="0" w:color="auto"/>
              <w:right w:val="nil"/>
            </w:tcBorders>
            <w:shd w:val="clear" w:color="auto" w:fill="auto"/>
            <w:noWrap/>
            <w:vAlign w:val="center"/>
            <w:hideMark/>
          </w:tcPr>
          <w:p w14:paraId="43F0D420"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68.5</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0906B26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61.8</w:t>
            </w:r>
          </w:p>
        </w:tc>
        <w:tc>
          <w:tcPr>
            <w:tcW w:w="1138" w:type="dxa"/>
            <w:tcBorders>
              <w:top w:val="nil"/>
              <w:left w:val="single" w:sz="4" w:space="0" w:color="auto"/>
              <w:bottom w:val="single" w:sz="8" w:space="0" w:color="auto"/>
              <w:right w:val="single" w:sz="4" w:space="0" w:color="auto"/>
            </w:tcBorders>
            <w:vAlign w:val="center"/>
          </w:tcPr>
          <w:p w14:paraId="60F61C8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58.9</w:t>
            </w:r>
          </w:p>
        </w:tc>
        <w:tc>
          <w:tcPr>
            <w:tcW w:w="992" w:type="dxa"/>
            <w:tcBorders>
              <w:top w:val="nil"/>
              <w:left w:val="single" w:sz="4" w:space="0" w:color="auto"/>
              <w:bottom w:val="single" w:sz="8" w:space="0" w:color="auto"/>
              <w:right w:val="nil"/>
            </w:tcBorders>
            <w:shd w:val="clear" w:color="auto" w:fill="auto"/>
            <w:noWrap/>
            <w:vAlign w:val="center"/>
            <w:hideMark/>
          </w:tcPr>
          <w:p w14:paraId="5CB0AF4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57.3</w:t>
            </w:r>
          </w:p>
        </w:tc>
        <w:tc>
          <w:tcPr>
            <w:tcW w:w="916" w:type="dxa"/>
            <w:tcBorders>
              <w:top w:val="nil"/>
              <w:left w:val="nil"/>
              <w:bottom w:val="single" w:sz="8" w:space="0" w:color="auto"/>
              <w:right w:val="nil"/>
            </w:tcBorders>
            <w:shd w:val="clear" w:color="auto" w:fill="auto"/>
            <w:noWrap/>
            <w:vAlign w:val="center"/>
            <w:hideMark/>
          </w:tcPr>
          <w:p w14:paraId="0141CB0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56.0</w:t>
            </w:r>
          </w:p>
        </w:tc>
        <w:tc>
          <w:tcPr>
            <w:tcW w:w="916" w:type="dxa"/>
            <w:tcBorders>
              <w:top w:val="nil"/>
              <w:left w:val="nil"/>
              <w:bottom w:val="single" w:sz="8" w:space="0" w:color="auto"/>
              <w:right w:val="nil"/>
            </w:tcBorders>
            <w:shd w:val="clear" w:color="auto" w:fill="auto"/>
            <w:noWrap/>
            <w:vAlign w:val="center"/>
            <w:hideMark/>
          </w:tcPr>
          <w:p w14:paraId="5417A6C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56.0</w:t>
            </w:r>
          </w:p>
        </w:tc>
      </w:tr>
      <w:tr w:rsidR="00770382" w:rsidRPr="00FD0D99" w14:paraId="742EF211"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0CA2A2B7"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Italy</w:t>
            </w:r>
          </w:p>
        </w:tc>
        <w:tc>
          <w:tcPr>
            <w:tcW w:w="666" w:type="dxa"/>
            <w:tcBorders>
              <w:top w:val="nil"/>
              <w:left w:val="nil"/>
              <w:bottom w:val="single" w:sz="8" w:space="0" w:color="auto"/>
              <w:right w:val="nil"/>
            </w:tcBorders>
            <w:shd w:val="clear" w:color="auto" w:fill="auto"/>
            <w:noWrap/>
            <w:vAlign w:val="center"/>
            <w:hideMark/>
          </w:tcPr>
          <w:p w14:paraId="5648FB3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154.3</w:t>
            </w:r>
          </w:p>
        </w:tc>
        <w:tc>
          <w:tcPr>
            <w:tcW w:w="900" w:type="dxa"/>
            <w:tcBorders>
              <w:top w:val="nil"/>
              <w:left w:val="nil"/>
              <w:bottom w:val="single" w:sz="8" w:space="0" w:color="auto"/>
              <w:right w:val="nil"/>
            </w:tcBorders>
            <w:shd w:val="clear" w:color="auto" w:fill="auto"/>
            <w:noWrap/>
            <w:vAlign w:val="center"/>
            <w:hideMark/>
          </w:tcPr>
          <w:p w14:paraId="48DADB7A"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145.7</w:t>
            </w:r>
          </w:p>
        </w:tc>
        <w:tc>
          <w:tcPr>
            <w:tcW w:w="900" w:type="dxa"/>
            <w:tcBorders>
              <w:top w:val="nil"/>
              <w:left w:val="nil"/>
              <w:bottom w:val="single" w:sz="8" w:space="0" w:color="auto"/>
              <w:right w:val="nil"/>
            </w:tcBorders>
            <w:shd w:val="clear" w:color="auto" w:fill="auto"/>
            <w:noWrap/>
            <w:vAlign w:val="center"/>
            <w:hideMark/>
          </w:tcPr>
          <w:p w14:paraId="0F22B76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138.3</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41E1D8D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134.8</w:t>
            </w:r>
          </w:p>
        </w:tc>
        <w:tc>
          <w:tcPr>
            <w:tcW w:w="1138" w:type="dxa"/>
            <w:tcBorders>
              <w:top w:val="nil"/>
              <w:left w:val="single" w:sz="4" w:space="0" w:color="auto"/>
              <w:bottom w:val="single" w:sz="8" w:space="0" w:color="auto"/>
              <w:right w:val="single" w:sz="4" w:space="0" w:color="auto"/>
            </w:tcBorders>
            <w:vAlign w:val="center"/>
          </w:tcPr>
          <w:p w14:paraId="10483FF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135.8</w:t>
            </w:r>
          </w:p>
        </w:tc>
        <w:tc>
          <w:tcPr>
            <w:tcW w:w="992" w:type="dxa"/>
            <w:tcBorders>
              <w:top w:val="nil"/>
              <w:left w:val="single" w:sz="4" w:space="0" w:color="auto"/>
              <w:bottom w:val="single" w:sz="8" w:space="0" w:color="auto"/>
              <w:right w:val="nil"/>
            </w:tcBorders>
            <w:shd w:val="clear" w:color="auto" w:fill="auto"/>
            <w:noWrap/>
            <w:vAlign w:val="center"/>
            <w:hideMark/>
          </w:tcPr>
          <w:p w14:paraId="3ECBBA3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136.6</w:t>
            </w:r>
          </w:p>
        </w:tc>
        <w:tc>
          <w:tcPr>
            <w:tcW w:w="916" w:type="dxa"/>
            <w:tcBorders>
              <w:top w:val="nil"/>
              <w:left w:val="nil"/>
              <w:bottom w:val="single" w:sz="8" w:space="0" w:color="auto"/>
              <w:right w:val="nil"/>
            </w:tcBorders>
            <w:shd w:val="clear" w:color="auto" w:fill="auto"/>
            <w:noWrap/>
            <w:vAlign w:val="center"/>
            <w:hideMark/>
          </w:tcPr>
          <w:p w14:paraId="28B443C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138.2</w:t>
            </w:r>
          </w:p>
        </w:tc>
        <w:tc>
          <w:tcPr>
            <w:tcW w:w="916" w:type="dxa"/>
            <w:tcBorders>
              <w:top w:val="nil"/>
              <w:left w:val="nil"/>
              <w:bottom w:val="single" w:sz="8" w:space="0" w:color="auto"/>
              <w:right w:val="nil"/>
            </w:tcBorders>
            <w:shd w:val="clear" w:color="auto" w:fill="auto"/>
            <w:noWrap/>
            <w:vAlign w:val="center"/>
            <w:hideMark/>
          </w:tcPr>
          <w:p w14:paraId="2699C53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139.3</w:t>
            </w:r>
          </w:p>
        </w:tc>
      </w:tr>
      <w:tr w:rsidR="00770382" w:rsidRPr="00FD0D99" w14:paraId="3A46C6CA"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48096D63"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Cyprus</w:t>
            </w:r>
          </w:p>
        </w:tc>
        <w:tc>
          <w:tcPr>
            <w:tcW w:w="666" w:type="dxa"/>
            <w:tcBorders>
              <w:top w:val="nil"/>
              <w:left w:val="nil"/>
              <w:bottom w:val="single" w:sz="8" w:space="0" w:color="auto"/>
              <w:right w:val="nil"/>
            </w:tcBorders>
            <w:shd w:val="clear" w:color="auto" w:fill="auto"/>
            <w:noWrap/>
            <w:vAlign w:val="center"/>
            <w:hideMark/>
          </w:tcPr>
          <w:p w14:paraId="2CB6488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113.6</w:t>
            </w:r>
          </w:p>
        </w:tc>
        <w:tc>
          <w:tcPr>
            <w:tcW w:w="900" w:type="dxa"/>
            <w:tcBorders>
              <w:top w:val="nil"/>
              <w:left w:val="nil"/>
              <w:bottom w:val="single" w:sz="8" w:space="0" w:color="auto"/>
              <w:right w:val="nil"/>
            </w:tcBorders>
            <w:shd w:val="clear" w:color="auto" w:fill="auto"/>
            <w:noWrap/>
            <w:vAlign w:val="center"/>
            <w:hideMark/>
          </w:tcPr>
          <w:p w14:paraId="6808590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96.5</w:t>
            </w:r>
          </w:p>
        </w:tc>
        <w:tc>
          <w:tcPr>
            <w:tcW w:w="900" w:type="dxa"/>
            <w:tcBorders>
              <w:top w:val="nil"/>
              <w:left w:val="nil"/>
              <w:bottom w:val="single" w:sz="8" w:space="0" w:color="auto"/>
              <w:right w:val="nil"/>
            </w:tcBorders>
            <w:shd w:val="clear" w:color="auto" w:fill="auto"/>
            <w:noWrap/>
            <w:vAlign w:val="center"/>
            <w:hideMark/>
          </w:tcPr>
          <w:p w14:paraId="234C250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81.0</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3B3656D0"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73.6</w:t>
            </w:r>
          </w:p>
        </w:tc>
        <w:tc>
          <w:tcPr>
            <w:tcW w:w="1138" w:type="dxa"/>
            <w:tcBorders>
              <w:top w:val="nil"/>
              <w:left w:val="single" w:sz="4" w:space="0" w:color="auto"/>
              <w:bottom w:val="single" w:sz="8" w:space="0" w:color="auto"/>
              <w:right w:val="single" w:sz="4" w:space="0" w:color="auto"/>
            </w:tcBorders>
            <w:vAlign w:val="center"/>
          </w:tcPr>
          <w:p w14:paraId="2EAD436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65.2</w:t>
            </w:r>
          </w:p>
        </w:tc>
        <w:tc>
          <w:tcPr>
            <w:tcW w:w="992" w:type="dxa"/>
            <w:tcBorders>
              <w:top w:val="nil"/>
              <w:left w:val="single" w:sz="4" w:space="0" w:color="auto"/>
              <w:bottom w:val="single" w:sz="8" w:space="0" w:color="auto"/>
              <w:right w:val="nil"/>
            </w:tcBorders>
            <w:shd w:val="clear" w:color="auto" w:fill="auto"/>
            <w:noWrap/>
            <w:vAlign w:val="center"/>
            <w:hideMark/>
          </w:tcPr>
          <w:p w14:paraId="47FF981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66.4</w:t>
            </w:r>
          </w:p>
        </w:tc>
        <w:tc>
          <w:tcPr>
            <w:tcW w:w="916" w:type="dxa"/>
            <w:tcBorders>
              <w:top w:val="nil"/>
              <w:left w:val="nil"/>
              <w:bottom w:val="single" w:sz="8" w:space="0" w:color="auto"/>
              <w:right w:val="nil"/>
            </w:tcBorders>
            <w:shd w:val="clear" w:color="auto" w:fill="auto"/>
            <w:noWrap/>
            <w:vAlign w:val="center"/>
            <w:hideMark/>
          </w:tcPr>
          <w:p w14:paraId="337A83B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61.4</w:t>
            </w:r>
          </w:p>
        </w:tc>
        <w:tc>
          <w:tcPr>
            <w:tcW w:w="916" w:type="dxa"/>
            <w:tcBorders>
              <w:top w:val="nil"/>
              <w:left w:val="nil"/>
              <w:bottom w:val="single" w:sz="8" w:space="0" w:color="auto"/>
              <w:right w:val="nil"/>
            </w:tcBorders>
            <w:shd w:val="clear" w:color="auto" w:fill="auto"/>
            <w:noWrap/>
            <w:vAlign w:val="center"/>
            <w:hideMark/>
          </w:tcPr>
          <w:p w14:paraId="7E1D049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56.7</w:t>
            </w:r>
          </w:p>
        </w:tc>
      </w:tr>
      <w:tr w:rsidR="00770382" w:rsidRPr="00FD0D99" w14:paraId="5EE7AA08"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4844FF6F"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Latvia</w:t>
            </w:r>
          </w:p>
        </w:tc>
        <w:tc>
          <w:tcPr>
            <w:tcW w:w="666" w:type="dxa"/>
            <w:tcBorders>
              <w:top w:val="nil"/>
              <w:left w:val="nil"/>
              <w:bottom w:val="single" w:sz="8" w:space="0" w:color="auto"/>
              <w:right w:val="nil"/>
            </w:tcBorders>
            <w:shd w:val="clear" w:color="auto" w:fill="auto"/>
            <w:noWrap/>
            <w:vAlign w:val="center"/>
            <w:hideMark/>
          </w:tcPr>
          <w:p w14:paraId="1A082D2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44.0</w:t>
            </w:r>
          </w:p>
        </w:tc>
        <w:tc>
          <w:tcPr>
            <w:tcW w:w="900" w:type="dxa"/>
            <w:tcBorders>
              <w:top w:val="nil"/>
              <w:left w:val="nil"/>
              <w:bottom w:val="single" w:sz="8" w:space="0" w:color="auto"/>
              <w:right w:val="nil"/>
            </w:tcBorders>
            <w:shd w:val="clear" w:color="auto" w:fill="auto"/>
            <w:noWrap/>
            <w:vAlign w:val="center"/>
            <w:hideMark/>
          </w:tcPr>
          <w:p w14:paraId="46B9E7B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45.9</w:t>
            </w:r>
          </w:p>
        </w:tc>
        <w:tc>
          <w:tcPr>
            <w:tcW w:w="900" w:type="dxa"/>
            <w:tcBorders>
              <w:top w:val="nil"/>
              <w:left w:val="nil"/>
              <w:bottom w:val="single" w:sz="8" w:space="0" w:color="auto"/>
              <w:right w:val="nil"/>
            </w:tcBorders>
            <w:shd w:val="clear" w:color="auto" w:fill="auto"/>
            <w:noWrap/>
            <w:vAlign w:val="center"/>
            <w:hideMark/>
          </w:tcPr>
          <w:p w14:paraId="64FC606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44.4</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410B3D5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45.0</w:t>
            </w:r>
          </w:p>
        </w:tc>
        <w:tc>
          <w:tcPr>
            <w:tcW w:w="1138" w:type="dxa"/>
            <w:tcBorders>
              <w:top w:val="nil"/>
              <w:left w:val="single" w:sz="4" w:space="0" w:color="auto"/>
              <w:bottom w:val="single" w:sz="8" w:space="0" w:color="auto"/>
              <w:right w:val="single" w:sz="4" w:space="0" w:color="auto"/>
            </w:tcBorders>
            <w:vAlign w:val="center"/>
          </w:tcPr>
          <w:p w14:paraId="673CF7F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45.2</w:t>
            </w:r>
          </w:p>
        </w:tc>
        <w:tc>
          <w:tcPr>
            <w:tcW w:w="992" w:type="dxa"/>
            <w:tcBorders>
              <w:top w:val="nil"/>
              <w:left w:val="single" w:sz="4" w:space="0" w:color="auto"/>
              <w:bottom w:val="single" w:sz="8" w:space="0" w:color="auto"/>
              <w:right w:val="nil"/>
            </w:tcBorders>
            <w:shd w:val="clear" w:color="auto" w:fill="auto"/>
            <w:noWrap/>
            <w:vAlign w:val="center"/>
            <w:hideMark/>
          </w:tcPr>
          <w:p w14:paraId="2902866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48.1</w:t>
            </w:r>
          </w:p>
        </w:tc>
        <w:tc>
          <w:tcPr>
            <w:tcW w:w="916" w:type="dxa"/>
            <w:tcBorders>
              <w:top w:val="nil"/>
              <w:left w:val="nil"/>
              <w:bottom w:val="single" w:sz="8" w:space="0" w:color="auto"/>
              <w:right w:val="nil"/>
            </w:tcBorders>
            <w:shd w:val="clear" w:color="auto" w:fill="auto"/>
            <w:noWrap/>
            <w:vAlign w:val="center"/>
            <w:hideMark/>
          </w:tcPr>
          <w:p w14:paraId="60EA903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50.3</w:t>
            </w:r>
          </w:p>
        </w:tc>
        <w:tc>
          <w:tcPr>
            <w:tcW w:w="916" w:type="dxa"/>
            <w:tcBorders>
              <w:top w:val="nil"/>
              <w:left w:val="nil"/>
              <w:bottom w:val="single" w:sz="8" w:space="0" w:color="auto"/>
              <w:right w:val="nil"/>
            </w:tcBorders>
            <w:shd w:val="clear" w:color="auto" w:fill="auto"/>
            <w:noWrap/>
            <w:vAlign w:val="center"/>
            <w:hideMark/>
          </w:tcPr>
          <w:p w14:paraId="21AC027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51.6</w:t>
            </w:r>
          </w:p>
        </w:tc>
      </w:tr>
      <w:tr w:rsidR="00770382" w:rsidRPr="00FD0D99" w14:paraId="75DFE98B"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7872D915"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Lithuania</w:t>
            </w:r>
          </w:p>
        </w:tc>
        <w:tc>
          <w:tcPr>
            <w:tcW w:w="666" w:type="dxa"/>
            <w:tcBorders>
              <w:top w:val="nil"/>
              <w:left w:val="nil"/>
              <w:bottom w:val="single" w:sz="8" w:space="0" w:color="auto"/>
              <w:right w:val="nil"/>
            </w:tcBorders>
            <w:shd w:val="clear" w:color="auto" w:fill="auto"/>
            <w:noWrap/>
            <w:vAlign w:val="center"/>
            <w:hideMark/>
          </w:tcPr>
          <w:p w14:paraId="68FEF53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45.9</w:t>
            </w:r>
          </w:p>
        </w:tc>
        <w:tc>
          <w:tcPr>
            <w:tcW w:w="900" w:type="dxa"/>
            <w:tcBorders>
              <w:top w:val="nil"/>
              <w:left w:val="nil"/>
              <w:bottom w:val="single" w:sz="8" w:space="0" w:color="auto"/>
              <w:right w:val="nil"/>
            </w:tcBorders>
            <w:shd w:val="clear" w:color="auto" w:fill="auto"/>
            <w:noWrap/>
            <w:vAlign w:val="center"/>
            <w:hideMark/>
          </w:tcPr>
          <w:p w14:paraId="1811F8C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43.3</w:t>
            </w:r>
          </w:p>
        </w:tc>
        <w:tc>
          <w:tcPr>
            <w:tcW w:w="900" w:type="dxa"/>
            <w:tcBorders>
              <w:top w:val="nil"/>
              <w:left w:val="nil"/>
              <w:bottom w:val="single" w:sz="8" w:space="0" w:color="auto"/>
              <w:right w:val="nil"/>
            </w:tcBorders>
            <w:shd w:val="clear" w:color="auto" w:fill="auto"/>
            <w:noWrap/>
            <w:vAlign w:val="center"/>
            <w:hideMark/>
          </w:tcPr>
          <w:p w14:paraId="0480B95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38.1</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59520A8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37.3</w:t>
            </w:r>
          </w:p>
        </w:tc>
        <w:tc>
          <w:tcPr>
            <w:tcW w:w="1138" w:type="dxa"/>
            <w:tcBorders>
              <w:top w:val="nil"/>
              <w:left w:val="single" w:sz="4" w:space="0" w:color="auto"/>
              <w:bottom w:val="single" w:sz="8" w:space="0" w:color="auto"/>
              <w:right w:val="single" w:sz="4" w:space="0" w:color="auto"/>
            </w:tcBorders>
            <w:vAlign w:val="center"/>
          </w:tcPr>
          <w:p w14:paraId="3B6BB0E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39.4</w:t>
            </w:r>
          </w:p>
        </w:tc>
        <w:tc>
          <w:tcPr>
            <w:tcW w:w="992" w:type="dxa"/>
            <w:tcBorders>
              <w:top w:val="nil"/>
              <w:left w:val="single" w:sz="4" w:space="0" w:color="auto"/>
              <w:bottom w:val="single" w:sz="8" w:space="0" w:color="auto"/>
              <w:right w:val="nil"/>
            </w:tcBorders>
            <w:shd w:val="clear" w:color="auto" w:fill="auto"/>
            <w:noWrap/>
            <w:vAlign w:val="center"/>
            <w:hideMark/>
          </w:tcPr>
          <w:p w14:paraId="2D6EFE3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38.3</w:t>
            </w:r>
          </w:p>
        </w:tc>
        <w:tc>
          <w:tcPr>
            <w:tcW w:w="916" w:type="dxa"/>
            <w:tcBorders>
              <w:top w:val="nil"/>
              <w:left w:val="nil"/>
              <w:bottom w:val="single" w:sz="8" w:space="0" w:color="auto"/>
              <w:right w:val="nil"/>
            </w:tcBorders>
            <w:shd w:val="clear" w:color="auto" w:fill="auto"/>
            <w:noWrap/>
            <w:vAlign w:val="center"/>
            <w:hideMark/>
          </w:tcPr>
          <w:p w14:paraId="161B4B7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41.0</w:t>
            </w:r>
          </w:p>
        </w:tc>
        <w:tc>
          <w:tcPr>
            <w:tcW w:w="916" w:type="dxa"/>
            <w:tcBorders>
              <w:top w:val="nil"/>
              <w:left w:val="nil"/>
              <w:bottom w:val="single" w:sz="8" w:space="0" w:color="auto"/>
              <w:right w:val="nil"/>
            </w:tcBorders>
            <w:shd w:val="clear" w:color="auto" w:fill="auto"/>
            <w:noWrap/>
            <w:vAlign w:val="center"/>
            <w:hideMark/>
          </w:tcPr>
          <w:p w14:paraId="302AD2A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44.6</w:t>
            </w:r>
          </w:p>
        </w:tc>
      </w:tr>
      <w:tr w:rsidR="00770382" w:rsidRPr="00FD0D99" w14:paraId="7E9495A0"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2A0F5F07"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Luxembourg</w:t>
            </w:r>
          </w:p>
        </w:tc>
        <w:tc>
          <w:tcPr>
            <w:tcW w:w="666" w:type="dxa"/>
            <w:tcBorders>
              <w:top w:val="nil"/>
              <w:left w:val="nil"/>
              <w:bottom w:val="single" w:sz="8" w:space="0" w:color="auto"/>
              <w:right w:val="nil"/>
            </w:tcBorders>
            <w:shd w:val="clear" w:color="auto" w:fill="auto"/>
            <w:noWrap/>
            <w:vAlign w:val="center"/>
            <w:hideMark/>
          </w:tcPr>
          <w:p w14:paraId="2ABD47D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24.5</w:t>
            </w:r>
          </w:p>
        </w:tc>
        <w:tc>
          <w:tcPr>
            <w:tcW w:w="900" w:type="dxa"/>
            <w:tcBorders>
              <w:top w:val="nil"/>
              <w:left w:val="nil"/>
              <w:bottom w:val="single" w:sz="8" w:space="0" w:color="auto"/>
              <w:right w:val="nil"/>
            </w:tcBorders>
            <w:shd w:val="clear" w:color="auto" w:fill="auto"/>
            <w:noWrap/>
            <w:vAlign w:val="center"/>
            <w:hideMark/>
          </w:tcPr>
          <w:p w14:paraId="3A78E03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24.4</w:t>
            </w:r>
          </w:p>
        </w:tc>
        <w:tc>
          <w:tcPr>
            <w:tcW w:w="900" w:type="dxa"/>
            <w:tcBorders>
              <w:top w:val="nil"/>
              <w:left w:val="nil"/>
              <w:bottom w:val="single" w:sz="8" w:space="0" w:color="auto"/>
              <w:right w:val="nil"/>
            </w:tcBorders>
            <w:shd w:val="clear" w:color="auto" w:fill="auto"/>
            <w:noWrap/>
            <w:vAlign w:val="center"/>
            <w:hideMark/>
          </w:tcPr>
          <w:p w14:paraId="4A3E55C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24.6</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546E7FA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25.5</w:t>
            </w:r>
          </w:p>
        </w:tc>
        <w:tc>
          <w:tcPr>
            <w:tcW w:w="1138" w:type="dxa"/>
            <w:tcBorders>
              <w:top w:val="nil"/>
              <w:left w:val="single" w:sz="4" w:space="0" w:color="auto"/>
              <w:bottom w:val="single" w:sz="8" w:space="0" w:color="auto"/>
              <w:right w:val="single" w:sz="4" w:space="0" w:color="auto"/>
            </w:tcBorders>
            <w:vAlign w:val="center"/>
          </w:tcPr>
          <w:p w14:paraId="2E24E06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27.5</w:t>
            </w:r>
          </w:p>
        </w:tc>
        <w:tc>
          <w:tcPr>
            <w:tcW w:w="992" w:type="dxa"/>
            <w:tcBorders>
              <w:top w:val="nil"/>
              <w:left w:val="single" w:sz="4" w:space="0" w:color="auto"/>
              <w:bottom w:val="single" w:sz="8" w:space="0" w:color="auto"/>
              <w:right w:val="nil"/>
            </w:tcBorders>
            <w:shd w:val="clear" w:color="auto" w:fill="auto"/>
            <w:noWrap/>
            <w:vAlign w:val="center"/>
            <w:hideMark/>
          </w:tcPr>
          <w:p w14:paraId="57C166A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27.5</w:t>
            </w:r>
          </w:p>
        </w:tc>
        <w:tc>
          <w:tcPr>
            <w:tcW w:w="916" w:type="dxa"/>
            <w:tcBorders>
              <w:top w:val="nil"/>
              <w:left w:val="nil"/>
              <w:bottom w:val="single" w:sz="8" w:space="0" w:color="auto"/>
              <w:right w:val="nil"/>
            </w:tcBorders>
            <w:shd w:val="clear" w:color="auto" w:fill="auto"/>
            <w:noWrap/>
            <w:vAlign w:val="center"/>
            <w:hideMark/>
          </w:tcPr>
          <w:p w14:paraId="318BAD9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27.6</w:t>
            </w:r>
          </w:p>
        </w:tc>
        <w:tc>
          <w:tcPr>
            <w:tcW w:w="916" w:type="dxa"/>
            <w:tcBorders>
              <w:top w:val="nil"/>
              <w:left w:val="nil"/>
              <w:bottom w:val="single" w:sz="8" w:space="0" w:color="auto"/>
              <w:right w:val="nil"/>
            </w:tcBorders>
            <w:shd w:val="clear" w:color="auto" w:fill="auto"/>
            <w:noWrap/>
            <w:vAlign w:val="center"/>
            <w:hideMark/>
          </w:tcPr>
          <w:p w14:paraId="569072E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27.5</w:t>
            </w:r>
          </w:p>
        </w:tc>
      </w:tr>
      <w:tr w:rsidR="00770382" w:rsidRPr="00FD0D99" w14:paraId="4CAC6A8B"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253D248C"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Hungary</w:t>
            </w:r>
          </w:p>
        </w:tc>
        <w:tc>
          <w:tcPr>
            <w:tcW w:w="666" w:type="dxa"/>
            <w:tcBorders>
              <w:top w:val="nil"/>
              <w:left w:val="nil"/>
              <w:bottom w:val="single" w:sz="8" w:space="0" w:color="auto"/>
              <w:right w:val="nil"/>
            </w:tcBorders>
            <w:shd w:val="clear" w:color="auto" w:fill="auto"/>
            <w:noWrap/>
            <w:vAlign w:val="center"/>
            <w:hideMark/>
          </w:tcPr>
          <w:p w14:paraId="35AFC76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78.7</w:t>
            </w:r>
          </w:p>
        </w:tc>
        <w:tc>
          <w:tcPr>
            <w:tcW w:w="900" w:type="dxa"/>
            <w:tcBorders>
              <w:top w:val="nil"/>
              <w:left w:val="nil"/>
              <w:bottom w:val="single" w:sz="8" w:space="0" w:color="auto"/>
              <w:right w:val="nil"/>
            </w:tcBorders>
            <w:shd w:val="clear" w:color="auto" w:fill="auto"/>
            <w:noWrap/>
            <w:vAlign w:val="center"/>
            <w:hideMark/>
          </w:tcPr>
          <w:p w14:paraId="3382A61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76.2</w:t>
            </w:r>
          </w:p>
        </w:tc>
        <w:tc>
          <w:tcPr>
            <w:tcW w:w="900" w:type="dxa"/>
            <w:tcBorders>
              <w:top w:val="nil"/>
              <w:left w:val="nil"/>
              <w:bottom w:val="single" w:sz="8" w:space="0" w:color="auto"/>
              <w:right w:val="nil"/>
            </w:tcBorders>
            <w:shd w:val="clear" w:color="auto" w:fill="auto"/>
            <w:noWrap/>
            <w:vAlign w:val="center"/>
            <w:hideMark/>
          </w:tcPr>
          <w:p w14:paraId="362BC0F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73.8</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4796851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73.4</w:t>
            </w:r>
          </w:p>
        </w:tc>
        <w:tc>
          <w:tcPr>
            <w:tcW w:w="1138" w:type="dxa"/>
            <w:tcBorders>
              <w:top w:val="nil"/>
              <w:left w:val="single" w:sz="4" w:space="0" w:color="auto"/>
              <w:bottom w:val="single" w:sz="8" w:space="0" w:color="auto"/>
              <w:right w:val="single" w:sz="4" w:space="0" w:color="auto"/>
            </w:tcBorders>
            <w:vAlign w:val="center"/>
          </w:tcPr>
          <w:p w14:paraId="747BC5F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73.2</w:t>
            </w:r>
          </w:p>
        </w:tc>
        <w:tc>
          <w:tcPr>
            <w:tcW w:w="992" w:type="dxa"/>
            <w:tcBorders>
              <w:top w:val="nil"/>
              <w:left w:val="single" w:sz="4" w:space="0" w:color="auto"/>
              <w:bottom w:val="single" w:sz="8" w:space="0" w:color="auto"/>
              <w:right w:val="nil"/>
            </w:tcBorders>
            <w:shd w:val="clear" w:color="auto" w:fill="auto"/>
            <w:noWrap/>
            <w:vAlign w:val="center"/>
            <w:hideMark/>
          </w:tcPr>
          <w:p w14:paraId="4B67CC4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74.5</w:t>
            </w:r>
          </w:p>
        </w:tc>
        <w:tc>
          <w:tcPr>
            <w:tcW w:w="916" w:type="dxa"/>
            <w:tcBorders>
              <w:top w:val="nil"/>
              <w:left w:val="nil"/>
              <w:bottom w:val="single" w:sz="8" w:space="0" w:color="auto"/>
              <w:right w:val="nil"/>
            </w:tcBorders>
            <w:shd w:val="clear" w:color="auto" w:fill="auto"/>
            <w:noWrap/>
            <w:vAlign w:val="center"/>
            <w:hideMark/>
          </w:tcPr>
          <w:p w14:paraId="6813ED4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74.5</w:t>
            </w:r>
          </w:p>
        </w:tc>
        <w:tc>
          <w:tcPr>
            <w:tcW w:w="916" w:type="dxa"/>
            <w:tcBorders>
              <w:top w:val="nil"/>
              <w:left w:val="nil"/>
              <w:bottom w:val="single" w:sz="8" w:space="0" w:color="auto"/>
              <w:right w:val="nil"/>
            </w:tcBorders>
            <w:shd w:val="clear" w:color="auto" w:fill="auto"/>
            <w:noWrap/>
            <w:vAlign w:val="center"/>
            <w:hideMark/>
          </w:tcPr>
          <w:p w14:paraId="5F8356F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73.8</w:t>
            </w:r>
          </w:p>
        </w:tc>
      </w:tr>
      <w:tr w:rsidR="00770382" w:rsidRPr="00FD0D99" w14:paraId="17E4E72D"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0D803968" w14:textId="77777777" w:rsidR="00770382" w:rsidRPr="00FD0D99" w:rsidRDefault="00770382" w:rsidP="00906892">
            <w:pPr>
              <w:spacing w:after="0" w:line="240" w:lineRule="auto"/>
              <w:rPr>
                <w:rFonts w:ascii="Times New Roman" w:eastAsia="Times New Roman" w:hAnsi="Times New Roman" w:cs="Times New Roman"/>
                <w:noProof/>
                <w:color w:val="000000"/>
                <w:sz w:val="18"/>
                <w:szCs w:val="18"/>
                <w:lang w:val="en-IE" w:eastAsia="en-IE"/>
              </w:rPr>
            </w:pPr>
            <w:r w:rsidRPr="00FD0D99">
              <w:rPr>
                <w:rFonts w:ascii="Times New Roman" w:eastAsia="Times New Roman" w:hAnsi="Times New Roman" w:cs="Times New Roman"/>
                <w:noProof/>
                <w:color w:val="000000"/>
                <w:sz w:val="18"/>
                <w:szCs w:val="18"/>
                <w:lang w:val="en-IE" w:eastAsia="en-IE"/>
              </w:rPr>
              <w:t>Malta</w:t>
            </w:r>
          </w:p>
        </w:tc>
        <w:tc>
          <w:tcPr>
            <w:tcW w:w="666" w:type="dxa"/>
            <w:tcBorders>
              <w:top w:val="nil"/>
              <w:left w:val="nil"/>
              <w:bottom w:val="single" w:sz="8" w:space="0" w:color="auto"/>
              <w:right w:val="nil"/>
            </w:tcBorders>
            <w:shd w:val="clear" w:color="auto" w:fill="auto"/>
            <w:noWrap/>
            <w:vAlign w:val="center"/>
            <w:hideMark/>
          </w:tcPr>
          <w:p w14:paraId="0B26F54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48.7</w:t>
            </w:r>
          </w:p>
        </w:tc>
        <w:tc>
          <w:tcPr>
            <w:tcW w:w="900" w:type="dxa"/>
            <w:tcBorders>
              <w:top w:val="nil"/>
              <w:left w:val="nil"/>
              <w:bottom w:val="single" w:sz="8" w:space="0" w:color="auto"/>
              <w:right w:val="nil"/>
            </w:tcBorders>
            <w:shd w:val="clear" w:color="auto" w:fill="auto"/>
            <w:noWrap/>
            <w:vAlign w:val="center"/>
            <w:hideMark/>
          </w:tcPr>
          <w:p w14:paraId="709C0B2A"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49.6</w:t>
            </w:r>
          </w:p>
        </w:tc>
        <w:tc>
          <w:tcPr>
            <w:tcW w:w="900" w:type="dxa"/>
            <w:tcBorders>
              <w:top w:val="nil"/>
              <w:left w:val="nil"/>
              <w:bottom w:val="single" w:sz="8" w:space="0" w:color="auto"/>
              <w:right w:val="nil"/>
            </w:tcBorders>
            <w:shd w:val="clear" w:color="auto" w:fill="auto"/>
            <w:noWrap/>
            <w:vAlign w:val="center"/>
            <w:hideMark/>
          </w:tcPr>
          <w:p w14:paraId="2D6545D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49.4</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21342AA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47.4</w:t>
            </w:r>
          </w:p>
        </w:tc>
        <w:tc>
          <w:tcPr>
            <w:tcW w:w="1138" w:type="dxa"/>
            <w:tcBorders>
              <w:top w:val="nil"/>
              <w:left w:val="single" w:sz="4" w:space="0" w:color="auto"/>
              <w:bottom w:val="single" w:sz="8" w:space="0" w:color="auto"/>
              <w:right w:val="single" w:sz="4" w:space="0" w:color="auto"/>
            </w:tcBorders>
            <w:vAlign w:val="center"/>
          </w:tcPr>
          <w:p w14:paraId="69545C2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49.2</w:t>
            </w:r>
          </w:p>
        </w:tc>
        <w:tc>
          <w:tcPr>
            <w:tcW w:w="992" w:type="dxa"/>
            <w:tcBorders>
              <w:top w:val="nil"/>
              <w:left w:val="single" w:sz="4" w:space="0" w:color="auto"/>
              <w:bottom w:val="single" w:sz="8" w:space="0" w:color="auto"/>
              <w:right w:val="nil"/>
            </w:tcBorders>
            <w:shd w:val="clear" w:color="auto" w:fill="auto"/>
            <w:noWrap/>
            <w:vAlign w:val="center"/>
            <w:hideMark/>
          </w:tcPr>
          <w:p w14:paraId="6460DD3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49.8</w:t>
            </w:r>
          </w:p>
        </w:tc>
        <w:tc>
          <w:tcPr>
            <w:tcW w:w="916" w:type="dxa"/>
            <w:tcBorders>
              <w:top w:val="nil"/>
              <w:left w:val="nil"/>
              <w:bottom w:val="single" w:sz="8" w:space="0" w:color="auto"/>
              <w:right w:val="nil"/>
            </w:tcBorders>
            <w:shd w:val="clear" w:color="auto" w:fill="auto"/>
            <w:noWrap/>
            <w:vAlign w:val="center"/>
            <w:hideMark/>
          </w:tcPr>
          <w:p w14:paraId="7313BA5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50.4</w:t>
            </w:r>
          </w:p>
        </w:tc>
        <w:tc>
          <w:tcPr>
            <w:tcW w:w="916" w:type="dxa"/>
            <w:tcBorders>
              <w:top w:val="nil"/>
              <w:left w:val="nil"/>
              <w:bottom w:val="single" w:sz="8" w:space="0" w:color="auto"/>
              <w:right w:val="nil"/>
            </w:tcBorders>
            <w:shd w:val="clear" w:color="auto" w:fill="auto"/>
            <w:noWrap/>
            <w:vAlign w:val="center"/>
            <w:hideMark/>
          </w:tcPr>
          <w:p w14:paraId="56E12F6A"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50.2</w:t>
            </w:r>
          </w:p>
        </w:tc>
      </w:tr>
      <w:tr w:rsidR="00770382" w:rsidRPr="00FD0D99" w14:paraId="416431CE"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438571E1"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Netherlands</w:t>
            </w:r>
          </w:p>
        </w:tc>
        <w:tc>
          <w:tcPr>
            <w:tcW w:w="666" w:type="dxa"/>
            <w:tcBorders>
              <w:top w:val="nil"/>
              <w:left w:val="nil"/>
              <w:bottom w:val="single" w:sz="8" w:space="0" w:color="auto"/>
              <w:right w:val="nil"/>
            </w:tcBorders>
            <w:shd w:val="clear" w:color="auto" w:fill="auto"/>
            <w:noWrap/>
            <w:vAlign w:val="center"/>
            <w:hideMark/>
          </w:tcPr>
          <w:p w14:paraId="716E97F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53.3</w:t>
            </w:r>
          </w:p>
        </w:tc>
        <w:tc>
          <w:tcPr>
            <w:tcW w:w="900" w:type="dxa"/>
            <w:tcBorders>
              <w:top w:val="nil"/>
              <w:left w:val="nil"/>
              <w:bottom w:val="single" w:sz="8" w:space="0" w:color="auto"/>
              <w:right w:val="nil"/>
            </w:tcBorders>
            <w:shd w:val="clear" w:color="auto" w:fill="auto"/>
            <w:noWrap/>
            <w:vAlign w:val="center"/>
            <w:hideMark/>
          </w:tcPr>
          <w:p w14:paraId="3AC970D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50.4</w:t>
            </w:r>
          </w:p>
        </w:tc>
        <w:tc>
          <w:tcPr>
            <w:tcW w:w="900" w:type="dxa"/>
            <w:tcBorders>
              <w:top w:val="nil"/>
              <w:left w:val="nil"/>
              <w:bottom w:val="single" w:sz="8" w:space="0" w:color="auto"/>
              <w:right w:val="nil"/>
            </w:tcBorders>
            <w:shd w:val="clear" w:color="auto" w:fill="auto"/>
            <w:noWrap/>
            <w:vAlign w:val="center"/>
            <w:hideMark/>
          </w:tcPr>
          <w:p w14:paraId="5CF9ECD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48.3</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7B00226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45.1</w:t>
            </w:r>
          </w:p>
        </w:tc>
        <w:tc>
          <w:tcPr>
            <w:tcW w:w="1138" w:type="dxa"/>
            <w:tcBorders>
              <w:top w:val="nil"/>
              <w:left w:val="single" w:sz="4" w:space="0" w:color="auto"/>
              <w:bottom w:val="single" w:sz="8" w:space="0" w:color="auto"/>
              <w:right w:val="single" w:sz="4" w:space="0" w:color="auto"/>
            </w:tcBorders>
            <w:vAlign w:val="center"/>
          </w:tcPr>
          <w:p w14:paraId="4F341CD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44.2</w:t>
            </w:r>
          </w:p>
        </w:tc>
        <w:tc>
          <w:tcPr>
            <w:tcW w:w="992" w:type="dxa"/>
            <w:tcBorders>
              <w:top w:val="nil"/>
              <w:left w:val="single" w:sz="4" w:space="0" w:color="auto"/>
              <w:bottom w:val="single" w:sz="8" w:space="0" w:color="auto"/>
              <w:right w:val="nil"/>
            </w:tcBorders>
            <w:shd w:val="clear" w:color="auto" w:fill="auto"/>
            <w:noWrap/>
            <w:vAlign w:val="center"/>
            <w:hideMark/>
          </w:tcPr>
          <w:p w14:paraId="1D4314B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43.3</w:t>
            </w:r>
          </w:p>
        </w:tc>
        <w:tc>
          <w:tcPr>
            <w:tcW w:w="916" w:type="dxa"/>
            <w:tcBorders>
              <w:top w:val="nil"/>
              <w:left w:val="nil"/>
              <w:bottom w:val="single" w:sz="8" w:space="0" w:color="auto"/>
              <w:right w:val="nil"/>
            </w:tcBorders>
            <w:shd w:val="clear" w:color="auto" w:fill="auto"/>
            <w:noWrap/>
            <w:vAlign w:val="center"/>
            <w:hideMark/>
          </w:tcPr>
          <w:p w14:paraId="317F45B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44.3</w:t>
            </w:r>
          </w:p>
        </w:tc>
        <w:tc>
          <w:tcPr>
            <w:tcW w:w="916" w:type="dxa"/>
            <w:tcBorders>
              <w:top w:val="nil"/>
              <w:left w:val="nil"/>
              <w:bottom w:val="single" w:sz="8" w:space="0" w:color="auto"/>
              <w:right w:val="nil"/>
            </w:tcBorders>
            <w:shd w:val="clear" w:color="auto" w:fill="auto"/>
            <w:noWrap/>
            <w:vAlign w:val="center"/>
            <w:hideMark/>
          </w:tcPr>
          <w:p w14:paraId="7AA25A0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46.6</w:t>
            </w:r>
          </w:p>
        </w:tc>
      </w:tr>
      <w:tr w:rsidR="00770382" w:rsidRPr="00FD0D99" w14:paraId="3D091BBA"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3BD78A79"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Poland</w:t>
            </w:r>
          </w:p>
        </w:tc>
        <w:tc>
          <w:tcPr>
            <w:tcW w:w="666" w:type="dxa"/>
            <w:tcBorders>
              <w:top w:val="nil"/>
              <w:left w:val="nil"/>
              <w:bottom w:val="single" w:sz="8" w:space="0" w:color="auto"/>
              <w:right w:val="nil"/>
            </w:tcBorders>
            <w:shd w:val="clear" w:color="auto" w:fill="auto"/>
            <w:noWrap/>
            <w:vAlign w:val="center"/>
            <w:hideMark/>
          </w:tcPr>
          <w:p w14:paraId="56E8073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56.6</w:t>
            </w:r>
          </w:p>
        </w:tc>
        <w:tc>
          <w:tcPr>
            <w:tcW w:w="900" w:type="dxa"/>
            <w:tcBorders>
              <w:top w:val="nil"/>
              <w:left w:val="nil"/>
              <w:bottom w:val="single" w:sz="8" w:space="0" w:color="auto"/>
              <w:right w:val="nil"/>
            </w:tcBorders>
            <w:shd w:val="clear" w:color="auto" w:fill="auto"/>
            <w:noWrap/>
            <w:vAlign w:val="center"/>
            <w:hideMark/>
          </w:tcPr>
          <w:p w14:paraId="1E6AB3B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53.0</w:t>
            </w:r>
          </w:p>
        </w:tc>
        <w:tc>
          <w:tcPr>
            <w:tcW w:w="900" w:type="dxa"/>
            <w:tcBorders>
              <w:top w:val="nil"/>
              <w:left w:val="nil"/>
              <w:bottom w:val="single" w:sz="8" w:space="0" w:color="auto"/>
              <w:right w:val="nil"/>
            </w:tcBorders>
            <w:shd w:val="clear" w:color="auto" w:fill="auto"/>
            <w:noWrap/>
            <w:vAlign w:val="center"/>
            <w:hideMark/>
          </w:tcPr>
          <w:p w14:paraId="7E7D0CF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48.8</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1E66E38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49.7</w:t>
            </w:r>
          </w:p>
        </w:tc>
        <w:tc>
          <w:tcPr>
            <w:tcW w:w="1138" w:type="dxa"/>
            <w:tcBorders>
              <w:top w:val="nil"/>
              <w:left w:val="single" w:sz="4" w:space="0" w:color="auto"/>
              <w:bottom w:val="single" w:sz="8" w:space="0" w:color="auto"/>
              <w:right w:val="single" w:sz="4" w:space="0" w:color="auto"/>
            </w:tcBorders>
            <w:vAlign w:val="center"/>
          </w:tcPr>
          <w:p w14:paraId="6C347C40"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54.6</w:t>
            </w:r>
          </w:p>
        </w:tc>
        <w:tc>
          <w:tcPr>
            <w:tcW w:w="992" w:type="dxa"/>
            <w:tcBorders>
              <w:top w:val="nil"/>
              <w:left w:val="single" w:sz="4" w:space="0" w:color="auto"/>
              <w:bottom w:val="single" w:sz="8" w:space="0" w:color="auto"/>
              <w:right w:val="nil"/>
            </w:tcBorders>
            <w:shd w:val="clear" w:color="auto" w:fill="auto"/>
            <w:noWrap/>
            <w:vAlign w:val="center"/>
            <w:hideMark/>
          </w:tcPr>
          <w:p w14:paraId="348F8FE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54.7</w:t>
            </w:r>
          </w:p>
        </w:tc>
        <w:tc>
          <w:tcPr>
            <w:tcW w:w="916" w:type="dxa"/>
            <w:tcBorders>
              <w:top w:val="nil"/>
              <w:left w:val="nil"/>
              <w:bottom w:val="single" w:sz="8" w:space="0" w:color="auto"/>
              <w:right w:val="nil"/>
            </w:tcBorders>
            <w:shd w:val="clear" w:color="auto" w:fill="auto"/>
            <w:noWrap/>
            <w:vAlign w:val="center"/>
            <w:hideMark/>
          </w:tcPr>
          <w:p w14:paraId="02902CB8"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58.9</w:t>
            </w:r>
          </w:p>
        </w:tc>
        <w:tc>
          <w:tcPr>
            <w:tcW w:w="916" w:type="dxa"/>
            <w:tcBorders>
              <w:top w:val="nil"/>
              <w:left w:val="nil"/>
              <w:bottom w:val="single" w:sz="8" w:space="0" w:color="auto"/>
              <w:right w:val="nil"/>
            </w:tcBorders>
            <w:shd w:val="clear" w:color="auto" w:fill="auto"/>
            <w:noWrap/>
            <w:vAlign w:val="center"/>
            <w:hideMark/>
          </w:tcPr>
          <w:p w14:paraId="7010513A"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62.4</w:t>
            </w:r>
          </w:p>
        </w:tc>
      </w:tr>
      <w:tr w:rsidR="00770382" w:rsidRPr="00FD0D99" w14:paraId="5C718B4A"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21799081"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Portugal</w:t>
            </w:r>
          </w:p>
        </w:tc>
        <w:tc>
          <w:tcPr>
            <w:tcW w:w="666" w:type="dxa"/>
            <w:tcBorders>
              <w:top w:val="nil"/>
              <w:left w:val="nil"/>
              <w:bottom w:val="single" w:sz="8" w:space="0" w:color="auto"/>
              <w:right w:val="nil"/>
            </w:tcBorders>
            <w:shd w:val="clear" w:color="auto" w:fill="auto"/>
            <w:noWrap/>
            <w:vAlign w:val="center"/>
            <w:hideMark/>
          </w:tcPr>
          <w:p w14:paraId="4FA967D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134.1</w:t>
            </w:r>
          </w:p>
        </w:tc>
        <w:tc>
          <w:tcPr>
            <w:tcW w:w="900" w:type="dxa"/>
            <w:tcBorders>
              <w:top w:val="nil"/>
              <w:left w:val="nil"/>
              <w:bottom w:val="single" w:sz="8" w:space="0" w:color="auto"/>
              <w:right w:val="nil"/>
            </w:tcBorders>
            <w:shd w:val="clear" w:color="auto" w:fill="auto"/>
            <w:noWrap/>
            <w:vAlign w:val="center"/>
            <w:hideMark/>
          </w:tcPr>
          <w:p w14:paraId="3101D88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123.9</w:t>
            </w:r>
          </w:p>
        </w:tc>
        <w:tc>
          <w:tcPr>
            <w:tcW w:w="900" w:type="dxa"/>
            <w:tcBorders>
              <w:top w:val="nil"/>
              <w:left w:val="nil"/>
              <w:bottom w:val="single" w:sz="8" w:space="0" w:color="auto"/>
              <w:right w:val="nil"/>
            </w:tcBorders>
            <w:shd w:val="clear" w:color="auto" w:fill="auto"/>
            <w:noWrap/>
            <w:vAlign w:val="center"/>
            <w:hideMark/>
          </w:tcPr>
          <w:p w14:paraId="2EDBC38D"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111.2</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3FE9C74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97.9</w:t>
            </w:r>
          </w:p>
        </w:tc>
        <w:tc>
          <w:tcPr>
            <w:tcW w:w="1138" w:type="dxa"/>
            <w:tcBorders>
              <w:top w:val="nil"/>
              <w:left w:val="single" w:sz="4" w:space="0" w:color="auto"/>
              <w:bottom w:val="single" w:sz="8" w:space="0" w:color="auto"/>
              <w:right w:val="single" w:sz="4" w:space="0" w:color="auto"/>
            </w:tcBorders>
            <w:vAlign w:val="center"/>
          </w:tcPr>
          <w:p w14:paraId="068E941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94.5</w:t>
            </w:r>
          </w:p>
        </w:tc>
        <w:tc>
          <w:tcPr>
            <w:tcW w:w="992" w:type="dxa"/>
            <w:tcBorders>
              <w:top w:val="nil"/>
              <w:left w:val="single" w:sz="4" w:space="0" w:color="auto"/>
              <w:bottom w:val="single" w:sz="8" w:space="0" w:color="auto"/>
              <w:right w:val="nil"/>
            </w:tcBorders>
            <w:shd w:val="clear" w:color="auto" w:fill="auto"/>
            <w:noWrap/>
            <w:vAlign w:val="center"/>
            <w:hideMark/>
          </w:tcPr>
          <w:p w14:paraId="26D4BB2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95.7</w:t>
            </w:r>
          </w:p>
        </w:tc>
        <w:tc>
          <w:tcPr>
            <w:tcW w:w="916" w:type="dxa"/>
            <w:tcBorders>
              <w:top w:val="nil"/>
              <w:left w:val="nil"/>
              <w:bottom w:val="single" w:sz="8" w:space="0" w:color="auto"/>
              <w:right w:val="nil"/>
            </w:tcBorders>
            <w:shd w:val="clear" w:color="auto" w:fill="auto"/>
            <w:noWrap/>
            <w:vAlign w:val="center"/>
            <w:hideMark/>
          </w:tcPr>
          <w:p w14:paraId="4A1DB8B7"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92.9</w:t>
            </w:r>
          </w:p>
        </w:tc>
        <w:tc>
          <w:tcPr>
            <w:tcW w:w="916" w:type="dxa"/>
            <w:tcBorders>
              <w:top w:val="nil"/>
              <w:left w:val="nil"/>
              <w:bottom w:val="single" w:sz="8" w:space="0" w:color="auto"/>
              <w:right w:val="nil"/>
            </w:tcBorders>
            <w:shd w:val="clear" w:color="auto" w:fill="auto"/>
            <w:noWrap/>
            <w:vAlign w:val="center"/>
            <w:hideMark/>
          </w:tcPr>
          <w:p w14:paraId="7144189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90.</w:t>
            </w:r>
            <w:r>
              <w:rPr>
                <w:rFonts w:ascii="Times New Roman" w:eastAsia="Times New Roman" w:hAnsi="Times New Roman" w:cs="Times New Roman"/>
                <w:noProof/>
                <w:color w:val="000000"/>
                <w:sz w:val="20"/>
                <w:szCs w:val="20"/>
                <w:lang w:val="en-IE" w:eastAsia="en-IE"/>
              </w:rPr>
              <w:t>5</w:t>
            </w:r>
          </w:p>
        </w:tc>
      </w:tr>
      <w:tr w:rsidR="00770382" w:rsidRPr="00FD0D99" w14:paraId="21A2A00B"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0AF975B8"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Romania</w:t>
            </w:r>
          </w:p>
        </w:tc>
        <w:tc>
          <w:tcPr>
            <w:tcW w:w="666" w:type="dxa"/>
            <w:tcBorders>
              <w:top w:val="nil"/>
              <w:left w:val="nil"/>
              <w:bottom w:val="single" w:sz="8" w:space="0" w:color="auto"/>
              <w:right w:val="nil"/>
            </w:tcBorders>
            <w:shd w:val="clear" w:color="auto" w:fill="auto"/>
            <w:noWrap/>
            <w:vAlign w:val="center"/>
            <w:hideMark/>
          </w:tcPr>
          <w:p w14:paraId="1F25D38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46.6</w:t>
            </w:r>
          </w:p>
        </w:tc>
        <w:tc>
          <w:tcPr>
            <w:tcW w:w="900" w:type="dxa"/>
            <w:tcBorders>
              <w:top w:val="nil"/>
              <w:left w:val="nil"/>
              <w:bottom w:val="single" w:sz="8" w:space="0" w:color="auto"/>
              <w:right w:val="nil"/>
            </w:tcBorders>
            <w:shd w:val="clear" w:color="auto" w:fill="auto"/>
            <w:noWrap/>
            <w:vAlign w:val="center"/>
            <w:hideMark/>
          </w:tcPr>
          <w:p w14:paraId="0930F162"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48.3</w:t>
            </w:r>
          </w:p>
        </w:tc>
        <w:tc>
          <w:tcPr>
            <w:tcW w:w="900" w:type="dxa"/>
            <w:tcBorders>
              <w:top w:val="nil"/>
              <w:left w:val="nil"/>
              <w:bottom w:val="single" w:sz="8" w:space="0" w:color="auto"/>
              <w:right w:val="nil"/>
            </w:tcBorders>
            <w:shd w:val="clear" w:color="auto" w:fill="auto"/>
            <w:noWrap/>
            <w:vAlign w:val="center"/>
            <w:hideMark/>
          </w:tcPr>
          <w:p w14:paraId="35A90270"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47.9</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2FCF4141"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48.9</w:t>
            </w:r>
          </w:p>
        </w:tc>
        <w:tc>
          <w:tcPr>
            <w:tcW w:w="1138" w:type="dxa"/>
            <w:tcBorders>
              <w:top w:val="nil"/>
              <w:left w:val="single" w:sz="4" w:space="0" w:color="auto"/>
              <w:bottom w:val="single" w:sz="8" w:space="0" w:color="auto"/>
              <w:right w:val="single" w:sz="4" w:space="0" w:color="auto"/>
            </w:tcBorders>
            <w:vAlign w:val="center"/>
          </w:tcPr>
          <w:p w14:paraId="3D0727CA"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51.3</w:t>
            </w:r>
          </w:p>
        </w:tc>
        <w:tc>
          <w:tcPr>
            <w:tcW w:w="992" w:type="dxa"/>
            <w:tcBorders>
              <w:top w:val="nil"/>
              <w:left w:val="single" w:sz="4" w:space="0" w:color="auto"/>
              <w:bottom w:val="single" w:sz="8" w:space="0" w:color="auto"/>
              <w:right w:val="nil"/>
            </w:tcBorders>
            <w:shd w:val="clear" w:color="auto" w:fill="auto"/>
            <w:noWrap/>
            <w:vAlign w:val="center"/>
            <w:hideMark/>
          </w:tcPr>
          <w:p w14:paraId="568E4DA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52.2</w:t>
            </w:r>
          </w:p>
        </w:tc>
        <w:tc>
          <w:tcPr>
            <w:tcW w:w="916" w:type="dxa"/>
            <w:tcBorders>
              <w:top w:val="nil"/>
              <w:left w:val="nil"/>
              <w:bottom w:val="single" w:sz="8" w:space="0" w:color="auto"/>
              <w:right w:val="nil"/>
            </w:tcBorders>
            <w:shd w:val="clear" w:color="auto" w:fill="auto"/>
            <w:noWrap/>
            <w:vAlign w:val="center"/>
            <w:hideMark/>
          </w:tcPr>
          <w:p w14:paraId="2C46786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56.1</w:t>
            </w:r>
          </w:p>
        </w:tc>
        <w:tc>
          <w:tcPr>
            <w:tcW w:w="916" w:type="dxa"/>
            <w:tcBorders>
              <w:top w:val="nil"/>
              <w:left w:val="nil"/>
              <w:bottom w:val="single" w:sz="8" w:space="0" w:color="auto"/>
              <w:right w:val="nil"/>
            </w:tcBorders>
            <w:shd w:val="clear" w:color="auto" w:fill="auto"/>
            <w:noWrap/>
            <w:vAlign w:val="center"/>
            <w:hideMark/>
          </w:tcPr>
          <w:p w14:paraId="2686EF9A"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59.7</w:t>
            </w:r>
          </w:p>
        </w:tc>
      </w:tr>
      <w:tr w:rsidR="00770382" w:rsidRPr="00FD0D99" w14:paraId="1A99F52F"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76E28934"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Slovenia</w:t>
            </w:r>
            <w:r w:rsidRPr="00E001F7">
              <w:rPr>
                <w:rFonts w:ascii="Times New Roman" w:eastAsia="Times New Roman" w:hAnsi="Times New Roman" w:cs="Times New Roman"/>
                <w:noProof/>
                <w:color w:val="000000"/>
                <w:sz w:val="20"/>
                <w:szCs w:val="20"/>
                <w:vertAlign w:val="superscript"/>
                <w:lang w:val="en-IE" w:eastAsia="en-IE"/>
              </w:rPr>
              <w:t>***</w:t>
            </w:r>
          </w:p>
        </w:tc>
        <w:tc>
          <w:tcPr>
            <w:tcW w:w="666" w:type="dxa"/>
            <w:tcBorders>
              <w:top w:val="nil"/>
              <w:left w:val="nil"/>
              <w:bottom w:val="single" w:sz="8" w:space="0" w:color="auto"/>
              <w:right w:val="nil"/>
            </w:tcBorders>
            <w:shd w:val="clear" w:color="auto" w:fill="auto"/>
            <w:noWrap/>
            <w:vAlign w:val="center"/>
            <w:hideMark/>
          </w:tcPr>
          <w:p w14:paraId="6BB68D78"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80.2</w:t>
            </w:r>
          </w:p>
        </w:tc>
        <w:tc>
          <w:tcPr>
            <w:tcW w:w="900" w:type="dxa"/>
            <w:tcBorders>
              <w:top w:val="nil"/>
              <w:left w:val="nil"/>
              <w:bottom w:val="single" w:sz="8" w:space="0" w:color="auto"/>
              <w:right w:val="nil"/>
            </w:tcBorders>
            <w:shd w:val="clear" w:color="auto" w:fill="auto"/>
            <w:noWrap/>
            <w:vAlign w:val="center"/>
            <w:hideMark/>
          </w:tcPr>
          <w:p w14:paraId="555E1EE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74.8</w:t>
            </w:r>
          </w:p>
        </w:tc>
        <w:tc>
          <w:tcPr>
            <w:tcW w:w="900" w:type="dxa"/>
            <w:tcBorders>
              <w:top w:val="nil"/>
              <w:left w:val="nil"/>
              <w:bottom w:val="single" w:sz="8" w:space="0" w:color="auto"/>
              <w:right w:val="nil"/>
            </w:tcBorders>
            <w:shd w:val="clear" w:color="auto" w:fill="auto"/>
            <w:noWrap/>
            <w:vAlign w:val="center"/>
            <w:hideMark/>
          </w:tcPr>
          <w:p w14:paraId="16D4ED9F"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72.7</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01ACB4D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68.4</w:t>
            </w:r>
          </w:p>
        </w:tc>
        <w:tc>
          <w:tcPr>
            <w:tcW w:w="1138" w:type="dxa"/>
            <w:tcBorders>
              <w:top w:val="nil"/>
              <w:left w:val="single" w:sz="4" w:space="0" w:color="auto"/>
              <w:bottom w:val="single" w:sz="8" w:space="0" w:color="auto"/>
              <w:right w:val="single" w:sz="4" w:space="0" w:color="auto"/>
            </w:tcBorders>
            <w:vAlign w:val="center"/>
          </w:tcPr>
          <w:p w14:paraId="59A2924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67.4</w:t>
            </w:r>
          </w:p>
        </w:tc>
        <w:tc>
          <w:tcPr>
            <w:tcW w:w="992" w:type="dxa"/>
            <w:tcBorders>
              <w:top w:val="nil"/>
              <w:left w:val="single" w:sz="4" w:space="0" w:color="auto"/>
              <w:bottom w:val="single" w:sz="8" w:space="0" w:color="auto"/>
              <w:right w:val="nil"/>
            </w:tcBorders>
            <w:shd w:val="clear" w:color="auto" w:fill="auto"/>
            <w:noWrap/>
            <w:vAlign w:val="center"/>
            <w:hideMark/>
          </w:tcPr>
          <w:p w14:paraId="4CD225B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67.1</w:t>
            </w:r>
          </w:p>
        </w:tc>
        <w:tc>
          <w:tcPr>
            <w:tcW w:w="916" w:type="dxa"/>
            <w:tcBorders>
              <w:top w:val="nil"/>
              <w:left w:val="nil"/>
              <w:bottom w:val="single" w:sz="8" w:space="0" w:color="auto"/>
              <w:right w:val="nil"/>
            </w:tcBorders>
            <w:shd w:val="clear" w:color="auto" w:fill="auto"/>
            <w:noWrap/>
            <w:vAlign w:val="center"/>
            <w:hideMark/>
          </w:tcPr>
          <w:p w14:paraId="34FD438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64.4</w:t>
            </w:r>
          </w:p>
        </w:tc>
        <w:tc>
          <w:tcPr>
            <w:tcW w:w="916" w:type="dxa"/>
            <w:tcBorders>
              <w:top w:val="nil"/>
              <w:left w:val="nil"/>
              <w:bottom w:val="single" w:sz="8" w:space="0" w:color="auto"/>
              <w:right w:val="nil"/>
            </w:tcBorders>
            <w:shd w:val="clear" w:color="auto" w:fill="auto"/>
            <w:noWrap/>
            <w:vAlign w:val="center"/>
            <w:hideMark/>
          </w:tcPr>
          <w:p w14:paraId="73157E4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63.1</w:t>
            </w:r>
          </w:p>
        </w:tc>
      </w:tr>
      <w:tr w:rsidR="00770382" w:rsidRPr="00FD0D99" w14:paraId="459132BE" w14:textId="77777777" w:rsidTr="00906892">
        <w:trPr>
          <w:trHeight w:val="315"/>
          <w:jc w:val="center"/>
        </w:trPr>
        <w:tc>
          <w:tcPr>
            <w:tcW w:w="1250" w:type="dxa"/>
            <w:tcBorders>
              <w:top w:val="nil"/>
              <w:left w:val="nil"/>
              <w:bottom w:val="single" w:sz="8" w:space="0" w:color="auto"/>
              <w:right w:val="nil"/>
            </w:tcBorders>
            <w:shd w:val="clear" w:color="auto" w:fill="auto"/>
            <w:noWrap/>
            <w:vAlign w:val="center"/>
            <w:hideMark/>
          </w:tcPr>
          <w:p w14:paraId="1F5FD6EE" w14:textId="77777777" w:rsidR="00770382" w:rsidRPr="00FD0D99" w:rsidRDefault="00770382" w:rsidP="00906892">
            <w:pPr>
              <w:spacing w:after="0" w:line="240" w:lineRule="auto"/>
              <w:rPr>
                <w:rFonts w:ascii="Times New Roman" w:eastAsia="Times New Roman" w:hAnsi="Times New Roman" w:cs="Times New Roman"/>
                <w:noProof/>
                <w:color w:val="000000"/>
                <w:sz w:val="18"/>
                <w:szCs w:val="18"/>
                <w:lang w:val="en-IE" w:eastAsia="en-IE"/>
              </w:rPr>
            </w:pPr>
            <w:r w:rsidRPr="00FD0D99">
              <w:rPr>
                <w:rFonts w:ascii="Times New Roman" w:eastAsia="Times New Roman" w:hAnsi="Times New Roman" w:cs="Times New Roman"/>
                <w:noProof/>
                <w:color w:val="000000"/>
                <w:sz w:val="18"/>
                <w:szCs w:val="18"/>
                <w:lang w:val="en-IE" w:eastAsia="en-IE"/>
              </w:rPr>
              <w:t>Slovakia</w:t>
            </w:r>
          </w:p>
        </w:tc>
        <w:tc>
          <w:tcPr>
            <w:tcW w:w="666" w:type="dxa"/>
            <w:tcBorders>
              <w:top w:val="nil"/>
              <w:left w:val="nil"/>
              <w:bottom w:val="single" w:sz="8" w:space="0" w:color="auto"/>
              <w:right w:val="nil"/>
            </w:tcBorders>
            <w:shd w:val="clear" w:color="auto" w:fill="auto"/>
            <w:noWrap/>
            <w:vAlign w:val="center"/>
            <w:hideMark/>
          </w:tcPr>
          <w:p w14:paraId="3AC52D8C"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58.4</w:t>
            </w:r>
          </w:p>
        </w:tc>
        <w:tc>
          <w:tcPr>
            <w:tcW w:w="900" w:type="dxa"/>
            <w:tcBorders>
              <w:top w:val="nil"/>
              <w:left w:val="nil"/>
              <w:bottom w:val="single" w:sz="8" w:space="0" w:color="auto"/>
              <w:right w:val="nil"/>
            </w:tcBorders>
            <w:shd w:val="clear" w:color="auto" w:fill="auto"/>
            <w:noWrap/>
            <w:vAlign w:val="center"/>
            <w:hideMark/>
          </w:tcPr>
          <w:p w14:paraId="39711978"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60.2</w:t>
            </w:r>
          </w:p>
        </w:tc>
        <w:tc>
          <w:tcPr>
            <w:tcW w:w="900" w:type="dxa"/>
            <w:tcBorders>
              <w:top w:val="nil"/>
              <w:left w:val="nil"/>
              <w:bottom w:val="single" w:sz="8" w:space="0" w:color="auto"/>
              <w:right w:val="nil"/>
            </w:tcBorders>
            <w:shd w:val="clear" w:color="auto" w:fill="auto"/>
            <w:noWrap/>
            <w:vAlign w:val="center"/>
            <w:hideMark/>
          </w:tcPr>
          <w:p w14:paraId="42EAE09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57.7</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47B7E6F0"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56.1</w:t>
            </w:r>
          </w:p>
        </w:tc>
        <w:tc>
          <w:tcPr>
            <w:tcW w:w="1138" w:type="dxa"/>
            <w:tcBorders>
              <w:top w:val="nil"/>
              <w:left w:val="single" w:sz="4" w:space="0" w:color="auto"/>
              <w:bottom w:val="single" w:sz="8" w:space="0" w:color="auto"/>
              <w:right w:val="single" w:sz="4" w:space="0" w:color="auto"/>
            </w:tcBorders>
            <w:vAlign w:val="center"/>
          </w:tcPr>
          <w:p w14:paraId="75236159"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58.6</w:t>
            </w:r>
          </w:p>
        </w:tc>
        <w:tc>
          <w:tcPr>
            <w:tcW w:w="992" w:type="dxa"/>
            <w:tcBorders>
              <w:top w:val="nil"/>
              <w:left w:val="single" w:sz="4" w:space="0" w:color="auto"/>
              <w:bottom w:val="single" w:sz="8" w:space="0" w:color="auto"/>
              <w:right w:val="nil"/>
            </w:tcBorders>
            <w:shd w:val="clear" w:color="auto" w:fill="auto"/>
            <w:noWrap/>
            <w:vAlign w:val="center"/>
            <w:hideMark/>
          </w:tcPr>
          <w:p w14:paraId="695A7D34"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58.9</w:t>
            </w:r>
          </w:p>
        </w:tc>
        <w:tc>
          <w:tcPr>
            <w:tcW w:w="916" w:type="dxa"/>
            <w:tcBorders>
              <w:top w:val="nil"/>
              <w:left w:val="nil"/>
              <w:bottom w:val="single" w:sz="8" w:space="0" w:color="auto"/>
              <w:right w:val="nil"/>
            </w:tcBorders>
            <w:shd w:val="clear" w:color="auto" w:fill="auto"/>
            <w:noWrap/>
            <w:vAlign w:val="center"/>
            <w:hideMark/>
          </w:tcPr>
          <w:p w14:paraId="4F82270E"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59.8</w:t>
            </w:r>
          </w:p>
        </w:tc>
        <w:tc>
          <w:tcPr>
            <w:tcW w:w="916" w:type="dxa"/>
            <w:tcBorders>
              <w:top w:val="nil"/>
              <w:left w:val="nil"/>
              <w:bottom w:val="single" w:sz="8" w:space="0" w:color="auto"/>
              <w:right w:val="nil"/>
            </w:tcBorders>
            <w:shd w:val="clear" w:color="auto" w:fill="auto"/>
            <w:noWrap/>
            <w:vAlign w:val="center"/>
            <w:hideMark/>
          </w:tcPr>
          <w:p w14:paraId="4F2124E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61.8</w:t>
            </w:r>
          </w:p>
        </w:tc>
      </w:tr>
      <w:tr w:rsidR="00770382" w:rsidRPr="00FD0D99" w14:paraId="16F56509" w14:textId="77777777" w:rsidTr="00906892">
        <w:trPr>
          <w:trHeight w:val="315"/>
          <w:jc w:val="center"/>
        </w:trPr>
        <w:tc>
          <w:tcPr>
            <w:tcW w:w="1250" w:type="dxa"/>
            <w:tcBorders>
              <w:top w:val="single" w:sz="8" w:space="0" w:color="auto"/>
              <w:left w:val="nil"/>
              <w:bottom w:val="single" w:sz="8" w:space="0" w:color="auto"/>
              <w:right w:val="nil"/>
            </w:tcBorders>
            <w:shd w:val="clear" w:color="auto" w:fill="auto"/>
            <w:noWrap/>
            <w:vAlign w:val="center"/>
            <w:hideMark/>
          </w:tcPr>
          <w:p w14:paraId="6E547CC9" w14:textId="77777777" w:rsidR="00770382" w:rsidRPr="00FD0D99"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FD0D99">
              <w:rPr>
                <w:rFonts w:ascii="Times New Roman" w:eastAsia="Times New Roman" w:hAnsi="Times New Roman" w:cs="Times New Roman"/>
                <w:noProof/>
                <w:color w:val="000000"/>
                <w:sz w:val="20"/>
                <w:szCs w:val="20"/>
                <w:lang w:val="en-IE" w:eastAsia="en-IE"/>
              </w:rPr>
              <w:t>Sweden</w:t>
            </w:r>
          </w:p>
        </w:tc>
        <w:tc>
          <w:tcPr>
            <w:tcW w:w="666" w:type="dxa"/>
            <w:tcBorders>
              <w:top w:val="single" w:sz="8" w:space="0" w:color="auto"/>
              <w:left w:val="nil"/>
              <w:bottom w:val="single" w:sz="8" w:space="0" w:color="auto"/>
              <w:right w:val="nil"/>
            </w:tcBorders>
            <w:shd w:val="clear" w:color="auto" w:fill="auto"/>
            <w:noWrap/>
            <w:vAlign w:val="center"/>
            <w:hideMark/>
          </w:tcPr>
          <w:p w14:paraId="3A441C1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40.1</w:t>
            </w:r>
          </w:p>
        </w:tc>
        <w:tc>
          <w:tcPr>
            <w:tcW w:w="900" w:type="dxa"/>
            <w:tcBorders>
              <w:top w:val="single" w:sz="8" w:space="0" w:color="auto"/>
              <w:left w:val="nil"/>
              <w:bottom w:val="single" w:sz="8" w:space="0" w:color="auto"/>
              <w:right w:val="nil"/>
            </w:tcBorders>
            <w:shd w:val="clear" w:color="auto" w:fill="auto"/>
            <w:noWrap/>
            <w:vAlign w:val="center"/>
            <w:hideMark/>
          </w:tcPr>
          <w:p w14:paraId="61F65593"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36.7</w:t>
            </w:r>
          </w:p>
        </w:tc>
        <w:tc>
          <w:tcPr>
            <w:tcW w:w="900" w:type="dxa"/>
            <w:tcBorders>
              <w:top w:val="single" w:sz="8" w:space="0" w:color="auto"/>
              <w:left w:val="nil"/>
              <w:bottom w:val="single" w:sz="8" w:space="0" w:color="auto"/>
              <w:right w:val="nil"/>
            </w:tcBorders>
            <w:shd w:val="clear" w:color="auto" w:fill="auto"/>
            <w:noWrap/>
            <w:vAlign w:val="center"/>
            <w:hideMark/>
          </w:tcPr>
          <w:p w14:paraId="423DE39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33.6</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5B50BCA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31.5</w:t>
            </w:r>
          </w:p>
        </w:tc>
        <w:tc>
          <w:tcPr>
            <w:tcW w:w="1138" w:type="dxa"/>
            <w:tcBorders>
              <w:top w:val="single" w:sz="8" w:space="0" w:color="auto"/>
              <w:left w:val="single" w:sz="4" w:space="0" w:color="auto"/>
              <w:bottom w:val="single" w:sz="8" w:space="0" w:color="auto"/>
              <w:right w:val="single" w:sz="4" w:space="0" w:color="auto"/>
            </w:tcBorders>
            <w:vAlign w:val="center"/>
          </w:tcPr>
          <w:p w14:paraId="4361E6E6"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Pr>
                <w:rFonts w:ascii="Times New Roman" w:eastAsia="Times New Roman" w:hAnsi="Times New Roman" w:cs="Times New Roman"/>
                <w:noProof/>
                <w:color w:val="000000"/>
                <w:sz w:val="20"/>
                <w:szCs w:val="20"/>
                <w:lang w:val="en-IE" w:eastAsia="en-IE"/>
              </w:rPr>
              <w:t>33.0</w:t>
            </w:r>
          </w:p>
        </w:tc>
        <w:tc>
          <w:tcPr>
            <w:tcW w:w="992" w:type="dxa"/>
            <w:tcBorders>
              <w:top w:val="single" w:sz="8" w:space="0" w:color="auto"/>
              <w:left w:val="single" w:sz="4" w:space="0" w:color="auto"/>
              <w:bottom w:val="single" w:sz="8" w:space="0" w:color="auto"/>
              <w:right w:val="nil"/>
            </w:tcBorders>
            <w:shd w:val="clear" w:color="auto" w:fill="auto"/>
            <w:noWrap/>
            <w:vAlign w:val="center"/>
            <w:hideMark/>
          </w:tcPr>
          <w:p w14:paraId="1DE3E10B"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32.8</w:t>
            </w:r>
          </w:p>
        </w:tc>
        <w:tc>
          <w:tcPr>
            <w:tcW w:w="916" w:type="dxa"/>
            <w:tcBorders>
              <w:top w:val="single" w:sz="8" w:space="0" w:color="auto"/>
              <w:left w:val="nil"/>
              <w:bottom w:val="single" w:sz="8" w:space="0" w:color="auto"/>
              <w:right w:val="nil"/>
            </w:tcBorders>
            <w:shd w:val="clear" w:color="auto" w:fill="auto"/>
            <w:noWrap/>
            <w:vAlign w:val="center"/>
            <w:hideMark/>
          </w:tcPr>
          <w:p w14:paraId="4A3D348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32.7</w:t>
            </w:r>
          </w:p>
        </w:tc>
        <w:tc>
          <w:tcPr>
            <w:tcW w:w="916" w:type="dxa"/>
            <w:tcBorders>
              <w:top w:val="single" w:sz="8" w:space="0" w:color="auto"/>
              <w:left w:val="nil"/>
              <w:bottom w:val="single" w:sz="8" w:space="0" w:color="auto"/>
              <w:right w:val="nil"/>
            </w:tcBorders>
            <w:shd w:val="clear" w:color="auto" w:fill="auto"/>
            <w:noWrap/>
            <w:vAlign w:val="center"/>
            <w:hideMark/>
          </w:tcPr>
          <w:p w14:paraId="29149DC5" w14:textId="77777777" w:rsidR="00770382" w:rsidRPr="00FD0D99"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31.7</w:t>
            </w:r>
          </w:p>
        </w:tc>
      </w:tr>
      <w:tr w:rsidR="00770382" w:rsidRPr="00FD0D99" w14:paraId="15CFB174" w14:textId="77777777" w:rsidTr="00906892">
        <w:trPr>
          <w:trHeight w:val="315"/>
          <w:jc w:val="center"/>
        </w:trPr>
        <w:tc>
          <w:tcPr>
            <w:tcW w:w="8578" w:type="dxa"/>
            <w:gridSpan w:val="9"/>
            <w:tcBorders>
              <w:top w:val="single" w:sz="8" w:space="0" w:color="auto"/>
              <w:left w:val="nil"/>
              <w:right w:val="nil"/>
            </w:tcBorders>
            <w:shd w:val="clear" w:color="auto" w:fill="auto"/>
            <w:noWrap/>
            <w:vAlign w:val="center"/>
          </w:tcPr>
          <w:p w14:paraId="5F31D545" w14:textId="77777777" w:rsidR="00770382" w:rsidRPr="00FD0D99" w:rsidRDefault="00770382" w:rsidP="00906892">
            <w:pPr>
              <w:spacing w:after="0" w:line="240" w:lineRule="auto"/>
              <w:jc w:val="both"/>
              <w:rPr>
                <w:rFonts w:ascii="Times New Roman" w:eastAsia="Times New Roman" w:hAnsi="Times New Roman" w:cs="Times New Roman"/>
                <w:noProof/>
                <w:color w:val="000000"/>
                <w:sz w:val="20"/>
                <w:szCs w:val="20"/>
                <w:lang w:val="en-IE" w:eastAsia="en-IE"/>
              </w:rPr>
            </w:pPr>
            <w:r w:rsidRPr="00C45B75">
              <w:rPr>
                <w:rFonts w:ascii="Times New Roman" w:eastAsia="Times New Roman" w:hAnsi="Times New Roman" w:cs="Times New Roman"/>
                <w:i/>
                <w:noProof/>
                <w:color w:val="000000"/>
                <w:sz w:val="18"/>
                <w:szCs w:val="18"/>
                <w:lang w:val="en-IE" w:eastAsia="en-IE"/>
              </w:rPr>
              <w:t>Source</w:t>
            </w:r>
            <w:r w:rsidRPr="00C45B75">
              <w:rPr>
                <w:rFonts w:ascii="Times New Roman" w:eastAsia="Times New Roman" w:hAnsi="Times New Roman" w:cs="Times New Roman"/>
                <w:noProof/>
                <w:color w:val="000000"/>
                <w:sz w:val="18"/>
                <w:szCs w:val="18"/>
                <w:lang w:val="en-IE" w:eastAsia="en-IE"/>
              </w:rPr>
              <w:t xml:space="preserve">: Eurostat (data from 2020 to 2023 and 2024 fiscal notification) and </w:t>
            </w:r>
            <w:r>
              <w:rPr>
                <w:rFonts w:ascii="Times New Roman" w:eastAsia="Times New Roman" w:hAnsi="Times New Roman" w:cs="Times New Roman"/>
                <w:noProof/>
                <w:color w:val="000000"/>
                <w:sz w:val="18"/>
                <w:szCs w:val="18"/>
                <w:lang w:val="en-IE" w:eastAsia="en-IE"/>
              </w:rPr>
              <w:t xml:space="preserve">European </w:t>
            </w:r>
            <w:r w:rsidRPr="00C45B75">
              <w:rPr>
                <w:rFonts w:ascii="Times New Roman" w:eastAsia="Times New Roman" w:hAnsi="Times New Roman" w:cs="Times New Roman"/>
                <w:noProof/>
                <w:color w:val="000000"/>
                <w:sz w:val="18"/>
                <w:szCs w:val="18"/>
                <w:lang w:val="en-IE" w:eastAsia="en-IE"/>
              </w:rPr>
              <w:t>Commission Autumn 2024 Forecast (data for 2024</w:t>
            </w:r>
            <w:r>
              <w:rPr>
                <w:rFonts w:ascii="Times New Roman" w:eastAsia="Times New Roman" w:hAnsi="Times New Roman" w:cs="Times New Roman"/>
                <w:noProof/>
                <w:color w:val="000000"/>
                <w:sz w:val="18"/>
                <w:szCs w:val="18"/>
                <w:lang w:val="en-IE" w:eastAsia="en-IE"/>
              </w:rPr>
              <w:t>,</w:t>
            </w:r>
            <w:r w:rsidRPr="00C45B75">
              <w:rPr>
                <w:rFonts w:ascii="Times New Roman" w:eastAsia="Times New Roman" w:hAnsi="Times New Roman" w:cs="Times New Roman"/>
                <w:noProof/>
                <w:color w:val="000000"/>
                <w:sz w:val="18"/>
                <w:szCs w:val="18"/>
                <w:lang w:val="en-IE" w:eastAsia="en-IE"/>
              </w:rPr>
              <w:t xml:space="preserve"> 2025</w:t>
            </w:r>
            <w:r>
              <w:rPr>
                <w:rFonts w:ascii="Times New Roman" w:eastAsia="Times New Roman" w:hAnsi="Times New Roman" w:cs="Times New Roman"/>
                <w:noProof/>
                <w:color w:val="000000"/>
                <w:sz w:val="18"/>
                <w:szCs w:val="18"/>
                <w:lang w:val="en-IE" w:eastAsia="en-IE"/>
              </w:rPr>
              <w:t xml:space="preserve"> and 2026</w:t>
            </w:r>
            <w:r w:rsidRPr="00C45B75">
              <w:rPr>
                <w:rFonts w:ascii="Times New Roman" w:eastAsia="Times New Roman" w:hAnsi="Times New Roman" w:cs="Times New Roman"/>
                <w:noProof/>
                <w:color w:val="000000"/>
                <w:sz w:val="18"/>
                <w:szCs w:val="18"/>
                <w:lang w:val="en-IE" w:eastAsia="en-IE"/>
              </w:rPr>
              <w:t>). (</w:t>
            </w:r>
            <w:r w:rsidRPr="00C45B75">
              <w:rPr>
                <w:rFonts w:ascii="Times New Roman" w:eastAsia="Times New Roman" w:hAnsi="Times New Roman" w:cs="Times New Roman"/>
                <w:noProof/>
                <w:color w:val="000000"/>
                <w:sz w:val="18"/>
                <w:szCs w:val="18"/>
                <w:vertAlign w:val="superscript"/>
                <w:lang w:val="en-IE" w:eastAsia="en-IE"/>
              </w:rPr>
              <w:t>*</w:t>
            </w:r>
            <w:r w:rsidRPr="00C45B75">
              <w:rPr>
                <w:rFonts w:ascii="Times New Roman" w:eastAsia="Times New Roman" w:hAnsi="Times New Roman" w:cs="Times New Roman"/>
                <w:noProof/>
                <w:color w:val="000000"/>
                <w:sz w:val="18"/>
                <w:szCs w:val="18"/>
                <w:lang w:val="en-IE" w:eastAsia="en-IE"/>
              </w:rPr>
              <w:t xml:space="preserve">) In excessive deficit procedure </w:t>
            </w:r>
            <w:r w:rsidRPr="001E6DCA">
              <w:rPr>
                <w:rFonts w:ascii="Times New Roman" w:eastAsia="Times New Roman" w:hAnsi="Times New Roman" w:cs="Times New Roman"/>
                <w:noProof/>
                <w:sz w:val="18"/>
                <w:szCs w:val="18"/>
                <w:lang w:val="en-IE" w:eastAsia="en-IE"/>
              </w:rPr>
              <w:t xml:space="preserve">since July 2024. </w:t>
            </w:r>
            <w:r w:rsidRPr="00C45B75">
              <w:rPr>
                <w:rFonts w:ascii="Times New Roman" w:eastAsia="Times New Roman" w:hAnsi="Times New Roman" w:cs="Times New Roman"/>
                <w:noProof/>
                <w:color w:val="000000"/>
                <w:sz w:val="18"/>
                <w:szCs w:val="18"/>
                <w:lang w:val="en-IE" w:eastAsia="en-IE"/>
              </w:rPr>
              <w:t>(</w:t>
            </w:r>
            <w:r w:rsidRPr="00C45B75">
              <w:rPr>
                <w:rFonts w:ascii="Times New Roman" w:eastAsia="Times New Roman" w:hAnsi="Times New Roman" w:cs="Times New Roman"/>
                <w:noProof/>
                <w:color w:val="000000"/>
                <w:sz w:val="18"/>
                <w:szCs w:val="18"/>
                <w:vertAlign w:val="superscript"/>
                <w:lang w:val="en-IE" w:eastAsia="en-IE"/>
              </w:rPr>
              <w:t>**</w:t>
            </w:r>
            <w:r w:rsidRPr="00C45B75">
              <w:rPr>
                <w:rFonts w:ascii="Times New Roman" w:eastAsia="Times New Roman" w:hAnsi="Times New Roman" w:cs="Times New Roman"/>
                <w:noProof/>
                <w:color w:val="000000"/>
                <w:sz w:val="18"/>
                <w:szCs w:val="18"/>
                <w:lang w:val="en-IE" w:eastAsia="en-IE"/>
              </w:rPr>
              <w:t>) In excessive deficit procedure since 2020.</w:t>
            </w:r>
            <w:r>
              <w:rPr>
                <w:rFonts w:ascii="Times New Roman" w:eastAsia="Times New Roman" w:hAnsi="Times New Roman" w:cs="Times New Roman"/>
                <w:noProof/>
                <w:color w:val="000000"/>
                <w:sz w:val="18"/>
                <w:szCs w:val="18"/>
                <w:lang w:val="en-IE" w:eastAsia="en-IE"/>
              </w:rPr>
              <w:t xml:space="preserve"> </w:t>
            </w:r>
            <w:r w:rsidRPr="009D56A6">
              <w:rPr>
                <w:rFonts w:ascii="Times New Roman" w:eastAsia="Times New Roman" w:hAnsi="Times New Roman" w:cs="Times New Roman"/>
                <w:noProof/>
                <w:color w:val="000000"/>
                <w:sz w:val="18"/>
                <w:szCs w:val="18"/>
                <w:lang w:val="en-IE" w:eastAsia="en-IE"/>
              </w:rPr>
              <w:t>(</w:t>
            </w:r>
            <w:r w:rsidRPr="0073556B">
              <w:rPr>
                <w:rFonts w:ascii="Times New Roman" w:eastAsia="Times New Roman" w:hAnsi="Times New Roman" w:cs="Times New Roman"/>
                <w:noProof/>
                <w:color w:val="000000"/>
                <w:sz w:val="18"/>
                <w:szCs w:val="18"/>
                <w:vertAlign w:val="superscript"/>
                <w:lang w:val="en-IE" w:eastAsia="en-IE"/>
              </w:rPr>
              <w:t>*</w:t>
            </w:r>
            <w:r>
              <w:rPr>
                <w:rFonts w:ascii="Times New Roman" w:eastAsia="Times New Roman" w:hAnsi="Times New Roman" w:cs="Times New Roman"/>
                <w:noProof/>
                <w:color w:val="000000"/>
                <w:sz w:val="18"/>
                <w:szCs w:val="18"/>
                <w:vertAlign w:val="superscript"/>
                <w:lang w:val="en-IE" w:eastAsia="en-IE"/>
              </w:rPr>
              <w:t>**</w:t>
            </w:r>
            <w:r w:rsidRPr="009D56A6">
              <w:rPr>
                <w:rFonts w:ascii="Times New Roman" w:eastAsia="Times New Roman" w:hAnsi="Times New Roman" w:cs="Times New Roman"/>
                <w:noProof/>
                <w:color w:val="000000"/>
                <w:sz w:val="18"/>
                <w:szCs w:val="18"/>
                <w:lang w:val="en-IE" w:eastAsia="en-IE"/>
              </w:rPr>
              <w:t>)</w:t>
            </w:r>
            <w:r>
              <w:rPr>
                <w:rFonts w:ascii="Times New Roman" w:eastAsia="Times New Roman" w:hAnsi="Times New Roman" w:cs="Times New Roman"/>
                <w:noProof/>
                <w:color w:val="000000"/>
                <w:sz w:val="18"/>
                <w:szCs w:val="18"/>
                <w:lang w:val="en-IE" w:eastAsia="en-IE"/>
              </w:rPr>
              <w:t xml:space="preserve"> Not in excessive deficit and not discussed in this report since there have been no relevant changes compared to the information available for the report of 19 June 2024. </w:t>
            </w:r>
            <w:r w:rsidRPr="004A12B0">
              <w:rPr>
                <w:rFonts w:ascii="Times New Roman" w:eastAsia="Times New Roman" w:hAnsi="Times New Roman" w:cs="Times New Roman"/>
                <w:noProof/>
                <w:color w:val="000000"/>
                <w:sz w:val="18"/>
                <w:szCs w:val="18"/>
                <w:vertAlign w:val="superscript"/>
                <w:lang w:val="en-IE" w:eastAsia="en-IE"/>
              </w:rPr>
              <w:t>§</w:t>
            </w:r>
            <w:r w:rsidRPr="00EB1EEA">
              <w:rPr>
                <w:rFonts w:ascii="Times New Roman" w:eastAsia="Times New Roman" w:hAnsi="Times New Roman" w:cs="Times New Roman"/>
                <w:noProof/>
                <w:color w:val="000000"/>
                <w:sz w:val="18"/>
                <w:szCs w:val="18"/>
                <w:lang w:val="en-IE" w:eastAsia="en-IE"/>
              </w:rPr>
              <w:t>France did not submit planned de</w:t>
            </w:r>
            <w:r>
              <w:rPr>
                <w:rFonts w:ascii="Times New Roman" w:eastAsia="Times New Roman" w:hAnsi="Times New Roman" w:cs="Times New Roman"/>
                <w:noProof/>
                <w:color w:val="000000"/>
                <w:sz w:val="18"/>
                <w:szCs w:val="18"/>
                <w:lang w:val="en-IE" w:eastAsia="en-IE"/>
              </w:rPr>
              <w:t>bt</w:t>
            </w:r>
            <w:r w:rsidRPr="00EB1EEA">
              <w:rPr>
                <w:rFonts w:ascii="Times New Roman" w:eastAsia="Times New Roman" w:hAnsi="Times New Roman" w:cs="Times New Roman"/>
                <w:noProof/>
                <w:color w:val="000000"/>
                <w:sz w:val="18"/>
                <w:szCs w:val="18"/>
                <w:lang w:val="en-IE" w:eastAsia="en-IE"/>
              </w:rPr>
              <w:t xml:space="preserve"> for 2024 to Eurostat in the context of the autumn 2024 fiscal notification.</w:t>
            </w:r>
          </w:p>
        </w:tc>
      </w:tr>
    </w:tbl>
    <w:p w14:paraId="5BD76C81" w14:textId="77777777" w:rsidR="00770382" w:rsidRPr="00E343AE" w:rsidRDefault="00770382" w:rsidP="00770382">
      <w:pPr>
        <w:spacing w:before="120" w:after="120" w:line="240" w:lineRule="auto"/>
        <w:jc w:val="both"/>
        <w:rPr>
          <w:rFonts w:ascii="Times New Roman" w:hAnsi="Times New Roman" w:cs="Times New Roman"/>
          <w:noProof/>
        </w:rPr>
      </w:pPr>
    </w:p>
    <w:p w14:paraId="726A87FF" w14:textId="77777777" w:rsidR="00770382" w:rsidRPr="008F4ED0" w:rsidRDefault="00770382" w:rsidP="00770382">
      <w:pPr>
        <w:pStyle w:val="ListParagraph"/>
        <w:keepNext/>
        <w:keepLines/>
        <w:numPr>
          <w:ilvl w:val="0"/>
          <w:numId w:val="32"/>
        </w:numPr>
        <w:tabs>
          <w:tab w:val="left" w:pos="426"/>
        </w:tabs>
        <w:spacing w:before="120" w:after="120"/>
        <w:ind w:left="458" w:hanging="458"/>
        <w:jc w:val="both"/>
        <w:outlineLvl w:val="0"/>
        <w:rPr>
          <w:rFonts w:eastAsia="Times New Roman"/>
          <w:b/>
          <w:smallCaps/>
          <w:noProof/>
        </w:rPr>
      </w:pPr>
      <w:r w:rsidRPr="00753EB4">
        <w:rPr>
          <w:rFonts w:eastAsia="Times New Roman"/>
          <w:b/>
          <w:smallCaps/>
          <w:noProof/>
        </w:rPr>
        <w:t>Relevant factors when assessing compliance with the deficit criteri</w:t>
      </w:r>
      <w:r>
        <w:rPr>
          <w:rFonts w:eastAsia="Times New Roman"/>
          <w:b/>
          <w:smallCaps/>
          <w:noProof/>
        </w:rPr>
        <w:t>on</w:t>
      </w:r>
      <w:r w:rsidRPr="00753EB4">
        <w:rPr>
          <w:rFonts w:eastAsia="Times New Roman"/>
          <w:b/>
          <w:smallCaps/>
          <w:noProof/>
        </w:rPr>
        <w:t xml:space="preserve"> </w:t>
      </w:r>
    </w:p>
    <w:p w14:paraId="7BF03A7E" w14:textId="77777777" w:rsidR="00770382" w:rsidRDefault="00770382" w:rsidP="00770382">
      <w:pPr>
        <w:keepNext/>
        <w:keepLines/>
        <w:spacing w:before="120" w:after="120" w:line="240" w:lineRule="auto"/>
        <w:jc w:val="both"/>
        <w:rPr>
          <w:rFonts w:ascii="Times New Roman" w:eastAsia="Times New Roman" w:hAnsi="Times New Roman" w:cs="Times New Roman"/>
          <w:noProof/>
          <w:sz w:val="24"/>
          <w:szCs w:val="24"/>
          <w:lang w:eastAsia="en-GB"/>
        </w:rPr>
      </w:pPr>
      <w:r w:rsidRPr="00E343AE">
        <w:rPr>
          <w:rFonts w:ascii="Times New Roman" w:eastAsia="Times New Roman" w:hAnsi="Times New Roman" w:cs="Times New Roman"/>
          <w:noProof/>
          <w:sz w:val="24"/>
          <w:szCs w:val="24"/>
          <w:lang w:eastAsia="en-GB"/>
        </w:rPr>
        <w:t>Article 126(3) of the Treaty provides that</w:t>
      </w:r>
      <w:r>
        <w:rPr>
          <w:rFonts w:ascii="Times New Roman" w:eastAsia="Times New Roman" w:hAnsi="Times New Roman" w:cs="Times New Roman"/>
          <w:noProof/>
          <w:sz w:val="24"/>
          <w:szCs w:val="24"/>
          <w:lang w:eastAsia="en-GB"/>
        </w:rPr>
        <w:t>, for each Member State,</w:t>
      </w:r>
      <w:r w:rsidRPr="00E343AE">
        <w:rPr>
          <w:rFonts w:ascii="Times New Roman" w:eastAsia="Times New Roman" w:hAnsi="Times New Roman" w:cs="Times New Roman"/>
          <w:noProof/>
          <w:sz w:val="24"/>
          <w:szCs w:val="24"/>
          <w:lang w:eastAsia="en-GB"/>
        </w:rPr>
        <w:t xml:space="preserve"> this report </w:t>
      </w:r>
      <w:r>
        <w:rPr>
          <w:rFonts w:ascii="Times New Roman" w:eastAsia="Times New Roman" w:hAnsi="Times New Roman" w:cs="Times New Roman"/>
          <w:noProof/>
          <w:sz w:val="24"/>
          <w:szCs w:val="24"/>
          <w:lang w:eastAsia="en-GB"/>
        </w:rPr>
        <w:t xml:space="preserve">shall </w:t>
      </w:r>
      <w:r w:rsidRPr="00E343AE">
        <w:rPr>
          <w:rFonts w:ascii="Times New Roman" w:eastAsia="Times New Roman" w:hAnsi="Times New Roman" w:cs="Times New Roman"/>
          <w:noProof/>
          <w:sz w:val="24"/>
          <w:szCs w:val="24"/>
          <w:lang w:eastAsia="en-GB"/>
        </w:rPr>
        <w:t>“</w:t>
      </w:r>
      <w:r w:rsidRPr="00AF0F4D">
        <w:rPr>
          <w:rFonts w:ascii="Times New Roman" w:eastAsia="Times New Roman" w:hAnsi="Times New Roman" w:cs="Times New Roman"/>
          <w:i/>
          <w:iCs/>
          <w:noProof/>
          <w:sz w:val="24"/>
          <w:szCs w:val="24"/>
          <w:lang w:eastAsia="en-GB"/>
        </w:rPr>
        <w:t>take into account whether the government deficit exceeds government investment expenditure and take into account all other relevant factors, including the medium-term economic and budgetary position of the Member State</w:t>
      </w:r>
      <w:r w:rsidRPr="00E343AE">
        <w:rPr>
          <w:rFonts w:ascii="Times New Roman" w:eastAsia="Times New Roman" w:hAnsi="Times New Roman" w:cs="Times New Roman"/>
          <w:noProof/>
          <w:sz w:val="24"/>
          <w:szCs w:val="24"/>
          <w:lang w:eastAsia="en-GB"/>
        </w:rPr>
        <w:t xml:space="preserve">”. </w:t>
      </w:r>
    </w:p>
    <w:p w14:paraId="4A00F387" w14:textId="77777777" w:rsidR="00770382" w:rsidRDefault="00770382" w:rsidP="00770382">
      <w:pPr>
        <w:keepNext/>
        <w:keepLines/>
        <w:spacing w:before="120" w:after="120" w:line="240" w:lineRule="auto"/>
        <w:jc w:val="both"/>
        <w:rPr>
          <w:rFonts w:ascii="Times New Roman" w:eastAsia="Times New Roman" w:hAnsi="Times New Roman" w:cs="Times New Roman"/>
          <w:noProof/>
          <w:sz w:val="24"/>
          <w:szCs w:val="24"/>
          <w:lang w:eastAsia="en-GB"/>
        </w:rPr>
      </w:pPr>
      <w:r w:rsidRPr="6CCB0072">
        <w:rPr>
          <w:rFonts w:ascii="Times New Roman" w:eastAsia="Times New Roman" w:hAnsi="Times New Roman" w:cs="Times New Roman"/>
          <w:noProof/>
          <w:sz w:val="24"/>
          <w:szCs w:val="24"/>
          <w:lang w:eastAsia="en-GB"/>
        </w:rPr>
        <w:t>Those factors are further clarified in Article 2(3) of Regulation (EC) No 14</w:t>
      </w:r>
      <w:r>
        <w:rPr>
          <w:rFonts w:ascii="Times New Roman" w:eastAsia="Times New Roman" w:hAnsi="Times New Roman" w:cs="Times New Roman"/>
          <w:noProof/>
          <w:sz w:val="24"/>
          <w:szCs w:val="24"/>
          <w:lang w:eastAsia="en-GB"/>
        </w:rPr>
        <w:t>6</w:t>
      </w:r>
      <w:r w:rsidRPr="6CCB0072">
        <w:rPr>
          <w:rFonts w:ascii="Times New Roman" w:eastAsia="Times New Roman" w:hAnsi="Times New Roman" w:cs="Times New Roman"/>
          <w:noProof/>
          <w:sz w:val="24"/>
          <w:szCs w:val="24"/>
          <w:lang w:eastAsia="en-GB"/>
        </w:rPr>
        <w:t>7/97</w:t>
      </w:r>
      <w:r>
        <w:rPr>
          <w:rFonts w:ascii="Times New Roman" w:eastAsia="Times New Roman" w:hAnsi="Times New Roman" w:cs="Times New Roman"/>
          <w:noProof/>
          <w:sz w:val="24"/>
          <w:szCs w:val="24"/>
          <w:lang w:eastAsia="en-GB"/>
        </w:rPr>
        <w:t>, as amended,</w:t>
      </w:r>
      <w:r w:rsidRPr="6CCB0072">
        <w:rPr>
          <w:rFonts w:ascii="Times New Roman" w:eastAsia="Times New Roman" w:hAnsi="Times New Roman" w:cs="Times New Roman"/>
          <w:noProof/>
          <w:sz w:val="24"/>
          <w:szCs w:val="24"/>
          <w:lang w:eastAsia="en-GB"/>
        </w:rPr>
        <w:t xml:space="preserve">  and refer to: </w:t>
      </w:r>
    </w:p>
    <w:p w14:paraId="218B5058" w14:textId="77777777" w:rsidR="00770382" w:rsidRPr="00635BA9" w:rsidRDefault="00770382" w:rsidP="00770382">
      <w:pPr>
        <w:keepNext/>
        <w:keepLines/>
        <w:spacing w:before="120" w:after="120" w:line="240" w:lineRule="auto"/>
        <w:ind w:left="720"/>
        <w:jc w:val="both"/>
        <w:rPr>
          <w:rFonts w:ascii="Times New Roman" w:eastAsia="Times New Roman" w:hAnsi="Times New Roman" w:cs="Times New Roman"/>
          <w:noProof/>
          <w:sz w:val="24"/>
          <w:szCs w:val="24"/>
          <w:lang w:eastAsia="en-GB"/>
        </w:rPr>
      </w:pPr>
      <w:r w:rsidRPr="003C0C49">
        <w:rPr>
          <w:rFonts w:ascii="Times New Roman" w:eastAsia="Times New Roman" w:hAnsi="Times New Roman" w:cs="Times New Roman"/>
          <w:noProof/>
          <w:sz w:val="24"/>
          <w:szCs w:val="24"/>
          <w:lang w:eastAsia="en-GB"/>
        </w:rPr>
        <w:t>a)</w:t>
      </w:r>
      <w:r w:rsidRPr="00635BA9">
        <w:rPr>
          <w:rFonts w:ascii="Times New Roman" w:eastAsia="Times New Roman" w:hAnsi="Times New Roman" w:cs="Times New Roman"/>
          <w:noProof/>
          <w:sz w:val="24"/>
          <w:szCs w:val="24"/>
          <w:lang w:eastAsia="en-GB"/>
        </w:rPr>
        <w:t xml:space="preserve"> the medium-term debt position, </w:t>
      </w:r>
      <w:r>
        <w:rPr>
          <w:rFonts w:ascii="Times New Roman" w:eastAsia="Times New Roman" w:hAnsi="Times New Roman" w:cs="Times New Roman"/>
          <w:noProof/>
          <w:sz w:val="24"/>
          <w:szCs w:val="24"/>
          <w:lang w:eastAsia="en-GB"/>
        </w:rPr>
        <w:t xml:space="preserve">i.e., </w:t>
      </w:r>
      <w:r w:rsidRPr="00D95578">
        <w:rPr>
          <w:rFonts w:ascii="Times New Roman" w:eastAsia="Times New Roman" w:hAnsi="Times New Roman" w:cs="Times New Roman"/>
          <w:noProof/>
          <w:sz w:val="24"/>
          <w:szCs w:val="24"/>
          <w:lang w:eastAsia="en-GB"/>
        </w:rPr>
        <w:t>the degree of public debt challenges, the evolution of the government debt position and its financing, and the related risk factors, in</w:t>
      </w:r>
      <w:r>
        <w:rPr>
          <w:rFonts w:ascii="Times New Roman" w:eastAsia="Times New Roman" w:hAnsi="Times New Roman" w:cs="Times New Roman"/>
          <w:noProof/>
          <w:sz w:val="24"/>
          <w:szCs w:val="24"/>
          <w:lang w:eastAsia="en-GB"/>
        </w:rPr>
        <w:t xml:space="preserve"> </w:t>
      </w:r>
      <w:r w:rsidRPr="00D95578">
        <w:rPr>
          <w:rFonts w:ascii="Times New Roman" w:eastAsia="Times New Roman" w:hAnsi="Times New Roman" w:cs="Times New Roman"/>
          <w:noProof/>
          <w:sz w:val="24"/>
          <w:szCs w:val="24"/>
          <w:lang w:eastAsia="en-GB"/>
        </w:rPr>
        <w:t>particular the maturity structure, the currency denomination of the debt and contingent liabilities, including any</w:t>
      </w:r>
      <w:r>
        <w:rPr>
          <w:rFonts w:ascii="Times New Roman" w:eastAsia="Times New Roman" w:hAnsi="Times New Roman" w:cs="Times New Roman"/>
          <w:noProof/>
          <w:sz w:val="24"/>
          <w:szCs w:val="24"/>
          <w:lang w:eastAsia="en-GB"/>
        </w:rPr>
        <w:t xml:space="preserve"> </w:t>
      </w:r>
      <w:r w:rsidRPr="00D95578">
        <w:rPr>
          <w:rFonts w:ascii="Times New Roman" w:eastAsia="Times New Roman" w:hAnsi="Times New Roman" w:cs="Times New Roman"/>
          <w:noProof/>
          <w:sz w:val="24"/>
          <w:szCs w:val="24"/>
          <w:lang w:eastAsia="en-GB"/>
        </w:rPr>
        <w:t>implicit liabilities related to ageing and private debt;</w:t>
      </w:r>
    </w:p>
    <w:p w14:paraId="789612B0" w14:textId="77777777" w:rsidR="00770382" w:rsidRPr="00635BA9" w:rsidRDefault="00770382" w:rsidP="00770382">
      <w:pPr>
        <w:keepNext/>
        <w:keepLines/>
        <w:spacing w:before="120" w:after="120" w:line="240" w:lineRule="auto"/>
        <w:ind w:left="720"/>
        <w:jc w:val="both"/>
        <w:rPr>
          <w:noProof/>
          <w:sz w:val="24"/>
          <w:szCs w:val="24"/>
        </w:rPr>
      </w:pPr>
      <w:r w:rsidRPr="00A769ED">
        <w:rPr>
          <w:rFonts w:ascii="Times New Roman" w:eastAsia="Times New Roman" w:hAnsi="Times New Roman" w:cs="Times New Roman"/>
          <w:noProof/>
          <w:sz w:val="24"/>
          <w:szCs w:val="24"/>
          <w:lang w:eastAsia="en-GB"/>
        </w:rPr>
        <w:t>b)</w:t>
      </w:r>
      <w:r w:rsidRPr="00635BA9">
        <w:rPr>
          <w:rFonts w:ascii="Times New Roman" w:eastAsia="Times New Roman" w:hAnsi="Times New Roman" w:cs="Times New Roman"/>
          <w:noProof/>
          <w:sz w:val="24"/>
          <w:szCs w:val="24"/>
          <w:lang w:eastAsia="en-GB"/>
        </w:rPr>
        <w:t> the medium-term budgetary position,</w:t>
      </w:r>
      <w:r w:rsidRPr="00CD6F11">
        <w:rPr>
          <w:rFonts w:ascii="Times New Roman" w:eastAsia="Times New Roman" w:hAnsi="Times New Roman" w:cs="Times New Roman"/>
          <w:noProof/>
          <w:sz w:val="24"/>
          <w:szCs w:val="24"/>
          <w:lang w:eastAsia="en-GB"/>
        </w:rPr>
        <w:t xml:space="preserve"> including, in particular, the size of the actual deviation from the net expenditure path as set by the Council</w:t>
      </w:r>
      <w:r>
        <w:rPr>
          <w:rFonts w:ascii="Times New Roman" w:eastAsia="Times New Roman" w:hAnsi="Times New Roman" w:cs="Times New Roman"/>
          <w:noProof/>
          <w:sz w:val="24"/>
          <w:szCs w:val="24"/>
          <w:lang w:eastAsia="en-GB"/>
        </w:rPr>
        <w:t xml:space="preserve">, </w:t>
      </w:r>
      <w:r w:rsidRPr="00B01559">
        <w:rPr>
          <w:rFonts w:ascii="Times New Roman" w:eastAsia="Times New Roman" w:hAnsi="Times New Roman" w:cs="Times New Roman"/>
          <w:noProof/>
          <w:sz w:val="24"/>
          <w:szCs w:val="24"/>
          <w:lang w:eastAsia="en-GB"/>
        </w:rPr>
        <w:t>in annual and cumulative terms as measured by the control</w:t>
      </w:r>
      <w:r>
        <w:rPr>
          <w:rFonts w:ascii="Times New Roman" w:eastAsia="Times New Roman" w:hAnsi="Times New Roman" w:cs="Times New Roman"/>
          <w:noProof/>
          <w:sz w:val="24"/>
          <w:szCs w:val="24"/>
          <w:lang w:eastAsia="en-GB"/>
        </w:rPr>
        <w:t xml:space="preserve"> </w:t>
      </w:r>
      <w:r w:rsidRPr="00B01559">
        <w:rPr>
          <w:rFonts w:ascii="Times New Roman" w:eastAsia="Times New Roman" w:hAnsi="Times New Roman" w:cs="Times New Roman"/>
          <w:noProof/>
          <w:sz w:val="24"/>
          <w:szCs w:val="24"/>
          <w:lang w:eastAsia="en-GB"/>
        </w:rPr>
        <w:t>account;</w:t>
      </w:r>
    </w:p>
    <w:p w14:paraId="3057D829" w14:textId="77777777" w:rsidR="00770382" w:rsidRPr="00635BA9" w:rsidRDefault="00770382" w:rsidP="00770382">
      <w:pPr>
        <w:keepNext/>
        <w:keepLines/>
        <w:spacing w:before="120" w:after="120" w:line="240" w:lineRule="auto"/>
        <w:ind w:left="720"/>
        <w:jc w:val="both"/>
        <w:rPr>
          <w:rFonts w:ascii="Times New Roman" w:eastAsia="Times New Roman" w:hAnsi="Times New Roman" w:cs="Times New Roman"/>
          <w:noProof/>
          <w:sz w:val="24"/>
          <w:szCs w:val="24"/>
          <w:lang w:eastAsia="en-GB"/>
        </w:rPr>
      </w:pPr>
      <w:r w:rsidRPr="00A769ED">
        <w:rPr>
          <w:rFonts w:ascii="Times New Roman" w:hAnsi="Times New Roman" w:cs="Times New Roman"/>
          <w:noProof/>
          <w:sz w:val="24"/>
          <w:szCs w:val="24"/>
        </w:rPr>
        <w:t>c)</w:t>
      </w:r>
      <w:r w:rsidRPr="00635BA9">
        <w:rPr>
          <w:noProof/>
          <w:sz w:val="24"/>
          <w:szCs w:val="24"/>
        </w:rPr>
        <w:t xml:space="preserve"> </w:t>
      </w:r>
      <w:r w:rsidRPr="00635BA9">
        <w:rPr>
          <w:rFonts w:ascii="Times New Roman" w:eastAsia="Times New Roman" w:hAnsi="Times New Roman" w:cs="Times New Roman"/>
          <w:noProof/>
          <w:sz w:val="24"/>
          <w:szCs w:val="24"/>
          <w:lang w:eastAsia="en-GB"/>
        </w:rPr>
        <w:t xml:space="preserve">the medium-term economic position, </w:t>
      </w:r>
      <w:r w:rsidRPr="00CD237D">
        <w:rPr>
          <w:rFonts w:ascii="Times New Roman" w:eastAsia="Times New Roman" w:hAnsi="Times New Roman" w:cs="Times New Roman"/>
          <w:noProof/>
          <w:sz w:val="24"/>
          <w:szCs w:val="24"/>
          <w:lang w:eastAsia="en-GB"/>
        </w:rPr>
        <w:t>including potential growth, inflation developments and</w:t>
      </w:r>
      <w:r>
        <w:rPr>
          <w:rFonts w:ascii="Times New Roman" w:eastAsia="Times New Roman" w:hAnsi="Times New Roman" w:cs="Times New Roman"/>
          <w:noProof/>
          <w:sz w:val="24"/>
          <w:szCs w:val="24"/>
          <w:lang w:eastAsia="en-GB"/>
        </w:rPr>
        <w:t xml:space="preserve"> </w:t>
      </w:r>
      <w:r w:rsidRPr="00CD237D">
        <w:rPr>
          <w:rFonts w:ascii="Times New Roman" w:eastAsia="Times New Roman" w:hAnsi="Times New Roman" w:cs="Times New Roman"/>
          <w:noProof/>
          <w:sz w:val="24"/>
          <w:szCs w:val="24"/>
          <w:lang w:eastAsia="en-GB"/>
        </w:rPr>
        <w:t xml:space="preserve">cyclical </w:t>
      </w:r>
      <w:r w:rsidRPr="004B213B">
        <w:rPr>
          <w:rFonts w:ascii="Times New Roman" w:eastAsia="Times New Roman" w:hAnsi="Times New Roman" w:cs="Times New Roman"/>
          <w:noProof/>
          <w:sz w:val="24"/>
          <w:szCs w:val="24"/>
          <w:lang w:eastAsia="en-GB"/>
        </w:rPr>
        <w:t>developments compared to the assumptions underlying the net expenditure path as set by the Council;</w:t>
      </w:r>
    </w:p>
    <w:p w14:paraId="350C57DD" w14:textId="0023BD78" w:rsidR="00770382" w:rsidRPr="00635BA9" w:rsidRDefault="00770382" w:rsidP="00770382">
      <w:pPr>
        <w:keepNext/>
        <w:keepLines/>
        <w:spacing w:before="120" w:after="120" w:line="240" w:lineRule="auto"/>
        <w:ind w:left="720"/>
        <w:jc w:val="both"/>
        <w:rPr>
          <w:rFonts w:ascii="Times New Roman" w:eastAsia="Times New Roman" w:hAnsi="Times New Roman" w:cs="Times New Roman"/>
          <w:noProof/>
          <w:sz w:val="24"/>
          <w:szCs w:val="24"/>
          <w:lang w:eastAsia="en-GB"/>
        </w:rPr>
      </w:pPr>
      <w:r w:rsidRPr="003C13D4">
        <w:rPr>
          <w:rFonts w:ascii="Times New Roman" w:eastAsia="Times New Roman" w:hAnsi="Times New Roman" w:cs="Times New Roman"/>
          <w:noProof/>
          <w:sz w:val="24"/>
          <w:szCs w:val="24"/>
          <w:lang w:eastAsia="en-GB"/>
        </w:rPr>
        <w:t>d)</w:t>
      </w:r>
      <w:r w:rsidRPr="00635BA9">
        <w:rPr>
          <w:rFonts w:ascii="Times New Roman" w:eastAsia="Times New Roman" w:hAnsi="Times New Roman" w:cs="Times New Roman"/>
          <w:noProof/>
          <w:sz w:val="24"/>
          <w:szCs w:val="24"/>
          <w:lang w:eastAsia="en-GB"/>
        </w:rPr>
        <w:t xml:space="preserve"> the implementation of reforms and investments</w:t>
      </w:r>
      <w:r w:rsidRPr="00635BA9">
        <w:rPr>
          <w:rFonts w:ascii="Times New Roman" w:hAnsi="Times New Roman" w:cs="Times New Roman"/>
          <w:noProof/>
          <w:sz w:val="24"/>
          <w:szCs w:val="24"/>
        </w:rPr>
        <w:t>, including in particular policies to prevent and correct macroeconomic imbalances and policies to implement the common growth and employment strategy of the Union, including those supported by the Recovery and Resilience Facility</w:t>
      </w:r>
      <w:r w:rsidR="00365426">
        <w:rPr>
          <w:rFonts w:ascii="Times New Roman" w:hAnsi="Times New Roman" w:cs="Times New Roman"/>
          <w:noProof/>
          <w:sz w:val="24"/>
          <w:szCs w:val="24"/>
        </w:rPr>
        <w:t xml:space="preserve"> (RRF)</w:t>
      </w:r>
      <w:r w:rsidRPr="00635BA9">
        <w:rPr>
          <w:rFonts w:ascii="Times New Roman" w:hAnsi="Times New Roman" w:cs="Times New Roman"/>
          <w:noProof/>
          <w:sz w:val="24"/>
          <w:szCs w:val="24"/>
        </w:rPr>
        <w:t>,</w:t>
      </w:r>
      <w:r w:rsidRPr="00635BA9">
        <w:rPr>
          <w:rFonts w:ascii="Times New Roman" w:eastAsia="Times New Roman" w:hAnsi="Times New Roman" w:cs="Times New Roman"/>
          <w:noProof/>
          <w:sz w:val="24"/>
          <w:szCs w:val="24"/>
          <w:lang w:eastAsia="en-GB"/>
        </w:rPr>
        <w:t xml:space="preserve"> and the overall quality of public finances,</w:t>
      </w:r>
      <w:r w:rsidRPr="00635BA9">
        <w:rPr>
          <w:rFonts w:ascii="Times New Roman" w:hAnsi="Times New Roman" w:cs="Times New Roman"/>
          <w:noProof/>
          <w:sz w:val="24"/>
          <w:szCs w:val="24"/>
        </w:rPr>
        <w:t xml:space="preserve"> in particular the effectiveness of national budgetary frameworks</w:t>
      </w:r>
      <w:r>
        <w:rPr>
          <w:rFonts w:ascii="Times New Roman" w:hAnsi="Times New Roman" w:cs="Times New Roman"/>
          <w:noProof/>
          <w:sz w:val="24"/>
          <w:szCs w:val="24"/>
        </w:rPr>
        <w:t>,</w:t>
      </w:r>
      <w:r w:rsidRPr="00635BA9">
        <w:rPr>
          <w:rFonts w:ascii="Times New Roman" w:eastAsia="Times New Roman" w:hAnsi="Times New Roman" w:cs="Times New Roman"/>
          <w:noProof/>
          <w:sz w:val="24"/>
          <w:szCs w:val="24"/>
          <w:lang w:eastAsia="en-GB"/>
        </w:rPr>
        <w:t xml:space="preserve"> </w:t>
      </w:r>
    </w:p>
    <w:p w14:paraId="35939140" w14:textId="77777777" w:rsidR="00770382" w:rsidRPr="00635BA9" w:rsidRDefault="00770382" w:rsidP="00770382">
      <w:pPr>
        <w:keepNext/>
        <w:keepLines/>
        <w:spacing w:before="120" w:after="120" w:line="240" w:lineRule="auto"/>
        <w:ind w:left="720"/>
        <w:jc w:val="both"/>
        <w:rPr>
          <w:rFonts w:ascii="Times New Roman" w:eastAsia="Times New Roman" w:hAnsi="Times New Roman" w:cs="Times New Roman"/>
          <w:noProof/>
          <w:sz w:val="24"/>
          <w:szCs w:val="24"/>
          <w:lang w:eastAsia="en-GB"/>
        </w:rPr>
      </w:pPr>
      <w:r w:rsidRPr="003C13D4">
        <w:rPr>
          <w:rFonts w:ascii="Times New Roman" w:eastAsia="Times New Roman" w:hAnsi="Times New Roman" w:cs="Times New Roman"/>
          <w:noProof/>
          <w:sz w:val="24"/>
          <w:szCs w:val="24"/>
          <w:lang w:eastAsia="en-GB"/>
        </w:rPr>
        <w:t>e)</w:t>
      </w:r>
      <w:r w:rsidRPr="00635BA9">
        <w:rPr>
          <w:rFonts w:ascii="Times New Roman" w:eastAsia="Times New Roman" w:hAnsi="Times New Roman" w:cs="Times New Roman"/>
          <w:noProof/>
          <w:sz w:val="24"/>
          <w:szCs w:val="24"/>
          <w:lang w:eastAsia="en-GB"/>
        </w:rPr>
        <w:t> the increase of government investment in defence</w:t>
      </w:r>
      <w:r w:rsidRPr="000F1BA5">
        <w:rPr>
          <w:rFonts w:ascii="Times New Roman" w:eastAsia="Times New Roman" w:hAnsi="Times New Roman" w:cs="Times New Roman"/>
          <w:noProof/>
          <w:sz w:val="24"/>
          <w:szCs w:val="24"/>
          <w:lang w:eastAsia="en-GB"/>
        </w:rPr>
        <w:t>, where applicable, considering also the time of recording of</w:t>
      </w:r>
      <w:r>
        <w:rPr>
          <w:rFonts w:ascii="Times New Roman" w:eastAsia="Times New Roman" w:hAnsi="Times New Roman" w:cs="Times New Roman"/>
          <w:noProof/>
          <w:sz w:val="24"/>
          <w:szCs w:val="24"/>
          <w:lang w:eastAsia="en-GB"/>
        </w:rPr>
        <w:t xml:space="preserve"> </w:t>
      </w:r>
      <w:r w:rsidRPr="000F1BA5">
        <w:rPr>
          <w:rFonts w:ascii="Times New Roman" w:eastAsia="Times New Roman" w:hAnsi="Times New Roman" w:cs="Times New Roman"/>
          <w:noProof/>
          <w:sz w:val="24"/>
          <w:szCs w:val="24"/>
          <w:lang w:eastAsia="en-GB"/>
        </w:rPr>
        <w:t>military equipment expenditure.</w:t>
      </w:r>
    </w:p>
    <w:p w14:paraId="79382787" w14:textId="77777777" w:rsidR="00770382" w:rsidRDefault="00770382" w:rsidP="00770382">
      <w:pPr>
        <w:keepNext/>
        <w:keepLines/>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More specifically, the increase in government investment in defence has been included among </w:t>
      </w:r>
      <w:r w:rsidRPr="001E14DF">
        <w:rPr>
          <w:rFonts w:ascii="Times New Roman" w:eastAsia="Times New Roman" w:hAnsi="Times New Roman" w:cs="Times New Roman"/>
          <w:noProof/>
          <w:sz w:val="24"/>
          <w:szCs w:val="24"/>
          <w:lang w:eastAsia="en-GB"/>
        </w:rPr>
        <w:t>the relevant factors</w:t>
      </w:r>
      <w:r>
        <w:rPr>
          <w:rFonts w:ascii="Times New Roman" w:eastAsia="Times New Roman" w:hAnsi="Times New Roman" w:cs="Times New Roman"/>
          <w:noProof/>
          <w:sz w:val="24"/>
          <w:szCs w:val="24"/>
          <w:lang w:eastAsia="en-GB"/>
        </w:rPr>
        <w:t>,</w:t>
      </w:r>
      <w:r w:rsidRPr="001E14DF">
        <w:rPr>
          <w:rFonts w:ascii="Times New Roman" w:eastAsia="Times New Roman" w:hAnsi="Times New Roman" w:cs="Times New Roman"/>
          <w:noProof/>
          <w:sz w:val="24"/>
          <w:szCs w:val="24"/>
          <w:lang w:eastAsia="en-GB"/>
        </w:rPr>
        <w:t xml:space="preserve"> as a result of the reform of the economic governance framework. </w:t>
      </w:r>
    </w:p>
    <w:p w14:paraId="7A5159BB" w14:textId="77777777" w:rsidR="00770382" w:rsidRPr="00E343AE" w:rsidRDefault="00770382" w:rsidP="00770382">
      <w:pPr>
        <w:keepNext/>
        <w:keepLines/>
        <w:spacing w:before="120" w:after="120" w:line="240" w:lineRule="auto"/>
        <w:jc w:val="both"/>
        <w:rPr>
          <w:rFonts w:ascii="Times New Roman" w:eastAsia="Times New Roman" w:hAnsi="Times New Roman" w:cs="Times New Roman"/>
          <w:noProof/>
          <w:sz w:val="24"/>
          <w:szCs w:val="24"/>
          <w:lang w:eastAsia="en-GB"/>
        </w:rPr>
      </w:pPr>
      <w:r w:rsidRPr="6CCB0072">
        <w:rPr>
          <w:rFonts w:ascii="Times New Roman" w:eastAsia="Times New Roman" w:hAnsi="Times New Roman" w:cs="Times New Roman"/>
          <w:noProof/>
          <w:sz w:val="24"/>
          <w:szCs w:val="24"/>
          <w:lang w:eastAsia="en-GB"/>
        </w:rPr>
        <w:t>Article 2(3) of Regulation (EC) No 14</w:t>
      </w:r>
      <w:r>
        <w:rPr>
          <w:rFonts w:ascii="Times New Roman" w:eastAsia="Times New Roman" w:hAnsi="Times New Roman" w:cs="Times New Roman"/>
          <w:noProof/>
          <w:sz w:val="24"/>
          <w:szCs w:val="24"/>
          <w:lang w:eastAsia="en-GB"/>
        </w:rPr>
        <w:t>6</w:t>
      </w:r>
      <w:r w:rsidRPr="6CCB0072">
        <w:rPr>
          <w:rFonts w:ascii="Times New Roman" w:eastAsia="Times New Roman" w:hAnsi="Times New Roman" w:cs="Times New Roman"/>
          <w:noProof/>
          <w:sz w:val="24"/>
          <w:szCs w:val="24"/>
          <w:lang w:eastAsia="en-GB"/>
        </w:rPr>
        <w:t>7/97 provides also that “</w:t>
      </w:r>
      <w:r w:rsidRPr="6CCB0072">
        <w:rPr>
          <w:rFonts w:ascii="Times New Roman" w:eastAsia="Times New Roman" w:hAnsi="Times New Roman" w:cs="Times New Roman"/>
          <w:i/>
          <w:iCs/>
          <w:noProof/>
          <w:sz w:val="24"/>
          <w:szCs w:val="24"/>
          <w:lang w:eastAsia="en-GB"/>
        </w:rPr>
        <w:t>any other factors which, in the opinion of the Member State concerned, are relevant in order to comprehensively assess compliance with the deficit and debt criteria and which the Member State has put forward to the Council and the Commission</w:t>
      </w:r>
      <w:r w:rsidRPr="6CCB0072">
        <w:rPr>
          <w:rFonts w:ascii="Times New Roman" w:eastAsia="Times New Roman" w:hAnsi="Times New Roman" w:cs="Times New Roman"/>
          <w:noProof/>
          <w:sz w:val="24"/>
          <w:szCs w:val="24"/>
          <w:lang w:eastAsia="en-GB"/>
        </w:rPr>
        <w:t xml:space="preserve">” need to be given due consideration in this report. </w:t>
      </w:r>
      <w:r>
        <w:rPr>
          <w:rFonts w:ascii="Times New Roman" w:eastAsia="Times New Roman" w:hAnsi="Times New Roman" w:cs="Times New Roman"/>
          <w:noProof/>
          <w:sz w:val="24"/>
          <w:szCs w:val="24"/>
          <w:lang w:eastAsia="en-GB"/>
        </w:rPr>
        <w:t xml:space="preserve"> </w:t>
      </w:r>
      <w:r w:rsidRPr="6CCB0072">
        <w:rPr>
          <w:rFonts w:ascii="Times New Roman" w:eastAsia="Times New Roman" w:hAnsi="Times New Roman" w:cs="Times New Roman"/>
          <w:noProof/>
          <w:sz w:val="24"/>
          <w:szCs w:val="24"/>
          <w:lang w:eastAsia="en-GB"/>
        </w:rPr>
        <w:t>Furthermore, in accordance with Article 2(4)</w:t>
      </w:r>
      <w:r>
        <w:rPr>
          <w:rFonts w:ascii="Times New Roman" w:eastAsia="Times New Roman" w:hAnsi="Times New Roman" w:cs="Times New Roman"/>
          <w:noProof/>
          <w:sz w:val="24"/>
          <w:szCs w:val="24"/>
          <w:lang w:eastAsia="en-GB"/>
        </w:rPr>
        <w:t xml:space="preserve"> </w:t>
      </w:r>
      <w:r w:rsidRPr="006F4DF6">
        <w:rPr>
          <w:rFonts w:ascii="Times New Roman" w:eastAsia="Times New Roman" w:hAnsi="Times New Roman" w:cs="Times New Roman"/>
          <w:noProof/>
          <w:sz w:val="24"/>
          <w:szCs w:val="24"/>
          <w:lang w:eastAsia="en-GB"/>
        </w:rPr>
        <w:t>of Regulation (EC) No 1467/97</w:t>
      </w:r>
      <w:r w:rsidRPr="6CCB0072">
        <w:rPr>
          <w:rFonts w:ascii="Times New Roman" w:eastAsia="Times New Roman" w:hAnsi="Times New Roman" w:cs="Times New Roman"/>
          <w:noProof/>
          <w:sz w:val="24"/>
          <w:szCs w:val="24"/>
          <w:lang w:eastAsia="en-GB"/>
        </w:rPr>
        <w:t xml:space="preserve">,  </w:t>
      </w:r>
      <w:r w:rsidRPr="6CCB0072">
        <w:rPr>
          <w:rFonts w:ascii="Times New Roman" w:hAnsi="Times New Roman" w:cs="Times New Roman"/>
          <w:noProof/>
          <w:sz w:val="24"/>
          <w:szCs w:val="24"/>
          <w:lang w:val="en-US"/>
        </w:rPr>
        <w:t>the presence of substantial public debt challenges shall be considered as a key aggravating factor.</w:t>
      </w:r>
      <w:r w:rsidRPr="6CCB0072">
        <w:rPr>
          <w:rFonts w:ascii="Segoe UI" w:hAnsi="Segoe UI" w:cs="Segoe UI"/>
          <w:noProof/>
          <w:color w:val="000000" w:themeColor="text1"/>
          <w:sz w:val="20"/>
          <w:szCs w:val="20"/>
          <w:lang w:val="en-US"/>
        </w:rPr>
        <w:t xml:space="preserve"> </w:t>
      </w:r>
    </w:p>
    <w:p w14:paraId="1DEC4629" w14:textId="77777777" w:rsidR="00770382" w:rsidRPr="00E343AE" w:rsidRDefault="00770382" w:rsidP="00770382">
      <w:pPr>
        <w:spacing w:before="120" w:after="120" w:line="240" w:lineRule="auto"/>
        <w:jc w:val="both"/>
        <w:rPr>
          <w:rFonts w:ascii="Times New Roman" w:eastAsia="Times New Roman" w:hAnsi="Times New Roman" w:cs="Times New Roman"/>
          <w:noProof/>
          <w:sz w:val="24"/>
          <w:szCs w:val="24"/>
          <w:lang w:eastAsia="en-GB"/>
        </w:rPr>
      </w:pPr>
      <w:r w:rsidRPr="00E343AE">
        <w:rPr>
          <w:rFonts w:ascii="Times New Roman" w:eastAsia="Times New Roman" w:hAnsi="Times New Roman" w:cs="Times New Roman"/>
          <w:noProof/>
          <w:sz w:val="24"/>
          <w:szCs w:val="24"/>
          <w:lang w:eastAsia="en-GB"/>
        </w:rPr>
        <w:t>As</w:t>
      </w:r>
      <w:r w:rsidRPr="00AF0F4D">
        <w:rPr>
          <w:rFonts w:ascii="Times New Roman" w:eastAsia="Times New Roman" w:hAnsi="Times New Roman" w:cs="Times New Roman"/>
          <w:noProof/>
          <w:sz w:val="24"/>
          <w:szCs w:val="24"/>
          <w:lang w:eastAsia="en-GB"/>
        </w:rPr>
        <w:t xml:space="preserve"> </w:t>
      </w:r>
      <w:r w:rsidRPr="00E343AE">
        <w:rPr>
          <w:rFonts w:ascii="Times New Roman" w:eastAsia="Times New Roman" w:hAnsi="Times New Roman" w:cs="Times New Roman"/>
          <w:noProof/>
          <w:sz w:val="24"/>
          <w:szCs w:val="24"/>
          <w:lang w:eastAsia="en-GB"/>
        </w:rPr>
        <w:t>regards</w:t>
      </w:r>
      <w:r>
        <w:rPr>
          <w:rFonts w:ascii="Times New Roman" w:eastAsia="Times New Roman" w:hAnsi="Times New Roman" w:cs="Times New Roman"/>
          <w:noProof/>
          <w:sz w:val="24"/>
          <w:szCs w:val="24"/>
          <w:lang w:eastAsia="en-GB"/>
        </w:rPr>
        <w:t xml:space="preserve"> the assessment</w:t>
      </w:r>
      <w:r w:rsidRPr="00E343AE">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of c</w:t>
      </w:r>
      <w:r w:rsidRPr="00E343AE">
        <w:rPr>
          <w:rFonts w:ascii="Times New Roman" w:eastAsia="Times New Roman" w:hAnsi="Times New Roman" w:cs="Times New Roman"/>
          <w:noProof/>
          <w:sz w:val="24"/>
          <w:szCs w:val="24"/>
          <w:lang w:eastAsia="en-GB"/>
        </w:rPr>
        <w:t>ompliance with the deficit criterion</w:t>
      </w:r>
      <w:r>
        <w:rPr>
          <w:rFonts w:ascii="Times New Roman" w:eastAsia="Times New Roman" w:hAnsi="Times New Roman" w:cs="Times New Roman"/>
          <w:noProof/>
          <w:sz w:val="24"/>
          <w:szCs w:val="24"/>
          <w:lang w:eastAsia="en-GB"/>
        </w:rPr>
        <w:t>,</w:t>
      </w:r>
      <w:r w:rsidRPr="00E343AE">
        <w:rPr>
          <w:rFonts w:ascii="Times New Roman" w:eastAsia="Times New Roman" w:hAnsi="Times New Roman" w:cs="Times New Roman"/>
          <w:noProof/>
          <w:sz w:val="24"/>
          <w:szCs w:val="24"/>
          <w:lang w:eastAsia="en-GB"/>
        </w:rPr>
        <w:t xml:space="preserve"> </w:t>
      </w:r>
      <w:r w:rsidRPr="006F4DF6">
        <w:rPr>
          <w:rFonts w:ascii="Times New Roman" w:eastAsia="Times New Roman" w:hAnsi="Times New Roman" w:cs="Times New Roman"/>
          <w:noProof/>
          <w:sz w:val="24"/>
          <w:szCs w:val="24"/>
          <w:lang w:eastAsia="en-GB"/>
        </w:rPr>
        <w:t>Article 2(</w:t>
      </w:r>
      <w:r>
        <w:rPr>
          <w:rFonts w:ascii="Times New Roman" w:eastAsia="Times New Roman" w:hAnsi="Times New Roman" w:cs="Times New Roman"/>
          <w:noProof/>
          <w:sz w:val="24"/>
          <w:szCs w:val="24"/>
          <w:lang w:eastAsia="en-GB"/>
        </w:rPr>
        <w:t>4</w:t>
      </w:r>
      <w:r w:rsidRPr="006F4DF6">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of Council Regulation (EC) 1467/97 further provides that</w:t>
      </w:r>
      <w:r w:rsidRPr="00E343AE">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the </w:t>
      </w:r>
      <w:r w:rsidRPr="00E343AE">
        <w:rPr>
          <w:rFonts w:ascii="Times New Roman" w:eastAsia="Times New Roman" w:hAnsi="Times New Roman" w:cs="Times New Roman"/>
          <w:noProof/>
          <w:sz w:val="24"/>
          <w:szCs w:val="24"/>
          <w:lang w:eastAsia="en-GB"/>
        </w:rPr>
        <w:t xml:space="preserve">relevant factors can be taken into account </w:t>
      </w:r>
      <w:r>
        <w:rPr>
          <w:rFonts w:ascii="Times New Roman" w:eastAsia="Times New Roman" w:hAnsi="Times New Roman" w:cs="Times New Roman"/>
          <w:noProof/>
          <w:sz w:val="24"/>
          <w:szCs w:val="24"/>
          <w:lang w:eastAsia="en-GB"/>
        </w:rPr>
        <w:t xml:space="preserve">by the Council and the Commission </w:t>
      </w:r>
      <w:r w:rsidRPr="00E343AE">
        <w:rPr>
          <w:rFonts w:ascii="Times New Roman" w:eastAsia="Times New Roman" w:hAnsi="Times New Roman" w:cs="Times New Roman"/>
          <w:noProof/>
          <w:sz w:val="24"/>
          <w:szCs w:val="24"/>
          <w:lang w:eastAsia="en-GB"/>
        </w:rPr>
        <w:t xml:space="preserve">in the steps leading to the decision on the existence of an excessive deficit, but only </w:t>
      </w:r>
      <w:r>
        <w:rPr>
          <w:rFonts w:ascii="Times New Roman" w:eastAsia="Times New Roman" w:hAnsi="Times New Roman" w:cs="Times New Roman"/>
          <w:noProof/>
          <w:sz w:val="24"/>
          <w:szCs w:val="24"/>
          <w:lang w:eastAsia="en-GB"/>
        </w:rPr>
        <w:t>when</w:t>
      </w:r>
      <w:r w:rsidRPr="00E343AE">
        <w:rPr>
          <w:rFonts w:ascii="Times New Roman" w:eastAsia="Times New Roman" w:hAnsi="Times New Roman" w:cs="Times New Roman"/>
          <w:noProof/>
          <w:sz w:val="24"/>
          <w:szCs w:val="24"/>
          <w:lang w:eastAsia="en-GB"/>
        </w:rPr>
        <w:t>:</w:t>
      </w:r>
    </w:p>
    <w:p w14:paraId="0C4C43AD" w14:textId="77777777" w:rsidR="00770382" w:rsidRDefault="00770382" w:rsidP="00770382">
      <w:pPr>
        <w:pStyle w:val="ListParagraph"/>
        <w:numPr>
          <w:ilvl w:val="0"/>
          <w:numId w:val="39"/>
        </w:numPr>
        <w:jc w:val="both"/>
        <w:rPr>
          <w:rFonts w:eastAsia="Times New Roman"/>
          <w:noProof/>
        </w:rPr>
      </w:pPr>
      <w:r w:rsidRPr="00E343AE">
        <w:rPr>
          <w:rFonts w:eastAsia="Times New Roman"/>
          <w:noProof/>
        </w:rPr>
        <w:t xml:space="preserve">the government </w:t>
      </w:r>
      <w:r w:rsidRPr="004B2B8F">
        <w:rPr>
          <w:rFonts w:eastAsia="Times New Roman"/>
          <w:b/>
          <w:noProof/>
        </w:rPr>
        <w:t>debt-to-GDP ratio does not exceed the 60%</w:t>
      </w:r>
      <w:r w:rsidRPr="00E343AE">
        <w:rPr>
          <w:rFonts w:eastAsia="Times New Roman"/>
          <w:noProof/>
        </w:rPr>
        <w:t xml:space="preserve"> reference value,</w:t>
      </w:r>
    </w:p>
    <w:p w14:paraId="64CD00D6" w14:textId="77777777" w:rsidR="00770382" w:rsidRPr="00E343AE" w:rsidRDefault="00770382" w:rsidP="00770382">
      <w:pPr>
        <w:pStyle w:val="ListParagraph"/>
        <w:jc w:val="both"/>
        <w:rPr>
          <w:rFonts w:eastAsia="Times New Roman"/>
          <w:noProof/>
        </w:rPr>
      </w:pPr>
      <w:r w:rsidRPr="00BB2E37">
        <w:rPr>
          <w:rFonts w:eastAsia="Times New Roman"/>
          <w:i/>
          <w:noProof/>
        </w:rPr>
        <w:t>or</w:t>
      </w:r>
    </w:p>
    <w:p w14:paraId="27A60C67" w14:textId="77777777" w:rsidR="00770382" w:rsidRPr="00253BAF" w:rsidRDefault="00770382" w:rsidP="00770382">
      <w:pPr>
        <w:pStyle w:val="ListParagraph"/>
        <w:numPr>
          <w:ilvl w:val="0"/>
          <w:numId w:val="39"/>
        </w:numPr>
        <w:jc w:val="both"/>
        <w:rPr>
          <w:rFonts w:eastAsia="Times New Roman"/>
          <w:noProof/>
        </w:rPr>
      </w:pPr>
      <w:r w:rsidRPr="00253BAF">
        <w:rPr>
          <w:rFonts w:eastAsia="Times New Roman"/>
          <w:noProof/>
        </w:rPr>
        <w:t>if the government</w:t>
      </w:r>
      <w:r w:rsidRPr="00253BAF">
        <w:rPr>
          <w:rFonts w:eastAsia="Times New Roman"/>
          <w:b/>
          <w:noProof/>
        </w:rPr>
        <w:t xml:space="preserve"> debt-to-GDP ratio exceeds the 60%</w:t>
      </w:r>
      <w:r w:rsidRPr="00253BAF">
        <w:rPr>
          <w:rFonts w:eastAsia="Times New Roman"/>
          <w:noProof/>
        </w:rPr>
        <w:t xml:space="preserve"> reference value, a </w:t>
      </w:r>
      <w:r w:rsidRPr="00253BAF">
        <w:rPr>
          <w:rFonts w:eastAsia="Times New Roman"/>
          <w:b/>
          <w:noProof/>
        </w:rPr>
        <w:t xml:space="preserve">double condition </w:t>
      </w:r>
      <w:r w:rsidRPr="00253BAF">
        <w:rPr>
          <w:rFonts w:eastAsia="Times New Roman"/>
          <w:noProof/>
        </w:rPr>
        <w:t xml:space="preserve">is met – </w:t>
      </w:r>
      <w:r w:rsidRPr="00253BAF">
        <w:rPr>
          <w:rFonts w:eastAsia="Times New Roman"/>
          <w:i/>
          <w:noProof/>
        </w:rPr>
        <w:t>i.e.</w:t>
      </w:r>
      <w:r w:rsidRPr="00253BAF">
        <w:rPr>
          <w:rFonts w:eastAsia="Times New Roman"/>
          <w:noProof/>
        </w:rPr>
        <w:t xml:space="preserve"> that the </w:t>
      </w:r>
      <w:r w:rsidRPr="00253BAF">
        <w:rPr>
          <w:rFonts w:eastAsia="Times New Roman"/>
          <w:b/>
          <w:noProof/>
        </w:rPr>
        <w:t>deficit remains close</w:t>
      </w:r>
      <w:r w:rsidRPr="00253BAF">
        <w:rPr>
          <w:rFonts w:eastAsia="Times New Roman"/>
          <w:noProof/>
        </w:rPr>
        <w:t xml:space="preserve"> to the reference value </w:t>
      </w:r>
      <w:r w:rsidRPr="00253BAF">
        <w:rPr>
          <w:rFonts w:eastAsia="Times New Roman"/>
          <w:b/>
          <w:i/>
          <w:noProof/>
        </w:rPr>
        <w:t>and</w:t>
      </w:r>
      <w:r w:rsidRPr="00253BAF">
        <w:rPr>
          <w:rFonts w:eastAsia="Times New Roman"/>
          <w:noProof/>
        </w:rPr>
        <w:t xml:space="preserve"> that the excess over the reference value is</w:t>
      </w:r>
      <w:r w:rsidRPr="00253BAF">
        <w:rPr>
          <w:rFonts w:eastAsia="Times New Roman"/>
          <w:b/>
          <w:noProof/>
        </w:rPr>
        <w:t xml:space="preserve"> temporary</w:t>
      </w:r>
      <w:r w:rsidRPr="00253BAF">
        <w:rPr>
          <w:rFonts w:eastAsia="Times New Roman"/>
          <w:noProof/>
        </w:rPr>
        <w:t>.</w:t>
      </w:r>
    </w:p>
    <w:p w14:paraId="28368C28" w14:textId="77777777" w:rsidR="00770382" w:rsidRDefault="00770382" w:rsidP="00770382">
      <w:pPr>
        <w:pStyle w:val="ManualHeading1"/>
        <w:keepNext/>
        <w:keepLines/>
        <w:tabs>
          <w:tab w:val="clear" w:pos="850"/>
        </w:tabs>
        <w:spacing w:before="120"/>
        <w:ind w:left="0" w:firstLine="0"/>
        <w:rPr>
          <w:b w:val="0"/>
          <w:smallCaps w:val="0"/>
          <w:noProof/>
        </w:rPr>
      </w:pPr>
      <w:r>
        <w:rPr>
          <w:b w:val="0"/>
          <w:smallCaps w:val="0"/>
          <w:noProof/>
        </w:rPr>
        <w:t>For both</w:t>
      </w:r>
      <w:r w:rsidRPr="00E0154B">
        <w:rPr>
          <w:b w:val="0"/>
          <w:smallCaps w:val="0"/>
          <w:noProof/>
        </w:rPr>
        <w:t xml:space="preserve"> Member States considered in this report, the debt-to-GDP ratio exceed</w:t>
      </w:r>
      <w:r>
        <w:rPr>
          <w:b w:val="0"/>
          <w:smallCaps w:val="0"/>
          <w:noProof/>
        </w:rPr>
        <w:t>s</w:t>
      </w:r>
      <w:r w:rsidRPr="00E0154B">
        <w:rPr>
          <w:b w:val="0"/>
          <w:smallCaps w:val="0"/>
          <w:noProof/>
        </w:rPr>
        <w:t xml:space="preserve"> the</w:t>
      </w:r>
      <w:r>
        <w:rPr>
          <w:b w:val="0"/>
          <w:smallCaps w:val="0"/>
          <w:noProof/>
        </w:rPr>
        <w:t xml:space="preserve"> 60% of </w:t>
      </w:r>
      <w:bookmarkStart w:id="6" w:name="_Hlk182314653"/>
      <w:r>
        <w:rPr>
          <w:b w:val="0"/>
          <w:smallCaps w:val="0"/>
          <w:noProof/>
        </w:rPr>
        <w:t xml:space="preserve">GDP reference value. Moreover, neither in Austria nor in Finland the double condition is met. </w:t>
      </w:r>
    </w:p>
    <w:p w14:paraId="4FABB1F9" w14:textId="77777777" w:rsidR="00770382" w:rsidRPr="008C7C64" w:rsidRDefault="00770382" w:rsidP="00770382">
      <w:pPr>
        <w:pStyle w:val="ManualHeading1"/>
        <w:keepNext/>
        <w:keepLines/>
        <w:tabs>
          <w:tab w:val="clear" w:pos="850"/>
        </w:tabs>
        <w:spacing w:before="120"/>
        <w:ind w:left="0" w:firstLine="0"/>
        <w:rPr>
          <w:b w:val="0"/>
          <w:smallCaps w:val="0"/>
          <w:noProof/>
        </w:rPr>
      </w:pPr>
      <w:r>
        <w:rPr>
          <w:b w:val="0"/>
          <w:smallCaps w:val="0"/>
          <w:noProof/>
        </w:rPr>
        <w:t xml:space="preserve">For Austria, the planned deficit-to-GDP ratio for 2024 is </w:t>
      </w:r>
      <w:r w:rsidRPr="00D27F57">
        <w:rPr>
          <w:b w:val="0"/>
          <w:i/>
          <w:iCs/>
          <w:smallCaps w:val="0"/>
          <w:noProof/>
          <w:u w:val="single"/>
        </w:rPr>
        <w:t>not close</w:t>
      </w:r>
      <w:r>
        <w:rPr>
          <w:b w:val="0"/>
          <w:smallCaps w:val="0"/>
          <w:noProof/>
        </w:rPr>
        <w:t xml:space="preserve"> to 3% and</w:t>
      </w:r>
      <w:r w:rsidRPr="008565D9">
        <w:rPr>
          <w:b w:val="0"/>
          <w:smallCaps w:val="0"/>
          <w:noProof/>
        </w:rPr>
        <w:t xml:space="preserve"> the excess over the reference value is </w:t>
      </w:r>
      <w:r w:rsidRPr="0097177B">
        <w:rPr>
          <w:b w:val="0"/>
          <w:i/>
          <w:iCs/>
          <w:smallCaps w:val="0"/>
          <w:noProof/>
          <w:u w:val="single"/>
        </w:rPr>
        <w:t>not temporary</w:t>
      </w:r>
      <w:r>
        <w:rPr>
          <w:b w:val="0"/>
          <w:smallCaps w:val="0"/>
          <w:noProof/>
        </w:rPr>
        <w:t xml:space="preserve">. Differently, for Finland, the planned deficit for 2024 is </w:t>
      </w:r>
      <w:r w:rsidRPr="0097177B">
        <w:rPr>
          <w:b w:val="0"/>
          <w:i/>
          <w:iCs/>
          <w:smallCaps w:val="0"/>
          <w:noProof/>
          <w:u w:val="single"/>
        </w:rPr>
        <w:t>not close</w:t>
      </w:r>
      <w:r w:rsidRPr="0097177B">
        <w:rPr>
          <w:b w:val="0"/>
          <w:smallCaps w:val="0"/>
          <w:noProof/>
        </w:rPr>
        <w:t xml:space="preserve"> </w:t>
      </w:r>
      <w:r>
        <w:rPr>
          <w:b w:val="0"/>
          <w:smallCaps w:val="0"/>
          <w:noProof/>
        </w:rPr>
        <w:t xml:space="preserve">to 3% of GDP, </w:t>
      </w:r>
      <w:r w:rsidRPr="0097177B">
        <w:rPr>
          <w:b w:val="0"/>
          <w:smallCaps w:val="0"/>
          <w:noProof/>
        </w:rPr>
        <w:t>but</w:t>
      </w:r>
      <w:r w:rsidRPr="00314281">
        <w:rPr>
          <w:b w:val="0"/>
          <w:smallCaps w:val="0"/>
          <w:noProof/>
        </w:rPr>
        <w:t xml:space="preserve"> the excess over the reference value is </w:t>
      </w:r>
      <w:r w:rsidRPr="0097177B">
        <w:rPr>
          <w:b w:val="0"/>
          <w:i/>
          <w:iCs/>
          <w:smallCaps w:val="0"/>
          <w:noProof/>
          <w:u w:val="single"/>
        </w:rPr>
        <w:t>temporary</w:t>
      </w:r>
      <w:r w:rsidRPr="007B14CC">
        <w:rPr>
          <w:b w:val="0"/>
          <w:smallCaps w:val="0"/>
          <w:noProof/>
        </w:rPr>
        <w:t xml:space="preserve">, as </w:t>
      </w:r>
      <w:r>
        <w:rPr>
          <w:b w:val="0"/>
          <w:smallCaps w:val="0"/>
          <w:noProof/>
        </w:rPr>
        <w:t xml:space="preserve">the deficit </w:t>
      </w:r>
      <w:r w:rsidRPr="007B14CC">
        <w:rPr>
          <w:b w:val="0"/>
          <w:smallCaps w:val="0"/>
          <w:noProof/>
        </w:rPr>
        <w:t xml:space="preserve">is </w:t>
      </w:r>
      <w:r>
        <w:rPr>
          <w:b w:val="0"/>
          <w:smallCaps w:val="0"/>
          <w:noProof/>
        </w:rPr>
        <w:t>forecast by the Commission</w:t>
      </w:r>
      <w:r w:rsidRPr="007B14CC">
        <w:rPr>
          <w:b w:val="0"/>
          <w:smallCaps w:val="0"/>
          <w:noProof/>
        </w:rPr>
        <w:t xml:space="preserve"> </w:t>
      </w:r>
      <w:r>
        <w:rPr>
          <w:b w:val="0"/>
          <w:smallCaps w:val="0"/>
          <w:noProof/>
        </w:rPr>
        <w:t xml:space="preserve">not to </w:t>
      </w:r>
      <w:r w:rsidRPr="008A14C5">
        <w:rPr>
          <w:b w:val="0"/>
          <w:smallCaps w:val="0"/>
          <w:noProof/>
        </w:rPr>
        <w:t xml:space="preserve">exceed 3% of GDP </w:t>
      </w:r>
      <w:r>
        <w:rPr>
          <w:b w:val="0"/>
          <w:smallCaps w:val="0"/>
          <w:noProof/>
        </w:rPr>
        <w:t>over the forecast horizon, as from 2025.</w:t>
      </w:r>
      <w:bookmarkEnd w:id="6"/>
    </w:p>
    <w:p w14:paraId="08D77653" w14:textId="5C9D5371" w:rsidR="00770382" w:rsidRPr="00CC1003" w:rsidRDefault="00770382" w:rsidP="00770382">
      <w:pPr>
        <w:keepNext/>
        <w:keepLines/>
        <w:autoSpaceDE w:val="0"/>
        <w:autoSpaceDN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a result, for both Austria and Finland r</w:t>
      </w:r>
      <w:r w:rsidRPr="00C96548">
        <w:rPr>
          <w:rFonts w:ascii="Times New Roman" w:eastAsia="Times New Roman" w:hAnsi="Times New Roman" w:cs="Times New Roman"/>
          <w:noProof/>
          <w:sz w:val="24"/>
          <w:szCs w:val="24"/>
          <w:lang w:eastAsia="en-GB"/>
        </w:rPr>
        <w:t xml:space="preserve">elevant factors </w:t>
      </w:r>
      <w:r w:rsidRPr="00E8433C">
        <w:rPr>
          <w:rFonts w:ascii="Times New Roman" w:eastAsia="Times New Roman" w:hAnsi="Times New Roman" w:cs="Times New Roman"/>
          <w:b/>
          <w:bCs/>
          <w:noProof/>
          <w:sz w:val="24"/>
          <w:szCs w:val="24"/>
          <w:lang w:eastAsia="en-GB"/>
        </w:rPr>
        <w:t>cannot be taken into account</w:t>
      </w:r>
      <w:r>
        <w:rPr>
          <w:rFonts w:ascii="Times New Roman" w:eastAsia="Times New Roman" w:hAnsi="Times New Roman" w:cs="Times New Roman"/>
          <w:noProof/>
          <w:sz w:val="24"/>
          <w:szCs w:val="24"/>
          <w:lang w:eastAsia="en-GB"/>
        </w:rPr>
        <w:t xml:space="preserve"> by the Council and the Commission in the subsequent steps </w:t>
      </w:r>
      <w:r w:rsidRPr="00E343AE">
        <w:rPr>
          <w:rFonts w:ascii="Times New Roman" w:eastAsia="Times New Roman" w:hAnsi="Times New Roman" w:cs="Times New Roman"/>
          <w:noProof/>
          <w:sz w:val="24"/>
          <w:szCs w:val="24"/>
          <w:lang w:eastAsia="en-GB"/>
        </w:rPr>
        <w:t>leading to the decision on the existence of an excessive deficit</w:t>
      </w:r>
      <w:r>
        <w:rPr>
          <w:rFonts w:ascii="Times New Roman" w:eastAsia="Times New Roman" w:hAnsi="Times New Roman" w:cs="Times New Roman"/>
          <w:noProof/>
          <w:sz w:val="24"/>
          <w:szCs w:val="24"/>
          <w:lang w:eastAsia="en-GB"/>
        </w:rPr>
        <w:t xml:space="preserve"> (paragraphs 5 and 6 of Article 126 TFEU)</w:t>
      </w:r>
      <w:r w:rsidRPr="00C96548">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lang w:eastAsia="en-GB"/>
        </w:rPr>
        <w:t xml:space="preserve"> However, according to established practice and in line with </w:t>
      </w:r>
      <w:r w:rsidRPr="006F4DF6">
        <w:rPr>
          <w:rFonts w:ascii="Times New Roman" w:eastAsia="Times New Roman" w:hAnsi="Times New Roman" w:cs="Times New Roman"/>
          <w:noProof/>
          <w:sz w:val="24"/>
          <w:szCs w:val="24"/>
          <w:lang w:eastAsia="en-GB"/>
        </w:rPr>
        <w:t>Article 2(</w:t>
      </w:r>
      <w:r>
        <w:rPr>
          <w:rFonts w:ascii="Times New Roman" w:eastAsia="Times New Roman" w:hAnsi="Times New Roman" w:cs="Times New Roman"/>
          <w:noProof/>
          <w:sz w:val="24"/>
          <w:szCs w:val="24"/>
          <w:lang w:eastAsia="en-GB"/>
        </w:rPr>
        <w:t>4</w:t>
      </w:r>
      <w:r w:rsidRPr="006F4DF6">
        <w:rPr>
          <w:rFonts w:ascii="Times New Roman" w:eastAsia="Times New Roman" w:hAnsi="Times New Roman" w:cs="Times New Roman"/>
          <w:noProof/>
          <w:sz w:val="24"/>
          <w:szCs w:val="24"/>
          <w:lang w:eastAsia="en-GB"/>
        </w:rPr>
        <w:t xml:space="preserve">) of </w:t>
      </w:r>
      <w:r>
        <w:rPr>
          <w:rFonts w:ascii="Times New Roman" w:eastAsia="Times New Roman" w:hAnsi="Times New Roman" w:cs="Times New Roman"/>
          <w:noProof/>
          <w:sz w:val="24"/>
          <w:szCs w:val="24"/>
          <w:lang w:eastAsia="en-GB"/>
        </w:rPr>
        <w:t xml:space="preserve">Council </w:t>
      </w:r>
      <w:r w:rsidRPr="006F4DF6">
        <w:rPr>
          <w:rFonts w:ascii="Times New Roman" w:eastAsia="Times New Roman" w:hAnsi="Times New Roman" w:cs="Times New Roman"/>
          <w:noProof/>
          <w:sz w:val="24"/>
          <w:szCs w:val="24"/>
          <w:lang w:eastAsia="en-GB"/>
        </w:rPr>
        <w:t>Regulation (EC) 1467/97</w:t>
      </w:r>
      <w:r>
        <w:rPr>
          <w:rFonts w:ascii="Times New Roman" w:eastAsia="Times New Roman" w:hAnsi="Times New Roman" w:cs="Times New Roman"/>
          <w:noProof/>
          <w:sz w:val="24"/>
          <w:szCs w:val="24"/>
          <w:lang w:eastAsia="en-GB"/>
        </w:rPr>
        <w:t>, t</w:t>
      </w:r>
      <w:r w:rsidRPr="00E343AE">
        <w:rPr>
          <w:rFonts w:ascii="Times New Roman" w:eastAsia="Times New Roman" w:hAnsi="Times New Roman" w:cs="Times New Roman"/>
          <w:noProof/>
          <w:sz w:val="24"/>
          <w:szCs w:val="24"/>
          <w:lang w:eastAsia="en-GB"/>
        </w:rPr>
        <w:t xml:space="preserve">he relevant factors are </w:t>
      </w:r>
      <w:r>
        <w:rPr>
          <w:rFonts w:ascii="Times New Roman" w:eastAsia="Times New Roman" w:hAnsi="Times New Roman" w:cs="Times New Roman"/>
          <w:noProof/>
          <w:sz w:val="24"/>
          <w:szCs w:val="24"/>
          <w:lang w:eastAsia="en-GB"/>
        </w:rPr>
        <w:t xml:space="preserve">still </w:t>
      </w:r>
      <w:r w:rsidRPr="00E343AE">
        <w:rPr>
          <w:rFonts w:ascii="Times New Roman" w:eastAsia="Times New Roman" w:hAnsi="Times New Roman" w:cs="Times New Roman"/>
          <w:noProof/>
          <w:sz w:val="24"/>
          <w:szCs w:val="24"/>
          <w:lang w:eastAsia="en-GB"/>
        </w:rPr>
        <w:t xml:space="preserve">discussed </w:t>
      </w:r>
      <w:r>
        <w:rPr>
          <w:rFonts w:ascii="Times New Roman" w:eastAsia="Times New Roman" w:hAnsi="Times New Roman" w:cs="Times New Roman"/>
          <w:noProof/>
          <w:sz w:val="24"/>
          <w:szCs w:val="24"/>
          <w:lang w:eastAsia="en-GB"/>
        </w:rPr>
        <w:t>in the present report for each of the two Member States.</w:t>
      </w:r>
      <w:r w:rsidRPr="00E343AE">
        <w:rPr>
          <w:rFonts w:ascii="Times New Roman" w:eastAsia="Times New Roman" w:hAnsi="Times New Roman" w:cs="Times New Roman"/>
          <w:noProof/>
          <w:sz w:val="24"/>
          <w:szCs w:val="24"/>
          <w:lang w:eastAsia="en-GB"/>
        </w:rPr>
        <w:t xml:space="preserve"> </w:t>
      </w:r>
    </w:p>
    <w:p w14:paraId="4CE311F6" w14:textId="77777777" w:rsidR="00770382" w:rsidRPr="00E0154B" w:rsidRDefault="00770382" w:rsidP="00770382">
      <w:pPr>
        <w:pStyle w:val="Text1"/>
        <w:rPr>
          <w:noProof/>
        </w:rPr>
      </w:pPr>
    </w:p>
    <w:p w14:paraId="3E34F2F8" w14:textId="77777777" w:rsidR="00770382" w:rsidRDefault="00770382" w:rsidP="00770382">
      <w:pPr>
        <w:pStyle w:val="ManualHeading1"/>
        <w:keepNext/>
        <w:keepLines/>
        <w:numPr>
          <w:ilvl w:val="1"/>
          <w:numId w:val="32"/>
        </w:numPr>
        <w:spacing w:before="120"/>
        <w:ind w:left="788" w:hanging="431"/>
        <w:rPr>
          <w:noProof/>
        </w:rPr>
      </w:pPr>
      <w:r>
        <w:rPr>
          <w:noProof/>
        </w:rPr>
        <w:t>Cross-country</w:t>
      </w:r>
      <w:r w:rsidRPr="00E343AE">
        <w:rPr>
          <w:noProof/>
        </w:rPr>
        <w:t xml:space="preserve"> relevant factors</w:t>
      </w:r>
    </w:p>
    <w:p w14:paraId="1059DD74" w14:textId="77777777" w:rsidR="00770382" w:rsidRDefault="00770382" w:rsidP="00770382">
      <w:pPr>
        <w:pStyle w:val="Text1"/>
        <w:ind w:left="0"/>
        <w:rPr>
          <w:noProof/>
        </w:rPr>
      </w:pPr>
      <w:r>
        <w:rPr>
          <w:noProof/>
        </w:rPr>
        <w:t xml:space="preserve">The EU economy was faced with a series of formidable shocks in recent years. The COVID-19 crisis gave rise to global supply-side disruptions as demand increased vigorously during the strong post-pandemic rebound. Russia’s war of aggression against Ukraine steepened the surge of energy prices, that had already started in 2021, and economic effects across Member States varied depending on the proximity to the region at war, the structure of energy markets and supply routes, as well as the structure of a Member State’s trade relations. HICP inflation was pushed to two-digit rates in October 2022 in the EU, with inflation in central and eastern Europe being markedly higher. This led to a sharp erosion of household purchasing power and a shift in consumer sentiment. These factors, in addition to the COVID-19 support and emergency energy support measures, played a role in budgetary developments of Member States, via e.g. automatic indexation mechanisms, increased expenditure for defence and border safety. </w:t>
      </w:r>
    </w:p>
    <w:p w14:paraId="629157F2" w14:textId="77777777" w:rsidR="00770382" w:rsidRPr="00360399" w:rsidRDefault="00770382" w:rsidP="00770382">
      <w:pPr>
        <w:pStyle w:val="Text1"/>
        <w:ind w:left="0"/>
        <w:rPr>
          <w:noProof/>
        </w:rPr>
      </w:pPr>
      <w:bookmarkStart w:id="7" w:name="_Hlk182314754"/>
      <w:r>
        <w:rPr>
          <w:noProof/>
        </w:rPr>
        <w:t>Economic activity in the EU broadly stagnated in 2023, with GDP growth slowing down to 0.4% in 2023 amid weak domestic demand and little support from the external environment. In the first quarter of 2024, t</w:t>
      </w:r>
      <w:r w:rsidRPr="00F808E6">
        <w:rPr>
          <w:noProof/>
        </w:rPr>
        <w:t>he EU economy resumed growing</w:t>
      </w:r>
      <w:r>
        <w:rPr>
          <w:noProof/>
        </w:rPr>
        <w:t>.</w:t>
      </w:r>
      <w:r w:rsidRPr="00F808E6">
        <w:rPr>
          <w:noProof/>
        </w:rPr>
        <w:t xml:space="preserve"> </w:t>
      </w:r>
      <w:r>
        <w:rPr>
          <w:noProof/>
        </w:rPr>
        <w:t>T</w:t>
      </w:r>
      <w:r w:rsidRPr="00F808E6">
        <w:rPr>
          <w:noProof/>
        </w:rPr>
        <w:t>he expansion continued at subdued yet steady pace throughout the second and third quarters, amidst further abating inflationary pressures. The conditions for a mild acceleration of domestic demand appear in place, despite heightened uncertainty</w:t>
      </w:r>
      <w:r>
        <w:rPr>
          <w:noProof/>
        </w:rPr>
        <w:t xml:space="preserve">. Mounting risks associated to climate change also weigh on the outlook. </w:t>
      </w:r>
      <w:bookmarkEnd w:id="7"/>
      <w:r>
        <w:rPr>
          <w:noProof/>
        </w:rPr>
        <w:t>Within an increasingly challenging geopolitical context, the conflict in the Middle East added to downside risks for the EU and global economy. Meanwhile, inflation has continued declining, decreasing from 9.2% in 2022 to 6.4% in 2023. According to the European Commission Autumn 2024 Forecast, EU real GDP growth is projected at 0.9% in 2024, and the disinflation process is set to be even sharper compared to 2023, with headline inflation falling to 2.6% in 2024.</w:t>
      </w:r>
    </w:p>
    <w:p w14:paraId="7CE7D094" w14:textId="77777777" w:rsidR="00770382" w:rsidRPr="00360399" w:rsidRDefault="00770382" w:rsidP="00770382">
      <w:pPr>
        <w:pStyle w:val="Text1"/>
        <w:ind w:left="0"/>
        <w:rPr>
          <w:noProof/>
        </w:rPr>
      </w:pPr>
      <w:r w:rsidRPr="00360399">
        <w:rPr>
          <w:noProof/>
        </w:rPr>
        <w:t xml:space="preserve">The fall in the EU government deficit came to a halt in 2023 as economic activity weakened. After a sizeable reduction in 2021 and 2022 from very high levels in 2020, </w:t>
      </w:r>
      <w:r w:rsidRPr="00A60F9E">
        <w:rPr>
          <w:noProof/>
        </w:rPr>
        <w:t>the general government deficit of the EU aggregate increased marginally to 3.5% of GDP in 2023</w:t>
      </w:r>
      <w:r>
        <w:rPr>
          <w:noProof/>
        </w:rPr>
        <w:t>. In 2024, it is set to reducing to 3.1% of GDP.</w:t>
      </w:r>
      <w:r w:rsidRPr="00360399">
        <w:rPr>
          <w:noProof/>
        </w:rPr>
        <w:t xml:space="preserve"> </w:t>
      </w:r>
    </w:p>
    <w:p w14:paraId="6439ACA8" w14:textId="77777777" w:rsidR="00770382" w:rsidRPr="00360399" w:rsidRDefault="00770382" w:rsidP="00770382">
      <w:pPr>
        <w:pStyle w:val="Text1"/>
        <w:ind w:left="0"/>
        <w:rPr>
          <w:noProof/>
        </w:rPr>
      </w:pPr>
      <w:r>
        <w:rPr>
          <w:noProof/>
        </w:rPr>
        <w:t xml:space="preserve">At the end of 2023, the EU government debt-to-GDP ratio stood at 82.1% (from 83.9% at the end of 2022), around 9 pps. lower than the 91.2% peak recorded at the end of 2020. However, it remains around 3 pps. above the pre-COVID-19 level. According to the European Commission Autumn 2024 Forecast, the debt ratio is projected at 82.4% of GDP in 2024. </w:t>
      </w:r>
    </w:p>
    <w:p w14:paraId="13A1A2A5" w14:textId="77777777" w:rsidR="00770382" w:rsidRDefault="00770382" w:rsidP="00770382">
      <w:pPr>
        <w:pStyle w:val="Text1"/>
        <w:ind w:left="0"/>
        <w:rPr>
          <w:noProof/>
        </w:rPr>
      </w:pPr>
      <w:r>
        <w:rPr>
          <w:noProof/>
        </w:rPr>
        <w:t>A</w:t>
      </w:r>
      <w:r w:rsidRPr="008B5356">
        <w:rPr>
          <w:noProof/>
        </w:rPr>
        <w:t>fter a sizeable expansion (</w:t>
      </w:r>
      <w:r>
        <w:rPr>
          <w:noProof/>
        </w:rPr>
        <w:t xml:space="preserve">around </w:t>
      </w:r>
      <w:r w:rsidRPr="00D82FE7">
        <w:rPr>
          <w:noProof/>
        </w:rPr>
        <w:t>3</w:t>
      </w:r>
      <w:r w:rsidRPr="008B5356">
        <w:rPr>
          <w:noProof/>
        </w:rPr>
        <w:t>% of GDP) in 2020-23</w:t>
      </w:r>
      <w:r>
        <w:rPr>
          <w:noProof/>
        </w:rPr>
        <w:t>, t</w:t>
      </w:r>
      <w:r w:rsidRPr="004B37F9">
        <w:rPr>
          <w:noProof/>
        </w:rPr>
        <w:t>he fiscal stance</w:t>
      </w:r>
      <w:r w:rsidRPr="49983B50">
        <w:rPr>
          <w:rStyle w:val="FootnoteReference"/>
          <w:rFonts w:eastAsiaTheme="minorEastAsia"/>
          <w:noProof/>
          <w:sz w:val="24"/>
          <w:szCs w:val="24"/>
          <w:lang w:eastAsia="ja-JP"/>
        </w:rPr>
        <w:footnoteReference w:id="22"/>
      </w:r>
      <w:r w:rsidRPr="00B414AF">
        <w:rPr>
          <w:noProof/>
        </w:rPr>
        <w:t xml:space="preserve"> </w:t>
      </w:r>
      <w:r w:rsidRPr="004B37F9">
        <w:rPr>
          <w:noProof/>
        </w:rPr>
        <w:t xml:space="preserve">in 2024 is projected to be contractionary, close to ½% of GDP. The contractionary stance this year is driven by the phase-out of large subsidies to support private investment and somewhat lower expenditure financed by the EU budget (also due to the end of MFF 2014-2020 spending), whereas public investment financed by national budgets continues to provide an expansionary contribution. </w:t>
      </w:r>
    </w:p>
    <w:p w14:paraId="3AE93FDA" w14:textId="77777777" w:rsidR="00770382" w:rsidRPr="00CC1003" w:rsidRDefault="00770382" w:rsidP="00770382">
      <w:pPr>
        <w:pStyle w:val="Text1"/>
        <w:ind w:left="0"/>
        <w:rPr>
          <w:noProof/>
        </w:rPr>
      </w:pPr>
    </w:p>
    <w:p w14:paraId="2143529B" w14:textId="77777777" w:rsidR="00770382" w:rsidRDefault="00770382" w:rsidP="00770382">
      <w:pPr>
        <w:pStyle w:val="ManualHeading1"/>
        <w:keepNext/>
        <w:keepLines/>
        <w:numPr>
          <w:ilvl w:val="1"/>
          <w:numId w:val="32"/>
        </w:numPr>
        <w:spacing w:before="120"/>
        <w:ind w:left="788" w:hanging="431"/>
        <w:rPr>
          <w:noProof/>
        </w:rPr>
      </w:pPr>
      <w:r w:rsidRPr="6CCB0072">
        <w:rPr>
          <w:noProof/>
        </w:rPr>
        <w:t xml:space="preserve">Country-specific relevant factors </w:t>
      </w:r>
    </w:p>
    <w:p w14:paraId="2EC4D7EE" w14:textId="3D09CA76" w:rsidR="00770382" w:rsidRDefault="00770382" w:rsidP="00770382">
      <w:pPr>
        <w:pStyle w:val="Text1"/>
        <w:ind w:left="0"/>
        <w:rPr>
          <w:noProof/>
        </w:rPr>
      </w:pPr>
      <w:r>
        <w:rPr>
          <w:noProof/>
        </w:rPr>
        <w:t xml:space="preserve">This section provides an assessment of country-specific relevant factors for each of the two Member States concerned by this report. These factors include the medium-term macroeconomic outlook, the medium-term budgetary position (including public investment; see Table 4), the medium-term debt position, the overall quality of public finances, the implementation of reforms and investments (including policies to prevent and correct macroeconomic imbalances and to implement the common growth and employment strategy of the Union, including those supported by the </w:t>
      </w:r>
      <w:r w:rsidR="003D5EE9">
        <w:rPr>
          <w:noProof/>
        </w:rPr>
        <w:t>RRF</w:t>
      </w:r>
      <w:r>
        <w:rPr>
          <w:noProof/>
        </w:rPr>
        <w:t xml:space="preserve">), the increase in government investment in defence, and any other relevant factors put forward by each Member State.  </w:t>
      </w:r>
    </w:p>
    <w:p w14:paraId="509C9436" w14:textId="77777777" w:rsidR="00770382" w:rsidRDefault="00770382" w:rsidP="00770382">
      <w:pPr>
        <w:pStyle w:val="Text1"/>
        <w:ind w:left="0"/>
        <w:rPr>
          <w:noProof/>
        </w:rPr>
      </w:pPr>
      <w:r w:rsidRPr="00DC5C40">
        <w:rPr>
          <w:noProof/>
        </w:rPr>
        <w:t xml:space="preserve">Concerning the increase in government investment in defence, this report </w:t>
      </w:r>
      <w:r>
        <w:rPr>
          <w:noProof/>
        </w:rPr>
        <w:t>uses the</w:t>
      </w:r>
      <w:r w:rsidRPr="00DC5C40">
        <w:rPr>
          <w:noProof/>
        </w:rPr>
        <w:t xml:space="preserve"> breakdown of government expenditure </w:t>
      </w:r>
      <w:r>
        <w:rPr>
          <w:noProof/>
        </w:rPr>
        <w:t xml:space="preserve">that is based on </w:t>
      </w:r>
      <w:r w:rsidRPr="00DC5C40">
        <w:rPr>
          <w:noProof/>
        </w:rPr>
        <w:t>national accounts definitions with respect to the Classification of the Functions of Government (COFOG) for defence purposes. However, COFOG data become available with a time lag and they are currently only available until 2022. Additional information and preliminary estimates on expenditure and/or investment in defence for 2023 and 2024 as presented in the country-specific sections have been provided by Member States, including in the context of the EDP notifications of October 2024.</w:t>
      </w:r>
    </w:p>
    <w:p w14:paraId="21EEB1C9" w14:textId="77777777" w:rsidR="00770382" w:rsidRDefault="00770382" w:rsidP="00770382">
      <w:pPr>
        <w:pStyle w:val="Text1"/>
        <w:ind w:left="0"/>
        <w:rPr>
          <w:noProof/>
        </w:rPr>
      </w:pPr>
      <w:r>
        <w:rPr>
          <w:noProof/>
        </w:rPr>
        <w:t xml:space="preserve">While the country-specific sections refer to key information on the medium-term macroeconomic position, including on the contributions to growth, and on the medium-term budgetary and debt positions, more detail on the macroeconomic and fiscal outlook can be found in the European Commission Autumn 2024 Forecast. </w:t>
      </w:r>
    </w:p>
    <w:p w14:paraId="5D274183" w14:textId="77777777" w:rsidR="00770382" w:rsidRDefault="00770382" w:rsidP="00770382">
      <w:pPr>
        <w:pStyle w:val="Text1"/>
        <w:ind w:left="0"/>
        <w:rPr>
          <w:noProof/>
        </w:rPr>
      </w:pPr>
    </w:p>
    <w:p w14:paraId="46092218" w14:textId="77777777" w:rsidR="00770382" w:rsidRDefault="00770382" w:rsidP="00770382">
      <w:pPr>
        <w:pStyle w:val="Text1"/>
        <w:ind w:left="0"/>
        <w:rPr>
          <w:noProof/>
        </w:rPr>
      </w:pPr>
    </w:p>
    <w:p w14:paraId="676DD4F3" w14:textId="77777777" w:rsidR="00770382" w:rsidRDefault="00770382" w:rsidP="00770382">
      <w:pPr>
        <w:pStyle w:val="Text1"/>
        <w:ind w:left="0"/>
        <w:rPr>
          <w:noProof/>
        </w:rPr>
      </w:pPr>
    </w:p>
    <w:p w14:paraId="7B8F4D22" w14:textId="77777777" w:rsidR="00770382" w:rsidRDefault="00770382" w:rsidP="00770382">
      <w:pPr>
        <w:pStyle w:val="Text1"/>
        <w:ind w:left="0"/>
        <w:rPr>
          <w:noProof/>
        </w:rPr>
      </w:pPr>
    </w:p>
    <w:p w14:paraId="438F0FE8" w14:textId="77777777" w:rsidR="00770382" w:rsidRDefault="00770382" w:rsidP="00770382">
      <w:pPr>
        <w:pStyle w:val="Text1"/>
        <w:ind w:left="0"/>
        <w:rPr>
          <w:noProof/>
        </w:rPr>
      </w:pPr>
    </w:p>
    <w:p w14:paraId="6262092D" w14:textId="77777777" w:rsidR="00770382" w:rsidRDefault="00770382" w:rsidP="00770382">
      <w:pPr>
        <w:pStyle w:val="Text1"/>
        <w:ind w:left="0"/>
        <w:rPr>
          <w:noProof/>
        </w:rPr>
      </w:pPr>
    </w:p>
    <w:p w14:paraId="6606F1A4" w14:textId="77777777" w:rsidR="00770382" w:rsidRDefault="00770382" w:rsidP="00770382">
      <w:pPr>
        <w:pStyle w:val="Text1"/>
        <w:ind w:left="0"/>
        <w:rPr>
          <w:noProof/>
        </w:rPr>
      </w:pPr>
    </w:p>
    <w:p w14:paraId="337108CE" w14:textId="77777777" w:rsidR="00770382" w:rsidRDefault="00770382" w:rsidP="00770382">
      <w:pPr>
        <w:pStyle w:val="Text1"/>
        <w:ind w:left="0"/>
        <w:rPr>
          <w:noProof/>
        </w:rPr>
      </w:pPr>
    </w:p>
    <w:p w14:paraId="126B93B7" w14:textId="77777777" w:rsidR="00770382" w:rsidRDefault="00770382" w:rsidP="00770382">
      <w:pPr>
        <w:pStyle w:val="Text1"/>
        <w:ind w:left="0"/>
        <w:rPr>
          <w:noProof/>
        </w:rPr>
      </w:pPr>
    </w:p>
    <w:p w14:paraId="440E94E5" w14:textId="77777777" w:rsidR="00770382" w:rsidRDefault="00770382" w:rsidP="00770382">
      <w:pPr>
        <w:pStyle w:val="Text1"/>
        <w:ind w:left="0"/>
        <w:rPr>
          <w:noProof/>
        </w:rPr>
      </w:pPr>
    </w:p>
    <w:p w14:paraId="58A2D43C" w14:textId="77777777" w:rsidR="00794803" w:rsidRDefault="00794803" w:rsidP="00770382">
      <w:pPr>
        <w:pStyle w:val="Text1"/>
        <w:ind w:left="0"/>
        <w:rPr>
          <w:noProof/>
        </w:rPr>
      </w:pPr>
    </w:p>
    <w:p w14:paraId="7E72DE9E" w14:textId="77777777" w:rsidR="00770382" w:rsidRPr="00D55D94" w:rsidRDefault="00770382" w:rsidP="00770382">
      <w:pPr>
        <w:pStyle w:val="Text1"/>
        <w:ind w:left="0"/>
        <w:rPr>
          <w:noProof/>
        </w:rPr>
      </w:pPr>
    </w:p>
    <w:p w14:paraId="17D353E7" w14:textId="77777777" w:rsidR="00770382" w:rsidRDefault="00770382" w:rsidP="00770382">
      <w:pPr>
        <w:pStyle w:val="Caption"/>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xml:space="preserve"> - Public investment</w:t>
      </w:r>
    </w:p>
    <w:tbl>
      <w:tblPr>
        <w:tblW w:w="7676" w:type="dxa"/>
        <w:jc w:val="center"/>
        <w:tblLook w:val="04A0" w:firstRow="1" w:lastRow="0" w:firstColumn="1" w:lastColumn="0" w:noHBand="0" w:noVBand="1"/>
      </w:tblPr>
      <w:tblGrid>
        <w:gridCol w:w="1492"/>
        <w:gridCol w:w="616"/>
        <w:gridCol w:w="936"/>
        <w:gridCol w:w="936"/>
        <w:gridCol w:w="936"/>
        <w:gridCol w:w="879"/>
        <w:gridCol w:w="41"/>
        <w:gridCol w:w="899"/>
        <w:gridCol w:w="21"/>
        <w:gridCol w:w="920"/>
      </w:tblGrid>
      <w:tr w:rsidR="00770382" w:rsidRPr="002C508A" w14:paraId="0F1EACD1" w14:textId="77777777" w:rsidTr="00906892">
        <w:trPr>
          <w:trHeight w:val="315"/>
          <w:jc w:val="center"/>
        </w:trPr>
        <w:tc>
          <w:tcPr>
            <w:tcW w:w="2108" w:type="dxa"/>
            <w:gridSpan w:val="2"/>
            <w:tcBorders>
              <w:top w:val="single" w:sz="4" w:space="0" w:color="auto"/>
              <w:left w:val="nil"/>
              <w:bottom w:val="single" w:sz="8" w:space="0" w:color="auto"/>
              <w:right w:val="nil"/>
            </w:tcBorders>
            <w:shd w:val="clear" w:color="auto" w:fill="auto"/>
            <w:noWrap/>
            <w:vAlign w:val="center"/>
            <w:hideMark/>
          </w:tcPr>
          <w:p w14:paraId="21468C2D"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Percentage of GDP</w:t>
            </w:r>
          </w:p>
        </w:tc>
        <w:tc>
          <w:tcPr>
            <w:tcW w:w="936" w:type="dxa"/>
            <w:tcBorders>
              <w:top w:val="single" w:sz="4" w:space="0" w:color="auto"/>
              <w:left w:val="nil"/>
              <w:bottom w:val="nil"/>
              <w:right w:val="nil"/>
            </w:tcBorders>
            <w:shd w:val="clear" w:color="auto" w:fill="auto"/>
            <w:noWrap/>
            <w:vAlign w:val="bottom"/>
            <w:hideMark/>
          </w:tcPr>
          <w:p w14:paraId="2A7C6A39"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p>
        </w:tc>
        <w:tc>
          <w:tcPr>
            <w:tcW w:w="936" w:type="dxa"/>
            <w:tcBorders>
              <w:top w:val="single" w:sz="4" w:space="0" w:color="auto"/>
              <w:left w:val="nil"/>
              <w:bottom w:val="nil"/>
              <w:right w:val="nil"/>
            </w:tcBorders>
            <w:shd w:val="clear" w:color="auto" w:fill="auto"/>
            <w:noWrap/>
            <w:vAlign w:val="bottom"/>
            <w:hideMark/>
          </w:tcPr>
          <w:p w14:paraId="0203D850" w14:textId="77777777" w:rsidR="00770382" w:rsidRPr="002C508A" w:rsidRDefault="00770382" w:rsidP="00906892">
            <w:pPr>
              <w:spacing w:after="0" w:line="240" w:lineRule="auto"/>
              <w:rPr>
                <w:rFonts w:ascii="Times New Roman" w:eastAsia="Times New Roman" w:hAnsi="Times New Roman" w:cs="Times New Roman"/>
                <w:noProof/>
                <w:sz w:val="20"/>
                <w:szCs w:val="20"/>
                <w:lang w:val="en-IE" w:eastAsia="en-IE"/>
              </w:rPr>
            </w:pPr>
          </w:p>
        </w:tc>
        <w:tc>
          <w:tcPr>
            <w:tcW w:w="936" w:type="dxa"/>
            <w:tcBorders>
              <w:top w:val="single" w:sz="4" w:space="0" w:color="auto"/>
              <w:left w:val="nil"/>
              <w:bottom w:val="nil"/>
              <w:right w:val="single" w:sz="4" w:space="0" w:color="auto"/>
            </w:tcBorders>
            <w:shd w:val="clear" w:color="auto" w:fill="auto"/>
            <w:noWrap/>
            <w:vAlign w:val="bottom"/>
            <w:hideMark/>
          </w:tcPr>
          <w:p w14:paraId="688E331A" w14:textId="77777777" w:rsidR="00770382" w:rsidRPr="002C508A" w:rsidRDefault="00770382" w:rsidP="00906892">
            <w:pPr>
              <w:spacing w:after="0" w:line="240" w:lineRule="auto"/>
              <w:rPr>
                <w:rFonts w:ascii="Times New Roman" w:eastAsia="Times New Roman" w:hAnsi="Times New Roman" w:cs="Times New Roman"/>
                <w:noProof/>
                <w:sz w:val="20"/>
                <w:szCs w:val="20"/>
                <w:lang w:val="en-IE" w:eastAsia="en-IE"/>
              </w:rPr>
            </w:pPr>
          </w:p>
        </w:tc>
        <w:tc>
          <w:tcPr>
            <w:tcW w:w="2760" w:type="dxa"/>
            <w:gridSpan w:val="5"/>
            <w:tcBorders>
              <w:top w:val="single" w:sz="4" w:space="0" w:color="auto"/>
              <w:left w:val="single" w:sz="4" w:space="0" w:color="auto"/>
              <w:bottom w:val="single" w:sz="8" w:space="0" w:color="auto"/>
            </w:tcBorders>
            <w:shd w:val="clear" w:color="auto" w:fill="auto"/>
            <w:noWrap/>
            <w:vAlign w:val="center"/>
            <w:hideMark/>
          </w:tcPr>
          <w:p w14:paraId="324B5593" w14:textId="77777777" w:rsidR="00770382" w:rsidRPr="006202B6" w:rsidRDefault="00770382" w:rsidP="00906892">
            <w:pPr>
              <w:spacing w:after="0" w:line="240" w:lineRule="auto"/>
              <w:jc w:val="center"/>
              <w:rPr>
                <w:rFonts w:ascii="Times New Roman" w:eastAsia="Times New Roman" w:hAnsi="Times New Roman" w:cs="Times New Roman"/>
                <w:b/>
                <w:bCs/>
                <w:noProof/>
                <w:color w:val="000000"/>
                <w:sz w:val="20"/>
                <w:szCs w:val="20"/>
                <w:lang w:val="en-IE" w:eastAsia="en-IE"/>
              </w:rPr>
            </w:pPr>
            <w:r>
              <w:rPr>
                <w:rFonts w:ascii="Times New Roman" w:eastAsia="Times New Roman" w:hAnsi="Times New Roman" w:cs="Times New Roman"/>
                <w:b/>
                <w:bCs/>
                <w:noProof/>
                <w:sz w:val="20"/>
                <w:szCs w:val="20"/>
                <w:lang w:val="en-IE" w:eastAsia="en-IE"/>
              </w:rPr>
              <w:t>European Commission Autumn 2024 Forecast</w:t>
            </w:r>
          </w:p>
        </w:tc>
      </w:tr>
      <w:tr w:rsidR="00770382" w:rsidRPr="002C508A" w14:paraId="1FB74439"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26D87B2F"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 </w:t>
            </w:r>
          </w:p>
        </w:tc>
        <w:tc>
          <w:tcPr>
            <w:tcW w:w="616" w:type="dxa"/>
            <w:tcBorders>
              <w:top w:val="nil"/>
              <w:left w:val="nil"/>
              <w:bottom w:val="single" w:sz="8" w:space="0" w:color="auto"/>
              <w:right w:val="nil"/>
            </w:tcBorders>
            <w:shd w:val="clear" w:color="auto" w:fill="auto"/>
            <w:noWrap/>
            <w:vAlign w:val="center"/>
            <w:hideMark/>
          </w:tcPr>
          <w:p w14:paraId="59FA88D3" w14:textId="77777777" w:rsidR="00770382" w:rsidRPr="002C50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2C508A">
              <w:rPr>
                <w:rFonts w:ascii="Times New Roman" w:eastAsia="Times New Roman" w:hAnsi="Times New Roman" w:cs="Times New Roman"/>
                <w:b/>
                <w:bCs/>
                <w:noProof/>
                <w:color w:val="000000"/>
                <w:sz w:val="20"/>
                <w:szCs w:val="20"/>
                <w:lang w:val="en-IE" w:eastAsia="en-IE"/>
              </w:rPr>
              <w:t>2020</w:t>
            </w:r>
          </w:p>
        </w:tc>
        <w:tc>
          <w:tcPr>
            <w:tcW w:w="936" w:type="dxa"/>
            <w:tcBorders>
              <w:top w:val="single" w:sz="8" w:space="0" w:color="auto"/>
              <w:left w:val="nil"/>
              <w:bottom w:val="single" w:sz="8" w:space="0" w:color="auto"/>
              <w:right w:val="nil"/>
            </w:tcBorders>
            <w:shd w:val="clear" w:color="auto" w:fill="auto"/>
            <w:noWrap/>
            <w:vAlign w:val="center"/>
            <w:hideMark/>
          </w:tcPr>
          <w:p w14:paraId="7B5FDCD1" w14:textId="77777777" w:rsidR="00770382" w:rsidRPr="002C50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2C508A">
              <w:rPr>
                <w:rFonts w:ascii="Times New Roman" w:eastAsia="Times New Roman" w:hAnsi="Times New Roman" w:cs="Times New Roman"/>
                <w:b/>
                <w:bCs/>
                <w:noProof/>
                <w:color w:val="000000"/>
                <w:sz w:val="20"/>
                <w:szCs w:val="20"/>
                <w:lang w:val="en-IE" w:eastAsia="en-IE"/>
              </w:rPr>
              <w:t>2021</w:t>
            </w:r>
          </w:p>
        </w:tc>
        <w:tc>
          <w:tcPr>
            <w:tcW w:w="936" w:type="dxa"/>
            <w:tcBorders>
              <w:top w:val="single" w:sz="8" w:space="0" w:color="auto"/>
              <w:left w:val="nil"/>
              <w:bottom w:val="single" w:sz="8" w:space="0" w:color="auto"/>
              <w:right w:val="nil"/>
            </w:tcBorders>
            <w:shd w:val="clear" w:color="auto" w:fill="auto"/>
            <w:noWrap/>
            <w:vAlign w:val="center"/>
            <w:hideMark/>
          </w:tcPr>
          <w:p w14:paraId="27A739C9" w14:textId="77777777" w:rsidR="00770382" w:rsidRPr="002C50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2C508A">
              <w:rPr>
                <w:rFonts w:ascii="Times New Roman" w:eastAsia="Times New Roman" w:hAnsi="Times New Roman" w:cs="Times New Roman"/>
                <w:b/>
                <w:bCs/>
                <w:noProof/>
                <w:color w:val="000000"/>
                <w:sz w:val="20"/>
                <w:szCs w:val="20"/>
                <w:lang w:val="en-IE" w:eastAsia="en-IE"/>
              </w:rPr>
              <w:t>2022</w:t>
            </w:r>
          </w:p>
        </w:tc>
        <w:tc>
          <w:tcPr>
            <w:tcW w:w="936" w:type="dxa"/>
            <w:tcBorders>
              <w:top w:val="single" w:sz="8" w:space="0" w:color="auto"/>
              <w:left w:val="nil"/>
              <w:bottom w:val="single" w:sz="8" w:space="0" w:color="auto"/>
              <w:right w:val="single" w:sz="4" w:space="0" w:color="auto"/>
            </w:tcBorders>
            <w:shd w:val="clear" w:color="auto" w:fill="auto"/>
            <w:noWrap/>
            <w:vAlign w:val="center"/>
            <w:hideMark/>
          </w:tcPr>
          <w:p w14:paraId="5560913C" w14:textId="77777777" w:rsidR="00770382" w:rsidRPr="002C50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2C508A">
              <w:rPr>
                <w:rFonts w:ascii="Times New Roman" w:eastAsia="Times New Roman" w:hAnsi="Times New Roman" w:cs="Times New Roman"/>
                <w:b/>
                <w:bCs/>
                <w:noProof/>
                <w:color w:val="000000"/>
                <w:sz w:val="20"/>
                <w:szCs w:val="20"/>
                <w:lang w:val="en-IE" w:eastAsia="en-IE"/>
              </w:rPr>
              <w:t>2023</w:t>
            </w:r>
          </w:p>
        </w:tc>
        <w:tc>
          <w:tcPr>
            <w:tcW w:w="920" w:type="dxa"/>
            <w:gridSpan w:val="2"/>
            <w:tcBorders>
              <w:top w:val="nil"/>
              <w:left w:val="single" w:sz="4" w:space="0" w:color="auto"/>
              <w:bottom w:val="single" w:sz="8" w:space="0" w:color="auto"/>
              <w:right w:val="nil"/>
            </w:tcBorders>
            <w:shd w:val="clear" w:color="auto" w:fill="auto"/>
            <w:noWrap/>
            <w:vAlign w:val="center"/>
            <w:hideMark/>
          </w:tcPr>
          <w:p w14:paraId="74B093FE" w14:textId="77777777" w:rsidR="00770382" w:rsidRPr="002C50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2C508A">
              <w:rPr>
                <w:rFonts w:ascii="Times New Roman" w:eastAsia="Times New Roman" w:hAnsi="Times New Roman" w:cs="Times New Roman"/>
                <w:b/>
                <w:bCs/>
                <w:noProof/>
                <w:color w:val="000000"/>
                <w:sz w:val="20"/>
                <w:szCs w:val="20"/>
                <w:lang w:val="en-IE" w:eastAsia="en-IE"/>
              </w:rPr>
              <w:t>2024</w:t>
            </w:r>
          </w:p>
        </w:tc>
        <w:tc>
          <w:tcPr>
            <w:tcW w:w="920" w:type="dxa"/>
            <w:gridSpan w:val="2"/>
            <w:tcBorders>
              <w:left w:val="nil"/>
              <w:bottom w:val="single" w:sz="8" w:space="0" w:color="auto"/>
            </w:tcBorders>
            <w:shd w:val="clear" w:color="auto" w:fill="auto"/>
            <w:noWrap/>
            <w:vAlign w:val="center"/>
            <w:hideMark/>
          </w:tcPr>
          <w:p w14:paraId="352A7860" w14:textId="77777777" w:rsidR="00770382" w:rsidRPr="002C50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2C508A">
              <w:rPr>
                <w:rFonts w:ascii="Times New Roman" w:eastAsia="Times New Roman" w:hAnsi="Times New Roman" w:cs="Times New Roman"/>
                <w:b/>
                <w:bCs/>
                <w:noProof/>
                <w:color w:val="000000"/>
                <w:sz w:val="20"/>
                <w:szCs w:val="20"/>
                <w:lang w:val="en-IE" w:eastAsia="en-IE"/>
              </w:rPr>
              <w:t>2025</w:t>
            </w:r>
          </w:p>
        </w:tc>
        <w:tc>
          <w:tcPr>
            <w:tcW w:w="920" w:type="dxa"/>
            <w:tcBorders>
              <w:bottom w:val="single" w:sz="8" w:space="0" w:color="auto"/>
            </w:tcBorders>
            <w:shd w:val="clear" w:color="auto" w:fill="auto"/>
            <w:noWrap/>
            <w:vAlign w:val="center"/>
            <w:hideMark/>
          </w:tcPr>
          <w:p w14:paraId="3958D384" w14:textId="77777777" w:rsidR="00770382" w:rsidRPr="002C508A" w:rsidRDefault="00770382" w:rsidP="00906892">
            <w:pPr>
              <w:spacing w:after="0" w:line="240" w:lineRule="auto"/>
              <w:jc w:val="right"/>
              <w:rPr>
                <w:rFonts w:ascii="Times New Roman" w:eastAsia="Times New Roman" w:hAnsi="Times New Roman" w:cs="Times New Roman"/>
                <w:b/>
                <w:bCs/>
                <w:noProof/>
                <w:color w:val="000000"/>
                <w:sz w:val="20"/>
                <w:szCs w:val="20"/>
                <w:lang w:val="en-IE" w:eastAsia="en-IE"/>
              </w:rPr>
            </w:pPr>
            <w:r w:rsidRPr="002C508A">
              <w:rPr>
                <w:rFonts w:ascii="Times New Roman" w:eastAsia="Times New Roman" w:hAnsi="Times New Roman" w:cs="Times New Roman"/>
                <w:b/>
                <w:bCs/>
                <w:noProof/>
                <w:color w:val="000000"/>
                <w:sz w:val="20"/>
                <w:szCs w:val="20"/>
                <w:lang w:val="en-IE" w:eastAsia="en-IE"/>
              </w:rPr>
              <w:t>2026</w:t>
            </w:r>
          </w:p>
        </w:tc>
      </w:tr>
      <w:tr w:rsidR="00770382" w:rsidRPr="002C508A" w14:paraId="181B7BA6" w14:textId="77777777" w:rsidTr="00906892">
        <w:trPr>
          <w:trHeight w:val="315"/>
          <w:jc w:val="center"/>
        </w:trPr>
        <w:tc>
          <w:tcPr>
            <w:tcW w:w="4916" w:type="dxa"/>
            <w:gridSpan w:val="5"/>
            <w:tcBorders>
              <w:top w:val="single" w:sz="8" w:space="0" w:color="auto"/>
              <w:left w:val="nil"/>
              <w:bottom w:val="single" w:sz="8" w:space="0" w:color="auto"/>
              <w:right w:val="single" w:sz="4" w:space="0" w:color="auto"/>
            </w:tcBorders>
            <w:shd w:val="clear" w:color="auto" w:fill="auto"/>
            <w:noWrap/>
            <w:vAlign w:val="center"/>
          </w:tcPr>
          <w:p w14:paraId="54C10D4E"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i/>
                <w:iCs/>
                <w:noProof/>
                <w:color w:val="000000"/>
                <w:sz w:val="20"/>
                <w:szCs w:val="20"/>
                <w:lang w:val="en-IE" w:eastAsia="en-IE"/>
              </w:rPr>
              <w:t xml:space="preserve">Member States </w:t>
            </w:r>
            <w:r>
              <w:rPr>
                <w:rFonts w:ascii="Times New Roman" w:eastAsia="Times New Roman" w:hAnsi="Times New Roman" w:cs="Times New Roman"/>
                <w:i/>
                <w:iCs/>
                <w:noProof/>
                <w:color w:val="000000"/>
                <w:sz w:val="20"/>
                <w:szCs w:val="20"/>
                <w:lang w:val="en-IE" w:eastAsia="en-IE"/>
              </w:rPr>
              <w:t>assess</w:t>
            </w:r>
            <w:r w:rsidRPr="002C508A">
              <w:rPr>
                <w:rFonts w:ascii="Times New Roman" w:eastAsia="Times New Roman" w:hAnsi="Times New Roman" w:cs="Times New Roman"/>
                <w:i/>
                <w:iCs/>
                <w:noProof/>
                <w:color w:val="000000"/>
                <w:sz w:val="20"/>
                <w:szCs w:val="20"/>
                <w:lang w:val="en-IE" w:eastAsia="en-IE"/>
              </w:rPr>
              <w:t>ed in this report</w:t>
            </w:r>
          </w:p>
        </w:tc>
        <w:tc>
          <w:tcPr>
            <w:tcW w:w="879" w:type="dxa"/>
            <w:tcBorders>
              <w:top w:val="single" w:sz="8" w:space="0" w:color="auto"/>
              <w:left w:val="single" w:sz="4" w:space="0" w:color="auto"/>
              <w:bottom w:val="single" w:sz="8" w:space="0" w:color="auto"/>
              <w:right w:val="nil"/>
            </w:tcBorders>
            <w:shd w:val="clear" w:color="auto" w:fill="auto"/>
            <w:vAlign w:val="center"/>
          </w:tcPr>
          <w:p w14:paraId="0D2857EF"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p>
        </w:tc>
        <w:tc>
          <w:tcPr>
            <w:tcW w:w="940" w:type="dxa"/>
            <w:gridSpan w:val="2"/>
            <w:tcBorders>
              <w:top w:val="single" w:sz="8" w:space="0" w:color="auto"/>
              <w:left w:val="nil"/>
              <w:bottom w:val="single" w:sz="8" w:space="0" w:color="auto"/>
              <w:right w:val="nil"/>
            </w:tcBorders>
            <w:shd w:val="clear" w:color="auto" w:fill="auto"/>
            <w:vAlign w:val="center"/>
          </w:tcPr>
          <w:p w14:paraId="5FC22332"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p>
        </w:tc>
        <w:tc>
          <w:tcPr>
            <w:tcW w:w="941" w:type="dxa"/>
            <w:gridSpan w:val="2"/>
            <w:tcBorders>
              <w:top w:val="single" w:sz="8" w:space="0" w:color="auto"/>
              <w:left w:val="nil"/>
              <w:bottom w:val="single" w:sz="8" w:space="0" w:color="auto"/>
              <w:right w:val="nil"/>
            </w:tcBorders>
            <w:shd w:val="clear" w:color="auto" w:fill="auto"/>
            <w:vAlign w:val="center"/>
          </w:tcPr>
          <w:p w14:paraId="35CD17EC"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p>
        </w:tc>
      </w:tr>
      <w:tr w:rsidR="00770382" w:rsidRPr="002C508A" w14:paraId="66878548" w14:textId="77777777" w:rsidTr="00906892">
        <w:trPr>
          <w:trHeight w:val="315"/>
          <w:jc w:val="center"/>
        </w:trPr>
        <w:tc>
          <w:tcPr>
            <w:tcW w:w="1492" w:type="dxa"/>
            <w:tcBorders>
              <w:top w:val="single" w:sz="8" w:space="0" w:color="auto"/>
              <w:left w:val="nil"/>
              <w:bottom w:val="single" w:sz="8" w:space="0" w:color="auto"/>
              <w:right w:val="nil"/>
            </w:tcBorders>
            <w:shd w:val="clear" w:color="auto" w:fill="auto"/>
            <w:noWrap/>
            <w:vAlign w:val="center"/>
            <w:hideMark/>
          </w:tcPr>
          <w:p w14:paraId="71634AA5" w14:textId="77777777" w:rsidR="00770382" w:rsidRPr="002C508A" w:rsidRDefault="00770382" w:rsidP="00906892">
            <w:pPr>
              <w:spacing w:after="0" w:line="240" w:lineRule="auto"/>
              <w:rPr>
                <w:rFonts w:ascii="Times New Roman" w:eastAsia="Times New Roman" w:hAnsi="Times New Roman" w:cs="Times New Roman"/>
                <w:b/>
                <w:bCs/>
                <w:noProof/>
                <w:color w:val="000000"/>
                <w:sz w:val="20"/>
                <w:szCs w:val="20"/>
                <w:lang w:val="en-IE" w:eastAsia="en-IE"/>
              </w:rPr>
            </w:pPr>
            <w:r w:rsidRPr="002C508A">
              <w:rPr>
                <w:rFonts w:ascii="Times New Roman" w:eastAsia="Times New Roman" w:hAnsi="Times New Roman" w:cs="Times New Roman"/>
                <w:b/>
                <w:bCs/>
                <w:noProof/>
                <w:color w:val="000000"/>
                <w:sz w:val="20"/>
                <w:szCs w:val="20"/>
                <w:lang w:val="en-IE" w:eastAsia="en-IE"/>
              </w:rPr>
              <w:t>Austria</w:t>
            </w:r>
          </w:p>
        </w:tc>
        <w:tc>
          <w:tcPr>
            <w:tcW w:w="616" w:type="dxa"/>
            <w:tcBorders>
              <w:top w:val="single" w:sz="8" w:space="0" w:color="auto"/>
              <w:left w:val="nil"/>
              <w:bottom w:val="single" w:sz="8" w:space="0" w:color="auto"/>
              <w:right w:val="nil"/>
            </w:tcBorders>
            <w:shd w:val="clear" w:color="auto" w:fill="auto"/>
            <w:noWrap/>
            <w:vAlign w:val="center"/>
            <w:hideMark/>
          </w:tcPr>
          <w:p w14:paraId="093396C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3.3</w:t>
            </w:r>
          </w:p>
        </w:tc>
        <w:tc>
          <w:tcPr>
            <w:tcW w:w="936" w:type="dxa"/>
            <w:tcBorders>
              <w:top w:val="single" w:sz="8" w:space="0" w:color="auto"/>
              <w:left w:val="nil"/>
              <w:bottom w:val="single" w:sz="8" w:space="0" w:color="auto"/>
              <w:right w:val="nil"/>
            </w:tcBorders>
            <w:shd w:val="clear" w:color="auto" w:fill="auto"/>
            <w:noWrap/>
            <w:vAlign w:val="center"/>
            <w:hideMark/>
          </w:tcPr>
          <w:p w14:paraId="1B2B128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3.6</w:t>
            </w:r>
          </w:p>
        </w:tc>
        <w:tc>
          <w:tcPr>
            <w:tcW w:w="936" w:type="dxa"/>
            <w:tcBorders>
              <w:top w:val="single" w:sz="8" w:space="0" w:color="auto"/>
              <w:left w:val="nil"/>
              <w:bottom w:val="single" w:sz="8" w:space="0" w:color="auto"/>
              <w:right w:val="nil"/>
            </w:tcBorders>
            <w:shd w:val="clear" w:color="auto" w:fill="auto"/>
            <w:noWrap/>
            <w:vAlign w:val="center"/>
            <w:hideMark/>
          </w:tcPr>
          <w:p w14:paraId="5E718EA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3.5</w:t>
            </w:r>
          </w:p>
        </w:tc>
        <w:tc>
          <w:tcPr>
            <w:tcW w:w="936" w:type="dxa"/>
            <w:tcBorders>
              <w:top w:val="single" w:sz="8" w:space="0" w:color="auto"/>
              <w:left w:val="nil"/>
              <w:bottom w:val="single" w:sz="8" w:space="0" w:color="auto"/>
              <w:right w:val="single" w:sz="4" w:space="0" w:color="auto"/>
            </w:tcBorders>
            <w:shd w:val="clear" w:color="auto" w:fill="auto"/>
            <w:noWrap/>
            <w:vAlign w:val="center"/>
            <w:hideMark/>
          </w:tcPr>
          <w:p w14:paraId="457B0B9D"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3.7</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1C79698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3.7</w:t>
            </w:r>
          </w:p>
        </w:tc>
        <w:tc>
          <w:tcPr>
            <w:tcW w:w="920" w:type="dxa"/>
            <w:gridSpan w:val="2"/>
            <w:tcBorders>
              <w:top w:val="single" w:sz="8" w:space="0" w:color="auto"/>
              <w:left w:val="nil"/>
              <w:bottom w:val="single" w:sz="8" w:space="0" w:color="auto"/>
              <w:right w:val="nil"/>
            </w:tcBorders>
            <w:shd w:val="clear" w:color="auto" w:fill="auto"/>
            <w:noWrap/>
            <w:vAlign w:val="center"/>
            <w:hideMark/>
          </w:tcPr>
          <w:p w14:paraId="78D2B55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w:t>
            </w:r>
          </w:p>
        </w:tc>
        <w:tc>
          <w:tcPr>
            <w:tcW w:w="920" w:type="dxa"/>
            <w:tcBorders>
              <w:top w:val="single" w:sz="8" w:space="0" w:color="auto"/>
              <w:left w:val="nil"/>
              <w:bottom w:val="single" w:sz="8" w:space="0" w:color="auto"/>
              <w:right w:val="nil"/>
            </w:tcBorders>
            <w:shd w:val="clear" w:color="auto" w:fill="auto"/>
            <w:noWrap/>
            <w:vAlign w:val="center"/>
            <w:hideMark/>
          </w:tcPr>
          <w:p w14:paraId="46848FA5"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w:t>
            </w:r>
          </w:p>
        </w:tc>
      </w:tr>
      <w:tr w:rsidR="00770382" w:rsidRPr="002C508A" w14:paraId="295F7EC3"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7810FAE9" w14:textId="77777777" w:rsidR="00770382" w:rsidRPr="002C508A" w:rsidRDefault="00770382" w:rsidP="00906892">
            <w:pPr>
              <w:spacing w:after="0" w:line="240" w:lineRule="auto"/>
              <w:rPr>
                <w:rFonts w:ascii="Times New Roman" w:eastAsia="Times New Roman" w:hAnsi="Times New Roman" w:cs="Times New Roman"/>
                <w:b/>
                <w:bCs/>
                <w:noProof/>
                <w:color w:val="000000"/>
                <w:sz w:val="20"/>
                <w:szCs w:val="20"/>
                <w:lang w:val="en-IE" w:eastAsia="en-IE"/>
              </w:rPr>
            </w:pPr>
            <w:r w:rsidRPr="002C508A">
              <w:rPr>
                <w:rFonts w:ascii="Times New Roman" w:eastAsia="Times New Roman" w:hAnsi="Times New Roman" w:cs="Times New Roman"/>
                <w:b/>
                <w:bCs/>
                <w:noProof/>
                <w:color w:val="000000"/>
                <w:sz w:val="20"/>
                <w:szCs w:val="20"/>
                <w:lang w:val="en-IE" w:eastAsia="en-IE"/>
              </w:rPr>
              <w:t>Finland</w:t>
            </w:r>
          </w:p>
        </w:tc>
        <w:tc>
          <w:tcPr>
            <w:tcW w:w="616" w:type="dxa"/>
            <w:tcBorders>
              <w:top w:val="nil"/>
              <w:left w:val="nil"/>
              <w:bottom w:val="single" w:sz="8" w:space="0" w:color="auto"/>
              <w:right w:val="nil"/>
            </w:tcBorders>
            <w:shd w:val="clear" w:color="auto" w:fill="auto"/>
            <w:noWrap/>
            <w:vAlign w:val="center"/>
            <w:hideMark/>
          </w:tcPr>
          <w:p w14:paraId="3E76C21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4.9</w:t>
            </w:r>
          </w:p>
        </w:tc>
        <w:tc>
          <w:tcPr>
            <w:tcW w:w="936" w:type="dxa"/>
            <w:tcBorders>
              <w:top w:val="nil"/>
              <w:left w:val="nil"/>
              <w:bottom w:val="single" w:sz="8" w:space="0" w:color="auto"/>
              <w:right w:val="nil"/>
            </w:tcBorders>
            <w:shd w:val="clear" w:color="auto" w:fill="auto"/>
            <w:noWrap/>
            <w:vAlign w:val="center"/>
            <w:hideMark/>
          </w:tcPr>
          <w:p w14:paraId="6D00D98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4.2</w:t>
            </w:r>
          </w:p>
        </w:tc>
        <w:tc>
          <w:tcPr>
            <w:tcW w:w="936" w:type="dxa"/>
            <w:tcBorders>
              <w:top w:val="nil"/>
              <w:left w:val="nil"/>
              <w:bottom w:val="single" w:sz="8" w:space="0" w:color="auto"/>
              <w:right w:val="nil"/>
            </w:tcBorders>
            <w:shd w:val="clear" w:color="auto" w:fill="auto"/>
            <w:noWrap/>
            <w:vAlign w:val="center"/>
            <w:hideMark/>
          </w:tcPr>
          <w:p w14:paraId="54A5DC7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4.1</w:t>
            </w:r>
          </w:p>
        </w:tc>
        <w:tc>
          <w:tcPr>
            <w:tcW w:w="936" w:type="dxa"/>
            <w:tcBorders>
              <w:top w:val="nil"/>
              <w:left w:val="nil"/>
              <w:bottom w:val="single" w:sz="8" w:space="0" w:color="auto"/>
              <w:right w:val="single" w:sz="4" w:space="0" w:color="auto"/>
            </w:tcBorders>
            <w:shd w:val="clear" w:color="auto" w:fill="auto"/>
            <w:noWrap/>
            <w:vAlign w:val="center"/>
            <w:hideMark/>
          </w:tcPr>
          <w:p w14:paraId="7A07CBE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4.0</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1826FEE5"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4.3</w:t>
            </w:r>
          </w:p>
        </w:tc>
        <w:tc>
          <w:tcPr>
            <w:tcW w:w="920" w:type="dxa"/>
            <w:gridSpan w:val="2"/>
            <w:tcBorders>
              <w:top w:val="nil"/>
              <w:left w:val="nil"/>
              <w:bottom w:val="single" w:sz="8" w:space="0" w:color="auto"/>
              <w:right w:val="nil"/>
            </w:tcBorders>
            <w:shd w:val="clear" w:color="auto" w:fill="auto"/>
            <w:noWrap/>
            <w:vAlign w:val="center"/>
            <w:hideMark/>
          </w:tcPr>
          <w:p w14:paraId="2B0D48D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4.</w:t>
            </w:r>
            <w:r>
              <w:rPr>
                <w:rFonts w:ascii="Times New Roman" w:eastAsia="Times New Roman" w:hAnsi="Times New Roman" w:cs="Times New Roman"/>
                <w:noProof/>
                <w:color w:val="000000"/>
                <w:sz w:val="20"/>
                <w:szCs w:val="20"/>
                <w:lang w:val="en-IE" w:eastAsia="en-IE"/>
              </w:rPr>
              <w:t>8</w:t>
            </w:r>
          </w:p>
        </w:tc>
        <w:tc>
          <w:tcPr>
            <w:tcW w:w="920" w:type="dxa"/>
            <w:tcBorders>
              <w:top w:val="nil"/>
              <w:left w:val="nil"/>
              <w:bottom w:val="single" w:sz="8" w:space="0" w:color="auto"/>
              <w:right w:val="nil"/>
            </w:tcBorders>
            <w:shd w:val="clear" w:color="auto" w:fill="auto"/>
            <w:noWrap/>
            <w:vAlign w:val="center"/>
            <w:hideMark/>
          </w:tcPr>
          <w:p w14:paraId="37B156E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4.</w:t>
            </w:r>
            <w:r>
              <w:rPr>
                <w:rFonts w:ascii="Times New Roman" w:eastAsia="Times New Roman" w:hAnsi="Times New Roman" w:cs="Times New Roman"/>
                <w:noProof/>
                <w:color w:val="000000"/>
                <w:sz w:val="20"/>
                <w:szCs w:val="20"/>
                <w:lang w:val="en-IE" w:eastAsia="en-IE"/>
              </w:rPr>
              <w:t>6</w:t>
            </w:r>
          </w:p>
        </w:tc>
      </w:tr>
      <w:tr w:rsidR="00770382" w:rsidRPr="002C508A" w14:paraId="2B19DC48" w14:textId="77777777" w:rsidTr="00906892">
        <w:trPr>
          <w:trHeight w:val="300"/>
          <w:jc w:val="center"/>
        </w:trPr>
        <w:tc>
          <w:tcPr>
            <w:tcW w:w="4916" w:type="dxa"/>
            <w:gridSpan w:val="5"/>
            <w:tcBorders>
              <w:top w:val="single" w:sz="8" w:space="0" w:color="auto"/>
              <w:left w:val="nil"/>
              <w:bottom w:val="single" w:sz="8" w:space="0" w:color="auto"/>
              <w:right w:val="single" w:sz="4" w:space="0" w:color="auto"/>
            </w:tcBorders>
            <w:shd w:val="clear" w:color="auto" w:fill="auto"/>
            <w:noWrap/>
            <w:vAlign w:val="center"/>
            <w:hideMark/>
          </w:tcPr>
          <w:p w14:paraId="4F8EC413" w14:textId="77777777" w:rsidR="00770382" w:rsidRPr="002C508A"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r w:rsidRPr="002C508A">
              <w:rPr>
                <w:rFonts w:ascii="Times New Roman" w:eastAsia="Times New Roman" w:hAnsi="Times New Roman" w:cs="Times New Roman"/>
                <w:i/>
                <w:iCs/>
                <w:noProof/>
                <w:color w:val="000000"/>
                <w:sz w:val="20"/>
                <w:szCs w:val="20"/>
                <w:lang w:val="en-IE" w:eastAsia="en-IE"/>
              </w:rPr>
              <w:t>Member States not considered in this report</w:t>
            </w:r>
          </w:p>
        </w:tc>
        <w:tc>
          <w:tcPr>
            <w:tcW w:w="879" w:type="dxa"/>
            <w:tcBorders>
              <w:top w:val="single" w:sz="8" w:space="0" w:color="auto"/>
              <w:left w:val="single" w:sz="4" w:space="0" w:color="auto"/>
              <w:bottom w:val="single" w:sz="8" w:space="0" w:color="auto"/>
              <w:right w:val="nil"/>
            </w:tcBorders>
            <w:shd w:val="clear" w:color="auto" w:fill="auto"/>
            <w:vAlign w:val="center"/>
          </w:tcPr>
          <w:p w14:paraId="3304E073" w14:textId="77777777" w:rsidR="00770382" w:rsidRPr="002C508A"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p>
        </w:tc>
        <w:tc>
          <w:tcPr>
            <w:tcW w:w="940" w:type="dxa"/>
            <w:gridSpan w:val="2"/>
            <w:tcBorders>
              <w:top w:val="single" w:sz="8" w:space="0" w:color="auto"/>
              <w:left w:val="nil"/>
              <w:bottom w:val="single" w:sz="8" w:space="0" w:color="auto"/>
              <w:right w:val="nil"/>
            </w:tcBorders>
            <w:shd w:val="clear" w:color="auto" w:fill="auto"/>
            <w:vAlign w:val="center"/>
          </w:tcPr>
          <w:p w14:paraId="5D23638F" w14:textId="77777777" w:rsidR="00770382" w:rsidRPr="002C508A"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p>
        </w:tc>
        <w:tc>
          <w:tcPr>
            <w:tcW w:w="941" w:type="dxa"/>
            <w:gridSpan w:val="2"/>
            <w:tcBorders>
              <w:top w:val="single" w:sz="8" w:space="0" w:color="auto"/>
              <w:left w:val="nil"/>
              <w:bottom w:val="single" w:sz="8" w:space="0" w:color="auto"/>
              <w:right w:val="nil"/>
            </w:tcBorders>
            <w:shd w:val="clear" w:color="auto" w:fill="auto"/>
            <w:vAlign w:val="center"/>
          </w:tcPr>
          <w:p w14:paraId="31AF3F3D" w14:textId="77777777" w:rsidR="00770382" w:rsidRPr="002C508A" w:rsidRDefault="00770382" w:rsidP="00906892">
            <w:pPr>
              <w:spacing w:after="0" w:line="240" w:lineRule="auto"/>
              <w:rPr>
                <w:rFonts w:ascii="Times New Roman" w:eastAsia="Times New Roman" w:hAnsi="Times New Roman" w:cs="Times New Roman"/>
                <w:i/>
                <w:iCs/>
                <w:noProof/>
                <w:color w:val="000000"/>
                <w:sz w:val="20"/>
                <w:szCs w:val="20"/>
                <w:lang w:val="en-IE" w:eastAsia="en-IE"/>
              </w:rPr>
            </w:pPr>
          </w:p>
        </w:tc>
      </w:tr>
      <w:tr w:rsidR="00770382" w:rsidRPr="002C508A" w14:paraId="2F41F6BB" w14:textId="77777777" w:rsidTr="00906892">
        <w:trPr>
          <w:trHeight w:val="315"/>
          <w:jc w:val="center"/>
        </w:trPr>
        <w:tc>
          <w:tcPr>
            <w:tcW w:w="1492" w:type="dxa"/>
            <w:tcBorders>
              <w:top w:val="single" w:sz="8" w:space="0" w:color="auto"/>
              <w:left w:val="nil"/>
              <w:bottom w:val="single" w:sz="8" w:space="0" w:color="auto"/>
              <w:right w:val="nil"/>
            </w:tcBorders>
            <w:shd w:val="clear" w:color="auto" w:fill="auto"/>
            <w:noWrap/>
            <w:vAlign w:val="center"/>
            <w:hideMark/>
          </w:tcPr>
          <w:p w14:paraId="1A2476D2"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Belgium</w:t>
            </w:r>
          </w:p>
        </w:tc>
        <w:tc>
          <w:tcPr>
            <w:tcW w:w="616" w:type="dxa"/>
            <w:tcBorders>
              <w:top w:val="single" w:sz="8" w:space="0" w:color="auto"/>
              <w:left w:val="nil"/>
              <w:bottom w:val="single" w:sz="8" w:space="0" w:color="auto"/>
              <w:right w:val="nil"/>
            </w:tcBorders>
            <w:shd w:val="clear" w:color="auto" w:fill="auto"/>
            <w:noWrap/>
            <w:vAlign w:val="center"/>
            <w:hideMark/>
          </w:tcPr>
          <w:p w14:paraId="03EF26C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2.8</w:t>
            </w:r>
          </w:p>
        </w:tc>
        <w:tc>
          <w:tcPr>
            <w:tcW w:w="936" w:type="dxa"/>
            <w:tcBorders>
              <w:top w:val="single" w:sz="8" w:space="0" w:color="auto"/>
              <w:left w:val="nil"/>
              <w:bottom w:val="single" w:sz="8" w:space="0" w:color="auto"/>
              <w:right w:val="nil"/>
            </w:tcBorders>
            <w:shd w:val="clear" w:color="auto" w:fill="auto"/>
            <w:noWrap/>
            <w:vAlign w:val="center"/>
            <w:hideMark/>
          </w:tcPr>
          <w:p w14:paraId="08AEE3D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2.8</w:t>
            </w:r>
          </w:p>
        </w:tc>
        <w:tc>
          <w:tcPr>
            <w:tcW w:w="936" w:type="dxa"/>
            <w:tcBorders>
              <w:top w:val="single" w:sz="8" w:space="0" w:color="auto"/>
              <w:left w:val="nil"/>
              <w:bottom w:val="single" w:sz="8" w:space="0" w:color="auto"/>
              <w:right w:val="nil"/>
            </w:tcBorders>
            <w:shd w:val="clear" w:color="auto" w:fill="auto"/>
            <w:noWrap/>
            <w:vAlign w:val="center"/>
            <w:hideMark/>
          </w:tcPr>
          <w:p w14:paraId="3866FF7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2.7</w:t>
            </w:r>
          </w:p>
        </w:tc>
        <w:tc>
          <w:tcPr>
            <w:tcW w:w="936" w:type="dxa"/>
            <w:tcBorders>
              <w:top w:val="single" w:sz="8" w:space="0" w:color="auto"/>
              <w:left w:val="nil"/>
              <w:bottom w:val="single" w:sz="8" w:space="0" w:color="auto"/>
              <w:right w:val="single" w:sz="4" w:space="0" w:color="auto"/>
            </w:tcBorders>
            <w:shd w:val="clear" w:color="auto" w:fill="auto"/>
            <w:noWrap/>
            <w:vAlign w:val="center"/>
            <w:hideMark/>
          </w:tcPr>
          <w:p w14:paraId="6262CAE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2.8</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030EB785"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20" w:type="dxa"/>
            <w:gridSpan w:val="2"/>
            <w:tcBorders>
              <w:top w:val="single" w:sz="8" w:space="0" w:color="auto"/>
              <w:left w:val="nil"/>
              <w:bottom w:val="single" w:sz="8" w:space="0" w:color="auto"/>
              <w:right w:val="nil"/>
            </w:tcBorders>
            <w:shd w:val="clear" w:color="auto" w:fill="auto"/>
            <w:noWrap/>
            <w:vAlign w:val="center"/>
            <w:hideMark/>
          </w:tcPr>
          <w:p w14:paraId="66A3144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2.9</w:t>
            </w:r>
          </w:p>
        </w:tc>
        <w:tc>
          <w:tcPr>
            <w:tcW w:w="920" w:type="dxa"/>
            <w:tcBorders>
              <w:top w:val="single" w:sz="8" w:space="0" w:color="auto"/>
              <w:left w:val="nil"/>
              <w:bottom w:val="single" w:sz="8" w:space="0" w:color="auto"/>
              <w:right w:val="nil"/>
            </w:tcBorders>
            <w:shd w:val="clear" w:color="auto" w:fill="auto"/>
            <w:noWrap/>
            <w:vAlign w:val="center"/>
            <w:hideMark/>
          </w:tcPr>
          <w:p w14:paraId="194CB82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2.9</w:t>
            </w:r>
          </w:p>
        </w:tc>
      </w:tr>
      <w:tr w:rsidR="00770382" w:rsidRPr="002C508A" w14:paraId="58BA6C15"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10A324C0"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Bulgaria</w:t>
            </w:r>
          </w:p>
        </w:tc>
        <w:tc>
          <w:tcPr>
            <w:tcW w:w="616" w:type="dxa"/>
            <w:tcBorders>
              <w:top w:val="nil"/>
              <w:left w:val="nil"/>
              <w:bottom w:val="single" w:sz="8" w:space="0" w:color="auto"/>
              <w:right w:val="nil"/>
            </w:tcBorders>
            <w:shd w:val="clear" w:color="auto" w:fill="auto"/>
            <w:noWrap/>
            <w:vAlign w:val="center"/>
            <w:hideMark/>
          </w:tcPr>
          <w:p w14:paraId="5DC591C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3.3</w:t>
            </w:r>
          </w:p>
        </w:tc>
        <w:tc>
          <w:tcPr>
            <w:tcW w:w="936" w:type="dxa"/>
            <w:tcBorders>
              <w:top w:val="nil"/>
              <w:left w:val="nil"/>
              <w:bottom w:val="single" w:sz="8" w:space="0" w:color="auto"/>
              <w:right w:val="nil"/>
            </w:tcBorders>
            <w:shd w:val="clear" w:color="auto" w:fill="auto"/>
            <w:noWrap/>
            <w:vAlign w:val="center"/>
            <w:hideMark/>
          </w:tcPr>
          <w:p w14:paraId="7F7713D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2.7</w:t>
            </w:r>
          </w:p>
        </w:tc>
        <w:tc>
          <w:tcPr>
            <w:tcW w:w="936" w:type="dxa"/>
            <w:tcBorders>
              <w:top w:val="nil"/>
              <w:left w:val="nil"/>
              <w:bottom w:val="single" w:sz="8" w:space="0" w:color="auto"/>
              <w:right w:val="nil"/>
            </w:tcBorders>
            <w:shd w:val="clear" w:color="auto" w:fill="auto"/>
            <w:noWrap/>
            <w:vAlign w:val="center"/>
            <w:hideMark/>
          </w:tcPr>
          <w:p w14:paraId="16417CB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2.3</w:t>
            </w:r>
          </w:p>
        </w:tc>
        <w:tc>
          <w:tcPr>
            <w:tcW w:w="936" w:type="dxa"/>
            <w:tcBorders>
              <w:top w:val="nil"/>
              <w:left w:val="nil"/>
              <w:bottom w:val="single" w:sz="8" w:space="0" w:color="auto"/>
              <w:right w:val="single" w:sz="4" w:space="0" w:color="auto"/>
            </w:tcBorders>
            <w:shd w:val="clear" w:color="auto" w:fill="auto"/>
            <w:noWrap/>
            <w:vAlign w:val="center"/>
            <w:hideMark/>
          </w:tcPr>
          <w:p w14:paraId="695B6A4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7308024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3.3</w:t>
            </w:r>
          </w:p>
        </w:tc>
        <w:tc>
          <w:tcPr>
            <w:tcW w:w="920" w:type="dxa"/>
            <w:gridSpan w:val="2"/>
            <w:tcBorders>
              <w:top w:val="nil"/>
              <w:left w:val="nil"/>
              <w:bottom w:val="single" w:sz="8" w:space="0" w:color="auto"/>
              <w:right w:val="nil"/>
            </w:tcBorders>
            <w:shd w:val="clear" w:color="auto" w:fill="auto"/>
            <w:noWrap/>
            <w:vAlign w:val="center"/>
            <w:hideMark/>
          </w:tcPr>
          <w:p w14:paraId="154D10C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3.6</w:t>
            </w:r>
          </w:p>
        </w:tc>
        <w:tc>
          <w:tcPr>
            <w:tcW w:w="920" w:type="dxa"/>
            <w:tcBorders>
              <w:top w:val="nil"/>
              <w:left w:val="nil"/>
              <w:bottom w:val="single" w:sz="8" w:space="0" w:color="auto"/>
              <w:right w:val="nil"/>
            </w:tcBorders>
            <w:shd w:val="clear" w:color="auto" w:fill="auto"/>
            <w:noWrap/>
            <w:vAlign w:val="center"/>
            <w:hideMark/>
          </w:tcPr>
          <w:p w14:paraId="48895CD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3.4</w:t>
            </w:r>
          </w:p>
        </w:tc>
      </w:tr>
      <w:tr w:rsidR="00770382" w:rsidRPr="002C508A" w14:paraId="70D66290"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02D13747"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Czechia</w:t>
            </w:r>
          </w:p>
        </w:tc>
        <w:tc>
          <w:tcPr>
            <w:tcW w:w="616" w:type="dxa"/>
            <w:tcBorders>
              <w:top w:val="nil"/>
              <w:left w:val="nil"/>
              <w:bottom w:val="single" w:sz="8" w:space="0" w:color="auto"/>
              <w:right w:val="nil"/>
            </w:tcBorders>
            <w:shd w:val="clear" w:color="auto" w:fill="auto"/>
            <w:noWrap/>
            <w:vAlign w:val="center"/>
            <w:hideMark/>
          </w:tcPr>
          <w:p w14:paraId="2F424382"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4.7</w:t>
            </w:r>
          </w:p>
        </w:tc>
        <w:tc>
          <w:tcPr>
            <w:tcW w:w="936" w:type="dxa"/>
            <w:tcBorders>
              <w:top w:val="nil"/>
              <w:left w:val="nil"/>
              <w:bottom w:val="single" w:sz="8" w:space="0" w:color="auto"/>
              <w:right w:val="nil"/>
            </w:tcBorders>
            <w:shd w:val="clear" w:color="auto" w:fill="auto"/>
            <w:noWrap/>
            <w:vAlign w:val="center"/>
            <w:hideMark/>
          </w:tcPr>
          <w:p w14:paraId="1C24AC3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4.6</w:t>
            </w:r>
          </w:p>
        </w:tc>
        <w:tc>
          <w:tcPr>
            <w:tcW w:w="936" w:type="dxa"/>
            <w:tcBorders>
              <w:top w:val="nil"/>
              <w:left w:val="nil"/>
              <w:bottom w:val="single" w:sz="8" w:space="0" w:color="auto"/>
              <w:right w:val="nil"/>
            </w:tcBorders>
            <w:shd w:val="clear" w:color="auto" w:fill="auto"/>
            <w:noWrap/>
            <w:vAlign w:val="center"/>
            <w:hideMark/>
          </w:tcPr>
          <w:p w14:paraId="45EFB09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4.5</w:t>
            </w:r>
          </w:p>
        </w:tc>
        <w:tc>
          <w:tcPr>
            <w:tcW w:w="936" w:type="dxa"/>
            <w:tcBorders>
              <w:top w:val="nil"/>
              <w:left w:val="nil"/>
              <w:bottom w:val="single" w:sz="8" w:space="0" w:color="auto"/>
              <w:right w:val="single" w:sz="4" w:space="0" w:color="auto"/>
            </w:tcBorders>
            <w:shd w:val="clear" w:color="auto" w:fill="auto"/>
            <w:noWrap/>
            <w:vAlign w:val="center"/>
            <w:hideMark/>
          </w:tcPr>
          <w:p w14:paraId="17567F4D"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4.9</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6C5E7CC5"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4.7</w:t>
            </w:r>
          </w:p>
        </w:tc>
        <w:tc>
          <w:tcPr>
            <w:tcW w:w="920" w:type="dxa"/>
            <w:gridSpan w:val="2"/>
            <w:tcBorders>
              <w:top w:val="nil"/>
              <w:left w:val="nil"/>
              <w:bottom w:val="single" w:sz="8" w:space="0" w:color="auto"/>
              <w:right w:val="nil"/>
            </w:tcBorders>
            <w:shd w:val="clear" w:color="auto" w:fill="auto"/>
            <w:noWrap/>
            <w:vAlign w:val="center"/>
            <w:hideMark/>
          </w:tcPr>
          <w:p w14:paraId="7FE57C8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4.9</w:t>
            </w:r>
          </w:p>
        </w:tc>
        <w:tc>
          <w:tcPr>
            <w:tcW w:w="920" w:type="dxa"/>
            <w:tcBorders>
              <w:top w:val="nil"/>
              <w:left w:val="nil"/>
              <w:bottom w:val="single" w:sz="8" w:space="0" w:color="auto"/>
              <w:right w:val="nil"/>
            </w:tcBorders>
            <w:shd w:val="clear" w:color="auto" w:fill="auto"/>
            <w:noWrap/>
            <w:vAlign w:val="center"/>
            <w:hideMark/>
          </w:tcPr>
          <w:p w14:paraId="21E888D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4.6</w:t>
            </w:r>
          </w:p>
        </w:tc>
      </w:tr>
      <w:tr w:rsidR="00770382" w:rsidRPr="002C508A" w14:paraId="1EBA2441"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6B9032EF"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Denmark</w:t>
            </w:r>
          </w:p>
        </w:tc>
        <w:tc>
          <w:tcPr>
            <w:tcW w:w="616" w:type="dxa"/>
            <w:tcBorders>
              <w:top w:val="nil"/>
              <w:left w:val="nil"/>
              <w:bottom w:val="single" w:sz="8" w:space="0" w:color="auto"/>
              <w:right w:val="nil"/>
            </w:tcBorders>
            <w:shd w:val="clear" w:color="auto" w:fill="auto"/>
            <w:noWrap/>
            <w:vAlign w:val="center"/>
            <w:hideMark/>
          </w:tcPr>
          <w:p w14:paraId="15FEE82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3.6</w:t>
            </w:r>
          </w:p>
        </w:tc>
        <w:tc>
          <w:tcPr>
            <w:tcW w:w="936" w:type="dxa"/>
            <w:tcBorders>
              <w:top w:val="nil"/>
              <w:left w:val="nil"/>
              <w:bottom w:val="single" w:sz="8" w:space="0" w:color="auto"/>
              <w:right w:val="nil"/>
            </w:tcBorders>
            <w:shd w:val="clear" w:color="auto" w:fill="auto"/>
            <w:noWrap/>
            <w:vAlign w:val="center"/>
            <w:hideMark/>
          </w:tcPr>
          <w:p w14:paraId="6F1CADE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c>
          <w:tcPr>
            <w:tcW w:w="936" w:type="dxa"/>
            <w:tcBorders>
              <w:top w:val="nil"/>
              <w:left w:val="nil"/>
              <w:bottom w:val="single" w:sz="8" w:space="0" w:color="auto"/>
              <w:right w:val="nil"/>
            </w:tcBorders>
            <w:shd w:val="clear" w:color="auto" w:fill="auto"/>
            <w:noWrap/>
            <w:vAlign w:val="center"/>
            <w:hideMark/>
          </w:tcPr>
          <w:p w14:paraId="3A4773C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3.0</w:t>
            </w:r>
          </w:p>
        </w:tc>
        <w:tc>
          <w:tcPr>
            <w:tcW w:w="936" w:type="dxa"/>
            <w:tcBorders>
              <w:top w:val="nil"/>
              <w:left w:val="nil"/>
              <w:bottom w:val="single" w:sz="8" w:space="0" w:color="auto"/>
              <w:right w:val="single" w:sz="4" w:space="0" w:color="auto"/>
            </w:tcBorders>
            <w:shd w:val="clear" w:color="auto" w:fill="auto"/>
            <w:noWrap/>
            <w:vAlign w:val="center"/>
            <w:hideMark/>
          </w:tcPr>
          <w:p w14:paraId="623211A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35DD1F5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c>
          <w:tcPr>
            <w:tcW w:w="920" w:type="dxa"/>
            <w:gridSpan w:val="2"/>
            <w:tcBorders>
              <w:top w:val="nil"/>
              <w:left w:val="nil"/>
              <w:bottom w:val="single" w:sz="8" w:space="0" w:color="auto"/>
              <w:right w:val="nil"/>
            </w:tcBorders>
            <w:shd w:val="clear" w:color="auto" w:fill="auto"/>
            <w:noWrap/>
            <w:vAlign w:val="center"/>
            <w:hideMark/>
          </w:tcPr>
          <w:p w14:paraId="7F094D35"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3.3</w:t>
            </w:r>
          </w:p>
        </w:tc>
        <w:tc>
          <w:tcPr>
            <w:tcW w:w="920" w:type="dxa"/>
            <w:tcBorders>
              <w:top w:val="nil"/>
              <w:left w:val="nil"/>
              <w:bottom w:val="single" w:sz="8" w:space="0" w:color="auto"/>
              <w:right w:val="nil"/>
            </w:tcBorders>
            <w:shd w:val="clear" w:color="auto" w:fill="auto"/>
            <w:noWrap/>
            <w:vAlign w:val="center"/>
            <w:hideMark/>
          </w:tcPr>
          <w:p w14:paraId="22E3F852"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3.3</w:t>
            </w:r>
          </w:p>
        </w:tc>
      </w:tr>
      <w:tr w:rsidR="00770382" w:rsidRPr="002C508A" w14:paraId="36D77671"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660D8982"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Germany</w:t>
            </w:r>
          </w:p>
        </w:tc>
        <w:tc>
          <w:tcPr>
            <w:tcW w:w="616" w:type="dxa"/>
            <w:tcBorders>
              <w:top w:val="nil"/>
              <w:left w:val="nil"/>
              <w:bottom w:val="single" w:sz="8" w:space="0" w:color="auto"/>
              <w:right w:val="nil"/>
            </w:tcBorders>
            <w:shd w:val="clear" w:color="auto" w:fill="auto"/>
            <w:noWrap/>
            <w:vAlign w:val="center"/>
            <w:hideMark/>
          </w:tcPr>
          <w:p w14:paraId="30612D6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3.0</w:t>
            </w:r>
          </w:p>
        </w:tc>
        <w:tc>
          <w:tcPr>
            <w:tcW w:w="936" w:type="dxa"/>
            <w:tcBorders>
              <w:top w:val="nil"/>
              <w:left w:val="nil"/>
              <w:bottom w:val="single" w:sz="8" w:space="0" w:color="auto"/>
              <w:right w:val="nil"/>
            </w:tcBorders>
            <w:shd w:val="clear" w:color="auto" w:fill="auto"/>
            <w:noWrap/>
            <w:vAlign w:val="center"/>
            <w:hideMark/>
          </w:tcPr>
          <w:p w14:paraId="1B176E7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2.9</w:t>
            </w:r>
          </w:p>
        </w:tc>
        <w:tc>
          <w:tcPr>
            <w:tcW w:w="936" w:type="dxa"/>
            <w:tcBorders>
              <w:top w:val="nil"/>
              <w:left w:val="nil"/>
              <w:bottom w:val="single" w:sz="8" w:space="0" w:color="auto"/>
              <w:right w:val="nil"/>
            </w:tcBorders>
            <w:shd w:val="clear" w:color="auto" w:fill="auto"/>
            <w:noWrap/>
            <w:vAlign w:val="center"/>
            <w:hideMark/>
          </w:tcPr>
          <w:p w14:paraId="6CF64903"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2.8</w:t>
            </w:r>
          </w:p>
        </w:tc>
        <w:tc>
          <w:tcPr>
            <w:tcW w:w="936" w:type="dxa"/>
            <w:tcBorders>
              <w:top w:val="nil"/>
              <w:left w:val="nil"/>
              <w:bottom w:val="single" w:sz="8" w:space="0" w:color="auto"/>
              <w:right w:val="single" w:sz="4" w:space="0" w:color="auto"/>
            </w:tcBorders>
            <w:shd w:val="clear" w:color="auto" w:fill="auto"/>
            <w:noWrap/>
            <w:vAlign w:val="center"/>
            <w:hideMark/>
          </w:tcPr>
          <w:p w14:paraId="3F5BDA3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2.8</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41D07AED"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3.0</w:t>
            </w:r>
          </w:p>
        </w:tc>
        <w:tc>
          <w:tcPr>
            <w:tcW w:w="920" w:type="dxa"/>
            <w:gridSpan w:val="2"/>
            <w:tcBorders>
              <w:top w:val="nil"/>
              <w:left w:val="nil"/>
              <w:bottom w:val="single" w:sz="8" w:space="0" w:color="auto"/>
              <w:right w:val="nil"/>
            </w:tcBorders>
            <w:shd w:val="clear" w:color="auto" w:fill="auto"/>
            <w:noWrap/>
            <w:vAlign w:val="center"/>
            <w:hideMark/>
          </w:tcPr>
          <w:p w14:paraId="7608C05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3.0</w:t>
            </w:r>
          </w:p>
        </w:tc>
        <w:tc>
          <w:tcPr>
            <w:tcW w:w="920" w:type="dxa"/>
            <w:tcBorders>
              <w:top w:val="nil"/>
              <w:left w:val="nil"/>
              <w:bottom w:val="single" w:sz="8" w:space="0" w:color="auto"/>
              <w:right w:val="nil"/>
            </w:tcBorders>
            <w:shd w:val="clear" w:color="auto" w:fill="auto"/>
            <w:noWrap/>
            <w:vAlign w:val="center"/>
            <w:hideMark/>
          </w:tcPr>
          <w:p w14:paraId="48C7DF89"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3.0</w:t>
            </w:r>
          </w:p>
        </w:tc>
      </w:tr>
      <w:tr w:rsidR="00770382" w:rsidRPr="002C508A" w14:paraId="476DFFE2"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02E7A791"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Estonia</w:t>
            </w:r>
          </w:p>
        </w:tc>
        <w:tc>
          <w:tcPr>
            <w:tcW w:w="616" w:type="dxa"/>
            <w:tcBorders>
              <w:top w:val="nil"/>
              <w:left w:val="nil"/>
              <w:bottom w:val="single" w:sz="8" w:space="0" w:color="auto"/>
              <w:right w:val="nil"/>
            </w:tcBorders>
            <w:shd w:val="clear" w:color="auto" w:fill="auto"/>
            <w:noWrap/>
            <w:vAlign w:val="center"/>
            <w:hideMark/>
          </w:tcPr>
          <w:p w14:paraId="0C14295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5.8</w:t>
            </w:r>
          </w:p>
        </w:tc>
        <w:tc>
          <w:tcPr>
            <w:tcW w:w="936" w:type="dxa"/>
            <w:tcBorders>
              <w:top w:val="nil"/>
              <w:left w:val="nil"/>
              <w:bottom w:val="single" w:sz="8" w:space="0" w:color="auto"/>
              <w:right w:val="nil"/>
            </w:tcBorders>
            <w:shd w:val="clear" w:color="auto" w:fill="auto"/>
            <w:noWrap/>
            <w:vAlign w:val="center"/>
            <w:hideMark/>
          </w:tcPr>
          <w:p w14:paraId="7C82A2E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5.8</w:t>
            </w:r>
          </w:p>
        </w:tc>
        <w:tc>
          <w:tcPr>
            <w:tcW w:w="936" w:type="dxa"/>
            <w:tcBorders>
              <w:top w:val="nil"/>
              <w:left w:val="nil"/>
              <w:bottom w:val="single" w:sz="8" w:space="0" w:color="auto"/>
              <w:right w:val="nil"/>
            </w:tcBorders>
            <w:shd w:val="clear" w:color="auto" w:fill="auto"/>
            <w:noWrap/>
            <w:vAlign w:val="center"/>
            <w:hideMark/>
          </w:tcPr>
          <w:p w14:paraId="3AB086D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5.4</w:t>
            </w:r>
          </w:p>
        </w:tc>
        <w:tc>
          <w:tcPr>
            <w:tcW w:w="936" w:type="dxa"/>
            <w:tcBorders>
              <w:top w:val="nil"/>
              <w:left w:val="nil"/>
              <w:bottom w:val="single" w:sz="8" w:space="0" w:color="auto"/>
              <w:right w:val="single" w:sz="4" w:space="0" w:color="auto"/>
            </w:tcBorders>
            <w:shd w:val="clear" w:color="auto" w:fill="auto"/>
            <w:noWrap/>
            <w:vAlign w:val="center"/>
            <w:hideMark/>
          </w:tcPr>
          <w:p w14:paraId="2132F999"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6.6</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3B9E1B3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7.3</w:t>
            </w:r>
          </w:p>
        </w:tc>
        <w:tc>
          <w:tcPr>
            <w:tcW w:w="920" w:type="dxa"/>
            <w:gridSpan w:val="2"/>
            <w:tcBorders>
              <w:top w:val="nil"/>
              <w:left w:val="nil"/>
              <w:bottom w:val="single" w:sz="8" w:space="0" w:color="auto"/>
              <w:right w:val="nil"/>
            </w:tcBorders>
            <w:shd w:val="clear" w:color="auto" w:fill="auto"/>
            <w:noWrap/>
            <w:vAlign w:val="center"/>
            <w:hideMark/>
          </w:tcPr>
          <w:p w14:paraId="3B876633"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8.1</w:t>
            </w:r>
          </w:p>
        </w:tc>
        <w:tc>
          <w:tcPr>
            <w:tcW w:w="920" w:type="dxa"/>
            <w:tcBorders>
              <w:top w:val="nil"/>
              <w:left w:val="nil"/>
              <w:bottom w:val="single" w:sz="8" w:space="0" w:color="auto"/>
              <w:right w:val="nil"/>
            </w:tcBorders>
            <w:shd w:val="clear" w:color="auto" w:fill="auto"/>
            <w:noWrap/>
            <w:vAlign w:val="center"/>
            <w:hideMark/>
          </w:tcPr>
          <w:p w14:paraId="54687C1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8.5</w:t>
            </w:r>
          </w:p>
        </w:tc>
      </w:tr>
      <w:tr w:rsidR="00770382" w:rsidRPr="002C508A" w14:paraId="18D841E1"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61FE6667"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Ireland</w:t>
            </w:r>
          </w:p>
        </w:tc>
        <w:tc>
          <w:tcPr>
            <w:tcW w:w="616" w:type="dxa"/>
            <w:tcBorders>
              <w:top w:val="nil"/>
              <w:left w:val="nil"/>
              <w:bottom w:val="single" w:sz="8" w:space="0" w:color="auto"/>
              <w:right w:val="nil"/>
            </w:tcBorders>
            <w:shd w:val="clear" w:color="auto" w:fill="auto"/>
            <w:noWrap/>
            <w:vAlign w:val="center"/>
            <w:hideMark/>
          </w:tcPr>
          <w:p w14:paraId="77AB6D6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2.3</w:t>
            </w:r>
          </w:p>
        </w:tc>
        <w:tc>
          <w:tcPr>
            <w:tcW w:w="936" w:type="dxa"/>
            <w:tcBorders>
              <w:top w:val="nil"/>
              <w:left w:val="nil"/>
              <w:bottom w:val="single" w:sz="8" w:space="0" w:color="auto"/>
              <w:right w:val="nil"/>
            </w:tcBorders>
            <w:shd w:val="clear" w:color="auto" w:fill="auto"/>
            <w:noWrap/>
            <w:vAlign w:val="center"/>
            <w:hideMark/>
          </w:tcPr>
          <w:p w14:paraId="06922A5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2.0</w:t>
            </w:r>
          </w:p>
        </w:tc>
        <w:tc>
          <w:tcPr>
            <w:tcW w:w="936" w:type="dxa"/>
            <w:tcBorders>
              <w:top w:val="nil"/>
              <w:left w:val="nil"/>
              <w:bottom w:val="single" w:sz="8" w:space="0" w:color="auto"/>
              <w:right w:val="nil"/>
            </w:tcBorders>
            <w:shd w:val="clear" w:color="auto" w:fill="auto"/>
            <w:noWrap/>
            <w:vAlign w:val="center"/>
            <w:hideMark/>
          </w:tcPr>
          <w:p w14:paraId="3070397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2.0</w:t>
            </w:r>
          </w:p>
        </w:tc>
        <w:tc>
          <w:tcPr>
            <w:tcW w:w="936" w:type="dxa"/>
            <w:tcBorders>
              <w:top w:val="nil"/>
              <w:left w:val="nil"/>
              <w:bottom w:val="single" w:sz="8" w:space="0" w:color="auto"/>
              <w:right w:val="single" w:sz="4" w:space="0" w:color="auto"/>
            </w:tcBorders>
            <w:shd w:val="clear" w:color="auto" w:fill="auto"/>
            <w:noWrap/>
            <w:vAlign w:val="center"/>
            <w:hideMark/>
          </w:tcPr>
          <w:p w14:paraId="5C59FBA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2.3</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0317F29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2.5</w:t>
            </w:r>
          </w:p>
        </w:tc>
        <w:tc>
          <w:tcPr>
            <w:tcW w:w="920" w:type="dxa"/>
            <w:gridSpan w:val="2"/>
            <w:tcBorders>
              <w:top w:val="nil"/>
              <w:left w:val="nil"/>
              <w:bottom w:val="single" w:sz="8" w:space="0" w:color="auto"/>
              <w:right w:val="nil"/>
            </w:tcBorders>
            <w:shd w:val="clear" w:color="auto" w:fill="auto"/>
            <w:noWrap/>
            <w:vAlign w:val="center"/>
            <w:hideMark/>
          </w:tcPr>
          <w:p w14:paraId="48C231D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2.9</w:t>
            </w:r>
          </w:p>
        </w:tc>
        <w:tc>
          <w:tcPr>
            <w:tcW w:w="920" w:type="dxa"/>
            <w:tcBorders>
              <w:top w:val="nil"/>
              <w:left w:val="nil"/>
              <w:bottom w:val="single" w:sz="8" w:space="0" w:color="auto"/>
              <w:right w:val="nil"/>
            </w:tcBorders>
            <w:shd w:val="clear" w:color="auto" w:fill="auto"/>
            <w:noWrap/>
            <w:vAlign w:val="center"/>
            <w:hideMark/>
          </w:tcPr>
          <w:p w14:paraId="5CFE0A2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3.0</w:t>
            </w:r>
          </w:p>
        </w:tc>
      </w:tr>
      <w:tr w:rsidR="00770382" w:rsidRPr="002C508A" w14:paraId="6B6F3E9A"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3B6401B2"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Greece</w:t>
            </w:r>
          </w:p>
        </w:tc>
        <w:tc>
          <w:tcPr>
            <w:tcW w:w="616" w:type="dxa"/>
            <w:tcBorders>
              <w:top w:val="nil"/>
              <w:left w:val="nil"/>
              <w:bottom w:val="single" w:sz="8" w:space="0" w:color="auto"/>
              <w:right w:val="nil"/>
            </w:tcBorders>
            <w:shd w:val="clear" w:color="auto" w:fill="auto"/>
            <w:noWrap/>
            <w:vAlign w:val="center"/>
            <w:hideMark/>
          </w:tcPr>
          <w:p w14:paraId="06A1E2E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36" w:type="dxa"/>
            <w:tcBorders>
              <w:top w:val="nil"/>
              <w:left w:val="nil"/>
              <w:bottom w:val="single" w:sz="8" w:space="0" w:color="auto"/>
              <w:right w:val="nil"/>
            </w:tcBorders>
            <w:shd w:val="clear" w:color="auto" w:fill="auto"/>
            <w:noWrap/>
            <w:vAlign w:val="center"/>
            <w:hideMark/>
          </w:tcPr>
          <w:p w14:paraId="0B8A9E93"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3.6</w:t>
            </w:r>
          </w:p>
        </w:tc>
        <w:tc>
          <w:tcPr>
            <w:tcW w:w="936" w:type="dxa"/>
            <w:tcBorders>
              <w:top w:val="nil"/>
              <w:left w:val="nil"/>
              <w:bottom w:val="single" w:sz="8" w:space="0" w:color="auto"/>
              <w:right w:val="nil"/>
            </w:tcBorders>
            <w:shd w:val="clear" w:color="auto" w:fill="auto"/>
            <w:noWrap/>
            <w:vAlign w:val="center"/>
            <w:hideMark/>
          </w:tcPr>
          <w:p w14:paraId="5FF21B0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3.7</w:t>
            </w:r>
          </w:p>
        </w:tc>
        <w:tc>
          <w:tcPr>
            <w:tcW w:w="936" w:type="dxa"/>
            <w:tcBorders>
              <w:top w:val="nil"/>
              <w:left w:val="nil"/>
              <w:bottom w:val="single" w:sz="8" w:space="0" w:color="auto"/>
              <w:right w:val="single" w:sz="4" w:space="0" w:color="auto"/>
            </w:tcBorders>
            <w:shd w:val="clear" w:color="auto" w:fill="auto"/>
            <w:noWrap/>
            <w:vAlign w:val="center"/>
            <w:hideMark/>
          </w:tcPr>
          <w:p w14:paraId="6603F37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3.9</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40A1371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4.9</w:t>
            </w:r>
          </w:p>
        </w:tc>
        <w:tc>
          <w:tcPr>
            <w:tcW w:w="920" w:type="dxa"/>
            <w:gridSpan w:val="2"/>
            <w:tcBorders>
              <w:top w:val="nil"/>
              <w:left w:val="nil"/>
              <w:bottom w:val="single" w:sz="8" w:space="0" w:color="auto"/>
              <w:right w:val="nil"/>
            </w:tcBorders>
            <w:shd w:val="clear" w:color="auto" w:fill="auto"/>
            <w:noWrap/>
            <w:vAlign w:val="center"/>
            <w:hideMark/>
          </w:tcPr>
          <w:p w14:paraId="03CA382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4.5</w:t>
            </w:r>
          </w:p>
        </w:tc>
        <w:tc>
          <w:tcPr>
            <w:tcW w:w="920" w:type="dxa"/>
            <w:tcBorders>
              <w:top w:val="nil"/>
              <w:left w:val="nil"/>
              <w:bottom w:val="single" w:sz="8" w:space="0" w:color="auto"/>
              <w:right w:val="nil"/>
            </w:tcBorders>
            <w:shd w:val="clear" w:color="auto" w:fill="auto"/>
            <w:noWrap/>
            <w:vAlign w:val="center"/>
            <w:hideMark/>
          </w:tcPr>
          <w:p w14:paraId="7FDA0E9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3.9</w:t>
            </w:r>
          </w:p>
        </w:tc>
      </w:tr>
      <w:tr w:rsidR="00770382" w:rsidRPr="002C508A" w14:paraId="7D4C7DC6"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25C1822C"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Spain</w:t>
            </w:r>
          </w:p>
        </w:tc>
        <w:tc>
          <w:tcPr>
            <w:tcW w:w="616" w:type="dxa"/>
            <w:tcBorders>
              <w:top w:val="nil"/>
              <w:left w:val="nil"/>
              <w:bottom w:val="single" w:sz="8" w:space="0" w:color="auto"/>
              <w:right w:val="nil"/>
            </w:tcBorders>
            <w:shd w:val="clear" w:color="auto" w:fill="auto"/>
            <w:noWrap/>
            <w:vAlign w:val="center"/>
            <w:hideMark/>
          </w:tcPr>
          <w:p w14:paraId="0BAB9EF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2.6</w:t>
            </w:r>
          </w:p>
        </w:tc>
        <w:tc>
          <w:tcPr>
            <w:tcW w:w="936" w:type="dxa"/>
            <w:tcBorders>
              <w:top w:val="nil"/>
              <w:left w:val="nil"/>
              <w:bottom w:val="single" w:sz="8" w:space="0" w:color="auto"/>
              <w:right w:val="nil"/>
            </w:tcBorders>
            <w:shd w:val="clear" w:color="auto" w:fill="auto"/>
            <w:noWrap/>
            <w:vAlign w:val="center"/>
            <w:hideMark/>
          </w:tcPr>
          <w:p w14:paraId="51FD259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2.7</w:t>
            </w:r>
          </w:p>
        </w:tc>
        <w:tc>
          <w:tcPr>
            <w:tcW w:w="936" w:type="dxa"/>
            <w:tcBorders>
              <w:top w:val="nil"/>
              <w:left w:val="nil"/>
              <w:bottom w:val="single" w:sz="8" w:space="0" w:color="auto"/>
              <w:right w:val="nil"/>
            </w:tcBorders>
            <w:shd w:val="clear" w:color="auto" w:fill="auto"/>
            <w:noWrap/>
            <w:vAlign w:val="center"/>
            <w:hideMark/>
          </w:tcPr>
          <w:p w14:paraId="7797175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2.7</w:t>
            </w:r>
          </w:p>
        </w:tc>
        <w:tc>
          <w:tcPr>
            <w:tcW w:w="936" w:type="dxa"/>
            <w:tcBorders>
              <w:top w:val="nil"/>
              <w:left w:val="nil"/>
              <w:bottom w:val="single" w:sz="8" w:space="0" w:color="auto"/>
              <w:right w:val="single" w:sz="4" w:space="0" w:color="auto"/>
            </w:tcBorders>
            <w:shd w:val="clear" w:color="auto" w:fill="auto"/>
            <w:noWrap/>
            <w:vAlign w:val="center"/>
            <w:hideMark/>
          </w:tcPr>
          <w:p w14:paraId="7A678BD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3.0</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716CC77D"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3.0</w:t>
            </w:r>
          </w:p>
        </w:tc>
        <w:tc>
          <w:tcPr>
            <w:tcW w:w="920" w:type="dxa"/>
            <w:gridSpan w:val="2"/>
            <w:tcBorders>
              <w:top w:val="nil"/>
              <w:left w:val="nil"/>
              <w:bottom w:val="single" w:sz="8" w:space="0" w:color="auto"/>
              <w:right w:val="nil"/>
            </w:tcBorders>
            <w:shd w:val="clear" w:color="auto" w:fill="auto"/>
            <w:noWrap/>
            <w:vAlign w:val="center"/>
            <w:hideMark/>
          </w:tcPr>
          <w:p w14:paraId="752E0782"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20" w:type="dxa"/>
            <w:tcBorders>
              <w:top w:val="nil"/>
              <w:left w:val="nil"/>
              <w:bottom w:val="single" w:sz="8" w:space="0" w:color="auto"/>
              <w:right w:val="nil"/>
            </w:tcBorders>
            <w:shd w:val="clear" w:color="auto" w:fill="auto"/>
            <w:noWrap/>
            <w:vAlign w:val="center"/>
            <w:hideMark/>
          </w:tcPr>
          <w:p w14:paraId="01E3053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r>
      <w:tr w:rsidR="00770382" w:rsidRPr="002C508A" w14:paraId="5EC97B13"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7A8210DC" w14:textId="77777777" w:rsidR="00770382" w:rsidRPr="002C508A" w:rsidRDefault="00770382" w:rsidP="00906892">
            <w:pPr>
              <w:spacing w:after="0" w:line="240" w:lineRule="auto"/>
              <w:rPr>
                <w:rFonts w:ascii="Times New Roman" w:eastAsia="Times New Roman" w:hAnsi="Times New Roman" w:cs="Times New Roman"/>
                <w:noProof/>
                <w:color w:val="000000"/>
                <w:sz w:val="18"/>
                <w:szCs w:val="18"/>
                <w:lang w:val="en-IE" w:eastAsia="en-IE"/>
              </w:rPr>
            </w:pPr>
            <w:r w:rsidRPr="002C508A">
              <w:rPr>
                <w:rFonts w:ascii="Times New Roman" w:eastAsia="Times New Roman" w:hAnsi="Times New Roman" w:cs="Times New Roman"/>
                <w:noProof/>
                <w:color w:val="000000"/>
                <w:sz w:val="18"/>
                <w:szCs w:val="18"/>
                <w:lang w:val="en-IE" w:eastAsia="en-IE"/>
              </w:rPr>
              <w:t>France</w:t>
            </w:r>
          </w:p>
        </w:tc>
        <w:tc>
          <w:tcPr>
            <w:tcW w:w="616" w:type="dxa"/>
            <w:tcBorders>
              <w:top w:val="nil"/>
              <w:left w:val="nil"/>
              <w:bottom w:val="single" w:sz="8" w:space="0" w:color="auto"/>
              <w:right w:val="nil"/>
            </w:tcBorders>
            <w:shd w:val="clear" w:color="auto" w:fill="auto"/>
            <w:noWrap/>
            <w:vAlign w:val="center"/>
            <w:hideMark/>
          </w:tcPr>
          <w:p w14:paraId="6ACDC97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4.2</w:t>
            </w:r>
          </w:p>
        </w:tc>
        <w:tc>
          <w:tcPr>
            <w:tcW w:w="936" w:type="dxa"/>
            <w:tcBorders>
              <w:top w:val="nil"/>
              <w:left w:val="nil"/>
              <w:bottom w:val="single" w:sz="8" w:space="0" w:color="auto"/>
              <w:right w:val="nil"/>
            </w:tcBorders>
            <w:shd w:val="clear" w:color="auto" w:fill="auto"/>
            <w:noWrap/>
            <w:vAlign w:val="center"/>
            <w:hideMark/>
          </w:tcPr>
          <w:p w14:paraId="73B7030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w:t>
            </w:r>
          </w:p>
        </w:tc>
        <w:tc>
          <w:tcPr>
            <w:tcW w:w="936" w:type="dxa"/>
            <w:tcBorders>
              <w:top w:val="nil"/>
              <w:left w:val="nil"/>
              <w:bottom w:val="single" w:sz="8" w:space="0" w:color="auto"/>
              <w:right w:val="nil"/>
            </w:tcBorders>
            <w:shd w:val="clear" w:color="auto" w:fill="auto"/>
            <w:noWrap/>
            <w:vAlign w:val="center"/>
            <w:hideMark/>
          </w:tcPr>
          <w:p w14:paraId="4EFC9FF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4.2</w:t>
            </w:r>
          </w:p>
        </w:tc>
        <w:tc>
          <w:tcPr>
            <w:tcW w:w="936" w:type="dxa"/>
            <w:tcBorders>
              <w:top w:val="nil"/>
              <w:left w:val="nil"/>
              <w:bottom w:val="single" w:sz="8" w:space="0" w:color="auto"/>
              <w:right w:val="single" w:sz="4" w:space="0" w:color="auto"/>
            </w:tcBorders>
            <w:shd w:val="clear" w:color="auto" w:fill="auto"/>
            <w:noWrap/>
            <w:vAlign w:val="center"/>
            <w:hideMark/>
          </w:tcPr>
          <w:p w14:paraId="4C9211B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4.3</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1ABE4F6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4.3</w:t>
            </w:r>
          </w:p>
        </w:tc>
        <w:tc>
          <w:tcPr>
            <w:tcW w:w="920" w:type="dxa"/>
            <w:gridSpan w:val="2"/>
            <w:tcBorders>
              <w:top w:val="nil"/>
              <w:left w:val="nil"/>
              <w:bottom w:val="single" w:sz="8" w:space="0" w:color="auto"/>
              <w:right w:val="nil"/>
            </w:tcBorders>
            <w:shd w:val="clear" w:color="auto" w:fill="auto"/>
            <w:noWrap/>
            <w:vAlign w:val="center"/>
            <w:hideMark/>
          </w:tcPr>
          <w:p w14:paraId="11FA0069"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4.2</w:t>
            </w:r>
          </w:p>
        </w:tc>
        <w:tc>
          <w:tcPr>
            <w:tcW w:w="920" w:type="dxa"/>
            <w:tcBorders>
              <w:top w:val="nil"/>
              <w:left w:val="nil"/>
              <w:bottom w:val="single" w:sz="8" w:space="0" w:color="auto"/>
              <w:right w:val="nil"/>
            </w:tcBorders>
            <w:shd w:val="clear" w:color="auto" w:fill="auto"/>
            <w:noWrap/>
            <w:vAlign w:val="center"/>
            <w:hideMark/>
          </w:tcPr>
          <w:p w14:paraId="3EEE80A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w:t>
            </w:r>
          </w:p>
        </w:tc>
      </w:tr>
      <w:tr w:rsidR="00770382" w:rsidRPr="002C508A" w14:paraId="3AAC3B36"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728378E4"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Croatia</w:t>
            </w:r>
          </w:p>
        </w:tc>
        <w:tc>
          <w:tcPr>
            <w:tcW w:w="616" w:type="dxa"/>
            <w:tcBorders>
              <w:top w:val="nil"/>
              <w:left w:val="nil"/>
              <w:bottom w:val="single" w:sz="8" w:space="0" w:color="auto"/>
              <w:right w:val="nil"/>
            </w:tcBorders>
            <w:shd w:val="clear" w:color="auto" w:fill="auto"/>
            <w:noWrap/>
            <w:vAlign w:val="center"/>
            <w:hideMark/>
          </w:tcPr>
          <w:p w14:paraId="38C1BFB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w:t>
            </w:r>
          </w:p>
        </w:tc>
        <w:tc>
          <w:tcPr>
            <w:tcW w:w="936" w:type="dxa"/>
            <w:tcBorders>
              <w:top w:val="nil"/>
              <w:left w:val="nil"/>
              <w:bottom w:val="single" w:sz="8" w:space="0" w:color="auto"/>
              <w:right w:val="nil"/>
            </w:tcBorders>
            <w:shd w:val="clear" w:color="auto" w:fill="auto"/>
            <w:noWrap/>
            <w:vAlign w:val="center"/>
            <w:hideMark/>
          </w:tcPr>
          <w:p w14:paraId="7BE5615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4.8</w:t>
            </w:r>
          </w:p>
        </w:tc>
        <w:tc>
          <w:tcPr>
            <w:tcW w:w="936" w:type="dxa"/>
            <w:tcBorders>
              <w:top w:val="nil"/>
              <w:left w:val="nil"/>
              <w:bottom w:val="single" w:sz="8" w:space="0" w:color="auto"/>
              <w:right w:val="nil"/>
            </w:tcBorders>
            <w:shd w:val="clear" w:color="auto" w:fill="auto"/>
            <w:noWrap/>
            <w:vAlign w:val="center"/>
            <w:hideMark/>
          </w:tcPr>
          <w:p w14:paraId="29D442D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4.0</w:t>
            </w:r>
          </w:p>
        </w:tc>
        <w:tc>
          <w:tcPr>
            <w:tcW w:w="936" w:type="dxa"/>
            <w:tcBorders>
              <w:top w:val="nil"/>
              <w:left w:val="nil"/>
              <w:bottom w:val="single" w:sz="8" w:space="0" w:color="auto"/>
              <w:right w:val="single" w:sz="4" w:space="0" w:color="auto"/>
            </w:tcBorders>
            <w:shd w:val="clear" w:color="auto" w:fill="auto"/>
            <w:noWrap/>
            <w:vAlign w:val="center"/>
            <w:hideMark/>
          </w:tcPr>
          <w:p w14:paraId="4F14EBE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70A9CBE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5.7</w:t>
            </w:r>
          </w:p>
        </w:tc>
        <w:tc>
          <w:tcPr>
            <w:tcW w:w="920" w:type="dxa"/>
            <w:gridSpan w:val="2"/>
            <w:tcBorders>
              <w:top w:val="nil"/>
              <w:left w:val="nil"/>
              <w:bottom w:val="single" w:sz="8" w:space="0" w:color="auto"/>
              <w:right w:val="nil"/>
            </w:tcBorders>
            <w:shd w:val="clear" w:color="auto" w:fill="auto"/>
            <w:noWrap/>
            <w:vAlign w:val="center"/>
            <w:hideMark/>
          </w:tcPr>
          <w:p w14:paraId="3D018EA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5.9</w:t>
            </w:r>
          </w:p>
        </w:tc>
        <w:tc>
          <w:tcPr>
            <w:tcW w:w="920" w:type="dxa"/>
            <w:tcBorders>
              <w:top w:val="nil"/>
              <w:left w:val="nil"/>
              <w:bottom w:val="single" w:sz="8" w:space="0" w:color="auto"/>
              <w:right w:val="nil"/>
            </w:tcBorders>
            <w:shd w:val="clear" w:color="auto" w:fill="auto"/>
            <w:noWrap/>
            <w:vAlign w:val="center"/>
            <w:hideMark/>
          </w:tcPr>
          <w:p w14:paraId="7FCB709D"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5.8</w:t>
            </w:r>
          </w:p>
        </w:tc>
      </w:tr>
      <w:tr w:rsidR="00770382" w:rsidRPr="002C508A" w14:paraId="5D57AB2B"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7C6849F9"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Italy</w:t>
            </w:r>
          </w:p>
        </w:tc>
        <w:tc>
          <w:tcPr>
            <w:tcW w:w="616" w:type="dxa"/>
            <w:tcBorders>
              <w:top w:val="nil"/>
              <w:left w:val="nil"/>
              <w:bottom w:val="single" w:sz="8" w:space="0" w:color="auto"/>
              <w:right w:val="nil"/>
            </w:tcBorders>
            <w:shd w:val="clear" w:color="auto" w:fill="auto"/>
            <w:noWrap/>
            <w:vAlign w:val="center"/>
            <w:hideMark/>
          </w:tcPr>
          <w:p w14:paraId="47EAE0F9"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2.6</w:t>
            </w:r>
          </w:p>
        </w:tc>
        <w:tc>
          <w:tcPr>
            <w:tcW w:w="936" w:type="dxa"/>
            <w:tcBorders>
              <w:top w:val="nil"/>
              <w:left w:val="nil"/>
              <w:bottom w:val="single" w:sz="8" w:space="0" w:color="auto"/>
              <w:right w:val="nil"/>
            </w:tcBorders>
            <w:shd w:val="clear" w:color="auto" w:fill="auto"/>
            <w:noWrap/>
            <w:vAlign w:val="center"/>
            <w:hideMark/>
          </w:tcPr>
          <w:p w14:paraId="18C592B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2.8</w:t>
            </w:r>
          </w:p>
        </w:tc>
        <w:tc>
          <w:tcPr>
            <w:tcW w:w="936" w:type="dxa"/>
            <w:tcBorders>
              <w:top w:val="nil"/>
              <w:left w:val="nil"/>
              <w:bottom w:val="single" w:sz="8" w:space="0" w:color="auto"/>
              <w:right w:val="nil"/>
            </w:tcBorders>
            <w:shd w:val="clear" w:color="auto" w:fill="auto"/>
            <w:noWrap/>
            <w:vAlign w:val="center"/>
            <w:hideMark/>
          </w:tcPr>
          <w:p w14:paraId="6E9948C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2.6</w:t>
            </w:r>
          </w:p>
        </w:tc>
        <w:tc>
          <w:tcPr>
            <w:tcW w:w="936" w:type="dxa"/>
            <w:tcBorders>
              <w:top w:val="nil"/>
              <w:left w:val="nil"/>
              <w:bottom w:val="single" w:sz="8" w:space="0" w:color="auto"/>
              <w:right w:val="single" w:sz="4" w:space="0" w:color="auto"/>
            </w:tcBorders>
            <w:shd w:val="clear" w:color="auto" w:fill="auto"/>
            <w:noWrap/>
            <w:vAlign w:val="center"/>
            <w:hideMark/>
          </w:tcPr>
          <w:p w14:paraId="098A924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241B65D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3.5</w:t>
            </w:r>
          </w:p>
        </w:tc>
        <w:tc>
          <w:tcPr>
            <w:tcW w:w="920" w:type="dxa"/>
            <w:gridSpan w:val="2"/>
            <w:tcBorders>
              <w:top w:val="nil"/>
              <w:left w:val="nil"/>
              <w:bottom w:val="single" w:sz="8" w:space="0" w:color="auto"/>
              <w:right w:val="nil"/>
            </w:tcBorders>
            <w:shd w:val="clear" w:color="auto" w:fill="auto"/>
            <w:noWrap/>
            <w:vAlign w:val="center"/>
            <w:hideMark/>
          </w:tcPr>
          <w:p w14:paraId="4A1FE3F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w:t>
            </w:r>
          </w:p>
        </w:tc>
        <w:tc>
          <w:tcPr>
            <w:tcW w:w="920" w:type="dxa"/>
            <w:tcBorders>
              <w:top w:val="nil"/>
              <w:left w:val="nil"/>
              <w:bottom w:val="single" w:sz="8" w:space="0" w:color="auto"/>
              <w:right w:val="nil"/>
            </w:tcBorders>
            <w:shd w:val="clear" w:color="auto" w:fill="auto"/>
            <w:noWrap/>
            <w:vAlign w:val="center"/>
            <w:hideMark/>
          </w:tcPr>
          <w:p w14:paraId="44787CC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3.7</w:t>
            </w:r>
          </w:p>
        </w:tc>
      </w:tr>
      <w:tr w:rsidR="00770382" w:rsidRPr="002C508A" w14:paraId="30B43F08"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074E7867"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Cyprus</w:t>
            </w:r>
          </w:p>
        </w:tc>
        <w:tc>
          <w:tcPr>
            <w:tcW w:w="616" w:type="dxa"/>
            <w:tcBorders>
              <w:top w:val="nil"/>
              <w:left w:val="nil"/>
              <w:bottom w:val="single" w:sz="8" w:space="0" w:color="auto"/>
              <w:right w:val="nil"/>
            </w:tcBorders>
            <w:shd w:val="clear" w:color="auto" w:fill="auto"/>
            <w:noWrap/>
            <w:vAlign w:val="center"/>
            <w:hideMark/>
          </w:tcPr>
          <w:p w14:paraId="686DAA7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2.9</w:t>
            </w:r>
          </w:p>
        </w:tc>
        <w:tc>
          <w:tcPr>
            <w:tcW w:w="936" w:type="dxa"/>
            <w:tcBorders>
              <w:top w:val="nil"/>
              <w:left w:val="nil"/>
              <w:bottom w:val="single" w:sz="8" w:space="0" w:color="auto"/>
              <w:right w:val="nil"/>
            </w:tcBorders>
            <w:shd w:val="clear" w:color="auto" w:fill="auto"/>
            <w:noWrap/>
            <w:vAlign w:val="center"/>
            <w:hideMark/>
          </w:tcPr>
          <w:p w14:paraId="5232312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2.7</w:t>
            </w:r>
          </w:p>
        </w:tc>
        <w:tc>
          <w:tcPr>
            <w:tcW w:w="936" w:type="dxa"/>
            <w:tcBorders>
              <w:top w:val="nil"/>
              <w:left w:val="nil"/>
              <w:bottom w:val="single" w:sz="8" w:space="0" w:color="auto"/>
              <w:right w:val="nil"/>
            </w:tcBorders>
            <w:shd w:val="clear" w:color="auto" w:fill="auto"/>
            <w:noWrap/>
            <w:vAlign w:val="center"/>
            <w:hideMark/>
          </w:tcPr>
          <w:p w14:paraId="6A95C59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2.4</w:t>
            </w:r>
          </w:p>
        </w:tc>
        <w:tc>
          <w:tcPr>
            <w:tcW w:w="936" w:type="dxa"/>
            <w:tcBorders>
              <w:top w:val="nil"/>
              <w:left w:val="nil"/>
              <w:bottom w:val="single" w:sz="8" w:space="0" w:color="auto"/>
              <w:right w:val="single" w:sz="4" w:space="0" w:color="auto"/>
            </w:tcBorders>
            <w:shd w:val="clear" w:color="auto" w:fill="auto"/>
            <w:noWrap/>
            <w:vAlign w:val="center"/>
            <w:hideMark/>
          </w:tcPr>
          <w:p w14:paraId="0ECB2DA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23A3C8D9"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2.9</w:t>
            </w:r>
          </w:p>
        </w:tc>
        <w:tc>
          <w:tcPr>
            <w:tcW w:w="920" w:type="dxa"/>
            <w:gridSpan w:val="2"/>
            <w:tcBorders>
              <w:top w:val="nil"/>
              <w:left w:val="nil"/>
              <w:bottom w:val="single" w:sz="8" w:space="0" w:color="auto"/>
              <w:right w:val="nil"/>
            </w:tcBorders>
            <w:shd w:val="clear" w:color="auto" w:fill="auto"/>
            <w:noWrap/>
            <w:vAlign w:val="center"/>
            <w:hideMark/>
          </w:tcPr>
          <w:p w14:paraId="5D5CEA7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2.9</w:t>
            </w:r>
          </w:p>
        </w:tc>
        <w:tc>
          <w:tcPr>
            <w:tcW w:w="920" w:type="dxa"/>
            <w:tcBorders>
              <w:top w:val="nil"/>
              <w:left w:val="nil"/>
              <w:bottom w:val="single" w:sz="8" w:space="0" w:color="auto"/>
              <w:right w:val="nil"/>
            </w:tcBorders>
            <w:shd w:val="clear" w:color="auto" w:fill="auto"/>
            <w:noWrap/>
            <w:vAlign w:val="center"/>
            <w:hideMark/>
          </w:tcPr>
          <w:p w14:paraId="509CF6C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2.7</w:t>
            </w:r>
          </w:p>
        </w:tc>
      </w:tr>
      <w:tr w:rsidR="00770382" w:rsidRPr="002C508A" w14:paraId="61CC41C0"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0DE2F0B9"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Latvia</w:t>
            </w:r>
          </w:p>
        </w:tc>
        <w:tc>
          <w:tcPr>
            <w:tcW w:w="616" w:type="dxa"/>
            <w:tcBorders>
              <w:top w:val="nil"/>
              <w:left w:val="nil"/>
              <w:bottom w:val="single" w:sz="8" w:space="0" w:color="auto"/>
              <w:right w:val="nil"/>
            </w:tcBorders>
            <w:shd w:val="clear" w:color="auto" w:fill="auto"/>
            <w:noWrap/>
            <w:vAlign w:val="center"/>
            <w:hideMark/>
          </w:tcPr>
          <w:p w14:paraId="5639A26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5.9</w:t>
            </w:r>
          </w:p>
        </w:tc>
        <w:tc>
          <w:tcPr>
            <w:tcW w:w="936" w:type="dxa"/>
            <w:tcBorders>
              <w:top w:val="nil"/>
              <w:left w:val="nil"/>
              <w:bottom w:val="single" w:sz="8" w:space="0" w:color="auto"/>
              <w:right w:val="nil"/>
            </w:tcBorders>
            <w:shd w:val="clear" w:color="auto" w:fill="auto"/>
            <w:noWrap/>
            <w:vAlign w:val="center"/>
            <w:hideMark/>
          </w:tcPr>
          <w:p w14:paraId="7C172D6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w:t>
            </w:r>
          </w:p>
        </w:tc>
        <w:tc>
          <w:tcPr>
            <w:tcW w:w="936" w:type="dxa"/>
            <w:tcBorders>
              <w:top w:val="nil"/>
              <w:left w:val="nil"/>
              <w:bottom w:val="single" w:sz="8" w:space="0" w:color="auto"/>
              <w:right w:val="nil"/>
            </w:tcBorders>
            <w:shd w:val="clear" w:color="auto" w:fill="auto"/>
            <w:noWrap/>
            <w:vAlign w:val="center"/>
            <w:hideMark/>
          </w:tcPr>
          <w:p w14:paraId="203634F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4.5</w:t>
            </w:r>
          </w:p>
        </w:tc>
        <w:tc>
          <w:tcPr>
            <w:tcW w:w="936" w:type="dxa"/>
            <w:tcBorders>
              <w:top w:val="nil"/>
              <w:left w:val="nil"/>
              <w:bottom w:val="single" w:sz="8" w:space="0" w:color="auto"/>
              <w:right w:val="single" w:sz="4" w:space="0" w:color="auto"/>
            </w:tcBorders>
            <w:shd w:val="clear" w:color="auto" w:fill="auto"/>
            <w:noWrap/>
            <w:vAlign w:val="center"/>
            <w:hideMark/>
          </w:tcPr>
          <w:p w14:paraId="5A9AD28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008A727D"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5.3</w:t>
            </w:r>
          </w:p>
        </w:tc>
        <w:tc>
          <w:tcPr>
            <w:tcW w:w="920" w:type="dxa"/>
            <w:gridSpan w:val="2"/>
            <w:tcBorders>
              <w:top w:val="nil"/>
              <w:left w:val="nil"/>
              <w:bottom w:val="single" w:sz="8" w:space="0" w:color="auto"/>
              <w:right w:val="nil"/>
            </w:tcBorders>
            <w:shd w:val="clear" w:color="auto" w:fill="auto"/>
            <w:noWrap/>
            <w:vAlign w:val="center"/>
            <w:hideMark/>
          </w:tcPr>
          <w:p w14:paraId="5A56CDC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6.2</w:t>
            </w:r>
          </w:p>
        </w:tc>
        <w:tc>
          <w:tcPr>
            <w:tcW w:w="920" w:type="dxa"/>
            <w:tcBorders>
              <w:top w:val="nil"/>
              <w:left w:val="nil"/>
              <w:bottom w:val="single" w:sz="8" w:space="0" w:color="auto"/>
              <w:right w:val="nil"/>
            </w:tcBorders>
            <w:shd w:val="clear" w:color="auto" w:fill="auto"/>
            <w:noWrap/>
            <w:vAlign w:val="center"/>
            <w:hideMark/>
          </w:tcPr>
          <w:p w14:paraId="4F21E14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6.1</w:t>
            </w:r>
          </w:p>
        </w:tc>
      </w:tr>
      <w:tr w:rsidR="00770382" w:rsidRPr="002C508A" w14:paraId="213C05E2"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74033E3C"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Lithuania</w:t>
            </w:r>
          </w:p>
        </w:tc>
        <w:tc>
          <w:tcPr>
            <w:tcW w:w="616" w:type="dxa"/>
            <w:tcBorders>
              <w:top w:val="nil"/>
              <w:left w:val="nil"/>
              <w:bottom w:val="single" w:sz="8" w:space="0" w:color="auto"/>
              <w:right w:val="nil"/>
            </w:tcBorders>
            <w:shd w:val="clear" w:color="auto" w:fill="auto"/>
            <w:noWrap/>
            <w:vAlign w:val="center"/>
            <w:hideMark/>
          </w:tcPr>
          <w:p w14:paraId="3B777BA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4.5</w:t>
            </w:r>
          </w:p>
        </w:tc>
        <w:tc>
          <w:tcPr>
            <w:tcW w:w="936" w:type="dxa"/>
            <w:tcBorders>
              <w:top w:val="nil"/>
              <w:left w:val="nil"/>
              <w:bottom w:val="single" w:sz="8" w:space="0" w:color="auto"/>
              <w:right w:val="nil"/>
            </w:tcBorders>
            <w:shd w:val="clear" w:color="auto" w:fill="auto"/>
            <w:noWrap/>
            <w:vAlign w:val="center"/>
            <w:hideMark/>
          </w:tcPr>
          <w:p w14:paraId="71D0B40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c>
          <w:tcPr>
            <w:tcW w:w="936" w:type="dxa"/>
            <w:tcBorders>
              <w:top w:val="nil"/>
              <w:left w:val="nil"/>
              <w:bottom w:val="single" w:sz="8" w:space="0" w:color="auto"/>
              <w:right w:val="nil"/>
            </w:tcBorders>
            <w:shd w:val="clear" w:color="auto" w:fill="auto"/>
            <w:noWrap/>
            <w:vAlign w:val="center"/>
            <w:hideMark/>
          </w:tcPr>
          <w:p w14:paraId="6E974702"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c>
          <w:tcPr>
            <w:tcW w:w="936" w:type="dxa"/>
            <w:tcBorders>
              <w:top w:val="nil"/>
              <w:left w:val="nil"/>
              <w:bottom w:val="single" w:sz="8" w:space="0" w:color="auto"/>
              <w:right w:val="single" w:sz="4" w:space="0" w:color="auto"/>
            </w:tcBorders>
            <w:shd w:val="clear" w:color="auto" w:fill="auto"/>
            <w:noWrap/>
            <w:vAlign w:val="center"/>
            <w:hideMark/>
          </w:tcPr>
          <w:p w14:paraId="3C8C093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4.2</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634B708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3.9</w:t>
            </w:r>
          </w:p>
        </w:tc>
        <w:tc>
          <w:tcPr>
            <w:tcW w:w="920" w:type="dxa"/>
            <w:gridSpan w:val="2"/>
            <w:tcBorders>
              <w:top w:val="nil"/>
              <w:left w:val="nil"/>
              <w:bottom w:val="single" w:sz="8" w:space="0" w:color="auto"/>
              <w:right w:val="nil"/>
            </w:tcBorders>
            <w:shd w:val="clear" w:color="auto" w:fill="auto"/>
            <w:noWrap/>
            <w:vAlign w:val="center"/>
            <w:hideMark/>
          </w:tcPr>
          <w:p w14:paraId="6029DA0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w:t>
            </w:r>
          </w:p>
        </w:tc>
        <w:tc>
          <w:tcPr>
            <w:tcW w:w="920" w:type="dxa"/>
            <w:tcBorders>
              <w:top w:val="nil"/>
              <w:left w:val="nil"/>
              <w:bottom w:val="single" w:sz="8" w:space="0" w:color="auto"/>
              <w:right w:val="nil"/>
            </w:tcBorders>
            <w:shd w:val="clear" w:color="auto" w:fill="auto"/>
            <w:noWrap/>
            <w:vAlign w:val="center"/>
            <w:hideMark/>
          </w:tcPr>
          <w:p w14:paraId="409EA56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3.7</w:t>
            </w:r>
          </w:p>
        </w:tc>
      </w:tr>
      <w:tr w:rsidR="00770382" w:rsidRPr="002C508A" w14:paraId="2998F6CB"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16BA820D"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Luxembourg</w:t>
            </w:r>
          </w:p>
        </w:tc>
        <w:tc>
          <w:tcPr>
            <w:tcW w:w="616" w:type="dxa"/>
            <w:tcBorders>
              <w:top w:val="nil"/>
              <w:left w:val="nil"/>
              <w:bottom w:val="single" w:sz="8" w:space="0" w:color="auto"/>
              <w:right w:val="nil"/>
            </w:tcBorders>
            <w:shd w:val="clear" w:color="auto" w:fill="auto"/>
            <w:noWrap/>
            <w:vAlign w:val="center"/>
            <w:hideMark/>
          </w:tcPr>
          <w:p w14:paraId="0C1BE32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4.7</w:t>
            </w:r>
          </w:p>
        </w:tc>
        <w:tc>
          <w:tcPr>
            <w:tcW w:w="936" w:type="dxa"/>
            <w:tcBorders>
              <w:top w:val="nil"/>
              <w:left w:val="nil"/>
              <w:bottom w:val="single" w:sz="8" w:space="0" w:color="auto"/>
              <w:right w:val="nil"/>
            </w:tcBorders>
            <w:shd w:val="clear" w:color="auto" w:fill="auto"/>
            <w:noWrap/>
            <w:vAlign w:val="center"/>
            <w:hideMark/>
          </w:tcPr>
          <w:p w14:paraId="24E4F12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w:t>
            </w:r>
          </w:p>
        </w:tc>
        <w:tc>
          <w:tcPr>
            <w:tcW w:w="936" w:type="dxa"/>
            <w:tcBorders>
              <w:top w:val="nil"/>
              <w:left w:val="nil"/>
              <w:bottom w:val="single" w:sz="8" w:space="0" w:color="auto"/>
              <w:right w:val="nil"/>
            </w:tcBorders>
            <w:shd w:val="clear" w:color="auto" w:fill="auto"/>
            <w:noWrap/>
            <w:vAlign w:val="center"/>
            <w:hideMark/>
          </w:tcPr>
          <w:p w14:paraId="7E045DA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4.2</w:t>
            </w:r>
          </w:p>
        </w:tc>
        <w:tc>
          <w:tcPr>
            <w:tcW w:w="936" w:type="dxa"/>
            <w:tcBorders>
              <w:top w:val="nil"/>
              <w:left w:val="nil"/>
              <w:bottom w:val="single" w:sz="8" w:space="0" w:color="auto"/>
              <w:right w:val="single" w:sz="4" w:space="0" w:color="auto"/>
            </w:tcBorders>
            <w:shd w:val="clear" w:color="auto" w:fill="auto"/>
            <w:noWrap/>
            <w:vAlign w:val="center"/>
            <w:hideMark/>
          </w:tcPr>
          <w:p w14:paraId="0889AC82"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4.7</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24ABACCD"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4.7</w:t>
            </w:r>
          </w:p>
        </w:tc>
        <w:tc>
          <w:tcPr>
            <w:tcW w:w="920" w:type="dxa"/>
            <w:gridSpan w:val="2"/>
            <w:tcBorders>
              <w:top w:val="nil"/>
              <w:left w:val="nil"/>
              <w:bottom w:val="single" w:sz="8" w:space="0" w:color="auto"/>
              <w:right w:val="nil"/>
            </w:tcBorders>
            <w:shd w:val="clear" w:color="auto" w:fill="auto"/>
            <w:noWrap/>
            <w:vAlign w:val="center"/>
            <w:hideMark/>
          </w:tcPr>
          <w:p w14:paraId="6911097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4.9</w:t>
            </w:r>
          </w:p>
        </w:tc>
        <w:tc>
          <w:tcPr>
            <w:tcW w:w="920" w:type="dxa"/>
            <w:tcBorders>
              <w:top w:val="nil"/>
              <w:left w:val="nil"/>
              <w:bottom w:val="single" w:sz="8" w:space="0" w:color="auto"/>
              <w:right w:val="nil"/>
            </w:tcBorders>
            <w:shd w:val="clear" w:color="auto" w:fill="auto"/>
            <w:noWrap/>
            <w:vAlign w:val="center"/>
            <w:hideMark/>
          </w:tcPr>
          <w:p w14:paraId="4DA40D2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4.7</w:t>
            </w:r>
          </w:p>
        </w:tc>
      </w:tr>
      <w:tr w:rsidR="00770382" w:rsidRPr="002C508A" w14:paraId="195C3BD1"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6C40A5FB"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Hungary</w:t>
            </w:r>
          </w:p>
        </w:tc>
        <w:tc>
          <w:tcPr>
            <w:tcW w:w="616" w:type="dxa"/>
            <w:tcBorders>
              <w:top w:val="nil"/>
              <w:left w:val="nil"/>
              <w:bottom w:val="single" w:sz="8" w:space="0" w:color="auto"/>
              <w:right w:val="nil"/>
            </w:tcBorders>
            <w:shd w:val="clear" w:color="auto" w:fill="auto"/>
            <w:noWrap/>
            <w:vAlign w:val="center"/>
            <w:hideMark/>
          </w:tcPr>
          <w:p w14:paraId="072C7F0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6.4</w:t>
            </w:r>
          </w:p>
        </w:tc>
        <w:tc>
          <w:tcPr>
            <w:tcW w:w="936" w:type="dxa"/>
            <w:tcBorders>
              <w:top w:val="nil"/>
              <w:left w:val="nil"/>
              <w:bottom w:val="single" w:sz="8" w:space="0" w:color="auto"/>
              <w:right w:val="nil"/>
            </w:tcBorders>
            <w:shd w:val="clear" w:color="auto" w:fill="auto"/>
            <w:noWrap/>
            <w:vAlign w:val="center"/>
            <w:hideMark/>
          </w:tcPr>
          <w:p w14:paraId="5111F84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6.2</w:t>
            </w:r>
          </w:p>
        </w:tc>
        <w:tc>
          <w:tcPr>
            <w:tcW w:w="936" w:type="dxa"/>
            <w:tcBorders>
              <w:top w:val="nil"/>
              <w:left w:val="nil"/>
              <w:bottom w:val="single" w:sz="8" w:space="0" w:color="auto"/>
              <w:right w:val="nil"/>
            </w:tcBorders>
            <w:shd w:val="clear" w:color="auto" w:fill="auto"/>
            <w:noWrap/>
            <w:vAlign w:val="center"/>
            <w:hideMark/>
          </w:tcPr>
          <w:p w14:paraId="396F63C3"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5.3</w:t>
            </w:r>
          </w:p>
        </w:tc>
        <w:tc>
          <w:tcPr>
            <w:tcW w:w="936" w:type="dxa"/>
            <w:tcBorders>
              <w:top w:val="nil"/>
              <w:left w:val="nil"/>
              <w:bottom w:val="single" w:sz="8" w:space="0" w:color="auto"/>
              <w:right w:val="single" w:sz="4" w:space="0" w:color="auto"/>
            </w:tcBorders>
            <w:shd w:val="clear" w:color="auto" w:fill="auto"/>
            <w:noWrap/>
            <w:vAlign w:val="center"/>
            <w:hideMark/>
          </w:tcPr>
          <w:p w14:paraId="0152F5C1"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5.1</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66AA8C4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w:t>
            </w:r>
          </w:p>
        </w:tc>
        <w:tc>
          <w:tcPr>
            <w:tcW w:w="920" w:type="dxa"/>
            <w:gridSpan w:val="2"/>
            <w:tcBorders>
              <w:top w:val="nil"/>
              <w:left w:val="nil"/>
              <w:bottom w:val="single" w:sz="8" w:space="0" w:color="auto"/>
              <w:right w:val="nil"/>
            </w:tcBorders>
            <w:shd w:val="clear" w:color="auto" w:fill="auto"/>
            <w:noWrap/>
            <w:vAlign w:val="center"/>
            <w:hideMark/>
          </w:tcPr>
          <w:p w14:paraId="37D4959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4.8</w:t>
            </w:r>
          </w:p>
        </w:tc>
        <w:tc>
          <w:tcPr>
            <w:tcW w:w="920" w:type="dxa"/>
            <w:tcBorders>
              <w:top w:val="nil"/>
              <w:left w:val="nil"/>
              <w:bottom w:val="single" w:sz="8" w:space="0" w:color="auto"/>
              <w:right w:val="nil"/>
            </w:tcBorders>
            <w:shd w:val="clear" w:color="auto" w:fill="auto"/>
            <w:noWrap/>
            <w:vAlign w:val="center"/>
            <w:hideMark/>
          </w:tcPr>
          <w:p w14:paraId="717B118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5.0</w:t>
            </w:r>
          </w:p>
        </w:tc>
      </w:tr>
      <w:tr w:rsidR="00770382" w:rsidRPr="002C508A" w14:paraId="0BBC8034"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026F7767" w14:textId="77777777" w:rsidR="00770382" w:rsidRPr="002C508A" w:rsidRDefault="00770382" w:rsidP="00906892">
            <w:pPr>
              <w:spacing w:after="0" w:line="240" w:lineRule="auto"/>
              <w:rPr>
                <w:rFonts w:ascii="Times New Roman" w:eastAsia="Times New Roman" w:hAnsi="Times New Roman" w:cs="Times New Roman"/>
                <w:noProof/>
                <w:color w:val="000000"/>
                <w:sz w:val="18"/>
                <w:szCs w:val="18"/>
                <w:lang w:val="en-IE" w:eastAsia="en-IE"/>
              </w:rPr>
            </w:pPr>
            <w:r w:rsidRPr="002C508A">
              <w:rPr>
                <w:rFonts w:ascii="Times New Roman" w:eastAsia="Times New Roman" w:hAnsi="Times New Roman" w:cs="Times New Roman"/>
                <w:noProof/>
                <w:color w:val="000000"/>
                <w:sz w:val="18"/>
                <w:szCs w:val="18"/>
                <w:lang w:val="en-IE" w:eastAsia="en-IE"/>
              </w:rPr>
              <w:t>Malta</w:t>
            </w:r>
          </w:p>
        </w:tc>
        <w:tc>
          <w:tcPr>
            <w:tcW w:w="616" w:type="dxa"/>
            <w:tcBorders>
              <w:top w:val="nil"/>
              <w:left w:val="nil"/>
              <w:bottom w:val="single" w:sz="8" w:space="0" w:color="auto"/>
              <w:right w:val="nil"/>
            </w:tcBorders>
            <w:shd w:val="clear" w:color="auto" w:fill="auto"/>
            <w:noWrap/>
            <w:vAlign w:val="center"/>
            <w:hideMark/>
          </w:tcPr>
          <w:p w14:paraId="09445FE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3.7</w:t>
            </w:r>
          </w:p>
        </w:tc>
        <w:tc>
          <w:tcPr>
            <w:tcW w:w="936" w:type="dxa"/>
            <w:tcBorders>
              <w:top w:val="nil"/>
              <w:left w:val="nil"/>
              <w:bottom w:val="single" w:sz="8" w:space="0" w:color="auto"/>
              <w:right w:val="nil"/>
            </w:tcBorders>
            <w:shd w:val="clear" w:color="auto" w:fill="auto"/>
            <w:noWrap/>
            <w:vAlign w:val="center"/>
            <w:hideMark/>
          </w:tcPr>
          <w:p w14:paraId="1F20886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3.7</w:t>
            </w:r>
          </w:p>
        </w:tc>
        <w:tc>
          <w:tcPr>
            <w:tcW w:w="936" w:type="dxa"/>
            <w:tcBorders>
              <w:top w:val="nil"/>
              <w:left w:val="nil"/>
              <w:bottom w:val="single" w:sz="8" w:space="0" w:color="auto"/>
              <w:right w:val="nil"/>
            </w:tcBorders>
            <w:shd w:val="clear" w:color="auto" w:fill="auto"/>
            <w:noWrap/>
            <w:vAlign w:val="center"/>
            <w:hideMark/>
          </w:tcPr>
          <w:p w14:paraId="3E1C98B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c>
          <w:tcPr>
            <w:tcW w:w="936" w:type="dxa"/>
            <w:tcBorders>
              <w:top w:val="nil"/>
              <w:left w:val="nil"/>
              <w:bottom w:val="single" w:sz="8" w:space="0" w:color="auto"/>
              <w:right w:val="single" w:sz="4" w:space="0" w:color="auto"/>
            </w:tcBorders>
            <w:shd w:val="clear" w:color="auto" w:fill="auto"/>
            <w:noWrap/>
            <w:vAlign w:val="center"/>
            <w:hideMark/>
          </w:tcPr>
          <w:p w14:paraId="6A1B8AD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3.5</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3DAB5BD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w:t>
            </w:r>
          </w:p>
        </w:tc>
        <w:tc>
          <w:tcPr>
            <w:tcW w:w="920" w:type="dxa"/>
            <w:gridSpan w:val="2"/>
            <w:tcBorders>
              <w:top w:val="nil"/>
              <w:left w:val="nil"/>
              <w:bottom w:val="single" w:sz="8" w:space="0" w:color="auto"/>
              <w:right w:val="nil"/>
            </w:tcBorders>
            <w:shd w:val="clear" w:color="auto" w:fill="auto"/>
            <w:noWrap/>
            <w:vAlign w:val="center"/>
            <w:hideMark/>
          </w:tcPr>
          <w:p w14:paraId="71EEFDE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w:t>
            </w:r>
          </w:p>
        </w:tc>
        <w:tc>
          <w:tcPr>
            <w:tcW w:w="920" w:type="dxa"/>
            <w:tcBorders>
              <w:top w:val="nil"/>
              <w:left w:val="nil"/>
              <w:bottom w:val="single" w:sz="8" w:space="0" w:color="auto"/>
              <w:right w:val="nil"/>
            </w:tcBorders>
            <w:shd w:val="clear" w:color="auto" w:fill="auto"/>
            <w:noWrap/>
            <w:vAlign w:val="center"/>
            <w:hideMark/>
          </w:tcPr>
          <w:p w14:paraId="788E721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w:t>
            </w:r>
          </w:p>
        </w:tc>
      </w:tr>
      <w:tr w:rsidR="00770382" w:rsidRPr="002C508A" w14:paraId="33B84298"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598F113F"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Netherlands</w:t>
            </w:r>
          </w:p>
        </w:tc>
        <w:tc>
          <w:tcPr>
            <w:tcW w:w="616" w:type="dxa"/>
            <w:tcBorders>
              <w:top w:val="nil"/>
              <w:left w:val="nil"/>
              <w:bottom w:val="single" w:sz="8" w:space="0" w:color="auto"/>
              <w:right w:val="nil"/>
            </w:tcBorders>
            <w:shd w:val="clear" w:color="auto" w:fill="auto"/>
            <w:noWrap/>
            <w:vAlign w:val="center"/>
            <w:hideMark/>
          </w:tcPr>
          <w:p w14:paraId="60958D3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3.6</w:t>
            </w:r>
          </w:p>
        </w:tc>
        <w:tc>
          <w:tcPr>
            <w:tcW w:w="936" w:type="dxa"/>
            <w:tcBorders>
              <w:top w:val="nil"/>
              <w:left w:val="nil"/>
              <w:bottom w:val="single" w:sz="8" w:space="0" w:color="auto"/>
              <w:right w:val="nil"/>
            </w:tcBorders>
            <w:shd w:val="clear" w:color="auto" w:fill="auto"/>
            <w:noWrap/>
            <w:vAlign w:val="center"/>
            <w:hideMark/>
          </w:tcPr>
          <w:p w14:paraId="6457E72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3.4</w:t>
            </w:r>
          </w:p>
        </w:tc>
        <w:tc>
          <w:tcPr>
            <w:tcW w:w="936" w:type="dxa"/>
            <w:tcBorders>
              <w:top w:val="nil"/>
              <w:left w:val="nil"/>
              <w:bottom w:val="single" w:sz="8" w:space="0" w:color="auto"/>
              <w:right w:val="nil"/>
            </w:tcBorders>
            <w:shd w:val="clear" w:color="auto" w:fill="auto"/>
            <w:noWrap/>
            <w:vAlign w:val="center"/>
            <w:hideMark/>
          </w:tcPr>
          <w:p w14:paraId="1B4A9689"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c>
          <w:tcPr>
            <w:tcW w:w="936" w:type="dxa"/>
            <w:tcBorders>
              <w:top w:val="nil"/>
              <w:left w:val="nil"/>
              <w:bottom w:val="single" w:sz="8" w:space="0" w:color="auto"/>
              <w:right w:val="single" w:sz="4" w:space="0" w:color="auto"/>
            </w:tcBorders>
            <w:shd w:val="clear" w:color="auto" w:fill="auto"/>
            <w:noWrap/>
            <w:vAlign w:val="center"/>
            <w:hideMark/>
          </w:tcPr>
          <w:p w14:paraId="177DCC6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50185673"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20" w:type="dxa"/>
            <w:gridSpan w:val="2"/>
            <w:tcBorders>
              <w:top w:val="nil"/>
              <w:left w:val="nil"/>
              <w:bottom w:val="single" w:sz="8" w:space="0" w:color="auto"/>
              <w:right w:val="nil"/>
            </w:tcBorders>
            <w:shd w:val="clear" w:color="auto" w:fill="auto"/>
            <w:noWrap/>
            <w:vAlign w:val="center"/>
            <w:hideMark/>
          </w:tcPr>
          <w:p w14:paraId="50B96659"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20" w:type="dxa"/>
            <w:tcBorders>
              <w:top w:val="nil"/>
              <w:left w:val="nil"/>
              <w:bottom w:val="single" w:sz="8" w:space="0" w:color="auto"/>
              <w:right w:val="nil"/>
            </w:tcBorders>
            <w:shd w:val="clear" w:color="auto" w:fill="auto"/>
            <w:noWrap/>
            <w:vAlign w:val="center"/>
            <w:hideMark/>
          </w:tcPr>
          <w:p w14:paraId="739845B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r>
      <w:tr w:rsidR="00770382" w:rsidRPr="002C508A" w14:paraId="36D7924D"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3EDFA074"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Poland</w:t>
            </w:r>
          </w:p>
        </w:tc>
        <w:tc>
          <w:tcPr>
            <w:tcW w:w="616" w:type="dxa"/>
            <w:tcBorders>
              <w:top w:val="nil"/>
              <w:left w:val="nil"/>
              <w:bottom w:val="single" w:sz="8" w:space="0" w:color="auto"/>
              <w:right w:val="nil"/>
            </w:tcBorders>
            <w:shd w:val="clear" w:color="auto" w:fill="auto"/>
            <w:noWrap/>
            <w:vAlign w:val="center"/>
            <w:hideMark/>
          </w:tcPr>
          <w:p w14:paraId="241B56D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w:t>
            </w:r>
          </w:p>
        </w:tc>
        <w:tc>
          <w:tcPr>
            <w:tcW w:w="936" w:type="dxa"/>
            <w:tcBorders>
              <w:top w:val="nil"/>
              <w:left w:val="nil"/>
              <w:bottom w:val="single" w:sz="8" w:space="0" w:color="auto"/>
              <w:right w:val="nil"/>
            </w:tcBorders>
            <w:shd w:val="clear" w:color="auto" w:fill="auto"/>
            <w:noWrap/>
            <w:vAlign w:val="center"/>
            <w:hideMark/>
          </w:tcPr>
          <w:p w14:paraId="47DE26C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w:t>
            </w:r>
          </w:p>
        </w:tc>
        <w:tc>
          <w:tcPr>
            <w:tcW w:w="936" w:type="dxa"/>
            <w:tcBorders>
              <w:top w:val="nil"/>
              <w:left w:val="nil"/>
              <w:bottom w:val="single" w:sz="8" w:space="0" w:color="auto"/>
              <w:right w:val="nil"/>
            </w:tcBorders>
            <w:shd w:val="clear" w:color="auto" w:fill="auto"/>
            <w:noWrap/>
            <w:vAlign w:val="center"/>
            <w:hideMark/>
          </w:tcPr>
          <w:p w14:paraId="3082897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3.8</w:t>
            </w:r>
          </w:p>
        </w:tc>
        <w:tc>
          <w:tcPr>
            <w:tcW w:w="936" w:type="dxa"/>
            <w:tcBorders>
              <w:top w:val="nil"/>
              <w:left w:val="nil"/>
              <w:bottom w:val="single" w:sz="8" w:space="0" w:color="auto"/>
              <w:right w:val="single" w:sz="4" w:space="0" w:color="auto"/>
            </w:tcBorders>
            <w:shd w:val="clear" w:color="auto" w:fill="auto"/>
            <w:noWrap/>
            <w:vAlign w:val="center"/>
            <w:hideMark/>
          </w:tcPr>
          <w:p w14:paraId="1AE1818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5.1</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5832572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5.0</w:t>
            </w:r>
          </w:p>
        </w:tc>
        <w:tc>
          <w:tcPr>
            <w:tcW w:w="920" w:type="dxa"/>
            <w:gridSpan w:val="2"/>
            <w:tcBorders>
              <w:top w:val="nil"/>
              <w:left w:val="nil"/>
              <w:bottom w:val="single" w:sz="8" w:space="0" w:color="auto"/>
              <w:right w:val="nil"/>
            </w:tcBorders>
            <w:shd w:val="clear" w:color="auto" w:fill="auto"/>
            <w:noWrap/>
            <w:vAlign w:val="center"/>
            <w:hideMark/>
          </w:tcPr>
          <w:p w14:paraId="1E4667D5"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5.0</w:t>
            </w:r>
          </w:p>
        </w:tc>
        <w:tc>
          <w:tcPr>
            <w:tcW w:w="920" w:type="dxa"/>
            <w:tcBorders>
              <w:top w:val="nil"/>
              <w:left w:val="nil"/>
              <w:bottom w:val="single" w:sz="8" w:space="0" w:color="auto"/>
              <w:right w:val="nil"/>
            </w:tcBorders>
            <w:shd w:val="clear" w:color="auto" w:fill="auto"/>
            <w:noWrap/>
            <w:vAlign w:val="center"/>
            <w:hideMark/>
          </w:tcPr>
          <w:p w14:paraId="0E0A291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5.2</w:t>
            </w:r>
          </w:p>
        </w:tc>
      </w:tr>
      <w:tr w:rsidR="00770382" w:rsidRPr="002C508A" w14:paraId="6E60D2A0"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0714753C"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Portugal</w:t>
            </w:r>
          </w:p>
        </w:tc>
        <w:tc>
          <w:tcPr>
            <w:tcW w:w="616" w:type="dxa"/>
            <w:tcBorders>
              <w:top w:val="nil"/>
              <w:left w:val="nil"/>
              <w:bottom w:val="single" w:sz="8" w:space="0" w:color="auto"/>
              <w:right w:val="nil"/>
            </w:tcBorders>
            <w:shd w:val="clear" w:color="auto" w:fill="auto"/>
            <w:noWrap/>
            <w:vAlign w:val="center"/>
            <w:hideMark/>
          </w:tcPr>
          <w:p w14:paraId="36E2296F"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2.3</w:t>
            </w:r>
          </w:p>
        </w:tc>
        <w:tc>
          <w:tcPr>
            <w:tcW w:w="936" w:type="dxa"/>
            <w:tcBorders>
              <w:top w:val="nil"/>
              <w:left w:val="nil"/>
              <w:bottom w:val="single" w:sz="8" w:space="0" w:color="auto"/>
              <w:right w:val="nil"/>
            </w:tcBorders>
            <w:shd w:val="clear" w:color="auto" w:fill="auto"/>
            <w:noWrap/>
            <w:vAlign w:val="center"/>
            <w:hideMark/>
          </w:tcPr>
          <w:p w14:paraId="1D5C485D"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2.6</w:t>
            </w:r>
          </w:p>
        </w:tc>
        <w:tc>
          <w:tcPr>
            <w:tcW w:w="936" w:type="dxa"/>
            <w:tcBorders>
              <w:top w:val="nil"/>
              <w:left w:val="nil"/>
              <w:bottom w:val="single" w:sz="8" w:space="0" w:color="auto"/>
              <w:right w:val="nil"/>
            </w:tcBorders>
            <w:shd w:val="clear" w:color="auto" w:fill="auto"/>
            <w:noWrap/>
            <w:vAlign w:val="center"/>
            <w:hideMark/>
          </w:tcPr>
          <w:p w14:paraId="7850E4B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2.4</w:t>
            </w:r>
          </w:p>
        </w:tc>
        <w:tc>
          <w:tcPr>
            <w:tcW w:w="936" w:type="dxa"/>
            <w:tcBorders>
              <w:top w:val="nil"/>
              <w:left w:val="nil"/>
              <w:bottom w:val="single" w:sz="8" w:space="0" w:color="auto"/>
              <w:right w:val="single" w:sz="4" w:space="0" w:color="auto"/>
            </w:tcBorders>
            <w:shd w:val="clear" w:color="auto" w:fill="auto"/>
            <w:noWrap/>
            <w:vAlign w:val="center"/>
            <w:hideMark/>
          </w:tcPr>
          <w:p w14:paraId="5263EF0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2.6</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5ED63E7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20" w:type="dxa"/>
            <w:gridSpan w:val="2"/>
            <w:tcBorders>
              <w:top w:val="nil"/>
              <w:left w:val="nil"/>
              <w:bottom w:val="single" w:sz="8" w:space="0" w:color="auto"/>
              <w:right w:val="nil"/>
            </w:tcBorders>
            <w:shd w:val="clear" w:color="auto" w:fill="auto"/>
            <w:noWrap/>
            <w:vAlign w:val="center"/>
            <w:hideMark/>
          </w:tcPr>
          <w:p w14:paraId="5C26D09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3.2</w:t>
            </w:r>
          </w:p>
        </w:tc>
        <w:tc>
          <w:tcPr>
            <w:tcW w:w="920" w:type="dxa"/>
            <w:tcBorders>
              <w:top w:val="nil"/>
              <w:left w:val="nil"/>
              <w:bottom w:val="single" w:sz="8" w:space="0" w:color="auto"/>
              <w:right w:val="nil"/>
            </w:tcBorders>
            <w:shd w:val="clear" w:color="auto" w:fill="auto"/>
            <w:noWrap/>
            <w:vAlign w:val="center"/>
            <w:hideMark/>
          </w:tcPr>
          <w:p w14:paraId="581D12A3"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3.5</w:t>
            </w:r>
          </w:p>
        </w:tc>
      </w:tr>
      <w:tr w:rsidR="00770382" w:rsidRPr="002C508A" w14:paraId="2FB63709"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137D350C"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Romania</w:t>
            </w:r>
          </w:p>
        </w:tc>
        <w:tc>
          <w:tcPr>
            <w:tcW w:w="616" w:type="dxa"/>
            <w:tcBorders>
              <w:top w:val="nil"/>
              <w:left w:val="nil"/>
              <w:bottom w:val="single" w:sz="8" w:space="0" w:color="auto"/>
              <w:right w:val="nil"/>
            </w:tcBorders>
            <w:shd w:val="clear" w:color="auto" w:fill="auto"/>
            <w:noWrap/>
            <w:vAlign w:val="center"/>
            <w:hideMark/>
          </w:tcPr>
          <w:p w14:paraId="4568B6A5"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w:t>
            </w:r>
          </w:p>
        </w:tc>
        <w:tc>
          <w:tcPr>
            <w:tcW w:w="936" w:type="dxa"/>
            <w:tcBorders>
              <w:top w:val="nil"/>
              <w:left w:val="nil"/>
              <w:bottom w:val="single" w:sz="8" w:space="0" w:color="auto"/>
              <w:right w:val="nil"/>
            </w:tcBorders>
            <w:shd w:val="clear" w:color="auto" w:fill="auto"/>
            <w:noWrap/>
            <w:vAlign w:val="center"/>
            <w:hideMark/>
          </w:tcPr>
          <w:p w14:paraId="5D33B500"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w:t>
            </w:r>
          </w:p>
        </w:tc>
        <w:tc>
          <w:tcPr>
            <w:tcW w:w="936" w:type="dxa"/>
            <w:tcBorders>
              <w:top w:val="nil"/>
              <w:left w:val="nil"/>
              <w:bottom w:val="single" w:sz="8" w:space="0" w:color="auto"/>
              <w:right w:val="nil"/>
            </w:tcBorders>
            <w:shd w:val="clear" w:color="auto" w:fill="auto"/>
            <w:noWrap/>
            <w:vAlign w:val="center"/>
            <w:hideMark/>
          </w:tcPr>
          <w:p w14:paraId="23B3B1C5"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4.4</w:t>
            </w:r>
          </w:p>
        </w:tc>
        <w:tc>
          <w:tcPr>
            <w:tcW w:w="936" w:type="dxa"/>
            <w:tcBorders>
              <w:top w:val="nil"/>
              <w:left w:val="nil"/>
              <w:bottom w:val="single" w:sz="8" w:space="0" w:color="auto"/>
              <w:right w:val="single" w:sz="4" w:space="0" w:color="auto"/>
            </w:tcBorders>
            <w:shd w:val="clear" w:color="auto" w:fill="auto"/>
            <w:noWrap/>
            <w:vAlign w:val="center"/>
            <w:hideMark/>
          </w:tcPr>
          <w:p w14:paraId="3FB7943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5.4</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00BD6D3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5.7</w:t>
            </w:r>
          </w:p>
        </w:tc>
        <w:tc>
          <w:tcPr>
            <w:tcW w:w="920" w:type="dxa"/>
            <w:gridSpan w:val="2"/>
            <w:tcBorders>
              <w:top w:val="nil"/>
              <w:left w:val="nil"/>
              <w:bottom w:val="single" w:sz="8" w:space="0" w:color="auto"/>
              <w:right w:val="nil"/>
            </w:tcBorders>
            <w:shd w:val="clear" w:color="auto" w:fill="auto"/>
            <w:noWrap/>
            <w:vAlign w:val="center"/>
            <w:hideMark/>
          </w:tcPr>
          <w:p w14:paraId="7E1417D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6.1</w:t>
            </w:r>
          </w:p>
        </w:tc>
        <w:tc>
          <w:tcPr>
            <w:tcW w:w="920" w:type="dxa"/>
            <w:tcBorders>
              <w:top w:val="nil"/>
              <w:left w:val="nil"/>
              <w:bottom w:val="single" w:sz="8" w:space="0" w:color="auto"/>
              <w:right w:val="nil"/>
            </w:tcBorders>
            <w:shd w:val="clear" w:color="auto" w:fill="auto"/>
            <w:noWrap/>
            <w:vAlign w:val="center"/>
            <w:hideMark/>
          </w:tcPr>
          <w:p w14:paraId="63E3A823"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6.6</w:t>
            </w:r>
          </w:p>
        </w:tc>
      </w:tr>
      <w:tr w:rsidR="00770382" w:rsidRPr="002C508A" w14:paraId="0CA2E8CB"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7C6A1275"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Slovenia</w:t>
            </w:r>
          </w:p>
        </w:tc>
        <w:tc>
          <w:tcPr>
            <w:tcW w:w="616" w:type="dxa"/>
            <w:tcBorders>
              <w:top w:val="nil"/>
              <w:left w:val="nil"/>
              <w:bottom w:val="single" w:sz="8" w:space="0" w:color="auto"/>
              <w:right w:val="nil"/>
            </w:tcBorders>
            <w:shd w:val="clear" w:color="auto" w:fill="auto"/>
            <w:noWrap/>
            <w:vAlign w:val="center"/>
            <w:hideMark/>
          </w:tcPr>
          <w:p w14:paraId="0C530992"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4.1</w:t>
            </w:r>
          </w:p>
        </w:tc>
        <w:tc>
          <w:tcPr>
            <w:tcW w:w="936" w:type="dxa"/>
            <w:tcBorders>
              <w:top w:val="nil"/>
              <w:left w:val="nil"/>
              <w:bottom w:val="single" w:sz="8" w:space="0" w:color="auto"/>
              <w:right w:val="nil"/>
            </w:tcBorders>
            <w:shd w:val="clear" w:color="auto" w:fill="auto"/>
            <w:noWrap/>
            <w:vAlign w:val="center"/>
            <w:hideMark/>
          </w:tcPr>
          <w:p w14:paraId="68A2CB47"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4.7</w:t>
            </w:r>
          </w:p>
        </w:tc>
        <w:tc>
          <w:tcPr>
            <w:tcW w:w="936" w:type="dxa"/>
            <w:tcBorders>
              <w:top w:val="nil"/>
              <w:left w:val="nil"/>
              <w:bottom w:val="single" w:sz="8" w:space="0" w:color="auto"/>
              <w:right w:val="nil"/>
            </w:tcBorders>
            <w:shd w:val="clear" w:color="auto" w:fill="auto"/>
            <w:noWrap/>
            <w:vAlign w:val="center"/>
            <w:hideMark/>
          </w:tcPr>
          <w:p w14:paraId="485D4732"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5.5</w:t>
            </w:r>
          </w:p>
        </w:tc>
        <w:tc>
          <w:tcPr>
            <w:tcW w:w="936" w:type="dxa"/>
            <w:tcBorders>
              <w:top w:val="nil"/>
              <w:left w:val="nil"/>
              <w:bottom w:val="single" w:sz="8" w:space="0" w:color="auto"/>
              <w:right w:val="single" w:sz="4" w:space="0" w:color="auto"/>
            </w:tcBorders>
            <w:shd w:val="clear" w:color="auto" w:fill="auto"/>
            <w:noWrap/>
            <w:vAlign w:val="center"/>
            <w:hideMark/>
          </w:tcPr>
          <w:p w14:paraId="3D81324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5.2</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207314A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5.2</w:t>
            </w:r>
          </w:p>
        </w:tc>
        <w:tc>
          <w:tcPr>
            <w:tcW w:w="920" w:type="dxa"/>
            <w:gridSpan w:val="2"/>
            <w:tcBorders>
              <w:top w:val="nil"/>
              <w:left w:val="nil"/>
              <w:bottom w:val="single" w:sz="8" w:space="0" w:color="auto"/>
              <w:right w:val="nil"/>
            </w:tcBorders>
            <w:shd w:val="clear" w:color="auto" w:fill="auto"/>
            <w:noWrap/>
            <w:vAlign w:val="center"/>
            <w:hideMark/>
          </w:tcPr>
          <w:p w14:paraId="79EC275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5.1</w:t>
            </w:r>
          </w:p>
        </w:tc>
        <w:tc>
          <w:tcPr>
            <w:tcW w:w="920" w:type="dxa"/>
            <w:tcBorders>
              <w:top w:val="nil"/>
              <w:left w:val="nil"/>
              <w:bottom w:val="single" w:sz="8" w:space="0" w:color="auto"/>
              <w:right w:val="nil"/>
            </w:tcBorders>
            <w:shd w:val="clear" w:color="auto" w:fill="auto"/>
            <w:noWrap/>
            <w:vAlign w:val="center"/>
            <w:hideMark/>
          </w:tcPr>
          <w:p w14:paraId="73AE9BFB"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5.1</w:t>
            </w:r>
          </w:p>
        </w:tc>
      </w:tr>
      <w:tr w:rsidR="00770382" w:rsidRPr="002C508A" w14:paraId="4F3AEBC6" w14:textId="77777777" w:rsidTr="00906892">
        <w:trPr>
          <w:trHeight w:val="315"/>
          <w:jc w:val="center"/>
        </w:trPr>
        <w:tc>
          <w:tcPr>
            <w:tcW w:w="1492" w:type="dxa"/>
            <w:tcBorders>
              <w:top w:val="nil"/>
              <w:left w:val="nil"/>
              <w:bottom w:val="single" w:sz="8" w:space="0" w:color="auto"/>
              <w:right w:val="nil"/>
            </w:tcBorders>
            <w:shd w:val="clear" w:color="auto" w:fill="auto"/>
            <w:noWrap/>
            <w:vAlign w:val="center"/>
            <w:hideMark/>
          </w:tcPr>
          <w:p w14:paraId="60C969EB" w14:textId="77777777" w:rsidR="00770382" w:rsidRPr="002C508A" w:rsidRDefault="00770382" w:rsidP="00906892">
            <w:pPr>
              <w:spacing w:after="0" w:line="240" w:lineRule="auto"/>
              <w:rPr>
                <w:rFonts w:ascii="Times New Roman" w:eastAsia="Times New Roman" w:hAnsi="Times New Roman" w:cs="Times New Roman"/>
                <w:noProof/>
                <w:color w:val="000000"/>
                <w:sz w:val="18"/>
                <w:szCs w:val="18"/>
                <w:lang w:val="en-IE" w:eastAsia="en-IE"/>
              </w:rPr>
            </w:pPr>
            <w:r w:rsidRPr="002C508A">
              <w:rPr>
                <w:rFonts w:ascii="Times New Roman" w:eastAsia="Times New Roman" w:hAnsi="Times New Roman" w:cs="Times New Roman"/>
                <w:noProof/>
                <w:color w:val="000000"/>
                <w:sz w:val="18"/>
                <w:szCs w:val="18"/>
                <w:lang w:val="en-IE" w:eastAsia="en-IE"/>
              </w:rPr>
              <w:t>Slovakia</w:t>
            </w:r>
          </w:p>
        </w:tc>
        <w:tc>
          <w:tcPr>
            <w:tcW w:w="616" w:type="dxa"/>
            <w:tcBorders>
              <w:top w:val="nil"/>
              <w:left w:val="nil"/>
              <w:bottom w:val="single" w:sz="8" w:space="0" w:color="auto"/>
              <w:right w:val="nil"/>
            </w:tcBorders>
            <w:shd w:val="clear" w:color="auto" w:fill="auto"/>
            <w:noWrap/>
            <w:vAlign w:val="center"/>
            <w:hideMark/>
          </w:tcPr>
          <w:p w14:paraId="29F142BA"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3.4</w:t>
            </w:r>
          </w:p>
        </w:tc>
        <w:tc>
          <w:tcPr>
            <w:tcW w:w="936" w:type="dxa"/>
            <w:tcBorders>
              <w:top w:val="nil"/>
              <w:left w:val="nil"/>
              <w:bottom w:val="single" w:sz="8" w:space="0" w:color="auto"/>
              <w:right w:val="nil"/>
            </w:tcBorders>
            <w:shd w:val="clear" w:color="auto" w:fill="auto"/>
            <w:noWrap/>
            <w:vAlign w:val="center"/>
            <w:hideMark/>
          </w:tcPr>
          <w:p w14:paraId="279991B2"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3.0</w:t>
            </w:r>
          </w:p>
        </w:tc>
        <w:tc>
          <w:tcPr>
            <w:tcW w:w="936" w:type="dxa"/>
            <w:tcBorders>
              <w:top w:val="nil"/>
              <w:left w:val="nil"/>
              <w:bottom w:val="single" w:sz="8" w:space="0" w:color="auto"/>
              <w:right w:val="nil"/>
            </w:tcBorders>
            <w:shd w:val="clear" w:color="auto" w:fill="auto"/>
            <w:noWrap/>
            <w:vAlign w:val="center"/>
            <w:hideMark/>
          </w:tcPr>
          <w:p w14:paraId="49770F03"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3.1</w:t>
            </w:r>
          </w:p>
        </w:tc>
        <w:tc>
          <w:tcPr>
            <w:tcW w:w="936" w:type="dxa"/>
            <w:tcBorders>
              <w:top w:val="nil"/>
              <w:left w:val="nil"/>
              <w:bottom w:val="single" w:sz="8" w:space="0" w:color="auto"/>
              <w:right w:val="single" w:sz="4" w:space="0" w:color="auto"/>
            </w:tcBorders>
            <w:shd w:val="clear" w:color="auto" w:fill="auto"/>
            <w:noWrap/>
            <w:vAlign w:val="center"/>
            <w:hideMark/>
          </w:tcPr>
          <w:p w14:paraId="7787CC8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3.6</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2FBDC968"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3.7</w:t>
            </w:r>
          </w:p>
        </w:tc>
        <w:tc>
          <w:tcPr>
            <w:tcW w:w="920" w:type="dxa"/>
            <w:gridSpan w:val="2"/>
            <w:tcBorders>
              <w:top w:val="nil"/>
              <w:left w:val="nil"/>
              <w:bottom w:val="single" w:sz="8" w:space="0" w:color="auto"/>
              <w:right w:val="nil"/>
            </w:tcBorders>
            <w:shd w:val="clear" w:color="auto" w:fill="auto"/>
            <w:noWrap/>
            <w:vAlign w:val="center"/>
            <w:hideMark/>
          </w:tcPr>
          <w:p w14:paraId="1EE4728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4.6</w:t>
            </w:r>
          </w:p>
        </w:tc>
        <w:tc>
          <w:tcPr>
            <w:tcW w:w="920" w:type="dxa"/>
            <w:tcBorders>
              <w:top w:val="nil"/>
              <w:left w:val="nil"/>
              <w:bottom w:val="single" w:sz="8" w:space="0" w:color="auto"/>
              <w:right w:val="nil"/>
            </w:tcBorders>
            <w:shd w:val="clear" w:color="auto" w:fill="auto"/>
            <w:noWrap/>
            <w:vAlign w:val="center"/>
            <w:hideMark/>
          </w:tcPr>
          <w:p w14:paraId="3D0A4D0E"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4.2</w:t>
            </w:r>
          </w:p>
        </w:tc>
      </w:tr>
      <w:tr w:rsidR="00770382" w:rsidRPr="002C508A" w14:paraId="72D07DD0" w14:textId="77777777" w:rsidTr="00906892">
        <w:trPr>
          <w:trHeight w:val="315"/>
          <w:jc w:val="center"/>
        </w:trPr>
        <w:tc>
          <w:tcPr>
            <w:tcW w:w="1492" w:type="dxa"/>
            <w:tcBorders>
              <w:top w:val="single" w:sz="8" w:space="0" w:color="auto"/>
              <w:left w:val="nil"/>
              <w:bottom w:val="single" w:sz="8" w:space="0" w:color="auto"/>
              <w:right w:val="nil"/>
            </w:tcBorders>
            <w:shd w:val="clear" w:color="auto" w:fill="auto"/>
            <w:noWrap/>
            <w:vAlign w:val="center"/>
            <w:hideMark/>
          </w:tcPr>
          <w:p w14:paraId="2273F508" w14:textId="77777777" w:rsidR="00770382" w:rsidRPr="002C508A" w:rsidRDefault="00770382" w:rsidP="00906892">
            <w:pPr>
              <w:spacing w:after="0" w:line="240" w:lineRule="auto"/>
              <w:rPr>
                <w:rFonts w:ascii="Times New Roman" w:eastAsia="Times New Roman" w:hAnsi="Times New Roman" w:cs="Times New Roman"/>
                <w:noProof/>
                <w:color w:val="000000"/>
                <w:sz w:val="20"/>
                <w:szCs w:val="20"/>
                <w:lang w:val="en-IE" w:eastAsia="en-IE"/>
              </w:rPr>
            </w:pPr>
            <w:r w:rsidRPr="002C508A">
              <w:rPr>
                <w:rFonts w:ascii="Times New Roman" w:eastAsia="Times New Roman" w:hAnsi="Times New Roman" w:cs="Times New Roman"/>
                <w:noProof/>
                <w:color w:val="000000"/>
                <w:sz w:val="20"/>
                <w:szCs w:val="20"/>
                <w:lang w:val="en-IE" w:eastAsia="en-IE"/>
              </w:rPr>
              <w:t>Sweden</w:t>
            </w:r>
          </w:p>
        </w:tc>
        <w:tc>
          <w:tcPr>
            <w:tcW w:w="616" w:type="dxa"/>
            <w:tcBorders>
              <w:top w:val="single" w:sz="8" w:space="0" w:color="auto"/>
              <w:left w:val="nil"/>
              <w:bottom w:val="single" w:sz="8" w:space="0" w:color="auto"/>
              <w:right w:val="nil"/>
            </w:tcBorders>
            <w:shd w:val="clear" w:color="auto" w:fill="auto"/>
            <w:noWrap/>
            <w:vAlign w:val="center"/>
            <w:hideMark/>
          </w:tcPr>
          <w:p w14:paraId="558BEF2C"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5.4</w:t>
            </w:r>
          </w:p>
        </w:tc>
        <w:tc>
          <w:tcPr>
            <w:tcW w:w="936" w:type="dxa"/>
            <w:tcBorders>
              <w:top w:val="single" w:sz="8" w:space="0" w:color="auto"/>
              <w:left w:val="nil"/>
              <w:bottom w:val="single" w:sz="8" w:space="0" w:color="auto"/>
              <w:right w:val="nil"/>
            </w:tcBorders>
            <w:shd w:val="clear" w:color="auto" w:fill="auto"/>
            <w:noWrap/>
            <w:vAlign w:val="center"/>
            <w:hideMark/>
          </w:tcPr>
          <w:p w14:paraId="74635ED2"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5.0</w:t>
            </w:r>
          </w:p>
        </w:tc>
        <w:tc>
          <w:tcPr>
            <w:tcW w:w="936" w:type="dxa"/>
            <w:tcBorders>
              <w:top w:val="single" w:sz="8" w:space="0" w:color="auto"/>
              <w:left w:val="nil"/>
              <w:bottom w:val="single" w:sz="8" w:space="0" w:color="auto"/>
              <w:right w:val="nil"/>
            </w:tcBorders>
            <w:shd w:val="clear" w:color="auto" w:fill="auto"/>
            <w:noWrap/>
            <w:vAlign w:val="center"/>
            <w:hideMark/>
          </w:tcPr>
          <w:p w14:paraId="23399773"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5.1</w:t>
            </w:r>
          </w:p>
        </w:tc>
        <w:tc>
          <w:tcPr>
            <w:tcW w:w="936" w:type="dxa"/>
            <w:tcBorders>
              <w:top w:val="single" w:sz="8" w:space="0" w:color="auto"/>
              <w:left w:val="nil"/>
              <w:bottom w:val="single" w:sz="8" w:space="0" w:color="auto"/>
              <w:right w:val="single" w:sz="4" w:space="0" w:color="auto"/>
            </w:tcBorders>
            <w:shd w:val="clear" w:color="auto" w:fill="auto"/>
            <w:noWrap/>
            <w:vAlign w:val="center"/>
            <w:hideMark/>
          </w:tcPr>
          <w:p w14:paraId="7373E5AD"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5.2</w:t>
            </w:r>
          </w:p>
        </w:tc>
        <w:tc>
          <w:tcPr>
            <w:tcW w:w="920" w:type="dxa"/>
            <w:gridSpan w:val="2"/>
            <w:tcBorders>
              <w:top w:val="single" w:sz="8" w:space="0" w:color="auto"/>
              <w:left w:val="single" w:sz="4" w:space="0" w:color="auto"/>
              <w:bottom w:val="single" w:sz="8" w:space="0" w:color="auto"/>
              <w:right w:val="nil"/>
            </w:tcBorders>
            <w:shd w:val="clear" w:color="auto" w:fill="auto"/>
            <w:noWrap/>
            <w:vAlign w:val="center"/>
            <w:hideMark/>
          </w:tcPr>
          <w:p w14:paraId="403F01F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5.4</w:t>
            </w:r>
          </w:p>
        </w:tc>
        <w:tc>
          <w:tcPr>
            <w:tcW w:w="920" w:type="dxa"/>
            <w:gridSpan w:val="2"/>
            <w:tcBorders>
              <w:top w:val="single" w:sz="8" w:space="0" w:color="auto"/>
              <w:left w:val="nil"/>
              <w:bottom w:val="single" w:sz="8" w:space="0" w:color="auto"/>
              <w:right w:val="nil"/>
            </w:tcBorders>
            <w:shd w:val="clear" w:color="auto" w:fill="auto"/>
            <w:noWrap/>
            <w:vAlign w:val="center"/>
            <w:hideMark/>
          </w:tcPr>
          <w:p w14:paraId="4C3ABAE4"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5.4</w:t>
            </w:r>
          </w:p>
        </w:tc>
        <w:tc>
          <w:tcPr>
            <w:tcW w:w="920" w:type="dxa"/>
            <w:tcBorders>
              <w:top w:val="single" w:sz="8" w:space="0" w:color="auto"/>
              <w:left w:val="nil"/>
              <w:bottom w:val="single" w:sz="8" w:space="0" w:color="auto"/>
              <w:right w:val="nil"/>
            </w:tcBorders>
            <w:shd w:val="clear" w:color="auto" w:fill="auto"/>
            <w:noWrap/>
            <w:vAlign w:val="center"/>
            <w:hideMark/>
          </w:tcPr>
          <w:p w14:paraId="0420A116" w14:textId="77777777" w:rsidR="00770382" w:rsidRPr="002C508A" w:rsidRDefault="00770382" w:rsidP="00906892">
            <w:pPr>
              <w:spacing w:after="0" w:line="240" w:lineRule="auto"/>
              <w:jc w:val="right"/>
              <w:rPr>
                <w:rFonts w:ascii="Times New Roman" w:eastAsia="Times New Roman" w:hAnsi="Times New Roman" w:cs="Times New Roman"/>
                <w:noProof/>
                <w:color w:val="000000"/>
                <w:sz w:val="20"/>
                <w:szCs w:val="20"/>
                <w:lang w:val="en-IE" w:eastAsia="en-IE"/>
              </w:rPr>
            </w:pPr>
            <w:r w:rsidRPr="00BC3471">
              <w:rPr>
                <w:rFonts w:ascii="Times New Roman" w:eastAsia="Times New Roman" w:hAnsi="Times New Roman" w:cs="Times New Roman"/>
                <w:noProof/>
                <w:color w:val="000000"/>
                <w:sz w:val="20"/>
                <w:szCs w:val="20"/>
                <w:lang w:val="en-IE" w:eastAsia="en-IE"/>
              </w:rPr>
              <w:t>5.6</w:t>
            </w:r>
          </w:p>
        </w:tc>
      </w:tr>
      <w:tr w:rsidR="00770382" w:rsidRPr="00C51AFA" w14:paraId="5DE6511F" w14:textId="77777777" w:rsidTr="00906892">
        <w:trPr>
          <w:trHeight w:val="315"/>
          <w:jc w:val="center"/>
        </w:trPr>
        <w:tc>
          <w:tcPr>
            <w:tcW w:w="7676" w:type="dxa"/>
            <w:gridSpan w:val="10"/>
            <w:tcBorders>
              <w:top w:val="single" w:sz="8" w:space="0" w:color="auto"/>
              <w:left w:val="nil"/>
              <w:right w:val="nil"/>
            </w:tcBorders>
            <w:shd w:val="clear" w:color="auto" w:fill="auto"/>
            <w:noWrap/>
            <w:vAlign w:val="center"/>
          </w:tcPr>
          <w:p w14:paraId="437796F0" w14:textId="77777777" w:rsidR="00770382" w:rsidRPr="00C51AFA" w:rsidRDefault="00770382" w:rsidP="00906892">
            <w:pPr>
              <w:spacing w:after="0" w:line="240" w:lineRule="auto"/>
              <w:rPr>
                <w:rFonts w:ascii="Times New Roman" w:eastAsia="Times New Roman" w:hAnsi="Times New Roman" w:cs="Times New Roman"/>
                <w:noProof/>
                <w:color w:val="000000"/>
                <w:sz w:val="18"/>
                <w:szCs w:val="18"/>
                <w:lang w:val="en-IE" w:eastAsia="en-IE"/>
              </w:rPr>
            </w:pPr>
            <w:r w:rsidRPr="00C51AFA">
              <w:rPr>
                <w:rFonts w:ascii="Times New Roman" w:eastAsia="Times New Roman" w:hAnsi="Times New Roman" w:cs="Times New Roman"/>
                <w:noProof/>
                <w:color w:val="000000"/>
                <w:sz w:val="18"/>
                <w:szCs w:val="18"/>
                <w:lang w:val="en-IE" w:eastAsia="en-IE"/>
              </w:rPr>
              <w:t>Source: Eurostat and European Commission Autumn 2024 Forecast</w:t>
            </w:r>
            <w:r>
              <w:rPr>
                <w:rFonts w:ascii="Times New Roman" w:eastAsia="Times New Roman" w:hAnsi="Times New Roman" w:cs="Times New Roman"/>
                <w:noProof/>
                <w:color w:val="000000"/>
                <w:sz w:val="18"/>
                <w:szCs w:val="18"/>
                <w:lang w:val="en-IE" w:eastAsia="en-IE"/>
              </w:rPr>
              <w:t>.</w:t>
            </w:r>
          </w:p>
        </w:tc>
      </w:tr>
    </w:tbl>
    <w:p w14:paraId="67C30D97" w14:textId="77777777" w:rsidR="00770382" w:rsidRDefault="00770382" w:rsidP="00770382">
      <w:pPr>
        <w:pStyle w:val="Text1"/>
        <w:rPr>
          <w:b/>
          <w:bCs/>
          <w:noProof/>
        </w:rPr>
      </w:pPr>
    </w:p>
    <w:p w14:paraId="40ED594F" w14:textId="77777777" w:rsidR="00770382" w:rsidRPr="00851556" w:rsidRDefault="00770382" w:rsidP="00770382">
      <w:pPr>
        <w:pStyle w:val="ManualHeading1"/>
        <w:keepNext/>
        <w:keepLines/>
        <w:numPr>
          <w:ilvl w:val="2"/>
          <w:numId w:val="32"/>
        </w:numPr>
        <w:spacing w:before="120"/>
        <w:rPr>
          <w:noProof/>
          <w:sz w:val="22"/>
          <w:szCs w:val="22"/>
        </w:rPr>
      </w:pPr>
      <w:r w:rsidRPr="00851556">
        <w:rPr>
          <w:noProof/>
          <w:sz w:val="22"/>
          <w:szCs w:val="22"/>
        </w:rPr>
        <w:t>AUSTRIA</w:t>
      </w:r>
    </w:p>
    <w:p w14:paraId="6C880469" w14:textId="77777777" w:rsidR="00770382" w:rsidRPr="000776C1" w:rsidRDefault="00770382" w:rsidP="00770382">
      <w:pPr>
        <w:pStyle w:val="Text1"/>
        <w:keepNext/>
        <w:keepLines/>
        <w:ind w:left="0"/>
        <w:rPr>
          <w:noProof/>
        </w:rPr>
      </w:pPr>
      <w:r w:rsidRPr="65464152">
        <w:rPr>
          <w:b/>
          <w:bCs/>
          <w:noProof/>
        </w:rPr>
        <w:t>Medium-term macroeconomic position.</w:t>
      </w:r>
      <w:r w:rsidRPr="5B052913">
        <w:rPr>
          <w:b/>
          <w:noProof/>
        </w:rPr>
        <w:t xml:space="preserve"> </w:t>
      </w:r>
      <w:r w:rsidRPr="009104DB">
        <w:rPr>
          <w:noProof/>
        </w:rPr>
        <w:t>In 2023,</w:t>
      </w:r>
      <w:r w:rsidRPr="29E62D06">
        <w:rPr>
          <w:b/>
          <w:bCs/>
          <w:noProof/>
        </w:rPr>
        <w:t xml:space="preserve"> </w:t>
      </w:r>
      <w:r w:rsidRPr="009104DB">
        <w:rPr>
          <w:noProof/>
        </w:rPr>
        <w:t>rising energy costs, high inflation and</w:t>
      </w:r>
      <w:r w:rsidRPr="4CDB9B07">
        <w:rPr>
          <w:noProof/>
        </w:rPr>
        <w:t xml:space="preserve"> </w:t>
      </w:r>
      <w:r w:rsidRPr="30EC2AF3">
        <w:rPr>
          <w:noProof/>
        </w:rPr>
        <w:t xml:space="preserve">worsening financing conditions </w:t>
      </w:r>
      <w:r w:rsidRPr="12B8B622">
        <w:rPr>
          <w:noProof/>
        </w:rPr>
        <w:t xml:space="preserve">weighed on </w:t>
      </w:r>
      <w:r w:rsidRPr="087E3180">
        <w:rPr>
          <w:noProof/>
        </w:rPr>
        <w:t xml:space="preserve">private consumption and drove down investments. </w:t>
      </w:r>
      <w:r w:rsidRPr="4DE63729">
        <w:rPr>
          <w:noProof/>
        </w:rPr>
        <w:t>As a result, real</w:t>
      </w:r>
      <w:r w:rsidRPr="520C08CD">
        <w:rPr>
          <w:noProof/>
        </w:rPr>
        <w:t xml:space="preserve"> GDP decreased </w:t>
      </w:r>
      <w:r w:rsidRPr="1E3236C5">
        <w:rPr>
          <w:noProof/>
        </w:rPr>
        <w:t>by 1</w:t>
      </w:r>
      <w:r w:rsidRPr="2E9E6271">
        <w:rPr>
          <w:noProof/>
        </w:rPr>
        <w:t>%.</w:t>
      </w:r>
      <w:r w:rsidRPr="3254E4A8">
        <w:rPr>
          <w:noProof/>
        </w:rPr>
        <w:t xml:space="preserve"> </w:t>
      </w:r>
      <w:r w:rsidRPr="65464152">
        <w:rPr>
          <w:noProof/>
        </w:rPr>
        <w:t xml:space="preserve">The contraction in 2024 is set to be mainly driven by a decline in investments and exports. Moreover, the weakness of private consumption </w:t>
      </w:r>
      <w:r>
        <w:rPr>
          <w:noProof/>
        </w:rPr>
        <w:t>continues to</w:t>
      </w:r>
      <w:r w:rsidRPr="65464152">
        <w:rPr>
          <w:noProof/>
        </w:rPr>
        <w:t xml:space="preserve"> hold back growth. The construction sector – after many years of strong growth – </w:t>
      </w:r>
      <w:r>
        <w:rPr>
          <w:noProof/>
        </w:rPr>
        <w:t>has</w:t>
      </w:r>
      <w:r w:rsidRPr="65464152">
        <w:rPr>
          <w:noProof/>
        </w:rPr>
        <w:t xml:space="preserve"> experienc</w:t>
      </w:r>
      <w:r>
        <w:rPr>
          <w:noProof/>
        </w:rPr>
        <w:t>ed</w:t>
      </w:r>
      <w:r w:rsidRPr="65464152">
        <w:rPr>
          <w:noProof/>
        </w:rPr>
        <w:t xml:space="preserve"> a precipitous decline in 2023 and 2024. However, going forward, private consumption is expected to gain strength due to significant increases in real wages. Investments and exports </w:t>
      </w:r>
      <w:r w:rsidRPr="4EC02045">
        <w:rPr>
          <w:noProof/>
        </w:rPr>
        <w:t>are</w:t>
      </w:r>
      <w:r>
        <w:rPr>
          <w:noProof/>
        </w:rPr>
        <w:t xml:space="preserve"> projected to</w:t>
      </w:r>
      <w:r w:rsidRPr="65464152">
        <w:rPr>
          <w:noProof/>
        </w:rPr>
        <w:t xml:space="preserve"> recover thanks to declining interest rates and energy costs and stronger external demand from Austria’s neighbouring countries. </w:t>
      </w:r>
    </w:p>
    <w:p w14:paraId="391E32BF" w14:textId="77777777" w:rsidR="00770382" w:rsidRPr="006471F8" w:rsidRDefault="00770382" w:rsidP="00770382">
      <w:pPr>
        <w:pStyle w:val="Text1"/>
        <w:keepNext/>
        <w:keepLines/>
        <w:spacing w:before="0"/>
        <w:ind w:left="0"/>
        <w:rPr>
          <w:noProof/>
        </w:rPr>
      </w:pPr>
      <w:r w:rsidRPr="00E343AE">
        <w:rPr>
          <w:b/>
          <w:bCs/>
          <w:noProof/>
        </w:rPr>
        <w:t xml:space="preserve">Medium-term budgetary </w:t>
      </w:r>
      <w:r w:rsidRPr="006C598B">
        <w:rPr>
          <w:b/>
          <w:bCs/>
          <w:noProof/>
        </w:rPr>
        <w:t>position, including investment</w:t>
      </w:r>
      <w:r>
        <w:rPr>
          <w:b/>
          <w:bCs/>
          <w:noProof/>
        </w:rPr>
        <w:t>.</w:t>
      </w:r>
      <w:r w:rsidRPr="00E343AE">
        <w:rPr>
          <w:noProof/>
        </w:rPr>
        <w:t xml:space="preserve"> The </w:t>
      </w:r>
      <w:r>
        <w:rPr>
          <w:noProof/>
        </w:rPr>
        <w:t xml:space="preserve">general </w:t>
      </w:r>
      <w:r w:rsidRPr="00E343AE">
        <w:rPr>
          <w:noProof/>
        </w:rPr>
        <w:t xml:space="preserve">government deficit </w:t>
      </w:r>
      <w:r>
        <w:rPr>
          <w:noProof/>
        </w:rPr>
        <w:t>stood at 2.6% of GDP</w:t>
      </w:r>
      <w:r w:rsidRPr="00E343AE">
        <w:rPr>
          <w:noProof/>
        </w:rPr>
        <w:t xml:space="preserve"> </w:t>
      </w:r>
      <w:r>
        <w:rPr>
          <w:noProof/>
        </w:rPr>
        <w:t>in 2023</w:t>
      </w:r>
      <w:r w:rsidRPr="00E343AE">
        <w:rPr>
          <w:noProof/>
        </w:rPr>
        <w:t xml:space="preserve">. </w:t>
      </w:r>
      <w:r>
        <w:rPr>
          <w:noProof/>
        </w:rPr>
        <w:t>In the European Commission Autumn 2024 Forecast, i</w:t>
      </w:r>
      <w:r w:rsidRPr="00E343AE">
        <w:rPr>
          <w:noProof/>
        </w:rPr>
        <w:t xml:space="preserve">t is projected to </w:t>
      </w:r>
      <w:r>
        <w:rPr>
          <w:noProof/>
        </w:rPr>
        <w:t>amount to</w:t>
      </w:r>
      <w:r w:rsidRPr="00E343AE">
        <w:rPr>
          <w:noProof/>
        </w:rPr>
        <w:t xml:space="preserve"> </w:t>
      </w:r>
      <w:r>
        <w:rPr>
          <w:noProof/>
        </w:rPr>
        <w:t>3</w:t>
      </w:r>
      <w:r w:rsidRPr="00E343AE">
        <w:rPr>
          <w:noProof/>
        </w:rPr>
        <w:t>.</w:t>
      </w:r>
      <w:r>
        <w:rPr>
          <w:noProof/>
        </w:rPr>
        <w:t>6</w:t>
      </w:r>
      <w:r w:rsidRPr="00E343AE">
        <w:rPr>
          <w:noProof/>
        </w:rPr>
        <w:t>% in</w:t>
      </w:r>
      <w:r>
        <w:rPr>
          <w:noProof/>
        </w:rPr>
        <w:t xml:space="preserve"> </w:t>
      </w:r>
      <w:r w:rsidRPr="00E343AE">
        <w:rPr>
          <w:noProof/>
        </w:rPr>
        <w:t>202</w:t>
      </w:r>
      <w:r>
        <w:rPr>
          <w:noProof/>
        </w:rPr>
        <w:t>4,</w:t>
      </w:r>
      <w:r w:rsidRPr="00E343AE">
        <w:rPr>
          <w:noProof/>
        </w:rPr>
        <w:t xml:space="preserve"> </w:t>
      </w:r>
      <w:r>
        <w:rPr>
          <w:noProof/>
        </w:rPr>
        <w:t xml:space="preserve">3.7% in </w:t>
      </w:r>
      <w:r w:rsidRPr="00E343AE">
        <w:rPr>
          <w:noProof/>
        </w:rPr>
        <w:t>202</w:t>
      </w:r>
      <w:r>
        <w:rPr>
          <w:noProof/>
        </w:rPr>
        <w:t>5 and 3.5% in 2026</w:t>
      </w:r>
      <w:r w:rsidRPr="00E343AE">
        <w:rPr>
          <w:noProof/>
        </w:rPr>
        <w:t xml:space="preserve">. </w:t>
      </w:r>
      <w:r>
        <w:rPr>
          <w:noProof/>
        </w:rPr>
        <w:t>G</w:t>
      </w:r>
      <w:r w:rsidRPr="00E343AE">
        <w:rPr>
          <w:noProof/>
        </w:rPr>
        <w:t xml:space="preserve">overnment investment </w:t>
      </w:r>
      <w:r>
        <w:rPr>
          <w:noProof/>
        </w:rPr>
        <w:t>stood at 3.6</w:t>
      </w:r>
      <w:r w:rsidRPr="00E343AE">
        <w:rPr>
          <w:noProof/>
        </w:rPr>
        <w:t xml:space="preserve">% of GDP in 2021 </w:t>
      </w:r>
      <w:r>
        <w:rPr>
          <w:noProof/>
        </w:rPr>
        <w:t xml:space="preserve">and at 3.5% in 2022, and increased slightly to 3.7% in 2023. It </w:t>
      </w:r>
      <w:r w:rsidRPr="00E343AE">
        <w:rPr>
          <w:noProof/>
        </w:rPr>
        <w:t xml:space="preserve">is projected to </w:t>
      </w:r>
      <w:r>
        <w:rPr>
          <w:noProof/>
        </w:rPr>
        <w:t>remain</w:t>
      </w:r>
      <w:r w:rsidRPr="00E343AE">
        <w:rPr>
          <w:noProof/>
        </w:rPr>
        <w:t xml:space="preserve"> </w:t>
      </w:r>
      <w:r>
        <w:rPr>
          <w:noProof/>
        </w:rPr>
        <w:t>a</w:t>
      </w:r>
      <w:r w:rsidRPr="00E343AE">
        <w:rPr>
          <w:noProof/>
        </w:rPr>
        <w:t xml:space="preserve">t </w:t>
      </w:r>
      <w:r>
        <w:rPr>
          <w:noProof/>
        </w:rPr>
        <w:t>3</w:t>
      </w:r>
      <w:r w:rsidRPr="00E343AE">
        <w:rPr>
          <w:noProof/>
        </w:rPr>
        <w:t>.</w:t>
      </w:r>
      <w:r>
        <w:rPr>
          <w:noProof/>
        </w:rPr>
        <w:t>7</w:t>
      </w:r>
      <w:r w:rsidRPr="00E343AE">
        <w:rPr>
          <w:noProof/>
        </w:rPr>
        <w:t>% of GDP in 202</w:t>
      </w:r>
      <w:r>
        <w:rPr>
          <w:noProof/>
        </w:rPr>
        <w:t>4</w:t>
      </w:r>
      <w:r w:rsidRPr="00E343AE">
        <w:rPr>
          <w:noProof/>
        </w:rPr>
        <w:t xml:space="preserve"> </w:t>
      </w:r>
      <w:r>
        <w:rPr>
          <w:noProof/>
        </w:rPr>
        <w:t xml:space="preserve">and to marginally increase to 3.8% in 2025 and </w:t>
      </w:r>
      <w:r w:rsidRPr="006471F8">
        <w:rPr>
          <w:noProof/>
        </w:rPr>
        <w:t xml:space="preserve">2026, being larger than the government deficit since 2022. </w:t>
      </w:r>
    </w:p>
    <w:p w14:paraId="568D93F0" w14:textId="77777777" w:rsidR="00770382" w:rsidRPr="006471F8" w:rsidRDefault="00770382" w:rsidP="00770382">
      <w:pPr>
        <w:keepNext/>
        <w:keepLines/>
        <w:spacing w:after="120" w:line="240" w:lineRule="auto"/>
        <w:jc w:val="both"/>
        <w:rPr>
          <w:rFonts w:ascii="Times New Roman" w:eastAsia="Times New Roman" w:hAnsi="Times New Roman" w:cs="Times New Roman"/>
          <w:noProof/>
          <w:sz w:val="24"/>
          <w:szCs w:val="24"/>
        </w:rPr>
      </w:pPr>
      <w:r w:rsidRPr="458EFDC8">
        <w:rPr>
          <w:rFonts w:ascii="Times New Roman" w:eastAsia="Times New Roman" w:hAnsi="Times New Roman" w:cs="Times New Roman"/>
          <w:noProof/>
          <w:sz w:val="24"/>
          <w:szCs w:val="24"/>
        </w:rPr>
        <w:t>The fiscal stance in Austria was neutral in 2023. In the same year, the net nationally financed primary current expenditure provided an expansionary contribution to the fiscal stance by 0.4% of GDP. According to the European Commission Autumn 2024 Forecast, in 2024, the fiscal stance is projected to be expansionary by 0.6% of GDP, with a contribution from the net nationally financed primary current expenditure expansionary by 0.6% of GDP, before turning contractionary by 0.2% of GDP in 2025, when the net nationally financed primary current expenditure is projected to contribute by 0.1% of GDP</w:t>
      </w:r>
    </w:p>
    <w:p w14:paraId="10715421" w14:textId="77777777" w:rsidR="00770382" w:rsidRPr="00505097" w:rsidRDefault="00770382" w:rsidP="00770382">
      <w:pPr>
        <w:pStyle w:val="Text1"/>
        <w:keepNext/>
        <w:keepLines/>
        <w:ind w:left="0"/>
        <w:rPr>
          <w:noProof/>
        </w:rPr>
      </w:pPr>
      <w:r w:rsidRPr="0DE8535A">
        <w:rPr>
          <w:b/>
          <w:bCs/>
          <w:noProof/>
        </w:rPr>
        <w:t>Debt challenges and medium-term debt position.</w:t>
      </w:r>
      <w:r w:rsidRPr="0DE8535A">
        <w:rPr>
          <w:noProof/>
        </w:rPr>
        <w:t xml:space="preserve"> Government debt decreased from 83.2% of GDP at the end of 2020 to 82.4% at the end of 2021, and then further to 78.4% in 2022. In 2023 it marginally increased to 78.6% of GDP. The debt-to-GDP ratio is projected to increase further to 79.5% of GDP at the end of 2024, 80.8% in 2025 and 81.8% at the end of 2026.</w:t>
      </w:r>
    </w:p>
    <w:p w14:paraId="66B525B7" w14:textId="214F3744" w:rsidR="00770382" w:rsidRPr="00956186" w:rsidRDefault="00770382" w:rsidP="00770382">
      <w:pPr>
        <w:pStyle w:val="Text1"/>
        <w:keepNext/>
        <w:keepLines/>
        <w:ind w:left="0"/>
        <w:rPr>
          <w:noProof/>
        </w:rPr>
      </w:pPr>
      <w:r w:rsidRPr="00DA6CF5">
        <w:rPr>
          <w:noProof/>
        </w:rPr>
        <w:t>Overall, the debt sustainability analysis indicates high risks over the medium term. According to the baseline 10-year projection, the general government debt ratio would rise continuously to about 9</w:t>
      </w:r>
      <w:r>
        <w:rPr>
          <w:noProof/>
        </w:rPr>
        <w:t>8</w:t>
      </w:r>
      <w:r w:rsidRPr="00DA6CF5">
        <w:rPr>
          <w:noProof/>
        </w:rPr>
        <w:t>% of GDP in 203</w:t>
      </w:r>
      <w:r>
        <w:rPr>
          <w:noProof/>
        </w:rPr>
        <w:t>5</w:t>
      </w:r>
      <w:r w:rsidR="0021121B" w:rsidRPr="006E23B6">
        <w:rPr>
          <w:rStyle w:val="FootnoteReference"/>
          <w:noProof/>
          <w:sz w:val="24"/>
          <w:szCs w:val="24"/>
        </w:rPr>
        <w:footnoteReference w:id="23"/>
      </w:r>
      <w:r w:rsidRPr="00DA6CF5">
        <w:rPr>
          <w:noProof/>
        </w:rPr>
        <w:t>. The baseline debt trajectory is sensitive to macroeconomic shocks. According to the stochastic projections, which simulate a large range of possible temporary shocks to macroeconomic variables, there is a high likelihood that the debt ratio in 202</w:t>
      </w:r>
      <w:r>
        <w:rPr>
          <w:noProof/>
        </w:rPr>
        <w:t>9</w:t>
      </w:r>
      <w:r w:rsidRPr="00DA6CF5">
        <w:rPr>
          <w:noProof/>
        </w:rPr>
        <w:t xml:space="preserve"> will be higher than in 202</w:t>
      </w:r>
      <w:r>
        <w:rPr>
          <w:noProof/>
        </w:rPr>
        <w:t>4</w:t>
      </w:r>
      <w:r w:rsidRPr="00DA6CF5">
        <w:rPr>
          <w:noProof/>
        </w:rPr>
        <w:t xml:space="preserve">. Other factors need to be taken into account for an overall assessment of debt sustainability. </w:t>
      </w:r>
      <w:r>
        <w:rPr>
          <w:noProof/>
        </w:rPr>
        <w:t>On the one hand, risk-increasing factors are related to the recent increase in interest rates and the fact that around 60% of the debt is held by non-residents. In addition, some contingent liability risks stem from the private sector, including via the possible materialisation of state guarantees. While the capitalisation of Austrian banks has improved in recent years, the largest banks still have lower capital buffers than their euro area peers. On the other hand, risk-mitigating factors include the lengthening of debt maturity in recent years and the large share of debt denominated in euro. In addition, s</w:t>
      </w:r>
      <w:r w:rsidRPr="00956186">
        <w:rPr>
          <w:noProof/>
        </w:rPr>
        <w:t xml:space="preserve">tructural reforms and investments under the RRF, if fully implemented, </w:t>
      </w:r>
      <w:r>
        <w:rPr>
          <w:noProof/>
        </w:rPr>
        <w:t>will</w:t>
      </w:r>
      <w:r w:rsidRPr="00956186">
        <w:rPr>
          <w:noProof/>
        </w:rPr>
        <w:t xml:space="preserve"> have a positive impact on GDP growth in the coming years. The implementation of reforms and investments included in the Recovery and Resilience Plan of </w:t>
      </w:r>
      <w:bookmarkStart w:id="8" w:name="_Hlk181203058"/>
      <w:r w:rsidRPr="00956186">
        <w:rPr>
          <w:noProof/>
        </w:rPr>
        <w:t>Austria</w:t>
      </w:r>
      <w:r w:rsidRPr="00956186" w:rsidDel="00FA645A">
        <w:rPr>
          <w:noProof/>
        </w:rPr>
        <w:t xml:space="preserve"> </w:t>
      </w:r>
      <w:r w:rsidRPr="00302E33">
        <w:rPr>
          <w:noProof/>
        </w:rPr>
        <w:t>is underway</w:t>
      </w:r>
      <w:r>
        <w:rPr>
          <w:noProof/>
        </w:rPr>
        <w:t>.</w:t>
      </w:r>
      <w:r w:rsidRPr="00302E33">
        <w:rPr>
          <w:noProof/>
        </w:rPr>
        <w:t xml:space="preserve"> </w:t>
      </w:r>
      <w:r>
        <w:rPr>
          <w:noProof/>
        </w:rPr>
        <w:t>However,</w:t>
      </w:r>
      <w:r w:rsidRPr="00302E33">
        <w:rPr>
          <w:noProof/>
        </w:rPr>
        <w:t xml:space="preserve"> timely completion requires increased efforts.</w:t>
      </w:r>
    </w:p>
    <w:bookmarkEnd w:id="8"/>
    <w:p w14:paraId="72B747C6" w14:textId="77777777" w:rsidR="00770382" w:rsidRPr="006B5DCF" w:rsidRDefault="00770382" w:rsidP="00770382">
      <w:pPr>
        <w:pStyle w:val="Text1"/>
        <w:ind w:left="0"/>
        <w:rPr>
          <w:rFonts w:eastAsiaTheme="majorEastAsia"/>
          <w:noProof/>
          <w:color w:val="000000" w:themeColor="text1"/>
          <w:highlight w:val="yellow"/>
        </w:rPr>
      </w:pPr>
      <w:r w:rsidRPr="721D95D9">
        <w:rPr>
          <w:rStyle w:val="normaltextrun"/>
          <w:rFonts w:eastAsiaTheme="majorEastAsia"/>
          <w:b/>
          <w:bCs/>
          <w:noProof/>
          <w:color w:val="000000" w:themeColor="text1"/>
        </w:rPr>
        <w:t xml:space="preserve">National budgetary framework. </w:t>
      </w:r>
      <w:r>
        <w:rPr>
          <w:rStyle w:val="normaltextrun"/>
          <w:rFonts w:eastAsiaTheme="majorEastAsia"/>
          <w:noProof/>
          <w:color w:val="000000" w:themeColor="text1"/>
        </w:rPr>
        <w:t xml:space="preserve">Austria is one of five Member States with two independent fiscal institutions, </w:t>
      </w:r>
      <w:r w:rsidRPr="00AB700D">
        <w:rPr>
          <w:rStyle w:val="normaltextrun"/>
          <w:rFonts w:eastAsiaTheme="majorEastAsia"/>
          <w:i/>
          <w:iCs/>
          <w:noProof/>
          <w:color w:val="000000" w:themeColor="text1"/>
        </w:rPr>
        <w:t>WIFO</w:t>
      </w:r>
      <w:r>
        <w:rPr>
          <w:rStyle w:val="normaltextrun"/>
          <w:rFonts w:eastAsiaTheme="majorEastAsia"/>
          <w:noProof/>
          <w:color w:val="000000" w:themeColor="text1"/>
        </w:rPr>
        <w:t xml:space="preserve"> and the </w:t>
      </w:r>
      <w:r w:rsidRPr="00AB700D">
        <w:rPr>
          <w:rStyle w:val="normaltextrun"/>
          <w:rFonts w:eastAsiaTheme="majorEastAsia"/>
          <w:i/>
          <w:iCs/>
          <w:noProof/>
          <w:color w:val="000000" w:themeColor="text1"/>
        </w:rPr>
        <w:t>Fiskalrat</w:t>
      </w:r>
      <w:r>
        <w:rPr>
          <w:rStyle w:val="normaltextrun"/>
          <w:rFonts w:eastAsiaTheme="majorEastAsia"/>
          <w:noProof/>
          <w:color w:val="000000" w:themeColor="text1"/>
        </w:rPr>
        <w:t xml:space="preserve">. The former </w:t>
      </w:r>
      <w:r w:rsidRPr="00493685">
        <w:rPr>
          <w:rStyle w:val="normaltextrun"/>
          <w:rFonts w:eastAsiaTheme="majorEastAsia"/>
          <w:noProof/>
          <w:color w:val="000000" w:themeColor="text1"/>
        </w:rPr>
        <w:t xml:space="preserve">is a well-established </w:t>
      </w:r>
      <w:r w:rsidRPr="418FDA53">
        <w:rPr>
          <w:rStyle w:val="normaltextrun"/>
          <w:rFonts w:eastAsiaTheme="majorEastAsia"/>
          <w:noProof/>
          <w:color w:val="000000" w:themeColor="text1"/>
        </w:rPr>
        <w:t>research institution</w:t>
      </w:r>
      <w:r w:rsidRPr="00493685">
        <w:rPr>
          <w:rStyle w:val="normaltextrun"/>
          <w:rFonts w:eastAsiaTheme="majorEastAsia"/>
          <w:noProof/>
          <w:color w:val="000000" w:themeColor="text1"/>
        </w:rPr>
        <w:t xml:space="preserve"> that provides the macroeconomic forecast underlying the government’s </w:t>
      </w:r>
      <w:r w:rsidRPr="00420896">
        <w:rPr>
          <w:rStyle w:val="normaltextrun"/>
          <w:rFonts w:eastAsiaTheme="majorEastAsia"/>
          <w:noProof/>
          <w:color w:val="000000" w:themeColor="text1"/>
        </w:rPr>
        <w:t xml:space="preserve">budgetary planning. The latter primarily performs </w:t>
      </w:r>
      <w:r>
        <w:rPr>
          <w:noProof/>
          <w:lang w:val="en-IE"/>
        </w:rPr>
        <w:t>b</w:t>
      </w:r>
      <w:r w:rsidRPr="009C71ED">
        <w:rPr>
          <w:noProof/>
          <w:lang w:val="en-IE"/>
        </w:rPr>
        <w:t xml:space="preserve">oth ex ante and ex post monitoring </w:t>
      </w:r>
      <w:r>
        <w:rPr>
          <w:noProof/>
          <w:lang w:val="en-IE"/>
        </w:rPr>
        <w:t xml:space="preserve">of compliance with </w:t>
      </w:r>
      <w:r w:rsidRPr="009C71ED">
        <w:rPr>
          <w:noProof/>
          <w:lang w:val="en-IE"/>
        </w:rPr>
        <w:t>national and EU fiscal rules</w:t>
      </w:r>
      <w:r>
        <w:rPr>
          <w:noProof/>
          <w:lang w:val="en-IE"/>
        </w:rPr>
        <w:t xml:space="preserve">, which </w:t>
      </w:r>
      <w:r w:rsidRPr="009C71ED">
        <w:rPr>
          <w:noProof/>
          <w:lang w:val="en-IE"/>
        </w:rPr>
        <w:t>are reported twice a year</w:t>
      </w:r>
      <w:r w:rsidRPr="00420896">
        <w:rPr>
          <w:rStyle w:val="normaltextrun"/>
          <w:rFonts w:eastAsiaTheme="majorEastAsia"/>
          <w:noProof/>
          <w:color w:val="000000" w:themeColor="text1"/>
        </w:rPr>
        <w:t>. Its assessment of the budgetary forecast takes</w:t>
      </w:r>
      <w:r w:rsidRPr="00AA2B39">
        <w:rPr>
          <w:rStyle w:val="normaltextrun"/>
          <w:rFonts w:eastAsiaTheme="majorEastAsia"/>
          <w:noProof/>
          <w:color w:val="000000" w:themeColor="text1"/>
        </w:rPr>
        <w:t xml:space="preserve"> place only after the adoption of the budget by parliament. </w:t>
      </w:r>
      <w:r w:rsidRPr="2BF0BA8F">
        <w:rPr>
          <w:rStyle w:val="normaltextrun"/>
          <w:rFonts w:eastAsiaTheme="majorEastAsia"/>
          <w:noProof/>
          <w:color w:val="000000" w:themeColor="text1"/>
        </w:rPr>
        <w:t>Moreover</w:t>
      </w:r>
      <w:r w:rsidRPr="15576FF4">
        <w:rPr>
          <w:rStyle w:val="normaltextrun"/>
          <w:rFonts w:eastAsiaTheme="majorEastAsia"/>
          <w:noProof/>
          <w:color w:val="000000" w:themeColor="text1"/>
        </w:rPr>
        <w:t xml:space="preserve">, the </w:t>
      </w:r>
      <w:r w:rsidRPr="00AB700D">
        <w:rPr>
          <w:rStyle w:val="normaltextrun"/>
          <w:rFonts w:eastAsiaTheme="majorEastAsia"/>
          <w:i/>
          <w:iCs/>
          <w:noProof/>
          <w:color w:val="000000" w:themeColor="text1"/>
        </w:rPr>
        <w:t>Fiskalrat</w:t>
      </w:r>
      <w:r w:rsidRPr="15081F7C">
        <w:rPr>
          <w:rStyle w:val="normaltextrun"/>
          <w:rFonts w:eastAsiaTheme="majorEastAsia"/>
          <w:noProof/>
          <w:color w:val="000000" w:themeColor="text1"/>
        </w:rPr>
        <w:t xml:space="preserve"> </w:t>
      </w:r>
      <w:r w:rsidRPr="733BC1A1">
        <w:rPr>
          <w:rStyle w:val="normaltextrun"/>
          <w:rFonts w:eastAsiaTheme="majorEastAsia"/>
          <w:noProof/>
          <w:color w:val="000000" w:themeColor="text1"/>
        </w:rPr>
        <w:t>publishes</w:t>
      </w:r>
      <w:r w:rsidRPr="15576FF4">
        <w:rPr>
          <w:rStyle w:val="normaltextrun"/>
          <w:rFonts w:eastAsiaTheme="majorEastAsia"/>
          <w:noProof/>
          <w:color w:val="000000" w:themeColor="text1"/>
        </w:rPr>
        <w:t xml:space="preserve"> </w:t>
      </w:r>
      <w:r w:rsidRPr="2BF0BA8F">
        <w:rPr>
          <w:rStyle w:val="normaltextrun"/>
          <w:rFonts w:eastAsiaTheme="majorEastAsia"/>
          <w:noProof/>
          <w:color w:val="000000" w:themeColor="text1"/>
        </w:rPr>
        <w:t>recommendations on fiscal policy and medium-term budget orientation</w:t>
      </w:r>
      <w:r w:rsidRPr="0BA95011">
        <w:rPr>
          <w:rStyle w:val="normaltextrun"/>
          <w:rFonts w:eastAsiaTheme="majorEastAsia"/>
          <w:noProof/>
          <w:color w:val="000000" w:themeColor="text1"/>
        </w:rPr>
        <w:t>.</w:t>
      </w:r>
      <w:r w:rsidRPr="2BF0BA8F">
        <w:rPr>
          <w:rStyle w:val="normaltextrun"/>
          <w:rFonts w:eastAsiaTheme="majorEastAsia"/>
          <w:noProof/>
          <w:color w:val="000000" w:themeColor="text1"/>
        </w:rPr>
        <w:t xml:space="preserve"> </w:t>
      </w:r>
    </w:p>
    <w:p w14:paraId="7C4958C8" w14:textId="77777777" w:rsidR="00770382" w:rsidRPr="00EC4431" w:rsidRDefault="00770382" w:rsidP="00770382">
      <w:pPr>
        <w:pStyle w:val="Text1"/>
        <w:ind w:left="0"/>
        <w:rPr>
          <w:b/>
          <w:bCs/>
          <w:noProof/>
          <w:sz w:val="22"/>
          <w:szCs w:val="22"/>
        </w:rPr>
      </w:pPr>
      <w:r w:rsidRPr="364C71CB">
        <w:rPr>
          <w:b/>
          <w:bCs/>
          <w:noProof/>
        </w:rPr>
        <w:t>Increase in government investment in defence.</w:t>
      </w:r>
      <w:r w:rsidRPr="364C71CB">
        <w:rPr>
          <w:b/>
          <w:bCs/>
          <w:noProof/>
          <w:sz w:val="22"/>
          <w:szCs w:val="22"/>
        </w:rPr>
        <w:t xml:space="preserve"> </w:t>
      </w:r>
      <w:r w:rsidRPr="364C71CB">
        <w:rPr>
          <w:noProof/>
        </w:rPr>
        <w:t>Based on COFOG data published by Eurostat</w:t>
      </w:r>
      <w:r w:rsidRPr="364C71CB">
        <w:rPr>
          <w:noProof/>
          <w:sz w:val="22"/>
          <w:szCs w:val="22"/>
        </w:rPr>
        <w:t>,</w:t>
      </w:r>
      <w:r w:rsidRPr="364C71CB">
        <w:rPr>
          <w:b/>
          <w:bCs/>
          <w:noProof/>
          <w:sz w:val="22"/>
          <w:szCs w:val="22"/>
        </w:rPr>
        <w:t xml:space="preserve"> </w:t>
      </w:r>
      <w:r w:rsidRPr="364C71CB">
        <w:rPr>
          <w:noProof/>
        </w:rPr>
        <w:t xml:space="preserve">total general government expenditure </w:t>
      </w:r>
      <w:r>
        <w:rPr>
          <w:noProof/>
        </w:rPr>
        <w:t>o</w:t>
      </w:r>
      <w:r w:rsidRPr="364C71CB">
        <w:rPr>
          <w:noProof/>
        </w:rPr>
        <w:t>n defence amounted to 0.6% of GDP in 2022. Of this, government investment in defence represented 0.1% of GDP in 2022, remaining unchanged compared to 2019. According to the information provided by the Austrian authorities, total defence expenditure is assumed to increase by 0.14% of GDP in 2024, while the authorities did not provide a breakdown between investment and other expenditure.</w:t>
      </w:r>
    </w:p>
    <w:p w14:paraId="24DFF98D" w14:textId="77777777" w:rsidR="00770382" w:rsidRPr="00AB700D" w:rsidRDefault="00770382" w:rsidP="00770382">
      <w:pPr>
        <w:spacing w:before="120" w:after="120" w:line="240" w:lineRule="auto"/>
        <w:jc w:val="both"/>
        <w:rPr>
          <w:rFonts w:eastAsia="Times New Roman"/>
          <w:noProof/>
        </w:rPr>
      </w:pPr>
      <w:r w:rsidRPr="00AB700D">
        <w:rPr>
          <w:rFonts w:ascii="Times New Roman" w:eastAsia="Times New Roman" w:hAnsi="Times New Roman" w:cs="Times New Roman"/>
          <w:b/>
          <w:bCs/>
          <w:noProof/>
          <w:sz w:val="24"/>
          <w:szCs w:val="24"/>
        </w:rPr>
        <w:t>Other factors put forward by the Member State.</w:t>
      </w:r>
      <w:r w:rsidRPr="00AB700D">
        <w:rPr>
          <w:rFonts w:ascii="Times New Roman" w:hAnsi="Times New Roman" w:cs="Times New Roman"/>
          <w:b/>
          <w:bCs/>
          <w:noProof/>
          <w:color w:val="FFFFFF" w:themeColor="background1"/>
          <w:sz w:val="24"/>
          <w:szCs w:val="24"/>
        </w:rPr>
        <w:t xml:space="preserve"> </w:t>
      </w:r>
      <w:r w:rsidRPr="00AB700D">
        <w:rPr>
          <w:rFonts w:ascii="Times New Roman" w:eastAsia="Times New Roman" w:hAnsi="Times New Roman" w:cs="Times New Roman"/>
          <w:noProof/>
          <w:sz w:val="24"/>
          <w:szCs w:val="24"/>
        </w:rPr>
        <w:t xml:space="preserve">On 30 October 2024, Austria provided  additional relevant factors not mentioned above, namely the impact of substantial floods in September 2024. Austria estimated the damage caused by the floods at around 0.5% of GDP, with direct fiscal impact of around 0.1% of GDP in 2024 (included in the planned deficit) and a similar amount in 2025. Furthermore, the Austrian authorities put forward that the two consecutive years of recession currently being experienced by Austria warrant the </w:t>
      </w:r>
      <w:r w:rsidRPr="3235E87F">
        <w:rPr>
          <w:rFonts w:ascii="Times New Roman" w:eastAsia="Times New Roman" w:hAnsi="Times New Roman" w:cs="Times New Roman"/>
          <w:noProof/>
          <w:sz w:val="24"/>
          <w:szCs w:val="24"/>
        </w:rPr>
        <w:t>activation</w:t>
      </w:r>
      <w:r w:rsidRPr="00AB700D">
        <w:rPr>
          <w:rFonts w:ascii="Times New Roman" w:eastAsia="Times New Roman" w:hAnsi="Times New Roman" w:cs="Times New Roman"/>
          <w:noProof/>
          <w:sz w:val="24"/>
          <w:szCs w:val="24"/>
        </w:rPr>
        <w:t xml:space="preserve"> of the national escape clause under the new </w:t>
      </w:r>
      <w:r w:rsidRPr="3235E87F">
        <w:rPr>
          <w:rFonts w:ascii="Times New Roman" w:eastAsia="Times New Roman" w:hAnsi="Times New Roman" w:cs="Times New Roman"/>
          <w:noProof/>
          <w:sz w:val="24"/>
          <w:szCs w:val="24"/>
        </w:rPr>
        <w:t xml:space="preserve">EU </w:t>
      </w:r>
      <w:r w:rsidRPr="00AB700D">
        <w:rPr>
          <w:rFonts w:ascii="Times New Roman" w:eastAsia="Times New Roman" w:hAnsi="Times New Roman" w:cs="Times New Roman"/>
          <w:noProof/>
          <w:sz w:val="24"/>
          <w:szCs w:val="24"/>
        </w:rPr>
        <w:t>fiscal rules.</w:t>
      </w:r>
    </w:p>
    <w:p w14:paraId="3F756AAB" w14:textId="77777777" w:rsidR="00770382" w:rsidRPr="00851556" w:rsidRDefault="00770382" w:rsidP="00770382">
      <w:pPr>
        <w:pStyle w:val="ManualHeading1"/>
        <w:keepNext/>
        <w:keepLines/>
        <w:numPr>
          <w:ilvl w:val="2"/>
          <w:numId w:val="32"/>
        </w:numPr>
        <w:spacing w:before="120"/>
        <w:rPr>
          <w:noProof/>
          <w:sz w:val="22"/>
          <w:szCs w:val="22"/>
        </w:rPr>
      </w:pPr>
      <w:r>
        <w:rPr>
          <w:noProof/>
          <w:sz w:val="22"/>
          <w:szCs w:val="22"/>
        </w:rPr>
        <w:t xml:space="preserve"> FINLAND</w:t>
      </w:r>
    </w:p>
    <w:p w14:paraId="1689F0CC" w14:textId="77777777" w:rsidR="00770382" w:rsidRPr="008A0D0A" w:rsidRDefault="00770382" w:rsidP="00770382">
      <w:pPr>
        <w:pStyle w:val="Text1"/>
        <w:keepNext/>
        <w:keepLines/>
        <w:ind w:left="0"/>
        <w:rPr>
          <w:noProof/>
        </w:rPr>
      </w:pPr>
      <w:r w:rsidRPr="00E343AE">
        <w:rPr>
          <w:b/>
          <w:noProof/>
        </w:rPr>
        <w:t>Medium-term macroeconomic position</w:t>
      </w:r>
      <w:r>
        <w:rPr>
          <w:b/>
          <w:noProof/>
        </w:rPr>
        <w:t>.</w:t>
      </w:r>
      <w:r w:rsidRPr="00E343AE">
        <w:rPr>
          <w:noProof/>
        </w:rPr>
        <w:t xml:space="preserve"> </w:t>
      </w:r>
      <w:r w:rsidRPr="00B942F7">
        <w:rPr>
          <w:noProof/>
        </w:rPr>
        <w:t xml:space="preserve">Real GDP </w:t>
      </w:r>
      <w:r>
        <w:rPr>
          <w:noProof/>
        </w:rPr>
        <w:t>contracted by 1.2% in 2023 as increases in prices and interest rates weighed on consumption and, particularly, on investment. Output is projected to decline further in 2024 (by 0.3%) and then to increase again in 2025 and 2026 as domestic and external demand are projected to pick up (by 1.5% and 1.6% respectively). The decrease in GDP</w:t>
      </w:r>
      <w:r w:rsidRPr="00E343AE">
        <w:rPr>
          <w:noProof/>
        </w:rPr>
        <w:t xml:space="preserve"> in 202</w:t>
      </w:r>
      <w:r>
        <w:rPr>
          <w:noProof/>
        </w:rPr>
        <w:t>4</w:t>
      </w:r>
      <w:r w:rsidRPr="00E343AE">
        <w:rPr>
          <w:noProof/>
        </w:rPr>
        <w:t xml:space="preserve"> is </w:t>
      </w:r>
      <w:r>
        <w:rPr>
          <w:noProof/>
        </w:rPr>
        <w:t>set to be</w:t>
      </w:r>
      <w:r w:rsidRPr="00E343AE">
        <w:rPr>
          <w:noProof/>
        </w:rPr>
        <w:t xml:space="preserve"> </w:t>
      </w:r>
      <w:r w:rsidRPr="000776C1">
        <w:rPr>
          <w:noProof/>
        </w:rPr>
        <w:t>mainly driven by</w:t>
      </w:r>
      <w:r>
        <w:rPr>
          <w:noProof/>
        </w:rPr>
        <w:t xml:space="preserve"> a </w:t>
      </w:r>
      <w:r w:rsidRPr="008A0D0A">
        <w:rPr>
          <w:rStyle w:val="normaltextrun"/>
          <w:noProof/>
        </w:rPr>
        <w:t>prolonged contraction of the construction sector and a decline in exports of goods.</w:t>
      </w:r>
      <w:r w:rsidRPr="008A0D0A">
        <w:rPr>
          <w:noProof/>
        </w:rPr>
        <w:t xml:space="preserve"> </w:t>
      </w:r>
    </w:p>
    <w:p w14:paraId="44E7914F" w14:textId="77777777" w:rsidR="00770382" w:rsidRPr="00C23234" w:rsidRDefault="00770382" w:rsidP="00770382">
      <w:pPr>
        <w:pStyle w:val="Text1"/>
        <w:keepNext/>
        <w:keepLines/>
        <w:ind w:left="0"/>
        <w:rPr>
          <w:noProof/>
        </w:rPr>
      </w:pPr>
      <w:r w:rsidRPr="00E343AE">
        <w:rPr>
          <w:b/>
          <w:bCs/>
          <w:noProof/>
        </w:rPr>
        <w:t xml:space="preserve">Medium-term budgetary </w:t>
      </w:r>
      <w:r w:rsidRPr="006C598B">
        <w:rPr>
          <w:b/>
          <w:bCs/>
          <w:noProof/>
        </w:rPr>
        <w:t>position, including investment</w:t>
      </w:r>
      <w:r>
        <w:rPr>
          <w:b/>
          <w:bCs/>
          <w:noProof/>
        </w:rPr>
        <w:t>.</w:t>
      </w:r>
      <w:r w:rsidRPr="00E343AE">
        <w:rPr>
          <w:noProof/>
        </w:rPr>
        <w:t xml:space="preserve"> The government deficit decreased from </w:t>
      </w:r>
      <w:r>
        <w:rPr>
          <w:noProof/>
        </w:rPr>
        <w:t>2.7</w:t>
      </w:r>
      <w:r w:rsidRPr="00E343AE">
        <w:rPr>
          <w:noProof/>
        </w:rPr>
        <w:t xml:space="preserve">% </w:t>
      </w:r>
      <w:r>
        <w:rPr>
          <w:noProof/>
        </w:rPr>
        <w:t xml:space="preserve">of GDP </w:t>
      </w:r>
      <w:r w:rsidRPr="00E343AE">
        <w:rPr>
          <w:noProof/>
        </w:rPr>
        <w:t>in 202</w:t>
      </w:r>
      <w:r>
        <w:rPr>
          <w:noProof/>
        </w:rPr>
        <w:t>1</w:t>
      </w:r>
      <w:r w:rsidRPr="00E343AE">
        <w:rPr>
          <w:noProof/>
        </w:rPr>
        <w:t xml:space="preserve"> to </w:t>
      </w:r>
      <w:r>
        <w:rPr>
          <w:noProof/>
        </w:rPr>
        <w:t>0.2</w:t>
      </w:r>
      <w:r w:rsidRPr="00E343AE">
        <w:rPr>
          <w:noProof/>
        </w:rPr>
        <w:t>% in 202</w:t>
      </w:r>
      <w:r>
        <w:rPr>
          <w:noProof/>
        </w:rPr>
        <w:t>2, before rising to 3.0% in 2023</w:t>
      </w:r>
      <w:r w:rsidRPr="00E343AE">
        <w:rPr>
          <w:noProof/>
        </w:rPr>
        <w:t xml:space="preserve">. It is projected to be </w:t>
      </w:r>
      <w:r>
        <w:rPr>
          <w:noProof/>
        </w:rPr>
        <w:t>3</w:t>
      </w:r>
      <w:r w:rsidRPr="00E343AE">
        <w:rPr>
          <w:noProof/>
        </w:rPr>
        <w:t>.</w:t>
      </w:r>
      <w:r>
        <w:rPr>
          <w:noProof/>
        </w:rPr>
        <w:t>7</w:t>
      </w:r>
      <w:r w:rsidRPr="00E343AE">
        <w:rPr>
          <w:noProof/>
        </w:rPr>
        <w:t>% in</w:t>
      </w:r>
      <w:r>
        <w:rPr>
          <w:noProof/>
        </w:rPr>
        <w:t xml:space="preserve"> </w:t>
      </w:r>
      <w:r w:rsidRPr="00E343AE">
        <w:rPr>
          <w:noProof/>
        </w:rPr>
        <w:t>202</w:t>
      </w:r>
      <w:r>
        <w:rPr>
          <w:noProof/>
        </w:rPr>
        <w:t>4,</w:t>
      </w:r>
      <w:r w:rsidRPr="00E343AE">
        <w:rPr>
          <w:noProof/>
        </w:rPr>
        <w:t xml:space="preserve"> </w:t>
      </w:r>
      <w:r>
        <w:rPr>
          <w:noProof/>
        </w:rPr>
        <w:t xml:space="preserve">3.0% in </w:t>
      </w:r>
      <w:r w:rsidRPr="00E343AE">
        <w:rPr>
          <w:noProof/>
        </w:rPr>
        <w:t>202</w:t>
      </w:r>
      <w:r>
        <w:rPr>
          <w:noProof/>
        </w:rPr>
        <w:t>5 and 2.5% in 2026</w:t>
      </w:r>
      <w:r w:rsidRPr="00E343AE">
        <w:rPr>
          <w:noProof/>
        </w:rPr>
        <w:t xml:space="preserve">. </w:t>
      </w:r>
      <w:r>
        <w:rPr>
          <w:noProof/>
        </w:rPr>
        <w:t>G</w:t>
      </w:r>
      <w:r w:rsidRPr="00E343AE">
        <w:rPr>
          <w:noProof/>
        </w:rPr>
        <w:t xml:space="preserve">overnment investment </w:t>
      </w:r>
      <w:r>
        <w:rPr>
          <w:noProof/>
        </w:rPr>
        <w:t xml:space="preserve">stood at </w:t>
      </w:r>
      <w:r w:rsidRPr="00E343AE">
        <w:rPr>
          <w:noProof/>
        </w:rPr>
        <w:t>4.</w:t>
      </w:r>
      <w:r>
        <w:rPr>
          <w:noProof/>
        </w:rPr>
        <w:t>2</w:t>
      </w:r>
      <w:r w:rsidRPr="00E343AE">
        <w:rPr>
          <w:noProof/>
        </w:rPr>
        <w:t xml:space="preserve">% of GDP in 2021 </w:t>
      </w:r>
      <w:r>
        <w:rPr>
          <w:noProof/>
        </w:rPr>
        <w:t xml:space="preserve">and 4.1% in 2022, and declined slightly further to 4.0% in 2023. It </w:t>
      </w:r>
      <w:r w:rsidRPr="00E343AE">
        <w:rPr>
          <w:noProof/>
        </w:rPr>
        <w:t xml:space="preserve">is projected to </w:t>
      </w:r>
      <w:r w:rsidRPr="17EED3B6">
        <w:rPr>
          <w:noProof/>
        </w:rPr>
        <w:t>increase</w:t>
      </w:r>
      <w:r w:rsidRPr="00E343AE">
        <w:rPr>
          <w:noProof/>
        </w:rPr>
        <w:t xml:space="preserve"> to 4.</w:t>
      </w:r>
      <w:r>
        <w:rPr>
          <w:noProof/>
        </w:rPr>
        <w:t>3</w:t>
      </w:r>
      <w:r w:rsidRPr="00E343AE">
        <w:rPr>
          <w:noProof/>
        </w:rPr>
        <w:t>% of GDP in 202</w:t>
      </w:r>
      <w:r>
        <w:rPr>
          <w:noProof/>
        </w:rPr>
        <w:t>4</w:t>
      </w:r>
      <w:r w:rsidRPr="00E343AE">
        <w:rPr>
          <w:noProof/>
        </w:rPr>
        <w:t xml:space="preserve"> </w:t>
      </w:r>
      <w:r>
        <w:rPr>
          <w:noProof/>
        </w:rPr>
        <w:t xml:space="preserve">and to 4.8% in 2025, before marginally declining to 4.6% in 2026, being </w:t>
      </w:r>
      <w:r w:rsidRPr="00E343AE">
        <w:rPr>
          <w:noProof/>
        </w:rPr>
        <w:t>larger than the government deficit</w:t>
      </w:r>
      <w:r>
        <w:rPr>
          <w:noProof/>
        </w:rPr>
        <w:t xml:space="preserve"> from</w:t>
      </w:r>
      <w:r w:rsidRPr="00E343AE">
        <w:rPr>
          <w:noProof/>
        </w:rPr>
        <w:t xml:space="preserve"> 2021. </w:t>
      </w:r>
      <w:bookmarkStart w:id="9" w:name="_Hlk181013539"/>
    </w:p>
    <w:p w14:paraId="02BE5D51" w14:textId="77777777" w:rsidR="00770382" w:rsidRDefault="00770382" w:rsidP="00770382">
      <w:pPr>
        <w:keepNext/>
        <w:keepLines/>
        <w:spacing w:after="120" w:line="240" w:lineRule="auto"/>
        <w:jc w:val="both"/>
        <w:rPr>
          <w:rFonts w:ascii="Times New Roman" w:eastAsia="Times New Roman" w:hAnsi="Times New Roman" w:cs="Times New Roman"/>
          <w:noProof/>
          <w:sz w:val="24"/>
          <w:szCs w:val="24"/>
        </w:rPr>
      </w:pPr>
      <w:r w:rsidRPr="55CD53F0">
        <w:rPr>
          <w:rFonts w:ascii="Times New Roman" w:eastAsia="Times New Roman" w:hAnsi="Times New Roman" w:cs="Times New Roman"/>
          <w:noProof/>
          <w:sz w:val="24"/>
          <w:szCs w:val="24"/>
        </w:rPr>
        <w:t>In 2023, the fiscal stance in Finland was expansionary by 1.7% of GDP. In the same year, the net nationally financed primary current expenditure provided an expansionary contribution to the fiscal stance by 1.6% of GDP. According to the European Commission Autumn 2024 Forecast, in 2024, the fiscal stance is projected to be expansionary by 0.7% of GDP, with a contribution from the net nationally financed net primary current expenditure expansionary by 0.6% of GDP. Finally, the fiscal stance is set to be contractionary by 0.7% of GDP in 2025, when the net nationally financed primary current expenditure is projected to contribute by 1.2% of GDP.</w:t>
      </w:r>
    </w:p>
    <w:p w14:paraId="5C0EA931" w14:textId="37CC4960" w:rsidR="00770382" w:rsidRPr="008632E6" w:rsidRDefault="00770382" w:rsidP="00770382">
      <w:pPr>
        <w:keepNext/>
        <w:keepLines/>
        <w:spacing w:after="120" w:line="240" w:lineRule="auto"/>
        <w:jc w:val="both"/>
        <w:rPr>
          <w:rFonts w:ascii="Times New Roman" w:eastAsia="Times New Roman" w:hAnsi="Times New Roman" w:cs="Times New Roman"/>
          <w:noProof/>
          <w:sz w:val="24"/>
          <w:szCs w:val="24"/>
        </w:rPr>
      </w:pPr>
      <w:r w:rsidRPr="1DEF31CD">
        <w:rPr>
          <w:rFonts w:ascii="Times New Roman" w:eastAsia="Times New Roman" w:hAnsi="Times New Roman" w:cs="Times New Roman"/>
          <w:noProof/>
          <w:sz w:val="24"/>
          <w:szCs w:val="24"/>
        </w:rPr>
        <w:t>On 10 October 2024, Finland submitted its first medium-term fiscal-structural plan</w:t>
      </w:r>
      <w:r>
        <w:rPr>
          <w:rFonts w:ascii="Times New Roman" w:eastAsia="Times New Roman" w:hAnsi="Times New Roman" w:cs="Times New Roman"/>
          <w:noProof/>
          <w:sz w:val="24"/>
          <w:szCs w:val="24"/>
        </w:rPr>
        <w:t>, in accordance with</w:t>
      </w:r>
      <w:r w:rsidRPr="1DEF31CD">
        <w:rPr>
          <w:rFonts w:ascii="Times New Roman" w:eastAsia="Times New Roman" w:hAnsi="Times New Roman" w:cs="Times New Roman"/>
          <w:noProof/>
          <w:sz w:val="24"/>
          <w:szCs w:val="24"/>
        </w:rPr>
        <w:t xml:space="preserve"> Regulation </w:t>
      </w:r>
      <w:r>
        <w:rPr>
          <w:rFonts w:ascii="Times New Roman" w:eastAsia="Times New Roman" w:hAnsi="Times New Roman" w:cs="Times New Roman"/>
          <w:noProof/>
          <w:sz w:val="24"/>
          <w:szCs w:val="24"/>
        </w:rPr>
        <w:t xml:space="preserve">(EU) </w:t>
      </w:r>
      <w:r w:rsidRPr="1DEF31CD">
        <w:rPr>
          <w:rFonts w:ascii="Times New Roman" w:eastAsia="Times New Roman" w:hAnsi="Times New Roman" w:cs="Times New Roman"/>
          <w:noProof/>
          <w:sz w:val="24"/>
          <w:szCs w:val="24"/>
        </w:rPr>
        <w:t xml:space="preserve">2024/1263. The Commission </w:t>
      </w:r>
      <w:r>
        <w:rPr>
          <w:rFonts w:ascii="Times New Roman" w:eastAsia="Times New Roman" w:hAnsi="Times New Roman" w:cs="Times New Roman"/>
          <w:noProof/>
          <w:sz w:val="24"/>
          <w:szCs w:val="24"/>
        </w:rPr>
        <w:t xml:space="preserve">has assessed that plan and </w:t>
      </w:r>
      <w:r w:rsidRPr="1DEF31CD">
        <w:rPr>
          <w:rFonts w:ascii="Times New Roman" w:eastAsia="Times New Roman" w:hAnsi="Times New Roman" w:cs="Times New Roman"/>
          <w:noProof/>
          <w:sz w:val="24"/>
          <w:szCs w:val="24"/>
        </w:rPr>
        <w:t xml:space="preserve">is adopting a Recommendation for a Council Recommendation </w:t>
      </w:r>
      <w:r>
        <w:rPr>
          <w:rFonts w:ascii="Times New Roman" w:eastAsia="Times New Roman" w:hAnsi="Times New Roman" w:cs="Times New Roman"/>
          <w:noProof/>
          <w:sz w:val="24"/>
          <w:szCs w:val="24"/>
        </w:rPr>
        <w:t xml:space="preserve">setting the net expenditure for Finland and endorsing the set of reform and investment commitments underpinning an extension of the adjustment period </w:t>
      </w:r>
      <w:r w:rsidRPr="1DEF31CD">
        <w:rPr>
          <w:rFonts w:ascii="Times New Roman" w:eastAsia="Times New Roman" w:hAnsi="Times New Roman" w:cs="Times New Roman"/>
          <w:noProof/>
          <w:sz w:val="24"/>
          <w:szCs w:val="24"/>
        </w:rPr>
        <w:t>on the same day as this Report</w:t>
      </w:r>
      <w:r w:rsidR="000238F6" w:rsidRPr="485CA003">
        <w:rPr>
          <w:rStyle w:val="FootnoteReference"/>
          <w:rFonts w:eastAsiaTheme="minorEastAsia"/>
          <w:noProof/>
        </w:rPr>
        <w:footnoteReference w:id="24"/>
      </w:r>
      <w:r w:rsidRPr="1DEF31CD">
        <w:rPr>
          <w:rFonts w:ascii="Times New Roman" w:eastAsia="Times New Roman" w:hAnsi="Times New Roman" w:cs="Times New Roman"/>
          <w:noProof/>
          <w:sz w:val="24"/>
          <w:szCs w:val="24"/>
        </w:rPr>
        <w:t>.</w:t>
      </w:r>
      <w:r w:rsidR="000238F6" w:rsidRPr="485CA003" w:rsidDel="000238F6">
        <w:rPr>
          <w:rStyle w:val="FootnoteReference"/>
          <w:rFonts w:eastAsiaTheme="minorEastAsia"/>
          <w:noProof/>
        </w:rPr>
        <w:t xml:space="preserve"> </w:t>
      </w:r>
    </w:p>
    <w:p w14:paraId="397DA28E" w14:textId="77777777" w:rsidR="00770382" w:rsidRPr="00056EF3" w:rsidRDefault="00770382" w:rsidP="00770382">
      <w:pPr>
        <w:keepNext/>
        <w:keepLines/>
        <w:spacing w:after="120" w:line="240" w:lineRule="auto"/>
        <w:jc w:val="both"/>
        <w:rPr>
          <w:rFonts w:ascii="Times New Roman" w:hAnsi="Times New Roman" w:cs="Times New Roman"/>
          <w:noProof/>
          <w:sz w:val="24"/>
          <w:szCs w:val="24"/>
        </w:rPr>
      </w:pPr>
      <w:r w:rsidRPr="00056EF3">
        <w:rPr>
          <w:rFonts w:ascii="Times New Roman" w:hAnsi="Times New Roman" w:cs="Times New Roman"/>
          <w:b/>
          <w:bCs/>
          <w:noProof/>
          <w:sz w:val="24"/>
          <w:szCs w:val="24"/>
        </w:rPr>
        <w:t>Debt challenges and medium-term debt position.</w:t>
      </w:r>
      <w:r w:rsidRPr="00056EF3">
        <w:rPr>
          <w:rFonts w:ascii="Times New Roman" w:hAnsi="Times New Roman" w:cs="Times New Roman"/>
          <w:noProof/>
          <w:sz w:val="24"/>
          <w:szCs w:val="24"/>
        </w:rPr>
        <w:t xml:space="preserve"> </w:t>
      </w:r>
      <w:bookmarkEnd w:id="9"/>
      <w:r w:rsidRPr="00056EF3">
        <w:rPr>
          <w:rFonts w:ascii="Times New Roman" w:hAnsi="Times New Roman" w:cs="Times New Roman"/>
          <w:noProof/>
          <w:sz w:val="24"/>
          <w:szCs w:val="24"/>
        </w:rPr>
        <w:t xml:space="preserve">Government debt decreased from 75.4% of GDP at the end of 2020 to 73.2% at the end of 2021, and then gradually increased, standing at 74.0% of GDP at the end of 2022 and at 77.1% of GDP at the end of 2023. The debt-to-GDP ratio is projected to further increase to 82.6% at the end of 2024, 84.7% in 2025 up to 85.3% at the end of 2026. </w:t>
      </w:r>
    </w:p>
    <w:p w14:paraId="23D205B1" w14:textId="521BA417" w:rsidR="00770382" w:rsidRDefault="00770382" w:rsidP="00770382">
      <w:pPr>
        <w:pStyle w:val="Text1"/>
        <w:keepNext/>
        <w:keepLines/>
        <w:ind w:left="0"/>
        <w:rPr>
          <w:noProof/>
        </w:rPr>
      </w:pPr>
      <w:r w:rsidRPr="00893B66">
        <w:rPr>
          <w:noProof/>
        </w:rPr>
        <w:t>Overall, the debt sustainability analysis indicates high risks over the medium term.</w:t>
      </w:r>
      <w:r w:rsidRPr="00B675FD">
        <w:rPr>
          <w:b/>
          <w:bCs/>
          <w:noProof/>
        </w:rPr>
        <w:t xml:space="preserve"> </w:t>
      </w:r>
      <w:r w:rsidRPr="00B675FD">
        <w:rPr>
          <w:noProof/>
        </w:rPr>
        <w:t>According to the baseline 10-year projection, the general government debt ratio would rise continuously to about 9</w:t>
      </w:r>
      <w:r>
        <w:rPr>
          <w:noProof/>
        </w:rPr>
        <w:t>7</w:t>
      </w:r>
      <w:r w:rsidRPr="00B675FD">
        <w:rPr>
          <w:noProof/>
        </w:rPr>
        <w:t>% of GDP in 2035</w:t>
      </w:r>
      <w:r w:rsidR="000238F6" w:rsidRPr="008632E6">
        <w:rPr>
          <w:rStyle w:val="FootnoteReference"/>
          <w:noProof/>
          <w:sz w:val="24"/>
          <w:szCs w:val="24"/>
        </w:rPr>
        <w:footnoteReference w:id="25"/>
      </w:r>
      <w:r w:rsidRPr="00B675FD">
        <w:rPr>
          <w:noProof/>
        </w:rPr>
        <w:t>. The baseline debt trajectory is sensitive to macroeconomic shocks. According to the stochastic projections, which simulate a large range of possible temporary shocks to macroeconomic variables, there is a high likelihood that the debt ratio in 2029 will be higher than in 2024. Other factors need to be taken into account for an overall assessment of debt sustainability. On the one hand, risk-increasing factors are related to the recent increase in interest rates, the share of short-term government debt and risks from the real estate and the housing markets. On the other hand, risk-mitigating factors include the lengthening of debt maturity in recent years, relatively stable financing sources (with a diversified and large investor base) and the very large share of debt denominated in euro</w:t>
      </w:r>
      <w:r>
        <w:rPr>
          <w:noProof/>
        </w:rPr>
        <w:t>. In addition, s</w:t>
      </w:r>
      <w:r w:rsidRPr="00703B8E">
        <w:rPr>
          <w:noProof/>
        </w:rPr>
        <w:t xml:space="preserve">tructural reforms and investments under the RRF, if fully implemented, </w:t>
      </w:r>
      <w:r>
        <w:rPr>
          <w:noProof/>
        </w:rPr>
        <w:t>will</w:t>
      </w:r>
      <w:r w:rsidRPr="00703B8E">
        <w:rPr>
          <w:noProof/>
        </w:rPr>
        <w:t xml:space="preserve"> have a positive impact on GDP growth in the coming years. </w:t>
      </w:r>
      <w:r w:rsidRPr="00956186">
        <w:rPr>
          <w:noProof/>
        </w:rPr>
        <w:t xml:space="preserve">The implementation of reforms and investments included in the Recovery and Resilience Plan of </w:t>
      </w:r>
      <w:r>
        <w:rPr>
          <w:noProof/>
        </w:rPr>
        <w:t>Finland</w:t>
      </w:r>
      <w:r w:rsidRPr="00956186" w:rsidDel="00FA645A">
        <w:rPr>
          <w:noProof/>
        </w:rPr>
        <w:t xml:space="preserve"> </w:t>
      </w:r>
      <w:r w:rsidRPr="00302E33">
        <w:rPr>
          <w:noProof/>
        </w:rPr>
        <w:t>is underway, however timely completion requires increased efforts.</w:t>
      </w:r>
      <w:r>
        <w:rPr>
          <w:noProof/>
        </w:rPr>
        <w:t xml:space="preserve">  </w:t>
      </w:r>
    </w:p>
    <w:p w14:paraId="3754197A" w14:textId="77777777" w:rsidR="00770382" w:rsidRPr="0016039C" w:rsidRDefault="00770382" w:rsidP="00770382">
      <w:pPr>
        <w:pStyle w:val="Text1"/>
        <w:ind w:left="0"/>
        <w:rPr>
          <w:rStyle w:val="normaltextrun"/>
          <w:rFonts w:eastAsiaTheme="majorEastAsia"/>
          <w:noProof/>
          <w:color w:val="000000" w:themeColor="text1"/>
        </w:rPr>
      </w:pPr>
      <w:r w:rsidRPr="5387C191">
        <w:rPr>
          <w:rStyle w:val="normaltextrun"/>
          <w:rFonts w:eastAsiaTheme="majorEastAsia"/>
          <w:b/>
          <w:bCs/>
          <w:noProof/>
          <w:color w:val="000000" w:themeColor="text1"/>
        </w:rPr>
        <w:t xml:space="preserve">National budgetary framework. </w:t>
      </w:r>
      <w:r w:rsidRPr="009E1368">
        <w:rPr>
          <w:rStyle w:val="normaltextrun"/>
          <w:rFonts w:eastAsiaTheme="majorEastAsia"/>
          <w:noProof/>
          <w:color w:val="000000" w:themeColor="text1"/>
        </w:rPr>
        <w:t xml:space="preserve">The National Audit Office of Finland (NAOF) is a national body in charge of ensuring that state funds are used cost-effectively and in line with laws and regulations. NAOF is involved in the Parliament’s General Government Fiscal Plan, part of the domestic medium-term budgetary framework, and reports on government compliance with national and European fiscal rules twice a year but is not involved in the triggering of escape clauses. In case of deviation, the Ministry of Finance must make public the corrective measures it takes. </w:t>
      </w:r>
      <w:r w:rsidRPr="5387C191">
        <w:rPr>
          <w:rStyle w:val="normaltextrun"/>
          <w:rFonts w:eastAsiaTheme="majorEastAsia"/>
          <w:noProof/>
          <w:color w:val="000000" w:themeColor="text1"/>
        </w:rPr>
        <w:t xml:space="preserve">The NAOF also assesses the government macroeconomic and budgetary forecasts. </w:t>
      </w:r>
    </w:p>
    <w:p w14:paraId="30623882" w14:textId="77777777" w:rsidR="00770382" w:rsidRPr="00864137" w:rsidRDefault="00770382" w:rsidP="00770382">
      <w:pPr>
        <w:pStyle w:val="Text1"/>
        <w:ind w:left="0"/>
        <w:rPr>
          <w:b/>
          <w:bCs/>
          <w:noProof/>
          <w:sz w:val="22"/>
          <w:szCs w:val="22"/>
        </w:rPr>
      </w:pPr>
      <w:bookmarkStart w:id="10" w:name="_Hlk181015258"/>
      <w:r>
        <w:rPr>
          <w:b/>
          <w:bCs/>
          <w:noProof/>
        </w:rPr>
        <w:t>Increase in g</w:t>
      </w:r>
      <w:r w:rsidRPr="00AA01CA">
        <w:rPr>
          <w:b/>
          <w:bCs/>
          <w:noProof/>
        </w:rPr>
        <w:t>overnment investment in defence</w:t>
      </w:r>
      <w:bookmarkEnd w:id="10"/>
      <w:r>
        <w:rPr>
          <w:b/>
          <w:bCs/>
          <w:noProof/>
        </w:rPr>
        <w:t>.</w:t>
      </w:r>
      <w:r>
        <w:rPr>
          <w:b/>
          <w:bCs/>
          <w:noProof/>
          <w:sz w:val="22"/>
          <w:szCs w:val="22"/>
        </w:rPr>
        <w:t xml:space="preserve"> </w:t>
      </w:r>
      <w:r>
        <w:rPr>
          <w:noProof/>
        </w:rPr>
        <w:t xml:space="preserve">Based on COFOG data </w:t>
      </w:r>
      <w:r w:rsidRPr="00CE0008">
        <w:rPr>
          <w:noProof/>
        </w:rPr>
        <w:t>published</w:t>
      </w:r>
      <w:r>
        <w:rPr>
          <w:noProof/>
        </w:rPr>
        <w:t xml:space="preserve"> by Eurostat</w:t>
      </w:r>
      <w:r>
        <w:rPr>
          <w:noProof/>
          <w:sz w:val="22"/>
          <w:szCs w:val="22"/>
        </w:rPr>
        <w:t>,</w:t>
      </w:r>
      <w:r>
        <w:rPr>
          <w:b/>
          <w:bCs/>
          <w:noProof/>
          <w:sz w:val="22"/>
          <w:szCs w:val="22"/>
        </w:rPr>
        <w:t xml:space="preserve"> </w:t>
      </w:r>
      <w:r>
        <w:rPr>
          <w:noProof/>
        </w:rPr>
        <w:t>total general government expenditure in defence amounted to 1.3% of GDP in 2022. Of this,</w:t>
      </w:r>
      <w:r w:rsidRPr="000B60FD">
        <w:rPr>
          <w:noProof/>
        </w:rPr>
        <w:t xml:space="preserve"> go</w:t>
      </w:r>
      <w:r>
        <w:rPr>
          <w:noProof/>
        </w:rPr>
        <w:t>vernment investment in defence represented 0.3% of GDP in 2022,</w:t>
      </w:r>
      <w:r w:rsidRPr="17DB3FEB">
        <w:rPr>
          <w:noProof/>
          <w:color w:val="FFFFFF" w:themeColor="background1"/>
        </w:rPr>
        <w:t xml:space="preserve"> </w:t>
      </w:r>
      <w:r>
        <w:rPr>
          <w:noProof/>
        </w:rPr>
        <w:t xml:space="preserve">which was 0.1 percentage point higher than in 2019. </w:t>
      </w:r>
      <w:r w:rsidRPr="67BC4D60">
        <w:rPr>
          <w:noProof/>
        </w:rPr>
        <w:t xml:space="preserve">According to estimates provided by Finland, defence-related investment would increase by about 0.5% of GDP in 2024, reflecting substantial defence-related investment as well as replacement investment into defence material due to the assistance to Ukraine; however, according to Finland, </w:t>
      </w:r>
      <w:r w:rsidRPr="1FCDB984">
        <w:rPr>
          <w:noProof/>
        </w:rPr>
        <w:t xml:space="preserve">statistical recording </w:t>
      </w:r>
      <w:r w:rsidRPr="4AC41716">
        <w:rPr>
          <w:noProof/>
        </w:rPr>
        <w:t xml:space="preserve">of this expenditure is still open and </w:t>
      </w:r>
      <w:r w:rsidRPr="1FCDB984">
        <w:rPr>
          <w:noProof/>
        </w:rPr>
        <w:t>part</w:t>
      </w:r>
      <w:r w:rsidRPr="67BC4D60">
        <w:rPr>
          <w:noProof/>
        </w:rPr>
        <w:t xml:space="preserve"> of these investments, while comparable to defence, is likely to be included in another COFOG division (notably “Public order and safety”)</w:t>
      </w:r>
      <w:r w:rsidRPr="1751B4E9">
        <w:rPr>
          <w:noProof/>
        </w:rPr>
        <w:t>.</w:t>
      </w:r>
      <w:r w:rsidRPr="17DB3FEB">
        <w:rPr>
          <w:noProof/>
        </w:rPr>
        <w:t xml:space="preserve"> </w:t>
      </w:r>
      <w:r>
        <w:rPr>
          <w:noProof/>
        </w:rPr>
        <w:t xml:space="preserve">According to the </w:t>
      </w:r>
      <w:r w:rsidRPr="1CC66746">
        <w:rPr>
          <w:noProof/>
        </w:rPr>
        <w:t>information</w:t>
      </w:r>
      <w:r>
        <w:rPr>
          <w:noProof/>
        </w:rPr>
        <w:t xml:space="preserve"> provided by Finland, </w:t>
      </w:r>
      <w:r w:rsidRPr="00864137">
        <w:rPr>
          <w:rStyle w:val="normaltextrun"/>
          <w:noProof/>
        </w:rPr>
        <w:t>defence investments would increase further by 0.4% of GDP</w:t>
      </w:r>
      <w:r>
        <w:rPr>
          <w:rStyle w:val="normaltextrun"/>
          <w:noProof/>
        </w:rPr>
        <w:t xml:space="preserve"> in 2025.</w:t>
      </w:r>
      <w:r w:rsidRPr="00864137">
        <w:rPr>
          <w:rStyle w:val="normaltextrun"/>
          <w:noProof/>
        </w:rPr>
        <w:t xml:space="preserve"> </w:t>
      </w:r>
    </w:p>
    <w:p w14:paraId="15233593" w14:textId="52577C17" w:rsidR="00770382" w:rsidRPr="00E37F65" w:rsidRDefault="00770382" w:rsidP="00770382">
      <w:pPr>
        <w:pStyle w:val="Text1"/>
        <w:ind w:left="0"/>
        <w:rPr>
          <w:noProof/>
          <w:lang w:val="en-IE"/>
        </w:rPr>
      </w:pPr>
      <w:r w:rsidRPr="3235E87F">
        <w:rPr>
          <w:b/>
          <w:bCs/>
          <w:noProof/>
        </w:rPr>
        <w:t xml:space="preserve">Other factors put forward by the Member State. </w:t>
      </w:r>
      <w:r w:rsidRPr="3235E87F">
        <w:rPr>
          <w:noProof/>
        </w:rPr>
        <w:t xml:space="preserve">On </w:t>
      </w:r>
      <w:r>
        <w:rPr>
          <w:noProof/>
        </w:rPr>
        <w:t>30</w:t>
      </w:r>
      <w:r w:rsidRPr="3235E87F">
        <w:rPr>
          <w:noProof/>
        </w:rPr>
        <w:t xml:space="preserve"> October 2024, </w:t>
      </w:r>
      <w:r>
        <w:rPr>
          <w:noProof/>
        </w:rPr>
        <w:t>Finland</w:t>
      </w:r>
      <w:r w:rsidRPr="3235E87F">
        <w:rPr>
          <w:noProof/>
        </w:rPr>
        <w:t xml:space="preserve"> provided additional relevant factors not mentioned above, namely the additional fiscal consolidation measures decided by the government in spring 2024 amounting to 1</w:t>
      </w:r>
      <w:r w:rsidRPr="3235E87F">
        <w:rPr>
          <w:noProof/>
          <w:lang w:val="en-IE"/>
        </w:rPr>
        <w:t xml:space="preserve">% of GDP. In addition, the authorities explained that the level of unemployment insurance contributions was lowered by EUR 1.4 billion or 0.5% of GDP as of 2024 because according to the forecast the Employment Fund’s cyclical buffer fund would have otherwise exceeded its limit determined by the legislation. </w:t>
      </w:r>
      <w:r w:rsidRPr="3235E87F">
        <w:rPr>
          <w:rFonts w:eastAsia="Calibri"/>
          <w:noProof/>
        </w:rPr>
        <w:t>Finally, referring to the impact of the Russian war of aggression against Ukraine, the Finnish authorities confirmed their intention to request the activation of the national escape clause under the new EU fiscal rules.</w:t>
      </w:r>
    </w:p>
    <w:p w14:paraId="02CAFC42" w14:textId="77777777" w:rsidR="00770382" w:rsidRPr="00B854C2" w:rsidRDefault="00770382" w:rsidP="00770382">
      <w:pPr>
        <w:pStyle w:val="Text1"/>
        <w:ind w:left="0"/>
        <w:rPr>
          <w:noProof/>
        </w:rPr>
      </w:pPr>
    </w:p>
    <w:p w14:paraId="403C17C4" w14:textId="77777777" w:rsidR="00770382" w:rsidRPr="007B1758" w:rsidRDefault="00770382" w:rsidP="00770382">
      <w:pPr>
        <w:pStyle w:val="ListParagraph"/>
        <w:keepNext/>
        <w:keepLines/>
        <w:numPr>
          <w:ilvl w:val="0"/>
          <w:numId w:val="32"/>
        </w:numPr>
        <w:tabs>
          <w:tab w:val="left" w:pos="426"/>
        </w:tabs>
        <w:spacing w:before="120" w:after="120"/>
        <w:ind w:left="458" w:hanging="458"/>
        <w:jc w:val="both"/>
        <w:outlineLvl w:val="0"/>
        <w:rPr>
          <w:rFonts w:eastAsia="Times New Roman"/>
          <w:b/>
          <w:smallCaps/>
          <w:noProof/>
        </w:rPr>
      </w:pPr>
      <w:r w:rsidRPr="007B1758">
        <w:rPr>
          <w:rFonts w:eastAsia="Times New Roman"/>
          <w:b/>
          <w:smallCaps/>
          <w:noProof/>
        </w:rPr>
        <w:t>Conclusions</w:t>
      </w:r>
    </w:p>
    <w:p w14:paraId="5C687EFD" w14:textId="1F1A3AC5" w:rsidR="00770382" w:rsidRPr="00C34169" w:rsidRDefault="00770382" w:rsidP="00770382">
      <w:pPr>
        <w:autoSpaceDE w:val="0"/>
        <w:autoSpaceDN w:val="0"/>
        <w:spacing w:before="120" w:after="120" w:line="240" w:lineRule="auto"/>
        <w:jc w:val="both"/>
        <w:rPr>
          <w:rFonts w:ascii="Times New Roman" w:eastAsia="Times New Roman" w:hAnsi="Times New Roman" w:cs="Times New Roman"/>
          <w:noProof/>
          <w:sz w:val="24"/>
          <w:szCs w:val="24"/>
        </w:rPr>
      </w:pPr>
      <w:r w:rsidRPr="00C34169">
        <w:rPr>
          <w:rFonts w:ascii="Times New Roman" w:eastAsia="Times New Roman" w:hAnsi="Times New Roman" w:cs="Times New Roman"/>
          <w:b/>
          <w:noProof/>
          <w:sz w:val="24"/>
          <w:szCs w:val="24"/>
        </w:rPr>
        <w:t>Austria</w:t>
      </w:r>
      <w:r w:rsidRPr="00C34169">
        <w:rPr>
          <w:rFonts w:ascii="Times New Roman" w:eastAsia="Times New Roman" w:hAnsi="Times New Roman" w:cs="Times New Roman"/>
          <w:noProof/>
          <w:sz w:val="24"/>
          <w:szCs w:val="24"/>
        </w:rPr>
        <w:t xml:space="preserve"> </w:t>
      </w:r>
      <w:r w:rsidR="00983966">
        <w:rPr>
          <w:rFonts w:ascii="Times New Roman" w:eastAsia="Times New Roman" w:hAnsi="Times New Roman" w:cs="Times New Roman"/>
          <w:noProof/>
          <w:sz w:val="24"/>
          <w:szCs w:val="24"/>
        </w:rPr>
        <w:t>had</w:t>
      </w:r>
      <w:r w:rsidRPr="00C34169">
        <w:rPr>
          <w:rFonts w:ascii="Times New Roman" w:eastAsia="Times New Roman" w:hAnsi="Times New Roman" w:cs="Times New Roman"/>
          <w:noProof/>
          <w:sz w:val="24"/>
          <w:szCs w:val="24"/>
        </w:rPr>
        <w:t xml:space="preserve"> a government deficit </w:t>
      </w:r>
      <w:r w:rsidRPr="00C34169">
        <w:rPr>
          <w:rFonts w:ascii="Times New Roman" w:eastAsia="Times New Roman" w:hAnsi="Times New Roman" w:cs="Times New Roman"/>
          <w:i/>
          <w:iCs/>
          <w:noProof/>
          <w:sz w:val="24"/>
          <w:szCs w:val="24"/>
          <w:u w:val="single"/>
        </w:rPr>
        <w:t>not exceeding</w:t>
      </w:r>
      <w:r w:rsidRPr="00C34169">
        <w:rPr>
          <w:rFonts w:ascii="Times New Roman" w:eastAsia="Times New Roman" w:hAnsi="Times New Roman" w:cs="Times New Roman"/>
          <w:noProof/>
          <w:sz w:val="24"/>
          <w:szCs w:val="24"/>
        </w:rPr>
        <w:t xml:space="preserve"> the 3% of GDP reference value in 2023, but in the context of the autumn 2024 fiscal notification reported to Eurostat a planned deficit </w:t>
      </w:r>
      <w:r w:rsidRPr="00C34169">
        <w:rPr>
          <w:rFonts w:ascii="Times New Roman" w:eastAsia="Times New Roman" w:hAnsi="Times New Roman" w:cs="Times New Roman"/>
          <w:iCs/>
          <w:noProof/>
          <w:sz w:val="24"/>
          <w:szCs w:val="24"/>
        </w:rPr>
        <w:t xml:space="preserve">above but </w:t>
      </w:r>
      <w:r w:rsidRPr="00C34169">
        <w:rPr>
          <w:rFonts w:ascii="Times New Roman" w:eastAsia="Calibri" w:hAnsi="Times New Roman" w:cs="Times New Roman"/>
          <w:iCs/>
          <w:noProof/>
          <w:sz w:val="24"/>
          <w:szCs w:val="24"/>
        </w:rPr>
        <w:t>close</w:t>
      </w:r>
      <w:r w:rsidRPr="00C34169">
        <w:rPr>
          <w:rFonts w:ascii="Times New Roman" w:eastAsia="Times New Roman" w:hAnsi="Times New Roman" w:cs="Times New Roman"/>
          <w:noProof/>
          <w:sz w:val="24"/>
          <w:szCs w:val="24"/>
        </w:rPr>
        <w:t xml:space="preserve"> to 3% of GDP for 2024. According to the </w:t>
      </w:r>
      <w:r>
        <w:rPr>
          <w:rFonts w:ascii="Times New Roman" w:eastAsia="Times New Roman" w:hAnsi="Times New Roman" w:cs="Times New Roman"/>
          <w:noProof/>
          <w:sz w:val="24"/>
          <w:szCs w:val="24"/>
        </w:rPr>
        <w:t xml:space="preserve">European </w:t>
      </w:r>
      <w:r w:rsidRPr="00C34169">
        <w:rPr>
          <w:rFonts w:ascii="Times New Roman" w:eastAsia="Times New Roman" w:hAnsi="Times New Roman" w:cs="Times New Roman"/>
          <w:noProof/>
          <w:sz w:val="24"/>
          <w:szCs w:val="24"/>
        </w:rPr>
        <w:t xml:space="preserve">Commission Autumn 2024 Forecast the 2024 deficit is projected </w:t>
      </w:r>
      <w:r w:rsidRPr="00C34169">
        <w:rPr>
          <w:rFonts w:ascii="Times New Roman" w:eastAsia="Times New Roman" w:hAnsi="Times New Roman" w:cs="Times New Roman"/>
          <w:i/>
          <w:iCs/>
          <w:noProof/>
          <w:sz w:val="24"/>
          <w:szCs w:val="24"/>
          <w:u w:val="single"/>
        </w:rPr>
        <w:t>above and not close</w:t>
      </w:r>
      <w:r w:rsidRPr="00C34169">
        <w:rPr>
          <w:rFonts w:ascii="Times New Roman" w:eastAsia="Times New Roman" w:hAnsi="Times New Roman" w:cs="Times New Roman"/>
          <w:noProof/>
          <w:sz w:val="24"/>
          <w:szCs w:val="24"/>
        </w:rPr>
        <w:t xml:space="preserve"> to 3% of GDP. </w:t>
      </w:r>
    </w:p>
    <w:p w14:paraId="2FDC9703" w14:textId="77777777" w:rsidR="00770382" w:rsidRPr="00C34169" w:rsidRDefault="00770382" w:rsidP="00770382">
      <w:pPr>
        <w:autoSpaceDE w:val="0"/>
        <w:autoSpaceDN w:val="0"/>
        <w:spacing w:before="120" w:after="120" w:line="240" w:lineRule="auto"/>
        <w:jc w:val="both"/>
        <w:rPr>
          <w:rFonts w:ascii="Times New Roman" w:hAnsi="Times New Roman" w:cs="Times New Roman"/>
          <w:noProof/>
          <w:sz w:val="24"/>
          <w:szCs w:val="24"/>
        </w:rPr>
      </w:pPr>
      <w:r w:rsidRPr="00C34169">
        <w:rPr>
          <w:rFonts w:ascii="Times New Roman" w:eastAsia="Calibri" w:hAnsi="Times New Roman" w:cs="Times New Roman"/>
          <w:b/>
          <w:noProof/>
          <w:sz w:val="24"/>
          <w:szCs w:val="24"/>
        </w:rPr>
        <w:t>Finland</w:t>
      </w:r>
      <w:r w:rsidRPr="00C34169">
        <w:rPr>
          <w:rFonts w:ascii="Times New Roman" w:eastAsia="Times New Roman" w:hAnsi="Times New Roman" w:cs="Times New Roman"/>
          <w:noProof/>
          <w:sz w:val="24"/>
          <w:szCs w:val="24"/>
        </w:rPr>
        <w:t xml:space="preserve"> had a government deficit </w:t>
      </w:r>
      <w:r w:rsidRPr="00C34169">
        <w:rPr>
          <w:rFonts w:ascii="Times New Roman" w:eastAsia="Times New Roman" w:hAnsi="Times New Roman" w:cs="Times New Roman"/>
          <w:i/>
          <w:iCs/>
          <w:noProof/>
          <w:sz w:val="24"/>
          <w:szCs w:val="24"/>
          <w:u w:val="single"/>
        </w:rPr>
        <w:t>not exceeding</w:t>
      </w:r>
      <w:r w:rsidRPr="00C34169">
        <w:rPr>
          <w:rFonts w:ascii="Times New Roman" w:eastAsia="Times New Roman" w:hAnsi="Times New Roman" w:cs="Times New Roman"/>
          <w:noProof/>
          <w:sz w:val="24"/>
          <w:szCs w:val="24"/>
        </w:rPr>
        <w:t xml:space="preserve"> the reference value in 2023, but in the context of the autumn 2024 fiscal notification reported to Eurostat a planned deficit </w:t>
      </w:r>
      <w:r w:rsidRPr="00AB700D">
        <w:rPr>
          <w:rFonts w:ascii="Times New Roman" w:eastAsia="Times New Roman" w:hAnsi="Times New Roman" w:cs="Times New Roman"/>
          <w:noProof/>
          <w:sz w:val="24"/>
          <w:szCs w:val="24"/>
        </w:rPr>
        <w:t>above and not close</w:t>
      </w:r>
      <w:r w:rsidRPr="00C34169">
        <w:rPr>
          <w:rFonts w:ascii="Times New Roman" w:eastAsia="Times New Roman" w:hAnsi="Times New Roman" w:cs="Times New Roman"/>
          <w:noProof/>
          <w:sz w:val="24"/>
          <w:szCs w:val="24"/>
        </w:rPr>
        <w:t xml:space="preserve"> to 3% of GDP in 2024; the Commission’s forecast likewise projects a deficit </w:t>
      </w:r>
      <w:r w:rsidRPr="00AB700D">
        <w:rPr>
          <w:rFonts w:ascii="Times New Roman" w:eastAsia="Times New Roman" w:hAnsi="Times New Roman" w:cs="Times New Roman"/>
          <w:i/>
          <w:iCs/>
          <w:noProof/>
          <w:sz w:val="24"/>
          <w:szCs w:val="24"/>
          <w:u w:val="single"/>
        </w:rPr>
        <w:t>above and not close</w:t>
      </w:r>
      <w:r w:rsidRPr="00C34169">
        <w:rPr>
          <w:rFonts w:ascii="Times New Roman" w:eastAsia="Times New Roman" w:hAnsi="Times New Roman" w:cs="Times New Roman"/>
          <w:noProof/>
          <w:sz w:val="24"/>
          <w:szCs w:val="24"/>
        </w:rPr>
        <w:t xml:space="preserve"> to 3% of GDP for 2024.</w:t>
      </w:r>
    </w:p>
    <w:p w14:paraId="3C9A2588" w14:textId="77777777" w:rsidR="00770382" w:rsidRDefault="00770382" w:rsidP="00770382">
      <w:pPr>
        <w:spacing w:before="120" w:after="120" w:line="240" w:lineRule="auto"/>
        <w:jc w:val="both"/>
        <w:rPr>
          <w:rFonts w:ascii="Times New Roman" w:eastAsia="Calibri" w:hAnsi="Times New Roman" w:cs="Times New Roman"/>
          <w:noProof/>
          <w:sz w:val="24"/>
          <w:szCs w:val="24"/>
          <w:lang w:eastAsia="en-GB"/>
        </w:rPr>
      </w:pPr>
      <w:r w:rsidRPr="67BC4D60">
        <w:rPr>
          <w:rFonts w:ascii="Times New Roman" w:eastAsia="Calibri" w:hAnsi="Times New Roman" w:cs="Times New Roman"/>
          <w:noProof/>
          <w:sz w:val="24"/>
          <w:szCs w:val="24"/>
          <w:lang w:eastAsia="en-GB"/>
        </w:rPr>
        <w:t xml:space="preserve">According to the Commission’s Autumn 2024 Forecast, the government deficit in </w:t>
      </w:r>
      <w:r w:rsidRPr="67BC4D60">
        <w:rPr>
          <w:rFonts w:ascii="Times New Roman" w:eastAsia="Calibri" w:hAnsi="Times New Roman" w:cs="Times New Roman"/>
          <w:b/>
          <w:bCs/>
          <w:noProof/>
          <w:sz w:val="24"/>
          <w:szCs w:val="24"/>
          <w:lang w:eastAsia="en-GB"/>
        </w:rPr>
        <w:t>Austria</w:t>
      </w:r>
      <w:r w:rsidRPr="67BC4D60">
        <w:rPr>
          <w:rFonts w:ascii="Times New Roman" w:eastAsia="Calibri" w:hAnsi="Times New Roman" w:cs="Times New Roman"/>
          <w:noProof/>
          <w:sz w:val="24"/>
          <w:szCs w:val="24"/>
          <w:lang w:eastAsia="en-GB"/>
        </w:rPr>
        <w:t xml:space="preserve"> is projected to </w:t>
      </w:r>
      <w:r>
        <w:rPr>
          <w:rFonts w:ascii="Times New Roman" w:eastAsia="Calibri" w:hAnsi="Times New Roman" w:cs="Times New Roman"/>
          <w:noProof/>
          <w:sz w:val="24"/>
          <w:szCs w:val="24"/>
          <w:lang w:eastAsia="en-GB"/>
        </w:rPr>
        <w:t xml:space="preserve">clearly </w:t>
      </w:r>
      <w:r w:rsidRPr="67BC4D60">
        <w:rPr>
          <w:rFonts w:ascii="Times New Roman" w:eastAsia="Calibri" w:hAnsi="Times New Roman" w:cs="Times New Roman"/>
          <w:noProof/>
          <w:sz w:val="24"/>
          <w:szCs w:val="24"/>
          <w:lang w:eastAsia="en-GB"/>
        </w:rPr>
        <w:t xml:space="preserve">exceed 3% of GDP over the forecast horizon, until 2026. As usual, the Commission forecasts have been prepared on the basis of the current policies. For Austria, the forecast does not consider a budget for 2025 since the latter has been delayed by the Austrian electoral cycle. On this basis, the deficit in excess of the reference value is assessed to be </w:t>
      </w:r>
      <w:r w:rsidRPr="67BC4D60">
        <w:rPr>
          <w:rFonts w:ascii="Times New Roman" w:eastAsia="Calibri" w:hAnsi="Times New Roman" w:cs="Times New Roman"/>
          <w:i/>
          <w:iCs/>
          <w:noProof/>
          <w:sz w:val="24"/>
          <w:szCs w:val="24"/>
          <w:u w:val="single"/>
          <w:lang w:eastAsia="en-GB"/>
        </w:rPr>
        <w:t>not temporary</w:t>
      </w:r>
      <w:r w:rsidRPr="67BC4D60">
        <w:rPr>
          <w:rFonts w:ascii="Times New Roman" w:eastAsia="Calibri" w:hAnsi="Times New Roman" w:cs="Times New Roman"/>
          <w:i/>
          <w:iCs/>
          <w:noProof/>
          <w:sz w:val="24"/>
          <w:szCs w:val="24"/>
          <w:lang w:eastAsia="en-GB"/>
        </w:rPr>
        <w:t xml:space="preserve"> </w:t>
      </w:r>
      <w:r w:rsidRPr="67BC4D60">
        <w:rPr>
          <w:rFonts w:ascii="Times New Roman" w:eastAsia="Calibri" w:hAnsi="Times New Roman" w:cs="Times New Roman"/>
          <w:noProof/>
          <w:sz w:val="24"/>
          <w:szCs w:val="24"/>
          <w:lang w:eastAsia="en-GB"/>
        </w:rPr>
        <w:t>for Austria.</w:t>
      </w:r>
    </w:p>
    <w:p w14:paraId="009EAB47" w14:textId="77777777" w:rsidR="00770382" w:rsidRDefault="00770382" w:rsidP="00770382">
      <w:pPr>
        <w:spacing w:before="120" w:after="120" w:line="240" w:lineRule="auto"/>
        <w:jc w:val="both"/>
        <w:rPr>
          <w:rFonts w:ascii="Times New Roman" w:eastAsia="Times New Roman" w:hAnsi="Times New Roman" w:cs="Times New Roman"/>
          <w:noProof/>
          <w:sz w:val="24"/>
          <w:szCs w:val="24"/>
          <w:lang w:eastAsia="en-GB"/>
        </w:rPr>
      </w:pPr>
      <w:r w:rsidRPr="67BC4D60">
        <w:rPr>
          <w:rFonts w:ascii="Times New Roman" w:eastAsia="Calibri" w:hAnsi="Times New Roman" w:cs="Times New Roman"/>
          <w:noProof/>
          <w:sz w:val="24"/>
          <w:szCs w:val="24"/>
          <w:lang w:eastAsia="en-GB"/>
        </w:rPr>
        <w:t xml:space="preserve">For </w:t>
      </w:r>
      <w:r w:rsidRPr="67BC4D60">
        <w:rPr>
          <w:rFonts w:ascii="Times New Roman" w:eastAsia="Calibri" w:hAnsi="Times New Roman" w:cs="Times New Roman"/>
          <w:b/>
          <w:bCs/>
          <w:noProof/>
          <w:sz w:val="24"/>
          <w:szCs w:val="24"/>
          <w:lang w:eastAsia="en-GB"/>
        </w:rPr>
        <w:t>Finland</w:t>
      </w:r>
      <w:r w:rsidRPr="67BC4D60">
        <w:rPr>
          <w:rFonts w:ascii="Times New Roman" w:eastAsia="Calibri" w:hAnsi="Times New Roman" w:cs="Times New Roman"/>
          <w:noProof/>
          <w:sz w:val="24"/>
          <w:szCs w:val="24"/>
          <w:lang w:eastAsia="en-GB"/>
        </w:rPr>
        <w:t xml:space="preserve">, the Commission’s forecast indicates that the government deficit in 2025 (and 2026) is not likely to exceed the reference value, and therefore the excess deficit is assessed as </w:t>
      </w:r>
      <w:r w:rsidRPr="67BC4D60">
        <w:rPr>
          <w:rFonts w:ascii="Times New Roman" w:eastAsia="Calibri" w:hAnsi="Times New Roman" w:cs="Times New Roman"/>
          <w:i/>
          <w:iCs/>
          <w:noProof/>
          <w:sz w:val="24"/>
          <w:szCs w:val="24"/>
          <w:u w:val="single"/>
          <w:lang w:eastAsia="en-GB"/>
        </w:rPr>
        <w:t>temporary</w:t>
      </w:r>
      <w:r w:rsidRPr="67BC4D60">
        <w:rPr>
          <w:rFonts w:ascii="Times New Roman" w:eastAsia="Calibri" w:hAnsi="Times New Roman" w:cs="Times New Roman"/>
          <w:noProof/>
          <w:sz w:val="24"/>
          <w:szCs w:val="24"/>
          <w:lang w:eastAsia="en-GB"/>
        </w:rPr>
        <w:t>.</w:t>
      </w:r>
    </w:p>
    <w:p w14:paraId="621D603D" w14:textId="77777777" w:rsidR="00770382" w:rsidRPr="00DC7396" w:rsidRDefault="00770382" w:rsidP="00770382">
      <w:pPr>
        <w:pStyle w:val="ListParagraph"/>
        <w:autoSpaceDE w:val="0"/>
        <w:autoSpaceDN w:val="0"/>
        <w:spacing w:before="120" w:after="120"/>
        <w:ind w:left="0"/>
        <w:jc w:val="both"/>
        <w:rPr>
          <w:rFonts w:eastAsia="Times New Roman"/>
          <w:noProof/>
        </w:rPr>
      </w:pPr>
      <w:r w:rsidRPr="3235E87F">
        <w:rPr>
          <w:noProof/>
        </w:rPr>
        <w:t xml:space="preserve">For both Member States, the planned deficit in excess over the reference value has been impacted by unfavourable macroeconomic conditions: in both cases, real GDP contracted significantly in 2023 and 2024, and the planned deficit in excess over the reference value could therefore be considered as </w:t>
      </w:r>
      <w:r w:rsidRPr="3235E87F">
        <w:rPr>
          <w:i/>
          <w:iCs/>
          <w:noProof/>
          <w:u w:val="single"/>
        </w:rPr>
        <w:t>exceptional</w:t>
      </w:r>
      <w:r w:rsidRPr="3235E87F">
        <w:rPr>
          <w:noProof/>
        </w:rPr>
        <w:t xml:space="preserve">. </w:t>
      </w:r>
    </w:p>
    <w:p w14:paraId="1C01ECC4" w14:textId="77777777" w:rsidR="00770382" w:rsidRDefault="00770382" w:rsidP="00770382">
      <w:pPr>
        <w:spacing w:before="120" w:after="120" w:line="240" w:lineRule="auto"/>
        <w:jc w:val="both"/>
        <w:rPr>
          <w:rFonts w:ascii="Times New Roman" w:eastAsia="Calibri" w:hAnsi="Times New Roman" w:cs="Times New Roman"/>
          <w:noProof/>
          <w:sz w:val="24"/>
          <w:szCs w:val="24"/>
          <w:lang w:eastAsia="en-GB"/>
        </w:rPr>
      </w:pPr>
      <w:r w:rsidRPr="00B558C7">
        <w:rPr>
          <w:rFonts w:ascii="Times New Roman" w:eastAsia="Calibri" w:hAnsi="Times New Roman" w:cs="Times New Roman"/>
          <w:iCs/>
          <w:noProof/>
          <w:sz w:val="24"/>
          <w:szCs w:val="24"/>
          <w:lang w:eastAsia="en-GB"/>
        </w:rPr>
        <w:t>In sum,</w:t>
      </w:r>
      <w:r>
        <w:rPr>
          <w:rFonts w:ascii="Times New Roman" w:eastAsia="Calibri" w:hAnsi="Times New Roman" w:cs="Times New Roman"/>
          <w:iCs/>
          <w:noProof/>
          <w:sz w:val="24"/>
          <w:szCs w:val="24"/>
          <w:lang w:eastAsia="en-GB"/>
        </w:rPr>
        <w:t xml:space="preserve"> t</w:t>
      </w:r>
      <w:r w:rsidRPr="004C58C9">
        <w:rPr>
          <w:rFonts w:ascii="Times New Roman" w:eastAsia="Calibri" w:hAnsi="Times New Roman" w:cs="Times New Roman"/>
          <w:noProof/>
          <w:sz w:val="24"/>
          <w:szCs w:val="24"/>
          <w:lang w:eastAsia="en-GB"/>
        </w:rPr>
        <w:t xml:space="preserve">his analysis suggests that </w:t>
      </w:r>
      <w:r>
        <w:rPr>
          <w:rFonts w:ascii="Times New Roman" w:eastAsia="Calibri" w:hAnsi="Times New Roman" w:cs="Times New Roman"/>
          <w:noProof/>
          <w:sz w:val="24"/>
          <w:szCs w:val="24"/>
          <w:lang w:eastAsia="en-GB"/>
        </w:rPr>
        <w:t>t</w:t>
      </w:r>
      <w:r w:rsidRPr="004C58C9">
        <w:rPr>
          <w:rFonts w:ascii="Times New Roman" w:eastAsia="Calibri" w:hAnsi="Times New Roman" w:cs="Times New Roman"/>
          <w:noProof/>
          <w:sz w:val="24"/>
          <w:szCs w:val="24"/>
          <w:lang w:eastAsia="en-GB"/>
        </w:rPr>
        <w:t xml:space="preserve">he deficit criterion is not fulfilled by </w:t>
      </w:r>
      <w:r>
        <w:rPr>
          <w:rFonts w:ascii="Times New Roman" w:eastAsia="Calibri" w:hAnsi="Times New Roman" w:cs="Times New Roman"/>
          <w:noProof/>
          <w:sz w:val="24"/>
          <w:szCs w:val="24"/>
          <w:lang w:eastAsia="en-GB"/>
        </w:rPr>
        <w:t>the two</w:t>
      </w:r>
      <w:r w:rsidRPr="004C58C9">
        <w:rPr>
          <w:rFonts w:ascii="Times New Roman" w:eastAsia="Calibri" w:hAnsi="Times New Roman" w:cs="Times New Roman"/>
          <w:noProof/>
          <w:sz w:val="24"/>
          <w:szCs w:val="24"/>
          <w:lang w:eastAsia="en-GB"/>
        </w:rPr>
        <w:t xml:space="preserve"> Member States before the consideration of the relevant factors</w:t>
      </w:r>
      <w:r>
        <w:rPr>
          <w:rFonts w:ascii="Times New Roman" w:eastAsia="Calibri" w:hAnsi="Times New Roman" w:cs="Times New Roman"/>
          <w:noProof/>
          <w:sz w:val="24"/>
          <w:szCs w:val="24"/>
          <w:lang w:eastAsia="en-GB"/>
        </w:rPr>
        <w:t>.</w:t>
      </w:r>
    </w:p>
    <w:p w14:paraId="10E4C9A9" w14:textId="3097317A" w:rsidR="00770382" w:rsidRPr="00BA1EA5" w:rsidRDefault="00770382" w:rsidP="00770382">
      <w:pPr>
        <w:spacing w:before="120" w:after="120" w:line="240" w:lineRule="auto"/>
        <w:jc w:val="both"/>
        <w:rPr>
          <w:rFonts w:ascii="Times New Roman" w:eastAsia="Times New Roman" w:hAnsi="Times New Roman" w:cs="Times New Roman"/>
          <w:i/>
          <w:iCs/>
          <w:noProof/>
          <w:sz w:val="24"/>
          <w:szCs w:val="24"/>
          <w:lang w:val="en-IE" w:eastAsia="en-GB"/>
        </w:rPr>
      </w:pPr>
      <w:r>
        <w:rPr>
          <w:rFonts w:ascii="Times New Roman" w:eastAsia="Times New Roman" w:hAnsi="Times New Roman" w:cs="Times New Roman"/>
          <w:noProof/>
          <w:sz w:val="24"/>
          <w:szCs w:val="24"/>
          <w:lang w:val="en-IE" w:eastAsia="en-GB"/>
        </w:rPr>
        <w:t xml:space="preserve">In both Member States, government debt exceeds the 60% of GDP reference value while the double condition </w:t>
      </w:r>
      <w:r w:rsidRPr="6CCB0072">
        <w:rPr>
          <w:rFonts w:ascii="Times New Roman" w:eastAsia="Times New Roman" w:hAnsi="Times New Roman" w:cs="Times New Roman"/>
          <w:noProof/>
          <w:sz w:val="24"/>
          <w:szCs w:val="24"/>
          <w:lang w:eastAsia="en-GB"/>
        </w:rPr>
        <w:t>necessary for relevant factors to be taken into account (closeness and temporariness) is not met. Therefore, for the</w:t>
      </w:r>
      <w:r>
        <w:rPr>
          <w:rFonts w:ascii="Times New Roman" w:eastAsia="Times New Roman" w:hAnsi="Times New Roman" w:cs="Times New Roman"/>
          <w:noProof/>
          <w:sz w:val="24"/>
          <w:szCs w:val="24"/>
          <w:lang w:eastAsia="en-GB"/>
        </w:rPr>
        <w:t xml:space="preserve"> two</w:t>
      </w:r>
      <w:r w:rsidRPr="6CCB0072">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Member States</w:t>
      </w:r>
      <w:r w:rsidRPr="6CCB0072">
        <w:rPr>
          <w:rFonts w:ascii="Times New Roman" w:eastAsia="Times New Roman" w:hAnsi="Times New Roman" w:cs="Times New Roman"/>
          <w:noProof/>
          <w:sz w:val="24"/>
          <w:szCs w:val="24"/>
          <w:lang w:eastAsia="en-GB"/>
        </w:rPr>
        <w:t xml:space="preserve"> relevant factors cannot be taken into </w:t>
      </w:r>
      <w:r>
        <w:rPr>
          <w:rFonts w:ascii="Times New Roman" w:eastAsia="Times New Roman" w:hAnsi="Times New Roman" w:cs="Times New Roman"/>
          <w:noProof/>
          <w:sz w:val="24"/>
          <w:szCs w:val="24"/>
          <w:lang w:eastAsia="en-GB"/>
        </w:rPr>
        <w:t xml:space="preserve">account by the </w:t>
      </w:r>
      <w:r w:rsidRPr="6CCB0072">
        <w:rPr>
          <w:rFonts w:ascii="Times New Roman" w:eastAsia="Times New Roman" w:hAnsi="Times New Roman" w:cs="Times New Roman"/>
          <w:noProof/>
          <w:sz w:val="24"/>
          <w:szCs w:val="24"/>
          <w:lang w:eastAsia="en-GB"/>
        </w:rPr>
        <w:t>Council and the Commission in the steps leading to the decision on the existence of an excessive deficit (paragraphs 5 and 6 of Article 126 TFEU).</w:t>
      </w:r>
    </w:p>
    <w:p w14:paraId="49D69F81" w14:textId="040D8625" w:rsidR="00290EF1" w:rsidRDefault="00770382" w:rsidP="00290EF1">
      <w:pPr>
        <w:spacing w:before="120" w:after="120" w:line="240" w:lineRule="auto"/>
        <w:jc w:val="both"/>
        <w:rPr>
          <w:rFonts w:ascii="Times New Roman" w:eastAsia="Times New Roman" w:hAnsi="Times New Roman" w:cs="Times New Roman"/>
          <w:noProof/>
          <w:sz w:val="24"/>
          <w:szCs w:val="24"/>
          <w:lang w:eastAsia="en-GB"/>
        </w:rPr>
      </w:pPr>
      <w:r w:rsidRPr="148F8840">
        <w:rPr>
          <w:rFonts w:ascii="Times New Roman" w:eastAsia="Times New Roman" w:hAnsi="Times New Roman" w:cs="Times New Roman"/>
          <w:noProof/>
          <w:sz w:val="24"/>
          <w:szCs w:val="24"/>
          <w:lang w:eastAsia="en-GB"/>
        </w:rPr>
        <w:t xml:space="preserve">In the light of this assessment, and after considering the opinion of the Economic and Financial Committee as established under Article 126(4) TFEU, </w:t>
      </w:r>
      <w:r w:rsidRPr="005F0A71">
        <w:rPr>
          <w:rFonts w:ascii="Times New Roman" w:eastAsia="Times New Roman" w:hAnsi="Times New Roman" w:cs="Times New Roman"/>
          <w:b/>
          <w:bCs/>
          <w:noProof/>
          <w:sz w:val="24"/>
          <w:szCs w:val="24"/>
          <w:lang w:eastAsia="en-GB"/>
        </w:rPr>
        <w:t>the Commission will consider proposing to open an excessive deficit procedure</w:t>
      </w:r>
      <w:r w:rsidRPr="005F0A71">
        <w:rPr>
          <w:rFonts w:ascii="Times New Roman" w:eastAsia="Times New Roman" w:hAnsi="Times New Roman" w:cs="Times New Roman"/>
          <w:noProof/>
          <w:sz w:val="24"/>
          <w:szCs w:val="24"/>
          <w:lang w:eastAsia="en-GB"/>
        </w:rPr>
        <w:t xml:space="preserve"> </w:t>
      </w:r>
      <w:r w:rsidRPr="000356D1">
        <w:rPr>
          <w:rFonts w:ascii="Times New Roman" w:eastAsia="Times New Roman" w:hAnsi="Times New Roman" w:cs="Times New Roman"/>
          <w:b/>
          <w:bCs/>
          <w:noProof/>
          <w:sz w:val="24"/>
          <w:szCs w:val="24"/>
          <w:lang w:eastAsia="en-GB"/>
        </w:rPr>
        <w:t>for</w:t>
      </w:r>
      <w:r w:rsidRPr="005F0A71">
        <w:rPr>
          <w:rFonts w:ascii="Times New Roman" w:eastAsia="Times New Roman" w:hAnsi="Times New Roman" w:cs="Times New Roman"/>
          <w:noProof/>
          <w:sz w:val="24"/>
          <w:szCs w:val="24"/>
          <w:lang w:eastAsia="en-GB"/>
        </w:rPr>
        <w:t xml:space="preserve"> </w:t>
      </w:r>
      <w:r w:rsidRPr="005F0A71">
        <w:rPr>
          <w:rFonts w:ascii="Times New Roman" w:eastAsia="Times New Roman" w:hAnsi="Times New Roman" w:cs="Times New Roman"/>
          <w:b/>
          <w:bCs/>
          <w:noProof/>
          <w:sz w:val="24"/>
          <w:szCs w:val="24"/>
          <w:lang w:eastAsia="en-GB"/>
        </w:rPr>
        <w:t>Austria</w:t>
      </w:r>
      <w:r w:rsidRPr="005F0A71">
        <w:rPr>
          <w:rFonts w:ascii="Times New Roman" w:eastAsia="Times New Roman" w:hAnsi="Times New Roman" w:cs="Times New Roman"/>
          <w:noProof/>
          <w:sz w:val="24"/>
          <w:szCs w:val="24"/>
          <w:lang w:eastAsia="en-GB"/>
        </w:rPr>
        <w:t xml:space="preserve"> by proposing to the Council to adopt a Decision under Article 126(6) establishing the existence</w:t>
      </w:r>
      <w:r w:rsidRPr="148F8840">
        <w:rPr>
          <w:rFonts w:ascii="Times New Roman" w:eastAsia="Times New Roman" w:hAnsi="Times New Roman" w:cs="Times New Roman"/>
          <w:noProof/>
          <w:sz w:val="24"/>
          <w:szCs w:val="24"/>
          <w:lang w:eastAsia="en-GB"/>
        </w:rPr>
        <w:t xml:space="preserve"> of an excessive deficit.</w:t>
      </w:r>
      <w:r w:rsidR="00861A75">
        <w:rPr>
          <w:rFonts w:ascii="Times New Roman" w:eastAsia="Times New Roman" w:hAnsi="Times New Roman" w:cs="Times New Roman"/>
          <w:noProof/>
          <w:sz w:val="24"/>
          <w:szCs w:val="24"/>
          <w:lang w:eastAsia="en-GB"/>
        </w:rPr>
        <w:t xml:space="preserve"> </w:t>
      </w:r>
      <w:r w:rsidR="00A33D8D" w:rsidRPr="00A33D8D">
        <w:rPr>
          <w:rFonts w:ascii="Times New Roman" w:eastAsia="Times New Roman" w:hAnsi="Times New Roman" w:cs="Times New Roman"/>
          <w:noProof/>
          <w:sz w:val="24"/>
          <w:szCs w:val="24"/>
          <w:lang w:eastAsia="en-GB"/>
        </w:rPr>
        <w:t xml:space="preserve">In the exchange leading to this report, the Austrian authorities recalled that </w:t>
      </w:r>
      <w:r w:rsidR="00044B2B">
        <w:rPr>
          <w:rFonts w:ascii="Times New Roman" w:eastAsia="Times New Roman" w:hAnsi="Times New Roman" w:cs="Times New Roman"/>
          <w:noProof/>
          <w:sz w:val="24"/>
          <w:szCs w:val="24"/>
          <w:lang w:eastAsia="en-GB"/>
        </w:rPr>
        <w:t xml:space="preserve">negotiations are currently ongoing </w:t>
      </w:r>
      <w:r w:rsidR="00A33D8D" w:rsidRPr="00A33D8D">
        <w:rPr>
          <w:rFonts w:ascii="Times New Roman" w:eastAsia="Times New Roman" w:hAnsi="Times New Roman" w:cs="Times New Roman"/>
          <w:noProof/>
          <w:sz w:val="24"/>
          <w:szCs w:val="24"/>
          <w:lang w:eastAsia="en-GB"/>
        </w:rPr>
        <w:t>to form a government. The authorities expressed their intention to take the necessary action to bring the deficit below 3% in 2025 without having to open an excessive deficit procedure. This would require a package of corrective measures, in time for the ECOFIN meeting of January 2025. The Commission stands ready to assess such a package as soon as related measures are formally agreed by the government and sufficiently detailed.</w:t>
      </w:r>
      <w:r w:rsidR="00A33D8D" w:rsidRPr="00A33D8D" w:rsidDel="0003121C">
        <w:rPr>
          <w:rFonts w:ascii="Times New Roman" w:eastAsia="Times New Roman" w:hAnsi="Times New Roman" w:cs="Times New Roman"/>
          <w:noProof/>
          <w:sz w:val="24"/>
          <w:szCs w:val="24"/>
          <w:lang w:eastAsia="en-GB"/>
        </w:rPr>
        <w:t xml:space="preserve"> </w:t>
      </w:r>
    </w:p>
    <w:p w14:paraId="437592D1" w14:textId="77777777" w:rsidR="00770382" w:rsidRPr="008376A8" w:rsidRDefault="00770382" w:rsidP="00770382">
      <w:pPr>
        <w:spacing w:before="120" w:after="120" w:line="240" w:lineRule="auto"/>
        <w:jc w:val="both"/>
        <w:rPr>
          <w:rFonts w:ascii="Times New Roman" w:hAnsi="Times New Roman" w:cs="Times New Roman"/>
          <w:noProof/>
          <w:sz w:val="24"/>
          <w:szCs w:val="24"/>
        </w:rPr>
      </w:pPr>
      <w:r w:rsidRPr="008376A8">
        <w:rPr>
          <w:rFonts w:ascii="Times New Roman" w:hAnsi="Times New Roman" w:cs="Times New Roman"/>
          <w:noProof/>
          <w:sz w:val="24"/>
          <w:szCs w:val="24"/>
        </w:rPr>
        <w:t xml:space="preserve">For </w:t>
      </w:r>
      <w:r w:rsidRPr="008632E6">
        <w:rPr>
          <w:rFonts w:ascii="Times New Roman" w:hAnsi="Times New Roman" w:cs="Times New Roman"/>
          <w:b/>
          <w:noProof/>
          <w:sz w:val="24"/>
          <w:szCs w:val="24"/>
        </w:rPr>
        <w:t>Finland</w:t>
      </w:r>
      <w:r w:rsidRPr="008376A8">
        <w:rPr>
          <w:rFonts w:ascii="Times New Roman" w:hAnsi="Times New Roman" w:cs="Times New Roman"/>
          <w:noProof/>
          <w:sz w:val="24"/>
          <w:szCs w:val="24"/>
        </w:rPr>
        <w:t xml:space="preserve">, according to the </w:t>
      </w:r>
      <w:r>
        <w:rPr>
          <w:rFonts w:ascii="Times New Roman" w:hAnsi="Times New Roman" w:cs="Times New Roman"/>
          <w:noProof/>
          <w:sz w:val="24"/>
          <w:szCs w:val="24"/>
        </w:rPr>
        <w:t xml:space="preserve">European </w:t>
      </w:r>
      <w:r w:rsidRPr="008376A8">
        <w:rPr>
          <w:rFonts w:ascii="Times New Roman" w:hAnsi="Times New Roman" w:cs="Times New Roman"/>
          <w:noProof/>
          <w:sz w:val="24"/>
          <w:szCs w:val="24"/>
        </w:rPr>
        <w:t xml:space="preserve">Commission Autumn 2024 Forecast, the deficit is projected not to exceed the reference value already as </w:t>
      </w:r>
      <w:r>
        <w:rPr>
          <w:rFonts w:ascii="Times New Roman" w:hAnsi="Times New Roman" w:cs="Times New Roman"/>
          <w:noProof/>
          <w:sz w:val="24"/>
          <w:szCs w:val="24"/>
        </w:rPr>
        <w:t>from</w:t>
      </w:r>
      <w:r w:rsidRPr="008376A8">
        <w:rPr>
          <w:rFonts w:ascii="Times New Roman" w:hAnsi="Times New Roman" w:cs="Times New Roman"/>
          <w:noProof/>
          <w:sz w:val="24"/>
          <w:szCs w:val="24"/>
        </w:rPr>
        <w:t xml:space="preserve"> 2025 without additional </w:t>
      </w:r>
      <w:r w:rsidRPr="00F52265">
        <w:rPr>
          <w:rFonts w:ascii="Times New Roman" w:hAnsi="Times New Roman" w:cs="Times New Roman"/>
          <w:noProof/>
          <w:sz w:val="24"/>
          <w:szCs w:val="24"/>
        </w:rPr>
        <w:t xml:space="preserve">policy </w:t>
      </w:r>
      <w:r w:rsidRPr="008376A8">
        <w:rPr>
          <w:rFonts w:ascii="Times New Roman" w:hAnsi="Times New Roman" w:cs="Times New Roman"/>
          <w:noProof/>
          <w:sz w:val="24"/>
          <w:szCs w:val="24"/>
        </w:rPr>
        <w:t>measures. Therefore, initiating an excessive deficit procedure for Finland would not, at this stage, serve a useful purpose.</w:t>
      </w:r>
    </w:p>
    <w:p w14:paraId="108E376B" w14:textId="77777777" w:rsidR="00770382" w:rsidRDefault="00770382" w:rsidP="00770382">
      <w:pPr>
        <w:spacing w:before="120" w:after="120" w:line="240" w:lineRule="auto"/>
        <w:jc w:val="both"/>
        <w:rPr>
          <w:rFonts w:ascii="Times New Roman" w:eastAsia="Times New Roman" w:hAnsi="Times New Roman" w:cs="Times New Roman"/>
          <w:noProof/>
          <w:sz w:val="24"/>
          <w:szCs w:val="24"/>
          <w:lang w:eastAsia="en-GB"/>
        </w:rPr>
      </w:pPr>
      <w:r w:rsidRPr="008376A8">
        <w:rPr>
          <w:rFonts w:ascii="Times New Roman" w:hAnsi="Times New Roman" w:cs="Times New Roman"/>
          <w:noProof/>
          <w:sz w:val="24"/>
          <w:szCs w:val="24"/>
        </w:rPr>
        <w:t>The Commission will continuously monitor budgetary developments carefully and re-assess the situation in these and other Member States in spring 2025.</w:t>
      </w:r>
    </w:p>
    <w:p w14:paraId="3AF0AF08" w14:textId="77777777" w:rsidR="00770382" w:rsidRPr="00EB2B95" w:rsidRDefault="00770382" w:rsidP="00770382">
      <w:pPr>
        <w:spacing w:before="120" w:after="120" w:line="240" w:lineRule="auto"/>
        <w:jc w:val="both"/>
        <w:rPr>
          <w:rFonts w:ascii="Times New Roman" w:eastAsia="Times New Roman" w:hAnsi="Times New Roman" w:cs="Times New Roman"/>
          <w:noProof/>
          <w:sz w:val="24"/>
          <w:szCs w:val="24"/>
          <w:highlight w:val="lightGray"/>
          <w:lang w:eastAsia="en-GB"/>
        </w:rPr>
      </w:pPr>
    </w:p>
    <w:p w14:paraId="2CEF0003" w14:textId="20CF6EEF" w:rsidR="00E87674" w:rsidRPr="00EB2B95" w:rsidRDefault="00F155A0" w:rsidP="00996116">
      <w:pPr>
        <w:jc w:val="center"/>
        <w:rPr>
          <w:rFonts w:ascii="Times New Roman" w:eastAsia="Times New Roman" w:hAnsi="Times New Roman" w:cs="Times New Roman"/>
          <w:noProof/>
          <w:sz w:val="24"/>
          <w:szCs w:val="24"/>
          <w:highlight w:val="lightGray"/>
          <w:lang w:eastAsia="en-GB"/>
        </w:rPr>
      </w:pPr>
      <w:r>
        <w:rPr>
          <w:rFonts w:ascii="Times New Roman" w:eastAsia="Times New Roman" w:hAnsi="Times New Roman" w:cs="Times New Roman"/>
          <w:b/>
          <w:noProof/>
          <w:sz w:val="24"/>
          <w:szCs w:val="24"/>
          <w:highlight w:val="cyan"/>
        </w:rPr>
        <w:t xml:space="preserve"> </w:t>
      </w:r>
    </w:p>
    <w:sectPr w:rsidR="00E87674" w:rsidRPr="00EB2B95" w:rsidSect="00DA6F1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3F0DE" w14:textId="77777777" w:rsidR="00335FE0" w:rsidRDefault="00335FE0">
      <w:pPr>
        <w:spacing w:after="0" w:line="240" w:lineRule="auto"/>
      </w:pPr>
      <w:r>
        <w:separator/>
      </w:r>
    </w:p>
  </w:endnote>
  <w:endnote w:type="continuationSeparator" w:id="0">
    <w:p w14:paraId="07DFB5A3" w14:textId="77777777" w:rsidR="00335FE0" w:rsidRDefault="00335FE0">
      <w:pPr>
        <w:spacing w:after="0" w:line="240" w:lineRule="auto"/>
      </w:pPr>
      <w:r>
        <w:continuationSeparator/>
      </w:r>
    </w:p>
  </w:endnote>
  <w:endnote w:type="continuationNotice" w:id="1">
    <w:p w14:paraId="5EB81D4E" w14:textId="77777777" w:rsidR="00335FE0" w:rsidRDefault="00335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1E43" w14:textId="00A117D9" w:rsidR="00350B6A" w:rsidRPr="00350B6A" w:rsidRDefault="00350B6A" w:rsidP="00350B6A">
    <w:pPr>
      <w:pStyle w:val="FooterCoverPage"/>
      <w:rPr>
        <w:rFonts w:ascii="Arial" w:hAnsi="Arial" w:cs="Arial"/>
        <w:b/>
        <w:sz w:val="48"/>
      </w:rPr>
    </w:pPr>
    <w:r w:rsidRPr="00350B6A">
      <w:rPr>
        <w:rFonts w:ascii="Arial" w:hAnsi="Arial" w:cs="Arial"/>
        <w:b/>
        <w:sz w:val="48"/>
      </w:rPr>
      <w:t>EN</w:t>
    </w:r>
    <w:r w:rsidRPr="00350B6A">
      <w:rPr>
        <w:rFonts w:ascii="Arial" w:hAnsi="Arial" w:cs="Arial"/>
        <w:b/>
        <w:sz w:val="48"/>
      </w:rPr>
      <w:tab/>
    </w:r>
    <w:r w:rsidRPr="00350B6A">
      <w:rPr>
        <w:rFonts w:ascii="Arial" w:hAnsi="Arial" w:cs="Arial"/>
        <w:b/>
        <w:sz w:val="48"/>
      </w:rPr>
      <w:tab/>
    </w:r>
    <w:r w:rsidRPr="00350B6A">
      <w:tab/>
    </w:r>
    <w:r w:rsidRPr="00350B6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9F2B" w14:textId="0C01DE3B" w:rsidR="00350B6A" w:rsidRPr="00350B6A" w:rsidRDefault="00350B6A" w:rsidP="00350B6A">
    <w:pPr>
      <w:pStyle w:val="FooterCoverPage"/>
      <w:rPr>
        <w:rFonts w:ascii="Arial" w:hAnsi="Arial" w:cs="Arial"/>
        <w:b/>
        <w:sz w:val="48"/>
      </w:rPr>
    </w:pPr>
    <w:r w:rsidRPr="00350B6A">
      <w:rPr>
        <w:rFonts w:ascii="Arial" w:hAnsi="Arial" w:cs="Arial"/>
        <w:b/>
        <w:sz w:val="48"/>
      </w:rPr>
      <w:t>EN</w:t>
    </w:r>
    <w:r w:rsidRPr="00350B6A">
      <w:rPr>
        <w:rFonts w:ascii="Arial" w:hAnsi="Arial" w:cs="Arial"/>
        <w:b/>
        <w:sz w:val="48"/>
      </w:rPr>
      <w:tab/>
    </w:r>
    <w:r w:rsidRPr="00350B6A">
      <w:rPr>
        <w:rFonts w:ascii="Arial" w:hAnsi="Arial" w:cs="Arial"/>
        <w:b/>
        <w:sz w:val="48"/>
      </w:rPr>
      <w:tab/>
    </w:r>
    <w:r w:rsidRPr="00350B6A">
      <w:tab/>
    </w:r>
    <w:r w:rsidRPr="00350B6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5308E" w14:textId="77777777" w:rsidR="00350B6A" w:rsidRPr="00350B6A" w:rsidRDefault="00350B6A" w:rsidP="00350B6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A857" w14:textId="77777777" w:rsidR="00DA6F12" w:rsidRDefault="00DA6F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D8749" w14:textId="5BD2F017" w:rsidR="00DA6F12" w:rsidRDefault="00DA6F12" w:rsidP="00FD1D17">
    <w:pPr>
      <w:pStyle w:val="Footer"/>
      <w:jc w:val="center"/>
    </w:pPr>
    <w:r w:rsidRPr="322BAE52">
      <w:rPr>
        <w:color w:val="2B579A"/>
      </w:rPr>
      <w:fldChar w:fldCharType="begin"/>
    </w:r>
    <w:r>
      <w:rPr>
        <w:rFonts w:hint="eastAsia"/>
      </w:rPr>
      <w:instrText>PAGE  \* MERGEFORMAT</w:instrText>
    </w:r>
    <w:r w:rsidRPr="322BAE52">
      <w:rPr>
        <w:color w:val="2B579A"/>
      </w:rPr>
      <w:fldChar w:fldCharType="separate"/>
    </w:r>
    <w:r w:rsidR="00350B6A">
      <w:rPr>
        <w:noProof/>
      </w:rPr>
      <w:t>1</w:t>
    </w:r>
    <w:r w:rsidRPr="322BAE5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0EE8" w14:textId="77777777" w:rsidR="00DA6F12" w:rsidRDefault="00DA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C742" w14:textId="77777777" w:rsidR="00335FE0" w:rsidRDefault="00335FE0">
      <w:r>
        <w:separator/>
      </w:r>
    </w:p>
  </w:footnote>
  <w:footnote w:type="continuationSeparator" w:id="0">
    <w:p w14:paraId="57CE9FE2" w14:textId="77777777" w:rsidR="00335FE0" w:rsidRDefault="00335FE0">
      <w:r>
        <w:continuationSeparator/>
      </w:r>
    </w:p>
  </w:footnote>
  <w:footnote w:type="continuationNotice" w:id="1">
    <w:p w14:paraId="0BD99439" w14:textId="77777777" w:rsidR="00335FE0" w:rsidRDefault="00335FE0">
      <w:pPr>
        <w:spacing w:after="0" w:line="240" w:lineRule="auto"/>
      </w:pPr>
    </w:p>
  </w:footnote>
  <w:footnote w:id="2">
    <w:p w14:paraId="16B73572" w14:textId="45373DDF" w:rsidR="00770382" w:rsidRPr="004A7D12" w:rsidRDefault="00770382" w:rsidP="000356D1">
      <w:pPr>
        <w:pStyle w:val="FootnoteText"/>
        <w:contextualSpacing/>
        <w:rPr>
          <w:lang w:val="en-IE"/>
        </w:rPr>
      </w:pPr>
      <w:r>
        <w:rPr>
          <w:rStyle w:val="FootnoteReference"/>
        </w:rPr>
        <w:footnoteRef/>
      </w:r>
      <w:r>
        <w:t xml:space="preserve"> </w:t>
      </w:r>
      <w:r>
        <w:tab/>
      </w:r>
      <w:r>
        <w:rPr>
          <w:noProof/>
        </w:rPr>
        <w:t xml:space="preserve">Council Regulation (EC) No 1467/97 on speeding up and clarifying the implementation of the excessive deficit </w:t>
      </w:r>
      <w:r w:rsidRPr="00355F35">
        <w:rPr>
          <w:noProof/>
        </w:rPr>
        <w:t>procedure (</w:t>
      </w:r>
      <w:r w:rsidRPr="00355F35">
        <w:rPr>
          <w:lang w:val="en-IE"/>
        </w:rPr>
        <w:t>OJ L 209, 2.8.1997)</w:t>
      </w:r>
      <w:r w:rsidRPr="00355F35">
        <w:rPr>
          <w:noProof/>
        </w:rPr>
        <w:t xml:space="preserve"> as last</w:t>
      </w:r>
      <w:r>
        <w:rPr>
          <w:noProof/>
        </w:rPr>
        <w:t xml:space="preserve"> </w:t>
      </w:r>
      <w:r w:rsidRPr="00DB1739">
        <w:rPr>
          <w:noProof/>
        </w:rPr>
        <w:t xml:space="preserve">amended by </w:t>
      </w:r>
      <w:r>
        <w:rPr>
          <w:noProof/>
        </w:rPr>
        <w:t>C</w:t>
      </w:r>
      <w:r>
        <w:t xml:space="preserve">ouncil Regulation (EU) 2024/1264 of 29 April 2024 (OJ L, 2024/1264, 30.4.2024, ELI: </w:t>
      </w:r>
      <w:hyperlink r:id="rId1" w:history="1">
        <w:r w:rsidR="00865508" w:rsidRPr="004D4325">
          <w:rPr>
            <w:rStyle w:val="Hyperlink"/>
          </w:rPr>
          <w:t>http://data.europa.eu/eli/reg/2024/1264/oj</w:t>
        </w:r>
      </w:hyperlink>
      <w:r>
        <w:t>).</w:t>
      </w:r>
    </w:p>
  </w:footnote>
  <w:footnote w:id="3">
    <w:p w14:paraId="0D8A2039" w14:textId="49B1DF50" w:rsidR="00770382" w:rsidRPr="00EB2B95" w:rsidRDefault="00770382" w:rsidP="000356D1">
      <w:pPr>
        <w:pStyle w:val="FootnoteText"/>
        <w:contextualSpacing/>
        <w:rPr>
          <w:lang w:val="en-IE"/>
        </w:rPr>
      </w:pPr>
      <w:r>
        <w:rPr>
          <w:rStyle w:val="FootnoteReference"/>
        </w:rPr>
        <w:footnoteRef/>
      </w:r>
      <w:r>
        <w:t xml:space="preserve"> </w:t>
      </w:r>
      <w:r>
        <w:tab/>
      </w:r>
      <w:r>
        <w:rPr>
          <w:lang w:val="en-IE"/>
        </w:rPr>
        <w:t>R</w:t>
      </w:r>
      <w:r>
        <w:t xml:space="preserve">egulation (EU) 2024/1263 of the Parliament and of the Council of 29 April 2024 on the effective coordination of economic policies and on multilateral budgetary surveillance and repealing Regulation (EC) No 1466/97 (OJ L, 2024/1263, 30.4.2024, ELI: </w:t>
      </w:r>
      <w:hyperlink r:id="rId2" w:history="1">
        <w:r w:rsidR="00D84C28" w:rsidRPr="004D4325">
          <w:rPr>
            <w:rStyle w:val="Hyperlink"/>
          </w:rPr>
          <w:t>http://data.europa.eu/eli/reg/2024/1263/oj</w:t>
        </w:r>
      </w:hyperlink>
      <w:r>
        <w:t>).</w:t>
      </w:r>
    </w:p>
  </w:footnote>
  <w:footnote w:id="4">
    <w:p w14:paraId="0702DAF7" w14:textId="2462F3DD" w:rsidR="00770382" w:rsidRPr="00AD18D3" w:rsidRDefault="00770382" w:rsidP="000356D1">
      <w:pPr>
        <w:pStyle w:val="FootnoteText"/>
        <w:contextualSpacing/>
      </w:pPr>
      <w:r>
        <w:rPr>
          <w:rStyle w:val="FootnoteReference"/>
        </w:rPr>
        <w:footnoteRef/>
      </w:r>
      <w:r>
        <w:t xml:space="preserve"> </w:t>
      </w:r>
      <w:r>
        <w:rPr>
          <w:lang w:val="en-IE"/>
        </w:rPr>
        <w:tab/>
      </w:r>
      <w:r>
        <w:t xml:space="preserve">Council Directive (EU) 2024/1265 of 29 April 2024 amending Directive 2011/85/EU on requirements for budgetary frameworks of the Member States (OJ L, 2024/1265, 30.4.2024, ELI: </w:t>
      </w:r>
      <w:hyperlink r:id="rId3" w:history="1">
        <w:r w:rsidR="00D84C28" w:rsidRPr="004D4325">
          <w:rPr>
            <w:rStyle w:val="Hyperlink"/>
          </w:rPr>
          <w:t>http://data.europa.eu/eli/dir/2024/1265/oj</w:t>
        </w:r>
      </w:hyperlink>
      <w:r>
        <w:t>).</w:t>
      </w:r>
    </w:p>
  </w:footnote>
  <w:footnote w:id="5">
    <w:p w14:paraId="1396E84F" w14:textId="77777777" w:rsidR="00770382" w:rsidRPr="00AB700D" w:rsidRDefault="00770382" w:rsidP="000356D1">
      <w:pPr>
        <w:pStyle w:val="FootnoteText"/>
        <w:contextualSpacing/>
        <w:rPr>
          <w:lang w:val="en-US"/>
        </w:rPr>
      </w:pPr>
      <w:r>
        <w:rPr>
          <w:rStyle w:val="FootnoteReference"/>
        </w:rPr>
        <w:footnoteRef/>
      </w:r>
      <w:r w:rsidRPr="00AB700D">
        <w:rPr>
          <w:lang w:val="en-US"/>
        </w:rPr>
        <w:t xml:space="preserve"> </w:t>
      </w:r>
      <w:r w:rsidRPr="00AB700D">
        <w:rPr>
          <w:lang w:val="en-US"/>
        </w:rPr>
        <w:tab/>
        <w:t>COM(2024) 598 final.</w:t>
      </w:r>
    </w:p>
  </w:footnote>
  <w:footnote w:id="6">
    <w:p w14:paraId="695D345E" w14:textId="56A446BF" w:rsidR="00D93D14" w:rsidRPr="00107644" w:rsidRDefault="00D93D14" w:rsidP="000356D1">
      <w:pPr>
        <w:pStyle w:val="pf0"/>
        <w:spacing w:before="0" w:beforeAutospacing="0" w:after="0" w:afterAutospacing="0"/>
        <w:ind w:left="720" w:hanging="720"/>
        <w:contextualSpacing/>
        <w:rPr>
          <w:rFonts w:eastAsiaTheme="minorHAnsi"/>
          <w:color w:val="0000FF"/>
          <w:u w:val="single"/>
          <w:lang w:eastAsia="en-US"/>
        </w:rPr>
      </w:pPr>
      <w:r>
        <w:rPr>
          <w:rStyle w:val="FootnoteReference"/>
        </w:rPr>
        <w:footnoteRef/>
      </w:r>
      <w:r>
        <w:t xml:space="preserve"> </w:t>
      </w:r>
      <w:r w:rsidR="00B52225">
        <w:tab/>
      </w:r>
      <w:r w:rsidRPr="00AB1B68">
        <w:rPr>
          <w:rFonts w:eastAsiaTheme="minorHAnsi"/>
          <w:sz w:val="20"/>
          <w:szCs w:val="20"/>
          <w:lang w:eastAsia="en-US"/>
        </w:rPr>
        <w:t>OJ L, 1.8.2024</w:t>
      </w:r>
      <w:r>
        <w:rPr>
          <w:rFonts w:eastAsiaTheme="minorHAnsi"/>
          <w:sz w:val="20"/>
          <w:szCs w:val="20"/>
          <w:lang w:eastAsia="en-US"/>
        </w:rPr>
        <w:t>,</w:t>
      </w:r>
      <w:r w:rsidRPr="00AB1B68">
        <w:rPr>
          <w:rFonts w:eastAsiaTheme="minorHAnsi"/>
          <w:sz w:val="20"/>
          <w:szCs w:val="20"/>
          <w:lang w:eastAsia="en-US"/>
        </w:rPr>
        <w:t xml:space="preserve"> ELI</w:t>
      </w:r>
      <w:r>
        <w:rPr>
          <w:rFonts w:eastAsiaTheme="minorHAnsi"/>
          <w:sz w:val="20"/>
          <w:szCs w:val="20"/>
          <w:lang w:eastAsia="en-US"/>
        </w:rPr>
        <w:t>:</w:t>
      </w:r>
      <w:r>
        <w:t xml:space="preserve"> </w:t>
      </w:r>
      <w:r w:rsidRPr="008243B2">
        <w:rPr>
          <w:rFonts w:eastAsiaTheme="minorHAnsi"/>
          <w:sz w:val="20"/>
          <w:szCs w:val="20"/>
          <w:lang w:eastAsia="en-US"/>
        </w:rPr>
        <w:t>FR:</w:t>
      </w:r>
      <w:r w:rsidRPr="008243B2">
        <w:rPr>
          <w:rFonts w:eastAsiaTheme="minorHAnsi"/>
        </w:rPr>
        <w:t xml:space="preserve"> </w:t>
      </w:r>
      <w:hyperlink r:id="rId4" w:history="1">
        <w:r w:rsidRPr="00AB1B68">
          <w:rPr>
            <w:rStyle w:val="Hyperlink"/>
            <w:sz w:val="20"/>
            <w:szCs w:val="20"/>
          </w:rPr>
          <w:t>https://eur-lex.europa.eu/eli/dec/2024/2122/oj</w:t>
        </w:r>
      </w:hyperlink>
      <w:r w:rsidRPr="008243B2">
        <w:rPr>
          <w:rFonts w:eastAsiaTheme="minorHAnsi"/>
          <w:lang w:eastAsia="en-US"/>
        </w:rPr>
        <w:t xml:space="preserve"> </w:t>
      </w:r>
      <w:r w:rsidRPr="008243B2">
        <w:rPr>
          <w:rFonts w:eastAsiaTheme="minorHAnsi"/>
          <w:sz w:val="20"/>
          <w:szCs w:val="20"/>
          <w:lang w:eastAsia="en-US"/>
        </w:rPr>
        <w:t>HU:</w:t>
      </w:r>
      <w:r w:rsidRPr="008243B2">
        <w:rPr>
          <w:rFonts w:eastAsiaTheme="minorHAnsi"/>
        </w:rPr>
        <w:t xml:space="preserve"> </w:t>
      </w:r>
      <w:hyperlink r:id="rId5" w:history="1">
        <w:r w:rsidRPr="00AB1B68">
          <w:rPr>
            <w:rStyle w:val="Hyperlink"/>
            <w:rFonts w:eastAsiaTheme="minorHAnsi"/>
            <w:sz w:val="20"/>
            <w:szCs w:val="20"/>
            <w:lang w:eastAsia="en-US"/>
          </w:rPr>
          <w:t>https://eur-lex.europa.eu/eli/dec/2024/2123/oj</w:t>
        </w:r>
      </w:hyperlink>
      <w:r w:rsidRPr="008243B2">
        <w:rPr>
          <w:rFonts w:eastAsiaTheme="minorHAnsi"/>
        </w:rPr>
        <w:t xml:space="preserve"> </w:t>
      </w:r>
      <w:r w:rsidRPr="008243B2">
        <w:rPr>
          <w:rFonts w:eastAsiaTheme="minorHAnsi"/>
          <w:sz w:val="20"/>
          <w:szCs w:val="20"/>
          <w:lang w:eastAsia="en-US"/>
        </w:rPr>
        <w:t>IT:</w:t>
      </w:r>
      <w:r w:rsidRPr="008243B2">
        <w:rPr>
          <w:rFonts w:eastAsiaTheme="minorHAnsi"/>
        </w:rPr>
        <w:t xml:space="preserve"> </w:t>
      </w:r>
      <w:hyperlink r:id="rId6" w:history="1">
        <w:r w:rsidRPr="00AB1B68">
          <w:rPr>
            <w:rStyle w:val="Hyperlink"/>
            <w:rFonts w:eastAsiaTheme="minorHAnsi"/>
            <w:sz w:val="20"/>
            <w:szCs w:val="20"/>
            <w:lang w:eastAsia="en-US"/>
          </w:rPr>
          <w:t>https://eur-lex.europa.eu/eli/dec/2024/2124/oj</w:t>
        </w:r>
      </w:hyperlink>
      <w:r w:rsidRPr="008243B2">
        <w:rPr>
          <w:rFonts w:eastAsiaTheme="minorHAnsi"/>
          <w:sz w:val="20"/>
          <w:szCs w:val="20"/>
          <w:lang w:eastAsia="en-US"/>
        </w:rPr>
        <w:t xml:space="preserve"> BE: </w:t>
      </w:r>
      <w:hyperlink r:id="rId7" w:history="1">
        <w:r w:rsidRPr="00AB1B68">
          <w:rPr>
            <w:rStyle w:val="Hyperlink"/>
            <w:rFonts w:eastAsiaTheme="minorHAnsi"/>
            <w:sz w:val="20"/>
            <w:szCs w:val="20"/>
            <w:lang w:eastAsia="en-US"/>
          </w:rPr>
          <w:t>https://eur-lex.europa.eu/eli/dec/2024/2125/oj</w:t>
        </w:r>
      </w:hyperlink>
      <w:r w:rsidRPr="008243B2">
        <w:rPr>
          <w:rFonts w:eastAsiaTheme="minorHAnsi"/>
          <w:sz w:val="20"/>
          <w:szCs w:val="20"/>
          <w:lang w:eastAsia="en-US"/>
        </w:rPr>
        <w:t xml:space="preserve"> MT: </w:t>
      </w:r>
      <w:hyperlink r:id="rId8" w:history="1">
        <w:r w:rsidRPr="00AB1B68">
          <w:rPr>
            <w:rStyle w:val="Hyperlink"/>
            <w:rFonts w:eastAsiaTheme="minorHAnsi"/>
            <w:sz w:val="20"/>
            <w:szCs w:val="20"/>
            <w:lang w:eastAsia="en-US"/>
          </w:rPr>
          <w:t>https://eur-lex.europa.eu/eli/dec/2024/2128/oj</w:t>
        </w:r>
      </w:hyperlink>
      <w:r w:rsidRPr="008243B2">
        <w:rPr>
          <w:rFonts w:eastAsiaTheme="minorHAnsi"/>
          <w:sz w:val="20"/>
          <w:szCs w:val="20"/>
          <w:lang w:eastAsia="en-US"/>
        </w:rPr>
        <w:t xml:space="preserve"> SK: </w:t>
      </w:r>
      <w:hyperlink r:id="rId9" w:history="1">
        <w:r w:rsidRPr="00AB1B68">
          <w:rPr>
            <w:rStyle w:val="Hyperlink"/>
            <w:rFonts w:eastAsiaTheme="minorHAnsi"/>
            <w:sz w:val="20"/>
            <w:szCs w:val="20"/>
            <w:lang w:eastAsia="en-US"/>
          </w:rPr>
          <w:t>https://eur-lex.europa.eu/eli/dec/2024/2129/oj</w:t>
        </w:r>
      </w:hyperlink>
      <w:r w:rsidRPr="008243B2">
        <w:rPr>
          <w:rFonts w:eastAsiaTheme="minorHAnsi"/>
          <w:sz w:val="20"/>
          <w:szCs w:val="20"/>
          <w:lang w:eastAsia="en-US"/>
        </w:rPr>
        <w:t xml:space="preserve"> PL: </w:t>
      </w:r>
      <w:hyperlink r:id="rId10" w:history="1">
        <w:r w:rsidRPr="00AB1B68">
          <w:rPr>
            <w:rStyle w:val="Hyperlink"/>
            <w:rFonts w:eastAsiaTheme="minorHAnsi"/>
            <w:sz w:val="20"/>
            <w:szCs w:val="20"/>
            <w:lang w:eastAsia="en-US"/>
          </w:rPr>
          <w:t>https://eur-lex.europa.eu/eli/dec/2024/2133/oj</w:t>
        </w:r>
      </w:hyperlink>
      <w:r>
        <w:rPr>
          <w:rStyle w:val="Hyperlink"/>
          <w:rFonts w:eastAsiaTheme="minorHAnsi"/>
          <w:sz w:val="20"/>
          <w:szCs w:val="20"/>
          <w:lang w:eastAsia="en-US"/>
        </w:rPr>
        <w:t>.</w:t>
      </w:r>
    </w:p>
  </w:footnote>
  <w:footnote w:id="7">
    <w:p w14:paraId="37AEF867" w14:textId="77777777" w:rsidR="00D93D14" w:rsidRPr="00F27EB2" w:rsidRDefault="00D93D14" w:rsidP="000356D1">
      <w:pPr>
        <w:pStyle w:val="FootnoteText"/>
        <w:contextualSpacing/>
        <w:rPr>
          <w:lang w:val="en-IE"/>
        </w:rPr>
      </w:pPr>
      <w:r>
        <w:rPr>
          <w:rStyle w:val="FootnoteReference"/>
        </w:rPr>
        <w:footnoteRef/>
      </w:r>
      <w:r>
        <w:t xml:space="preserve"> </w:t>
      </w:r>
      <w:r>
        <w:tab/>
      </w:r>
      <w:r>
        <w:rPr>
          <w:lang w:val="en-IE"/>
        </w:rPr>
        <w:t>Romania is also in a situation of excessive deficit (Council Decision</w:t>
      </w:r>
      <w:r w:rsidRPr="0072409F">
        <w:t xml:space="preserve"> </w:t>
      </w:r>
      <w:r w:rsidRPr="0072409F">
        <w:rPr>
          <w:lang w:val="en-IE"/>
        </w:rPr>
        <w:t xml:space="preserve">(EU) 2020/509 of 3 April 2020 </w:t>
      </w:r>
      <w:hyperlink r:id="rId11" w:history="1">
        <w:r w:rsidRPr="00C7610A">
          <w:rPr>
            <w:rStyle w:val="Hyperlink"/>
            <w:lang w:val="en-IE"/>
          </w:rPr>
          <w:t>http://data.europa.eu/eli/dec/2020/509/oj</w:t>
        </w:r>
      </w:hyperlink>
      <w:r>
        <w:rPr>
          <w:lang w:val="en-IE"/>
        </w:rPr>
        <w:t>). In July, the Council decided that no effective action has been taken i</w:t>
      </w:r>
      <w:r w:rsidRPr="005967D9">
        <w:rPr>
          <w:lang w:val="en-IE"/>
        </w:rPr>
        <w:t>n response to the Cou</w:t>
      </w:r>
      <w:r w:rsidRPr="00F27EB2">
        <w:rPr>
          <w:lang w:val="en-IE"/>
        </w:rPr>
        <w:t>ncil Recommendation of 18 June 2021 (Council Decision (EU) 2024/2130 of 26 July 2024,</w:t>
      </w:r>
      <w:r w:rsidRPr="00F27EB2">
        <w:rPr>
          <w:rStyle w:val="Emphasis"/>
          <w:i w:val="0"/>
          <w:iCs w:val="0"/>
          <w:lang w:val="en-IE"/>
        </w:rPr>
        <w:t xml:space="preserve"> </w:t>
      </w:r>
      <w:r>
        <w:rPr>
          <w:rStyle w:val="Emphasis"/>
          <w:i w:val="0"/>
          <w:iCs w:val="0"/>
          <w:lang w:val="en-IE"/>
        </w:rPr>
        <w:t xml:space="preserve">ELI: </w:t>
      </w:r>
      <w:hyperlink r:id="rId12" w:history="1">
        <w:r w:rsidRPr="00742D4D">
          <w:rPr>
            <w:rStyle w:val="Hyperlink"/>
          </w:rPr>
          <w:t>http://data.europa.eu/eli/dec/2024/2130/oj</w:t>
        </w:r>
      </w:hyperlink>
      <w:r w:rsidRPr="006C4623">
        <w:rPr>
          <w:lang w:val="en-IE"/>
        </w:rPr>
        <w:t>).</w:t>
      </w:r>
    </w:p>
  </w:footnote>
  <w:footnote w:id="8">
    <w:p w14:paraId="296C6F34" w14:textId="7BCAEB12" w:rsidR="00770382" w:rsidRPr="008632E6" w:rsidRDefault="00770382" w:rsidP="000356D1">
      <w:pPr>
        <w:pStyle w:val="FootnoteText"/>
        <w:rPr>
          <w:lang w:val="en-IE"/>
        </w:rPr>
      </w:pPr>
      <w:r>
        <w:rPr>
          <w:rStyle w:val="FootnoteReference"/>
        </w:rPr>
        <w:footnoteRef/>
      </w:r>
      <w:r>
        <w:t xml:space="preserve"> </w:t>
      </w:r>
      <w:r>
        <w:tab/>
      </w:r>
      <w:r w:rsidRPr="000356D1">
        <w:rPr>
          <w:lang w:val="en-IE"/>
        </w:rPr>
        <w:t>European Commission Autumn 2024 Forecast (</w:t>
      </w:r>
      <w:r w:rsidRPr="000356D1">
        <w:rPr>
          <w:i/>
          <w:iCs/>
        </w:rPr>
        <w:t>European Economy Institutional Paper</w:t>
      </w:r>
      <w:r w:rsidRPr="000356D1">
        <w:t xml:space="preserve"> </w:t>
      </w:r>
      <w:r w:rsidRPr="000356D1">
        <w:rPr>
          <w:i/>
          <w:iCs/>
        </w:rPr>
        <w:t>296</w:t>
      </w:r>
      <w:r w:rsidRPr="000356D1">
        <w:t>, November 2024</w:t>
      </w:r>
      <w:r w:rsidRPr="000356D1">
        <w:rPr>
          <w:lang w:val="en-IE"/>
        </w:rPr>
        <w:t>)</w:t>
      </w:r>
      <w:r w:rsidRPr="00B52225">
        <w:rPr>
          <w:lang w:val="en-IE"/>
        </w:rPr>
        <w:t>.</w:t>
      </w:r>
    </w:p>
  </w:footnote>
  <w:footnote w:id="9">
    <w:p w14:paraId="3FF2ED8A" w14:textId="77777777" w:rsidR="00770382" w:rsidRPr="00693622" w:rsidRDefault="00770382" w:rsidP="000356D1">
      <w:pPr>
        <w:pStyle w:val="FootnoteText"/>
      </w:pPr>
      <w:r>
        <w:rPr>
          <w:rStyle w:val="FootnoteReference"/>
        </w:rPr>
        <w:footnoteRef/>
      </w:r>
      <w:r>
        <w:t xml:space="preserve"> </w:t>
      </w:r>
      <w:r>
        <w:rPr>
          <w:lang w:val="en-IE"/>
        </w:rPr>
        <w:t xml:space="preserve"> </w:t>
      </w:r>
      <w:r>
        <w:rPr>
          <w:lang w:val="en-IE"/>
        </w:rPr>
        <w:tab/>
      </w:r>
      <w:r w:rsidRPr="00A81AC2">
        <w:t>According to Article 2(2) of Regulation (EU) 2024/1263, 'net expenditure' means</w:t>
      </w:r>
      <w:r>
        <w:t xml:space="preserve"> </w:t>
      </w:r>
      <w:r w:rsidRPr="00A81AC2">
        <w:t>government expenditure net of interest expenditure, discretionary revenue measures,</w:t>
      </w:r>
      <w:r>
        <w:t xml:space="preserve"> </w:t>
      </w:r>
      <w:r w:rsidRPr="00A81AC2">
        <w:t>expenditure on programmes of the Union fully matched by revenue from Union funds,</w:t>
      </w:r>
      <w:r>
        <w:t xml:space="preserve"> </w:t>
      </w:r>
      <w:r w:rsidRPr="00A81AC2">
        <w:t>national expenditure on co-financing of programmes funded by the Union, cyclical elements</w:t>
      </w:r>
      <w:r>
        <w:t xml:space="preserve"> </w:t>
      </w:r>
      <w:r w:rsidRPr="00A81AC2">
        <w:t>of unemployment benefit expenditure, and one-offs and other temporary measures.</w:t>
      </w:r>
    </w:p>
  </w:footnote>
  <w:footnote w:id="10">
    <w:p w14:paraId="0B96424C" w14:textId="77777777" w:rsidR="009D62FE" w:rsidRPr="00F71708" w:rsidRDefault="009D62FE" w:rsidP="000356D1">
      <w:pPr>
        <w:pStyle w:val="FootnoteText"/>
        <w:rPr>
          <w:lang w:val="en-IE"/>
        </w:rPr>
      </w:pPr>
      <w:r>
        <w:rPr>
          <w:rStyle w:val="FootnoteReference"/>
        </w:rPr>
        <w:footnoteRef/>
      </w:r>
      <w:r>
        <w:t xml:space="preserve"> </w:t>
      </w:r>
      <w:r>
        <w:tab/>
        <w:t xml:space="preserve">Figures on general government debt-to-GDP ratio are presented in section 3. </w:t>
      </w:r>
    </w:p>
  </w:footnote>
  <w:footnote w:id="11">
    <w:p w14:paraId="529ADC91" w14:textId="77777777" w:rsidR="00770382" w:rsidRPr="00556CA5" w:rsidRDefault="00770382" w:rsidP="000356D1">
      <w:pPr>
        <w:pStyle w:val="FootnoteText"/>
        <w:rPr>
          <w:lang w:val="en-IE"/>
        </w:rPr>
      </w:pPr>
      <w:r>
        <w:rPr>
          <w:rStyle w:val="FootnoteReference"/>
        </w:rPr>
        <w:footnoteRef/>
      </w:r>
      <w:r>
        <w:t xml:space="preserve"> </w:t>
      </w:r>
      <w:r>
        <w:tab/>
        <w:t xml:space="preserve">See Eurostat </w:t>
      </w:r>
      <w:r w:rsidRPr="004C6B4D">
        <w:t xml:space="preserve">Euro indicators </w:t>
      </w:r>
      <w:r>
        <w:t xml:space="preserve">of </w:t>
      </w:r>
      <w:r w:rsidRPr="004C6B4D">
        <w:t>22 October 2024</w:t>
      </w:r>
      <w:r>
        <w:t xml:space="preserve"> (</w:t>
      </w:r>
      <w:hyperlink r:id="rId13" w:history="1">
        <w:r w:rsidRPr="00093F7E">
          <w:rPr>
            <w:rStyle w:val="Hyperlink"/>
          </w:rPr>
          <w:t>https://ec.europa.eu/eurostat/en/web/products-euro-indicators/w/2-22102024-AP</w:t>
        </w:r>
      </w:hyperlink>
      <w:r>
        <w:t xml:space="preserve">), according to </w:t>
      </w:r>
      <w:r>
        <w:rPr>
          <w:lang w:val="en-IE"/>
        </w:rPr>
        <w:t>Article 14 of Council Regulation  (EC) No 479/2009.</w:t>
      </w:r>
    </w:p>
  </w:footnote>
  <w:footnote w:id="12">
    <w:p w14:paraId="1A0C8EAE" w14:textId="77777777" w:rsidR="00770382" w:rsidRPr="003224FF" w:rsidRDefault="00770382" w:rsidP="000356D1">
      <w:pPr>
        <w:pStyle w:val="FootnoteText"/>
        <w:rPr>
          <w:lang w:val="en-IE"/>
        </w:rPr>
      </w:pPr>
      <w:r w:rsidRPr="00C34191">
        <w:rPr>
          <w:vertAlign w:val="superscript"/>
        </w:rPr>
        <w:footnoteRef/>
      </w:r>
      <w:r>
        <w:t xml:space="preserve"> </w:t>
      </w:r>
      <w:r>
        <w:tab/>
      </w:r>
      <w:r>
        <w:rPr>
          <w:lang w:val="en-IE"/>
        </w:rPr>
        <w:t xml:space="preserve">The complete set of tables reported to Eurostat by Member States is available at: </w:t>
      </w:r>
      <w:hyperlink r:id="rId14" w:history="1">
        <w:r w:rsidRPr="0041671B">
          <w:rPr>
            <w:rStyle w:val="Hyperlink"/>
            <w:lang w:val="en-IE"/>
          </w:rPr>
          <w:t>https://ec.europa.eu/eurostat/web/government-finance-statistics/excessive-deficit-procedure/edp-notification-tables</w:t>
        </w:r>
      </w:hyperlink>
      <w:r>
        <w:rPr>
          <w:lang w:val="en-IE"/>
        </w:rPr>
        <w:t>.</w:t>
      </w:r>
    </w:p>
  </w:footnote>
  <w:footnote w:id="13">
    <w:p w14:paraId="6ECA612E" w14:textId="77777777" w:rsidR="00770382" w:rsidRPr="00F54658" w:rsidRDefault="00770382" w:rsidP="000356D1">
      <w:pPr>
        <w:pStyle w:val="FootnoteText"/>
        <w:rPr>
          <w:rStyle w:val="FootnoteReference"/>
          <w:vertAlign w:val="baseline"/>
        </w:rPr>
      </w:pPr>
      <w:r w:rsidRPr="00F54658">
        <w:rPr>
          <w:rStyle w:val="FootnoteReference"/>
        </w:rPr>
        <w:footnoteRef/>
      </w:r>
      <w:r w:rsidRPr="00F54658">
        <w:rPr>
          <w:rStyle w:val="FootnoteReference"/>
        </w:rPr>
        <w:t xml:space="preserve"> </w:t>
      </w:r>
      <w:r>
        <w:tab/>
      </w:r>
      <w:r w:rsidRPr="00F54658">
        <w:rPr>
          <w:rStyle w:val="FootnoteReference"/>
          <w:vertAlign w:val="baseline"/>
        </w:rPr>
        <w:t>Member States currently under excessive deficit procedure are not concerned by the present report.</w:t>
      </w:r>
    </w:p>
  </w:footnote>
  <w:footnote w:id="14">
    <w:p w14:paraId="64FF15D9" w14:textId="3BA76C05" w:rsidR="00770382" w:rsidRPr="008632E6" w:rsidRDefault="00770382" w:rsidP="000356D1">
      <w:pPr>
        <w:pStyle w:val="FootnoteText"/>
        <w:rPr>
          <w:lang w:val="en-IE"/>
        </w:rPr>
      </w:pPr>
      <w:r>
        <w:rPr>
          <w:rStyle w:val="FootnoteReference"/>
        </w:rPr>
        <w:footnoteRef/>
      </w:r>
      <w:r>
        <w:t xml:space="preserve"> </w:t>
      </w:r>
      <w:r>
        <w:tab/>
        <w:t xml:space="preserve">Unless stated otherwise, the source for the figures for 2024, 2025 and 2026 provided in this report is the European </w:t>
      </w:r>
      <w:r w:rsidRPr="00B53995">
        <w:t>Commission</w:t>
      </w:r>
      <w:r>
        <w:t xml:space="preserve"> Autumn </w:t>
      </w:r>
      <w:r w:rsidRPr="00B53995">
        <w:t xml:space="preserve">2024 </w:t>
      </w:r>
      <w:r w:rsidRPr="00BD72C5">
        <w:t>Forecast</w:t>
      </w:r>
      <w:r w:rsidR="00E55F50">
        <w:t>.</w:t>
      </w:r>
    </w:p>
  </w:footnote>
  <w:footnote w:id="15">
    <w:p w14:paraId="28F614A7" w14:textId="77777777" w:rsidR="00770382" w:rsidRPr="00A556F4" w:rsidRDefault="00770382" w:rsidP="000356D1">
      <w:pPr>
        <w:pStyle w:val="FootnoteText"/>
        <w:rPr>
          <w:lang w:val="en-IE"/>
        </w:rPr>
      </w:pPr>
      <w:r>
        <w:rPr>
          <w:rStyle w:val="FootnoteReference"/>
        </w:rPr>
        <w:footnoteRef/>
      </w:r>
      <w:r>
        <w:t xml:space="preserve"> </w:t>
      </w:r>
      <w:r>
        <w:tab/>
      </w:r>
      <w:r>
        <w:rPr>
          <w:noProof/>
        </w:rPr>
        <w:t>Based on the autumn notification and on the European Commission Autumn 2024 Forecast, t</w:t>
      </w:r>
      <w:r w:rsidRPr="00FC6FD5">
        <w:rPr>
          <w:noProof/>
        </w:rPr>
        <w:t xml:space="preserve">here are no changes compared to the situation in spring that would justify a detailed discussion </w:t>
      </w:r>
      <w:r>
        <w:rPr>
          <w:noProof/>
        </w:rPr>
        <w:t xml:space="preserve">of Czechia </w:t>
      </w:r>
      <w:r w:rsidRPr="00FC6FD5">
        <w:rPr>
          <w:noProof/>
        </w:rPr>
        <w:t>in the present report.</w:t>
      </w:r>
    </w:p>
  </w:footnote>
  <w:footnote w:id="16">
    <w:p w14:paraId="038316F3" w14:textId="77777777" w:rsidR="00770382" w:rsidRPr="00935974" w:rsidRDefault="00770382" w:rsidP="000356D1">
      <w:pPr>
        <w:pStyle w:val="FootnoteText"/>
        <w:rPr>
          <w:lang w:val="en-IE"/>
        </w:rPr>
      </w:pPr>
      <w:r>
        <w:rPr>
          <w:rStyle w:val="FootnoteReference"/>
        </w:rPr>
        <w:footnoteRef/>
      </w:r>
      <w:r>
        <w:t xml:space="preserve"> </w:t>
      </w:r>
      <w:r>
        <w:tab/>
      </w:r>
      <w:r>
        <w:rPr>
          <w:noProof/>
        </w:rPr>
        <w:t xml:space="preserve">Based on the autumn notification and on the European Commission Autumn 2024 Forecast, </w:t>
      </w:r>
      <w:r w:rsidRPr="00FC6FD5">
        <w:rPr>
          <w:noProof/>
        </w:rPr>
        <w:t xml:space="preserve">the </w:t>
      </w:r>
      <w:r w:rsidRPr="008632E6">
        <w:rPr>
          <w:noProof/>
        </w:rPr>
        <w:t xml:space="preserve">budgetary situation </w:t>
      </w:r>
      <w:r>
        <w:rPr>
          <w:noProof/>
        </w:rPr>
        <w:t xml:space="preserve">of Estonia </w:t>
      </w:r>
      <w:r w:rsidRPr="008632E6">
        <w:rPr>
          <w:noProof/>
        </w:rPr>
        <w:t xml:space="preserve">has improved </w:t>
      </w:r>
      <w:r w:rsidRPr="00FC6FD5">
        <w:rPr>
          <w:noProof/>
        </w:rPr>
        <w:t>compared to spring</w:t>
      </w:r>
      <w:r>
        <w:rPr>
          <w:noProof/>
        </w:rPr>
        <w:t>.</w:t>
      </w:r>
      <w:r w:rsidRPr="008632E6">
        <w:rPr>
          <w:noProof/>
        </w:rPr>
        <w:t xml:space="preserve"> Therefore, </w:t>
      </w:r>
      <w:r w:rsidRPr="00FC6FD5">
        <w:rPr>
          <w:noProof/>
        </w:rPr>
        <w:t xml:space="preserve">a detailed discussion </w:t>
      </w:r>
      <w:r w:rsidRPr="008632E6">
        <w:rPr>
          <w:noProof/>
        </w:rPr>
        <w:t xml:space="preserve">of Estonia </w:t>
      </w:r>
      <w:r w:rsidRPr="00FC6FD5">
        <w:rPr>
          <w:noProof/>
        </w:rPr>
        <w:t>in the present report</w:t>
      </w:r>
      <w:r w:rsidRPr="008632E6">
        <w:rPr>
          <w:noProof/>
        </w:rPr>
        <w:t xml:space="preserve"> does not seem justified</w:t>
      </w:r>
      <w:r w:rsidRPr="00FC6FD5">
        <w:rPr>
          <w:noProof/>
        </w:rPr>
        <w:t>.</w:t>
      </w:r>
    </w:p>
  </w:footnote>
  <w:footnote w:id="17">
    <w:p w14:paraId="5714184E" w14:textId="77777777" w:rsidR="00770382" w:rsidRPr="00935974" w:rsidRDefault="00770382" w:rsidP="000356D1">
      <w:pPr>
        <w:pStyle w:val="FootnoteText"/>
        <w:rPr>
          <w:lang w:val="en-IE"/>
        </w:rPr>
      </w:pPr>
      <w:r w:rsidRPr="00935974">
        <w:rPr>
          <w:rStyle w:val="FootnoteReference"/>
        </w:rPr>
        <w:footnoteRef/>
      </w:r>
      <w:r w:rsidRPr="00935974">
        <w:t xml:space="preserve"> </w:t>
      </w:r>
      <w:r w:rsidRPr="00935974">
        <w:tab/>
      </w:r>
      <w:r>
        <w:t>Based on the autumn notification and the European Commission Autumn 2024 Forecast, the conclusion reached in spring for Spain remains valid</w:t>
      </w:r>
      <w:r w:rsidRPr="00FC6FD5">
        <w:t>.</w:t>
      </w:r>
      <w:r>
        <w:t xml:space="preserve"> Therefore, a detailed discussion of Spain in the present report does not seem justified. </w:t>
      </w:r>
    </w:p>
  </w:footnote>
  <w:footnote w:id="18">
    <w:p w14:paraId="38F552BC" w14:textId="77777777" w:rsidR="00770382" w:rsidRPr="005F49C7" w:rsidRDefault="00770382" w:rsidP="000356D1">
      <w:pPr>
        <w:pStyle w:val="FootnoteText"/>
        <w:rPr>
          <w:lang w:val="en-IE"/>
        </w:rPr>
      </w:pPr>
      <w:r w:rsidRPr="00935974">
        <w:rPr>
          <w:rStyle w:val="FootnoteReference"/>
        </w:rPr>
        <w:footnoteRef/>
      </w:r>
      <w:r w:rsidRPr="00935974">
        <w:t xml:space="preserve"> </w:t>
      </w:r>
      <w:r w:rsidRPr="00935974">
        <w:tab/>
      </w:r>
      <w:r>
        <w:rPr>
          <w:noProof/>
        </w:rPr>
        <w:t xml:space="preserve">Based on the autumn notification and on the European Commission Autumn 2024 Forecast, </w:t>
      </w:r>
      <w:r w:rsidRPr="008632E6">
        <w:rPr>
          <w:noProof/>
        </w:rPr>
        <w:t xml:space="preserve">the budgetary situation has improved compared to spring. Therefore, a detailed discussion of Slovenia in the </w:t>
      </w:r>
      <w:r w:rsidRPr="005F49C7">
        <w:rPr>
          <w:noProof/>
        </w:rPr>
        <w:t>present report does not seem justified.</w:t>
      </w:r>
    </w:p>
  </w:footnote>
  <w:footnote w:id="19">
    <w:p w14:paraId="3673CD70" w14:textId="5684F8F5" w:rsidR="00770382" w:rsidRPr="00BA4ED9" w:rsidRDefault="00770382" w:rsidP="000356D1">
      <w:pPr>
        <w:pStyle w:val="FootnoteText"/>
        <w:rPr>
          <w:lang w:val="en-IE"/>
        </w:rPr>
      </w:pPr>
      <w:r w:rsidRPr="005F49C7">
        <w:rPr>
          <w:rStyle w:val="FootnoteReference"/>
        </w:rPr>
        <w:footnoteRef/>
      </w:r>
      <w:r w:rsidRPr="005F49C7">
        <w:t xml:space="preserve"> </w:t>
      </w:r>
      <w:r w:rsidRPr="005F49C7">
        <w:tab/>
      </w:r>
      <w:r w:rsidR="00FE543D" w:rsidRPr="005F49C7">
        <w:rPr>
          <w:lang w:val="en-IE"/>
        </w:rPr>
        <w:t>C</w:t>
      </w:r>
      <w:r w:rsidR="008B3548" w:rsidRPr="005F49C7">
        <w:rPr>
          <w:lang w:val="en-IE"/>
        </w:rPr>
        <w:t>omm</w:t>
      </w:r>
      <w:r w:rsidR="0090322E" w:rsidRPr="005F49C7">
        <w:rPr>
          <w:lang w:val="en-IE"/>
        </w:rPr>
        <w:t>unication from the Commission to the Europen Parliament</w:t>
      </w:r>
      <w:r w:rsidR="004B2278" w:rsidRPr="005F49C7">
        <w:rPr>
          <w:lang w:val="en-IE"/>
        </w:rPr>
        <w:t>, the Council and the European Central Bank “2025 European Semester: bringing the new economic governance framework to life” (COM (2024)</w:t>
      </w:r>
      <w:r w:rsidR="00434EBC">
        <w:rPr>
          <w:lang w:val="en-IE"/>
        </w:rPr>
        <w:t xml:space="preserve"> </w:t>
      </w:r>
      <w:r w:rsidR="00D55DCB" w:rsidRPr="005F49C7">
        <w:rPr>
          <w:lang w:val="en-IE"/>
        </w:rPr>
        <w:t>705</w:t>
      </w:r>
      <w:r w:rsidR="005F49C7">
        <w:rPr>
          <w:lang w:val="en-IE"/>
        </w:rPr>
        <w:t xml:space="preserve"> </w:t>
      </w:r>
      <w:r w:rsidR="00F82656">
        <w:rPr>
          <w:lang w:val="en-IE"/>
        </w:rPr>
        <w:t xml:space="preserve">final </w:t>
      </w:r>
      <w:r w:rsidR="005F49C7">
        <w:rPr>
          <w:lang w:val="en-IE"/>
        </w:rPr>
        <w:t>of 26.11.2024</w:t>
      </w:r>
      <w:r w:rsidR="004B2278" w:rsidRPr="005F49C7">
        <w:rPr>
          <w:lang w:val="en-IE"/>
        </w:rPr>
        <w:t>)</w:t>
      </w:r>
      <w:r w:rsidR="00D55DCB" w:rsidRPr="005F49C7">
        <w:rPr>
          <w:lang w:val="en-IE"/>
        </w:rPr>
        <w:t>.</w:t>
      </w:r>
    </w:p>
  </w:footnote>
  <w:footnote w:id="20">
    <w:p w14:paraId="139D250C" w14:textId="72A3D645" w:rsidR="00770382" w:rsidRPr="000B5DF9" w:rsidRDefault="00770382" w:rsidP="00C563F1">
      <w:pPr>
        <w:pStyle w:val="FootnoteText"/>
        <w:rPr>
          <w:lang w:val="en-IE"/>
        </w:rPr>
      </w:pPr>
      <w:r w:rsidRPr="000B5DF9">
        <w:rPr>
          <w:rStyle w:val="FootnoteReference"/>
        </w:rPr>
        <w:footnoteRef/>
      </w:r>
      <w:r w:rsidRPr="000B5DF9">
        <w:t xml:space="preserve"> </w:t>
      </w:r>
      <w:r w:rsidR="00C563F1">
        <w:tab/>
      </w:r>
      <w:r w:rsidRPr="000B5DF9">
        <w:t>As reported to Eurostat in the context of the autumn 2024 fiscal notification.</w:t>
      </w:r>
    </w:p>
  </w:footnote>
  <w:footnote w:id="21">
    <w:p w14:paraId="0EA2EB4B" w14:textId="7AA67FD5" w:rsidR="00770382" w:rsidRPr="00AB700D" w:rsidRDefault="00770382" w:rsidP="000356D1">
      <w:pPr>
        <w:pStyle w:val="FootnoteText"/>
        <w:rPr>
          <w:lang w:val="en-IE"/>
        </w:rPr>
      </w:pPr>
      <w:r w:rsidRPr="000B5DF9">
        <w:rPr>
          <w:rStyle w:val="FootnoteReference"/>
        </w:rPr>
        <w:footnoteRef/>
      </w:r>
      <w:r w:rsidRPr="000B5DF9">
        <w:t xml:space="preserve"> </w:t>
      </w:r>
      <w:r w:rsidR="00C563F1">
        <w:tab/>
      </w:r>
      <w:r w:rsidRPr="000B5DF9">
        <w:rPr>
          <w:noProof/>
        </w:rPr>
        <w:t>In the Report under 126(3) of June 2024, the situation of Finland was considered non exceptional. At that time the expectation was of a stagnation of real economic activity in 2024; this has now been revised to a negative growth rate of 0.3% in 2024, or cumulative -1.5% in 2023-2024.</w:t>
      </w:r>
    </w:p>
  </w:footnote>
  <w:footnote w:id="22">
    <w:p w14:paraId="1B295CFD" w14:textId="77777777" w:rsidR="00770382" w:rsidRPr="001923A6" w:rsidRDefault="00770382" w:rsidP="00C563F1">
      <w:pPr>
        <w:pStyle w:val="FootnoteText"/>
      </w:pPr>
      <w:r w:rsidRPr="009B60D0">
        <w:rPr>
          <w:rStyle w:val="FootnoteReference"/>
        </w:rPr>
        <w:footnoteRef/>
      </w:r>
      <w:r w:rsidRPr="009B60D0">
        <w:t xml:space="preserve"> </w:t>
      </w:r>
      <w:r>
        <w:tab/>
        <w:t>T</w:t>
      </w:r>
      <w:r w:rsidRPr="002B1691">
        <w:t xml:space="preserve">he fiscal stance </w:t>
      </w:r>
      <w:r w:rsidRPr="00092D94">
        <w:t>aims to assess the economic impulse stemming from fiscal</w:t>
      </w:r>
      <w:r>
        <w:t xml:space="preserve"> </w:t>
      </w:r>
      <w:r w:rsidRPr="00092D94">
        <w:t>policies, both those that are nationally financed and those that are financed by the EU budget.</w:t>
      </w:r>
    </w:p>
  </w:footnote>
  <w:footnote w:id="23">
    <w:p w14:paraId="1519111E" w14:textId="4084B989" w:rsidR="0021121B" w:rsidRPr="00AF01DA" w:rsidRDefault="0021121B" w:rsidP="007B2505">
      <w:pPr>
        <w:pStyle w:val="pf0"/>
        <w:spacing w:before="0" w:beforeAutospacing="0" w:after="0" w:afterAutospacing="0"/>
        <w:ind w:left="720" w:hanging="720"/>
        <w:rPr>
          <w:sz w:val="20"/>
          <w:szCs w:val="20"/>
        </w:rPr>
      </w:pPr>
      <w:r w:rsidRPr="00AF01DA">
        <w:rPr>
          <w:rStyle w:val="FootnoteReference"/>
        </w:rPr>
        <w:footnoteRef/>
      </w:r>
      <w:r w:rsidRPr="00AF01DA">
        <w:rPr>
          <w:sz w:val="20"/>
          <w:szCs w:val="20"/>
        </w:rPr>
        <w:t xml:space="preserve"> </w:t>
      </w:r>
      <w:r w:rsidR="00D15F78">
        <w:rPr>
          <w:sz w:val="20"/>
          <w:szCs w:val="20"/>
        </w:rPr>
        <w:tab/>
      </w:r>
      <w:r w:rsidRPr="00AF01DA">
        <w:rPr>
          <w:sz w:val="20"/>
          <w:szCs w:val="20"/>
        </w:rPr>
        <w:t>This is based on a no-fiscal-policy-change assumption keeping the structural primary balance unchanged at its 2025 level.</w:t>
      </w:r>
    </w:p>
  </w:footnote>
  <w:footnote w:id="24">
    <w:p w14:paraId="7AA3B3D0" w14:textId="118C6074" w:rsidR="000238F6" w:rsidRPr="00883B70" w:rsidRDefault="000238F6" w:rsidP="00C563F1">
      <w:pPr>
        <w:pStyle w:val="FootnoteText"/>
      </w:pPr>
      <w:r w:rsidRPr="00883B70">
        <w:rPr>
          <w:rStyle w:val="FootnoteReference"/>
          <w:rFonts w:eastAsiaTheme="minorHAnsi"/>
        </w:rPr>
        <w:footnoteRef/>
      </w:r>
      <w:r w:rsidRPr="00883B70">
        <w:t xml:space="preserve"> </w:t>
      </w:r>
      <w:r w:rsidR="00D15F78">
        <w:tab/>
      </w:r>
      <w:r w:rsidRPr="007B2505">
        <w:t>Commission Recommendation for a Council Recommendation</w:t>
      </w:r>
      <w:r w:rsidR="00794803">
        <w:t xml:space="preserve"> </w:t>
      </w:r>
      <w:r w:rsidR="00F4564B">
        <w:t xml:space="preserve">endorsing the </w:t>
      </w:r>
      <w:r w:rsidR="007F04C4">
        <w:t>national medium-term fiscal</w:t>
      </w:r>
      <w:r w:rsidR="00D372FE">
        <w:t>-</w:t>
      </w:r>
      <w:r w:rsidR="007F04C4">
        <w:t>structural plan of Finland</w:t>
      </w:r>
      <w:r w:rsidR="00F0613F">
        <w:t>, 26.11.2024,</w:t>
      </w:r>
      <w:r w:rsidR="007F04C4">
        <w:t xml:space="preserve"> </w:t>
      </w:r>
      <w:r w:rsidR="00CF5316">
        <w:t>COM(2024)</w:t>
      </w:r>
      <w:r w:rsidR="00533848">
        <w:t xml:space="preserve"> </w:t>
      </w:r>
      <w:r w:rsidR="00CF5316">
        <w:t>715</w:t>
      </w:r>
      <w:r w:rsidR="00414F4F">
        <w:t xml:space="preserve"> final</w:t>
      </w:r>
      <w:r w:rsidR="00CF5316">
        <w:t>.</w:t>
      </w:r>
    </w:p>
  </w:footnote>
  <w:footnote w:id="25">
    <w:p w14:paraId="3D4C6637" w14:textId="56E38CE9" w:rsidR="000238F6" w:rsidRPr="00883B70" w:rsidRDefault="000238F6" w:rsidP="007B2505">
      <w:pPr>
        <w:pStyle w:val="pf0"/>
        <w:spacing w:before="0" w:beforeAutospacing="0" w:after="0" w:afterAutospacing="0"/>
        <w:ind w:left="720" w:hanging="720"/>
        <w:rPr>
          <w:sz w:val="20"/>
          <w:szCs w:val="20"/>
        </w:rPr>
      </w:pPr>
      <w:r w:rsidRPr="00883B70">
        <w:rPr>
          <w:rStyle w:val="FootnoteReference"/>
        </w:rPr>
        <w:footnoteRef/>
      </w:r>
      <w:r w:rsidRPr="00883B70">
        <w:rPr>
          <w:sz w:val="20"/>
          <w:szCs w:val="20"/>
        </w:rPr>
        <w:t xml:space="preserve"> </w:t>
      </w:r>
      <w:r w:rsidR="00D15F78">
        <w:rPr>
          <w:sz w:val="20"/>
          <w:szCs w:val="20"/>
        </w:rPr>
        <w:tab/>
      </w:r>
      <w:r w:rsidRPr="00883B70">
        <w:rPr>
          <w:sz w:val="20"/>
          <w:szCs w:val="20"/>
        </w:rPr>
        <w:t>This is based on a no-fiscal-policy-change assumption keeping the structural primary balance unchanged at its 2025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CC1FE" w14:textId="77777777" w:rsidR="00350B6A" w:rsidRPr="00350B6A" w:rsidRDefault="00350B6A" w:rsidP="00350B6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6372" w14:textId="77777777" w:rsidR="00350B6A" w:rsidRPr="00350B6A" w:rsidRDefault="00350B6A" w:rsidP="00350B6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15E9" w14:textId="77777777" w:rsidR="00350B6A" w:rsidRPr="00350B6A" w:rsidRDefault="00350B6A" w:rsidP="00350B6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DCDB" w14:textId="77777777" w:rsidR="00DA6F12" w:rsidRDefault="00DA6F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F748" w14:textId="77777777" w:rsidR="00DA6F12" w:rsidRDefault="00DA6F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AE7B" w14:textId="77777777" w:rsidR="00DA6F12" w:rsidRDefault="00DA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71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A529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AC149D"/>
    <w:multiLevelType w:val="hybridMultilevel"/>
    <w:tmpl w:val="0872684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3C0B81"/>
    <w:multiLevelType w:val="hybridMultilevel"/>
    <w:tmpl w:val="1668E5E6"/>
    <w:lvl w:ilvl="0" w:tplc="CC7A0B3E">
      <w:start w:val="31"/>
      <w:numFmt w:val="bullet"/>
      <w:lvlText w:val="-"/>
      <w:lvlJc w:val="left"/>
      <w:pPr>
        <w:ind w:left="1800" w:hanging="360"/>
      </w:pPr>
      <w:rPr>
        <w:rFonts w:ascii="Times New Roman" w:eastAsiaTheme="majorEastAsia" w:hAnsi="Times New Roman" w:cs="Times New Roman" w:hint="default"/>
      </w:rPr>
    </w:lvl>
    <w:lvl w:ilvl="1" w:tplc="04070003">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4" w15:restartNumberingAfterBreak="0">
    <w:nsid w:val="24186A96"/>
    <w:multiLevelType w:val="hybridMultilevel"/>
    <w:tmpl w:val="9BE8AD92"/>
    <w:lvl w:ilvl="0" w:tplc="2D1E5DCA">
      <w:numFmt w:val="bullet"/>
      <w:lvlText w:val=""/>
      <w:lvlJc w:val="left"/>
      <w:pPr>
        <w:ind w:left="720" w:hanging="360"/>
      </w:pPr>
      <w:rPr>
        <w:rFonts w:ascii="Symbol" w:eastAsia="Times New Roman"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BB0098"/>
    <w:multiLevelType w:val="hybridMultilevel"/>
    <w:tmpl w:val="C888B182"/>
    <w:lvl w:ilvl="0" w:tplc="6CC666DE">
      <w:start w:val="1"/>
      <w:numFmt w:val="decimal"/>
      <w:lvlText w:val="%1)"/>
      <w:lvlJc w:val="left"/>
      <w:pPr>
        <w:ind w:left="1020" w:hanging="360"/>
      </w:pPr>
    </w:lvl>
    <w:lvl w:ilvl="1" w:tplc="B5224BAE">
      <w:start w:val="1"/>
      <w:numFmt w:val="decimal"/>
      <w:lvlText w:val="%2)"/>
      <w:lvlJc w:val="left"/>
      <w:pPr>
        <w:ind w:left="1020" w:hanging="360"/>
      </w:pPr>
    </w:lvl>
    <w:lvl w:ilvl="2" w:tplc="B888CBF6">
      <w:start w:val="1"/>
      <w:numFmt w:val="decimal"/>
      <w:lvlText w:val="%3)"/>
      <w:lvlJc w:val="left"/>
      <w:pPr>
        <w:ind w:left="1020" w:hanging="360"/>
      </w:pPr>
    </w:lvl>
    <w:lvl w:ilvl="3" w:tplc="2DC2B530">
      <w:start w:val="1"/>
      <w:numFmt w:val="decimal"/>
      <w:lvlText w:val="%4)"/>
      <w:lvlJc w:val="left"/>
      <w:pPr>
        <w:ind w:left="1020" w:hanging="360"/>
      </w:pPr>
    </w:lvl>
    <w:lvl w:ilvl="4" w:tplc="820467AA">
      <w:start w:val="1"/>
      <w:numFmt w:val="decimal"/>
      <w:lvlText w:val="%5)"/>
      <w:lvlJc w:val="left"/>
      <w:pPr>
        <w:ind w:left="1020" w:hanging="360"/>
      </w:pPr>
    </w:lvl>
    <w:lvl w:ilvl="5" w:tplc="4E5EDAFA">
      <w:start w:val="1"/>
      <w:numFmt w:val="decimal"/>
      <w:lvlText w:val="%6)"/>
      <w:lvlJc w:val="left"/>
      <w:pPr>
        <w:ind w:left="1020" w:hanging="360"/>
      </w:pPr>
    </w:lvl>
    <w:lvl w:ilvl="6" w:tplc="59A20D70">
      <w:start w:val="1"/>
      <w:numFmt w:val="decimal"/>
      <w:lvlText w:val="%7)"/>
      <w:lvlJc w:val="left"/>
      <w:pPr>
        <w:ind w:left="1020" w:hanging="360"/>
      </w:pPr>
    </w:lvl>
    <w:lvl w:ilvl="7" w:tplc="E34089EA">
      <w:start w:val="1"/>
      <w:numFmt w:val="decimal"/>
      <w:lvlText w:val="%8)"/>
      <w:lvlJc w:val="left"/>
      <w:pPr>
        <w:ind w:left="1020" w:hanging="360"/>
      </w:pPr>
    </w:lvl>
    <w:lvl w:ilvl="8" w:tplc="55D64AC6">
      <w:start w:val="1"/>
      <w:numFmt w:val="decimal"/>
      <w:lvlText w:val="%9)"/>
      <w:lvlJc w:val="left"/>
      <w:pPr>
        <w:ind w:left="1020" w:hanging="360"/>
      </w:pPr>
    </w:lvl>
  </w:abstractNum>
  <w:abstractNum w:abstractNumId="6" w15:restartNumberingAfterBreak="0">
    <w:nsid w:val="2CC00609"/>
    <w:multiLevelType w:val="hybridMultilevel"/>
    <w:tmpl w:val="88CC8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000000"/>
    <w:multiLevelType w:val="hybridMultilevel"/>
    <w:tmpl w:val="1F0020D3"/>
    <w:lvl w:ilvl="0" w:tplc="88604B30">
      <w:start w:val="1"/>
      <w:numFmt w:val="bullet"/>
      <w:pStyle w:val="ListBullet"/>
      <w:lvlText w:val="·"/>
      <w:lvlJc w:val="left"/>
      <w:pPr>
        <w:tabs>
          <w:tab w:val="left" w:pos="360"/>
        </w:tabs>
        <w:ind w:left="360" w:hanging="360"/>
      </w:pPr>
      <w:rPr>
        <w:rFonts w:ascii="Symbol" w:hAnsi="Symbol" w:hint="default"/>
      </w:rPr>
    </w:lvl>
    <w:lvl w:ilvl="1" w:tplc="F976C4D2">
      <w:start w:val="1"/>
      <w:numFmt w:val="bullet"/>
      <w:lvlText w:val="·"/>
      <w:lvlJc w:val="left"/>
      <w:pPr>
        <w:tabs>
          <w:tab w:val="left" w:pos="360"/>
        </w:tabs>
        <w:ind w:left="360" w:hanging="360"/>
      </w:pPr>
      <w:rPr>
        <w:rFonts w:ascii="Symbol" w:hAnsi="Symbol" w:hint="default"/>
      </w:rPr>
    </w:lvl>
    <w:lvl w:ilvl="2" w:tplc="5510DA90">
      <w:start w:val="1"/>
      <w:numFmt w:val="bullet"/>
      <w:lvlText w:val="·"/>
      <w:lvlJc w:val="left"/>
      <w:pPr>
        <w:tabs>
          <w:tab w:val="left" w:pos="360"/>
        </w:tabs>
        <w:ind w:left="360" w:hanging="360"/>
      </w:pPr>
      <w:rPr>
        <w:rFonts w:ascii="Symbol" w:hAnsi="Symbol" w:hint="default"/>
      </w:rPr>
    </w:lvl>
    <w:lvl w:ilvl="3" w:tplc="8A1840F8">
      <w:start w:val="1"/>
      <w:numFmt w:val="bullet"/>
      <w:lvlText w:val="·"/>
      <w:lvlJc w:val="left"/>
      <w:pPr>
        <w:tabs>
          <w:tab w:val="left" w:pos="360"/>
        </w:tabs>
        <w:ind w:left="360" w:hanging="360"/>
      </w:pPr>
      <w:rPr>
        <w:rFonts w:ascii="Symbol" w:hAnsi="Symbol" w:hint="default"/>
      </w:rPr>
    </w:lvl>
    <w:lvl w:ilvl="4" w:tplc="F7448E98">
      <w:start w:val="1"/>
      <w:numFmt w:val="bullet"/>
      <w:lvlText w:val="·"/>
      <w:lvlJc w:val="left"/>
      <w:pPr>
        <w:tabs>
          <w:tab w:val="left" w:pos="360"/>
        </w:tabs>
        <w:ind w:left="360" w:hanging="360"/>
      </w:pPr>
      <w:rPr>
        <w:rFonts w:ascii="Symbol" w:hAnsi="Symbol" w:hint="default"/>
      </w:rPr>
    </w:lvl>
    <w:lvl w:ilvl="5" w:tplc="F8CAFAB8">
      <w:start w:val="1"/>
      <w:numFmt w:val="bullet"/>
      <w:lvlText w:val="·"/>
      <w:lvlJc w:val="left"/>
      <w:pPr>
        <w:tabs>
          <w:tab w:val="left" w:pos="360"/>
        </w:tabs>
        <w:ind w:left="360" w:hanging="360"/>
      </w:pPr>
      <w:rPr>
        <w:rFonts w:ascii="Symbol" w:hAnsi="Symbol" w:hint="default"/>
      </w:rPr>
    </w:lvl>
    <w:lvl w:ilvl="6" w:tplc="EC840E8C">
      <w:start w:val="1"/>
      <w:numFmt w:val="bullet"/>
      <w:lvlText w:val="·"/>
      <w:lvlJc w:val="left"/>
      <w:pPr>
        <w:tabs>
          <w:tab w:val="left" w:pos="360"/>
        </w:tabs>
        <w:ind w:left="360" w:hanging="360"/>
      </w:pPr>
      <w:rPr>
        <w:rFonts w:ascii="Symbol" w:hAnsi="Symbol" w:hint="default"/>
      </w:rPr>
    </w:lvl>
    <w:lvl w:ilvl="7" w:tplc="4E46479C">
      <w:start w:val="1"/>
      <w:numFmt w:val="bullet"/>
      <w:lvlText w:val="·"/>
      <w:lvlJc w:val="left"/>
      <w:pPr>
        <w:tabs>
          <w:tab w:val="left" w:pos="360"/>
        </w:tabs>
        <w:ind w:left="360" w:hanging="360"/>
      </w:pPr>
      <w:rPr>
        <w:rFonts w:ascii="Symbol" w:hAnsi="Symbol" w:hint="default"/>
      </w:rPr>
    </w:lvl>
    <w:lvl w:ilvl="8" w:tplc="BCA8F6D2">
      <w:start w:val="1"/>
      <w:numFmt w:val="bullet"/>
      <w:lvlText w:val="·"/>
      <w:lvlJc w:val="left"/>
      <w:pPr>
        <w:tabs>
          <w:tab w:val="left" w:pos="360"/>
        </w:tabs>
        <w:ind w:left="360" w:hanging="360"/>
      </w:pPr>
      <w:rPr>
        <w:rFonts w:ascii="Symbol" w:hAnsi="Symbol" w:hint="default"/>
      </w:rPr>
    </w:lvl>
  </w:abstractNum>
  <w:abstractNum w:abstractNumId="9" w15:restartNumberingAfterBreak="0">
    <w:nsid w:val="2F000001"/>
    <w:multiLevelType w:val="multilevel"/>
    <w:tmpl w:val="276B1D78"/>
    <w:lvl w:ilvl="0">
      <w:start w:val="1"/>
      <w:numFmt w:val="decimal"/>
      <w:lvlRestart w:val="0"/>
      <w:pStyle w:val="ListNumber4"/>
      <w:lvlText w:val="(%1)"/>
      <w:lvlJc w:val="left"/>
      <w:pPr>
        <w:tabs>
          <w:tab w:val="left" w:pos="1560"/>
        </w:tabs>
        <w:ind w:left="1560" w:hanging="709"/>
      </w:pPr>
      <w:rPr>
        <w:rFonts w:cs="Times New Roman"/>
      </w:rPr>
    </w:lvl>
    <w:lvl w:ilvl="1">
      <w:start w:val="1"/>
      <w:numFmt w:val="lowerLetter"/>
      <w:pStyle w:val="ListNumber4Level2"/>
      <w:lvlText w:val="(%2)"/>
      <w:lvlJc w:val="left"/>
      <w:pPr>
        <w:tabs>
          <w:tab w:val="left" w:pos="2268"/>
        </w:tabs>
        <w:ind w:left="2268" w:hanging="708"/>
      </w:pPr>
      <w:rPr>
        <w:rFonts w:cs="Times New Roman"/>
      </w:rPr>
    </w:lvl>
    <w:lvl w:ilvl="2">
      <w:start w:val="1"/>
      <w:numFmt w:val="bullet"/>
      <w:pStyle w:val="ListNumber4Level3"/>
      <w:lvlText w:val="–"/>
      <w:lvlJc w:val="left"/>
      <w:pPr>
        <w:tabs>
          <w:tab w:val="left" w:pos="2977"/>
        </w:tabs>
        <w:ind w:left="2977" w:hanging="709"/>
      </w:pPr>
      <w:rPr>
        <w:rFonts w:ascii="Times New Roman" w:hAnsi="Times New Roman"/>
      </w:rPr>
    </w:lvl>
    <w:lvl w:ilvl="3">
      <w:start w:val="1"/>
      <w:numFmt w:val="bullet"/>
      <w:pStyle w:val="ListNumber4Level4"/>
      <w:lvlText w:val="·"/>
      <w:lvlJc w:val="left"/>
      <w:pPr>
        <w:tabs>
          <w:tab w:val="left" w:pos="3686"/>
        </w:tabs>
        <w:ind w:left="3686" w:hanging="709"/>
      </w:pPr>
      <w:rPr>
        <w:rFonts w:ascii="Symbol" w:hAnsi="Symbol" w:hint="default"/>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10" w15:restartNumberingAfterBreak="0">
    <w:nsid w:val="2F000002"/>
    <w:multiLevelType w:val="multilevel"/>
    <w:tmpl w:val="4F5BD66C"/>
    <w:lvl w:ilvl="0">
      <w:start w:val="1"/>
      <w:numFmt w:val="decimal"/>
      <w:lvlRestart w:val="0"/>
      <w:pStyle w:val="ListNumber3"/>
      <w:lvlText w:val="(%1)"/>
      <w:lvlJc w:val="left"/>
      <w:pPr>
        <w:tabs>
          <w:tab w:val="left" w:pos="1560"/>
        </w:tabs>
        <w:ind w:left="1560" w:hanging="709"/>
      </w:pPr>
      <w:rPr>
        <w:rFonts w:cs="Times New Roman"/>
      </w:rPr>
    </w:lvl>
    <w:lvl w:ilvl="1">
      <w:start w:val="1"/>
      <w:numFmt w:val="lowerLetter"/>
      <w:pStyle w:val="ListNumber3Level2"/>
      <w:lvlText w:val="(%2)"/>
      <w:lvlJc w:val="left"/>
      <w:pPr>
        <w:tabs>
          <w:tab w:val="left" w:pos="2268"/>
        </w:tabs>
        <w:ind w:left="2268" w:hanging="708"/>
      </w:pPr>
      <w:rPr>
        <w:rFonts w:cs="Times New Roman"/>
      </w:rPr>
    </w:lvl>
    <w:lvl w:ilvl="2">
      <w:start w:val="1"/>
      <w:numFmt w:val="bullet"/>
      <w:pStyle w:val="ListNumber3Level3"/>
      <w:lvlText w:val="–"/>
      <w:lvlJc w:val="left"/>
      <w:pPr>
        <w:tabs>
          <w:tab w:val="left" w:pos="2977"/>
        </w:tabs>
        <w:ind w:left="2977" w:hanging="709"/>
      </w:pPr>
      <w:rPr>
        <w:rFonts w:ascii="Times New Roman" w:hAnsi="Times New Roman"/>
      </w:rPr>
    </w:lvl>
    <w:lvl w:ilvl="3">
      <w:start w:val="1"/>
      <w:numFmt w:val="bullet"/>
      <w:pStyle w:val="ListNumber3Level4"/>
      <w:lvlText w:val="·"/>
      <w:lvlJc w:val="left"/>
      <w:pPr>
        <w:tabs>
          <w:tab w:val="left" w:pos="3686"/>
        </w:tabs>
        <w:ind w:left="3686" w:hanging="709"/>
      </w:pPr>
      <w:rPr>
        <w:rFonts w:ascii="Symbol" w:hAnsi="Symbol" w:hint="default"/>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11" w15:restartNumberingAfterBreak="0">
    <w:nsid w:val="2F0000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000004"/>
    <w:multiLevelType w:val="hybridMultilevel"/>
    <w:tmpl w:val="4118DBC1"/>
    <w:lvl w:ilvl="0" w:tplc="D272EE82">
      <w:start w:val="1"/>
      <w:numFmt w:val="bullet"/>
      <w:lvlRestart w:val="0"/>
      <w:pStyle w:val="ListBullet2"/>
      <w:lvlText w:val="·"/>
      <w:lvlJc w:val="left"/>
      <w:pPr>
        <w:tabs>
          <w:tab w:val="left" w:pos="1134"/>
        </w:tabs>
        <w:ind w:left="1134" w:hanging="283"/>
      </w:pPr>
      <w:rPr>
        <w:rFonts w:ascii="Symbol" w:hAnsi="Symbol" w:hint="default"/>
      </w:rPr>
    </w:lvl>
    <w:lvl w:ilvl="1" w:tplc="B2BC65B4">
      <w:start w:val="1"/>
      <w:numFmt w:val="bullet"/>
      <w:lvlRestart w:val="0"/>
      <w:lvlText w:val="·"/>
      <w:lvlJc w:val="left"/>
      <w:pPr>
        <w:tabs>
          <w:tab w:val="left" w:pos="1134"/>
        </w:tabs>
        <w:ind w:left="1134" w:hanging="283"/>
      </w:pPr>
      <w:rPr>
        <w:rFonts w:ascii="Symbol" w:hAnsi="Symbol" w:hint="default"/>
      </w:rPr>
    </w:lvl>
    <w:lvl w:ilvl="2" w:tplc="3280D4D6">
      <w:start w:val="1"/>
      <w:numFmt w:val="bullet"/>
      <w:lvlRestart w:val="0"/>
      <w:lvlText w:val="·"/>
      <w:lvlJc w:val="left"/>
      <w:pPr>
        <w:tabs>
          <w:tab w:val="left" w:pos="1134"/>
        </w:tabs>
        <w:ind w:left="1134" w:hanging="283"/>
      </w:pPr>
      <w:rPr>
        <w:rFonts w:ascii="Symbol" w:hAnsi="Symbol" w:hint="default"/>
      </w:rPr>
    </w:lvl>
    <w:lvl w:ilvl="3" w:tplc="8FBCACAC">
      <w:start w:val="1"/>
      <w:numFmt w:val="bullet"/>
      <w:lvlRestart w:val="0"/>
      <w:lvlText w:val="·"/>
      <w:lvlJc w:val="left"/>
      <w:pPr>
        <w:tabs>
          <w:tab w:val="left" w:pos="1134"/>
        </w:tabs>
        <w:ind w:left="1134" w:hanging="283"/>
      </w:pPr>
      <w:rPr>
        <w:rFonts w:ascii="Symbol" w:hAnsi="Symbol" w:hint="default"/>
      </w:rPr>
    </w:lvl>
    <w:lvl w:ilvl="4" w:tplc="CEE82308">
      <w:start w:val="1"/>
      <w:numFmt w:val="bullet"/>
      <w:lvlRestart w:val="0"/>
      <w:lvlText w:val="·"/>
      <w:lvlJc w:val="left"/>
      <w:pPr>
        <w:tabs>
          <w:tab w:val="left" w:pos="1134"/>
        </w:tabs>
        <w:ind w:left="1134" w:hanging="283"/>
      </w:pPr>
      <w:rPr>
        <w:rFonts w:ascii="Symbol" w:hAnsi="Symbol" w:hint="default"/>
      </w:rPr>
    </w:lvl>
    <w:lvl w:ilvl="5" w:tplc="3B581D72">
      <w:start w:val="1"/>
      <w:numFmt w:val="bullet"/>
      <w:lvlRestart w:val="0"/>
      <w:lvlText w:val="·"/>
      <w:lvlJc w:val="left"/>
      <w:pPr>
        <w:tabs>
          <w:tab w:val="left" w:pos="1134"/>
        </w:tabs>
        <w:ind w:left="1134" w:hanging="283"/>
      </w:pPr>
      <w:rPr>
        <w:rFonts w:ascii="Symbol" w:hAnsi="Symbol" w:hint="default"/>
      </w:rPr>
    </w:lvl>
    <w:lvl w:ilvl="6" w:tplc="02B4329E">
      <w:start w:val="1"/>
      <w:numFmt w:val="bullet"/>
      <w:lvlRestart w:val="0"/>
      <w:lvlText w:val="·"/>
      <w:lvlJc w:val="left"/>
      <w:pPr>
        <w:tabs>
          <w:tab w:val="left" w:pos="1134"/>
        </w:tabs>
        <w:ind w:left="1134" w:hanging="283"/>
      </w:pPr>
      <w:rPr>
        <w:rFonts w:ascii="Symbol" w:hAnsi="Symbol" w:hint="default"/>
      </w:rPr>
    </w:lvl>
    <w:lvl w:ilvl="7" w:tplc="3482EF04">
      <w:start w:val="1"/>
      <w:numFmt w:val="bullet"/>
      <w:lvlRestart w:val="0"/>
      <w:lvlText w:val="·"/>
      <w:lvlJc w:val="left"/>
      <w:pPr>
        <w:tabs>
          <w:tab w:val="left" w:pos="1134"/>
        </w:tabs>
        <w:ind w:left="1134" w:hanging="283"/>
      </w:pPr>
      <w:rPr>
        <w:rFonts w:ascii="Symbol" w:hAnsi="Symbol" w:hint="default"/>
      </w:rPr>
    </w:lvl>
    <w:lvl w:ilvl="8" w:tplc="F88467C8">
      <w:start w:val="1"/>
      <w:numFmt w:val="bullet"/>
      <w:lvlRestart w:val="0"/>
      <w:lvlText w:val="·"/>
      <w:lvlJc w:val="left"/>
      <w:pPr>
        <w:tabs>
          <w:tab w:val="left" w:pos="1134"/>
        </w:tabs>
        <w:ind w:left="1134" w:hanging="283"/>
      </w:pPr>
      <w:rPr>
        <w:rFonts w:ascii="Symbol" w:hAnsi="Symbol" w:hint="default"/>
      </w:rPr>
    </w:lvl>
  </w:abstractNum>
  <w:abstractNum w:abstractNumId="13" w15:restartNumberingAfterBreak="0">
    <w:nsid w:val="2F000006"/>
    <w:multiLevelType w:val="multilevel"/>
    <w:tmpl w:val="2202C76C"/>
    <w:lvl w:ilvl="0">
      <w:start w:val="1"/>
      <w:numFmt w:val="decimal"/>
      <w:lvlRestart w:val="0"/>
      <w:pStyle w:val="Point0number"/>
      <w:lvlText w:val="(%1)"/>
      <w:lvlJc w:val="left"/>
      <w:pPr>
        <w:tabs>
          <w:tab w:val="left" w:pos="850"/>
        </w:tabs>
        <w:ind w:left="850" w:hanging="850"/>
      </w:pPr>
    </w:lvl>
    <w:lvl w:ilvl="1">
      <w:start w:val="1"/>
      <w:numFmt w:val="lowerLetter"/>
      <w:pStyle w:val="Point0letter"/>
      <w:lvlText w:val="(%2)"/>
      <w:lvlJc w:val="left"/>
      <w:pPr>
        <w:tabs>
          <w:tab w:val="left" w:pos="850"/>
        </w:tabs>
        <w:ind w:left="850" w:hanging="850"/>
      </w:pPr>
    </w:lvl>
    <w:lvl w:ilvl="2">
      <w:start w:val="1"/>
      <w:numFmt w:val="decimal"/>
      <w:pStyle w:val="Point1number"/>
      <w:lvlText w:val="(%3)"/>
      <w:lvlJc w:val="left"/>
      <w:pPr>
        <w:tabs>
          <w:tab w:val="left" w:pos="1417"/>
        </w:tabs>
        <w:ind w:left="1417" w:hanging="567"/>
      </w:pPr>
    </w:lvl>
    <w:lvl w:ilvl="3">
      <w:start w:val="1"/>
      <w:numFmt w:val="lowerLetter"/>
      <w:pStyle w:val="Point1letter"/>
      <w:lvlText w:val="(%4)"/>
      <w:lvlJc w:val="left"/>
      <w:pPr>
        <w:tabs>
          <w:tab w:val="left" w:pos="1417"/>
        </w:tabs>
        <w:ind w:left="1417" w:hanging="567"/>
      </w:pPr>
    </w:lvl>
    <w:lvl w:ilvl="4">
      <w:start w:val="1"/>
      <w:numFmt w:val="decimal"/>
      <w:pStyle w:val="Point2number"/>
      <w:lvlText w:val="(%5)"/>
      <w:lvlJc w:val="left"/>
      <w:pPr>
        <w:tabs>
          <w:tab w:val="left" w:pos="1984"/>
        </w:tabs>
        <w:ind w:left="1984" w:hanging="567"/>
      </w:pPr>
    </w:lvl>
    <w:lvl w:ilvl="5">
      <w:start w:val="1"/>
      <w:numFmt w:val="lowerLetter"/>
      <w:pStyle w:val="Point2letter"/>
      <w:lvlText w:val="(%6)"/>
      <w:lvlJc w:val="left"/>
      <w:pPr>
        <w:tabs>
          <w:tab w:val="left" w:pos="1984"/>
        </w:tabs>
        <w:ind w:left="1984" w:hanging="567"/>
      </w:pPr>
    </w:lvl>
    <w:lvl w:ilvl="6">
      <w:start w:val="1"/>
      <w:numFmt w:val="decimal"/>
      <w:pStyle w:val="Point3number"/>
      <w:lvlText w:val="(%7)"/>
      <w:lvlJc w:val="left"/>
      <w:pPr>
        <w:tabs>
          <w:tab w:val="left" w:pos="2551"/>
        </w:tabs>
        <w:ind w:left="2551" w:hanging="567"/>
      </w:pPr>
    </w:lvl>
    <w:lvl w:ilvl="7">
      <w:start w:val="1"/>
      <w:numFmt w:val="lowerLetter"/>
      <w:pStyle w:val="Point3letter"/>
      <w:lvlText w:val="(%8)"/>
      <w:lvlJc w:val="left"/>
      <w:pPr>
        <w:tabs>
          <w:tab w:val="left" w:pos="2551"/>
        </w:tabs>
        <w:ind w:left="2551" w:hanging="567"/>
      </w:pPr>
    </w:lvl>
    <w:lvl w:ilvl="8">
      <w:start w:val="1"/>
      <w:numFmt w:val="lowerLetter"/>
      <w:pStyle w:val="Point4letter"/>
      <w:lvlText w:val="(%9)"/>
      <w:lvlJc w:val="left"/>
      <w:pPr>
        <w:tabs>
          <w:tab w:val="left" w:pos="3118"/>
        </w:tabs>
        <w:ind w:left="3118" w:hanging="567"/>
      </w:pPr>
    </w:lvl>
  </w:abstractNum>
  <w:abstractNum w:abstractNumId="14" w15:restartNumberingAfterBreak="0">
    <w:nsid w:val="2F000007"/>
    <w:multiLevelType w:val="multilevel"/>
    <w:tmpl w:val="4A7284FF"/>
    <w:lvl w:ilvl="0">
      <w:start w:val="1"/>
      <w:numFmt w:val="decimal"/>
      <w:lvlRestart w:val="0"/>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000008"/>
    <w:multiLevelType w:val="multilevel"/>
    <w:tmpl w:val="4A7997A1"/>
    <w:lvl w:ilvl="0">
      <w:start w:val="1"/>
      <w:numFmt w:val="decimal"/>
      <w:lvlRestart w:val="0"/>
      <w:pStyle w:val="ListNumber2"/>
      <w:lvlText w:val="(%1)"/>
      <w:lvlJc w:val="left"/>
      <w:pPr>
        <w:tabs>
          <w:tab w:val="left" w:pos="1560"/>
        </w:tabs>
        <w:ind w:left="1560" w:hanging="709"/>
      </w:pPr>
      <w:rPr>
        <w:rFonts w:cs="Times New Roman"/>
      </w:rPr>
    </w:lvl>
    <w:lvl w:ilvl="1">
      <w:start w:val="1"/>
      <w:numFmt w:val="lowerLetter"/>
      <w:pStyle w:val="ListNumber2Level2"/>
      <w:lvlText w:val="(%2)"/>
      <w:lvlJc w:val="left"/>
      <w:pPr>
        <w:tabs>
          <w:tab w:val="left" w:pos="2268"/>
        </w:tabs>
        <w:ind w:left="2268" w:hanging="708"/>
      </w:pPr>
      <w:rPr>
        <w:rFonts w:cs="Times New Roman"/>
      </w:rPr>
    </w:lvl>
    <w:lvl w:ilvl="2">
      <w:start w:val="1"/>
      <w:numFmt w:val="bullet"/>
      <w:pStyle w:val="ListNumber2Level3"/>
      <w:lvlText w:val="–"/>
      <w:lvlJc w:val="left"/>
      <w:pPr>
        <w:tabs>
          <w:tab w:val="left" w:pos="2977"/>
        </w:tabs>
        <w:ind w:left="2977" w:hanging="709"/>
      </w:pPr>
      <w:rPr>
        <w:rFonts w:ascii="Times New Roman" w:hAnsi="Times New Roman"/>
      </w:rPr>
    </w:lvl>
    <w:lvl w:ilvl="3">
      <w:start w:val="1"/>
      <w:numFmt w:val="bullet"/>
      <w:pStyle w:val="ListNumber2Level4"/>
      <w:lvlText w:val="·"/>
      <w:lvlJc w:val="left"/>
      <w:pPr>
        <w:tabs>
          <w:tab w:val="left" w:pos="3686"/>
        </w:tabs>
        <w:ind w:left="3686" w:hanging="709"/>
      </w:pPr>
      <w:rPr>
        <w:rFonts w:ascii="Symbol" w:hAnsi="Symbol" w:hint="default"/>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16" w15:restartNumberingAfterBreak="0">
    <w:nsid w:val="2F000009"/>
    <w:multiLevelType w:val="hybridMultilevel"/>
    <w:tmpl w:val="5AD20226"/>
    <w:lvl w:ilvl="0" w:tplc="A0926D10">
      <w:start w:val="1"/>
      <w:numFmt w:val="bullet"/>
      <w:lvlRestart w:val="0"/>
      <w:pStyle w:val="Bullet3"/>
      <w:lvlText w:val="·"/>
      <w:lvlJc w:val="left"/>
      <w:pPr>
        <w:tabs>
          <w:tab w:val="left" w:pos="2551"/>
        </w:tabs>
        <w:ind w:left="2551" w:hanging="567"/>
      </w:pPr>
      <w:rPr>
        <w:rFonts w:ascii="Symbol" w:hAnsi="Symbol" w:hint="default"/>
      </w:rPr>
    </w:lvl>
    <w:lvl w:ilvl="1" w:tplc="95068A76">
      <w:start w:val="1"/>
      <w:numFmt w:val="bullet"/>
      <w:lvlRestart w:val="0"/>
      <w:lvlText w:val="·"/>
      <w:lvlJc w:val="left"/>
      <w:pPr>
        <w:tabs>
          <w:tab w:val="left" w:pos="2551"/>
        </w:tabs>
        <w:ind w:left="2551" w:hanging="567"/>
      </w:pPr>
      <w:rPr>
        <w:rFonts w:ascii="Symbol" w:hAnsi="Symbol" w:hint="default"/>
      </w:rPr>
    </w:lvl>
    <w:lvl w:ilvl="2" w:tplc="61AA1A1C">
      <w:start w:val="1"/>
      <w:numFmt w:val="bullet"/>
      <w:lvlRestart w:val="0"/>
      <w:lvlText w:val="·"/>
      <w:lvlJc w:val="left"/>
      <w:pPr>
        <w:tabs>
          <w:tab w:val="left" w:pos="2551"/>
        </w:tabs>
        <w:ind w:left="2551" w:hanging="567"/>
      </w:pPr>
      <w:rPr>
        <w:rFonts w:ascii="Symbol" w:hAnsi="Symbol" w:hint="default"/>
      </w:rPr>
    </w:lvl>
    <w:lvl w:ilvl="3" w:tplc="14FC4D2A">
      <w:start w:val="1"/>
      <w:numFmt w:val="bullet"/>
      <w:lvlRestart w:val="0"/>
      <w:lvlText w:val="·"/>
      <w:lvlJc w:val="left"/>
      <w:pPr>
        <w:tabs>
          <w:tab w:val="left" w:pos="2551"/>
        </w:tabs>
        <w:ind w:left="2551" w:hanging="567"/>
      </w:pPr>
      <w:rPr>
        <w:rFonts w:ascii="Symbol" w:hAnsi="Symbol" w:hint="default"/>
      </w:rPr>
    </w:lvl>
    <w:lvl w:ilvl="4" w:tplc="99BC2D82">
      <w:start w:val="1"/>
      <w:numFmt w:val="bullet"/>
      <w:lvlRestart w:val="0"/>
      <w:lvlText w:val="·"/>
      <w:lvlJc w:val="left"/>
      <w:pPr>
        <w:tabs>
          <w:tab w:val="left" w:pos="2551"/>
        </w:tabs>
        <w:ind w:left="2551" w:hanging="567"/>
      </w:pPr>
      <w:rPr>
        <w:rFonts w:ascii="Symbol" w:hAnsi="Symbol" w:hint="default"/>
      </w:rPr>
    </w:lvl>
    <w:lvl w:ilvl="5" w:tplc="3466A05C">
      <w:start w:val="1"/>
      <w:numFmt w:val="bullet"/>
      <w:lvlRestart w:val="0"/>
      <w:lvlText w:val="·"/>
      <w:lvlJc w:val="left"/>
      <w:pPr>
        <w:tabs>
          <w:tab w:val="left" w:pos="2551"/>
        </w:tabs>
        <w:ind w:left="2551" w:hanging="567"/>
      </w:pPr>
      <w:rPr>
        <w:rFonts w:ascii="Symbol" w:hAnsi="Symbol" w:hint="default"/>
      </w:rPr>
    </w:lvl>
    <w:lvl w:ilvl="6" w:tplc="7F822B1E">
      <w:start w:val="1"/>
      <w:numFmt w:val="bullet"/>
      <w:lvlRestart w:val="0"/>
      <w:lvlText w:val="·"/>
      <w:lvlJc w:val="left"/>
      <w:pPr>
        <w:tabs>
          <w:tab w:val="left" w:pos="2551"/>
        </w:tabs>
        <w:ind w:left="2551" w:hanging="567"/>
      </w:pPr>
      <w:rPr>
        <w:rFonts w:ascii="Symbol" w:hAnsi="Symbol" w:hint="default"/>
      </w:rPr>
    </w:lvl>
    <w:lvl w:ilvl="7" w:tplc="6D780A98">
      <w:start w:val="1"/>
      <w:numFmt w:val="bullet"/>
      <w:lvlRestart w:val="0"/>
      <w:lvlText w:val="·"/>
      <w:lvlJc w:val="left"/>
      <w:pPr>
        <w:tabs>
          <w:tab w:val="left" w:pos="2551"/>
        </w:tabs>
        <w:ind w:left="2551" w:hanging="567"/>
      </w:pPr>
      <w:rPr>
        <w:rFonts w:ascii="Symbol" w:hAnsi="Symbol" w:hint="default"/>
      </w:rPr>
    </w:lvl>
    <w:lvl w:ilvl="8" w:tplc="C05AEBEE">
      <w:start w:val="1"/>
      <w:numFmt w:val="bullet"/>
      <w:lvlRestart w:val="0"/>
      <w:lvlText w:val="·"/>
      <w:lvlJc w:val="left"/>
      <w:pPr>
        <w:tabs>
          <w:tab w:val="left" w:pos="2551"/>
        </w:tabs>
        <w:ind w:left="2551" w:hanging="567"/>
      </w:pPr>
      <w:rPr>
        <w:rFonts w:ascii="Symbol" w:hAnsi="Symbol" w:hint="default"/>
      </w:rPr>
    </w:lvl>
  </w:abstractNum>
  <w:abstractNum w:abstractNumId="17" w15:restartNumberingAfterBreak="0">
    <w:nsid w:val="2F00000A"/>
    <w:multiLevelType w:val="hybridMultilevel"/>
    <w:tmpl w:val="378B4C4C"/>
    <w:lvl w:ilvl="0" w:tplc="FC9A26CE">
      <w:start w:val="1"/>
      <w:numFmt w:val="bullet"/>
      <w:lvlRestart w:val="0"/>
      <w:pStyle w:val="Tiret3"/>
      <w:lvlText w:val="–"/>
      <w:lvlJc w:val="left"/>
      <w:pPr>
        <w:tabs>
          <w:tab w:val="left" w:pos="2551"/>
        </w:tabs>
        <w:ind w:left="2551" w:hanging="567"/>
      </w:pPr>
    </w:lvl>
    <w:lvl w:ilvl="1" w:tplc="3250A71C">
      <w:start w:val="1"/>
      <w:numFmt w:val="bullet"/>
      <w:lvlRestart w:val="0"/>
      <w:lvlText w:val="–"/>
      <w:lvlJc w:val="left"/>
      <w:pPr>
        <w:tabs>
          <w:tab w:val="left" w:pos="2551"/>
        </w:tabs>
        <w:ind w:left="2551" w:hanging="567"/>
      </w:pPr>
    </w:lvl>
    <w:lvl w:ilvl="2" w:tplc="66A8C2F0">
      <w:start w:val="1"/>
      <w:numFmt w:val="bullet"/>
      <w:lvlRestart w:val="0"/>
      <w:lvlText w:val="–"/>
      <w:lvlJc w:val="left"/>
      <w:pPr>
        <w:tabs>
          <w:tab w:val="left" w:pos="2551"/>
        </w:tabs>
        <w:ind w:left="2551" w:hanging="567"/>
      </w:pPr>
    </w:lvl>
    <w:lvl w:ilvl="3" w:tplc="053C165A">
      <w:start w:val="1"/>
      <w:numFmt w:val="bullet"/>
      <w:lvlRestart w:val="0"/>
      <w:lvlText w:val="–"/>
      <w:lvlJc w:val="left"/>
      <w:pPr>
        <w:tabs>
          <w:tab w:val="left" w:pos="2551"/>
        </w:tabs>
        <w:ind w:left="2551" w:hanging="567"/>
      </w:pPr>
    </w:lvl>
    <w:lvl w:ilvl="4" w:tplc="F40887E2">
      <w:start w:val="1"/>
      <w:numFmt w:val="bullet"/>
      <w:lvlRestart w:val="0"/>
      <w:lvlText w:val="–"/>
      <w:lvlJc w:val="left"/>
      <w:pPr>
        <w:tabs>
          <w:tab w:val="left" w:pos="2551"/>
        </w:tabs>
        <w:ind w:left="2551" w:hanging="567"/>
      </w:pPr>
    </w:lvl>
    <w:lvl w:ilvl="5" w:tplc="940626F6">
      <w:start w:val="1"/>
      <w:numFmt w:val="bullet"/>
      <w:lvlRestart w:val="0"/>
      <w:lvlText w:val="–"/>
      <w:lvlJc w:val="left"/>
      <w:pPr>
        <w:tabs>
          <w:tab w:val="left" w:pos="2551"/>
        </w:tabs>
        <w:ind w:left="2551" w:hanging="567"/>
      </w:pPr>
    </w:lvl>
    <w:lvl w:ilvl="6" w:tplc="2B7EC984">
      <w:start w:val="1"/>
      <w:numFmt w:val="bullet"/>
      <w:lvlRestart w:val="0"/>
      <w:lvlText w:val="–"/>
      <w:lvlJc w:val="left"/>
      <w:pPr>
        <w:tabs>
          <w:tab w:val="left" w:pos="2551"/>
        </w:tabs>
        <w:ind w:left="2551" w:hanging="567"/>
      </w:pPr>
    </w:lvl>
    <w:lvl w:ilvl="7" w:tplc="472A979A">
      <w:start w:val="1"/>
      <w:numFmt w:val="bullet"/>
      <w:lvlRestart w:val="0"/>
      <w:lvlText w:val="–"/>
      <w:lvlJc w:val="left"/>
      <w:pPr>
        <w:tabs>
          <w:tab w:val="left" w:pos="2551"/>
        </w:tabs>
        <w:ind w:left="2551" w:hanging="567"/>
      </w:pPr>
    </w:lvl>
    <w:lvl w:ilvl="8" w:tplc="6D6408C4">
      <w:start w:val="1"/>
      <w:numFmt w:val="bullet"/>
      <w:lvlRestart w:val="0"/>
      <w:lvlText w:val="–"/>
      <w:lvlJc w:val="left"/>
      <w:pPr>
        <w:tabs>
          <w:tab w:val="left" w:pos="2551"/>
        </w:tabs>
        <w:ind w:left="2551" w:hanging="567"/>
      </w:pPr>
    </w:lvl>
  </w:abstractNum>
  <w:abstractNum w:abstractNumId="18" w15:restartNumberingAfterBreak="0">
    <w:nsid w:val="2F00000B"/>
    <w:multiLevelType w:val="hybridMultilevel"/>
    <w:tmpl w:val="403E1E2A"/>
    <w:lvl w:ilvl="0" w:tplc="0ABC0BFE">
      <w:start w:val="1"/>
      <w:numFmt w:val="bullet"/>
      <w:lvlRestart w:val="0"/>
      <w:pStyle w:val="ListBullet3"/>
      <w:lvlText w:val="·"/>
      <w:lvlJc w:val="left"/>
      <w:pPr>
        <w:tabs>
          <w:tab w:val="left" w:pos="1134"/>
        </w:tabs>
        <w:ind w:left="1134" w:hanging="283"/>
      </w:pPr>
      <w:rPr>
        <w:rFonts w:ascii="Symbol" w:hAnsi="Symbol" w:hint="default"/>
      </w:rPr>
    </w:lvl>
    <w:lvl w:ilvl="1" w:tplc="5E9263C6">
      <w:start w:val="1"/>
      <w:numFmt w:val="bullet"/>
      <w:lvlRestart w:val="0"/>
      <w:lvlText w:val="·"/>
      <w:lvlJc w:val="left"/>
      <w:pPr>
        <w:tabs>
          <w:tab w:val="left" w:pos="1134"/>
        </w:tabs>
        <w:ind w:left="1134" w:hanging="283"/>
      </w:pPr>
      <w:rPr>
        <w:rFonts w:ascii="Symbol" w:hAnsi="Symbol" w:hint="default"/>
      </w:rPr>
    </w:lvl>
    <w:lvl w:ilvl="2" w:tplc="0B947A2E">
      <w:start w:val="1"/>
      <w:numFmt w:val="bullet"/>
      <w:lvlRestart w:val="0"/>
      <w:lvlText w:val="·"/>
      <w:lvlJc w:val="left"/>
      <w:pPr>
        <w:tabs>
          <w:tab w:val="left" w:pos="1134"/>
        </w:tabs>
        <w:ind w:left="1134" w:hanging="283"/>
      </w:pPr>
      <w:rPr>
        <w:rFonts w:ascii="Symbol" w:hAnsi="Symbol" w:hint="default"/>
      </w:rPr>
    </w:lvl>
    <w:lvl w:ilvl="3" w:tplc="B1C0ADE2">
      <w:start w:val="1"/>
      <w:numFmt w:val="bullet"/>
      <w:lvlRestart w:val="0"/>
      <w:lvlText w:val="·"/>
      <w:lvlJc w:val="left"/>
      <w:pPr>
        <w:tabs>
          <w:tab w:val="left" w:pos="1134"/>
        </w:tabs>
        <w:ind w:left="1134" w:hanging="283"/>
      </w:pPr>
      <w:rPr>
        <w:rFonts w:ascii="Symbol" w:hAnsi="Symbol" w:hint="default"/>
      </w:rPr>
    </w:lvl>
    <w:lvl w:ilvl="4" w:tplc="32D0CCE8">
      <w:start w:val="1"/>
      <w:numFmt w:val="bullet"/>
      <w:lvlRestart w:val="0"/>
      <w:lvlText w:val="·"/>
      <w:lvlJc w:val="left"/>
      <w:pPr>
        <w:tabs>
          <w:tab w:val="left" w:pos="1134"/>
        </w:tabs>
        <w:ind w:left="1134" w:hanging="283"/>
      </w:pPr>
      <w:rPr>
        <w:rFonts w:ascii="Symbol" w:hAnsi="Symbol" w:hint="default"/>
      </w:rPr>
    </w:lvl>
    <w:lvl w:ilvl="5" w:tplc="65284012">
      <w:start w:val="1"/>
      <w:numFmt w:val="bullet"/>
      <w:lvlRestart w:val="0"/>
      <w:lvlText w:val="·"/>
      <w:lvlJc w:val="left"/>
      <w:pPr>
        <w:tabs>
          <w:tab w:val="left" w:pos="1134"/>
        </w:tabs>
        <w:ind w:left="1134" w:hanging="283"/>
      </w:pPr>
      <w:rPr>
        <w:rFonts w:ascii="Symbol" w:hAnsi="Symbol" w:hint="default"/>
      </w:rPr>
    </w:lvl>
    <w:lvl w:ilvl="6" w:tplc="58042B4E">
      <w:start w:val="1"/>
      <w:numFmt w:val="bullet"/>
      <w:lvlRestart w:val="0"/>
      <w:lvlText w:val="·"/>
      <w:lvlJc w:val="left"/>
      <w:pPr>
        <w:tabs>
          <w:tab w:val="left" w:pos="1134"/>
        </w:tabs>
        <w:ind w:left="1134" w:hanging="283"/>
      </w:pPr>
      <w:rPr>
        <w:rFonts w:ascii="Symbol" w:hAnsi="Symbol" w:hint="default"/>
      </w:rPr>
    </w:lvl>
    <w:lvl w:ilvl="7" w:tplc="CD0837DC">
      <w:start w:val="1"/>
      <w:numFmt w:val="bullet"/>
      <w:lvlRestart w:val="0"/>
      <w:lvlText w:val="·"/>
      <w:lvlJc w:val="left"/>
      <w:pPr>
        <w:tabs>
          <w:tab w:val="left" w:pos="1134"/>
        </w:tabs>
        <w:ind w:left="1134" w:hanging="283"/>
      </w:pPr>
      <w:rPr>
        <w:rFonts w:ascii="Symbol" w:hAnsi="Symbol" w:hint="default"/>
      </w:rPr>
    </w:lvl>
    <w:lvl w:ilvl="8" w:tplc="48843E5C">
      <w:start w:val="1"/>
      <w:numFmt w:val="bullet"/>
      <w:lvlRestart w:val="0"/>
      <w:lvlText w:val="·"/>
      <w:lvlJc w:val="left"/>
      <w:pPr>
        <w:tabs>
          <w:tab w:val="left" w:pos="1134"/>
        </w:tabs>
        <w:ind w:left="1134" w:hanging="283"/>
      </w:pPr>
      <w:rPr>
        <w:rFonts w:ascii="Symbol" w:hAnsi="Symbol" w:hint="default"/>
      </w:rPr>
    </w:lvl>
  </w:abstractNum>
  <w:abstractNum w:abstractNumId="19" w15:restartNumberingAfterBreak="0">
    <w:nsid w:val="2F00000C"/>
    <w:multiLevelType w:val="hybridMultilevel"/>
    <w:tmpl w:val="542E8946"/>
    <w:lvl w:ilvl="0" w:tplc="A0EAA204">
      <w:start w:val="1"/>
      <w:numFmt w:val="bullet"/>
      <w:lvlRestart w:val="0"/>
      <w:pStyle w:val="ListDash"/>
      <w:lvlText w:val="–"/>
      <w:lvlJc w:val="left"/>
      <w:pPr>
        <w:tabs>
          <w:tab w:val="left" w:pos="283"/>
        </w:tabs>
        <w:ind w:left="283" w:hanging="283"/>
      </w:pPr>
      <w:rPr>
        <w:rFonts w:ascii="Times New Roman" w:hAnsi="Times New Roman"/>
      </w:rPr>
    </w:lvl>
    <w:lvl w:ilvl="1" w:tplc="2522E236">
      <w:start w:val="1"/>
      <w:numFmt w:val="bullet"/>
      <w:lvlRestart w:val="0"/>
      <w:lvlText w:val="–"/>
      <w:lvlJc w:val="left"/>
      <w:pPr>
        <w:tabs>
          <w:tab w:val="left" w:pos="283"/>
        </w:tabs>
        <w:ind w:left="283" w:hanging="283"/>
      </w:pPr>
      <w:rPr>
        <w:rFonts w:ascii="Times New Roman" w:hAnsi="Times New Roman"/>
      </w:rPr>
    </w:lvl>
    <w:lvl w:ilvl="2" w:tplc="F0CE8DE0">
      <w:start w:val="1"/>
      <w:numFmt w:val="bullet"/>
      <w:lvlRestart w:val="0"/>
      <w:lvlText w:val="–"/>
      <w:lvlJc w:val="left"/>
      <w:pPr>
        <w:tabs>
          <w:tab w:val="left" w:pos="283"/>
        </w:tabs>
        <w:ind w:left="283" w:hanging="283"/>
      </w:pPr>
      <w:rPr>
        <w:rFonts w:ascii="Times New Roman" w:hAnsi="Times New Roman"/>
      </w:rPr>
    </w:lvl>
    <w:lvl w:ilvl="3" w:tplc="6E5EA20C">
      <w:start w:val="1"/>
      <w:numFmt w:val="bullet"/>
      <w:lvlRestart w:val="0"/>
      <w:lvlText w:val="–"/>
      <w:lvlJc w:val="left"/>
      <w:pPr>
        <w:tabs>
          <w:tab w:val="left" w:pos="283"/>
        </w:tabs>
        <w:ind w:left="283" w:hanging="283"/>
      </w:pPr>
      <w:rPr>
        <w:rFonts w:ascii="Times New Roman" w:hAnsi="Times New Roman"/>
      </w:rPr>
    </w:lvl>
    <w:lvl w:ilvl="4" w:tplc="3170FF50">
      <w:start w:val="1"/>
      <w:numFmt w:val="bullet"/>
      <w:lvlRestart w:val="0"/>
      <w:lvlText w:val="–"/>
      <w:lvlJc w:val="left"/>
      <w:pPr>
        <w:tabs>
          <w:tab w:val="left" w:pos="283"/>
        </w:tabs>
        <w:ind w:left="283" w:hanging="283"/>
      </w:pPr>
      <w:rPr>
        <w:rFonts w:ascii="Times New Roman" w:hAnsi="Times New Roman"/>
      </w:rPr>
    </w:lvl>
    <w:lvl w:ilvl="5" w:tplc="26EC99FE">
      <w:start w:val="1"/>
      <w:numFmt w:val="bullet"/>
      <w:lvlRestart w:val="0"/>
      <w:lvlText w:val="–"/>
      <w:lvlJc w:val="left"/>
      <w:pPr>
        <w:tabs>
          <w:tab w:val="left" w:pos="283"/>
        </w:tabs>
        <w:ind w:left="283" w:hanging="283"/>
      </w:pPr>
      <w:rPr>
        <w:rFonts w:ascii="Times New Roman" w:hAnsi="Times New Roman"/>
      </w:rPr>
    </w:lvl>
    <w:lvl w:ilvl="6" w:tplc="13DC32C6">
      <w:start w:val="1"/>
      <w:numFmt w:val="bullet"/>
      <w:lvlRestart w:val="0"/>
      <w:lvlText w:val="–"/>
      <w:lvlJc w:val="left"/>
      <w:pPr>
        <w:tabs>
          <w:tab w:val="left" w:pos="283"/>
        </w:tabs>
        <w:ind w:left="283" w:hanging="283"/>
      </w:pPr>
      <w:rPr>
        <w:rFonts w:ascii="Times New Roman" w:hAnsi="Times New Roman"/>
      </w:rPr>
    </w:lvl>
    <w:lvl w:ilvl="7" w:tplc="62224EEC">
      <w:start w:val="1"/>
      <w:numFmt w:val="bullet"/>
      <w:lvlRestart w:val="0"/>
      <w:lvlText w:val="–"/>
      <w:lvlJc w:val="left"/>
      <w:pPr>
        <w:tabs>
          <w:tab w:val="left" w:pos="283"/>
        </w:tabs>
        <w:ind w:left="283" w:hanging="283"/>
      </w:pPr>
      <w:rPr>
        <w:rFonts w:ascii="Times New Roman" w:hAnsi="Times New Roman"/>
      </w:rPr>
    </w:lvl>
    <w:lvl w:ilvl="8" w:tplc="35A8DDDE">
      <w:start w:val="1"/>
      <w:numFmt w:val="bullet"/>
      <w:lvlRestart w:val="0"/>
      <w:lvlText w:val="–"/>
      <w:lvlJc w:val="left"/>
      <w:pPr>
        <w:tabs>
          <w:tab w:val="left" w:pos="283"/>
        </w:tabs>
        <w:ind w:left="283" w:hanging="283"/>
      </w:pPr>
      <w:rPr>
        <w:rFonts w:ascii="Times New Roman" w:hAnsi="Times New Roman"/>
      </w:rPr>
    </w:lvl>
  </w:abstractNum>
  <w:abstractNum w:abstractNumId="20" w15:restartNumberingAfterBreak="0">
    <w:nsid w:val="2F00000D"/>
    <w:multiLevelType w:val="hybridMultilevel"/>
    <w:tmpl w:val="21366DF1"/>
    <w:lvl w:ilvl="0" w:tplc="A12489EC">
      <w:start w:val="1"/>
      <w:numFmt w:val="bullet"/>
      <w:lvlRestart w:val="0"/>
      <w:pStyle w:val="Tiret1"/>
      <w:lvlText w:val="–"/>
      <w:lvlJc w:val="left"/>
      <w:pPr>
        <w:tabs>
          <w:tab w:val="left" w:pos="1417"/>
        </w:tabs>
        <w:ind w:left="1417" w:hanging="567"/>
      </w:pPr>
    </w:lvl>
    <w:lvl w:ilvl="1" w:tplc="8A821E7A">
      <w:start w:val="1"/>
      <w:numFmt w:val="bullet"/>
      <w:lvlRestart w:val="0"/>
      <w:lvlText w:val="–"/>
      <w:lvlJc w:val="left"/>
      <w:pPr>
        <w:tabs>
          <w:tab w:val="left" w:pos="1417"/>
        </w:tabs>
        <w:ind w:left="1417" w:hanging="567"/>
      </w:pPr>
    </w:lvl>
    <w:lvl w:ilvl="2" w:tplc="AAEED68E">
      <w:start w:val="1"/>
      <w:numFmt w:val="bullet"/>
      <w:lvlRestart w:val="0"/>
      <w:lvlText w:val="–"/>
      <w:lvlJc w:val="left"/>
      <w:pPr>
        <w:tabs>
          <w:tab w:val="left" w:pos="1417"/>
        </w:tabs>
        <w:ind w:left="1417" w:hanging="567"/>
      </w:pPr>
    </w:lvl>
    <w:lvl w:ilvl="3" w:tplc="855EF9CE">
      <w:start w:val="1"/>
      <w:numFmt w:val="bullet"/>
      <w:lvlRestart w:val="0"/>
      <w:lvlText w:val="–"/>
      <w:lvlJc w:val="left"/>
      <w:pPr>
        <w:tabs>
          <w:tab w:val="left" w:pos="1417"/>
        </w:tabs>
        <w:ind w:left="1417" w:hanging="567"/>
      </w:pPr>
    </w:lvl>
    <w:lvl w:ilvl="4" w:tplc="DA047066">
      <w:start w:val="1"/>
      <w:numFmt w:val="bullet"/>
      <w:lvlRestart w:val="0"/>
      <w:lvlText w:val="–"/>
      <w:lvlJc w:val="left"/>
      <w:pPr>
        <w:tabs>
          <w:tab w:val="left" w:pos="1417"/>
        </w:tabs>
        <w:ind w:left="1417" w:hanging="567"/>
      </w:pPr>
    </w:lvl>
    <w:lvl w:ilvl="5" w:tplc="6BFC17CC">
      <w:start w:val="1"/>
      <w:numFmt w:val="bullet"/>
      <w:lvlRestart w:val="0"/>
      <w:lvlText w:val="–"/>
      <w:lvlJc w:val="left"/>
      <w:pPr>
        <w:tabs>
          <w:tab w:val="left" w:pos="1417"/>
        </w:tabs>
        <w:ind w:left="1417" w:hanging="567"/>
      </w:pPr>
    </w:lvl>
    <w:lvl w:ilvl="6" w:tplc="770A2136">
      <w:start w:val="1"/>
      <w:numFmt w:val="bullet"/>
      <w:lvlRestart w:val="0"/>
      <w:lvlText w:val="–"/>
      <w:lvlJc w:val="left"/>
      <w:pPr>
        <w:tabs>
          <w:tab w:val="left" w:pos="1417"/>
        </w:tabs>
        <w:ind w:left="1417" w:hanging="567"/>
      </w:pPr>
    </w:lvl>
    <w:lvl w:ilvl="7" w:tplc="8B5A9060">
      <w:start w:val="1"/>
      <w:numFmt w:val="bullet"/>
      <w:lvlRestart w:val="0"/>
      <w:lvlText w:val="–"/>
      <w:lvlJc w:val="left"/>
      <w:pPr>
        <w:tabs>
          <w:tab w:val="left" w:pos="1417"/>
        </w:tabs>
        <w:ind w:left="1417" w:hanging="567"/>
      </w:pPr>
    </w:lvl>
    <w:lvl w:ilvl="8" w:tplc="4EB28956">
      <w:start w:val="1"/>
      <w:numFmt w:val="bullet"/>
      <w:lvlRestart w:val="0"/>
      <w:lvlText w:val="–"/>
      <w:lvlJc w:val="left"/>
      <w:pPr>
        <w:tabs>
          <w:tab w:val="left" w:pos="1417"/>
        </w:tabs>
        <w:ind w:left="1417" w:hanging="567"/>
      </w:pPr>
    </w:lvl>
  </w:abstractNum>
  <w:abstractNum w:abstractNumId="21" w15:restartNumberingAfterBreak="0">
    <w:nsid w:val="2F00000E"/>
    <w:multiLevelType w:val="hybridMultilevel"/>
    <w:tmpl w:val="226BEA59"/>
    <w:lvl w:ilvl="0" w:tplc="65C236A6">
      <w:start w:val="1"/>
      <w:numFmt w:val="bullet"/>
      <w:lvlRestart w:val="0"/>
      <w:pStyle w:val="Tiret4"/>
      <w:lvlText w:val="–"/>
      <w:lvlJc w:val="left"/>
      <w:pPr>
        <w:tabs>
          <w:tab w:val="left" w:pos="3118"/>
        </w:tabs>
        <w:ind w:left="3118" w:hanging="567"/>
      </w:pPr>
    </w:lvl>
    <w:lvl w:ilvl="1" w:tplc="E0EC5DC8">
      <w:start w:val="1"/>
      <w:numFmt w:val="bullet"/>
      <w:lvlRestart w:val="0"/>
      <w:lvlText w:val="–"/>
      <w:lvlJc w:val="left"/>
      <w:pPr>
        <w:tabs>
          <w:tab w:val="left" w:pos="3118"/>
        </w:tabs>
        <w:ind w:left="3118" w:hanging="567"/>
      </w:pPr>
    </w:lvl>
    <w:lvl w:ilvl="2" w:tplc="1EC0EC7E">
      <w:start w:val="1"/>
      <w:numFmt w:val="bullet"/>
      <w:lvlRestart w:val="0"/>
      <w:lvlText w:val="–"/>
      <w:lvlJc w:val="left"/>
      <w:pPr>
        <w:tabs>
          <w:tab w:val="left" w:pos="3118"/>
        </w:tabs>
        <w:ind w:left="3118" w:hanging="567"/>
      </w:pPr>
    </w:lvl>
    <w:lvl w:ilvl="3" w:tplc="41A48A32">
      <w:start w:val="1"/>
      <w:numFmt w:val="bullet"/>
      <w:lvlRestart w:val="0"/>
      <w:lvlText w:val="–"/>
      <w:lvlJc w:val="left"/>
      <w:pPr>
        <w:tabs>
          <w:tab w:val="left" w:pos="3118"/>
        </w:tabs>
        <w:ind w:left="3118" w:hanging="567"/>
      </w:pPr>
    </w:lvl>
    <w:lvl w:ilvl="4" w:tplc="15F0F8EC">
      <w:start w:val="1"/>
      <w:numFmt w:val="bullet"/>
      <w:lvlRestart w:val="0"/>
      <w:lvlText w:val="–"/>
      <w:lvlJc w:val="left"/>
      <w:pPr>
        <w:tabs>
          <w:tab w:val="left" w:pos="3118"/>
        </w:tabs>
        <w:ind w:left="3118" w:hanging="567"/>
      </w:pPr>
    </w:lvl>
    <w:lvl w:ilvl="5" w:tplc="055CEACC">
      <w:start w:val="1"/>
      <w:numFmt w:val="bullet"/>
      <w:lvlRestart w:val="0"/>
      <w:lvlText w:val="–"/>
      <w:lvlJc w:val="left"/>
      <w:pPr>
        <w:tabs>
          <w:tab w:val="left" w:pos="3118"/>
        </w:tabs>
        <w:ind w:left="3118" w:hanging="567"/>
      </w:pPr>
    </w:lvl>
    <w:lvl w:ilvl="6" w:tplc="1466E380">
      <w:start w:val="1"/>
      <w:numFmt w:val="bullet"/>
      <w:lvlRestart w:val="0"/>
      <w:lvlText w:val="–"/>
      <w:lvlJc w:val="left"/>
      <w:pPr>
        <w:tabs>
          <w:tab w:val="left" w:pos="3118"/>
        </w:tabs>
        <w:ind w:left="3118" w:hanging="567"/>
      </w:pPr>
    </w:lvl>
    <w:lvl w:ilvl="7" w:tplc="526C5B02">
      <w:start w:val="1"/>
      <w:numFmt w:val="bullet"/>
      <w:lvlRestart w:val="0"/>
      <w:lvlText w:val="–"/>
      <w:lvlJc w:val="left"/>
      <w:pPr>
        <w:tabs>
          <w:tab w:val="left" w:pos="3118"/>
        </w:tabs>
        <w:ind w:left="3118" w:hanging="567"/>
      </w:pPr>
    </w:lvl>
    <w:lvl w:ilvl="8" w:tplc="D278BC82">
      <w:start w:val="1"/>
      <w:numFmt w:val="bullet"/>
      <w:lvlRestart w:val="0"/>
      <w:lvlText w:val="–"/>
      <w:lvlJc w:val="left"/>
      <w:pPr>
        <w:tabs>
          <w:tab w:val="left" w:pos="3118"/>
        </w:tabs>
        <w:ind w:left="3118" w:hanging="567"/>
      </w:pPr>
    </w:lvl>
  </w:abstractNum>
  <w:abstractNum w:abstractNumId="22" w15:restartNumberingAfterBreak="0">
    <w:nsid w:val="2F00000F"/>
    <w:multiLevelType w:val="hybridMultilevel"/>
    <w:tmpl w:val="40E69BA3"/>
    <w:lvl w:ilvl="0" w:tplc="CB6A278E">
      <w:start w:val="1"/>
      <w:numFmt w:val="bullet"/>
      <w:lvlRestart w:val="0"/>
      <w:pStyle w:val="Bullet0"/>
      <w:lvlText w:val="·"/>
      <w:lvlJc w:val="left"/>
      <w:pPr>
        <w:tabs>
          <w:tab w:val="left" w:pos="850"/>
        </w:tabs>
        <w:ind w:left="850" w:hanging="850"/>
      </w:pPr>
      <w:rPr>
        <w:rFonts w:ascii="Symbol" w:hAnsi="Symbol" w:hint="default"/>
      </w:rPr>
    </w:lvl>
    <w:lvl w:ilvl="1" w:tplc="BC78E204">
      <w:start w:val="1"/>
      <w:numFmt w:val="bullet"/>
      <w:lvlRestart w:val="0"/>
      <w:lvlText w:val="·"/>
      <w:lvlJc w:val="left"/>
      <w:pPr>
        <w:tabs>
          <w:tab w:val="left" w:pos="850"/>
        </w:tabs>
        <w:ind w:left="850" w:hanging="850"/>
      </w:pPr>
      <w:rPr>
        <w:rFonts w:ascii="Symbol" w:hAnsi="Symbol" w:hint="default"/>
      </w:rPr>
    </w:lvl>
    <w:lvl w:ilvl="2" w:tplc="371C7F12">
      <w:start w:val="1"/>
      <w:numFmt w:val="bullet"/>
      <w:lvlRestart w:val="0"/>
      <w:lvlText w:val="·"/>
      <w:lvlJc w:val="left"/>
      <w:pPr>
        <w:tabs>
          <w:tab w:val="left" w:pos="850"/>
        </w:tabs>
        <w:ind w:left="850" w:hanging="850"/>
      </w:pPr>
      <w:rPr>
        <w:rFonts w:ascii="Symbol" w:hAnsi="Symbol" w:hint="default"/>
      </w:rPr>
    </w:lvl>
    <w:lvl w:ilvl="3" w:tplc="3E164C1E">
      <w:start w:val="1"/>
      <w:numFmt w:val="bullet"/>
      <w:lvlRestart w:val="0"/>
      <w:lvlText w:val="·"/>
      <w:lvlJc w:val="left"/>
      <w:pPr>
        <w:tabs>
          <w:tab w:val="left" w:pos="850"/>
        </w:tabs>
        <w:ind w:left="850" w:hanging="850"/>
      </w:pPr>
      <w:rPr>
        <w:rFonts w:ascii="Symbol" w:hAnsi="Symbol" w:hint="default"/>
      </w:rPr>
    </w:lvl>
    <w:lvl w:ilvl="4" w:tplc="73F86740">
      <w:start w:val="1"/>
      <w:numFmt w:val="bullet"/>
      <w:lvlRestart w:val="0"/>
      <w:lvlText w:val="·"/>
      <w:lvlJc w:val="left"/>
      <w:pPr>
        <w:tabs>
          <w:tab w:val="left" w:pos="850"/>
        </w:tabs>
        <w:ind w:left="850" w:hanging="850"/>
      </w:pPr>
      <w:rPr>
        <w:rFonts w:ascii="Symbol" w:hAnsi="Symbol" w:hint="default"/>
      </w:rPr>
    </w:lvl>
    <w:lvl w:ilvl="5" w:tplc="5E14C148">
      <w:start w:val="1"/>
      <w:numFmt w:val="bullet"/>
      <w:lvlRestart w:val="0"/>
      <w:lvlText w:val="·"/>
      <w:lvlJc w:val="left"/>
      <w:pPr>
        <w:tabs>
          <w:tab w:val="left" w:pos="850"/>
        </w:tabs>
        <w:ind w:left="850" w:hanging="850"/>
      </w:pPr>
      <w:rPr>
        <w:rFonts w:ascii="Symbol" w:hAnsi="Symbol" w:hint="default"/>
      </w:rPr>
    </w:lvl>
    <w:lvl w:ilvl="6" w:tplc="72B4D94C">
      <w:start w:val="1"/>
      <w:numFmt w:val="bullet"/>
      <w:lvlRestart w:val="0"/>
      <w:lvlText w:val="·"/>
      <w:lvlJc w:val="left"/>
      <w:pPr>
        <w:tabs>
          <w:tab w:val="left" w:pos="850"/>
        </w:tabs>
        <w:ind w:left="850" w:hanging="850"/>
      </w:pPr>
      <w:rPr>
        <w:rFonts w:ascii="Symbol" w:hAnsi="Symbol" w:hint="default"/>
      </w:rPr>
    </w:lvl>
    <w:lvl w:ilvl="7" w:tplc="D5A25838">
      <w:start w:val="1"/>
      <w:numFmt w:val="bullet"/>
      <w:lvlRestart w:val="0"/>
      <w:lvlText w:val="·"/>
      <w:lvlJc w:val="left"/>
      <w:pPr>
        <w:tabs>
          <w:tab w:val="left" w:pos="850"/>
        </w:tabs>
        <w:ind w:left="850" w:hanging="850"/>
      </w:pPr>
      <w:rPr>
        <w:rFonts w:ascii="Symbol" w:hAnsi="Symbol" w:hint="default"/>
      </w:rPr>
    </w:lvl>
    <w:lvl w:ilvl="8" w:tplc="CA1C3FF8">
      <w:start w:val="1"/>
      <w:numFmt w:val="bullet"/>
      <w:lvlRestart w:val="0"/>
      <w:lvlText w:val="·"/>
      <w:lvlJc w:val="left"/>
      <w:pPr>
        <w:tabs>
          <w:tab w:val="left" w:pos="850"/>
        </w:tabs>
        <w:ind w:left="850" w:hanging="850"/>
      </w:pPr>
      <w:rPr>
        <w:rFonts w:ascii="Symbol" w:hAnsi="Symbol" w:hint="default"/>
      </w:rPr>
    </w:lvl>
  </w:abstractNum>
  <w:abstractNum w:abstractNumId="23" w15:restartNumberingAfterBreak="0">
    <w:nsid w:val="2F000010"/>
    <w:multiLevelType w:val="hybridMultilevel"/>
    <w:tmpl w:val="49F41C8B"/>
    <w:lvl w:ilvl="0" w:tplc="BB7C0C46">
      <w:start w:val="1"/>
      <w:numFmt w:val="bullet"/>
      <w:lvlRestart w:val="0"/>
      <w:pStyle w:val="Bullet4"/>
      <w:lvlText w:val="·"/>
      <w:lvlJc w:val="left"/>
      <w:pPr>
        <w:tabs>
          <w:tab w:val="left" w:pos="3118"/>
        </w:tabs>
        <w:ind w:left="3118" w:hanging="567"/>
      </w:pPr>
      <w:rPr>
        <w:rFonts w:ascii="Symbol" w:hAnsi="Symbol" w:hint="default"/>
      </w:rPr>
    </w:lvl>
    <w:lvl w:ilvl="1" w:tplc="589E22EA">
      <w:start w:val="1"/>
      <w:numFmt w:val="bullet"/>
      <w:lvlRestart w:val="0"/>
      <w:lvlText w:val="·"/>
      <w:lvlJc w:val="left"/>
      <w:pPr>
        <w:tabs>
          <w:tab w:val="left" w:pos="3118"/>
        </w:tabs>
        <w:ind w:left="3118" w:hanging="567"/>
      </w:pPr>
      <w:rPr>
        <w:rFonts w:ascii="Symbol" w:hAnsi="Symbol" w:hint="default"/>
      </w:rPr>
    </w:lvl>
    <w:lvl w:ilvl="2" w:tplc="F33286BC">
      <w:start w:val="1"/>
      <w:numFmt w:val="bullet"/>
      <w:lvlRestart w:val="0"/>
      <w:lvlText w:val="·"/>
      <w:lvlJc w:val="left"/>
      <w:pPr>
        <w:tabs>
          <w:tab w:val="left" w:pos="3118"/>
        </w:tabs>
        <w:ind w:left="3118" w:hanging="567"/>
      </w:pPr>
      <w:rPr>
        <w:rFonts w:ascii="Symbol" w:hAnsi="Symbol" w:hint="default"/>
      </w:rPr>
    </w:lvl>
    <w:lvl w:ilvl="3" w:tplc="58B6A592">
      <w:start w:val="1"/>
      <w:numFmt w:val="bullet"/>
      <w:lvlRestart w:val="0"/>
      <w:lvlText w:val="·"/>
      <w:lvlJc w:val="left"/>
      <w:pPr>
        <w:tabs>
          <w:tab w:val="left" w:pos="3118"/>
        </w:tabs>
        <w:ind w:left="3118" w:hanging="567"/>
      </w:pPr>
      <w:rPr>
        <w:rFonts w:ascii="Symbol" w:hAnsi="Symbol" w:hint="default"/>
      </w:rPr>
    </w:lvl>
    <w:lvl w:ilvl="4" w:tplc="3D125958">
      <w:start w:val="1"/>
      <w:numFmt w:val="bullet"/>
      <w:lvlRestart w:val="0"/>
      <w:lvlText w:val="·"/>
      <w:lvlJc w:val="left"/>
      <w:pPr>
        <w:tabs>
          <w:tab w:val="left" w:pos="3118"/>
        </w:tabs>
        <w:ind w:left="3118" w:hanging="567"/>
      </w:pPr>
      <w:rPr>
        <w:rFonts w:ascii="Symbol" w:hAnsi="Symbol" w:hint="default"/>
      </w:rPr>
    </w:lvl>
    <w:lvl w:ilvl="5" w:tplc="11E035B0">
      <w:start w:val="1"/>
      <w:numFmt w:val="bullet"/>
      <w:lvlRestart w:val="0"/>
      <w:lvlText w:val="·"/>
      <w:lvlJc w:val="left"/>
      <w:pPr>
        <w:tabs>
          <w:tab w:val="left" w:pos="3118"/>
        </w:tabs>
        <w:ind w:left="3118" w:hanging="567"/>
      </w:pPr>
      <w:rPr>
        <w:rFonts w:ascii="Symbol" w:hAnsi="Symbol" w:hint="default"/>
      </w:rPr>
    </w:lvl>
    <w:lvl w:ilvl="6" w:tplc="2C565D28">
      <w:start w:val="1"/>
      <w:numFmt w:val="bullet"/>
      <w:lvlRestart w:val="0"/>
      <w:lvlText w:val="·"/>
      <w:lvlJc w:val="left"/>
      <w:pPr>
        <w:tabs>
          <w:tab w:val="left" w:pos="3118"/>
        </w:tabs>
        <w:ind w:left="3118" w:hanging="567"/>
      </w:pPr>
      <w:rPr>
        <w:rFonts w:ascii="Symbol" w:hAnsi="Symbol" w:hint="default"/>
      </w:rPr>
    </w:lvl>
    <w:lvl w:ilvl="7" w:tplc="3D58C534">
      <w:start w:val="1"/>
      <w:numFmt w:val="bullet"/>
      <w:lvlRestart w:val="0"/>
      <w:lvlText w:val="·"/>
      <w:lvlJc w:val="left"/>
      <w:pPr>
        <w:tabs>
          <w:tab w:val="left" w:pos="3118"/>
        </w:tabs>
        <w:ind w:left="3118" w:hanging="567"/>
      </w:pPr>
      <w:rPr>
        <w:rFonts w:ascii="Symbol" w:hAnsi="Symbol" w:hint="default"/>
      </w:rPr>
    </w:lvl>
    <w:lvl w:ilvl="8" w:tplc="D7487BBA">
      <w:start w:val="1"/>
      <w:numFmt w:val="bullet"/>
      <w:lvlRestart w:val="0"/>
      <w:lvlText w:val="·"/>
      <w:lvlJc w:val="left"/>
      <w:pPr>
        <w:tabs>
          <w:tab w:val="left" w:pos="3118"/>
        </w:tabs>
        <w:ind w:left="3118" w:hanging="567"/>
      </w:pPr>
      <w:rPr>
        <w:rFonts w:ascii="Symbol" w:hAnsi="Symbol" w:hint="default"/>
      </w:rPr>
    </w:lvl>
  </w:abstractNum>
  <w:abstractNum w:abstractNumId="24" w15:restartNumberingAfterBreak="0">
    <w:nsid w:val="2F000011"/>
    <w:multiLevelType w:val="hybridMultilevel"/>
    <w:tmpl w:val="1F7E2088"/>
    <w:lvl w:ilvl="0" w:tplc="4CE4208A">
      <w:start w:val="1"/>
      <w:numFmt w:val="bullet"/>
      <w:lvlRestart w:val="0"/>
      <w:pStyle w:val="ListDash2"/>
      <w:lvlText w:val="–"/>
      <w:lvlJc w:val="left"/>
      <w:pPr>
        <w:tabs>
          <w:tab w:val="left" w:pos="1134"/>
        </w:tabs>
        <w:ind w:left="1134" w:hanging="283"/>
      </w:pPr>
      <w:rPr>
        <w:rFonts w:ascii="Times New Roman" w:hAnsi="Times New Roman"/>
      </w:rPr>
    </w:lvl>
    <w:lvl w:ilvl="1" w:tplc="C5280DCC">
      <w:start w:val="1"/>
      <w:numFmt w:val="bullet"/>
      <w:lvlRestart w:val="0"/>
      <w:lvlText w:val="–"/>
      <w:lvlJc w:val="left"/>
      <w:pPr>
        <w:tabs>
          <w:tab w:val="left" w:pos="1134"/>
        </w:tabs>
        <w:ind w:left="1134" w:hanging="283"/>
      </w:pPr>
      <w:rPr>
        <w:rFonts w:ascii="Times New Roman" w:hAnsi="Times New Roman"/>
      </w:rPr>
    </w:lvl>
    <w:lvl w:ilvl="2" w:tplc="CB7E4DA2">
      <w:start w:val="1"/>
      <w:numFmt w:val="bullet"/>
      <w:lvlRestart w:val="0"/>
      <w:lvlText w:val="–"/>
      <w:lvlJc w:val="left"/>
      <w:pPr>
        <w:tabs>
          <w:tab w:val="left" w:pos="1134"/>
        </w:tabs>
        <w:ind w:left="1134" w:hanging="283"/>
      </w:pPr>
      <w:rPr>
        <w:rFonts w:ascii="Times New Roman" w:hAnsi="Times New Roman"/>
      </w:rPr>
    </w:lvl>
    <w:lvl w:ilvl="3" w:tplc="BD202040">
      <w:start w:val="1"/>
      <w:numFmt w:val="bullet"/>
      <w:lvlRestart w:val="0"/>
      <w:lvlText w:val="–"/>
      <w:lvlJc w:val="left"/>
      <w:pPr>
        <w:tabs>
          <w:tab w:val="left" w:pos="1134"/>
        </w:tabs>
        <w:ind w:left="1134" w:hanging="283"/>
      </w:pPr>
      <w:rPr>
        <w:rFonts w:ascii="Times New Roman" w:hAnsi="Times New Roman"/>
      </w:rPr>
    </w:lvl>
    <w:lvl w:ilvl="4" w:tplc="9F589982">
      <w:start w:val="1"/>
      <w:numFmt w:val="bullet"/>
      <w:lvlRestart w:val="0"/>
      <w:lvlText w:val="–"/>
      <w:lvlJc w:val="left"/>
      <w:pPr>
        <w:tabs>
          <w:tab w:val="left" w:pos="1134"/>
        </w:tabs>
        <w:ind w:left="1134" w:hanging="283"/>
      </w:pPr>
      <w:rPr>
        <w:rFonts w:ascii="Times New Roman" w:hAnsi="Times New Roman"/>
      </w:rPr>
    </w:lvl>
    <w:lvl w:ilvl="5" w:tplc="7B3884C6">
      <w:start w:val="1"/>
      <w:numFmt w:val="bullet"/>
      <w:lvlRestart w:val="0"/>
      <w:lvlText w:val="–"/>
      <w:lvlJc w:val="left"/>
      <w:pPr>
        <w:tabs>
          <w:tab w:val="left" w:pos="1134"/>
        </w:tabs>
        <w:ind w:left="1134" w:hanging="283"/>
      </w:pPr>
      <w:rPr>
        <w:rFonts w:ascii="Times New Roman" w:hAnsi="Times New Roman"/>
      </w:rPr>
    </w:lvl>
    <w:lvl w:ilvl="6" w:tplc="38FC8F46">
      <w:start w:val="1"/>
      <w:numFmt w:val="bullet"/>
      <w:lvlRestart w:val="0"/>
      <w:lvlText w:val="–"/>
      <w:lvlJc w:val="left"/>
      <w:pPr>
        <w:tabs>
          <w:tab w:val="left" w:pos="1134"/>
        </w:tabs>
        <w:ind w:left="1134" w:hanging="283"/>
      </w:pPr>
      <w:rPr>
        <w:rFonts w:ascii="Times New Roman" w:hAnsi="Times New Roman"/>
      </w:rPr>
    </w:lvl>
    <w:lvl w:ilvl="7" w:tplc="1B200780">
      <w:start w:val="1"/>
      <w:numFmt w:val="bullet"/>
      <w:lvlRestart w:val="0"/>
      <w:lvlText w:val="–"/>
      <w:lvlJc w:val="left"/>
      <w:pPr>
        <w:tabs>
          <w:tab w:val="left" w:pos="1134"/>
        </w:tabs>
        <w:ind w:left="1134" w:hanging="283"/>
      </w:pPr>
      <w:rPr>
        <w:rFonts w:ascii="Times New Roman" w:hAnsi="Times New Roman"/>
      </w:rPr>
    </w:lvl>
    <w:lvl w:ilvl="8" w:tplc="F94ED398">
      <w:start w:val="1"/>
      <w:numFmt w:val="bullet"/>
      <w:lvlRestart w:val="0"/>
      <w:lvlText w:val="–"/>
      <w:lvlJc w:val="left"/>
      <w:pPr>
        <w:tabs>
          <w:tab w:val="left" w:pos="1134"/>
        </w:tabs>
        <w:ind w:left="1134" w:hanging="283"/>
      </w:pPr>
      <w:rPr>
        <w:rFonts w:ascii="Times New Roman" w:hAnsi="Times New Roman"/>
      </w:rPr>
    </w:lvl>
  </w:abstractNum>
  <w:abstractNum w:abstractNumId="25" w15:restartNumberingAfterBreak="0">
    <w:nsid w:val="2F000012"/>
    <w:multiLevelType w:val="hybridMultilevel"/>
    <w:tmpl w:val="3789E1CC"/>
    <w:lvl w:ilvl="0" w:tplc="BF3A9DE6">
      <w:start w:val="1"/>
      <w:numFmt w:val="bullet"/>
      <w:lvlRestart w:val="0"/>
      <w:pStyle w:val="Bullet1"/>
      <w:lvlText w:val="·"/>
      <w:lvlJc w:val="left"/>
      <w:pPr>
        <w:tabs>
          <w:tab w:val="left" w:pos="1417"/>
        </w:tabs>
        <w:ind w:left="1417" w:hanging="567"/>
      </w:pPr>
      <w:rPr>
        <w:rFonts w:ascii="Symbol" w:hAnsi="Symbol" w:hint="default"/>
      </w:rPr>
    </w:lvl>
    <w:lvl w:ilvl="1" w:tplc="18E09574">
      <w:start w:val="1"/>
      <w:numFmt w:val="bullet"/>
      <w:lvlRestart w:val="0"/>
      <w:lvlText w:val="·"/>
      <w:lvlJc w:val="left"/>
      <w:pPr>
        <w:tabs>
          <w:tab w:val="left" w:pos="1417"/>
        </w:tabs>
        <w:ind w:left="1417" w:hanging="567"/>
      </w:pPr>
      <w:rPr>
        <w:rFonts w:ascii="Symbol" w:hAnsi="Symbol" w:hint="default"/>
      </w:rPr>
    </w:lvl>
    <w:lvl w:ilvl="2" w:tplc="250CC6EA">
      <w:start w:val="1"/>
      <w:numFmt w:val="bullet"/>
      <w:lvlRestart w:val="0"/>
      <w:lvlText w:val="·"/>
      <w:lvlJc w:val="left"/>
      <w:pPr>
        <w:tabs>
          <w:tab w:val="left" w:pos="1417"/>
        </w:tabs>
        <w:ind w:left="1417" w:hanging="567"/>
      </w:pPr>
      <w:rPr>
        <w:rFonts w:ascii="Symbol" w:hAnsi="Symbol" w:hint="default"/>
      </w:rPr>
    </w:lvl>
    <w:lvl w:ilvl="3" w:tplc="7FFEA0B6">
      <w:start w:val="1"/>
      <w:numFmt w:val="bullet"/>
      <w:lvlRestart w:val="0"/>
      <w:lvlText w:val="·"/>
      <w:lvlJc w:val="left"/>
      <w:pPr>
        <w:tabs>
          <w:tab w:val="left" w:pos="1417"/>
        </w:tabs>
        <w:ind w:left="1417" w:hanging="567"/>
      </w:pPr>
      <w:rPr>
        <w:rFonts w:ascii="Symbol" w:hAnsi="Symbol" w:hint="default"/>
      </w:rPr>
    </w:lvl>
    <w:lvl w:ilvl="4" w:tplc="D222228E">
      <w:start w:val="1"/>
      <w:numFmt w:val="bullet"/>
      <w:lvlRestart w:val="0"/>
      <w:lvlText w:val="·"/>
      <w:lvlJc w:val="left"/>
      <w:pPr>
        <w:tabs>
          <w:tab w:val="left" w:pos="1417"/>
        </w:tabs>
        <w:ind w:left="1417" w:hanging="567"/>
      </w:pPr>
      <w:rPr>
        <w:rFonts w:ascii="Symbol" w:hAnsi="Symbol" w:hint="default"/>
      </w:rPr>
    </w:lvl>
    <w:lvl w:ilvl="5" w:tplc="E4261EBC">
      <w:start w:val="1"/>
      <w:numFmt w:val="bullet"/>
      <w:lvlRestart w:val="0"/>
      <w:lvlText w:val="·"/>
      <w:lvlJc w:val="left"/>
      <w:pPr>
        <w:tabs>
          <w:tab w:val="left" w:pos="1417"/>
        </w:tabs>
        <w:ind w:left="1417" w:hanging="567"/>
      </w:pPr>
      <w:rPr>
        <w:rFonts w:ascii="Symbol" w:hAnsi="Symbol" w:hint="default"/>
      </w:rPr>
    </w:lvl>
    <w:lvl w:ilvl="6" w:tplc="8F84549E">
      <w:start w:val="1"/>
      <w:numFmt w:val="bullet"/>
      <w:lvlRestart w:val="0"/>
      <w:lvlText w:val="·"/>
      <w:lvlJc w:val="left"/>
      <w:pPr>
        <w:tabs>
          <w:tab w:val="left" w:pos="1417"/>
        </w:tabs>
        <w:ind w:left="1417" w:hanging="567"/>
      </w:pPr>
      <w:rPr>
        <w:rFonts w:ascii="Symbol" w:hAnsi="Symbol" w:hint="default"/>
      </w:rPr>
    </w:lvl>
    <w:lvl w:ilvl="7" w:tplc="986CEE1C">
      <w:start w:val="1"/>
      <w:numFmt w:val="bullet"/>
      <w:lvlRestart w:val="0"/>
      <w:lvlText w:val="·"/>
      <w:lvlJc w:val="left"/>
      <w:pPr>
        <w:tabs>
          <w:tab w:val="left" w:pos="1417"/>
        </w:tabs>
        <w:ind w:left="1417" w:hanging="567"/>
      </w:pPr>
      <w:rPr>
        <w:rFonts w:ascii="Symbol" w:hAnsi="Symbol" w:hint="default"/>
      </w:rPr>
    </w:lvl>
    <w:lvl w:ilvl="8" w:tplc="46D82E4A">
      <w:start w:val="1"/>
      <w:numFmt w:val="bullet"/>
      <w:lvlRestart w:val="0"/>
      <w:lvlText w:val="·"/>
      <w:lvlJc w:val="left"/>
      <w:pPr>
        <w:tabs>
          <w:tab w:val="left" w:pos="1417"/>
        </w:tabs>
        <w:ind w:left="1417" w:hanging="567"/>
      </w:pPr>
      <w:rPr>
        <w:rFonts w:ascii="Symbol" w:hAnsi="Symbol" w:hint="default"/>
      </w:rPr>
    </w:lvl>
  </w:abstractNum>
  <w:abstractNum w:abstractNumId="26" w15:restartNumberingAfterBreak="0">
    <w:nsid w:val="2F000013"/>
    <w:multiLevelType w:val="hybridMultilevel"/>
    <w:tmpl w:val="234724AA"/>
    <w:lvl w:ilvl="0" w:tplc="597674A8">
      <w:start w:val="1"/>
      <w:numFmt w:val="bullet"/>
      <w:lvlRestart w:val="0"/>
      <w:pStyle w:val="Bullet2"/>
      <w:lvlText w:val="·"/>
      <w:lvlJc w:val="left"/>
      <w:pPr>
        <w:tabs>
          <w:tab w:val="left" w:pos="1984"/>
        </w:tabs>
        <w:ind w:left="1984" w:hanging="567"/>
      </w:pPr>
      <w:rPr>
        <w:rFonts w:ascii="Symbol" w:hAnsi="Symbol" w:hint="default"/>
      </w:rPr>
    </w:lvl>
    <w:lvl w:ilvl="1" w:tplc="ADF2CE5A">
      <w:start w:val="1"/>
      <w:numFmt w:val="bullet"/>
      <w:lvlRestart w:val="0"/>
      <w:lvlText w:val="·"/>
      <w:lvlJc w:val="left"/>
      <w:pPr>
        <w:tabs>
          <w:tab w:val="left" w:pos="1984"/>
        </w:tabs>
        <w:ind w:left="1984" w:hanging="567"/>
      </w:pPr>
      <w:rPr>
        <w:rFonts w:ascii="Symbol" w:hAnsi="Symbol" w:hint="default"/>
      </w:rPr>
    </w:lvl>
    <w:lvl w:ilvl="2" w:tplc="FE3CF168">
      <w:start w:val="1"/>
      <w:numFmt w:val="bullet"/>
      <w:lvlRestart w:val="0"/>
      <w:lvlText w:val="·"/>
      <w:lvlJc w:val="left"/>
      <w:pPr>
        <w:tabs>
          <w:tab w:val="left" w:pos="1984"/>
        </w:tabs>
        <w:ind w:left="1984" w:hanging="567"/>
      </w:pPr>
      <w:rPr>
        <w:rFonts w:ascii="Symbol" w:hAnsi="Symbol" w:hint="default"/>
      </w:rPr>
    </w:lvl>
    <w:lvl w:ilvl="3" w:tplc="E01C468C">
      <w:start w:val="1"/>
      <w:numFmt w:val="bullet"/>
      <w:lvlRestart w:val="0"/>
      <w:lvlText w:val="·"/>
      <w:lvlJc w:val="left"/>
      <w:pPr>
        <w:tabs>
          <w:tab w:val="left" w:pos="1984"/>
        </w:tabs>
        <w:ind w:left="1984" w:hanging="567"/>
      </w:pPr>
      <w:rPr>
        <w:rFonts w:ascii="Symbol" w:hAnsi="Symbol" w:hint="default"/>
      </w:rPr>
    </w:lvl>
    <w:lvl w:ilvl="4" w:tplc="ED2C612C">
      <w:start w:val="1"/>
      <w:numFmt w:val="bullet"/>
      <w:lvlRestart w:val="0"/>
      <w:lvlText w:val="·"/>
      <w:lvlJc w:val="left"/>
      <w:pPr>
        <w:tabs>
          <w:tab w:val="left" w:pos="1984"/>
        </w:tabs>
        <w:ind w:left="1984" w:hanging="567"/>
      </w:pPr>
      <w:rPr>
        <w:rFonts w:ascii="Symbol" w:hAnsi="Symbol" w:hint="default"/>
      </w:rPr>
    </w:lvl>
    <w:lvl w:ilvl="5" w:tplc="2BDE5CA8">
      <w:start w:val="1"/>
      <w:numFmt w:val="bullet"/>
      <w:lvlRestart w:val="0"/>
      <w:lvlText w:val="·"/>
      <w:lvlJc w:val="left"/>
      <w:pPr>
        <w:tabs>
          <w:tab w:val="left" w:pos="1984"/>
        </w:tabs>
        <w:ind w:left="1984" w:hanging="567"/>
      </w:pPr>
      <w:rPr>
        <w:rFonts w:ascii="Symbol" w:hAnsi="Symbol" w:hint="default"/>
      </w:rPr>
    </w:lvl>
    <w:lvl w:ilvl="6" w:tplc="0EEA7A32">
      <w:start w:val="1"/>
      <w:numFmt w:val="bullet"/>
      <w:lvlRestart w:val="0"/>
      <w:lvlText w:val="·"/>
      <w:lvlJc w:val="left"/>
      <w:pPr>
        <w:tabs>
          <w:tab w:val="left" w:pos="1984"/>
        </w:tabs>
        <w:ind w:left="1984" w:hanging="567"/>
      </w:pPr>
      <w:rPr>
        <w:rFonts w:ascii="Symbol" w:hAnsi="Symbol" w:hint="default"/>
      </w:rPr>
    </w:lvl>
    <w:lvl w:ilvl="7" w:tplc="3AA422F4">
      <w:start w:val="1"/>
      <w:numFmt w:val="bullet"/>
      <w:lvlRestart w:val="0"/>
      <w:lvlText w:val="·"/>
      <w:lvlJc w:val="left"/>
      <w:pPr>
        <w:tabs>
          <w:tab w:val="left" w:pos="1984"/>
        </w:tabs>
        <w:ind w:left="1984" w:hanging="567"/>
      </w:pPr>
      <w:rPr>
        <w:rFonts w:ascii="Symbol" w:hAnsi="Symbol" w:hint="default"/>
      </w:rPr>
    </w:lvl>
    <w:lvl w:ilvl="8" w:tplc="42424BF8">
      <w:start w:val="1"/>
      <w:numFmt w:val="bullet"/>
      <w:lvlRestart w:val="0"/>
      <w:lvlText w:val="·"/>
      <w:lvlJc w:val="left"/>
      <w:pPr>
        <w:tabs>
          <w:tab w:val="left" w:pos="1984"/>
        </w:tabs>
        <w:ind w:left="1984" w:hanging="567"/>
      </w:pPr>
      <w:rPr>
        <w:rFonts w:ascii="Symbol" w:hAnsi="Symbol" w:hint="default"/>
      </w:rPr>
    </w:lvl>
  </w:abstractNum>
  <w:abstractNum w:abstractNumId="27" w15:restartNumberingAfterBreak="0">
    <w:nsid w:val="2F000014"/>
    <w:multiLevelType w:val="hybridMultilevel"/>
    <w:tmpl w:val="39B81717"/>
    <w:lvl w:ilvl="0" w:tplc="E9E82C30">
      <w:start w:val="1"/>
      <w:numFmt w:val="bullet"/>
      <w:lvlRestart w:val="0"/>
      <w:pStyle w:val="Tiret0"/>
      <w:lvlText w:val="–"/>
      <w:lvlJc w:val="left"/>
      <w:pPr>
        <w:tabs>
          <w:tab w:val="left" w:pos="850"/>
        </w:tabs>
        <w:ind w:left="850" w:hanging="850"/>
      </w:pPr>
    </w:lvl>
    <w:lvl w:ilvl="1" w:tplc="7DE4F2BC">
      <w:start w:val="1"/>
      <w:numFmt w:val="bullet"/>
      <w:lvlRestart w:val="0"/>
      <w:lvlText w:val="–"/>
      <w:lvlJc w:val="left"/>
      <w:pPr>
        <w:tabs>
          <w:tab w:val="left" w:pos="850"/>
        </w:tabs>
        <w:ind w:left="850" w:hanging="850"/>
      </w:pPr>
    </w:lvl>
    <w:lvl w:ilvl="2" w:tplc="DF205652">
      <w:start w:val="1"/>
      <w:numFmt w:val="bullet"/>
      <w:lvlRestart w:val="0"/>
      <w:lvlText w:val="–"/>
      <w:lvlJc w:val="left"/>
      <w:pPr>
        <w:tabs>
          <w:tab w:val="left" w:pos="850"/>
        </w:tabs>
        <w:ind w:left="850" w:hanging="850"/>
      </w:pPr>
    </w:lvl>
    <w:lvl w:ilvl="3" w:tplc="ECA646B8">
      <w:start w:val="1"/>
      <w:numFmt w:val="bullet"/>
      <w:lvlRestart w:val="0"/>
      <w:lvlText w:val="–"/>
      <w:lvlJc w:val="left"/>
      <w:pPr>
        <w:tabs>
          <w:tab w:val="left" w:pos="850"/>
        </w:tabs>
        <w:ind w:left="850" w:hanging="850"/>
      </w:pPr>
    </w:lvl>
    <w:lvl w:ilvl="4" w:tplc="69E87D36">
      <w:start w:val="1"/>
      <w:numFmt w:val="bullet"/>
      <w:lvlRestart w:val="0"/>
      <w:lvlText w:val="–"/>
      <w:lvlJc w:val="left"/>
      <w:pPr>
        <w:tabs>
          <w:tab w:val="left" w:pos="850"/>
        </w:tabs>
        <w:ind w:left="850" w:hanging="850"/>
      </w:pPr>
    </w:lvl>
    <w:lvl w:ilvl="5" w:tplc="1D1C02FA">
      <w:start w:val="1"/>
      <w:numFmt w:val="bullet"/>
      <w:lvlRestart w:val="0"/>
      <w:lvlText w:val="–"/>
      <w:lvlJc w:val="left"/>
      <w:pPr>
        <w:tabs>
          <w:tab w:val="left" w:pos="850"/>
        </w:tabs>
        <w:ind w:left="850" w:hanging="850"/>
      </w:pPr>
    </w:lvl>
    <w:lvl w:ilvl="6" w:tplc="92A43F00">
      <w:start w:val="1"/>
      <w:numFmt w:val="bullet"/>
      <w:lvlRestart w:val="0"/>
      <w:lvlText w:val="–"/>
      <w:lvlJc w:val="left"/>
      <w:pPr>
        <w:tabs>
          <w:tab w:val="left" w:pos="850"/>
        </w:tabs>
        <w:ind w:left="850" w:hanging="850"/>
      </w:pPr>
    </w:lvl>
    <w:lvl w:ilvl="7" w:tplc="41ACB624">
      <w:start w:val="1"/>
      <w:numFmt w:val="bullet"/>
      <w:lvlRestart w:val="0"/>
      <w:lvlText w:val="–"/>
      <w:lvlJc w:val="left"/>
      <w:pPr>
        <w:tabs>
          <w:tab w:val="left" w:pos="850"/>
        </w:tabs>
        <w:ind w:left="850" w:hanging="850"/>
      </w:pPr>
    </w:lvl>
    <w:lvl w:ilvl="8" w:tplc="2C64423E">
      <w:start w:val="1"/>
      <w:numFmt w:val="bullet"/>
      <w:lvlRestart w:val="0"/>
      <w:lvlText w:val="–"/>
      <w:lvlJc w:val="left"/>
      <w:pPr>
        <w:tabs>
          <w:tab w:val="left" w:pos="850"/>
        </w:tabs>
        <w:ind w:left="850" w:hanging="850"/>
      </w:pPr>
    </w:lvl>
  </w:abstractNum>
  <w:abstractNum w:abstractNumId="28" w15:restartNumberingAfterBreak="0">
    <w:nsid w:val="2F000015"/>
    <w:multiLevelType w:val="multilevel"/>
    <w:tmpl w:val="4AF41588"/>
    <w:lvl w:ilvl="0">
      <w:start w:val="1"/>
      <w:numFmt w:val="decimal"/>
      <w:lvlRestart w:val="0"/>
      <w:pStyle w:val="ListNumber"/>
      <w:lvlText w:val="(%1)"/>
      <w:lvlJc w:val="left"/>
      <w:pPr>
        <w:tabs>
          <w:tab w:val="left" w:pos="709"/>
        </w:tabs>
        <w:ind w:left="709" w:hanging="709"/>
      </w:pPr>
      <w:rPr>
        <w:rFonts w:cs="Times New Roman"/>
      </w:rPr>
    </w:lvl>
    <w:lvl w:ilvl="1">
      <w:start w:val="1"/>
      <w:numFmt w:val="lowerLetter"/>
      <w:pStyle w:val="ListNumberLevel2"/>
      <w:lvlText w:val="(%2)"/>
      <w:lvlJc w:val="left"/>
      <w:pPr>
        <w:tabs>
          <w:tab w:val="left" w:pos="1417"/>
        </w:tabs>
        <w:ind w:left="1417" w:hanging="708"/>
      </w:pPr>
      <w:rPr>
        <w:rFonts w:cs="Times New Roman"/>
      </w:r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hint="default"/>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29" w15:restartNumberingAfterBreak="0">
    <w:nsid w:val="2F000016"/>
    <w:multiLevelType w:val="hybridMultilevel"/>
    <w:tmpl w:val="44B1CB16"/>
    <w:lvl w:ilvl="0" w:tplc="E67A5BCA">
      <w:start w:val="1"/>
      <w:numFmt w:val="bullet"/>
      <w:lvlRestart w:val="0"/>
      <w:pStyle w:val="ListDash1"/>
      <w:lvlText w:val="–"/>
      <w:lvlJc w:val="left"/>
      <w:pPr>
        <w:tabs>
          <w:tab w:val="left" w:pos="1134"/>
        </w:tabs>
        <w:ind w:left="1134" w:hanging="283"/>
      </w:pPr>
      <w:rPr>
        <w:rFonts w:ascii="Times New Roman" w:hAnsi="Times New Roman"/>
      </w:rPr>
    </w:lvl>
    <w:lvl w:ilvl="1" w:tplc="B8DE9A58">
      <w:start w:val="1"/>
      <w:numFmt w:val="bullet"/>
      <w:lvlRestart w:val="0"/>
      <w:lvlText w:val="–"/>
      <w:lvlJc w:val="left"/>
      <w:pPr>
        <w:tabs>
          <w:tab w:val="left" w:pos="1134"/>
        </w:tabs>
        <w:ind w:left="1134" w:hanging="283"/>
      </w:pPr>
      <w:rPr>
        <w:rFonts w:ascii="Times New Roman" w:hAnsi="Times New Roman"/>
      </w:rPr>
    </w:lvl>
    <w:lvl w:ilvl="2" w:tplc="A62C528A">
      <w:start w:val="1"/>
      <w:numFmt w:val="bullet"/>
      <w:lvlRestart w:val="0"/>
      <w:lvlText w:val="–"/>
      <w:lvlJc w:val="left"/>
      <w:pPr>
        <w:tabs>
          <w:tab w:val="left" w:pos="1134"/>
        </w:tabs>
        <w:ind w:left="1134" w:hanging="283"/>
      </w:pPr>
      <w:rPr>
        <w:rFonts w:ascii="Times New Roman" w:hAnsi="Times New Roman"/>
      </w:rPr>
    </w:lvl>
    <w:lvl w:ilvl="3" w:tplc="DD3CC916">
      <w:start w:val="1"/>
      <w:numFmt w:val="bullet"/>
      <w:lvlRestart w:val="0"/>
      <w:lvlText w:val="–"/>
      <w:lvlJc w:val="left"/>
      <w:pPr>
        <w:tabs>
          <w:tab w:val="left" w:pos="1134"/>
        </w:tabs>
        <w:ind w:left="1134" w:hanging="283"/>
      </w:pPr>
      <w:rPr>
        <w:rFonts w:ascii="Times New Roman" w:hAnsi="Times New Roman"/>
      </w:rPr>
    </w:lvl>
    <w:lvl w:ilvl="4" w:tplc="D87EEFCA">
      <w:start w:val="1"/>
      <w:numFmt w:val="bullet"/>
      <w:lvlRestart w:val="0"/>
      <w:lvlText w:val="–"/>
      <w:lvlJc w:val="left"/>
      <w:pPr>
        <w:tabs>
          <w:tab w:val="left" w:pos="1134"/>
        </w:tabs>
        <w:ind w:left="1134" w:hanging="283"/>
      </w:pPr>
      <w:rPr>
        <w:rFonts w:ascii="Times New Roman" w:hAnsi="Times New Roman"/>
      </w:rPr>
    </w:lvl>
    <w:lvl w:ilvl="5" w:tplc="D9541A1A">
      <w:start w:val="1"/>
      <w:numFmt w:val="bullet"/>
      <w:lvlRestart w:val="0"/>
      <w:lvlText w:val="–"/>
      <w:lvlJc w:val="left"/>
      <w:pPr>
        <w:tabs>
          <w:tab w:val="left" w:pos="1134"/>
        </w:tabs>
        <w:ind w:left="1134" w:hanging="283"/>
      </w:pPr>
      <w:rPr>
        <w:rFonts w:ascii="Times New Roman" w:hAnsi="Times New Roman"/>
      </w:rPr>
    </w:lvl>
    <w:lvl w:ilvl="6" w:tplc="B4FA57FC">
      <w:start w:val="1"/>
      <w:numFmt w:val="bullet"/>
      <w:lvlRestart w:val="0"/>
      <w:lvlText w:val="–"/>
      <w:lvlJc w:val="left"/>
      <w:pPr>
        <w:tabs>
          <w:tab w:val="left" w:pos="1134"/>
        </w:tabs>
        <w:ind w:left="1134" w:hanging="283"/>
      </w:pPr>
      <w:rPr>
        <w:rFonts w:ascii="Times New Roman" w:hAnsi="Times New Roman"/>
      </w:rPr>
    </w:lvl>
    <w:lvl w:ilvl="7" w:tplc="DAE87966">
      <w:start w:val="1"/>
      <w:numFmt w:val="bullet"/>
      <w:lvlRestart w:val="0"/>
      <w:lvlText w:val="–"/>
      <w:lvlJc w:val="left"/>
      <w:pPr>
        <w:tabs>
          <w:tab w:val="left" w:pos="1134"/>
        </w:tabs>
        <w:ind w:left="1134" w:hanging="283"/>
      </w:pPr>
      <w:rPr>
        <w:rFonts w:ascii="Times New Roman" w:hAnsi="Times New Roman"/>
      </w:rPr>
    </w:lvl>
    <w:lvl w:ilvl="8" w:tplc="AE08DE38">
      <w:start w:val="1"/>
      <w:numFmt w:val="bullet"/>
      <w:lvlRestart w:val="0"/>
      <w:lvlText w:val="–"/>
      <w:lvlJc w:val="left"/>
      <w:pPr>
        <w:tabs>
          <w:tab w:val="left" w:pos="1134"/>
        </w:tabs>
        <w:ind w:left="1134" w:hanging="283"/>
      </w:pPr>
      <w:rPr>
        <w:rFonts w:ascii="Times New Roman" w:hAnsi="Times New Roman"/>
      </w:rPr>
    </w:lvl>
  </w:abstractNum>
  <w:abstractNum w:abstractNumId="30" w15:restartNumberingAfterBreak="0">
    <w:nsid w:val="2F000017"/>
    <w:multiLevelType w:val="multilevel"/>
    <w:tmpl w:val="5A8C4582"/>
    <w:lvl w:ilvl="0">
      <w:start w:val="1"/>
      <w:numFmt w:val="decimal"/>
      <w:lvlRestart w:val="0"/>
      <w:pStyle w:val="Heading1"/>
      <w:lvlText w:val="%1."/>
      <w:lvlJc w:val="left"/>
      <w:pPr>
        <w:tabs>
          <w:tab w:val="left" w:pos="850"/>
        </w:tabs>
        <w:ind w:left="850" w:hanging="850"/>
      </w:pPr>
    </w:lvl>
    <w:lvl w:ilvl="1">
      <w:start w:val="1"/>
      <w:numFmt w:val="decimal"/>
      <w:pStyle w:val="Heading2"/>
      <w:lvlText w:val="%1.%2."/>
      <w:lvlJc w:val="left"/>
      <w:pPr>
        <w:tabs>
          <w:tab w:val="left" w:pos="850"/>
        </w:tabs>
        <w:ind w:left="850" w:hanging="850"/>
      </w:pPr>
    </w:lvl>
    <w:lvl w:ilvl="2">
      <w:start w:val="1"/>
      <w:numFmt w:val="decimal"/>
      <w:pStyle w:val="Heading3"/>
      <w:lvlText w:val="%1.%2.%3."/>
      <w:lvlJc w:val="left"/>
      <w:pPr>
        <w:tabs>
          <w:tab w:val="left" w:pos="850"/>
        </w:tabs>
        <w:ind w:left="850" w:hanging="850"/>
      </w:pPr>
    </w:lvl>
    <w:lvl w:ilvl="3">
      <w:start w:val="1"/>
      <w:numFmt w:val="decimal"/>
      <w:pStyle w:val="Heading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F000018"/>
    <w:multiLevelType w:val="hybridMultilevel"/>
    <w:tmpl w:val="5527992C"/>
    <w:lvl w:ilvl="0" w:tplc="5C7C8FE4">
      <w:start w:val="1"/>
      <w:numFmt w:val="bullet"/>
      <w:lvlRestart w:val="0"/>
      <w:pStyle w:val="Tiret2"/>
      <w:lvlText w:val="–"/>
      <w:lvlJc w:val="left"/>
      <w:pPr>
        <w:tabs>
          <w:tab w:val="left" w:pos="1984"/>
        </w:tabs>
        <w:ind w:left="1984" w:hanging="567"/>
      </w:pPr>
    </w:lvl>
    <w:lvl w:ilvl="1" w:tplc="AE00DF9E">
      <w:start w:val="1"/>
      <w:numFmt w:val="bullet"/>
      <w:lvlRestart w:val="0"/>
      <w:lvlText w:val="–"/>
      <w:lvlJc w:val="left"/>
      <w:pPr>
        <w:tabs>
          <w:tab w:val="left" w:pos="1984"/>
        </w:tabs>
        <w:ind w:left="1984" w:hanging="567"/>
      </w:pPr>
    </w:lvl>
    <w:lvl w:ilvl="2" w:tplc="3DE6EFF8">
      <w:start w:val="1"/>
      <w:numFmt w:val="bullet"/>
      <w:lvlRestart w:val="0"/>
      <w:lvlText w:val="–"/>
      <w:lvlJc w:val="left"/>
      <w:pPr>
        <w:tabs>
          <w:tab w:val="left" w:pos="1984"/>
        </w:tabs>
        <w:ind w:left="1984" w:hanging="567"/>
      </w:pPr>
    </w:lvl>
    <w:lvl w:ilvl="3" w:tplc="8FECEAB8">
      <w:start w:val="1"/>
      <w:numFmt w:val="bullet"/>
      <w:lvlRestart w:val="0"/>
      <w:lvlText w:val="–"/>
      <w:lvlJc w:val="left"/>
      <w:pPr>
        <w:tabs>
          <w:tab w:val="left" w:pos="1984"/>
        </w:tabs>
        <w:ind w:left="1984" w:hanging="567"/>
      </w:pPr>
    </w:lvl>
    <w:lvl w:ilvl="4" w:tplc="236897CE">
      <w:start w:val="1"/>
      <w:numFmt w:val="bullet"/>
      <w:lvlRestart w:val="0"/>
      <w:lvlText w:val="–"/>
      <w:lvlJc w:val="left"/>
      <w:pPr>
        <w:tabs>
          <w:tab w:val="left" w:pos="1984"/>
        </w:tabs>
        <w:ind w:left="1984" w:hanging="567"/>
      </w:pPr>
    </w:lvl>
    <w:lvl w:ilvl="5" w:tplc="2F0EAD2C">
      <w:start w:val="1"/>
      <w:numFmt w:val="bullet"/>
      <w:lvlRestart w:val="0"/>
      <w:lvlText w:val="–"/>
      <w:lvlJc w:val="left"/>
      <w:pPr>
        <w:tabs>
          <w:tab w:val="left" w:pos="1984"/>
        </w:tabs>
        <w:ind w:left="1984" w:hanging="567"/>
      </w:pPr>
    </w:lvl>
    <w:lvl w:ilvl="6" w:tplc="05D28942">
      <w:start w:val="1"/>
      <w:numFmt w:val="bullet"/>
      <w:lvlRestart w:val="0"/>
      <w:lvlText w:val="–"/>
      <w:lvlJc w:val="left"/>
      <w:pPr>
        <w:tabs>
          <w:tab w:val="left" w:pos="1984"/>
        </w:tabs>
        <w:ind w:left="1984" w:hanging="567"/>
      </w:pPr>
    </w:lvl>
    <w:lvl w:ilvl="7" w:tplc="4662956E">
      <w:start w:val="1"/>
      <w:numFmt w:val="bullet"/>
      <w:lvlRestart w:val="0"/>
      <w:lvlText w:val="–"/>
      <w:lvlJc w:val="left"/>
      <w:pPr>
        <w:tabs>
          <w:tab w:val="left" w:pos="1984"/>
        </w:tabs>
        <w:ind w:left="1984" w:hanging="567"/>
      </w:pPr>
    </w:lvl>
    <w:lvl w:ilvl="8" w:tplc="47226C2A">
      <w:start w:val="1"/>
      <w:numFmt w:val="bullet"/>
      <w:lvlRestart w:val="0"/>
      <w:lvlText w:val="–"/>
      <w:lvlJc w:val="left"/>
      <w:pPr>
        <w:tabs>
          <w:tab w:val="left" w:pos="1984"/>
        </w:tabs>
        <w:ind w:left="1984" w:hanging="567"/>
      </w:pPr>
    </w:lvl>
  </w:abstractNum>
  <w:abstractNum w:abstractNumId="32" w15:restartNumberingAfterBreak="0">
    <w:nsid w:val="2F000019"/>
    <w:multiLevelType w:val="hybridMultilevel"/>
    <w:tmpl w:val="40B9337A"/>
    <w:lvl w:ilvl="0" w:tplc="B70A9E92">
      <w:start w:val="1"/>
      <w:numFmt w:val="bullet"/>
      <w:lvlRestart w:val="0"/>
      <w:pStyle w:val="ListBullet1"/>
      <w:lvlText w:val="·"/>
      <w:lvlJc w:val="left"/>
      <w:pPr>
        <w:tabs>
          <w:tab w:val="left" w:pos="1134"/>
        </w:tabs>
        <w:ind w:left="1134" w:hanging="283"/>
      </w:pPr>
      <w:rPr>
        <w:rFonts w:ascii="Symbol" w:hAnsi="Symbol" w:hint="default"/>
      </w:rPr>
    </w:lvl>
    <w:lvl w:ilvl="1" w:tplc="B4521BC4">
      <w:start w:val="1"/>
      <w:numFmt w:val="bullet"/>
      <w:lvlRestart w:val="0"/>
      <w:lvlText w:val="·"/>
      <w:lvlJc w:val="left"/>
      <w:pPr>
        <w:tabs>
          <w:tab w:val="left" w:pos="1134"/>
        </w:tabs>
        <w:ind w:left="1134" w:hanging="283"/>
      </w:pPr>
      <w:rPr>
        <w:rFonts w:ascii="Symbol" w:hAnsi="Symbol" w:hint="default"/>
      </w:rPr>
    </w:lvl>
    <w:lvl w:ilvl="2" w:tplc="A96AF978">
      <w:start w:val="1"/>
      <w:numFmt w:val="bullet"/>
      <w:lvlRestart w:val="0"/>
      <w:lvlText w:val="·"/>
      <w:lvlJc w:val="left"/>
      <w:pPr>
        <w:tabs>
          <w:tab w:val="left" w:pos="1134"/>
        </w:tabs>
        <w:ind w:left="1134" w:hanging="283"/>
      </w:pPr>
      <w:rPr>
        <w:rFonts w:ascii="Symbol" w:hAnsi="Symbol" w:hint="default"/>
      </w:rPr>
    </w:lvl>
    <w:lvl w:ilvl="3" w:tplc="26F601E6">
      <w:start w:val="1"/>
      <w:numFmt w:val="bullet"/>
      <w:lvlRestart w:val="0"/>
      <w:lvlText w:val="·"/>
      <w:lvlJc w:val="left"/>
      <w:pPr>
        <w:tabs>
          <w:tab w:val="left" w:pos="1134"/>
        </w:tabs>
        <w:ind w:left="1134" w:hanging="283"/>
      </w:pPr>
      <w:rPr>
        <w:rFonts w:ascii="Symbol" w:hAnsi="Symbol" w:hint="default"/>
      </w:rPr>
    </w:lvl>
    <w:lvl w:ilvl="4" w:tplc="1D42E358">
      <w:start w:val="1"/>
      <w:numFmt w:val="bullet"/>
      <w:lvlRestart w:val="0"/>
      <w:lvlText w:val="·"/>
      <w:lvlJc w:val="left"/>
      <w:pPr>
        <w:tabs>
          <w:tab w:val="left" w:pos="1134"/>
        </w:tabs>
        <w:ind w:left="1134" w:hanging="283"/>
      </w:pPr>
      <w:rPr>
        <w:rFonts w:ascii="Symbol" w:hAnsi="Symbol" w:hint="default"/>
      </w:rPr>
    </w:lvl>
    <w:lvl w:ilvl="5" w:tplc="4C18C0F2">
      <w:start w:val="1"/>
      <w:numFmt w:val="bullet"/>
      <w:lvlRestart w:val="0"/>
      <w:lvlText w:val="·"/>
      <w:lvlJc w:val="left"/>
      <w:pPr>
        <w:tabs>
          <w:tab w:val="left" w:pos="1134"/>
        </w:tabs>
        <w:ind w:left="1134" w:hanging="283"/>
      </w:pPr>
      <w:rPr>
        <w:rFonts w:ascii="Symbol" w:hAnsi="Symbol" w:hint="default"/>
      </w:rPr>
    </w:lvl>
    <w:lvl w:ilvl="6" w:tplc="AC98BF5A">
      <w:start w:val="1"/>
      <w:numFmt w:val="bullet"/>
      <w:lvlRestart w:val="0"/>
      <w:lvlText w:val="·"/>
      <w:lvlJc w:val="left"/>
      <w:pPr>
        <w:tabs>
          <w:tab w:val="left" w:pos="1134"/>
        </w:tabs>
        <w:ind w:left="1134" w:hanging="283"/>
      </w:pPr>
      <w:rPr>
        <w:rFonts w:ascii="Symbol" w:hAnsi="Symbol" w:hint="default"/>
      </w:rPr>
    </w:lvl>
    <w:lvl w:ilvl="7" w:tplc="86307664">
      <w:start w:val="1"/>
      <w:numFmt w:val="bullet"/>
      <w:lvlRestart w:val="0"/>
      <w:lvlText w:val="·"/>
      <w:lvlJc w:val="left"/>
      <w:pPr>
        <w:tabs>
          <w:tab w:val="left" w:pos="1134"/>
        </w:tabs>
        <w:ind w:left="1134" w:hanging="283"/>
      </w:pPr>
      <w:rPr>
        <w:rFonts w:ascii="Symbol" w:hAnsi="Symbol" w:hint="default"/>
      </w:rPr>
    </w:lvl>
    <w:lvl w:ilvl="8" w:tplc="54BE65EC">
      <w:start w:val="1"/>
      <w:numFmt w:val="bullet"/>
      <w:lvlRestart w:val="0"/>
      <w:lvlText w:val="·"/>
      <w:lvlJc w:val="left"/>
      <w:pPr>
        <w:tabs>
          <w:tab w:val="left" w:pos="1134"/>
        </w:tabs>
        <w:ind w:left="1134" w:hanging="283"/>
      </w:pPr>
      <w:rPr>
        <w:rFonts w:ascii="Symbol" w:hAnsi="Symbol" w:hint="default"/>
      </w:rPr>
    </w:lvl>
  </w:abstractNum>
  <w:abstractNum w:abstractNumId="33" w15:restartNumberingAfterBreak="0">
    <w:nsid w:val="2F00001B"/>
    <w:multiLevelType w:val="hybridMultilevel"/>
    <w:tmpl w:val="48D9CEEB"/>
    <w:lvl w:ilvl="0" w:tplc="DC64975A">
      <w:start w:val="1"/>
      <w:numFmt w:val="bullet"/>
      <w:lvlRestart w:val="0"/>
      <w:pStyle w:val="ListDash3"/>
      <w:lvlText w:val="–"/>
      <w:lvlJc w:val="left"/>
      <w:pPr>
        <w:tabs>
          <w:tab w:val="left" w:pos="1134"/>
        </w:tabs>
        <w:ind w:left="1134" w:hanging="283"/>
      </w:pPr>
      <w:rPr>
        <w:rFonts w:ascii="Times New Roman" w:hAnsi="Times New Roman"/>
      </w:rPr>
    </w:lvl>
    <w:lvl w:ilvl="1" w:tplc="E076B228">
      <w:start w:val="1"/>
      <w:numFmt w:val="bullet"/>
      <w:lvlRestart w:val="0"/>
      <w:lvlText w:val="–"/>
      <w:lvlJc w:val="left"/>
      <w:pPr>
        <w:tabs>
          <w:tab w:val="left" w:pos="1134"/>
        </w:tabs>
        <w:ind w:left="1134" w:hanging="283"/>
      </w:pPr>
      <w:rPr>
        <w:rFonts w:ascii="Times New Roman" w:hAnsi="Times New Roman"/>
      </w:rPr>
    </w:lvl>
    <w:lvl w:ilvl="2" w:tplc="23B080C6">
      <w:start w:val="1"/>
      <w:numFmt w:val="bullet"/>
      <w:lvlRestart w:val="0"/>
      <w:lvlText w:val="–"/>
      <w:lvlJc w:val="left"/>
      <w:pPr>
        <w:tabs>
          <w:tab w:val="left" w:pos="1134"/>
        </w:tabs>
        <w:ind w:left="1134" w:hanging="283"/>
      </w:pPr>
      <w:rPr>
        <w:rFonts w:ascii="Times New Roman" w:hAnsi="Times New Roman"/>
      </w:rPr>
    </w:lvl>
    <w:lvl w:ilvl="3" w:tplc="CB9E07E4">
      <w:start w:val="1"/>
      <w:numFmt w:val="bullet"/>
      <w:lvlRestart w:val="0"/>
      <w:lvlText w:val="–"/>
      <w:lvlJc w:val="left"/>
      <w:pPr>
        <w:tabs>
          <w:tab w:val="left" w:pos="1134"/>
        </w:tabs>
        <w:ind w:left="1134" w:hanging="283"/>
      </w:pPr>
      <w:rPr>
        <w:rFonts w:ascii="Times New Roman" w:hAnsi="Times New Roman"/>
      </w:rPr>
    </w:lvl>
    <w:lvl w:ilvl="4" w:tplc="FF82CD8C">
      <w:start w:val="1"/>
      <w:numFmt w:val="bullet"/>
      <w:lvlRestart w:val="0"/>
      <w:lvlText w:val="–"/>
      <w:lvlJc w:val="left"/>
      <w:pPr>
        <w:tabs>
          <w:tab w:val="left" w:pos="1134"/>
        </w:tabs>
        <w:ind w:left="1134" w:hanging="283"/>
      </w:pPr>
      <w:rPr>
        <w:rFonts w:ascii="Times New Roman" w:hAnsi="Times New Roman"/>
      </w:rPr>
    </w:lvl>
    <w:lvl w:ilvl="5" w:tplc="F9DE5AF6">
      <w:start w:val="1"/>
      <w:numFmt w:val="bullet"/>
      <w:lvlRestart w:val="0"/>
      <w:lvlText w:val="–"/>
      <w:lvlJc w:val="left"/>
      <w:pPr>
        <w:tabs>
          <w:tab w:val="left" w:pos="1134"/>
        </w:tabs>
        <w:ind w:left="1134" w:hanging="283"/>
      </w:pPr>
      <w:rPr>
        <w:rFonts w:ascii="Times New Roman" w:hAnsi="Times New Roman"/>
      </w:rPr>
    </w:lvl>
    <w:lvl w:ilvl="6" w:tplc="FCC6C710">
      <w:start w:val="1"/>
      <w:numFmt w:val="bullet"/>
      <w:lvlRestart w:val="0"/>
      <w:lvlText w:val="–"/>
      <w:lvlJc w:val="left"/>
      <w:pPr>
        <w:tabs>
          <w:tab w:val="left" w:pos="1134"/>
        </w:tabs>
        <w:ind w:left="1134" w:hanging="283"/>
      </w:pPr>
      <w:rPr>
        <w:rFonts w:ascii="Times New Roman" w:hAnsi="Times New Roman"/>
      </w:rPr>
    </w:lvl>
    <w:lvl w:ilvl="7" w:tplc="237496E2">
      <w:start w:val="1"/>
      <w:numFmt w:val="bullet"/>
      <w:lvlRestart w:val="0"/>
      <w:lvlText w:val="–"/>
      <w:lvlJc w:val="left"/>
      <w:pPr>
        <w:tabs>
          <w:tab w:val="left" w:pos="1134"/>
        </w:tabs>
        <w:ind w:left="1134" w:hanging="283"/>
      </w:pPr>
      <w:rPr>
        <w:rFonts w:ascii="Times New Roman" w:hAnsi="Times New Roman"/>
      </w:rPr>
    </w:lvl>
    <w:lvl w:ilvl="8" w:tplc="F320C9A2">
      <w:start w:val="1"/>
      <w:numFmt w:val="bullet"/>
      <w:lvlRestart w:val="0"/>
      <w:lvlText w:val="–"/>
      <w:lvlJc w:val="left"/>
      <w:pPr>
        <w:tabs>
          <w:tab w:val="left" w:pos="1134"/>
        </w:tabs>
        <w:ind w:left="1134" w:hanging="283"/>
      </w:pPr>
      <w:rPr>
        <w:rFonts w:ascii="Times New Roman" w:hAnsi="Times New Roman"/>
      </w:rPr>
    </w:lvl>
  </w:abstractNum>
  <w:abstractNum w:abstractNumId="34" w15:restartNumberingAfterBreak="0">
    <w:nsid w:val="2F00001C"/>
    <w:multiLevelType w:val="multilevel"/>
    <w:tmpl w:val="399FBBC4"/>
    <w:lvl w:ilvl="0">
      <w:start w:val="1"/>
      <w:numFmt w:val="decimal"/>
      <w:lvlRestart w:val="0"/>
      <w:pStyle w:val="ListNumber1"/>
      <w:lvlText w:val="(%1)"/>
      <w:lvlJc w:val="left"/>
      <w:pPr>
        <w:tabs>
          <w:tab w:val="left" w:pos="1560"/>
        </w:tabs>
        <w:ind w:left="1560" w:hanging="709"/>
      </w:pPr>
      <w:rPr>
        <w:rFonts w:cs="Times New Roman"/>
      </w:rPr>
    </w:lvl>
    <w:lvl w:ilvl="1">
      <w:start w:val="1"/>
      <w:numFmt w:val="lowerLetter"/>
      <w:pStyle w:val="ListNumber1Level2"/>
      <w:lvlText w:val="(%2)"/>
      <w:lvlJc w:val="left"/>
      <w:pPr>
        <w:tabs>
          <w:tab w:val="left" w:pos="2268"/>
        </w:tabs>
        <w:ind w:left="2268" w:hanging="708"/>
      </w:pPr>
      <w:rPr>
        <w:rFonts w:cs="Times New Roman"/>
      </w:rPr>
    </w:lvl>
    <w:lvl w:ilvl="2">
      <w:start w:val="1"/>
      <w:numFmt w:val="bullet"/>
      <w:pStyle w:val="ListNumber1Level3"/>
      <w:lvlText w:val="–"/>
      <w:lvlJc w:val="left"/>
      <w:pPr>
        <w:tabs>
          <w:tab w:val="left" w:pos="2977"/>
        </w:tabs>
        <w:ind w:left="2977" w:hanging="709"/>
      </w:pPr>
      <w:rPr>
        <w:rFonts w:ascii="Times New Roman" w:hAnsi="Times New Roman"/>
      </w:rPr>
    </w:lvl>
    <w:lvl w:ilvl="3">
      <w:start w:val="1"/>
      <w:numFmt w:val="bullet"/>
      <w:pStyle w:val="ListNumber1Level4"/>
      <w:lvlText w:val="·"/>
      <w:lvlJc w:val="left"/>
      <w:pPr>
        <w:tabs>
          <w:tab w:val="left" w:pos="3686"/>
        </w:tabs>
        <w:ind w:left="3686" w:hanging="709"/>
      </w:pPr>
      <w:rPr>
        <w:rFonts w:ascii="Symbol" w:hAnsi="Symbol" w:hint="default"/>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35" w15:restartNumberingAfterBreak="0">
    <w:nsid w:val="2F00001D"/>
    <w:multiLevelType w:val="multilevel"/>
    <w:tmpl w:val="943406C0"/>
    <w:lvl w:ilvl="0">
      <w:start w:val="1"/>
      <w:numFmt w:val="decimal"/>
      <w:lvlRestart w:val="0"/>
      <w:pStyle w:val="Considrant"/>
      <w:lvlText w:val="(%1)"/>
      <w:lvlJc w:val="left"/>
      <w:pPr>
        <w:tabs>
          <w:tab w:val="left" w:pos="709"/>
        </w:tabs>
        <w:ind w:left="709" w:hanging="709"/>
      </w:pPr>
    </w:lvl>
    <w:lvl w:ilvl="1">
      <w:start w:val="1"/>
      <w:numFmt w:val="decimal"/>
      <w:lvlRestart w:val="0"/>
      <w:lvlText w:val="(%1)"/>
      <w:lvlJc w:val="left"/>
      <w:pPr>
        <w:tabs>
          <w:tab w:val="left" w:pos="709"/>
        </w:tabs>
        <w:ind w:left="709" w:hanging="709"/>
      </w:pPr>
    </w:lvl>
    <w:lvl w:ilvl="2">
      <w:start w:val="1"/>
      <w:numFmt w:val="decimal"/>
      <w:lvlRestart w:val="0"/>
      <w:lvlText w:val="(%1)"/>
      <w:lvlJc w:val="left"/>
      <w:pPr>
        <w:tabs>
          <w:tab w:val="left" w:pos="709"/>
        </w:tabs>
        <w:ind w:left="709" w:hanging="709"/>
      </w:pPr>
    </w:lvl>
    <w:lvl w:ilvl="3">
      <w:start w:val="1"/>
      <w:numFmt w:val="decimal"/>
      <w:lvlRestart w:val="0"/>
      <w:lvlText w:val="(%1)"/>
      <w:lvlJc w:val="left"/>
      <w:pPr>
        <w:tabs>
          <w:tab w:val="left" w:pos="709"/>
        </w:tabs>
        <w:ind w:left="709" w:hanging="709"/>
      </w:pPr>
    </w:lvl>
    <w:lvl w:ilvl="4">
      <w:start w:val="1"/>
      <w:numFmt w:val="decimal"/>
      <w:lvlRestart w:val="0"/>
      <w:lvlText w:val="(%1)"/>
      <w:lvlJc w:val="left"/>
      <w:pPr>
        <w:tabs>
          <w:tab w:val="left" w:pos="709"/>
        </w:tabs>
        <w:ind w:left="709" w:hanging="709"/>
      </w:pPr>
    </w:lvl>
    <w:lvl w:ilvl="5">
      <w:start w:val="1"/>
      <w:numFmt w:val="decimal"/>
      <w:lvlRestart w:val="0"/>
      <w:lvlText w:val="(%1)"/>
      <w:lvlJc w:val="left"/>
      <w:pPr>
        <w:tabs>
          <w:tab w:val="left" w:pos="709"/>
        </w:tabs>
        <w:ind w:left="709" w:hanging="709"/>
      </w:pPr>
    </w:lvl>
    <w:lvl w:ilvl="6">
      <w:start w:val="1"/>
      <w:numFmt w:val="decimal"/>
      <w:lvlRestart w:val="0"/>
      <w:lvlText w:val="(%1)"/>
      <w:lvlJc w:val="left"/>
      <w:pPr>
        <w:tabs>
          <w:tab w:val="left" w:pos="709"/>
        </w:tabs>
        <w:ind w:left="709" w:hanging="709"/>
      </w:pPr>
    </w:lvl>
    <w:lvl w:ilvl="7">
      <w:start w:val="1"/>
      <w:numFmt w:val="decimal"/>
      <w:lvlRestart w:val="0"/>
      <w:lvlText w:val="(%1)"/>
      <w:lvlJc w:val="left"/>
      <w:pPr>
        <w:tabs>
          <w:tab w:val="left" w:pos="709"/>
        </w:tabs>
        <w:ind w:left="709" w:hanging="709"/>
      </w:pPr>
    </w:lvl>
    <w:lvl w:ilvl="8">
      <w:start w:val="1"/>
      <w:numFmt w:val="decimal"/>
      <w:lvlRestart w:val="0"/>
      <w:lvlText w:val="(%1)"/>
      <w:lvlJc w:val="left"/>
      <w:pPr>
        <w:tabs>
          <w:tab w:val="left" w:pos="709"/>
        </w:tabs>
        <w:ind w:left="709" w:hanging="709"/>
      </w:pPr>
    </w:lvl>
  </w:abstractNum>
  <w:abstractNum w:abstractNumId="36" w15:restartNumberingAfterBreak="0">
    <w:nsid w:val="2F00001E"/>
    <w:multiLevelType w:val="hybridMultilevel"/>
    <w:tmpl w:val="5942B24C"/>
    <w:lvl w:ilvl="0" w:tplc="ACCA71DA">
      <w:start w:val="1"/>
      <w:numFmt w:val="bullet"/>
      <w:lvlRestart w:val="0"/>
      <w:pStyle w:val="ListDash4"/>
      <w:lvlText w:val="–"/>
      <w:lvlJc w:val="left"/>
      <w:pPr>
        <w:tabs>
          <w:tab w:val="left" w:pos="1134"/>
        </w:tabs>
        <w:ind w:left="1134" w:hanging="283"/>
      </w:pPr>
      <w:rPr>
        <w:rFonts w:ascii="Times New Roman" w:hAnsi="Times New Roman"/>
      </w:rPr>
    </w:lvl>
    <w:lvl w:ilvl="1" w:tplc="4B8A7996">
      <w:start w:val="1"/>
      <w:numFmt w:val="bullet"/>
      <w:lvlRestart w:val="0"/>
      <w:lvlText w:val="–"/>
      <w:lvlJc w:val="left"/>
      <w:pPr>
        <w:tabs>
          <w:tab w:val="left" w:pos="1134"/>
        </w:tabs>
        <w:ind w:left="1134" w:hanging="283"/>
      </w:pPr>
      <w:rPr>
        <w:rFonts w:ascii="Times New Roman" w:hAnsi="Times New Roman"/>
      </w:rPr>
    </w:lvl>
    <w:lvl w:ilvl="2" w:tplc="EBE084E0">
      <w:start w:val="1"/>
      <w:numFmt w:val="bullet"/>
      <w:lvlRestart w:val="0"/>
      <w:lvlText w:val="–"/>
      <w:lvlJc w:val="left"/>
      <w:pPr>
        <w:tabs>
          <w:tab w:val="left" w:pos="1134"/>
        </w:tabs>
        <w:ind w:left="1134" w:hanging="283"/>
      </w:pPr>
      <w:rPr>
        <w:rFonts w:ascii="Times New Roman" w:hAnsi="Times New Roman"/>
      </w:rPr>
    </w:lvl>
    <w:lvl w:ilvl="3" w:tplc="166A4F6E">
      <w:start w:val="1"/>
      <w:numFmt w:val="bullet"/>
      <w:lvlRestart w:val="0"/>
      <w:lvlText w:val="–"/>
      <w:lvlJc w:val="left"/>
      <w:pPr>
        <w:tabs>
          <w:tab w:val="left" w:pos="1134"/>
        </w:tabs>
        <w:ind w:left="1134" w:hanging="283"/>
      </w:pPr>
      <w:rPr>
        <w:rFonts w:ascii="Times New Roman" w:hAnsi="Times New Roman"/>
      </w:rPr>
    </w:lvl>
    <w:lvl w:ilvl="4" w:tplc="C4E2B502">
      <w:start w:val="1"/>
      <w:numFmt w:val="bullet"/>
      <w:lvlRestart w:val="0"/>
      <w:lvlText w:val="–"/>
      <w:lvlJc w:val="left"/>
      <w:pPr>
        <w:tabs>
          <w:tab w:val="left" w:pos="1134"/>
        </w:tabs>
        <w:ind w:left="1134" w:hanging="283"/>
      </w:pPr>
      <w:rPr>
        <w:rFonts w:ascii="Times New Roman" w:hAnsi="Times New Roman"/>
      </w:rPr>
    </w:lvl>
    <w:lvl w:ilvl="5" w:tplc="96E2C692">
      <w:start w:val="1"/>
      <w:numFmt w:val="bullet"/>
      <w:lvlRestart w:val="0"/>
      <w:lvlText w:val="–"/>
      <w:lvlJc w:val="left"/>
      <w:pPr>
        <w:tabs>
          <w:tab w:val="left" w:pos="1134"/>
        </w:tabs>
        <w:ind w:left="1134" w:hanging="283"/>
      </w:pPr>
      <w:rPr>
        <w:rFonts w:ascii="Times New Roman" w:hAnsi="Times New Roman"/>
      </w:rPr>
    </w:lvl>
    <w:lvl w:ilvl="6" w:tplc="6EE6CAF0">
      <w:start w:val="1"/>
      <w:numFmt w:val="bullet"/>
      <w:lvlRestart w:val="0"/>
      <w:lvlText w:val="–"/>
      <w:lvlJc w:val="left"/>
      <w:pPr>
        <w:tabs>
          <w:tab w:val="left" w:pos="1134"/>
        </w:tabs>
        <w:ind w:left="1134" w:hanging="283"/>
      </w:pPr>
      <w:rPr>
        <w:rFonts w:ascii="Times New Roman" w:hAnsi="Times New Roman"/>
      </w:rPr>
    </w:lvl>
    <w:lvl w:ilvl="7" w:tplc="103659CE">
      <w:start w:val="1"/>
      <w:numFmt w:val="bullet"/>
      <w:lvlRestart w:val="0"/>
      <w:lvlText w:val="–"/>
      <w:lvlJc w:val="left"/>
      <w:pPr>
        <w:tabs>
          <w:tab w:val="left" w:pos="1134"/>
        </w:tabs>
        <w:ind w:left="1134" w:hanging="283"/>
      </w:pPr>
      <w:rPr>
        <w:rFonts w:ascii="Times New Roman" w:hAnsi="Times New Roman"/>
      </w:rPr>
    </w:lvl>
    <w:lvl w:ilvl="8" w:tplc="8794DD6A">
      <w:start w:val="1"/>
      <w:numFmt w:val="bullet"/>
      <w:lvlRestart w:val="0"/>
      <w:lvlText w:val="–"/>
      <w:lvlJc w:val="left"/>
      <w:pPr>
        <w:tabs>
          <w:tab w:val="left" w:pos="1134"/>
        </w:tabs>
        <w:ind w:left="1134" w:hanging="283"/>
      </w:pPr>
      <w:rPr>
        <w:rFonts w:ascii="Times New Roman" w:hAnsi="Times New Roman"/>
      </w:rPr>
    </w:lvl>
  </w:abstractNum>
  <w:abstractNum w:abstractNumId="37" w15:restartNumberingAfterBreak="0">
    <w:nsid w:val="2F00001F"/>
    <w:multiLevelType w:val="hybridMultilevel"/>
    <w:tmpl w:val="4FC7DA49"/>
    <w:lvl w:ilvl="0" w:tplc="C5B40CEE">
      <w:start w:val="1"/>
      <w:numFmt w:val="bullet"/>
      <w:lvlRestart w:val="0"/>
      <w:pStyle w:val="ListBullet4"/>
      <w:lvlText w:val="·"/>
      <w:lvlJc w:val="left"/>
      <w:pPr>
        <w:tabs>
          <w:tab w:val="left" w:pos="1134"/>
        </w:tabs>
        <w:ind w:left="1134" w:hanging="283"/>
      </w:pPr>
      <w:rPr>
        <w:rFonts w:ascii="Symbol" w:hAnsi="Symbol" w:hint="default"/>
      </w:rPr>
    </w:lvl>
    <w:lvl w:ilvl="1" w:tplc="87CE6F1C">
      <w:start w:val="1"/>
      <w:numFmt w:val="bullet"/>
      <w:lvlRestart w:val="0"/>
      <w:lvlText w:val="·"/>
      <w:lvlJc w:val="left"/>
      <w:pPr>
        <w:tabs>
          <w:tab w:val="left" w:pos="1134"/>
        </w:tabs>
        <w:ind w:left="1134" w:hanging="283"/>
      </w:pPr>
      <w:rPr>
        <w:rFonts w:ascii="Symbol" w:hAnsi="Symbol" w:hint="default"/>
      </w:rPr>
    </w:lvl>
    <w:lvl w:ilvl="2" w:tplc="ECD2CB2E">
      <w:start w:val="1"/>
      <w:numFmt w:val="bullet"/>
      <w:lvlRestart w:val="0"/>
      <w:lvlText w:val="·"/>
      <w:lvlJc w:val="left"/>
      <w:pPr>
        <w:tabs>
          <w:tab w:val="left" w:pos="1134"/>
        </w:tabs>
        <w:ind w:left="1134" w:hanging="283"/>
      </w:pPr>
      <w:rPr>
        <w:rFonts w:ascii="Symbol" w:hAnsi="Symbol" w:hint="default"/>
      </w:rPr>
    </w:lvl>
    <w:lvl w:ilvl="3" w:tplc="170C8DC2">
      <w:start w:val="1"/>
      <w:numFmt w:val="bullet"/>
      <w:lvlRestart w:val="0"/>
      <w:lvlText w:val="·"/>
      <w:lvlJc w:val="left"/>
      <w:pPr>
        <w:tabs>
          <w:tab w:val="left" w:pos="1134"/>
        </w:tabs>
        <w:ind w:left="1134" w:hanging="283"/>
      </w:pPr>
      <w:rPr>
        <w:rFonts w:ascii="Symbol" w:hAnsi="Symbol" w:hint="default"/>
      </w:rPr>
    </w:lvl>
    <w:lvl w:ilvl="4" w:tplc="EEE46AA8">
      <w:start w:val="1"/>
      <w:numFmt w:val="bullet"/>
      <w:lvlRestart w:val="0"/>
      <w:lvlText w:val="·"/>
      <w:lvlJc w:val="left"/>
      <w:pPr>
        <w:tabs>
          <w:tab w:val="left" w:pos="1134"/>
        </w:tabs>
        <w:ind w:left="1134" w:hanging="283"/>
      </w:pPr>
      <w:rPr>
        <w:rFonts w:ascii="Symbol" w:hAnsi="Symbol" w:hint="default"/>
      </w:rPr>
    </w:lvl>
    <w:lvl w:ilvl="5" w:tplc="3E5EEFD4">
      <w:start w:val="1"/>
      <w:numFmt w:val="bullet"/>
      <w:lvlRestart w:val="0"/>
      <w:lvlText w:val="·"/>
      <w:lvlJc w:val="left"/>
      <w:pPr>
        <w:tabs>
          <w:tab w:val="left" w:pos="1134"/>
        </w:tabs>
        <w:ind w:left="1134" w:hanging="283"/>
      </w:pPr>
      <w:rPr>
        <w:rFonts w:ascii="Symbol" w:hAnsi="Symbol" w:hint="default"/>
      </w:rPr>
    </w:lvl>
    <w:lvl w:ilvl="6" w:tplc="24BA36CE">
      <w:start w:val="1"/>
      <w:numFmt w:val="bullet"/>
      <w:lvlRestart w:val="0"/>
      <w:lvlText w:val="·"/>
      <w:lvlJc w:val="left"/>
      <w:pPr>
        <w:tabs>
          <w:tab w:val="left" w:pos="1134"/>
        </w:tabs>
        <w:ind w:left="1134" w:hanging="283"/>
      </w:pPr>
      <w:rPr>
        <w:rFonts w:ascii="Symbol" w:hAnsi="Symbol" w:hint="default"/>
      </w:rPr>
    </w:lvl>
    <w:lvl w:ilvl="7" w:tplc="0DBC6224">
      <w:start w:val="1"/>
      <w:numFmt w:val="bullet"/>
      <w:lvlRestart w:val="0"/>
      <w:lvlText w:val="·"/>
      <w:lvlJc w:val="left"/>
      <w:pPr>
        <w:tabs>
          <w:tab w:val="left" w:pos="1134"/>
        </w:tabs>
        <w:ind w:left="1134" w:hanging="283"/>
      </w:pPr>
      <w:rPr>
        <w:rFonts w:ascii="Symbol" w:hAnsi="Symbol" w:hint="default"/>
      </w:rPr>
    </w:lvl>
    <w:lvl w:ilvl="8" w:tplc="789A1868">
      <w:start w:val="1"/>
      <w:numFmt w:val="bullet"/>
      <w:lvlRestart w:val="0"/>
      <w:lvlText w:val="·"/>
      <w:lvlJc w:val="left"/>
      <w:pPr>
        <w:tabs>
          <w:tab w:val="left" w:pos="1134"/>
        </w:tabs>
        <w:ind w:left="1134" w:hanging="283"/>
      </w:pPr>
      <w:rPr>
        <w:rFonts w:ascii="Symbol" w:hAnsi="Symbol" w:hint="default"/>
      </w:rPr>
    </w:lvl>
  </w:abstractNum>
  <w:abstractNum w:abstractNumId="38" w15:restartNumberingAfterBreak="0">
    <w:nsid w:val="3A6F66EE"/>
    <w:multiLevelType w:val="hybridMultilevel"/>
    <w:tmpl w:val="B5BCA3AE"/>
    <w:lvl w:ilvl="0" w:tplc="CC7A0B3E">
      <w:start w:val="31"/>
      <w:numFmt w:val="bullet"/>
      <w:lvlText w:val="-"/>
      <w:lvlJc w:val="left"/>
      <w:pPr>
        <w:ind w:left="1584" w:hanging="360"/>
      </w:pPr>
      <w:rPr>
        <w:rFonts w:ascii="Times New Roman" w:eastAsiaTheme="majorEastAsia" w:hAnsi="Times New Roman" w:cs="Times New Roman" w:hint="default"/>
      </w:rPr>
    </w:lvl>
    <w:lvl w:ilvl="1" w:tplc="04070003" w:tentative="1">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39" w15:restartNumberingAfterBreak="0">
    <w:nsid w:val="3BCC41BD"/>
    <w:multiLevelType w:val="hybridMultilevel"/>
    <w:tmpl w:val="3FB68C36"/>
    <w:lvl w:ilvl="0" w:tplc="961E795E">
      <w:start w:val="1"/>
      <w:numFmt w:val="decimal"/>
      <w:lvlText w:val="%1)"/>
      <w:lvlJc w:val="left"/>
      <w:pPr>
        <w:ind w:left="720" w:hanging="360"/>
      </w:pPr>
    </w:lvl>
    <w:lvl w:ilvl="1" w:tplc="9ED4AB5E">
      <w:start w:val="1"/>
      <w:numFmt w:val="decimal"/>
      <w:lvlText w:val="%2)"/>
      <w:lvlJc w:val="left"/>
      <w:pPr>
        <w:ind w:left="720" w:hanging="360"/>
      </w:pPr>
    </w:lvl>
    <w:lvl w:ilvl="2" w:tplc="BF4C5210">
      <w:start w:val="1"/>
      <w:numFmt w:val="decimal"/>
      <w:lvlText w:val="%3)"/>
      <w:lvlJc w:val="left"/>
      <w:pPr>
        <w:ind w:left="720" w:hanging="360"/>
      </w:pPr>
    </w:lvl>
    <w:lvl w:ilvl="3" w:tplc="CA6C08C6">
      <w:start w:val="1"/>
      <w:numFmt w:val="decimal"/>
      <w:lvlText w:val="%4)"/>
      <w:lvlJc w:val="left"/>
      <w:pPr>
        <w:ind w:left="720" w:hanging="360"/>
      </w:pPr>
    </w:lvl>
    <w:lvl w:ilvl="4" w:tplc="0A2A6ECC">
      <w:start w:val="1"/>
      <w:numFmt w:val="decimal"/>
      <w:lvlText w:val="%5)"/>
      <w:lvlJc w:val="left"/>
      <w:pPr>
        <w:ind w:left="720" w:hanging="360"/>
      </w:pPr>
    </w:lvl>
    <w:lvl w:ilvl="5" w:tplc="EBDE6996">
      <w:start w:val="1"/>
      <w:numFmt w:val="decimal"/>
      <w:lvlText w:val="%6)"/>
      <w:lvlJc w:val="left"/>
      <w:pPr>
        <w:ind w:left="720" w:hanging="360"/>
      </w:pPr>
    </w:lvl>
    <w:lvl w:ilvl="6" w:tplc="11DC6AF4">
      <w:start w:val="1"/>
      <w:numFmt w:val="decimal"/>
      <w:lvlText w:val="%7)"/>
      <w:lvlJc w:val="left"/>
      <w:pPr>
        <w:ind w:left="720" w:hanging="360"/>
      </w:pPr>
    </w:lvl>
    <w:lvl w:ilvl="7" w:tplc="7CA649F8">
      <w:start w:val="1"/>
      <w:numFmt w:val="decimal"/>
      <w:lvlText w:val="%8)"/>
      <w:lvlJc w:val="left"/>
      <w:pPr>
        <w:ind w:left="720" w:hanging="360"/>
      </w:pPr>
    </w:lvl>
    <w:lvl w:ilvl="8" w:tplc="1BA88466">
      <w:start w:val="1"/>
      <w:numFmt w:val="decimal"/>
      <w:lvlText w:val="%9)"/>
      <w:lvlJc w:val="left"/>
      <w:pPr>
        <w:ind w:left="720" w:hanging="360"/>
      </w:pPr>
    </w:lvl>
  </w:abstractNum>
  <w:abstractNum w:abstractNumId="40" w15:restartNumberingAfterBreak="0">
    <w:nsid w:val="4D6156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FA54366"/>
    <w:multiLevelType w:val="hybridMultilevel"/>
    <w:tmpl w:val="3A3C60B0"/>
    <w:lvl w:ilvl="0" w:tplc="3046340C">
      <w:start w:val="15"/>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43" w15:restartNumberingAfterBreak="0">
    <w:nsid w:val="6C9862BA"/>
    <w:multiLevelType w:val="hybridMultilevel"/>
    <w:tmpl w:val="A718E090"/>
    <w:lvl w:ilvl="0" w:tplc="B0204B24">
      <w:start w:val="1"/>
      <w:numFmt w:val="decimal"/>
      <w:lvlText w:val="%1)"/>
      <w:lvlJc w:val="left"/>
      <w:pPr>
        <w:ind w:left="1020" w:hanging="360"/>
      </w:pPr>
    </w:lvl>
    <w:lvl w:ilvl="1" w:tplc="FC12EE26">
      <w:start w:val="1"/>
      <w:numFmt w:val="decimal"/>
      <w:lvlText w:val="%2)"/>
      <w:lvlJc w:val="left"/>
      <w:pPr>
        <w:ind w:left="1020" w:hanging="360"/>
      </w:pPr>
    </w:lvl>
    <w:lvl w:ilvl="2" w:tplc="EEA4AF12">
      <w:start w:val="1"/>
      <w:numFmt w:val="decimal"/>
      <w:lvlText w:val="%3)"/>
      <w:lvlJc w:val="left"/>
      <w:pPr>
        <w:ind w:left="1020" w:hanging="360"/>
      </w:pPr>
    </w:lvl>
    <w:lvl w:ilvl="3" w:tplc="E0C0D664">
      <w:start w:val="1"/>
      <w:numFmt w:val="decimal"/>
      <w:lvlText w:val="%4)"/>
      <w:lvlJc w:val="left"/>
      <w:pPr>
        <w:ind w:left="1020" w:hanging="360"/>
      </w:pPr>
    </w:lvl>
    <w:lvl w:ilvl="4" w:tplc="3F0C4414">
      <w:start w:val="1"/>
      <w:numFmt w:val="decimal"/>
      <w:lvlText w:val="%5)"/>
      <w:lvlJc w:val="left"/>
      <w:pPr>
        <w:ind w:left="1020" w:hanging="360"/>
      </w:pPr>
    </w:lvl>
    <w:lvl w:ilvl="5" w:tplc="FFE6C99A">
      <w:start w:val="1"/>
      <w:numFmt w:val="decimal"/>
      <w:lvlText w:val="%6)"/>
      <w:lvlJc w:val="left"/>
      <w:pPr>
        <w:ind w:left="1020" w:hanging="360"/>
      </w:pPr>
    </w:lvl>
    <w:lvl w:ilvl="6" w:tplc="D5082742">
      <w:start w:val="1"/>
      <w:numFmt w:val="decimal"/>
      <w:lvlText w:val="%7)"/>
      <w:lvlJc w:val="left"/>
      <w:pPr>
        <w:ind w:left="1020" w:hanging="360"/>
      </w:pPr>
    </w:lvl>
    <w:lvl w:ilvl="7" w:tplc="8D9AEC9E">
      <w:start w:val="1"/>
      <w:numFmt w:val="decimal"/>
      <w:lvlText w:val="%8)"/>
      <w:lvlJc w:val="left"/>
      <w:pPr>
        <w:ind w:left="1020" w:hanging="360"/>
      </w:pPr>
    </w:lvl>
    <w:lvl w:ilvl="8" w:tplc="2B62BBA8">
      <w:start w:val="1"/>
      <w:numFmt w:val="decimal"/>
      <w:lvlText w:val="%9)"/>
      <w:lvlJc w:val="left"/>
      <w:pPr>
        <w:ind w:left="1020" w:hanging="360"/>
      </w:pPr>
    </w:lvl>
  </w:abstractNum>
  <w:abstractNum w:abstractNumId="44" w15:restartNumberingAfterBreak="0">
    <w:nsid w:val="6E36594D"/>
    <w:multiLevelType w:val="hybridMultilevel"/>
    <w:tmpl w:val="54C0B92A"/>
    <w:lvl w:ilvl="0" w:tplc="9E2EB438">
      <w:numFmt w:val="bullet"/>
      <w:lvlText w:val=""/>
      <w:lvlJc w:val="left"/>
      <w:pPr>
        <w:ind w:left="720" w:hanging="360"/>
      </w:pPr>
      <w:rPr>
        <w:rFonts w:ascii="Symbol" w:eastAsia="Times New Roman"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9E145D"/>
    <w:multiLevelType w:val="hybridMultilevel"/>
    <w:tmpl w:val="CC1AB196"/>
    <w:lvl w:ilvl="0" w:tplc="5F944796">
      <w:start w:val="1"/>
      <w:numFmt w:val="decimal"/>
      <w:lvlText w:val="%1)"/>
      <w:lvlJc w:val="left"/>
      <w:pPr>
        <w:ind w:left="1020" w:hanging="360"/>
      </w:pPr>
    </w:lvl>
    <w:lvl w:ilvl="1" w:tplc="B56C68B0">
      <w:start w:val="1"/>
      <w:numFmt w:val="decimal"/>
      <w:lvlText w:val="%2)"/>
      <w:lvlJc w:val="left"/>
      <w:pPr>
        <w:ind w:left="1020" w:hanging="360"/>
      </w:pPr>
    </w:lvl>
    <w:lvl w:ilvl="2" w:tplc="9BA0F050">
      <w:start w:val="1"/>
      <w:numFmt w:val="decimal"/>
      <w:lvlText w:val="%3)"/>
      <w:lvlJc w:val="left"/>
      <w:pPr>
        <w:ind w:left="1020" w:hanging="360"/>
      </w:pPr>
    </w:lvl>
    <w:lvl w:ilvl="3" w:tplc="C6B8276A">
      <w:start w:val="1"/>
      <w:numFmt w:val="decimal"/>
      <w:lvlText w:val="%4)"/>
      <w:lvlJc w:val="left"/>
      <w:pPr>
        <w:ind w:left="1020" w:hanging="360"/>
      </w:pPr>
    </w:lvl>
    <w:lvl w:ilvl="4" w:tplc="7B341DF8">
      <w:start w:val="1"/>
      <w:numFmt w:val="decimal"/>
      <w:lvlText w:val="%5)"/>
      <w:lvlJc w:val="left"/>
      <w:pPr>
        <w:ind w:left="1020" w:hanging="360"/>
      </w:pPr>
    </w:lvl>
    <w:lvl w:ilvl="5" w:tplc="3C227384">
      <w:start w:val="1"/>
      <w:numFmt w:val="decimal"/>
      <w:lvlText w:val="%6)"/>
      <w:lvlJc w:val="left"/>
      <w:pPr>
        <w:ind w:left="1020" w:hanging="360"/>
      </w:pPr>
    </w:lvl>
    <w:lvl w:ilvl="6" w:tplc="2A2A0F70">
      <w:start w:val="1"/>
      <w:numFmt w:val="decimal"/>
      <w:lvlText w:val="%7)"/>
      <w:lvlJc w:val="left"/>
      <w:pPr>
        <w:ind w:left="1020" w:hanging="360"/>
      </w:pPr>
    </w:lvl>
    <w:lvl w:ilvl="7" w:tplc="A71A3392">
      <w:start w:val="1"/>
      <w:numFmt w:val="decimal"/>
      <w:lvlText w:val="%8)"/>
      <w:lvlJc w:val="left"/>
      <w:pPr>
        <w:ind w:left="1020" w:hanging="360"/>
      </w:pPr>
    </w:lvl>
    <w:lvl w:ilvl="8" w:tplc="B8786A0A">
      <w:start w:val="1"/>
      <w:numFmt w:val="decimal"/>
      <w:lvlText w:val="%9)"/>
      <w:lvlJc w:val="left"/>
      <w:pPr>
        <w:ind w:left="1020" w:hanging="360"/>
      </w:pPr>
    </w:lvl>
  </w:abstractNum>
  <w:abstractNum w:abstractNumId="46"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num w:numId="1">
    <w:abstractNumId w:val="28"/>
  </w:num>
  <w:num w:numId="2">
    <w:abstractNumId w:val="34"/>
  </w:num>
  <w:num w:numId="3">
    <w:abstractNumId w:val="15"/>
  </w:num>
  <w:num w:numId="4">
    <w:abstractNumId w:val="10"/>
  </w:num>
  <w:num w:numId="5">
    <w:abstractNumId w:val="9"/>
  </w:num>
  <w:num w:numId="6">
    <w:abstractNumId w:val="32"/>
  </w:num>
  <w:num w:numId="7">
    <w:abstractNumId w:val="12"/>
  </w:num>
  <w:num w:numId="8">
    <w:abstractNumId w:val="18"/>
  </w:num>
  <w:num w:numId="9">
    <w:abstractNumId w:val="37"/>
  </w:num>
  <w:num w:numId="10">
    <w:abstractNumId w:val="19"/>
  </w:num>
  <w:num w:numId="11">
    <w:abstractNumId w:val="29"/>
  </w:num>
  <w:num w:numId="12">
    <w:abstractNumId w:val="24"/>
  </w:num>
  <w:num w:numId="13">
    <w:abstractNumId w:val="33"/>
  </w:num>
  <w:num w:numId="14">
    <w:abstractNumId w:val="36"/>
  </w:num>
  <w:num w:numId="15">
    <w:abstractNumId w:val="27"/>
  </w:num>
  <w:num w:numId="16">
    <w:abstractNumId w:val="20"/>
  </w:num>
  <w:num w:numId="17">
    <w:abstractNumId w:val="31"/>
  </w:num>
  <w:num w:numId="18">
    <w:abstractNumId w:val="17"/>
  </w:num>
  <w:num w:numId="19">
    <w:abstractNumId w:val="21"/>
  </w:num>
  <w:num w:numId="20">
    <w:abstractNumId w:val="14"/>
  </w:num>
  <w:num w:numId="21">
    <w:abstractNumId w:val="30"/>
  </w:num>
  <w:num w:numId="22">
    <w:abstractNumId w:val="13"/>
  </w:num>
  <w:num w:numId="23">
    <w:abstractNumId w:val="22"/>
  </w:num>
  <w:num w:numId="24">
    <w:abstractNumId w:val="25"/>
  </w:num>
  <w:num w:numId="25">
    <w:abstractNumId w:val="26"/>
  </w:num>
  <w:num w:numId="26">
    <w:abstractNumId w:val="16"/>
  </w:num>
  <w:num w:numId="27">
    <w:abstractNumId w:val="23"/>
  </w:num>
  <w:num w:numId="28">
    <w:abstractNumId w:val="35"/>
  </w:num>
  <w:num w:numId="29">
    <w:abstractNumId w:val="8"/>
  </w:num>
  <w:num w:numId="30">
    <w:abstractNumId w:val="11"/>
  </w:num>
  <w:num w:numId="31">
    <w:abstractNumId w:val="0"/>
  </w:num>
  <w:num w:numId="32">
    <w:abstractNumId w:val="40"/>
  </w:num>
  <w:num w:numId="33">
    <w:abstractNumId w:val="38"/>
  </w:num>
  <w:num w:numId="34">
    <w:abstractNumId w:val="3"/>
  </w:num>
  <w:num w:numId="35">
    <w:abstractNumId w:val="41"/>
  </w:num>
  <w:num w:numId="36">
    <w:abstractNumId w:val="2"/>
  </w:num>
  <w:num w:numId="37">
    <w:abstractNumId w:val="44"/>
  </w:num>
  <w:num w:numId="38">
    <w:abstractNumId w:val="4"/>
  </w:num>
  <w:num w:numId="39">
    <w:abstractNumId w:val="6"/>
  </w:num>
  <w:num w:numId="40">
    <w:abstractNumId w:val="7"/>
  </w:num>
  <w:num w:numId="41">
    <w:abstractNumId w:val="1"/>
  </w:num>
  <w:num w:numId="42">
    <w:abstractNumId w:val="45"/>
  </w:num>
  <w:num w:numId="43">
    <w:abstractNumId w:val="43"/>
  </w:num>
  <w:num w:numId="44">
    <w:abstractNumId w:val="5"/>
  </w:num>
  <w:num w:numId="45">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revisionView w:markup="0"/>
  <w:defaultTabStop w:val="720"/>
  <w:hyphenationZone w:val="425"/>
  <w:displayHorizontalDrawingGridEvery w:val="0"/>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88B919FC-D876-4C72-AD74-68E80496B52E"/>
    <w:docVar w:name="LW_COVERPAGE_TYPE" w:val="1"/>
    <w:docVar w:name="LW_CROSSREFERENCE" w:val="&lt;UNUSED&gt;"/>
    <w:docVar w:name="LW_DocType" w:val="NORMAL"/>
    <w:docVar w:name="LW_EMISSION" w:val="26.11.2024"/>
    <w:docVar w:name="LW_EMISSION_ISODATE" w:val="2024-11-26"/>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9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ustria, Finland_x000b__x000b_Report prepared in accordance with Article 126(3) of the Treaty on the Functioning of the European Union"/>
    <w:docVar w:name="LW_TYPE.DOC.CP" w:val="REPORT FROM THE COMMISSION"/>
    <w:docVar w:name="LwApiVersions" w:val="LW4CoDe 1.24.5.0; LW 9.0, Build 20240221"/>
  </w:docVars>
  <w:rsids>
    <w:rsidRoot w:val="006C0264"/>
    <w:rsid w:val="00000234"/>
    <w:rsid w:val="00000288"/>
    <w:rsid w:val="000005E2"/>
    <w:rsid w:val="0000063E"/>
    <w:rsid w:val="00000687"/>
    <w:rsid w:val="000006B8"/>
    <w:rsid w:val="000008C1"/>
    <w:rsid w:val="00000B1F"/>
    <w:rsid w:val="00000B70"/>
    <w:rsid w:val="00000C95"/>
    <w:rsid w:val="00000CBE"/>
    <w:rsid w:val="00000E62"/>
    <w:rsid w:val="00000E96"/>
    <w:rsid w:val="00000F2A"/>
    <w:rsid w:val="0000102D"/>
    <w:rsid w:val="000012C0"/>
    <w:rsid w:val="00001451"/>
    <w:rsid w:val="0000164D"/>
    <w:rsid w:val="000016F9"/>
    <w:rsid w:val="00001CA1"/>
    <w:rsid w:val="00001E3B"/>
    <w:rsid w:val="0000214D"/>
    <w:rsid w:val="00002246"/>
    <w:rsid w:val="00002E31"/>
    <w:rsid w:val="00002EAD"/>
    <w:rsid w:val="00002EAE"/>
    <w:rsid w:val="00002FE6"/>
    <w:rsid w:val="00003076"/>
    <w:rsid w:val="000031B8"/>
    <w:rsid w:val="0000340D"/>
    <w:rsid w:val="00003B02"/>
    <w:rsid w:val="00003D5A"/>
    <w:rsid w:val="00003E6C"/>
    <w:rsid w:val="00003F92"/>
    <w:rsid w:val="000040D5"/>
    <w:rsid w:val="0000412E"/>
    <w:rsid w:val="0000437B"/>
    <w:rsid w:val="0000460B"/>
    <w:rsid w:val="00004698"/>
    <w:rsid w:val="00004A08"/>
    <w:rsid w:val="00004AF6"/>
    <w:rsid w:val="00004B49"/>
    <w:rsid w:val="00004CA7"/>
    <w:rsid w:val="00004E43"/>
    <w:rsid w:val="00004EA1"/>
    <w:rsid w:val="00004F15"/>
    <w:rsid w:val="00004FB1"/>
    <w:rsid w:val="000051C4"/>
    <w:rsid w:val="00005544"/>
    <w:rsid w:val="000056C0"/>
    <w:rsid w:val="00005722"/>
    <w:rsid w:val="00005C98"/>
    <w:rsid w:val="00005D5F"/>
    <w:rsid w:val="00005E89"/>
    <w:rsid w:val="00005FA5"/>
    <w:rsid w:val="00006082"/>
    <w:rsid w:val="00006324"/>
    <w:rsid w:val="000067CB"/>
    <w:rsid w:val="00006C0A"/>
    <w:rsid w:val="00006D3A"/>
    <w:rsid w:val="00006D8B"/>
    <w:rsid w:val="000070B2"/>
    <w:rsid w:val="000072B6"/>
    <w:rsid w:val="000073A2"/>
    <w:rsid w:val="000076B3"/>
    <w:rsid w:val="000076F2"/>
    <w:rsid w:val="00007A52"/>
    <w:rsid w:val="00007A93"/>
    <w:rsid w:val="00007A9B"/>
    <w:rsid w:val="00007B2C"/>
    <w:rsid w:val="00007CA0"/>
    <w:rsid w:val="00010128"/>
    <w:rsid w:val="0001015C"/>
    <w:rsid w:val="00010345"/>
    <w:rsid w:val="00010689"/>
    <w:rsid w:val="000107F0"/>
    <w:rsid w:val="00010878"/>
    <w:rsid w:val="000108E4"/>
    <w:rsid w:val="00010990"/>
    <w:rsid w:val="00010B6A"/>
    <w:rsid w:val="00010C7F"/>
    <w:rsid w:val="00010E05"/>
    <w:rsid w:val="00010FBB"/>
    <w:rsid w:val="000110FD"/>
    <w:rsid w:val="000111DD"/>
    <w:rsid w:val="000117F3"/>
    <w:rsid w:val="00011AF8"/>
    <w:rsid w:val="00011B26"/>
    <w:rsid w:val="00011CBC"/>
    <w:rsid w:val="00011E56"/>
    <w:rsid w:val="0001205D"/>
    <w:rsid w:val="0001248B"/>
    <w:rsid w:val="0001266C"/>
    <w:rsid w:val="00012701"/>
    <w:rsid w:val="000128D0"/>
    <w:rsid w:val="00012C2D"/>
    <w:rsid w:val="00012CDB"/>
    <w:rsid w:val="00012F17"/>
    <w:rsid w:val="00012F2E"/>
    <w:rsid w:val="00013127"/>
    <w:rsid w:val="0001315F"/>
    <w:rsid w:val="000133BF"/>
    <w:rsid w:val="0001348C"/>
    <w:rsid w:val="0001353C"/>
    <w:rsid w:val="0001358E"/>
    <w:rsid w:val="000135B3"/>
    <w:rsid w:val="000136AE"/>
    <w:rsid w:val="000138EC"/>
    <w:rsid w:val="00013901"/>
    <w:rsid w:val="00013A40"/>
    <w:rsid w:val="00013B67"/>
    <w:rsid w:val="00013C57"/>
    <w:rsid w:val="00013C5B"/>
    <w:rsid w:val="00013DE5"/>
    <w:rsid w:val="00013E04"/>
    <w:rsid w:val="00013F07"/>
    <w:rsid w:val="00013F0A"/>
    <w:rsid w:val="00013F84"/>
    <w:rsid w:val="00013FFA"/>
    <w:rsid w:val="00013FFD"/>
    <w:rsid w:val="000140AC"/>
    <w:rsid w:val="00014110"/>
    <w:rsid w:val="00014163"/>
    <w:rsid w:val="000141B2"/>
    <w:rsid w:val="00014354"/>
    <w:rsid w:val="00014400"/>
    <w:rsid w:val="00014409"/>
    <w:rsid w:val="00014641"/>
    <w:rsid w:val="00014731"/>
    <w:rsid w:val="00014EAB"/>
    <w:rsid w:val="00014EF1"/>
    <w:rsid w:val="00014F80"/>
    <w:rsid w:val="00014FC3"/>
    <w:rsid w:val="00015023"/>
    <w:rsid w:val="000150CA"/>
    <w:rsid w:val="00015116"/>
    <w:rsid w:val="00015338"/>
    <w:rsid w:val="000154D5"/>
    <w:rsid w:val="00015820"/>
    <w:rsid w:val="00015877"/>
    <w:rsid w:val="00015E4B"/>
    <w:rsid w:val="00015F7C"/>
    <w:rsid w:val="000160A5"/>
    <w:rsid w:val="00016243"/>
    <w:rsid w:val="000162DF"/>
    <w:rsid w:val="00016370"/>
    <w:rsid w:val="000164F9"/>
    <w:rsid w:val="00016971"/>
    <w:rsid w:val="00016A03"/>
    <w:rsid w:val="00016C8E"/>
    <w:rsid w:val="00016DD5"/>
    <w:rsid w:val="00017031"/>
    <w:rsid w:val="000170D3"/>
    <w:rsid w:val="00017353"/>
    <w:rsid w:val="00017AEE"/>
    <w:rsid w:val="00017F82"/>
    <w:rsid w:val="0002021C"/>
    <w:rsid w:val="00020603"/>
    <w:rsid w:val="00020778"/>
    <w:rsid w:val="00020852"/>
    <w:rsid w:val="00021108"/>
    <w:rsid w:val="0002114B"/>
    <w:rsid w:val="0002139A"/>
    <w:rsid w:val="000214DC"/>
    <w:rsid w:val="00021A26"/>
    <w:rsid w:val="00021A77"/>
    <w:rsid w:val="00021E90"/>
    <w:rsid w:val="000221DA"/>
    <w:rsid w:val="0002262D"/>
    <w:rsid w:val="000227B5"/>
    <w:rsid w:val="00022A04"/>
    <w:rsid w:val="00022B28"/>
    <w:rsid w:val="00022C92"/>
    <w:rsid w:val="00023412"/>
    <w:rsid w:val="00023760"/>
    <w:rsid w:val="000237D8"/>
    <w:rsid w:val="000237EB"/>
    <w:rsid w:val="000238E6"/>
    <w:rsid w:val="000238F6"/>
    <w:rsid w:val="000239F1"/>
    <w:rsid w:val="00023CAA"/>
    <w:rsid w:val="00023CFD"/>
    <w:rsid w:val="00023FBF"/>
    <w:rsid w:val="00023FE6"/>
    <w:rsid w:val="000241BC"/>
    <w:rsid w:val="000244D2"/>
    <w:rsid w:val="0002459F"/>
    <w:rsid w:val="00024969"/>
    <w:rsid w:val="000249DB"/>
    <w:rsid w:val="000249F6"/>
    <w:rsid w:val="00024D72"/>
    <w:rsid w:val="00024E17"/>
    <w:rsid w:val="00024F4D"/>
    <w:rsid w:val="00025299"/>
    <w:rsid w:val="00025360"/>
    <w:rsid w:val="000254AD"/>
    <w:rsid w:val="000254DC"/>
    <w:rsid w:val="000256C7"/>
    <w:rsid w:val="00025752"/>
    <w:rsid w:val="000258BA"/>
    <w:rsid w:val="00025A80"/>
    <w:rsid w:val="00025E5A"/>
    <w:rsid w:val="0002619D"/>
    <w:rsid w:val="00026325"/>
    <w:rsid w:val="000263EF"/>
    <w:rsid w:val="00026532"/>
    <w:rsid w:val="0002659B"/>
    <w:rsid w:val="000267B5"/>
    <w:rsid w:val="000268A0"/>
    <w:rsid w:val="00026ACD"/>
    <w:rsid w:val="00026B0B"/>
    <w:rsid w:val="00026D0D"/>
    <w:rsid w:val="00027004"/>
    <w:rsid w:val="000271C1"/>
    <w:rsid w:val="0002723B"/>
    <w:rsid w:val="0002726C"/>
    <w:rsid w:val="0002757C"/>
    <w:rsid w:val="000276B1"/>
    <w:rsid w:val="000278AA"/>
    <w:rsid w:val="000279B5"/>
    <w:rsid w:val="000279FB"/>
    <w:rsid w:val="00027A3C"/>
    <w:rsid w:val="00027CA3"/>
    <w:rsid w:val="00027F6C"/>
    <w:rsid w:val="00030166"/>
    <w:rsid w:val="0003019C"/>
    <w:rsid w:val="0003025D"/>
    <w:rsid w:val="00030297"/>
    <w:rsid w:val="0003043F"/>
    <w:rsid w:val="000304A5"/>
    <w:rsid w:val="00030BAB"/>
    <w:rsid w:val="00030D13"/>
    <w:rsid w:val="00030F94"/>
    <w:rsid w:val="00031018"/>
    <w:rsid w:val="0003121C"/>
    <w:rsid w:val="00031351"/>
    <w:rsid w:val="000313C9"/>
    <w:rsid w:val="00031457"/>
    <w:rsid w:val="00031589"/>
    <w:rsid w:val="0003177D"/>
    <w:rsid w:val="0003184C"/>
    <w:rsid w:val="00031EB1"/>
    <w:rsid w:val="0003222B"/>
    <w:rsid w:val="0003240D"/>
    <w:rsid w:val="0003279B"/>
    <w:rsid w:val="0003287A"/>
    <w:rsid w:val="00032CB0"/>
    <w:rsid w:val="00032D9D"/>
    <w:rsid w:val="00032E86"/>
    <w:rsid w:val="00032F4D"/>
    <w:rsid w:val="00033772"/>
    <w:rsid w:val="00033919"/>
    <w:rsid w:val="00033A32"/>
    <w:rsid w:val="00033AD0"/>
    <w:rsid w:val="00033D3C"/>
    <w:rsid w:val="00033E85"/>
    <w:rsid w:val="00033EE9"/>
    <w:rsid w:val="00033FFC"/>
    <w:rsid w:val="00034052"/>
    <w:rsid w:val="0003410F"/>
    <w:rsid w:val="00034301"/>
    <w:rsid w:val="0003431F"/>
    <w:rsid w:val="0003433D"/>
    <w:rsid w:val="000346DB"/>
    <w:rsid w:val="00034710"/>
    <w:rsid w:val="00034734"/>
    <w:rsid w:val="000347F8"/>
    <w:rsid w:val="000348D5"/>
    <w:rsid w:val="00034AC0"/>
    <w:rsid w:val="00034B96"/>
    <w:rsid w:val="0003525F"/>
    <w:rsid w:val="0003553D"/>
    <w:rsid w:val="000355BD"/>
    <w:rsid w:val="000355EC"/>
    <w:rsid w:val="0003564F"/>
    <w:rsid w:val="000356D1"/>
    <w:rsid w:val="00035775"/>
    <w:rsid w:val="000358F6"/>
    <w:rsid w:val="00035BC7"/>
    <w:rsid w:val="00035D20"/>
    <w:rsid w:val="00035E24"/>
    <w:rsid w:val="00035E6F"/>
    <w:rsid w:val="00035F6C"/>
    <w:rsid w:val="000361D9"/>
    <w:rsid w:val="0003642B"/>
    <w:rsid w:val="000364DA"/>
    <w:rsid w:val="00036548"/>
    <w:rsid w:val="0003665A"/>
    <w:rsid w:val="0003676D"/>
    <w:rsid w:val="00036938"/>
    <w:rsid w:val="00036C69"/>
    <w:rsid w:val="00036DA6"/>
    <w:rsid w:val="00036F08"/>
    <w:rsid w:val="00037277"/>
    <w:rsid w:val="000373A2"/>
    <w:rsid w:val="000373A5"/>
    <w:rsid w:val="000374A8"/>
    <w:rsid w:val="000378A6"/>
    <w:rsid w:val="00037B79"/>
    <w:rsid w:val="00037BBA"/>
    <w:rsid w:val="00037C4E"/>
    <w:rsid w:val="00040012"/>
    <w:rsid w:val="0004054D"/>
    <w:rsid w:val="0004070C"/>
    <w:rsid w:val="00040ABC"/>
    <w:rsid w:val="00040AC4"/>
    <w:rsid w:val="00040D50"/>
    <w:rsid w:val="00041063"/>
    <w:rsid w:val="00041260"/>
    <w:rsid w:val="00041477"/>
    <w:rsid w:val="000414B6"/>
    <w:rsid w:val="000414E7"/>
    <w:rsid w:val="0004161F"/>
    <w:rsid w:val="00041772"/>
    <w:rsid w:val="000417B0"/>
    <w:rsid w:val="0004180C"/>
    <w:rsid w:val="0004180D"/>
    <w:rsid w:val="00041826"/>
    <w:rsid w:val="00041E8C"/>
    <w:rsid w:val="00041F50"/>
    <w:rsid w:val="00042167"/>
    <w:rsid w:val="0004242C"/>
    <w:rsid w:val="000428BA"/>
    <w:rsid w:val="00042956"/>
    <w:rsid w:val="00042CD6"/>
    <w:rsid w:val="00042F3D"/>
    <w:rsid w:val="00043029"/>
    <w:rsid w:val="00043190"/>
    <w:rsid w:val="00043281"/>
    <w:rsid w:val="0004364B"/>
    <w:rsid w:val="00043700"/>
    <w:rsid w:val="0004378E"/>
    <w:rsid w:val="000437E0"/>
    <w:rsid w:val="00043BE1"/>
    <w:rsid w:val="00043C24"/>
    <w:rsid w:val="00043DC9"/>
    <w:rsid w:val="00044131"/>
    <w:rsid w:val="0004414B"/>
    <w:rsid w:val="000441F3"/>
    <w:rsid w:val="000442AC"/>
    <w:rsid w:val="000442B5"/>
    <w:rsid w:val="00044353"/>
    <w:rsid w:val="00044655"/>
    <w:rsid w:val="00044776"/>
    <w:rsid w:val="000447BF"/>
    <w:rsid w:val="00044A41"/>
    <w:rsid w:val="00044AFF"/>
    <w:rsid w:val="00044B2B"/>
    <w:rsid w:val="000451C7"/>
    <w:rsid w:val="000453DD"/>
    <w:rsid w:val="0004543D"/>
    <w:rsid w:val="00045464"/>
    <w:rsid w:val="000454AF"/>
    <w:rsid w:val="000455ED"/>
    <w:rsid w:val="000457F6"/>
    <w:rsid w:val="000457FC"/>
    <w:rsid w:val="00045C3F"/>
    <w:rsid w:val="00045FAC"/>
    <w:rsid w:val="000463A7"/>
    <w:rsid w:val="0004663E"/>
    <w:rsid w:val="000466F7"/>
    <w:rsid w:val="00046953"/>
    <w:rsid w:val="00046E7A"/>
    <w:rsid w:val="00046EBB"/>
    <w:rsid w:val="00046F86"/>
    <w:rsid w:val="00046FC6"/>
    <w:rsid w:val="00046FD8"/>
    <w:rsid w:val="0004724E"/>
    <w:rsid w:val="00047340"/>
    <w:rsid w:val="00047428"/>
    <w:rsid w:val="0004749E"/>
    <w:rsid w:val="0004753B"/>
    <w:rsid w:val="00047751"/>
    <w:rsid w:val="000479C7"/>
    <w:rsid w:val="000479DA"/>
    <w:rsid w:val="00047A75"/>
    <w:rsid w:val="00047AFF"/>
    <w:rsid w:val="000503EE"/>
    <w:rsid w:val="00050520"/>
    <w:rsid w:val="000505BA"/>
    <w:rsid w:val="0005094E"/>
    <w:rsid w:val="00050A00"/>
    <w:rsid w:val="00050A6E"/>
    <w:rsid w:val="00050A7C"/>
    <w:rsid w:val="00050B5E"/>
    <w:rsid w:val="00050DEB"/>
    <w:rsid w:val="00050DFA"/>
    <w:rsid w:val="00051059"/>
    <w:rsid w:val="0005126E"/>
    <w:rsid w:val="000512D7"/>
    <w:rsid w:val="00051706"/>
    <w:rsid w:val="00051944"/>
    <w:rsid w:val="000519F4"/>
    <w:rsid w:val="00051B38"/>
    <w:rsid w:val="00051E2B"/>
    <w:rsid w:val="00051E36"/>
    <w:rsid w:val="00051E77"/>
    <w:rsid w:val="0005230F"/>
    <w:rsid w:val="00052361"/>
    <w:rsid w:val="00052389"/>
    <w:rsid w:val="000523C5"/>
    <w:rsid w:val="000523EB"/>
    <w:rsid w:val="0005243E"/>
    <w:rsid w:val="00052450"/>
    <w:rsid w:val="0005256A"/>
    <w:rsid w:val="00052620"/>
    <w:rsid w:val="00052817"/>
    <w:rsid w:val="00052AE9"/>
    <w:rsid w:val="00052B10"/>
    <w:rsid w:val="00052CA4"/>
    <w:rsid w:val="00052DD7"/>
    <w:rsid w:val="00052ECE"/>
    <w:rsid w:val="00052F0F"/>
    <w:rsid w:val="000530B0"/>
    <w:rsid w:val="0005339A"/>
    <w:rsid w:val="000533F1"/>
    <w:rsid w:val="00053489"/>
    <w:rsid w:val="00053568"/>
    <w:rsid w:val="00053570"/>
    <w:rsid w:val="0005366E"/>
    <w:rsid w:val="0005381E"/>
    <w:rsid w:val="0005405D"/>
    <w:rsid w:val="00054169"/>
    <w:rsid w:val="0005426E"/>
    <w:rsid w:val="00054663"/>
    <w:rsid w:val="00054673"/>
    <w:rsid w:val="0005478F"/>
    <w:rsid w:val="00054A90"/>
    <w:rsid w:val="0005541C"/>
    <w:rsid w:val="0005551F"/>
    <w:rsid w:val="00055905"/>
    <w:rsid w:val="00055ACF"/>
    <w:rsid w:val="00055E3D"/>
    <w:rsid w:val="000560A2"/>
    <w:rsid w:val="000560AD"/>
    <w:rsid w:val="0005612A"/>
    <w:rsid w:val="0005613F"/>
    <w:rsid w:val="000563C8"/>
    <w:rsid w:val="00056561"/>
    <w:rsid w:val="00056765"/>
    <w:rsid w:val="000567A0"/>
    <w:rsid w:val="000568AF"/>
    <w:rsid w:val="00056C06"/>
    <w:rsid w:val="00056EF3"/>
    <w:rsid w:val="000570AB"/>
    <w:rsid w:val="000570E0"/>
    <w:rsid w:val="00057355"/>
    <w:rsid w:val="000573F7"/>
    <w:rsid w:val="0005750B"/>
    <w:rsid w:val="000577B5"/>
    <w:rsid w:val="00057B63"/>
    <w:rsid w:val="00057B79"/>
    <w:rsid w:val="00057D4C"/>
    <w:rsid w:val="00057E43"/>
    <w:rsid w:val="00057EA6"/>
    <w:rsid w:val="0006064F"/>
    <w:rsid w:val="00060757"/>
    <w:rsid w:val="0006090A"/>
    <w:rsid w:val="00060AB7"/>
    <w:rsid w:val="00060BFF"/>
    <w:rsid w:val="00060C0E"/>
    <w:rsid w:val="00060DA1"/>
    <w:rsid w:val="00060E48"/>
    <w:rsid w:val="00060F09"/>
    <w:rsid w:val="00061136"/>
    <w:rsid w:val="00061235"/>
    <w:rsid w:val="00061276"/>
    <w:rsid w:val="00061458"/>
    <w:rsid w:val="000614E1"/>
    <w:rsid w:val="00061517"/>
    <w:rsid w:val="000617B4"/>
    <w:rsid w:val="00061995"/>
    <w:rsid w:val="000619A8"/>
    <w:rsid w:val="00061A53"/>
    <w:rsid w:val="00061AD9"/>
    <w:rsid w:val="00061CBD"/>
    <w:rsid w:val="00062061"/>
    <w:rsid w:val="00062158"/>
    <w:rsid w:val="00062505"/>
    <w:rsid w:val="00062B1F"/>
    <w:rsid w:val="00062C49"/>
    <w:rsid w:val="00062FE3"/>
    <w:rsid w:val="00063117"/>
    <w:rsid w:val="00063592"/>
    <w:rsid w:val="00063797"/>
    <w:rsid w:val="00063952"/>
    <w:rsid w:val="00063E0D"/>
    <w:rsid w:val="00063EED"/>
    <w:rsid w:val="0006400D"/>
    <w:rsid w:val="0006401E"/>
    <w:rsid w:val="000640B4"/>
    <w:rsid w:val="0006423A"/>
    <w:rsid w:val="00064689"/>
    <w:rsid w:val="000646C2"/>
    <w:rsid w:val="0006480D"/>
    <w:rsid w:val="00064A36"/>
    <w:rsid w:val="00064B5B"/>
    <w:rsid w:val="000650AB"/>
    <w:rsid w:val="000650F9"/>
    <w:rsid w:val="000651CF"/>
    <w:rsid w:val="00065289"/>
    <w:rsid w:val="00065657"/>
    <w:rsid w:val="00065810"/>
    <w:rsid w:val="00065A14"/>
    <w:rsid w:val="000662F7"/>
    <w:rsid w:val="0006664A"/>
    <w:rsid w:val="000667F7"/>
    <w:rsid w:val="00066885"/>
    <w:rsid w:val="00066911"/>
    <w:rsid w:val="00066C87"/>
    <w:rsid w:val="00066CBB"/>
    <w:rsid w:val="00066E2F"/>
    <w:rsid w:val="000670B3"/>
    <w:rsid w:val="0006747D"/>
    <w:rsid w:val="00067548"/>
    <w:rsid w:val="0006764F"/>
    <w:rsid w:val="000677CE"/>
    <w:rsid w:val="00067916"/>
    <w:rsid w:val="00067B20"/>
    <w:rsid w:val="00067C2D"/>
    <w:rsid w:val="00067DF3"/>
    <w:rsid w:val="00067EA7"/>
    <w:rsid w:val="00070569"/>
    <w:rsid w:val="00070576"/>
    <w:rsid w:val="0007084C"/>
    <w:rsid w:val="00070C0A"/>
    <w:rsid w:val="00070C4C"/>
    <w:rsid w:val="00070C58"/>
    <w:rsid w:val="00070D3B"/>
    <w:rsid w:val="00070DB9"/>
    <w:rsid w:val="0007121B"/>
    <w:rsid w:val="00071268"/>
    <w:rsid w:val="00071407"/>
    <w:rsid w:val="0007159C"/>
    <w:rsid w:val="00071732"/>
    <w:rsid w:val="000719F9"/>
    <w:rsid w:val="00071D33"/>
    <w:rsid w:val="00071D4A"/>
    <w:rsid w:val="0007201F"/>
    <w:rsid w:val="0007238D"/>
    <w:rsid w:val="0007243E"/>
    <w:rsid w:val="000724CE"/>
    <w:rsid w:val="00072774"/>
    <w:rsid w:val="000728F4"/>
    <w:rsid w:val="0007294B"/>
    <w:rsid w:val="00072A91"/>
    <w:rsid w:val="00072C53"/>
    <w:rsid w:val="00072D06"/>
    <w:rsid w:val="00072E44"/>
    <w:rsid w:val="00072EFB"/>
    <w:rsid w:val="000732E8"/>
    <w:rsid w:val="000736AA"/>
    <w:rsid w:val="0007376C"/>
    <w:rsid w:val="000737AA"/>
    <w:rsid w:val="00073B61"/>
    <w:rsid w:val="00073E9A"/>
    <w:rsid w:val="00073F04"/>
    <w:rsid w:val="00073F5B"/>
    <w:rsid w:val="00074203"/>
    <w:rsid w:val="0007441C"/>
    <w:rsid w:val="00074553"/>
    <w:rsid w:val="000745A2"/>
    <w:rsid w:val="000749FD"/>
    <w:rsid w:val="00074A40"/>
    <w:rsid w:val="00074A8F"/>
    <w:rsid w:val="00074E26"/>
    <w:rsid w:val="000750D3"/>
    <w:rsid w:val="0007520B"/>
    <w:rsid w:val="00075544"/>
    <w:rsid w:val="00075590"/>
    <w:rsid w:val="000755CE"/>
    <w:rsid w:val="0007566A"/>
    <w:rsid w:val="00075AB5"/>
    <w:rsid w:val="00075C10"/>
    <w:rsid w:val="00075D2B"/>
    <w:rsid w:val="00075E41"/>
    <w:rsid w:val="0007603E"/>
    <w:rsid w:val="00076045"/>
    <w:rsid w:val="00076160"/>
    <w:rsid w:val="00076529"/>
    <w:rsid w:val="00076685"/>
    <w:rsid w:val="000769E3"/>
    <w:rsid w:val="00076A88"/>
    <w:rsid w:val="00076B3A"/>
    <w:rsid w:val="00076BC6"/>
    <w:rsid w:val="00076C72"/>
    <w:rsid w:val="00076C8F"/>
    <w:rsid w:val="00076DDE"/>
    <w:rsid w:val="00076E63"/>
    <w:rsid w:val="00077298"/>
    <w:rsid w:val="0007729B"/>
    <w:rsid w:val="000776C1"/>
    <w:rsid w:val="00077796"/>
    <w:rsid w:val="00077B21"/>
    <w:rsid w:val="00077B56"/>
    <w:rsid w:val="00077C0A"/>
    <w:rsid w:val="00077E9B"/>
    <w:rsid w:val="00077FC5"/>
    <w:rsid w:val="00077FD6"/>
    <w:rsid w:val="0008001E"/>
    <w:rsid w:val="00080024"/>
    <w:rsid w:val="000801A5"/>
    <w:rsid w:val="000803F2"/>
    <w:rsid w:val="00080498"/>
    <w:rsid w:val="0008054E"/>
    <w:rsid w:val="0008066D"/>
    <w:rsid w:val="00080783"/>
    <w:rsid w:val="00080968"/>
    <w:rsid w:val="00080A7E"/>
    <w:rsid w:val="00080CB7"/>
    <w:rsid w:val="000810BE"/>
    <w:rsid w:val="00081255"/>
    <w:rsid w:val="000815EA"/>
    <w:rsid w:val="00081627"/>
    <w:rsid w:val="00081645"/>
    <w:rsid w:val="000816DC"/>
    <w:rsid w:val="00081BC9"/>
    <w:rsid w:val="00081BE3"/>
    <w:rsid w:val="00081CCA"/>
    <w:rsid w:val="00082037"/>
    <w:rsid w:val="00082108"/>
    <w:rsid w:val="00082143"/>
    <w:rsid w:val="0008227F"/>
    <w:rsid w:val="000822F4"/>
    <w:rsid w:val="0008241C"/>
    <w:rsid w:val="000828CD"/>
    <w:rsid w:val="00082934"/>
    <w:rsid w:val="00082963"/>
    <w:rsid w:val="000829A3"/>
    <w:rsid w:val="000829AC"/>
    <w:rsid w:val="00082D01"/>
    <w:rsid w:val="00082D92"/>
    <w:rsid w:val="00082E13"/>
    <w:rsid w:val="00082F14"/>
    <w:rsid w:val="00083318"/>
    <w:rsid w:val="000834DA"/>
    <w:rsid w:val="00083557"/>
    <w:rsid w:val="0008366F"/>
    <w:rsid w:val="00083903"/>
    <w:rsid w:val="00083A83"/>
    <w:rsid w:val="00083B2B"/>
    <w:rsid w:val="00083C9D"/>
    <w:rsid w:val="000842BC"/>
    <w:rsid w:val="00084422"/>
    <w:rsid w:val="00084624"/>
    <w:rsid w:val="0008489F"/>
    <w:rsid w:val="00084F27"/>
    <w:rsid w:val="00084F7B"/>
    <w:rsid w:val="00084F9F"/>
    <w:rsid w:val="00084FBE"/>
    <w:rsid w:val="0008509C"/>
    <w:rsid w:val="000852A4"/>
    <w:rsid w:val="00085352"/>
    <w:rsid w:val="0008568E"/>
    <w:rsid w:val="000857B3"/>
    <w:rsid w:val="00085BF7"/>
    <w:rsid w:val="00085E39"/>
    <w:rsid w:val="00085FDE"/>
    <w:rsid w:val="000861F1"/>
    <w:rsid w:val="0008672B"/>
    <w:rsid w:val="00086C16"/>
    <w:rsid w:val="0008705E"/>
    <w:rsid w:val="00087286"/>
    <w:rsid w:val="00087415"/>
    <w:rsid w:val="00087632"/>
    <w:rsid w:val="0008772C"/>
    <w:rsid w:val="000878A1"/>
    <w:rsid w:val="00087A04"/>
    <w:rsid w:val="00087E53"/>
    <w:rsid w:val="00087F24"/>
    <w:rsid w:val="000903C7"/>
    <w:rsid w:val="0009055B"/>
    <w:rsid w:val="000905FC"/>
    <w:rsid w:val="0009083D"/>
    <w:rsid w:val="00090895"/>
    <w:rsid w:val="0009098E"/>
    <w:rsid w:val="00090BD3"/>
    <w:rsid w:val="00090D24"/>
    <w:rsid w:val="00090F41"/>
    <w:rsid w:val="00091033"/>
    <w:rsid w:val="000911A7"/>
    <w:rsid w:val="00091274"/>
    <w:rsid w:val="0009134E"/>
    <w:rsid w:val="0009138C"/>
    <w:rsid w:val="0009149D"/>
    <w:rsid w:val="000917D4"/>
    <w:rsid w:val="000918F1"/>
    <w:rsid w:val="0009192D"/>
    <w:rsid w:val="00091BA3"/>
    <w:rsid w:val="00091C69"/>
    <w:rsid w:val="00091D8A"/>
    <w:rsid w:val="00091D9E"/>
    <w:rsid w:val="0009225B"/>
    <w:rsid w:val="00092279"/>
    <w:rsid w:val="00092806"/>
    <w:rsid w:val="0009281F"/>
    <w:rsid w:val="00092949"/>
    <w:rsid w:val="00092A49"/>
    <w:rsid w:val="00092B53"/>
    <w:rsid w:val="00092C12"/>
    <w:rsid w:val="00092C43"/>
    <w:rsid w:val="00092E7E"/>
    <w:rsid w:val="00092F1F"/>
    <w:rsid w:val="00092F26"/>
    <w:rsid w:val="00093499"/>
    <w:rsid w:val="0009355B"/>
    <w:rsid w:val="000937E1"/>
    <w:rsid w:val="00093811"/>
    <w:rsid w:val="00093B40"/>
    <w:rsid w:val="00093BB5"/>
    <w:rsid w:val="00093C0F"/>
    <w:rsid w:val="00093CAB"/>
    <w:rsid w:val="00093E8A"/>
    <w:rsid w:val="00093F5F"/>
    <w:rsid w:val="00093FA3"/>
    <w:rsid w:val="000942B8"/>
    <w:rsid w:val="000942F4"/>
    <w:rsid w:val="0009456B"/>
    <w:rsid w:val="000946DC"/>
    <w:rsid w:val="00094891"/>
    <w:rsid w:val="00094AA7"/>
    <w:rsid w:val="00094EDE"/>
    <w:rsid w:val="00094EE0"/>
    <w:rsid w:val="00094FFE"/>
    <w:rsid w:val="00095145"/>
    <w:rsid w:val="00095205"/>
    <w:rsid w:val="00095211"/>
    <w:rsid w:val="000953C8"/>
    <w:rsid w:val="00095413"/>
    <w:rsid w:val="00095419"/>
    <w:rsid w:val="000958A4"/>
    <w:rsid w:val="00095983"/>
    <w:rsid w:val="00095A2B"/>
    <w:rsid w:val="00095C92"/>
    <w:rsid w:val="00095D0A"/>
    <w:rsid w:val="0009616E"/>
    <w:rsid w:val="000961E0"/>
    <w:rsid w:val="0009624E"/>
    <w:rsid w:val="00096491"/>
    <w:rsid w:val="000964CF"/>
    <w:rsid w:val="00096532"/>
    <w:rsid w:val="00096A27"/>
    <w:rsid w:val="00096B1E"/>
    <w:rsid w:val="00096B3C"/>
    <w:rsid w:val="00096BE9"/>
    <w:rsid w:val="00096BF9"/>
    <w:rsid w:val="00096C14"/>
    <w:rsid w:val="00096C95"/>
    <w:rsid w:val="00096D6D"/>
    <w:rsid w:val="00097019"/>
    <w:rsid w:val="00097027"/>
    <w:rsid w:val="00097040"/>
    <w:rsid w:val="000971FB"/>
    <w:rsid w:val="0009740E"/>
    <w:rsid w:val="00097476"/>
    <w:rsid w:val="00097498"/>
    <w:rsid w:val="0009774C"/>
    <w:rsid w:val="00097804"/>
    <w:rsid w:val="0009796E"/>
    <w:rsid w:val="00097C68"/>
    <w:rsid w:val="00097FD4"/>
    <w:rsid w:val="000A01BE"/>
    <w:rsid w:val="000A05CD"/>
    <w:rsid w:val="000A0722"/>
    <w:rsid w:val="000A0735"/>
    <w:rsid w:val="000A0906"/>
    <w:rsid w:val="000A099C"/>
    <w:rsid w:val="000A0E38"/>
    <w:rsid w:val="000A10A4"/>
    <w:rsid w:val="000A10C9"/>
    <w:rsid w:val="000A125D"/>
    <w:rsid w:val="000A1284"/>
    <w:rsid w:val="000A129D"/>
    <w:rsid w:val="000A1429"/>
    <w:rsid w:val="000A14F5"/>
    <w:rsid w:val="000A1703"/>
    <w:rsid w:val="000A1821"/>
    <w:rsid w:val="000A1871"/>
    <w:rsid w:val="000A1934"/>
    <w:rsid w:val="000A1F5B"/>
    <w:rsid w:val="000A207B"/>
    <w:rsid w:val="000A213A"/>
    <w:rsid w:val="000A223C"/>
    <w:rsid w:val="000A2663"/>
    <w:rsid w:val="000A26A2"/>
    <w:rsid w:val="000A27A6"/>
    <w:rsid w:val="000A284B"/>
    <w:rsid w:val="000A2D5F"/>
    <w:rsid w:val="000A2EB5"/>
    <w:rsid w:val="000A33EC"/>
    <w:rsid w:val="000A33FE"/>
    <w:rsid w:val="000A3469"/>
    <w:rsid w:val="000A349E"/>
    <w:rsid w:val="000A365B"/>
    <w:rsid w:val="000A38F4"/>
    <w:rsid w:val="000A3B83"/>
    <w:rsid w:val="000A3B9D"/>
    <w:rsid w:val="000A3E6F"/>
    <w:rsid w:val="000A42E8"/>
    <w:rsid w:val="000A435D"/>
    <w:rsid w:val="000A457E"/>
    <w:rsid w:val="000A4593"/>
    <w:rsid w:val="000A4862"/>
    <w:rsid w:val="000A49D7"/>
    <w:rsid w:val="000A4AC0"/>
    <w:rsid w:val="000A4F98"/>
    <w:rsid w:val="000A50E8"/>
    <w:rsid w:val="000A530F"/>
    <w:rsid w:val="000A550B"/>
    <w:rsid w:val="000A56DF"/>
    <w:rsid w:val="000A5AB0"/>
    <w:rsid w:val="000A5EFE"/>
    <w:rsid w:val="000A5F9E"/>
    <w:rsid w:val="000A6086"/>
    <w:rsid w:val="000A678D"/>
    <w:rsid w:val="000A6A89"/>
    <w:rsid w:val="000A6AC9"/>
    <w:rsid w:val="000A6C5B"/>
    <w:rsid w:val="000A6CB5"/>
    <w:rsid w:val="000A6CD9"/>
    <w:rsid w:val="000A6E65"/>
    <w:rsid w:val="000A7008"/>
    <w:rsid w:val="000A7014"/>
    <w:rsid w:val="000A7034"/>
    <w:rsid w:val="000A74E5"/>
    <w:rsid w:val="000A7576"/>
    <w:rsid w:val="000A7930"/>
    <w:rsid w:val="000A79E0"/>
    <w:rsid w:val="000A7B22"/>
    <w:rsid w:val="000A7B56"/>
    <w:rsid w:val="000A7C04"/>
    <w:rsid w:val="000A7C62"/>
    <w:rsid w:val="000A7C68"/>
    <w:rsid w:val="000A7E86"/>
    <w:rsid w:val="000A7EBC"/>
    <w:rsid w:val="000B00D1"/>
    <w:rsid w:val="000B0219"/>
    <w:rsid w:val="000B02A2"/>
    <w:rsid w:val="000B04B8"/>
    <w:rsid w:val="000B07A0"/>
    <w:rsid w:val="000B08D5"/>
    <w:rsid w:val="000B097C"/>
    <w:rsid w:val="000B0CD6"/>
    <w:rsid w:val="000B0DA8"/>
    <w:rsid w:val="000B0F82"/>
    <w:rsid w:val="000B1073"/>
    <w:rsid w:val="000B10D2"/>
    <w:rsid w:val="000B12D1"/>
    <w:rsid w:val="000B14DA"/>
    <w:rsid w:val="000B1678"/>
    <w:rsid w:val="000B17E5"/>
    <w:rsid w:val="000B17F0"/>
    <w:rsid w:val="000B1911"/>
    <w:rsid w:val="000B19A9"/>
    <w:rsid w:val="000B1A98"/>
    <w:rsid w:val="000B1F20"/>
    <w:rsid w:val="000B1FDB"/>
    <w:rsid w:val="000B2282"/>
    <w:rsid w:val="000B2345"/>
    <w:rsid w:val="000B25F0"/>
    <w:rsid w:val="000B2775"/>
    <w:rsid w:val="000B27B4"/>
    <w:rsid w:val="000B27F7"/>
    <w:rsid w:val="000B2873"/>
    <w:rsid w:val="000B2A98"/>
    <w:rsid w:val="000B2B50"/>
    <w:rsid w:val="000B2D51"/>
    <w:rsid w:val="000B2E33"/>
    <w:rsid w:val="000B2E5C"/>
    <w:rsid w:val="000B2FF2"/>
    <w:rsid w:val="000B3002"/>
    <w:rsid w:val="000B30D6"/>
    <w:rsid w:val="000B3119"/>
    <w:rsid w:val="000B312F"/>
    <w:rsid w:val="000B31EE"/>
    <w:rsid w:val="000B3250"/>
    <w:rsid w:val="000B3332"/>
    <w:rsid w:val="000B34C9"/>
    <w:rsid w:val="000B3652"/>
    <w:rsid w:val="000B36FC"/>
    <w:rsid w:val="000B3712"/>
    <w:rsid w:val="000B3741"/>
    <w:rsid w:val="000B3B4C"/>
    <w:rsid w:val="000B3BAB"/>
    <w:rsid w:val="000B3FB9"/>
    <w:rsid w:val="000B41BA"/>
    <w:rsid w:val="000B41DA"/>
    <w:rsid w:val="000B42F8"/>
    <w:rsid w:val="000B43B8"/>
    <w:rsid w:val="000B445F"/>
    <w:rsid w:val="000B4691"/>
    <w:rsid w:val="000B4864"/>
    <w:rsid w:val="000B48A2"/>
    <w:rsid w:val="000B4B30"/>
    <w:rsid w:val="000B4B73"/>
    <w:rsid w:val="000B4C2C"/>
    <w:rsid w:val="000B5003"/>
    <w:rsid w:val="000B5060"/>
    <w:rsid w:val="000B518D"/>
    <w:rsid w:val="000B567A"/>
    <w:rsid w:val="000B587F"/>
    <w:rsid w:val="000B5AA0"/>
    <w:rsid w:val="000B5AA7"/>
    <w:rsid w:val="000B5DC4"/>
    <w:rsid w:val="000B5DF9"/>
    <w:rsid w:val="000B60FD"/>
    <w:rsid w:val="000B6162"/>
    <w:rsid w:val="000B633B"/>
    <w:rsid w:val="000B64B6"/>
    <w:rsid w:val="000B64D5"/>
    <w:rsid w:val="000B6575"/>
    <w:rsid w:val="000B6887"/>
    <w:rsid w:val="000B6996"/>
    <w:rsid w:val="000B6D9A"/>
    <w:rsid w:val="000B70A1"/>
    <w:rsid w:val="000B70B5"/>
    <w:rsid w:val="000B7155"/>
    <w:rsid w:val="000B72F6"/>
    <w:rsid w:val="000B748B"/>
    <w:rsid w:val="000B77AA"/>
    <w:rsid w:val="000B7981"/>
    <w:rsid w:val="000B799F"/>
    <w:rsid w:val="000B7A40"/>
    <w:rsid w:val="000B7E15"/>
    <w:rsid w:val="000C0158"/>
    <w:rsid w:val="000C035B"/>
    <w:rsid w:val="000C05A4"/>
    <w:rsid w:val="000C06D8"/>
    <w:rsid w:val="000C0BDA"/>
    <w:rsid w:val="000C0CF5"/>
    <w:rsid w:val="000C0D1E"/>
    <w:rsid w:val="000C0DF7"/>
    <w:rsid w:val="000C0EA6"/>
    <w:rsid w:val="000C0EF5"/>
    <w:rsid w:val="000C0EFF"/>
    <w:rsid w:val="000C115C"/>
    <w:rsid w:val="000C1203"/>
    <w:rsid w:val="000C130D"/>
    <w:rsid w:val="000C14E0"/>
    <w:rsid w:val="000C16EC"/>
    <w:rsid w:val="000C17AA"/>
    <w:rsid w:val="000C1A0F"/>
    <w:rsid w:val="000C1A97"/>
    <w:rsid w:val="000C1B97"/>
    <w:rsid w:val="000C21D8"/>
    <w:rsid w:val="000C2343"/>
    <w:rsid w:val="000C23C2"/>
    <w:rsid w:val="000C24AA"/>
    <w:rsid w:val="000C2547"/>
    <w:rsid w:val="000C2555"/>
    <w:rsid w:val="000C280D"/>
    <w:rsid w:val="000C2BBC"/>
    <w:rsid w:val="000C2C85"/>
    <w:rsid w:val="000C2F6D"/>
    <w:rsid w:val="000C3123"/>
    <w:rsid w:val="000C313C"/>
    <w:rsid w:val="000C3183"/>
    <w:rsid w:val="000C34AC"/>
    <w:rsid w:val="000C34CE"/>
    <w:rsid w:val="000C3911"/>
    <w:rsid w:val="000C3B9B"/>
    <w:rsid w:val="000C400A"/>
    <w:rsid w:val="000C426E"/>
    <w:rsid w:val="000C4331"/>
    <w:rsid w:val="000C4359"/>
    <w:rsid w:val="000C4985"/>
    <w:rsid w:val="000C4D97"/>
    <w:rsid w:val="000C4FBE"/>
    <w:rsid w:val="000C4FFC"/>
    <w:rsid w:val="000C52C8"/>
    <w:rsid w:val="000C5355"/>
    <w:rsid w:val="000C53B1"/>
    <w:rsid w:val="000C543F"/>
    <w:rsid w:val="000C5645"/>
    <w:rsid w:val="000C5690"/>
    <w:rsid w:val="000C5872"/>
    <w:rsid w:val="000C59BF"/>
    <w:rsid w:val="000C59D4"/>
    <w:rsid w:val="000C5AEC"/>
    <w:rsid w:val="000C5C27"/>
    <w:rsid w:val="000C5C78"/>
    <w:rsid w:val="000C5D99"/>
    <w:rsid w:val="000C6256"/>
    <w:rsid w:val="000C6505"/>
    <w:rsid w:val="000C6625"/>
    <w:rsid w:val="000C66A9"/>
    <w:rsid w:val="000C6A91"/>
    <w:rsid w:val="000C6F3B"/>
    <w:rsid w:val="000C7337"/>
    <w:rsid w:val="000C760C"/>
    <w:rsid w:val="000C773E"/>
    <w:rsid w:val="000C77D7"/>
    <w:rsid w:val="000C77DA"/>
    <w:rsid w:val="000C7BFC"/>
    <w:rsid w:val="000C7C34"/>
    <w:rsid w:val="000C7CA4"/>
    <w:rsid w:val="000C7CC2"/>
    <w:rsid w:val="000C7EF6"/>
    <w:rsid w:val="000D0244"/>
    <w:rsid w:val="000D040B"/>
    <w:rsid w:val="000D058C"/>
    <w:rsid w:val="000D0666"/>
    <w:rsid w:val="000D08FC"/>
    <w:rsid w:val="000D095D"/>
    <w:rsid w:val="000D0EB5"/>
    <w:rsid w:val="000D1030"/>
    <w:rsid w:val="000D134B"/>
    <w:rsid w:val="000D1388"/>
    <w:rsid w:val="000D1454"/>
    <w:rsid w:val="000D15DF"/>
    <w:rsid w:val="000D1616"/>
    <w:rsid w:val="000D18A5"/>
    <w:rsid w:val="000D1935"/>
    <w:rsid w:val="000D1996"/>
    <w:rsid w:val="000D1B0B"/>
    <w:rsid w:val="000D1BAD"/>
    <w:rsid w:val="000D1D29"/>
    <w:rsid w:val="000D1DDF"/>
    <w:rsid w:val="000D1F0F"/>
    <w:rsid w:val="000D1F1B"/>
    <w:rsid w:val="000D23C3"/>
    <w:rsid w:val="000D241C"/>
    <w:rsid w:val="000D254B"/>
    <w:rsid w:val="000D25C5"/>
    <w:rsid w:val="000D29F1"/>
    <w:rsid w:val="000D2B12"/>
    <w:rsid w:val="000D2B15"/>
    <w:rsid w:val="000D2CE8"/>
    <w:rsid w:val="000D311B"/>
    <w:rsid w:val="000D337E"/>
    <w:rsid w:val="000D35F5"/>
    <w:rsid w:val="000D35F8"/>
    <w:rsid w:val="000D362D"/>
    <w:rsid w:val="000D3744"/>
    <w:rsid w:val="000D3F9A"/>
    <w:rsid w:val="000D4066"/>
    <w:rsid w:val="000D4353"/>
    <w:rsid w:val="000D435F"/>
    <w:rsid w:val="000D46C1"/>
    <w:rsid w:val="000D473C"/>
    <w:rsid w:val="000D49DC"/>
    <w:rsid w:val="000D4CF1"/>
    <w:rsid w:val="000D4E93"/>
    <w:rsid w:val="000D51BA"/>
    <w:rsid w:val="000D52B1"/>
    <w:rsid w:val="000D530A"/>
    <w:rsid w:val="000D534F"/>
    <w:rsid w:val="000D54BF"/>
    <w:rsid w:val="000D56C5"/>
    <w:rsid w:val="000D5770"/>
    <w:rsid w:val="000D57E9"/>
    <w:rsid w:val="000D5821"/>
    <w:rsid w:val="000D590E"/>
    <w:rsid w:val="000D59FB"/>
    <w:rsid w:val="000D5CD2"/>
    <w:rsid w:val="000D5E8E"/>
    <w:rsid w:val="000D5ED2"/>
    <w:rsid w:val="000D5F2D"/>
    <w:rsid w:val="000D5F30"/>
    <w:rsid w:val="000D62C9"/>
    <w:rsid w:val="000D62EF"/>
    <w:rsid w:val="000D676D"/>
    <w:rsid w:val="000D6B5D"/>
    <w:rsid w:val="000D6B98"/>
    <w:rsid w:val="000D6DBF"/>
    <w:rsid w:val="000D6DD0"/>
    <w:rsid w:val="000D7387"/>
    <w:rsid w:val="000D7503"/>
    <w:rsid w:val="000D7514"/>
    <w:rsid w:val="000D75DC"/>
    <w:rsid w:val="000D76AB"/>
    <w:rsid w:val="000D76C8"/>
    <w:rsid w:val="000D7742"/>
    <w:rsid w:val="000D782F"/>
    <w:rsid w:val="000D7ACF"/>
    <w:rsid w:val="000D7DEC"/>
    <w:rsid w:val="000D7F67"/>
    <w:rsid w:val="000E0206"/>
    <w:rsid w:val="000E03EB"/>
    <w:rsid w:val="000E04F7"/>
    <w:rsid w:val="000E0FD0"/>
    <w:rsid w:val="000E10E5"/>
    <w:rsid w:val="000E11F5"/>
    <w:rsid w:val="000E1579"/>
    <w:rsid w:val="000E160C"/>
    <w:rsid w:val="000E172E"/>
    <w:rsid w:val="000E179A"/>
    <w:rsid w:val="000E18F3"/>
    <w:rsid w:val="000E1955"/>
    <w:rsid w:val="000E1A00"/>
    <w:rsid w:val="000E2039"/>
    <w:rsid w:val="000E232F"/>
    <w:rsid w:val="000E24E2"/>
    <w:rsid w:val="000E2611"/>
    <w:rsid w:val="000E265A"/>
    <w:rsid w:val="000E291B"/>
    <w:rsid w:val="000E2A8E"/>
    <w:rsid w:val="000E2B64"/>
    <w:rsid w:val="000E2CB4"/>
    <w:rsid w:val="000E3157"/>
    <w:rsid w:val="000E31FE"/>
    <w:rsid w:val="000E3230"/>
    <w:rsid w:val="000E34CF"/>
    <w:rsid w:val="000E3653"/>
    <w:rsid w:val="000E37C9"/>
    <w:rsid w:val="000E3C10"/>
    <w:rsid w:val="000E3C4A"/>
    <w:rsid w:val="000E3E6F"/>
    <w:rsid w:val="000E3F38"/>
    <w:rsid w:val="000E40A5"/>
    <w:rsid w:val="000E4413"/>
    <w:rsid w:val="000E4437"/>
    <w:rsid w:val="000E44E9"/>
    <w:rsid w:val="000E4532"/>
    <w:rsid w:val="000E4B35"/>
    <w:rsid w:val="000E4C21"/>
    <w:rsid w:val="000E4E15"/>
    <w:rsid w:val="000E4FDA"/>
    <w:rsid w:val="000E55B1"/>
    <w:rsid w:val="000E5823"/>
    <w:rsid w:val="000E5898"/>
    <w:rsid w:val="000E5FA2"/>
    <w:rsid w:val="000E6023"/>
    <w:rsid w:val="000E61F7"/>
    <w:rsid w:val="000E62CA"/>
    <w:rsid w:val="000E64CC"/>
    <w:rsid w:val="000E6519"/>
    <w:rsid w:val="000E657B"/>
    <w:rsid w:val="000E675B"/>
    <w:rsid w:val="000E67A3"/>
    <w:rsid w:val="000E6894"/>
    <w:rsid w:val="000E6A5B"/>
    <w:rsid w:val="000E6C15"/>
    <w:rsid w:val="000E6F82"/>
    <w:rsid w:val="000E6FFE"/>
    <w:rsid w:val="000E717F"/>
    <w:rsid w:val="000E722F"/>
    <w:rsid w:val="000E7B80"/>
    <w:rsid w:val="000E7C42"/>
    <w:rsid w:val="000E7E22"/>
    <w:rsid w:val="000E7EDD"/>
    <w:rsid w:val="000E7F03"/>
    <w:rsid w:val="000F0126"/>
    <w:rsid w:val="000F054C"/>
    <w:rsid w:val="000F094B"/>
    <w:rsid w:val="000F0E5B"/>
    <w:rsid w:val="000F0FB0"/>
    <w:rsid w:val="000F11BC"/>
    <w:rsid w:val="000F11D8"/>
    <w:rsid w:val="000F1245"/>
    <w:rsid w:val="000F12F9"/>
    <w:rsid w:val="000F15DE"/>
    <w:rsid w:val="000F17A5"/>
    <w:rsid w:val="000F18C2"/>
    <w:rsid w:val="000F19B3"/>
    <w:rsid w:val="000F1B14"/>
    <w:rsid w:val="000F1B27"/>
    <w:rsid w:val="000F1BA5"/>
    <w:rsid w:val="000F1BD5"/>
    <w:rsid w:val="000F1FFD"/>
    <w:rsid w:val="000F21BF"/>
    <w:rsid w:val="000F2326"/>
    <w:rsid w:val="000F23A1"/>
    <w:rsid w:val="000F26CA"/>
    <w:rsid w:val="000F27B3"/>
    <w:rsid w:val="000F29EE"/>
    <w:rsid w:val="000F2A69"/>
    <w:rsid w:val="000F2AB6"/>
    <w:rsid w:val="000F2B1D"/>
    <w:rsid w:val="000F2D75"/>
    <w:rsid w:val="000F2E9B"/>
    <w:rsid w:val="000F3109"/>
    <w:rsid w:val="000F32AF"/>
    <w:rsid w:val="000F345D"/>
    <w:rsid w:val="000F3884"/>
    <w:rsid w:val="000F398F"/>
    <w:rsid w:val="000F3CE7"/>
    <w:rsid w:val="000F4096"/>
    <w:rsid w:val="000F41B0"/>
    <w:rsid w:val="000F4206"/>
    <w:rsid w:val="000F428B"/>
    <w:rsid w:val="000F474E"/>
    <w:rsid w:val="000F4CFD"/>
    <w:rsid w:val="000F4D17"/>
    <w:rsid w:val="000F4FDB"/>
    <w:rsid w:val="000F5096"/>
    <w:rsid w:val="000F50DD"/>
    <w:rsid w:val="000F51A0"/>
    <w:rsid w:val="000F5576"/>
    <w:rsid w:val="000F5642"/>
    <w:rsid w:val="000F56BC"/>
    <w:rsid w:val="000F5C34"/>
    <w:rsid w:val="000F5CB2"/>
    <w:rsid w:val="000F5D35"/>
    <w:rsid w:val="000F5E92"/>
    <w:rsid w:val="000F611F"/>
    <w:rsid w:val="000F6482"/>
    <w:rsid w:val="000F6682"/>
    <w:rsid w:val="000F66E1"/>
    <w:rsid w:val="000F69E5"/>
    <w:rsid w:val="000F6AA9"/>
    <w:rsid w:val="000F6C4F"/>
    <w:rsid w:val="000F735F"/>
    <w:rsid w:val="000F7462"/>
    <w:rsid w:val="000F748D"/>
    <w:rsid w:val="000F77BA"/>
    <w:rsid w:val="000F77DF"/>
    <w:rsid w:val="000F788E"/>
    <w:rsid w:val="000F79AD"/>
    <w:rsid w:val="000F7B08"/>
    <w:rsid w:val="000F7CAB"/>
    <w:rsid w:val="000F7FA5"/>
    <w:rsid w:val="00100131"/>
    <w:rsid w:val="001006C0"/>
    <w:rsid w:val="001006DC"/>
    <w:rsid w:val="00100823"/>
    <w:rsid w:val="0010085F"/>
    <w:rsid w:val="001009BA"/>
    <w:rsid w:val="001009D9"/>
    <w:rsid w:val="00100B83"/>
    <w:rsid w:val="00100D0C"/>
    <w:rsid w:val="00100F1D"/>
    <w:rsid w:val="0010103C"/>
    <w:rsid w:val="0010107B"/>
    <w:rsid w:val="0010116B"/>
    <w:rsid w:val="001013F0"/>
    <w:rsid w:val="00101475"/>
    <w:rsid w:val="00101484"/>
    <w:rsid w:val="0010164B"/>
    <w:rsid w:val="00101B2E"/>
    <w:rsid w:val="00101F87"/>
    <w:rsid w:val="00101FAC"/>
    <w:rsid w:val="00102009"/>
    <w:rsid w:val="0010204B"/>
    <w:rsid w:val="0010240F"/>
    <w:rsid w:val="001024A5"/>
    <w:rsid w:val="00102531"/>
    <w:rsid w:val="001025C1"/>
    <w:rsid w:val="00102775"/>
    <w:rsid w:val="00102C26"/>
    <w:rsid w:val="00102D35"/>
    <w:rsid w:val="00102DBC"/>
    <w:rsid w:val="00102DE9"/>
    <w:rsid w:val="00103039"/>
    <w:rsid w:val="0010314C"/>
    <w:rsid w:val="0010323F"/>
    <w:rsid w:val="0010332A"/>
    <w:rsid w:val="001034A0"/>
    <w:rsid w:val="001034AD"/>
    <w:rsid w:val="001035CE"/>
    <w:rsid w:val="0010365F"/>
    <w:rsid w:val="00103B11"/>
    <w:rsid w:val="00103B22"/>
    <w:rsid w:val="00103B2E"/>
    <w:rsid w:val="00103F1A"/>
    <w:rsid w:val="0010410A"/>
    <w:rsid w:val="0010417D"/>
    <w:rsid w:val="00104216"/>
    <w:rsid w:val="00104419"/>
    <w:rsid w:val="00104481"/>
    <w:rsid w:val="0010449B"/>
    <w:rsid w:val="001045F2"/>
    <w:rsid w:val="001046A6"/>
    <w:rsid w:val="00104C43"/>
    <w:rsid w:val="00104EC7"/>
    <w:rsid w:val="00104EE1"/>
    <w:rsid w:val="00105082"/>
    <w:rsid w:val="0010543A"/>
    <w:rsid w:val="001054F7"/>
    <w:rsid w:val="00105705"/>
    <w:rsid w:val="001057B6"/>
    <w:rsid w:val="00105A4E"/>
    <w:rsid w:val="00105D33"/>
    <w:rsid w:val="00105DAD"/>
    <w:rsid w:val="00105DDD"/>
    <w:rsid w:val="00105EF1"/>
    <w:rsid w:val="00105F0F"/>
    <w:rsid w:val="001060A4"/>
    <w:rsid w:val="00106289"/>
    <w:rsid w:val="001062F3"/>
    <w:rsid w:val="0010642A"/>
    <w:rsid w:val="001065A0"/>
    <w:rsid w:val="001065C5"/>
    <w:rsid w:val="0010683F"/>
    <w:rsid w:val="00106A9D"/>
    <w:rsid w:val="00106AF9"/>
    <w:rsid w:val="00106C79"/>
    <w:rsid w:val="00106F79"/>
    <w:rsid w:val="0010707B"/>
    <w:rsid w:val="001070B3"/>
    <w:rsid w:val="001070E1"/>
    <w:rsid w:val="00107240"/>
    <w:rsid w:val="00107250"/>
    <w:rsid w:val="00107294"/>
    <w:rsid w:val="001073BB"/>
    <w:rsid w:val="00107553"/>
    <w:rsid w:val="00107644"/>
    <w:rsid w:val="001076B9"/>
    <w:rsid w:val="001079AF"/>
    <w:rsid w:val="00107CE9"/>
    <w:rsid w:val="00107D16"/>
    <w:rsid w:val="00107ED7"/>
    <w:rsid w:val="001100BE"/>
    <w:rsid w:val="00110249"/>
    <w:rsid w:val="0011024B"/>
    <w:rsid w:val="001104B5"/>
    <w:rsid w:val="00110598"/>
    <w:rsid w:val="00110612"/>
    <w:rsid w:val="0011068D"/>
    <w:rsid w:val="00110996"/>
    <w:rsid w:val="00110D71"/>
    <w:rsid w:val="00110EFA"/>
    <w:rsid w:val="00111184"/>
    <w:rsid w:val="0011144D"/>
    <w:rsid w:val="00111583"/>
    <w:rsid w:val="00111632"/>
    <w:rsid w:val="001117D3"/>
    <w:rsid w:val="00112113"/>
    <w:rsid w:val="00112256"/>
    <w:rsid w:val="001123AF"/>
    <w:rsid w:val="001123D3"/>
    <w:rsid w:val="001123F0"/>
    <w:rsid w:val="00112588"/>
    <w:rsid w:val="00112642"/>
    <w:rsid w:val="00112DD7"/>
    <w:rsid w:val="0011301D"/>
    <w:rsid w:val="0011342F"/>
    <w:rsid w:val="001134F0"/>
    <w:rsid w:val="0011372E"/>
    <w:rsid w:val="00113816"/>
    <w:rsid w:val="00113992"/>
    <w:rsid w:val="00113AD7"/>
    <w:rsid w:val="00113DF4"/>
    <w:rsid w:val="00114219"/>
    <w:rsid w:val="001148C6"/>
    <w:rsid w:val="001149FE"/>
    <w:rsid w:val="00114AB1"/>
    <w:rsid w:val="00114BF2"/>
    <w:rsid w:val="00114CB6"/>
    <w:rsid w:val="001150A9"/>
    <w:rsid w:val="001151D8"/>
    <w:rsid w:val="00115374"/>
    <w:rsid w:val="001157CE"/>
    <w:rsid w:val="00115A86"/>
    <w:rsid w:val="00115D74"/>
    <w:rsid w:val="00115DF5"/>
    <w:rsid w:val="00115E30"/>
    <w:rsid w:val="0011605C"/>
    <w:rsid w:val="00116065"/>
    <w:rsid w:val="00116254"/>
    <w:rsid w:val="00116891"/>
    <w:rsid w:val="00116A55"/>
    <w:rsid w:val="00116C68"/>
    <w:rsid w:val="00116EAA"/>
    <w:rsid w:val="00117053"/>
    <w:rsid w:val="001171CF"/>
    <w:rsid w:val="001174DF"/>
    <w:rsid w:val="00117FBF"/>
    <w:rsid w:val="001201A5"/>
    <w:rsid w:val="001201DA"/>
    <w:rsid w:val="001202E1"/>
    <w:rsid w:val="00120547"/>
    <w:rsid w:val="00120702"/>
    <w:rsid w:val="00120755"/>
    <w:rsid w:val="001208E5"/>
    <w:rsid w:val="00120ABF"/>
    <w:rsid w:val="00120AD8"/>
    <w:rsid w:val="00120B83"/>
    <w:rsid w:val="00120DE9"/>
    <w:rsid w:val="00120F17"/>
    <w:rsid w:val="00120F6C"/>
    <w:rsid w:val="001213AC"/>
    <w:rsid w:val="00121457"/>
    <w:rsid w:val="00121480"/>
    <w:rsid w:val="00121507"/>
    <w:rsid w:val="0012170F"/>
    <w:rsid w:val="0012175A"/>
    <w:rsid w:val="001217FB"/>
    <w:rsid w:val="00121A72"/>
    <w:rsid w:val="00121BC2"/>
    <w:rsid w:val="00121CB3"/>
    <w:rsid w:val="00121D38"/>
    <w:rsid w:val="00121F79"/>
    <w:rsid w:val="00121F85"/>
    <w:rsid w:val="00122033"/>
    <w:rsid w:val="001220B2"/>
    <w:rsid w:val="0012220D"/>
    <w:rsid w:val="00122381"/>
    <w:rsid w:val="001224B0"/>
    <w:rsid w:val="001224E2"/>
    <w:rsid w:val="00122507"/>
    <w:rsid w:val="00122550"/>
    <w:rsid w:val="00122587"/>
    <w:rsid w:val="001225F4"/>
    <w:rsid w:val="00122603"/>
    <w:rsid w:val="001227D5"/>
    <w:rsid w:val="00122C4C"/>
    <w:rsid w:val="00122CBD"/>
    <w:rsid w:val="00122E51"/>
    <w:rsid w:val="00122FED"/>
    <w:rsid w:val="0012351A"/>
    <w:rsid w:val="001235B1"/>
    <w:rsid w:val="00123845"/>
    <w:rsid w:val="00123C1F"/>
    <w:rsid w:val="00123FE5"/>
    <w:rsid w:val="0012400C"/>
    <w:rsid w:val="00124024"/>
    <w:rsid w:val="00124466"/>
    <w:rsid w:val="001244C9"/>
    <w:rsid w:val="00124558"/>
    <w:rsid w:val="0012471E"/>
    <w:rsid w:val="0012472F"/>
    <w:rsid w:val="00124827"/>
    <w:rsid w:val="001249DF"/>
    <w:rsid w:val="001249F7"/>
    <w:rsid w:val="00124A81"/>
    <w:rsid w:val="00124B96"/>
    <w:rsid w:val="00124C1E"/>
    <w:rsid w:val="00124C2B"/>
    <w:rsid w:val="00124D8D"/>
    <w:rsid w:val="00124DDD"/>
    <w:rsid w:val="00124E32"/>
    <w:rsid w:val="00124E64"/>
    <w:rsid w:val="00125174"/>
    <w:rsid w:val="001257F2"/>
    <w:rsid w:val="00125855"/>
    <w:rsid w:val="001259C1"/>
    <w:rsid w:val="001259F2"/>
    <w:rsid w:val="00125B55"/>
    <w:rsid w:val="00125B8A"/>
    <w:rsid w:val="00125BE0"/>
    <w:rsid w:val="00125C87"/>
    <w:rsid w:val="00125CF0"/>
    <w:rsid w:val="001260C3"/>
    <w:rsid w:val="001260D5"/>
    <w:rsid w:val="001265BB"/>
    <w:rsid w:val="001266AB"/>
    <w:rsid w:val="00126748"/>
    <w:rsid w:val="0012682D"/>
    <w:rsid w:val="001269B5"/>
    <w:rsid w:val="001269F1"/>
    <w:rsid w:val="00126A43"/>
    <w:rsid w:val="00126E92"/>
    <w:rsid w:val="00126EB1"/>
    <w:rsid w:val="00126F3B"/>
    <w:rsid w:val="0012722D"/>
    <w:rsid w:val="001275D4"/>
    <w:rsid w:val="0012778B"/>
    <w:rsid w:val="00127857"/>
    <w:rsid w:val="00127899"/>
    <w:rsid w:val="00127C2C"/>
    <w:rsid w:val="00127DFA"/>
    <w:rsid w:val="00130089"/>
    <w:rsid w:val="00130183"/>
    <w:rsid w:val="001301C6"/>
    <w:rsid w:val="001301D9"/>
    <w:rsid w:val="001305BF"/>
    <w:rsid w:val="001308B0"/>
    <w:rsid w:val="001308EA"/>
    <w:rsid w:val="00130939"/>
    <w:rsid w:val="00130AD5"/>
    <w:rsid w:val="00130BF5"/>
    <w:rsid w:val="00130DAD"/>
    <w:rsid w:val="001310E6"/>
    <w:rsid w:val="00131200"/>
    <w:rsid w:val="0013122C"/>
    <w:rsid w:val="00131268"/>
    <w:rsid w:val="001312C6"/>
    <w:rsid w:val="001312DE"/>
    <w:rsid w:val="00131349"/>
    <w:rsid w:val="00131385"/>
    <w:rsid w:val="001313AA"/>
    <w:rsid w:val="00131498"/>
    <w:rsid w:val="001316C5"/>
    <w:rsid w:val="0013179E"/>
    <w:rsid w:val="001317E4"/>
    <w:rsid w:val="00131A8A"/>
    <w:rsid w:val="00131ACC"/>
    <w:rsid w:val="00131CB9"/>
    <w:rsid w:val="00131F0B"/>
    <w:rsid w:val="001327F9"/>
    <w:rsid w:val="00132DAF"/>
    <w:rsid w:val="001330C9"/>
    <w:rsid w:val="00133569"/>
    <w:rsid w:val="0013368D"/>
    <w:rsid w:val="00133894"/>
    <w:rsid w:val="00133AD0"/>
    <w:rsid w:val="00133D64"/>
    <w:rsid w:val="00133FDC"/>
    <w:rsid w:val="001340C0"/>
    <w:rsid w:val="001340DE"/>
    <w:rsid w:val="001342B9"/>
    <w:rsid w:val="00134638"/>
    <w:rsid w:val="00134749"/>
    <w:rsid w:val="0013482C"/>
    <w:rsid w:val="00134ADF"/>
    <w:rsid w:val="00134C3D"/>
    <w:rsid w:val="00134D83"/>
    <w:rsid w:val="00134D93"/>
    <w:rsid w:val="00134DAE"/>
    <w:rsid w:val="00134E5F"/>
    <w:rsid w:val="00134F28"/>
    <w:rsid w:val="00134F60"/>
    <w:rsid w:val="0013512E"/>
    <w:rsid w:val="00135330"/>
    <w:rsid w:val="00135546"/>
    <w:rsid w:val="00135693"/>
    <w:rsid w:val="00135904"/>
    <w:rsid w:val="00135AFE"/>
    <w:rsid w:val="00136080"/>
    <w:rsid w:val="001360E7"/>
    <w:rsid w:val="001360F6"/>
    <w:rsid w:val="001367C8"/>
    <w:rsid w:val="00136830"/>
    <w:rsid w:val="00136992"/>
    <w:rsid w:val="00136AB1"/>
    <w:rsid w:val="00136BA5"/>
    <w:rsid w:val="00136DBE"/>
    <w:rsid w:val="00137074"/>
    <w:rsid w:val="001370AD"/>
    <w:rsid w:val="001374FD"/>
    <w:rsid w:val="001375E9"/>
    <w:rsid w:val="00137B28"/>
    <w:rsid w:val="00137E7A"/>
    <w:rsid w:val="00137F5F"/>
    <w:rsid w:val="0014014F"/>
    <w:rsid w:val="001401CE"/>
    <w:rsid w:val="0014042D"/>
    <w:rsid w:val="00140552"/>
    <w:rsid w:val="0014062A"/>
    <w:rsid w:val="001409BD"/>
    <w:rsid w:val="00140A10"/>
    <w:rsid w:val="00140AA8"/>
    <w:rsid w:val="00140DC7"/>
    <w:rsid w:val="00140E66"/>
    <w:rsid w:val="00140E98"/>
    <w:rsid w:val="00140F1E"/>
    <w:rsid w:val="00141130"/>
    <w:rsid w:val="001411BC"/>
    <w:rsid w:val="001412D5"/>
    <w:rsid w:val="001413FB"/>
    <w:rsid w:val="001414FD"/>
    <w:rsid w:val="001416F7"/>
    <w:rsid w:val="00141B76"/>
    <w:rsid w:val="00141C0C"/>
    <w:rsid w:val="0014204E"/>
    <w:rsid w:val="00142232"/>
    <w:rsid w:val="0014265A"/>
    <w:rsid w:val="0014281C"/>
    <w:rsid w:val="00142829"/>
    <w:rsid w:val="001428E7"/>
    <w:rsid w:val="00142B6B"/>
    <w:rsid w:val="00142B8B"/>
    <w:rsid w:val="00142DE0"/>
    <w:rsid w:val="00142EB4"/>
    <w:rsid w:val="00142F72"/>
    <w:rsid w:val="00142FCF"/>
    <w:rsid w:val="001431D1"/>
    <w:rsid w:val="001436CB"/>
    <w:rsid w:val="001439CC"/>
    <w:rsid w:val="00143BF1"/>
    <w:rsid w:val="00143D9C"/>
    <w:rsid w:val="00143EDC"/>
    <w:rsid w:val="00143EEE"/>
    <w:rsid w:val="00143F38"/>
    <w:rsid w:val="00143FCF"/>
    <w:rsid w:val="00144024"/>
    <w:rsid w:val="00144293"/>
    <w:rsid w:val="001447AE"/>
    <w:rsid w:val="00144A24"/>
    <w:rsid w:val="00144D59"/>
    <w:rsid w:val="00144E21"/>
    <w:rsid w:val="0014500E"/>
    <w:rsid w:val="001450AA"/>
    <w:rsid w:val="001450E1"/>
    <w:rsid w:val="00145157"/>
    <w:rsid w:val="001451FA"/>
    <w:rsid w:val="00145497"/>
    <w:rsid w:val="0014555F"/>
    <w:rsid w:val="001458F6"/>
    <w:rsid w:val="00145964"/>
    <w:rsid w:val="00145AAD"/>
    <w:rsid w:val="00145B37"/>
    <w:rsid w:val="001466F5"/>
    <w:rsid w:val="0014685D"/>
    <w:rsid w:val="0014687D"/>
    <w:rsid w:val="00146AAA"/>
    <w:rsid w:val="00146BFF"/>
    <w:rsid w:val="00146EDF"/>
    <w:rsid w:val="00146F5C"/>
    <w:rsid w:val="001473E6"/>
    <w:rsid w:val="001473F5"/>
    <w:rsid w:val="0014747D"/>
    <w:rsid w:val="00147907"/>
    <w:rsid w:val="00147AFA"/>
    <w:rsid w:val="00147B41"/>
    <w:rsid w:val="001501EF"/>
    <w:rsid w:val="00150370"/>
    <w:rsid w:val="00150BBD"/>
    <w:rsid w:val="00150C19"/>
    <w:rsid w:val="00150D4E"/>
    <w:rsid w:val="00150F78"/>
    <w:rsid w:val="00151256"/>
    <w:rsid w:val="0015142D"/>
    <w:rsid w:val="0015146A"/>
    <w:rsid w:val="0015152E"/>
    <w:rsid w:val="0015169E"/>
    <w:rsid w:val="00151796"/>
    <w:rsid w:val="00151811"/>
    <w:rsid w:val="0015190E"/>
    <w:rsid w:val="00151B61"/>
    <w:rsid w:val="00151BCF"/>
    <w:rsid w:val="00151CE1"/>
    <w:rsid w:val="00151DA1"/>
    <w:rsid w:val="00151DB6"/>
    <w:rsid w:val="00151E93"/>
    <w:rsid w:val="00151EC0"/>
    <w:rsid w:val="00151FF5"/>
    <w:rsid w:val="0015204C"/>
    <w:rsid w:val="001520CF"/>
    <w:rsid w:val="00152126"/>
    <w:rsid w:val="0015237F"/>
    <w:rsid w:val="0015241D"/>
    <w:rsid w:val="00152564"/>
    <w:rsid w:val="00152608"/>
    <w:rsid w:val="0015268F"/>
    <w:rsid w:val="00152A49"/>
    <w:rsid w:val="00152A63"/>
    <w:rsid w:val="00152E0A"/>
    <w:rsid w:val="00152E7C"/>
    <w:rsid w:val="00152F05"/>
    <w:rsid w:val="00152F65"/>
    <w:rsid w:val="001531C8"/>
    <w:rsid w:val="00153340"/>
    <w:rsid w:val="00153522"/>
    <w:rsid w:val="0015358C"/>
    <w:rsid w:val="001536A7"/>
    <w:rsid w:val="00153733"/>
    <w:rsid w:val="0015376C"/>
    <w:rsid w:val="00153AEC"/>
    <w:rsid w:val="00153D79"/>
    <w:rsid w:val="00153EFA"/>
    <w:rsid w:val="00153F7E"/>
    <w:rsid w:val="001540B8"/>
    <w:rsid w:val="0015415B"/>
    <w:rsid w:val="001541AA"/>
    <w:rsid w:val="001542DF"/>
    <w:rsid w:val="00154352"/>
    <w:rsid w:val="0015445F"/>
    <w:rsid w:val="00154E44"/>
    <w:rsid w:val="00154E80"/>
    <w:rsid w:val="00154F0E"/>
    <w:rsid w:val="00154F74"/>
    <w:rsid w:val="001550E1"/>
    <w:rsid w:val="001552E6"/>
    <w:rsid w:val="00155551"/>
    <w:rsid w:val="001556C0"/>
    <w:rsid w:val="001558A5"/>
    <w:rsid w:val="00155A4D"/>
    <w:rsid w:val="00155B72"/>
    <w:rsid w:val="00155B80"/>
    <w:rsid w:val="00155C3C"/>
    <w:rsid w:val="001560B7"/>
    <w:rsid w:val="00156127"/>
    <w:rsid w:val="001563B1"/>
    <w:rsid w:val="00156509"/>
    <w:rsid w:val="001565F3"/>
    <w:rsid w:val="001568BE"/>
    <w:rsid w:val="001568FC"/>
    <w:rsid w:val="0015696B"/>
    <w:rsid w:val="00156CE3"/>
    <w:rsid w:val="00156F76"/>
    <w:rsid w:val="0015703E"/>
    <w:rsid w:val="001570D6"/>
    <w:rsid w:val="00157369"/>
    <w:rsid w:val="00157513"/>
    <w:rsid w:val="00157525"/>
    <w:rsid w:val="0015757D"/>
    <w:rsid w:val="001578C0"/>
    <w:rsid w:val="00157C92"/>
    <w:rsid w:val="001601A5"/>
    <w:rsid w:val="001601BA"/>
    <w:rsid w:val="001601C3"/>
    <w:rsid w:val="0016039C"/>
    <w:rsid w:val="0016062E"/>
    <w:rsid w:val="0016064F"/>
    <w:rsid w:val="0016065A"/>
    <w:rsid w:val="001607E5"/>
    <w:rsid w:val="001607FE"/>
    <w:rsid w:val="001609CE"/>
    <w:rsid w:val="00160CF6"/>
    <w:rsid w:val="00160F53"/>
    <w:rsid w:val="00161128"/>
    <w:rsid w:val="001612DB"/>
    <w:rsid w:val="00161334"/>
    <w:rsid w:val="0016138D"/>
    <w:rsid w:val="0016156C"/>
    <w:rsid w:val="00161592"/>
    <w:rsid w:val="00161657"/>
    <w:rsid w:val="0016175E"/>
    <w:rsid w:val="00161BA9"/>
    <w:rsid w:val="001622A9"/>
    <w:rsid w:val="001622E9"/>
    <w:rsid w:val="0016234A"/>
    <w:rsid w:val="00162487"/>
    <w:rsid w:val="00162663"/>
    <w:rsid w:val="0016273D"/>
    <w:rsid w:val="00162CB0"/>
    <w:rsid w:val="00162E14"/>
    <w:rsid w:val="00162F26"/>
    <w:rsid w:val="00162F4C"/>
    <w:rsid w:val="00162FCB"/>
    <w:rsid w:val="001630C7"/>
    <w:rsid w:val="001631F8"/>
    <w:rsid w:val="00163351"/>
    <w:rsid w:val="001634AE"/>
    <w:rsid w:val="001634F7"/>
    <w:rsid w:val="00163540"/>
    <w:rsid w:val="001635B2"/>
    <w:rsid w:val="001636B9"/>
    <w:rsid w:val="00163704"/>
    <w:rsid w:val="00163802"/>
    <w:rsid w:val="00163A34"/>
    <w:rsid w:val="00163ABC"/>
    <w:rsid w:val="00163FF7"/>
    <w:rsid w:val="00164179"/>
    <w:rsid w:val="001643DC"/>
    <w:rsid w:val="00164422"/>
    <w:rsid w:val="00164521"/>
    <w:rsid w:val="001645DE"/>
    <w:rsid w:val="001646F2"/>
    <w:rsid w:val="00164703"/>
    <w:rsid w:val="00164790"/>
    <w:rsid w:val="001647C1"/>
    <w:rsid w:val="0016481D"/>
    <w:rsid w:val="0016485B"/>
    <w:rsid w:val="00164A72"/>
    <w:rsid w:val="00164CA7"/>
    <w:rsid w:val="00164D61"/>
    <w:rsid w:val="00165297"/>
    <w:rsid w:val="0016543E"/>
    <w:rsid w:val="00165487"/>
    <w:rsid w:val="0016574F"/>
    <w:rsid w:val="00165868"/>
    <w:rsid w:val="00165986"/>
    <w:rsid w:val="00165A94"/>
    <w:rsid w:val="00165B4F"/>
    <w:rsid w:val="00165D2E"/>
    <w:rsid w:val="001663D1"/>
    <w:rsid w:val="00166457"/>
    <w:rsid w:val="00166786"/>
    <w:rsid w:val="00166BB6"/>
    <w:rsid w:val="00166BC1"/>
    <w:rsid w:val="00166C30"/>
    <w:rsid w:val="0016704F"/>
    <w:rsid w:val="0016742F"/>
    <w:rsid w:val="0016743A"/>
    <w:rsid w:val="0016758B"/>
    <w:rsid w:val="00167783"/>
    <w:rsid w:val="00167933"/>
    <w:rsid w:val="00167CEB"/>
    <w:rsid w:val="00167D60"/>
    <w:rsid w:val="00167E70"/>
    <w:rsid w:val="00167F20"/>
    <w:rsid w:val="00170032"/>
    <w:rsid w:val="00170104"/>
    <w:rsid w:val="00170249"/>
    <w:rsid w:val="00170564"/>
    <w:rsid w:val="001706F0"/>
    <w:rsid w:val="001708F7"/>
    <w:rsid w:val="00170B12"/>
    <w:rsid w:val="00170B54"/>
    <w:rsid w:val="00170E3C"/>
    <w:rsid w:val="00171353"/>
    <w:rsid w:val="001714DD"/>
    <w:rsid w:val="00171579"/>
    <w:rsid w:val="00171C3B"/>
    <w:rsid w:val="00171EF4"/>
    <w:rsid w:val="00172112"/>
    <w:rsid w:val="001721EA"/>
    <w:rsid w:val="00172413"/>
    <w:rsid w:val="00172478"/>
    <w:rsid w:val="00172969"/>
    <w:rsid w:val="00172DEA"/>
    <w:rsid w:val="00173066"/>
    <w:rsid w:val="001732CD"/>
    <w:rsid w:val="001733BA"/>
    <w:rsid w:val="001735D0"/>
    <w:rsid w:val="001735FA"/>
    <w:rsid w:val="00173AF8"/>
    <w:rsid w:val="0017430B"/>
    <w:rsid w:val="001743D2"/>
    <w:rsid w:val="0017469A"/>
    <w:rsid w:val="00174E41"/>
    <w:rsid w:val="00174F60"/>
    <w:rsid w:val="00175285"/>
    <w:rsid w:val="001752A3"/>
    <w:rsid w:val="001753EB"/>
    <w:rsid w:val="00175720"/>
    <w:rsid w:val="0017577C"/>
    <w:rsid w:val="001759BE"/>
    <w:rsid w:val="001760AD"/>
    <w:rsid w:val="00176276"/>
    <w:rsid w:val="00176346"/>
    <w:rsid w:val="0017654C"/>
    <w:rsid w:val="001765F3"/>
    <w:rsid w:val="00176A1E"/>
    <w:rsid w:val="00176D99"/>
    <w:rsid w:val="00176F02"/>
    <w:rsid w:val="00176F8E"/>
    <w:rsid w:val="001770DF"/>
    <w:rsid w:val="001776E5"/>
    <w:rsid w:val="00177973"/>
    <w:rsid w:val="0017798F"/>
    <w:rsid w:val="00177A41"/>
    <w:rsid w:val="00177D1D"/>
    <w:rsid w:val="001800E6"/>
    <w:rsid w:val="00180171"/>
    <w:rsid w:val="00180612"/>
    <w:rsid w:val="00180638"/>
    <w:rsid w:val="001806F3"/>
    <w:rsid w:val="00180836"/>
    <w:rsid w:val="001808A4"/>
    <w:rsid w:val="00180C08"/>
    <w:rsid w:val="00180C12"/>
    <w:rsid w:val="00180D6E"/>
    <w:rsid w:val="00180F37"/>
    <w:rsid w:val="00180F60"/>
    <w:rsid w:val="0018109B"/>
    <w:rsid w:val="0018126F"/>
    <w:rsid w:val="00181291"/>
    <w:rsid w:val="00181299"/>
    <w:rsid w:val="00181486"/>
    <w:rsid w:val="0018169F"/>
    <w:rsid w:val="0018171E"/>
    <w:rsid w:val="00181BDD"/>
    <w:rsid w:val="001822D0"/>
    <w:rsid w:val="001825F4"/>
    <w:rsid w:val="00182695"/>
    <w:rsid w:val="00182768"/>
    <w:rsid w:val="00182824"/>
    <w:rsid w:val="00182A5A"/>
    <w:rsid w:val="00182C7A"/>
    <w:rsid w:val="001830D6"/>
    <w:rsid w:val="00183509"/>
    <w:rsid w:val="001835AC"/>
    <w:rsid w:val="001836C7"/>
    <w:rsid w:val="001836F3"/>
    <w:rsid w:val="001839ED"/>
    <w:rsid w:val="00183D74"/>
    <w:rsid w:val="00183DD2"/>
    <w:rsid w:val="00183F6C"/>
    <w:rsid w:val="001841D4"/>
    <w:rsid w:val="001842BF"/>
    <w:rsid w:val="0018436C"/>
    <w:rsid w:val="001843C8"/>
    <w:rsid w:val="00184412"/>
    <w:rsid w:val="001844F9"/>
    <w:rsid w:val="001845D6"/>
    <w:rsid w:val="00184995"/>
    <w:rsid w:val="00184C42"/>
    <w:rsid w:val="00184C4F"/>
    <w:rsid w:val="00184CF8"/>
    <w:rsid w:val="00184EAF"/>
    <w:rsid w:val="00184EEE"/>
    <w:rsid w:val="001850F9"/>
    <w:rsid w:val="001854F0"/>
    <w:rsid w:val="00185550"/>
    <w:rsid w:val="00185822"/>
    <w:rsid w:val="00185AF4"/>
    <w:rsid w:val="00185B46"/>
    <w:rsid w:val="00185B93"/>
    <w:rsid w:val="00185C5C"/>
    <w:rsid w:val="00185D09"/>
    <w:rsid w:val="00185E24"/>
    <w:rsid w:val="00185F78"/>
    <w:rsid w:val="00185FC7"/>
    <w:rsid w:val="00186407"/>
    <w:rsid w:val="001867F3"/>
    <w:rsid w:val="00186A0F"/>
    <w:rsid w:val="00186A1B"/>
    <w:rsid w:val="00186AB1"/>
    <w:rsid w:val="00186CEC"/>
    <w:rsid w:val="00186ECC"/>
    <w:rsid w:val="0018705A"/>
    <w:rsid w:val="001872E0"/>
    <w:rsid w:val="0018741C"/>
    <w:rsid w:val="001875FA"/>
    <w:rsid w:val="001876E4"/>
    <w:rsid w:val="00187734"/>
    <w:rsid w:val="001878BE"/>
    <w:rsid w:val="00187B8C"/>
    <w:rsid w:val="00187F67"/>
    <w:rsid w:val="00190235"/>
    <w:rsid w:val="00190323"/>
    <w:rsid w:val="0019041E"/>
    <w:rsid w:val="00190478"/>
    <w:rsid w:val="0019060E"/>
    <w:rsid w:val="0019075F"/>
    <w:rsid w:val="00190984"/>
    <w:rsid w:val="00190A76"/>
    <w:rsid w:val="00190D59"/>
    <w:rsid w:val="00190FE2"/>
    <w:rsid w:val="00191095"/>
    <w:rsid w:val="001914A1"/>
    <w:rsid w:val="00191578"/>
    <w:rsid w:val="00191844"/>
    <w:rsid w:val="00191850"/>
    <w:rsid w:val="0019195D"/>
    <w:rsid w:val="00191A26"/>
    <w:rsid w:val="0019203C"/>
    <w:rsid w:val="001920CD"/>
    <w:rsid w:val="00192202"/>
    <w:rsid w:val="00192560"/>
    <w:rsid w:val="001925D5"/>
    <w:rsid w:val="0019270E"/>
    <w:rsid w:val="00192783"/>
    <w:rsid w:val="00192A1B"/>
    <w:rsid w:val="00192A77"/>
    <w:rsid w:val="00192BEA"/>
    <w:rsid w:val="00192F71"/>
    <w:rsid w:val="00192F7E"/>
    <w:rsid w:val="0019329B"/>
    <w:rsid w:val="0019339E"/>
    <w:rsid w:val="001935B8"/>
    <w:rsid w:val="0019399C"/>
    <w:rsid w:val="001939D6"/>
    <w:rsid w:val="00193A17"/>
    <w:rsid w:val="00194061"/>
    <w:rsid w:val="001943D2"/>
    <w:rsid w:val="0019442A"/>
    <w:rsid w:val="00194709"/>
    <w:rsid w:val="0019494A"/>
    <w:rsid w:val="00194AF4"/>
    <w:rsid w:val="00194D10"/>
    <w:rsid w:val="0019510E"/>
    <w:rsid w:val="00195138"/>
    <w:rsid w:val="00195157"/>
    <w:rsid w:val="0019531F"/>
    <w:rsid w:val="00195656"/>
    <w:rsid w:val="0019568A"/>
    <w:rsid w:val="001957CA"/>
    <w:rsid w:val="00195AFB"/>
    <w:rsid w:val="00195D96"/>
    <w:rsid w:val="00195DF0"/>
    <w:rsid w:val="0019608E"/>
    <w:rsid w:val="00196194"/>
    <w:rsid w:val="0019627B"/>
    <w:rsid w:val="001962B2"/>
    <w:rsid w:val="00196737"/>
    <w:rsid w:val="001968F0"/>
    <w:rsid w:val="00196AD8"/>
    <w:rsid w:val="00196B48"/>
    <w:rsid w:val="00196B5B"/>
    <w:rsid w:val="00196F45"/>
    <w:rsid w:val="00196FB5"/>
    <w:rsid w:val="001970FB"/>
    <w:rsid w:val="001972C5"/>
    <w:rsid w:val="00197348"/>
    <w:rsid w:val="00197394"/>
    <w:rsid w:val="0019742D"/>
    <w:rsid w:val="00197629"/>
    <w:rsid w:val="001976BD"/>
    <w:rsid w:val="00197807"/>
    <w:rsid w:val="001979F3"/>
    <w:rsid w:val="00197E3D"/>
    <w:rsid w:val="001A031E"/>
    <w:rsid w:val="001A047E"/>
    <w:rsid w:val="001A04BD"/>
    <w:rsid w:val="001A06D4"/>
    <w:rsid w:val="001A07C5"/>
    <w:rsid w:val="001A09E5"/>
    <w:rsid w:val="001A0B96"/>
    <w:rsid w:val="001A0D59"/>
    <w:rsid w:val="001A0EFB"/>
    <w:rsid w:val="001A0FFE"/>
    <w:rsid w:val="001A1091"/>
    <w:rsid w:val="001A119F"/>
    <w:rsid w:val="001A180B"/>
    <w:rsid w:val="001A1BD2"/>
    <w:rsid w:val="001A1DB8"/>
    <w:rsid w:val="001A1DEE"/>
    <w:rsid w:val="001A1F2B"/>
    <w:rsid w:val="001A2394"/>
    <w:rsid w:val="001A270D"/>
    <w:rsid w:val="001A2856"/>
    <w:rsid w:val="001A29F1"/>
    <w:rsid w:val="001A2A1F"/>
    <w:rsid w:val="001A2AF8"/>
    <w:rsid w:val="001A2BDA"/>
    <w:rsid w:val="001A3667"/>
    <w:rsid w:val="001A3685"/>
    <w:rsid w:val="001A3864"/>
    <w:rsid w:val="001A3A0C"/>
    <w:rsid w:val="001A3D44"/>
    <w:rsid w:val="001A3F46"/>
    <w:rsid w:val="001A3F7B"/>
    <w:rsid w:val="001A44B9"/>
    <w:rsid w:val="001A47BE"/>
    <w:rsid w:val="001A4A21"/>
    <w:rsid w:val="001A4CBC"/>
    <w:rsid w:val="001A4EBC"/>
    <w:rsid w:val="001A4FCE"/>
    <w:rsid w:val="001A50C1"/>
    <w:rsid w:val="001A5294"/>
    <w:rsid w:val="001A530C"/>
    <w:rsid w:val="001A5396"/>
    <w:rsid w:val="001A5509"/>
    <w:rsid w:val="001A5645"/>
    <w:rsid w:val="001A566A"/>
    <w:rsid w:val="001A5886"/>
    <w:rsid w:val="001A59A0"/>
    <w:rsid w:val="001A5CB1"/>
    <w:rsid w:val="001A5E5A"/>
    <w:rsid w:val="001A5F96"/>
    <w:rsid w:val="001A611A"/>
    <w:rsid w:val="001A6196"/>
    <w:rsid w:val="001A61D3"/>
    <w:rsid w:val="001A6297"/>
    <w:rsid w:val="001A656C"/>
    <w:rsid w:val="001A657C"/>
    <w:rsid w:val="001A65B5"/>
    <w:rsid w:val="001A67D2"/>
    <w:rsid w:val="001A6833"/>
    <w:rsid w:val="001A6A95"/>
    <w:rsid w:val="001A6AAF"/>
    <w:rsid w:val="001A6BA2"/>
    <w:rsid w:val="001A6C51"/>
    <w:rsid w:val="001A6DAF"/>
    <w:rsid w:val="001A6F54"/>
    <w:rsid w:val="001A6FAD"/>
    <w:rsid w:val="001A7295"/>
    <w:rsid w:val="001A73BA"/>
    <w:rsid w:val="001A7969"/>
    <w:rsid w:val="001A797B"/>
    <w:rsid w:val="001A7A07"/>
    <w:rsid w:val="001A7C97"/>
    <w:rsid w:val="001A7CCF"/>
    <w:rsid w:val="001A7E30"/>
    <w:rsid w:val="001A7F77"/>
    <w:rsid w:val="001B0009"/>
    <w:rsid w:val="001B0318"/>
    <w:rsid w:val="001B0446"/>
    <w:rsid w:val="001B0500"/>
    <w:rsid w:val="001B064C"/>
    <w:rsid w:val="001B09D2"/>
    <w:rsid w:val="001B0C45"/>
    <w:rsid w:val="001B0C83"/>
    <w:rsid w:val="001B0E98"/>
    <w:rsid w:val="001B1008"/>
    <w:rsid w:val="001B1109"/>
    <w:rsid w:val="001B1306"/>
    <w:rsid w:val="001B1345"/>
    <w:rsid w:val="001B144F"/>
    <w:rsid w:val="001B1991"/>
    <w:rsid w:val="001B1CDC"/>
    <w:rsid w:val="001B1D34"/>
    <w:rsid w:val="001B1DDC"/>
    <w:rsid w:val="001B1DF8"/>
    <w:rsid w:val="001B1E74"/>
    <w:rsid w:val="001B26D1"/>
    <w:rsid w:val="001B2950"/>
    <w:rsid w:val="001B2DD9"/>
    <w:rsid w:val="001B2E80"/>
    <w:rsid w:val="001B2EEB"/>
    <w:rsid w:val="001B30EE"/>
    <w:rsid w:val="001B31C6"/>
    <w:rsid w:val="001B31E4"/>
    <w:rsid w:val="001B327F"/>
    <w:rsid w:val="001B34E7"/>
    <w:rsid w:val="001B37F0"/>
    <w:rsid w:val="001B3846"/>
    <w:rsid w:val="001B391E"/>
    <w:rsid w:val="001B399F"/>
    <w:rsid w:val="001B3B27"/>
    <w:rsid w:val="001B3F49"/>
    <w:rsid w:val="001B3F5B"/>
    <w:rsid w:val="001B3F94"/>
    <w:rsid w:val="001B433E"/>
    <w:rsid w:val="001B435D"/>
    <w:rsid w:val="001B442B"/>
    <w:rsid w:val="001B4495"/>
    <w:rsid w:val="001B4893"/>
    <w:rsid w:val="001B48BE"/>
    <w:rsid w:val="001B4C2B"/>
    <w:rsid w:val="001B4EE3"/>
    <w:rsid w:val="001B50A2"/>
    <w:rsid w:val="001B54C7"/>
    <w:rsid w:val="001B5728"/>
    <w:rsid w:val="001B57B0"/>
    <w:rsid w:val="001B5821"/>
    <w:rsid w:val="001B59A9"/>
    <w:rsid w:val="001B5A5C"/>
    <w:rsid w:val="001B5B0E"/>
    <w:rsid w:val="001B5BCC"/>
    <w:rsid w:val="001B5E69"/>
    <w:rsid w:val="001B61EB"/>
    <w:rsid w:val="001B64BC"/>
    <w:rsid w:val="001B6559"/>
    <w:rsid w:val="001B66A0"/>
    <w:rsid w:val="001B676A"/>
    <w:rsid w:val="001B6885"/>
    <w:rsid w:val="001B6ADC"/>
    <w:rsid w:val="001B6D78"/>
    <w:rsid w:val="001B6F52"/>
    <w:rsid w:val="001B729D"/>
    <w:rsid w:val="001B74F1"/>
    <w:rsid w:val="001B767B"/>
    <w:rsid w:val="001B7879"/>
    <w:rsid w:val="001B79DB"/>
    <w:rsid w:val="001B7F49"/>
    <w:rsid w:val="001C0038"/>
    <w:rsid w:val="001C0110"/>
    <w:rsid w:val="001C01F1"/>
    <w:rsid w:val="001C0224"/>
    <w:rsid w:val="001C02B5"/>
    <w:rsid w:val="001C02E7"/>
    <w:rsid w:val="001C0355"/>
    <w:rsid w:val="001C04BB"/>
    <w:rsid w:val="001C05A4"/>
    <w:rsid w:val="001C08CC"/>
    <w:rsid w:val="001C09DC"/>
    <w:rsid w:val="001C0B81"/>
    <w:rsid w:val="001C0C36"/>
    <w:rsid w:val="001C0C44"/>
    <w:rsid w:val="001C0C73"/>
    <w:rsid w:val="001C0D00"/>
    <w:rsid w:val="001C0D67"/>
    <w:rsid w:val="001C0F7C"/>
    <w:rsid w:val="001C1253"/>
    <w:rsid w:val="001C12AA"/>
    <w:rsid w:val="001C13A7"/>
    <w:rsid w:val="001C13C0"/>
    <w:rsid w:val="001C1506"/>
    <w:rsid w:val="001C17E4"/>
    <w:rsid w:val="001C194C"/>
    <w:rsid w:val="001C1B3B"/>
    <w:rsid w:val="001C1BA8"/>
    <w:rsid w:val="001C1C7E"/>
    <w:rsid w:val="001C1EFB"/>
    <w:rsid w:val="001C2252"/>
    <w:rsid w:val="001C2254"/>
    <w:rsid w:val="001C230D"/>
    <w:rsid w:val="001C2A2D"/>
    <w:rsid w:val="001C2B74"/>
    <w:rsid w:val="001C2BC2"/>
    <w:rsid w:val="001C2DC3"/>
    <w:rsid w:val="001C2E21"/>
    <w:rsid w:val="001C2FB2"/>
    <w:rsid w:val="001C322A"/>
    <w:rsid w:val="001C335B"/>
    <w:rsid w:val="001C353C"/>
    <w:rsid w:val="001C3E43"/>
    <w:rsid w:val="001C3FAB"/>
    <w:rsid w:val="001C415E"/>
    <w:rsid w:val="001C4435"/>
    <w:rsid w:val="001C4633"/>
    <w:rsid w:val="001C4656"/>
    <w:rsid w:val="001C485A"/>
    <w:rsid w:val="001C48BF"/>
    <w:rsid w:val="001C4A26"/>
    <w:rsid w:val="001C4D4E"/>
    <w:rsid w:val="001C4DD0"/>
    <w:rsid w:val="001C4F9F"/>
    <w:rsid w:val="001C4FAF"/>
    <w:rsid w:val="001C54E1"/>
    <w:rsid w:val="001C5529"/>
    <w:rsid w:val="001C5B6B"/>
    <w:rsid w:val="001C5CB7"/>
    <w:rsid w:val="001C5E6D"/>
    <w:rsid w:val="001C5ED4"/>
    <w:rsid w:val="001C5FFD"/>
    <w:rsid w:val="001C6132"/>
    <w:rsid w:val="001C6290"/>
    <w:rsid w:val="001C636B"/>
    <w:rsid w:val="001C6392"/>
    <w:rsid w:val="001C63B6"/>
    <w:rsid w:val="001C64E3"/>
    <w:rsid w:val="001C6575"/>
    <w:rsid w:val="001C6719"/>
    <w:rsid w:val="001C681C"/>
    <w:rsid w:val="001C6883"/>
    <w:rsid w:val="001C6974"/>
    <w:rsid w:val="001C6A65"/>
    <w:rsid w:val="001C6B36"/>
    <w:rsid w:val="001C6D5C"/>
    <w:rsid w:val="001C6D9D"/>
    <w:rsid w:val="001C701C"/>
    <w:rsid w:val="001C7106"/>
    <w:rsid w:val="001C739E"/>
    <w:rsid w:val="001C7571"/>
    <w:rsid w:val="001C7582"/>
    <w:rsid w:val="001C75DC"/>
    <w:rsid w:val="001C768A"/>
    <w:rsid w:val="001C7971"/>
    <w:rsid w:val="001C7CD2"/>
    <w:rsid w:val="001C7F39"/>
    <w:rsid w:val="001D06AE"/>
    <w:rsid w:val="001D06CD"/>
    <w:rsid w:val="001D0726"/>
    <w:rsid w:val="001D0822"/>
    <w:rsid w:val="001D085E"/>
    <w:rsid w:val="001D087C"/>
    <w:rsid w:val="001D09DC"/>
    <w:rsid w:val="001D0C6A"/>
    <w:rsid w:val="001D0C78"/>
    <w:rsid w:val="001D0F42"/>
    <w:rsid w:val="001D0F86"/>
    <w:rsid w:val="001D13AA"/>
    <w:rsid w:val="001D145F"/>
    <w:rsid w:val="001D1462"/>
    <w:rsid w:val="001D1483"/>
    <w:rsid w:val="001D14D8"/>
    <w:rsid w:val="001D14EE"/>
    <w:rsid w:val="001D1704"/>
    <w:rsid w:val="001D190A"/>
    <w:rsid w:val="001D1A38"/>
    <w:rsid w:val="001D1A6E"/>
    <w:rsid w:val="001D1F12"/>
    <w:rsid w:val="001D1FC0"/>
    <w:rsid w:val="001D24F7"/>
    <w:rsid w:val="001D2515"/>
    <w:rsid w:val="001D2803"/>
    <w:rsid w:val="001D2E00"/>
    <w:rsid w:val="001D2FAC"/>
    <w:rsid w:val="001D31EB"/>
    <w:rsid w:val="001D37BA"/>
    <w:rsid w:val="001D388D"/>
    <w:rsid w:val="001D3954"/>
    <w:rsid w:val="001D3A9E"/>
    <w:rsid w:val="001D3B4F"/>
    <w:rsid w:val="001D3DD5"/>
    <w:rsid w:val="001D3F4E"/>
    <w:rsid w:val="001D4276"/>
    <w:rsid w:val="001D4351"/>
    <w:rsid w:val="001D4533"/>
    <w:rsid w:val="001D45FD"/>
    <w:rsid w:val="001D46E4"/>
    <w:rsid w:val="001D4A33"/>
    <w:rsid w:val="001D4AF5"/>
    <w:rsid w:val="001D4EC8"/>
    <w:rsid w:val="001D5006"/>
    <w:rsid w:val="001D590C"/>
    <w:rsid w:val="001D592F"/>
    <w:rsid w:val="001D5947"/>
    <w:rsid w:val="001D5E14"/>
    <w:rsid w:val="001D5EC3"/>
    <w:rsid w:val="001D615F"/>
    <w:rsid w:val="001D633C"/>
    <w:rsid w:val="001D700E"/>
    <w:rsid w:val="001D7654"/>
    <w:rsid w:val="001D7706"/>
    <w:rsid w:val="001D778D"/>
    <w:rsid w:val="001D78AB"/>
    <w:rsid w:val="001D78EF"/>
    <w:rsid w:val="001D7B2E"/>
    <w:rsid w:val="001D7B80"/>
    <w:rsid w:val="001D7CA1"/>
    <w:rsid w:val="001D7CC4"/>
    <w:rsid w:val="001D7DCE"/>
    <w:rsid w:val="001D7E11"/>
    <w:rsid w:val="001D7E92"/>
    <w:rsid w:val="001D7FED"/>
    <w:rsid w:val="001E008B"/>
    <w:rsid w:val="001E056A"/>
    <w:rsid w:val="001E05F6"/>
    <w:rsid w:val="001E0717"/>
    <w:rsid w:val="001E0850"/>
    <w:rsid w:val="001E08B9"/>
    <w:rsid w:val="001E09EC"/>
    <w:rsid w:val="001E0AA2"/>
    <w:rsid w:val="001E0AE6"/>
    <w:rsid w:val="001E0E3F"/>
    <w:rsid w:val="001E0F53"/>
    <w:rsid w:val="001E0F56"/>
    <w:rsid w:val="001E1275"/>
    <w:rsid w:val="001E1450"/>
    <w:rsid w:val="001E1478"/>
    <w:rsid w:val="001E14DF"/>
    <w:rsid w:val="001E1500"/>
    <w:rsid w:val="001E1924"/>
    <w:rsid w:val="001E195E"/>
    <w:rsid w:val="001E1B12"/>
    <w:rsid w:val="001E1B99"/>
    <w:rsid w:val="001E1BBC"/>
    <w:rsid w:val="001E1CF4"/>
    <w:rsid w:val="001E1E8C"/>
    <w:rsid w:val="001E1EDA"/>
    <w:rsid w:val="001E1FA5"/>
    <w:rsid w:val="001E2475"/>
    <w:rsid w:val="001E2625"/>
    <w:rsid w:val="001E27A7"/>
    <w:rsid w:val="001E27F5"/>
    <w:rsid w:val="001E2834"/>
    <w:rsid w:val="001E28CB"/>
    <w:rsid w:val="001E29BA"/>
    <w:rsid w:val="001E2A84"/>
    <w:rsid w:val="001E2BB1"/>
    <w:rsid w:val="001E2CE4"/>
    <w:rsid w:val="001E2D67"/>
    <w:rsid w:val="001E2E65"/>
    <w:rsid w:val="001E3384"/>
    <w:rsid w:val="001E36AF"/>
    <w:rsid w:val="001E37BA"/>
    <w:rsid w:val="001E384F"/>
    <w:rsid w:val="001E394C"/>
    <w:rsid w:val="001E3D6D"/>
    <w:rsid w:val="001E3F36"/>
    <w:rsid w:val="001E4382"/>
    <w:rsid w:val="001E43D8"/>
    <w:rsid w:val="001E43EC"/>
    <w:rsid w:val="001E4413"/>
    <w:rsid w:val="001E456E"/>
    <w:rsid w:val="001E4727"/>
    <w:rsid w:val="001E4BD4"/>
    <w:rsid w:val="001E4DB2"/>
    <w:rsid w:val="001E4F46"/>
    <w:rsid w:val="001E4FD0"/>
    <w:rsid w:val="001E50CF"/>
    <w:rsid w:val="001E52D6"/>
    <w:rsid w:val="001E53FB"/>
    <w:rsid w:val="001E5539"/>
    <w:rsid w:val="001E55F3"/>
    <w:rsid w:val="001E5685"/>
    <w:rsid w:val="001E5843"/>
    <w:rsid w:val="001E5AE9"/>
    <w:rsid w:val="001E5BEF"/>
    <w:rsid w:val="001E5E92"/>
    <w:rsid w:val="001E6082"/>
    <w:rsid w:val="001E6128"/>
    <w:rsid w:val="001E613C"/>
    <w:rsid w:val="001E6456"/>
    <w:rsid w:val="001E6805"/>
    <w:rsid w:val="001E698B"/>
    <w:rsid w:val="001E6B37"/>
    <w:rsid w:val="001E6D98"/>
    <w:rsid w:val="001E6DCA"/>
    <w:rsid w:val="001E7050"/>
    <w:rsid w:val="001E70A0"/>
    <w:rsid w:val="001E70D0"/>
    <w:rsid w:val="001E7108"/>
    <w:rsid w:val="001E7110"/>
    <w:rsid w:val="001E715D"/>
    <w:rsid w:val="001E71A6"/>
    <w:rsid w:val="001E72D1"/>
    <w:rsid w:val="001E7398"/>
    <w:rsid w:val="001E74BD"/>
    <w:rsid w:val="001E75CE"/>
    <w:rsid w:val="001E7643"/>
    <w:rsid w:val="001E7778"/>
    <w:rsid w:val="001E7844"/>
    <w:rsid w:val="001E79CB"/>
    <w:rsid w:val="001E7D3C"/>
    <w:rsid w:val="001F01A2"/>
    <w:rsid w:val="001F01F3"/>
    <w:rsid w:val="001F02E6"/>
    <w:rsid w:val="001F05BB"/>
    <w:rsid w:val="001F06C1"/>
    <w:rsid w:val="001F0794"/>
    <w:rsid w:val="001F07B4"/>
    <w:rsid w:val="001F0B51"/>
    <w:rsid w:val="001F10B1"/>
    <w:rsid w:val="001F130D"/>
    <w:rsid w:val="001F1708"/>
    <w:rsid w:val="001F183E"/>
    <w:rsid w:val="001F19BD"/>
    <w:rsid w:val="001F1B73"/>
    <w:rsid w:val="001F1BA0"/>
    <w:rsid w:val="001F1D65"/>
    <w:rsid w:val="001F1E93"/>
    <w:rsid w:val="001F1FB6"/>
    <w:rsid w:val="001F22DB"/>
    <w:rsid w:val="001F23A7"/>
    <w:rsid w:val="001F23D4"/>
    <w:rsid w:val="001F23DE"/>
    <w:rsid w:val="001F24E2"/>
    <w:rsid w:val="001F25AB"/>
    <w:rsid w:val="001F25FD"/>
    <w:rsid w:val="001F28A0"/>
    <w:rsid w:val="001F2B06"/>
    <w:rsid w:val="001F2D90"/>
    <w:rsid w:val="001F3002"/>
    <w:rsid w:val="001F307D"/>
    <w:rsid w:val="001F31A0"/>
    <w:rsid w:val="001F32A3"/>
    <w:rsid w:val="001F338E"/>
    <w:rsid w:val="001F3659"/>
    <w:rsid w:val="001F36BB"/>
    <w:rsid w:val="001F3796"/>
    <w:rsid w:val="001F3814"/>
    <w:rsid w:val="001F38D1"/>
    <w:rsid w:val="001F39E1"/>
    <w:rsid w:val="001F3BCC"/>
    <w:rsid w:val="001F3D57"/>
    <w:rsid w:val="001F407D"/>
    <w:rsid w:val="001F411A"/>
    <w:rsid w:val="001F416B"/>
    <w:rsid w:val="001F41BD"/>
    <w:rsid w:val="001F41D4"/>
    <w:rsid w:val="001F4285"/>
    <w:rsid w:val="001F4325"/>
    <w:rsid w:val="001F43BF"/>
    <w:rsid w:val="001F4681"/>
    <w:rsid w:val="001F46A8"/>
    <w:rsid w:val="001F46E6"/>
    <w:rsid w:val="001F4947"/>
    <w:rsid w:val="001F4ACB"/>
    <w:rsid w:val="001F4E34"/>
    <w:rsid w:val="001F4F4B"/>
    <w:rsid w:val="001F5132"/>
    <w:rsid w:val="001F5237"/>
    <w:rsid w:val="001F52F6"/>
    <w:rsid w:val="001F546B"/>
    <w:rsid w:val="001F564D"/>
    <w:rsid w:val="001F5B72"/>
    <w:rsid w:val="001F5DDC"/>
    <w:rsid w:val="001F5E3B"/>
    <w:rsid w:val="001F6084"/>
    <w:rsid w:val="001F62DC"/>
    <w:rsid w:val="001F6948"/>
    <w:rsid w:val="001F6C83"/>
    <w:rsid w:val="001F6DD5"/>
    <w:rsid w:val="001F7035"/>
    <w:rsid w:val="001F7045"/>
    <w:rsid w:val="001F718B"/>
    <w:rsid w:val="001F7281"/>
    <w:rsid w:val="001F7518"/>
    <w:rsid w:val="001F75D6"/>
    <w:rsid w:val="001F770B"/>
    <w:rsid w:val="001F7791"/>
    <w:rsid w:val="001F7987"/>
    <w:rsid w:val="001F7A09"/>
    <w:rsid w:val="001F7E9B"/>
    <w:rsid w:val="001F7F09"/>
    <w:rsid w:val="00200160"/>
    <w:rsid w:val="002005FD"/>
    <w:rsid w:val="00200A86"/>
    <w:rsid w:val="00200B45"/>
    <w:rsid w:val="00200CD8"/>
    <w:rsid w:val="00200D2A"/>
    <w:rsid w:val="00200E25"/>
    <w:rsid w:val="002010A0"/>
    <w:rsid w:val="00201150"/>
    <w:rsid w:val="00201288"/>
    <w:rsid w:val="002016C6"/>
    <w:rsid w:val="002017B4"/>
    <w:rsid w:val="00201974"/>
    <w:rsid w:val="00201998"/>
    <w:rsid w:val="002019B8"/>
    <w:rsid w:val="002019CC"/>
    <w:rsid w:val="00201A18"/>
    <w:rsid w:val="00201A1B"/>
    <w:rsid w:val="00201AFB"/>
    <w:rsid w:val="00201B3C"/>
    <w:rsid w:val="00201B44"/>
    <w:rsid w:val="00201E69"/>
    <w:rsid w:val="00201EBF"/>
    <w:rsid w:val="0020234E"/>
    <w:rsid w:val="0020286C"/>
    <w:rsid w:val="00202872"/>
    <w:rsid w:val="00202899"/>
    <w:rsid w:val="0020293F"/>
    <w:rsid w:val="00202956"/>
    <w:rsid w:val="00202964"/>
    <w:rsid w:val="00202D86"/>
    <w:rsid w:val="00202D88"/>
    <w:rsid w:val="0020319A"/>
    <w:rsid w:val="00203379"/>
    <w:rsid w:val="00203544"/>
    <w:rsid w:val="0020388E"/>
    <w:rsid w:val="002039C7"/>
    <w:rsid w:val="00203A7B"/>
    <w:rsid w:val="00203BB2"/>
    <w:rsid w:val="00203BE8"/>
    <w:rsid w:val="00203CA4"/>
    <w:rsid w:val="00203D8B"/>
    <w:rsid w:val="00203D9E"/>
    <w:rsid w:val="00203DC0"/>
    <w:rsid w:val="00204638"/>
    <w:rsid w:val="00204655"/>
    <w:rsid w:val="0020467F"/>
    <w:rsid w:val="002046DD"/>
    <w:rsid w:val="00204BAD"/>
    <w:rsid w:val="00204E4C"/>
    <w:rsid w:val="00204E53"/>
    <w:rsid w:val="00205141"/>
    <w:rsid w:val="00205241"/>
    <w:rsid w:val="002052DD"/>
    <w:rsid w:val="0020534A"/>
    <w:rsid w:val="00205610"/>
    <w:rsid w:val="002056C6"/>
    <w:rsid w:val="002057D8"/>
    <w:rsid w:val="00205A61"/>
    <w:rsid w:val="00205B7B"/>
    <w:rsid w:val="00205BB7"/>
    <w:rsid w:val="00205C7A"/>
    <w:rsid w:val="00205EF6"/>
    <w:rsid w:val="00205F71"/>
    <w:rsid w:val="00206030"/>
    <w:rsid w:val="00206084"/>
    <w:rsid w:val="002062B6"/>
    <w:rsid w:val="00206337"/>
    <w:rsid w:val="00206649"/>
    <w:rsid w:val="0020687E"/>
    <w:rsid w:val="0020688C"/>
    <w:rsid w:val="0020693C"/>
    <w:rsid w:val="002069BC"/>
    <w:rsid w:val="00206B25"/>
    <w:rsid w:val="00206C05"/>
    <w:rsid w:val="00206C3A"/>
    <w:rsid w:val="00206C5A"/>
    <w:rsid w:val="00207044"/>
    <w:rsid w:val="00207139"/>
    <w:rsid w:val="00207624"/>
    <w:rsid w:val="002076B7"/>
    <w:rsid w:val="0020770D"/>
    <w:rsid w:val="002078E9"/>
    <w:rsid w:val="0020798C"/>
    <w:rsid w:val="00207E38"/>
    <w:rsid w:val="00207E7C"/>
    <w:rsid w:val="00210109"/>
    <w:rsid w:val="002102FB"/>
    <w:rsid w:val="002105A2"/>
    <w:rsid w:val="002108C0"/>
    <w:rsid w:val="00210B64"/>
    <w:rsid w:val="00210CFF"/>
    <w:rsid w:val="002111DD"/>
    <w:rsid w:val="0021121B"/>
    <w:rsid w:val="00211246"/>
    <w:rsid w:val="002112E4"/>
    <w:rsid w:val="002113EC"/>
    <w:rsid w:val="002116F2"/>
    <w:rsid w:val="00211CFB"/>
    <w:rsid w:val="00211EAA"/>
    <w:rsid w:val="00212665"/>
    <w:rsid w:val="00212736"/>
    <w:rsid w:val="00212EEC"/>
    <w:rsid w:val="00212F7E"/>
    <w:rsid w:val="00212FC2"/>
    <w:rsid w:val="002137E2"/>
    <w:rsid w:val="00213812"/>
    <w:rsid w:val="00213B0D"/>
    <w:rsid w:val="00213C82"/>
    <w:rsid w:val="00213C9F"/>
    <w:rsid w:val="00213FCC"/>
    <w:rsid w:val="0021425A"/>
    <w:rsid w:val="002142E2"/>
    <w:rsid w:val="00214834"/>
    <w:rsid w:val="00214E15"/>
    <w:rsid w:val="00214EDF"/>
    <w:rsid w:val="002150DA"/>
    <w:rsid w:val="00215278"/>
    <w:rsid w:val="00215558"/>
    <w:rsid w:val="00215CC8"/>
    <w:rsid w:val="00215D01"/>
    <w:rsid w:val="00215D30"/>
    <w:rsid w:val="00215FC8"/>
    <w:rsid w:val="0021674B"/>
    <w:rsid w:val="00216912"/>
    <w:rsid w:val="00216B32"/>
    <w:rsid w:val="00216B76"/>
    <w:rsid w:val="0021703F"/>
    <w:rsid w:val="00217050"/>
    <w:rsid w:val="00217053"/>
    <w:rsid w:val="00217357"/>
    <w:rsid w:val="00217584"/>
    <w:rsid w:val="00217833"/>
    <w:rsid w:val="002178AA"/>
    <w:rsid w:val="00217995"/>
    <w:rsid w:val="0022000D"/>
    <w:rsid w:val="0022002D"/>
    <w:rsid w:val="00220143"/>
    <w:rsid w:val="0022019C"/>
    <w:rsid w:val="002201D7"/>
    <w:rsid w:val="00220472"/>
    <w:rsid w:val="002204EE"/>
    <w:rsid w:val="00220C3F"/>
    <w:rsid w:val="00220CA6"/>
    <w:rsid w:val="00220CC2"/>
    <w:rsid w:val="00220CC3"/>
    <w:rsid w:val="00220E1D"/>
    <w:rsid w:val="00220F22"/>
    <w:rsid w:val="00221306"/>
    <w:rsid w:val="0022135A"/>
    <w:rsid w:val="0022137E"/>
    <w:rsid w:val="00221409"/>
    <w:rsid w:val="002214BA"/>
    <w:rsid w:val="0022158A"/>
    <w:rsid w:val="00221604"/>
    <w:rsid w:val="0022166E"/>
    <w:rsid w:val="002216D4"/>
    <w:rsid w:val="00221812"/>
    <w:rsid w:val="0022182A"/>
    <w:rsid w:val="00221CA8"/>
    <w:rsid w:val="00221FA4"/>
    <w:rsid w:val="00221FFB"/>
    <w:rsid w:val="0022206F"/>
    <w:rsid w:val="00222215"/>
    <w:rsid w:val="00222708"/>
    <w:rsid w:val="00222755"/>
    <w:rsid w:val="00222824"/>
    <w:rsid w:val="00222877"/>
    <w:rsid w:val="00222B12"/>
    <w:rsid w:val="00222D05"/>
    <w:rsid w:val="00223041"/>
    <w:rsid w:val="00223218"/>
    <w:rsid w:val="0022335A"/>
    <w:rsid w:val="002233EB"/>
    <w:rsid w:val="002234CB"/>
    <w:rsid w:val="002235C4"/>
    <w:rsid w:val="0022372C"/>
    <w:rsid w:val="00223800"/>
    <w:rsid w:val="0022381A"/>
    <w:rsid w:val="0022385F"/>
    <w:rsid w:val="00223911"/>
    <w:rsid w:val="00223B16"/>
    <w:rsid w:val="00223FC7"/>
    <w:rsid w:val="0022442B"/>
    <w:rsid w:val="0022477E"/>
    <w:rsid w:val="002249FB"/>
    <w:rsid w:val="00224B0B"/>
    <w:rsid w:val="002250C3"/>
    <w:rsid w:val="00225234"/>
    <w:rsid w:val="00225353"/>
    <w:rsid w:val="00225505"/>
    <w:rsid w:val="0022553F"/>
    <w:rsid w:val="00225A2D"/>
    <w:rsid w:val="00225CDE"/>
    <w:rsid w:val="00225D03"/>
    <w:rsid w:val="00225D70"/>
    <w:rsid w:val="00225FA7"/>
    <w:rsid w:val="0022602A"/>
    <w:rsid w:val="002260E6"/>
    <w:rsid w:val="002261F8"/>
    <w:rsid w:val="002262DB"/>
    <w:rsid w:val="00226420"/>
    <w:rsid w:val="002264BE"/>
    <w:rsid w:val="002264EA"/>
    <w:rsid w:val="00226DE7"/>
    <w:rsid w:val="0022726A"/>
    <w:rsid w:val="002272FE"/>
    <w:rsid w:val="0022736E"/>
    <w:rsid w:val="002274F9"/>
    <w:rsid w:val="002275E6"/>
    <w:rsid w:val="002277C7"/>
    <w:rsid w:val="0022780F"/>
    <w:rsid w:val="00227E90"/>
    <w:rsid w:val="00227FED"/>
    <w:rsid w:val="0023008A"/>
    <w:rsid w:val="00230290"/>
    <w:rsid w:val="002302F9"/>
    <w:rsid w:val="00230403"/>
    <w:rsid w:val="002305EF"/>
    <w:rsid w:val="002309DB"/>
    <w:rsid w:val="00230C34"/>
    <w:rsid w:val="00231007"/>
    <w:rsid w:val="00231094"/>
    <w:rsid w:val="002311A6"/>
    <w:rsid w:val="00231474"/>
    <w:rsid w:val="0023170C"/>
    <w:rsid w:val="00231938"/>
    <w:rsid w:val="00231998"/>
    <w:rsid w:val="002319A0"/>
    <w:rsid w:val="00231EE4"/>
    <w:rsid w:val="00231FE2"/>
    <w:rsid w:val="002323CB"/>
    <w:rsid w:val="002324FB"/>
    <w:rsid w:val="002325DF"/>
    <w:rsid w:val="002326F7"/>
    <w:rsid w:val="00232900"/>
    <w:rsid w:val="00232AE4"/>
    <w:rsid w:val="00232B63"/>
    <w:rsid w:val="00232DFF"/>
    <w:rsid w:val="00233403"/>
    <w:rsid w:val="00233895"/>
    <w:rsid w:val="0023392A"/>
    <w:rsid w:val="00233A54"/>
    <w:rsid w:val="00233B39"/>
    <w:rsid w:val="00233D64"/>
    <w:rsid w:val="002340E4"/>
    <w:rsid w:val="00234729"/>
    <w:rsid w:val="00234DD0"/>
    <w:rsid w:val="00234E49"/>
    <w:rsid w:val="00234E96"/>
    <w:rsid w:val="002350A6"/>
    <w:rsid w:val="0023525E"/>
    <w:rsid w:val="002353F8"/>
    <w:rsid w:val="00235575"/>
    <w:rsid w:val="002359F0"/>
    <w:rsid w:val="00235C97"/>
    <w:rsid w:val="00235D14"/>
    <w:rsid w:val="00235D35"/>
    <w:rsid w:val="00235E38"/>
    <w:rsid w:val="00235F8D"/>
    <w:rsid w:val="00236118"/>
    <w:rsid w:val="00236519"/>
    <w:rsid w:val="0023664E"/>
    <w:rsid w:val="00236D4C"/>
    <w:rsid w:val="0023725F"/>
    <w:rsid w:val="00237274"/>
    <w:rsid w:val="002372C6"/>
    <w:rsid w:val="00237474"/>
    <w:rsid w:val="00237519"/>
    <w:rsid w:val="002375C0"/>
    <w:rsid w:val="0023782D"/>
    <w:rsid w:val="00237D91"/>
    <w:rsid w:val="0024044B"/>
    <w:rsid w:val="002405BA"/>
    <w:rsid w:val="0024068E"/>
    <w:rsid w:val="002406CE"/>
    <w:rsid w:val="002407ED"/>
    <w:rsid w:val="0024093E"/>
    <w:rsid w:val="00240A27"/>
    <w:rsid w:val="00240D1B"/>
    <w:rsid w:val="00240E63"/>
    <w:rsid w:val="00241034"/>
    <w:rsid w:val="0024133E"/>
    <w:rsid w:val="0024139E"/>
    <w:rsid w:val="00241B54"/>
    <w:rsid w:val="00241C3A"/>
    <w:rsid w:val="00241D16"/>
    <w:rsid w:val="00242074"/>
    <w:rsid w:val="00242145"/>
    <w:rsid w:val="00242424"/>
    <w:rsid w:val="00242453"/>
    <w:rsid w:val="00242588"/>
    <w:rsid w:val="00242806"/>
    <w:rsid w:val="002429E5"/>
    <w:rsid w:val="002429EB"/>
    <w:rsid w:val="00242B64"/>
    <w:rsid w:val="00242CDB"/>
    <w:rsid w:val="00242D26"/>
    <w:rsid w:val="0024321C"/>
    <w:rsid w:val="0024329B"/>
    <w:rsid w:val="00243462"/>
    <w:rsid w:val="00243491"/>
    <w:rsid w:val="002435F6"/>
    <w:rsid w:val="002437F9"/>
    <w:rsid w:val="002438B4"/>
    <w:rsid w:val="00243C5C"/>
    <w:rsid w:val="00243E26"/>
    <w:rsid w:val="00243F45"/>
    <w:rsid w:val="00244145"/>
    <w:rsid w:val="00244257"/>
    <w:rsid w:val="0024448E"/>
    <w:rsid w:val="002444AB"/>
    <w:rsid w:val="0024453F"/>
    <w:rsid w:val="002445E3"/>
    <w:rsid w:val="00244AEC"/>
    <w:rsid w:val="00244DC1"/>
    <w:rsid w:val="00244DDD"/>
    <w:rsid w:val="00244E1C"/>
    <w:rsid w:val="00245260"/>
    <w:rsid w:val="0024528B"/>
    <w:rsid w:val="0024542C"/>
    <w:rsid w:val="002456C0"/>
    <w:rsid w:val="002458ED"/>
    <w:rsid w:val="00245A21"/>
    <w:rsid w:val="00245A52"/>
    <w:rsid w:val="00245A73"/>
    <w:rsid w:val="00245CF2"/>
    <w:rsid w:val="00246169"/>
    <w:rsid w:val="0024636D"/>
    <w:rsid w:val="002467EB"/>
    <w:rsid w:val="00247098"/>
    <w:rsid w:val="00247320"/>
    <w:rsid w:val="0024748D"/>
    <w:rsid w:val="002475F6"/>
    <w:rsid w:val="00247809"/>
    <w:rsid w:val="00247899"/>
    <w:rsid w:val="00247923"/>
    <w:rsid w:val="002479F7"/>
    <w:rsid w:val="00247C7E"/>
    <w:rsid w:val="00250432"/>
    <w:rsid w:val="002504EB"/>
    <w:rsid w:val="002507C5"/>
    <w:rsid w:val="002507E1"/>
    <w:rsid w:val="0025092C"/>
    <w:rsid w:val="002509DA"/>
    <w:rsid w:val="00250A20"/>
    <w:rsid w:val="00250A8D"/>
    <w:rsid w:val="00250C2F"/>
    <w:rsid w:val="00250E98"/>
    <w:rsid w:val="00251090"/>
    <w:rsid w:val="002510A2"/>
    <w:rsid w:val="00251177"/>
    <w:rsid w:val="0025134B"/>
    <w:rsid w:val="0025161D"/>
    <w:rsid w:val="0025171A"/>
    <w:rsid w:val="00251AD8"/>
    <w:rsid w:val="00251DBC"/>
    <w:rsid w:val="00251F02"/>
    <w:rsid w:val="00251F07"/>
    <w:rsid w:val="00251FA8"/>
    <w:rsid w:val="002520B2"/>
    <w:rsid w:val="002520C4"/>
    <w:rsid w:val="0025213A"/>
    <w:rsid w:val="00252140"/>
    <w:rsid w:val="002521CA"/>
    <w:rsid w:val="00252355"/>
    <w:rsid w:val="002523A3"/>
    <w:rsid w:val="00252480"/>
    <w:rsid w:val="002526B0"/>
    <w:rsid w:val="0025275E"/>
    <w:rsid w:val="002527A3"/>
    <w:rsid w:val="002527F8"/>
    <w:rsid w:val="0025289F"/>
    <w:rsid w:val="00252AB3"/>
    <w:rsid w:val="00252B3C"/>
    <w:rsid w:val="00252B75"/>
    <w:rsid w:val="00252E19"/>
    <w:rsid w:val="00253385"/>
    <w:rsid w:val="0025360B"/>
    <w:rsid w:val="00253A8E"/>
    <w:rsid w:val="00253B22"/>
    <w:rsid w:val="00253B51"/>
    <w:rsid w:val="00253BAF"/>
    <w:rsid w:val="00253C1D"/>
    <w:rsid w:val="00253D54"/>
    <w:rsid w:val="00253E69"/>
    <w:rsid w:val="00253EFB"/>
    <w:rsid w:val="002540C3"/>
    <w:rsid w:val="0025430F"/>
    <w:rsid w:val="002544C2"/>
    <w:rsid w:val="002547CD"/>
    <w:rsid w:val="0025480C"/>
    <w:rsid w:val="0025480D"/>
    <w:rsid w:val="00254811"/>
    <w:rsid w:val="00254827"/>
    <w:rsid w:val="0025485C"/>
    <w:rsid w:val="00254BB8"/>
    <w:rsid w:val="00254D5F"/>
    <w:rsid w:val="00254DD4"/>
    <w:rsid w:val="00255151"/>
    <w:rsid w:val="002552E0"/>
    <w:rsid w:val="00255788"/>
    <w:rsid w:val="00255A23"/>
    <w:rsid w:val="00255B70"/>
    <w:rsid w:val="00255FE3"/>
    <w:rsid w:val="00256032"/>
    <w:rsid w:val="002560CB"/>
    <w:rsid w:val="00256203"/>
    <w:rsid w:val="002562FD"/>
    <w:rsid w:val="002566B7"/>
    <w:rsid w:val="0025684F"/>
    <w:rsid w:val="00256950"/>
    <w:rsid w:val="002569EA"/>
    <w:rsid w:val="00256AAB"/>
    <w:rsid w:val="00256B2F"/>
    <w:rsid w:val="00256BFB"/>
    <w:rsid w:val="00256F58"/>
    <w:rsid w:val="00256FAD"/>
    <w:rsid w:val="0025708B"/>
    <w:rsid w:val="002570FE"/>
    <w:rsid w:val="002571C8"/>
    <w:rsid w:val="002573C9"/>
    <w:rsid w:val="00257479"/>
    <w:rsid w:val="002576A2"/>
    <w:rsid w:val="002577DB"/>
    <w:rsid w:val="002579AE"/>
    <w:rsid w:val="002579F5"/>
    <w:rsid w:val="00257A69"/>
    <w:rsid w:val="00257CB7"/>
    <w:rsid w:val="00257F00"/>
    <w:rsid w:val="00260906"/>
    <w:rsid w:val="002609AF"/>
    <w:rsid w:val="00260A86"/>
    <w:rsid w:val="00260A89"/>
    <w:rsid w:val="00260CBE"/>
    <w:rsid w:val="00261034"/>
    <w:rsid w:val="00261603"/>
    <w:rsid w:val="002616A3"/>
    <w:rsid w:val="0026173E"/>
    <w:rsid w:val="00261B37"/>
    <w:rsid w:val="00262099"/>
    <w:rsid w:val="00262631"/>
    <w:rsid w:val="0026263B"/>
    <w:rsid w:val="00262721"/>
    <w:rsid w:val="0026291C"/>
    <w:rsid w:val="002629D5"/>
    <w:rsid w:val="00262A11"/>
    <w:rsid w:val="00262B70"/>
    <w:rsid w:val="00262D92"/>
    <w:rsid w:val="00262DB4"/>
    <w:rsid w:val="002636A9"/>
    <w:rsid w:val="00263777"/>
    <w:rsid w:val="0026382D"/>
    <w:rsid w:val="00263898"/>
    <w:rsid w:val="002639BE"/>
    <w:rsid w:val="00263B26"/>
    <w:rsid w:val="00263D07"/>
    <w:rsid w:val="00264304"/>
    <w:rsid w:val="00264359"/>
    <w:rsid w:val="002643BE"/>
    <w:rsid w:val="002644B6"/>
    <w:rsid w:val="002644FA"/>
    <w:rsid w:val="00264557"/>
    <w:rsid w:val="002645E6"/>
    <w:rsid w:val="00264968"/>
    <w:rsid w:val="00264A5B"/>
    <w:rsid w:val="00264DAF"/>
    <w:rsid w:val="00264F2D"/>
    <w:rsid w:val="00265006"/>
    <w:rsid w:val="002652F3"/>
    <w:rsid w:val="00265523"/>
    <w:rsid w:val="0026562F"/>
    <w:rsid w:val="00265887"/>
    <w:rsid w:val="002658C4"/>
    <w:rsid w:val="00265ADB"/>
    <w:rsid w:val="00265B39"/>
    <w:rsid w:val="00265FA9"/>
    <w:rsid w:val="00265FD9"/>
    <w:rsid w:val="00266283"/>
    <w:rsid w:val="0026646B"/>
    <w:rsid w:val="002664AC"/>
    <w:rsid w:val="0026688A"/>
    <w:rsid w:val="002668E7"/>
    <w:rsid w:val="002669D8"/>
    <w:rsid w:val="00266AF4"/>
    <w:rsid w:val="00266B15"/>
    <w:rsid w:val="00266B27"/>
    <w:rsid w:val="00266C15"/>
    <w:rsid w:val="00266D24"/>
    <w:rsid w:val="00266D4B"/>
    <w:rsid w:val="00266ED0"/>
    <w:rsid w:val="002670D0"/>
    <w:rsid w:val="00267246"/>
    <w:rsid w:val="00267325"/>
    <w:rsid w:val="00267A4D"/>
    <w:rsid w:val="00267D7B"/>
    <w:rsid w:val="00267DF4"/>
    <w:rsid w:val="00270152"/>
    <w:rsid w:val="0027015E"/>
    <w:rsid w:val="002702BE"/>
    <w:rsid w:val="002707C7"/>
    <w:rsid w:val="00270883"/>
    <w:rsid w:val="00270D9F"/>
    <w:rsid w:val="0027129A"/>
    <w:rsid w:val="00271356"/>
    <w:rsid w:val="00271539"/>
    <w:rsid w:val="002717B2"/>
    <w:rsid w:val="00271866"/>
    <w:rsid w:val="00271903"/>
    <w:rsid w:val="00271AC4"/>
    <w:rsid w:val="00271AFF"/>
    <w:rsid w:val="00271B15"/>
    <w:rsid w:val="00271F63"/>
    <w:rsid w:val="00271FA7"/>
    <w:rsid w:val="0027234F"/>
    <w:rsid w:val="002723E9"/>
    <w:rsid w:val="002724EA"/>
    <w:rsid w:val="00272521"/>
    <w:rsid w:val="00272565"/>
    <w:rsid w:val="00272621"/>
    <w:rsid w:val="00272636"/>
    <w:rsid w:val="00272794"/>
    <w:rsid w:val="00272A4E"/>
    <w:rsid w:val="00272C15"/>
    <w:rsid w:val="002735D7"/>
    <w:rsid w:val="0027372A"/>
    <w:rsid w:val="00273753"/>
    <w:rsid w:val="002737D7"/>
    <w:rsid w:val="00273836"/>
    <w:rsid w:val="00273A1A"/>
    <w:rsid w:val="00273ACB"/>
    <w:rsid w:val="00273DAD"/>
    <w:rsid w:val="00273DEE"/>
    <w:rsid w:val="00274214"/>
    <w:rsid w:val="00274384"/>
    <w:rsid w:val="002744BC"/>
    <w:rsid w:val="0027480F"/>
    <w:rsid w:val="0027492A"/>
    <w:rsid w:val="00274B0F"/>
    <w:rsid w:val="00274E2D"/>
    <w:rsid w:val="00274EE1"/>
    <w:rsid w:val="0027509C"/>
    <w:rsid w:val="002752D3"/>
    <w:rsid w:val="002756F9"/>
    <w:rsid w:val="00275C9B"/>
    <w:rsid w:val="00275DC8"/>
    <w:rsid w:val="00276038"/>
    <w:rsid w:val="002760A5"/>
    <w:rsid w:val="00276119"/>
    <w:rsid w:val="00276294"/>
    <w:rsid w:val="002764F1"/>
    <w:rsid w:val="00276544"/>
    <w:rsid w:val="0027662C"/>
    <w:rsid w:val="0027696D"/>
    <w:rsid w:val="00276A97"/>
    <w:rsid w:val="00276C07"/>
    <w:rsid w:val="00276FC2"/>
    <w:rsid w:val="002770A9"/>
    <w:rsid w:val="002770B4"/>
    <w:rsid w:val="002770C1"/>
    <w:rsid w:val="002774A8"/>
    <w:rsid w:val="002775B9"/>
    <w:rsid w:val="0027774E"/>
    <w:rsid w:val="00277757"/>
    <w:rsid w:val="00277B31"/>
    <w:rsid w:val="00277E9C"/>
    <w:rsid w:val="00280008"/>
    <w:rsid w:val="0028047A"/>
    <w:rsid w:val="00280568"/>
    <w:rsid w:val="002805B1"/>
    <w:rsid w:val="002805D8"/>
    <w:rsid w:val="00280836"/>
    <w:rsid w:val="0028093B"/>
    <w:rsid w:val="00280BAC"/>
    <w:rsid w:val="00281003"/>
    <w:rsid w:val="002813CE"/>
    <w:rsid w:val="002818BC"/>
    <w:rsid w:val="00281AD1"/>
    <w:rsid w:val="00281AEF"/>
    <w:rsid w:val="00281F17"/>
    <w:rsid w:val="00281FAC"/>
    <w:rsid w:val="002821E3"/>
    <w:rsid w:val="00282479"/>
    <w:rsid w:val="002824E8"/>
    <w:rsid w:val="00282589"/>
    <w:rsid w:val="00282963"/>
    <w:rsid w:val="002829C5"/>
    <w:rsid w:val="00282F23"/>
    <w:rsid w:val="00282F79"/>
    <w:rsid w:val="002831FE"/>
    <w:rsid w:val="00283374"/>
    <w:rsid w:val="0028340E"/>
    <w:rsid w:val="00283769"/>
    <w:rsid w:val="00283959"/>
    <w:rsid w:val="00283B39"/>
    <w:rsid w:val="00283B7C"/>
    <w:rsid w:val="00283D00"/>
    <w:rsid w:val="00283D07"/>
    <w:rsid w:val="00283D44"/>
    <w:rsid w:val="0028406A"/>
    <w:rsid w:val="00284329"/>
    <w:rsid w:val="0028463E"/>
    <w:rsid w:val="00284878"/>
    <w:rsid w:val="00284A85"/>
    <w:rsid w:val="00284D06"/>
    <w:rsid w:val="00284DEA"/>
    <w:rsid w:val="00284F43"/>
    <w:rsid w:val="00285037"/>
    <w:rsid w:val="002855A0"/>
    <w:rsid w:val="00285705"/>
    <w:rsid w:val="00285753"/>
    <w:rsid w:val="00285925"/>
    <w:rsid w:val="00285B1B"/>
    <w:rsid w:val="00285E23"/>
    <w:rsid w:val="00285EA2"/>
    <w:rsid w:val="00285FAC"/>
    <w:rsid w:val="002860D7"/>
    <w:rsid w:val="002863DE"/>
    <w:rsid w:val="00286400"/>
    <w:rsid w:val="00286401"/>
    <w:rsid w:val="00286437"/>
    <w:rsid w:val="002865C6"/>
    <w:rsid w:val="00286A2D"/>
    <w:rsid w:val="00286ABA"/>
    <w:rsid w:val="00286C72"/>
    <w:rsid w:val="00287043"/>
    <w:rsid w:val="00287069"/>
    <w:rsid w:val="002870AD"/>
    <w:rsid w:val="002870C6"/>
    <w:rsid w:val="002870CF"/>
    <w:rsid w:val="002871A1"/>
    <w:rsid w:val="00287260"/>
    <w:rsid w:val="00287361"/>
    <w:rsid w:val="002874F5"/>
    <w:rsid w:val="002878C5"/>
    <w:rsid w:val="00287B0D"/>
    <w:rsid w:val="00287C6C"/>
    <w:rsid w:val="00287CEE"/>
    <w:rsid w:val="00287DCD"/>
    <w:rsid w:val="00287FB5"/>
    <w:rsid w:val="0029027B"/>
    <w:rsid w:val="0029036A"/>
    <w:rsid w:val="00290558"/>
    <w:rsid w:val="0029080F"/>
    <w:rsid w:val="0029095F"/>
    <w:rsid w:val="00290ABE"/>
    <w:rsid w:val="00290B32"/>
    <w:rsid w:val="00290EF1"/>
    <w:rsid w:val="00291045"/>
    <w:rsid w:val="0029122A"/>
    <w:rsid w:val="00291250"/>
    <w:rsid w:val="00291692"/>
    <w:rsid w:val="002916EA"/>
    <w:rsid w:val="00291949"/>
    <w:rsid w:val="00291961"/>
    <w:rsid w:val="00291B1C"/>
    <w:rsid w:val="00291D57"/>
    <w:rsid w:val="00291DD9"/>
    <w:rsid w:val="00291EA0"/>
    <w:rsid w:val="00291FD9"/>
    <w:rsid w:val="002921BC"/>
    <w:rsid w:val="0029227C"/>
    <w:rsid w:val="00292EBC"/>
    <w:rsid w:val="0029302F"/>
    <w:rsid w:val="0029322F"/>
    <w:rsid w:val="0029325C"/>
    <w:rsid w:val="00293262"/>
    <w:rsid w:val="0029349E"/>
    <w:rsid w:val="002934E8"/>
    <w:rsid w:val="0029352E"/>
    <w:rsid w:val="00293566"/>
    <w:rsid w:val="002939D0"/>
    <w:rsid w:val="00293ADC"/>
    <w:rsid w:val="00293D74"/>
    <w:rsid w:val="00293E41"/>
    <w:rsid w:val="00293E95"/>
    <w:rsid w:val="002940E9"/>
    <w:rsid w:val="00294484"/>
    <w:rsid w:val="002946BE"/>
    <w:rsid w:val="0029477E"/>
    <w:rsid w:val="00294799"/>
    <w:rsid w:val="00294929"/>
    <w:rsid w:val="00294964"/>
    <w:rsid w:val="00294DC0"/>
    <w:rsid w:val="002955EA"/>
    <w:rsid w:val="0029571C"/>
    <w:rsid w:val="00295759"/>
    <w:rsid w:val="002957B9"/>
    <w:rsid w:val="002959E5"/>
    <w:rsid w:val="00295A11"/>
    <w:rsid w:val="00295B67"/>
    <w:rsid w:val="00295FDE"/>
    <w:rsid w:val="00296066"/>
    <w:rsid w:val="0029613F"/>
    <w:rsid w:val="00296210"/>
    <w:rsid w:val="00296367"/>
    <w:rsid w:val="00296603"/>
    <w:rsid w:val="00296A68"/>
    <w:rsid w:val="00296ABB"/>
    <w:rsid w:val="00296BC5"/>
    <w:rsid w:val="00296C04"/>
    <w:rsid w:val="00296DDD"/>
    <w:rsid w:val="002970D6"/>
    <w:rsid w:val="0029712A"/>
    <w:rsid w:val="00297435"/>
    <w:rsid w:val="002977FB"/>
    <w:rsid w:val="00297948"/>
    <w:rsid w:val="00297A71"/>
    <w:rsid w:val="00297E69"/>
    <w:rsid w:val="00297E7F"/>
    <w:rsid w:val="00297EC6"/>
    <w:rsid w:val="00297FD8"/>
    <w:rsid w:val="002A00C2"/>
    <w:rsid w:val="002A0198"/>
    <w:rsid w:val="002A02A2"/>
    <w:rsid w:val="002A051D"/>
    <w:rsid w:val="002A05AE"/>
    <w:rsid w:val="002A05AF"/>
    <w:rsid w:val="002A0850"/>
    <w:rsid w:val="002A09B6"/>
    <w:rsid w:val="002A0BD2"/>
    <w:rsid w:val="002A10BD"/>
    <w:rsid w:val="002A10E0"/>
    <w:rsid w:val="002A11B2"/>
    <w:rsid w:val="002A121C"/>
    <w:rsid w:val="002A1261"/>
    <w:rsid w:val="002A12BA"/>
    <w:rsid w:val="002A12DD"/>
    <w:rsid w:val="002A13C9"/>
    <w:rsid w:val="002A1467"/>
    <w:rsid w:val="002A14FC"/>
    <w:rsid w:val="002A1AD9"/>
    <w:rsid w:val="002A1D7B"/>
    <w:rsid w:val="002A209E"/>
    <w:rsid w:val="002A2104"/>
    <w:rsid w:val="002A2524"/>
    <w:rsid w:val="002A25EE"/>
    <w:rsid w:val="002A278E"/>
    <w:rsid w:val="002A281B"/>
    <w:rsid w:val="002A2FBE"/>
    <w:rsid w:val="002A2FEF"/>
    <w:rsid w:val="002A31A3"/>
    <w:rsid w:val="002A32F7"/>
    <w:rsid w:val="002A337B"/>
    <w:rsid w:val="002A35E6"/>
    <w:rsid w:val="002A3795"/>
    <w:rsid w:val="002A389A"/>
    <w:rsid w:val="002A3910"/>
    <w:rsid w:val="002A3949"/>
    <w:rsid w:val="002A3CBF"/>
    <w:rsid w:val="002A3EFC"/>
    <w:rsid w:val="002A4067"/>
    <w:rsid w:val="002A46F6"/>
    <w:rsid w:val="002A52EE"/>
    <w:rsid w:val="002A54FD"/>
    <w:rsid w:val="002A56A2"/>
    <w:rsid w:val="002A572D"/>
    <w:rsid w:val="002A5988"/>
    <w:rsid w:val="002A5A22"/>
    <w:rsid w:val="002A5E81"/>
    <w:rsid w:val="002A5FCF"/>
    <w:rsid w:val="002A6262"/>
    <w:rsid w:val="002A644A"/>
    <w:rsid w:val="002A6628"/>
    <w:rsid w:val="002A67A7"/>
    <w:rsid w:val="002A6811"/>
    <w:rsid w:val="002A6849"/>
    <w:rsid w:val="002A6944"/>
    <w:rsid w:val="002A69CE"/>
    <w:rsid w:val="002A6A3D"/>
    <w:rsid w:val="002A6B42"/>
    <w:rsid w:val="002A6F56"/>
    <w:rsid w:val="002A7288"/>
    <w:rsid w:val="002A743E"/>
    <w:rsid w:val="002A75DD"/>
    <w:rsid w:val="002A7638"/>
    <w:rsid w:val="002A77E7"/>
    <w:rsid w:val="002A7BFB"/>
    <w:rsid w:val="002A7C75"/>
    <w:rsid w:val="002A7DB3"/>
    <w:rsid w:val="002B0182"/>
    <w:rsid w:val="002B01BC"/>
    <w:rsid w:val="002B04CB"/>
    <w:rsid w:val="002B06E8"/>
    <w:rsid w:val="002B06FA"/>
    <w:rsid w:val="002B0889"/>
    <w:rsid w:val="002B09D4"/>
    <w:rsid w:val="002B0E0C"/>
    <w:rsid w:val="002B1477"/>
    <w:rsid w:val="002B15C6"/>
    <w:rsid w:val="002B1958"/>
    <w:rsid w:val="002B199A"/>
    <w:rsid w:val="002B19AE"/>
    <w:rsid w:val="002B1A9E"/>
    <w:rsid w:val="002B1AC9"/>
    <w:rsid w:val="002B1AF6"/>
    <w:rsid w:val="002B1D84"/>
    <w:rsid w:val="002B1DB5"/>
    <w:rsid w:val="002B1F1B"/>
    <w:rsid w:val="002B1FC8"/>
    <w:rsid w:val="002B1FFA"/>
    <w:rsid w:val="002B202C"/>
    <w:rsid w:val="002B21A3"/>
    <w:rsid w:val="002B255C"/>
    <w:rsid w:val="002B2913"/>
    <w:rsid w:val="002B2986"/>
    <w:rsid w:val="002B2A57"/>
    <w:rsid w:val="002B2EB3"/>
    <w:rsid w:val="002B2F5D"/>
    <w:rsid w:val="002B30F9"/>
    <w:rsid w:val="002B376E"/>
    <w:rsid w:val="002B3AD1"/>
    <w:rsid w:val="002B3D30"/>
    <w:rsid w:val="002B3FC9"/>
    <w:rsid w:val="002B40BD"/>
    <w:rsid w:val="002B44D2"/>
    <w:rsid w:val="002B4852"/>
    <w:rsid w:val="002B48CD"/>
    <w:rsid w:val="002B48E3"/>
    <w:rsid w:val="002B4B0A"/>
    <w:rsid w:val="002B4BEF"/>
    <w:rsid w:val="002B4D98"/>
    <w:rsid w:val="002B4DBD"/>
    <w:rsid w:val="002B4E03"/>
    <w:rsid w:val="002B51DE"/>
    <w:rsid w:val="002B5447"/>
    <w:rsid w:val="002B5872"/>
    <w:rsid w:val="002B5939"/>
    <w:rsid w:val="002B5AD3"/>
    <w:rsid w:val="002B5E35"/>
    <w:rsid w:val="002B5FC7"/>
    <w:rsid w:val="002B602F"/>
    <w:rsid w:val="002B6197"/>
    <w:rsid w:val="002B61B5"/>
    <w:rsid w:val="002B6630"/>
    <w:rsid w:val="002B673A"/>
    <w:rsid w:val="002B6C7C"/>
    <w:rsid w:val="002B6C89"/>
    <w:rsid w:val="002B6CAD"/>
    <w:rsid w:val="002B70A6"/>
    <w:rsid w:val="002B71D7"/>
    <w:rsid w:val="002B738F"/>
    <w:rsid w:val="002B7479"/>
    <w:rsid w:val="002B76A2"/>
    <w:rsid w:val="002B76D0"/>
    <w:rsid w:val="002B77D2"/>
    <w:rsid w:val="002B7825"/>
    <w:rsid w:val="002B78A2"/>
    <w:rsid w:val="002B7A64"/>
    <w:rsid w:val="002C0016"/>
    <w:rsid w:val="002C013D"/>
    <w:rsid w:val="002C0566"/>
    <w:rsid w:val="002C0623"/>
    <w:rsid w:val="002C0CD9"/>
    <w:rsid w:val="002C0E1D"/>
    <w:rsid w:val="002C0EAE"/>
    <w:rsid w:val="002C1137"/>
    <w:rsid w:val="002C1327"/>
    <w:rsid w:val="002C1393"/>
    <w:rsid w:val="002C1731"/>
    <w:rsid w:val="002C17EC"/>
    <w:rsid w:val="002C1AEF"/>
    <w:rsid w:val="002C21C0"/>
    <w:rsid w:val="002C2235"/>
    <w:rsid w:val="002C2530"/>
    <w:rsid w:val="002C27B0"/>
    <w:rsid w:val="002C287D"/>
    <w:rsid w:val="002C2E53"/>
    <w:rsid w:val="002C2F19"/>
    <w:rsid w:val="002C3253"/>
    <w:rsid w:val="002C3393"/>
    <w:rsid w:val="002C3438"/>
    <w:rsid w:val="002C348E"/>
    <w:rsid w:val="002C34E4"/>
    <w:rsid w:val="002C35DA"/>
    <w:rsid w:val="002C3900"/>
    <w:rsid w:val="002C3A5C"/>
    <w:rsid w:val="002C3AE3"/>
    <w:rsid w:val="002C3AE4"/>
    <w:rsid w:val="002C407D"/>
    <w:rsid w:val="002C425E"/>
    <w:rsid w:val="002C436B"/>
    <w:rsid w:val="002C449A"/>
    <w:rsid w:val="002C479D"/>
    <w:rsid w:val="002C481D"/>
    <w:rsid w:val="002C486A"/>
    <w:rsid w:val="002C4885"/>
    <w:rsid w:val="002C48A3"/>
    <w:rsid w:val="002C4B9A"/>
    <w:rsid w:val="002C4C7F"/>
    <w:rsid w:val="002C4D4C"/>
    <w:rsid w:val="002C4E52"/>
    <w:rsid w:val="002C4E83"/>
    <w:rsid w:val="002C508A"/>
    <w:rsid w:val="002C528F"/>
    <w:rsid w:val="002C535D"/>
    <w:rsid w:val="002C541D"/>
    <w:rsid w:val="002C5769"/>
    <w:rsid w:val="002C57BE"/>
    <w:rsid w:val="002C5801"/>
    <w:rsid w:val="002C5A13"/>
    <w:rsid w:val="002C5B77"/>
    <w:rsid w:val="002C5D20"/>
    <w:rsid w:val="002C6310"/>
    <w:rsid w:val="002C6520"/>
    <w:rsid w:val="002C6529"/>
    <w:rsid w:val="002C66CB"/>
    <w:rsid w:val="002C6765"/>
    <w:rsid w:val="002C67B7"/>
    <w:rsid w:val="002C6ACB"/>
    <w:rsid w:val="002C6B9C"/>
    <w:rsid w:val="002C6C14"/>
    <w:rsid w:val="002C6F30"/>
    <w:rsid w:val="002C7272"/>
    <w:rsid w:val="002C7298"/>
    <w:rsid w:val="002C7567"/>
    <w:rsid w:val="002C761A"/>
    <w:rsid w:val="002C775F"/>
    <w:rsid w:val="002C7763"/>
    <w:rsid w:val="002C7B5F"/>
    <w:rsid w:val="002C7C3F"/>
    <w:rsid w:val="002C7C65"/>
    <w:rsid w:val="002C7C9C"/>
    <w:rsid w:val="002C7F75"/>
    <w:rsid w:val="002C7FBA"/>
    <w:rsid w:val="002D00E1"/>
    <w:rsid w:val="002D016C"/>
    <w:rsid w:val="002D028D"/>
    <w:rsid w:val="002D0CFC"/>
    <w:rsid w:val="002D0EFF"/>
    <w:rsid w:val="002D0F20"/>
    <w:rsid w:val="002D0F49"/>
    <w:rsid w:val="002D0F4E"/>
    <w:rsid w:val="002D0FCF"/>
    <w:rsid w:val="002D1489"/>
    <w:rsid w:val="002D18CD"/>
    <w:rsid w:val="002D1BE9"/>
    <w:rsid w:val="002D1BED"/>
    <w:rsid w:val="002D2806"/>
    <w:rsid w:val="002D2969"/>
    <w:rsid w:val="002D2AFF"/>
    <w:rsid w:val="002D2D6D"/>
    <w:rsid w:val="002D2F63"/>
    <w:rsid w:val="002D3043"/>
    <w:rsid w:val="002D31C1"/>
    <w:rsid w:val="002D326C"/>
    <w:rsid w:val="002D3301"/>
    <w:rsid w:val="002D34DF"/>
    <w:rsid w:val="002D3553"/>
    <w:rsid w:val="002D35EA"/>
    <w:rsid w:val="002D37D3"/>
    <w:rsid w:val="002D384C"/>
    <w:rsid w:val="002D3A7D"/>
    <w:rsid w:val="002D3B6F"/>
    <w:rsid w:val="002D41B8"/>
    <w:rsid w:val="002D42F4"/>
    <w:rsid w:val="002D445E"/>
    <w:rsid w:val="002D44BC"/>
    <w:rsid w:val="002D458D"/>
    <w:rsid w:val="002D476D"/>
    <w:rsid w:val="002D4B3A"/>
    <w:rsid w:val="002D4BBF"/>
    <w:rsid w:val="002D4C69"/>
    <w:rsid w:val="002D5084"/>
    <w:rsid w:val="002D51D1"/>
    <w:rsid w:val="002D53C9"/>
    <w:rsid w:val="002D545C"/>
    <w:rsid w:val="002D55E7"/>
    <w:rsid w:val="002D56F0"/>
    <w:rsid w:val="002D5784"/>
    <w:rsid w:val="002D585E"/>
    <w:rsid w:val="002D58AA"/>
    <w:rsid w:val="002D5A5A"/>
    <w:rsid w:val="002D5D6A"/>
    <w:rsid w:val="002D5FF9"/>
    <w:rsid w:val="002D604D"/>
    <w:rsid w:val="002D624B"/>
    <w:rsid w:val="002D643F"/>
    <w:rsid w:val="002D64F0"/>
    <w:rsid w:val="002D653C"/>
    <w:rsid w:val="002D668E"/>
    <w:rsid w:val="002D66C4"/>
    <w:rsid w:val="002D670A"/>
    <w:rsid w:val="002D67FB"/>
    <w:rsid w:val="002D685B"/>
    <w:rsid w:val="002D6966"/>
    <w:rsid w:val="002D6A55"/>
    <w:rsid w:val="002D6B87"/>
    <w:rsid w:val="002D6C54"/>
    <w:rsid w:val="002D6E3C"/>
    <w:rsid w:val="002D6F0D"/>
    <w:rsid w:val="002D7038"/>
    <w:rsid w:val="002D73C8"/>
    <w:rsid w:val="002D79EA"/>
    <w:rsid w:val="002D7A58"/>
    <w:rsid w:val="002D7E79"/>
    <w:rsid w:val="002E00D3"/>
    <w:rsid w:val="002E00E3"/>
    <w:rsid w:val="002E0151"/>
    <w:rsid w:val="002E01EB"/>
    <w:rsid w:val="002E04AD"/>
    <w:rsid w:val="002E0546"/>
    <w:rsid w:val="002E0573"/>
    <w:rsid w:val="002E0A2A"/>
    <w:rsid w:val="002E0E98"/>
    <w:rsid w:val="002E1013"/>
    <w:rsid w:val="002E111D"/>
    <w:rsid w:val="002E11BF"/>
    <w:rsid w:val="002E1243"/>
    <w:rsid w:val="002E129B"/>
    <w:rsid w:val="002E1419"/>
    <w:rsid w:val="002E19AB"/>
    <w:rsid w:val="002E1A5D"/>
    <w:rsid w:val="002E216F"/>
    <w:rsid w:val="002E229B"/>
    <w:rsid w:val="002E235B"/>
    <w:rsid w:val="002E25B5"/>
    <w:rsid w:val="002E26B5"/>
    <w:rsid w:val="002E26DA"/>
    <w:rsid w:val="002E2A12"/>
    <w:rsid w:val="002E2A56"/>
    <w:rsid w:val="002E2B35"/>
    <w:rsid w:val="002E2CA3"/>
    <w:rsid w:val="002E2E71"/>
    <w:rsid w:val="002E3110"/>
    <w:rsid w:val="002E3407"/>
    <w:rsid w:val="002E394F"/>
    <w:rsid w:val="002E3984"/>
    <w:rsid w:val="002E39AC"/>
    <w:rsid w:val="002E3AB3"/>
    <w:rsid w:val="002E3B3D"/>
    <w:rsid w:val="002E3DA7"/>
    <w:rsid w:val="002E3DEA"/>
    <w:rsid w:val="002E41CB"/>
    <w:rsid w:val="002E443C"/>
    <w:rsid w:val="002E46C4"/>
    <w:rsid w:val="002E4ACD"/>
    <w:rsid w:val="002E4F6A"/>
    <w:rsid w:val="002E512F"/>
    <w:rsid w:val="002E52FC"/>
    <w:rsid w:val="002E532E"/>
    <w:rsid w:val="002E5383"/>
    <w:rsid w:val="002E5409"/>
    <w:rsid w:val="002E5554"/>
    <w:rsid w:val="002E563A"/>
    <w:rsid w:val="002E5B06"/>
    <w:rsid w:val="002E5EF5"/>
    <w:rsid w:val="002E61BD"/>
    <w:rsid w:val="002E6235"/>
    <w:rsid w:val="002E64FC"/>
    <w:rsid w:val="002E6591"/>
    <w:rsid w:val="002E6872"/>
    <w:rsid w:val="002E6992"/>
    <w:rsid w:val="002E6B24"/>
    <w:rsid w:val="002E6DD9"/>
    <w:rsid w:val="002E6E55"/>
    <w:rsid w:val="002E70AE"/>
    <w:rsid w:val="002E70ED"/>
    <w:rsid w:val="002E710F"/>
    <w:rsid w:val="002E734C"/>
    <w:rsid w:val="002E73A0"/>
    <w:rsid w:val="002E745D"/>
    <w:rsid w:val="002E77B8"/>
    <w:rsid w:val="002E77D5"/>
    <w:rsid w:val="002E7839"/>
    <w:rsid w:val="002E78B5"/>
    <w:rsid w:val="002E7E10"/>
    <w:rsid w:val="002E7E44"/>
    <w:rsid w:val="002E7E97"/>
    <w:rsid w:val="002E7EA2"/>
    <w:rsid w:val="002E7EC5"/>
    <w:rsid w:val="002F008D"/>
    <w:rsid w:val="002F0317"/>
    <w:rsid w:val="002F0325"/>
    <w:rsid w:val="002F03AE"/>
    <w:rsid w:val="002F07E9"/>
    <w:rsid w:val="002F0968"/>
    <w:rsid w:val="002F0D17"/>
    <w:rsid w:val="002F0DB8"/>
    <w:rsid w:val="002F0F24"/>
    <w:rsid w:val="002F10A5"/>
    <w:rsid w:val="002F1228"/>
    <w:rsid w:val="002F1249"/>
    <w:rsid w:val="002F1546"/>
    <w:rsid w:val="002F16B6"/>
    <w:rsid w:val="002F193B"/>
    <w:rsid w:val="002F1AE9"/>
    <w:rsid w:val="002F1BDF"/>
    <w:rsid w:val="002F1D50"/>
    <w:rsid w:val="002F1D6D"/>
    <w:rsid w:val="002F2003"/>
    <w:rsid w:val="002F207C"/>
    <w:rsid w:val="002F20B2"/>
    <w:rsid w:val="002F248A"/>
    <w:rsid w:val="002F251E"/>
    <w:rsid w:val="002F2584"/>
    <w:rsid w:val="002F2AA1"/>
    <w:rsid w:val="002F2C06"/>
    <w:rsid w:val="002F2CBF"/>
    <w:rsid w:val="002F2CF1"/>
    <w:rsid w:val="002F305D"/>
    <w:rsid w:val="002F315B"/>
    <w:rsid w:val="002F34C4"/>
    <w:rsid w:val="002F355B"/>
    <w:rsid w:val="002F35E2"/>
    <w:rsid w:val="002F36D3"/>
    <w:rsid w:val="002F37C8"/>
    <w:rsid w:val="002F3B8C"/>
    <w:rsid w:val="002F3CE8"/>
    <w:rsid w:val="002F3F60"/>
    <w:rsid w:val="002F432A"/>
    <w:rsid w:val="002F4532"/>
    <w:rsid w:val="002F4666"/>
    <w:rsid w:val="002F4AA0"/>
    <w:rsid w:val="002F4B5B"/>
    <w:rsid w:val="002F4D75"/>
    <w:rsid w:val="002F4E8C"/>
    <w:rsid w:val="002F51BC"/>
    <w:rsid w:val="002F5209"/>
    <w:rsid w:val="002F5448"/>
    <w:rsid w:val="002F5532"/>
    <w:rsid w:val="002F5632"/>
    <w:rsid w:val="002F58F2"/>
    <w:rsid w:val="002F590D"/>
    <w:rsid w:val="002F5A9F"/>
    <w:rsid w:val="002F5ADF"/>
    <w:rsid w:val="002F5B51"/>
    <w:rsid w:val="002F5B9E"/>
    <w:rsid w:val="002F5BB0"/>
    <w:rsid w:val="002F5C86"/>
    <w:rsid w:val="002F5D5A"/>
    <w:rsid w:val="002F5D7A"/>
    <w:rsid w:val="002F5EE3"/>
    <w:rsid w:val="002F6243"/>
    <w:rsid w:val="002F65FF"/>
    <w:rsid w:val="002F66DC"/>
    <w:rsid w:val="002F68DF"/>
    <w:rsid w:val="002F6B44"/>
    <w:rsid w:val="002F6CEC"/>
    <w:rsid w:val="002F6CF0"/>
    <w:rsid w:val="002F6D69"/>
    <w:rsid w:val="002F6FDA"/>
    <w:rsid w:val="002F75C0"/>
    <w:rsid w:val="002F762C"/>
    <w:rsid w:val="002F7659"/>
    <w:rsid w:val="002F7709"/>
    <w:rsid w:val="002F7965"/>
    <w:rsid w:val="002F7A4E"/>
    <w:rsid w:val="0030002D"/>
    <w:rsid w:val="00300258"/>
    <w:rsid w:val="003002A3"/>
    <w:rsid w:val="003002B9"/>
    <w:rsid w:val="003005C5"/>
    <w:rsid w:val="0030067B"/>
    <w:rsid w:val="0030089F"/>
    <w:rsid w:val="00300A42"/>
    <w:rsid w:val="00300A65"/>
    <w:rsid w:val="00301050"/>
    <w:rsid w:val="00301695"/>
    <w:rsid w:val="00301873"/>
    <w:rsid w:val="00301B4C"/>
    <w:rsid w:val="00301BB6"/>
    <w:rsid w:val="00301BD3"/>
    <w:rsid w:val="00301DC9"/>
    <w:rsid w:val="00301E17"/>
    <w:rsid w:val="0030215B"/>
    <w:rsid w:val="003022D8"/>
    <w:rsid w:val="00302363"/>
    <w:rsid w:val="00302379"/>
    <w:rsid w:val="00302429"/>
    <w:rsid w:val="00302936"/>
    <w:rsid w:val="00302AF1"/>
    <w:rsid w:val="00302BA4"/>
    <w:rsid w:val="00302C2F"/>
    <w:rsid w:val="00302D64"/>
    <w:rsid w:val="00302DBB"/>
    <w:rsid w:val="00302DD7"/>
    <w:rsid w:val="00302E33"/>
    <w:rsid w:val="00302F02"/>
    <w:rsid w:val="0030300C"/>
    <w:rsid w:val="00303182"/>
    <w:rsid w:val="00303291"/>
    <w:rsid w:val="00303485"/>
    <w:rsid w:val="003036FB"/>
    <w:rsid w:val="00303BB0"/>
    <w:rsid w:val="00303DAD"/>
    <w:rsid w:val="00303EF1"/>
    <w:rsid w:val="00303FAF"/>
    <w:rsid w:val="00303FCB"/>
    <w:rsid w:val="0030426A"/>
    <w:rsid w:val="00304355"/>
    <w:rsid w:val="003043ED"/>
    <w:rsid w:val="0030453E"/>
    <w:rsid w:val="003045A2"/>
    <w:rsid w:val="00304B00"/>
    <w:rsid w:val="00304B87"/>
    <w:rsid w:val="00304CD3"/>
    <w:rsid w:val="00304D1E"/>
    <w:rsid w:val="00304D73"/>
    <w:rsid w:val="00304EEC"/>
    <w:rsid w:val="00304F97"/>
    <w:rsid w:val="00305039"/>
    <w:rsid w:val="003053C6"/>
    <w:rsid w:val="00305568"/>
    <w:rsid w:val="00305744"/>
    <w:rsid w:val="003058B1"/>
    <w:rsid w:val="00305942"/>
    <w:rsid w:val="00305C0D"/>
    <w:rsid w:val="00305C81"/>
    <w:rsid w:val="00305D16"/>
    <w:rsid w:val="00305D8B"/>
    <w:rsid w:val="00305E32"/>
    <w:rsid w:val="003060BC"/>
    <w:rsid w:val="00306284"/>
    <w:rsid w:val="00306379"/>
    <w:rsid w:val="00306423"/>
    <w:rsid w:val="0030653E"/>
    <w:rsid w:val="00306674"/>
    <w:rsid w:val="003066F5"/>
    <w:rsid w:val="003067D9"/>
    <w:rsid w:val="0030680F"/>
    <w:rsid w:val="0030685A"/>
    <w:rsid w:val="0030688D"/>
    <w:rsid w:val="00306B75"/>
    <w:rsid w:val="00306BF1"/>
    <w:rsid w:val="00306D68"/>
    <w:rsid w:val="00306DF8"/>
    <w:rsid w:val="00306E30"/>
    <w:rsid w:val="00307447"/>
    <w:rsid w:val="00307532"/>
    <w:rsid w:val="0030755A"/>
    <w:rsid w:val="00307990"/>
    <w:rsid w:val="003079B7"/>
    <w:rsid w:val="00307AFB"/>
    <w:rsid w:val="00310054"/>
    <w:rsid w:val="0031005F"/>
    <w:rsid w:val="00310218"/>
    <w:rsid w:val="0031030A"/>
    <w:rsid w:val="00310397"/>
    <w:rsid w:val="00310406"/>
    <w:rsid w:val="00310473"/>
    <w:rsid w:val="00310506"/>
    <w:rsid w:val="003105CD"/>
    <w:rsid w:val="00310880"/>
    <w:rsid w:val="00310881"/>
    <w:rsid w:val="003109E3"/>
    <w:rsid w:val="00310CF1"/>
    <w:rsid w:val="0031125E"/>
    <w:rsid w:val="00311443"/>
    <w:rsid w:val="003114A3"/>
    <w:rsid w:val="00311643"/>
    <w:rsid w:val="00311688"/>
    <w:rsid w:val="0031188B"/>
    <w:rsid w:val="00311A92"/>
    <w:rsid w:val="00311B22"/>
    <w:rsid w:val="00311B81"/>
    <w:rsid w:val="00311DE3"/>
    <w:rsid w:val="003120AA"/>
    <w:rsid w:val="003120D5"/>
    <w:rsid w:val="003123CB"/>
    <w:rsid w:val="003128ED"/>
    <w:rsid w:val="00312B4C"/>
    <w:rsid w:val="00312BDE"/>
    <w:rsid w:val="0031311B"/>
    <w:rsid w:val="00313363"/>
    <w:rsid w:val="0031385B"/>
    <w:rsid w:val="003138E4"/>
    <w:rsid w:val="003139F0"/>
    <w:rsid w:val="00313B17"/>
    <w:rsid w:val="00313E03"/>
    <w:rsid w:val="00313E34"/>
    <w:rsid w:val="00313F4E"/>
    <w:rsid w:val="00313F78"/>
    <w:rsid w:val="00313F7D"/>
    <w:rsid w:val="00313FF1"/>
    <w:rsid w:val="00314281"/>
    <w:rsid w:val="003142C0"/>
    <w:rsid w:val="00314607"/>
    <w:rsid w:val="0031468A"/>
    <w:rsid w:val="003146AC"/>
    <w:rsid w:val="0031474D"/>
    <w:rsid w:val="0031477E"/>
    <w:rsid w:val="00314896"/>
    <w:rsid w:val="00314A6C"/>
    <w:rsid w:val="00314D3B"/>
    <w:rsid w:val="00314F05"/>
    <w:rsid w:val="00314F8E"/>
    <w:rsid w:val="003159F0"/>
    <w:rsid w:val="00315BC7"/>
    <w:rsid w:val="00315C92"/>
    <w:rsid w:val="00315E97"/>
    <w:rsid w:val="003160DE"/>
    <w:rsid w:val="003162EA"/>
    <w:rsid w:val="00316313"/>
    <w:rsid w:val="00316420"/>
    <w:rsid w:val="0031663B"/>
    <w:rsid w:val="00316768"/>
    <w:rsid w:val="00316D47"/>
    <w:rsid w:val="003170DD"/>
    <w:rsid w:val="0031725C"/>
    <w:rsid w:val="003172EF"/>
    <w:rsid w:val="00317569"/>
    <w:rsid w:val="0031760F"/>
    <w:rsid w:val="00317771"/>
    <w:rsid w:val="00317856"/>
    <w:rsid w:val="00317CF4"/>
    <w:rsid w:val="00317ECA"/>
    <w:rsid w:val="003200D9"/>
    <w:rsid w:val="00320422"/>
    <w:rsid w:val="00320432"/>
    <w:rsid w:val="003204E2"/>
    <w:rsid w:val="00320747"/>
    <w:rsid w:val="00320748"/>
    <w:rsid w:val="0032085C"/>
    <w:rsid w:val="00320968"/>
    <w:rsid w:val="00320A37"/>
    <w:rsid w:val="00320AAB"/>
    <w:rsid w:val="00320BB4"/>
    <w:rsid w:val="00320E63"/>
    <w:rsid w:val="00320F4C"/>
    <w:rsid w:val="0032111A"/>
    <w:rsid w:val="0032119A"/>
    <w:rsid w:val="00321382"/>
    <w:rsid w:val="0032145D"/>
    <w:rsid w:val="0032153C"/>
    <w:rsid w:val="003217BF"/>
    <w:rsid w:val="003218B5"/>
    <w:rsid w:val="003218FD"/>
    <w:rsid w:val="003219A5"/>
    <w:rsid w:val="003219CD"/>
    <w:rsid w:val="00321ACF"/>
    <w:rsid w:val="00321B6B"/>
    <w:rsid w:val="00321CC7"/>
    <w:rsid w:val="003220C0"/>
    <w:rsid w:val="00322261"/>
    <w:rsid w:val="00322349"/>
    <w:rsid w:val="003224FF"/>
    <w:rsid w:val="0032290A"/>
    <w:rsid w:val="00322AEA"/>
    <w:rsid w:val="00322C66"/>
    <w:rsid w:val="0032334E"/>
    <w:rsid w:val="003233E0"/>
    <w:rsid w:val="0032356E"/>
    <w:rsid w:val="00323609"/>
    <w:rsid w:val="00323900"/>
    <w:rsid w:val="00323C66"/>
    <w:rsid w:val="00323F9E"/>
    <w:rsid w:val="00324003"/>
    <w:rsid w:val="00324143"/>
    <w:rsid w:val="003241D8"/>
    <w:rsid w:val="00324228"/>
    <w:rsid w:val="003243A4"/>
    <w:rsid w:val="003243D2"/>
    <w:rsid w:val="00324638"/>
    <w:rsid w:val="0032473D"/>
    <w:rsid w:val="00324946"/>
    <w:rsid w:val="00324E5A"/>
    <w:rsid w:val="00324EE2"/>
    <w:rsid w:val="00325476"/>
    <w:rsid w:val="00325787"/>
    <w:rsid w:val="00325AB2"/>
    <w:rsid w:val="00325B1F"/>
    <w:rsid w:val="00325E3F"/>
    <w:rsid w:val="003260BE"/>
    <w:rsid w:val="003261FF"/>
    <w:rsid w:val="00326634"/>
    <w:rsid w:val="0032672A"/>
    <w:rsid w:val="00326747"/>
    <w:rsid w:val="0032680D"/>
    <w:rsid w:val="0032689D"/>
    <w:rsid w:val="00326A66"/>
    <w:rsid w:val="00326CA0"/>
    <w:rsid w:val="00326EEE"/>
    <w:rsid w:val="00327067"/>
    <w:rsid w:val="00327071"/>
    <w:rsid w:val="00327095"/>
    <w:rsid w:val="003270E2"/>
    <w:rsid w:val="003272FB"/>
    <w:rsid w:val="0032735F"/>
    <w:rsid w:val="00327361"/>
    <w:rsid w:val="00327423"/>
    <w:rsid w:val="00327481"/>
    <w:rsid w:val="00327922"/>
    <w:rsid w:val="0032792E"/>
    <w:rsid w:val="00327F75"/>
    <w:rsid w:val="00327FD2"/>
    <w:rsid w:val="0033015C"/>
    <w:rsid w:val="0033050E"/>
    <w:rsid w:val="00330514"/>
    <w:rsid w:val="003305EA"/>
    <w:rsid w:val="00330759"/>
    <w:rsid w:val="003309E0"/>
    <w:rsid w:val="00330A46"/>
    <w:rsid w:val="00330D93"/>
    <w:rsid w:val="00330D9C"/>
    <w:rsid w:val="00330E1C"/>
    <w:rsid w:val="00331273"/>
    <w:rsid w:val="003312F1"/>
    <w:rsid w:val="00331506"/>
    <w:rsid w:val="003315D8"/>
    <w:rsid w:val="003317E3"/>
    <w:rsid w:val="00332224"/>
    <w:rsid w:val="00332339"/>
    <w:rsid w:val="003323D8"/>
    <w:rsid w:val="00332409"/>
    <w:rsid w:val="0033271C"/>
    <w:rsid w:val="00332886"/>
    <w:rsid w:val="00332973"/>
    <w:rsid w:val="00332AB9"/>
    <w:rsid w:val="00332AE5"/>
    <w:rsid w:val="00332B14"/>
    <w:rsid w:val="00332BCA"/>
    <w:rsid w:val="00332E4E"/>
    <w:rsid w:val="00333036"/>
    <w:rsid w:val="00333119"/>
    <w:rsid w:val="00333160"/>
    <w:rsid w:val="003333BA"/>
    <w:rsid w:val="0033342D"/>
    <w:rsid w:val="003334DA"/>
    <w:rsid w:val="003334F2"/>
    <w:rsid w:val="003337B8"/>
    <w:rsid w:val="003337C8"/>
    <w:rsid w:val="0033385C"/>
    <w:rsid w:val="0033393F"/>
    <w:rsid w:val="00333A0C"/>
    <w:rsid w:val="00333DF1"/>
    <w:rsid w:val="00333F5C"/>
    <w:rsid w:val="00333FF7"/>
    <w:rsid w:val="0033419A"/>
    <w:rsid w:val="00334367"/>
    <w:rsid w:val="003343BF"/>
    <w:rsid w:val="0033450E"/>
    <w:rsid w:val="00334515"/>
    <w:rsid w:val="0033485D"/>
    <w:rsid w:val="003348F4"/>
    <w:rsid w:val="003349E2"/>
    <w:rsid w:val="00334AB2"/>
    <w:rsid w:val="00334E0C"/>
    <w:rsid w:val="00334E58"/>
    <w:rsid w:val="00334F86"/>
    <w:rsid w:val="00334FEB"/>
    <w:rsid w:val="00335009"/>
    <w:rsid w:val="0033518C"/>
    <w:rsid w:val="003352C6"/>
    <w:rsid w:val="003353BB"/>
    <w:rsid w:val="00335436"/>
    <w:rsid w:val="00335534"/>
    <w:rsid w:val="0033555F"/>
    <w:rsid w:val="0033570C"/>
    <w:rsid w:val="003358E9"/>
    <w:rsid w:val="003359A5"/>
    <w:rsid w:val="00335ADF"/>
    <w:rsid w:val="00335B54"/>
    <w:rsid w:val="00335BB2"/>
    <w:rsid w:val="00335D83"/>
    <w:rsid w:val="00335F4F"/>
    <w:rsid w:val="00335F79"/>
    <w:rsid w:val="00335FE0"/>
    <w:rsid w:val="00336034"/>
    <w:rsid w:val="0033608E"/>
    <w:rsid w:val="00336247"/>
    <w:rsid w:val="00336293"/>
    <w:rsid w:val="003362DE"/>
    <w:rsid w:val="00336506"/>
    <w:rsid w:val="0033666A"/>
    <w:rsid w:val="00336CAE"/>
    <w:rsid w:val="00336E89"/>
    <w:rsid w:val="00336EB9"/>
    <w:rsid w:val="0033710E"/>
    <w:rsid w:val="00337196"/>
    <w:rsid w:val="003371B2"/>
    <w:rsid w:val="0033723B"/>
    <w:rsid w:val="0033733B"/>
    <w:rsid w:val="0033764B"/>
    <w:rsid w:val="003379C9"/>
    <w:rsid w:val="003404CF"/>
    <w:rsid w:val="003404D1"/>
    <w:rsid w:val="003407C2"/>
    <w:rsid w:val="00340CA4"/>
    <w:rsid w:val="00340FD0"/>
    <w:rsid w:val="003411CF"/>
    <w:rsid w:val="003414D1"/>
    <w:rsid w:val="00341547"/>
    <w:rsid w:val="00341620"/>
    <w:rsid w:val="00341859"/>
    <w:rsid w:val="00341B30"/>
    <w:rsid w:val="00341BF8"/>
    <w:rsid w:val="00341D2C"/>
    <w:rsid w:val="00341DAB"/>
    <w:rsid w:val="00341FDE"/>
    <w:rsid w:val="00341FE1"/>
    <w:rsid w:val="00342001"/>
    <w:rsid w:val="003420BA"/>
    <w:rsid w:val="00342965"/>
    <w:rsid w:val="0034330D"/>
    <w:rsid w:val="00343527"/>
    <w:rsid w:val="0034367E"/>
    <w:rsid w:val="00343872"/>
    <w:rsid w:val="00343ECC"/>
    <w:rsid w:val="00344092"/>
    <w:rsid w:val="00344233"/>
    <w:rsid w:val="00344238"/>
    <w:rsid w:val="00344493"/>
    <w:rsid w:val="0034449C"/>
    <w:rsid w:val="0034475C"/>
    <w:rsid w:val="003449A5"/>
    <w:rsid w:val="00344A45"/>
    <w:rsid w:val="00344C69"/>
    <w:rsid w:val="00344CE8"/>
    <w:rsid w:val="00344D6E"/>
    <w:rsid w:val="00344FF2"/>
    <w:rsid w:val="00345060"/>
    <w:rsid w:val="003451B4"/>
    <w:rsid w:val="0034532F"/>
    <w:rsid w:val="00345641"/>
    <w:rsid w:val="003456D8"/>
    <w:rsid w:val="003457A3"/>
    <w:rsid w:val="003458A7"/>
    <w:rsid w:val="00345968"/>
    <w:rsid w:val="00345B35"/>
    <w:rsid w:val="00345C45"/>
    <w:rsid w:val="00345C4E"/>
    <w:rsid w:val="00345CF3"/>
    <w:rsid w:val="00345F64"/>
    <w:rsid w:val="003462B0"/>
    <w:rsid w:val="00346396"/>
    <w:rsid w:val="003463AC"/>
    <w:rsid w:val="0034659F"/>
    <w:rsid w:val="003467A0"/>
    <w:rsid w:val="003469E4"/>
    <w:rsid w:val="00346B9D"/>
    <w:rsid w:val="00346C1A"/>
    <w:rsid w:val="00346E07"/>
    <w:rsid w:val="00346E15"/>
    <w:rsid w:val="00347178"/>
    <w:rsid w:val="00347465"/>
    <w:rsid w:val="0034748B"/>
    <w:rsid w:val="00347533"/>
    <w:rsid w:val="0034758A"/>
    <w:rsid w:val="00347734"/>
    <w:rsid w:val="0034794F"/>
    <w:rsid w:val="00347A97"/>
    <w:rsid w:val="00347B82"/>
    <w:rsid w:val="00347D80"/>
    <w:rsid w:val="00347E36"/>
    <w:rsid w:val="00347F5A"/>
    <w:rsid w:val="00350233"/>
    <w:rsid w:val="00350357"/>
    <w:rsid w:val="0035051A"/>
    <w:rsid w:val="00350B6A"/>
    <w:rsid w:val="00350F46"/>
    <w:rsid w:val="00351087"/>
    <w:rsid w:val="0035113C"/>
    <w:rsid w:val="0035117F"/>
    <w:rsid w:val="003511F5"/>
    <w:rsid w:val="00351493"/>
    <w:rsid w:val="00351D78"/>
    <w:rsid w:val="00352014"/>
    <w:rsid w:val="003522B1"/>
    <w:rsid w:val="0035254D"/>
    <w:rsid w:val="00352615"/>
    <w:rsid w:val="003526E2"/>
    <w:rsid w:val="0035280E"/>
    <w:rsid w:val="00352C28"/>
    <w:rsid w:val="00352D61"/>
    <w:rsid w:val="00352F83"/>
    <w:rsid w:val="00352FA7"/>
    <w:rsid w:val="00352FD9"/>
    <w:rsid w:val="0035303C"/>
    <w:rsid w:val="00353853"/>
    <w:rsid w:val="00353B84"/>
    <w:rsid w:val="00353C57"/>
    <w:rsid w:val="00353D9D"/>
    <w:rsid w:val="00353E9C"/>
    <w:rsid w:val="00353F3B"/>
    <w:rsid w:val="0035465E"/>
    <w:rsid w:val="003547B7"/>
    <w:rsid w:val="0035480E"/>
    <w:rsid w:val="00354B99"/>
    <w:rsid w:val="00354C1D"/>
    <w:rsid w:val="00354D94"/>
    <w:rsid w:val="00354FC3"/>
    <w:rsid w:val="00355856"/>
    <w:rsid w:val="00355C87"/>
    <w:rsid w:val="00355DD3"/>
    <w:rsid w:val="00355F0B"/>
    <w:rsid w:val="00355F35"/>
    <w:rsid w:val="003560DA"/>
    <w:rsid w:val="0035625A"/>
    <w:rsid w:val="0035648F"/>
    <w:rsid w:val="003569A6"/>
    <w:rsid w:val="003569CD"/>
    <w:rsid w:val="00356B93"/>
    <w:rsid w:val="00356C16"/>
    <w:rsid w:val="00356DBE"/>
    <w:rsid w:val="003570E6"/>
    <w:rsid w:val="003571CA"/>
    <w:rsid w:val="003574A4"/>
    <w:rsid w:val="003575DA"/>
    <w:rsid w:val="003575F7"/>
    <w:rsid w:val="0035774B"/>
    <w:rsid w:val="0035775B"/>
    <w:rsid w:val="003577D3"/>
    <w:rsid w:val="003578A7"/>
    <w:rsid w:val="00357ABA"/>
    <w:rsid w:val="00357C56"/>
    <w:rsid w:val="00357CDA"/>
    <w:rsid w:val="00357D41"/>
    <w:rsid w:val="00357EB1"/>
    <w:rsid w:val="00360101"/>
    <w:rsid w:val="00360132"/>
    <w:rsid w:val="00360399"/>
    <w:rsid w:val="003603B9"/>
    <w:rsid w:val="0036049A"/>
    <w:rsid w:val="00360595"/>
    <w:rsid w:val="00360649"/>
    <w:rsid w:val="0036089A"/>
    <w:rsid w:val="003609FD"/>
    <w:rsid w:val="00360B2B"/>
    <w:rsid w:val="00360DF1"/>
    <w:rsid w:val="00360E62"/>
    <w:rsid w:val="00360F4C"/>
    <w:rsid w:val="00360F62"/>
    <w:rsid w:val="00361099"/>
    <w:rsid w:val="003611BB"/>
    <w:rsid w:val="00361457"/>
    <w:rsid w:val="003617E9"/>
    <w:rsid w:val="00361E48"/>
    <w:rsid w:val="00361E4A"/>
    <w:rsid w:val="00362098"/>
    <w:rsid w:val="00362369"/>
    <w:rsid w:val="0036238D"/>
    <w:rsid w:val="003624AC"/>
    <w:rsid w:val="003624F5"/>
    <w:rsid w:val="00362576"/>
    <w:rsid w:val="003626EE"/>
    <w:rsid w:val="0036277D"/>
    <w:rsid w:val="00362998"/>
    <w:rsid w:val="00362C8D"/>
    <w:rsid w:val="00362F5B"/>
    <w:rsid w:val="003630E0"/>
    <w:rsid w:val="00363211"/>
    <w:rsid w:val="003632CB"/>
    <w:rsid w:val="0036333F"/>
    <w:rsid w:val="00363342"/>
    <w:rsid w:val="003634EE"/>
    <w:rsid w:val="0036370C"/>
    <w:rsid w:val="003637AE"/>
    <w:rsid w:val="003637C2"/>
    <w:rsid w:val="00363B85"/>
    <w:rsid w:val="00363DDE"/>
    <w:rsid w:val="00363EA8"/>
    <w:rsid w:val="00363EBC"/>
    <w:rsid w:val="0036401F"/>
    <w:rsid w:val="003641F2"/>
    <w:rsid w:val="003643EE"/>
    <w:rsid w:val="003645CE"/>
    <w:rsid w:val="003648F6"/>
    <w:rsid w:val="00364919"/>
    <w:rsid w:val="00364CA2"/>
    <w:rsid w:val="00364D1C"/>
    <w:rsid w:val="00364D4D"/>
    <w:rsid w:val="00364D56"/>
    <w:rsid w:val="00364E72"/>
    <w:rsid w:val="0036520F"/>
    <w:rsid w:val="00365354"/>
    <w:rsid w:val="00365426"/>
    <w:rsid w:val="0036568A"/>
    <w:rsid w:val="00365735"/>
    <w:rsid w:val="0036588F"/>
    <w:rsid w:val="00365917"/>
    <w:rsid w:val="00365AFC"/>
    <w:rsid w:val="00365B03"/>
    <w:rsid w:val="00365C68"/>
    <w:rsid w:val="00365E7B"/>
    <w:rsid w:val="00366078"/>
    <w:rsid w:val="00366101"/>
    <w:rsid w:val="003661F1"/>
    <w:rsid w:val="0036623A"/>
    <w:rsid w:val="00366476"/>
    <w:rsid w:val="0036647D"/>
    <w:rsid w:val="00366601"/>
    <w:rsid w:val="003666BA"/>
    <w:rsid w:val="00366B2D"/>
    <w:rsid w:val="00366BE5"/>
    <w:rsid w:val="00366C15"/>
    <w:rsid w:val="00366F32"/>
    <w:rsid w:val="00366F53"/>
    <w:rsid w:val="00366F5E"/>
    <w:rsid w:val="003671AD"/>
    <w:rsid w:val="003672C9"/>
    <w:rsid w:val="00367302"/>
    <w:rsid w:val="00367487"/>
    <w:rsid w:val="0036750B"/>
    <w:rsid w:val="0036773D"/>
    <w:rsid w:val="00367B28"/>
    <w:rsid w:val="00367D86"/>
    <w:rsid w:val="00367E77"/>
    <w:rsid w:val="003700D7"/>
    <w:rsid w:val="003701E5"/>
    <w:rsid w:val="0037059C"/>
    <w:rsid w:val="003705EB"/>
    <w:rsid w:val="0037079A"/>
    <w:rsid w:val="0037079D"/>
    <w:rsid w:val="003709C7"/>
    <w:rsid w:val="00370B20"/>
    <w:rsid w:val="00370B73"/>
    <w:rsid w:val="00371042"/>
    <w:rsid w:val="00371558"/>
    <w:rsid w:val="0037155A"/>
    <w:rsid w:val="003715E2"/>
    <w:rsid w:val="003715E3"/>
    <w:rsid w:val="003716E7"/>
    <w:rsid w:val="003717B7"/>
    <w:rsid w:val="00371849"/>
    <w:rsid w:val="00371A40"/>
    <w:rsid w:val="00371AC2"/>
    <w:rsid w:val="00371B05"/>
    <w:rsid w:val="00371B75"/>
    <w:rsid w:val="00371BAA"/>
    <w:rsid w:val="00371BC7"/>
    <w:rsid w:val="00371F4A"/>
    <w:rsid w:val="003722AF"/>
    <w:rsid w:val="00372495"/>
    <w:rsid w:val="003725CC"/>
    <w:rsid w:val="00372823"/>
    <w:rsid w:val="003728F7"/>
    <w:rsid w:val="00373001"/>
    <w:rsid w:val="0037304B"/>
    <w:rsid w:val="003731A1"/>
    <w:rsid w:val="0037337F"/>
    <w:rsid w:val="00373671"/>
    <w:rsid w:val="00373729"/>
    <w:rsid w:val="00373894"/>
    <w:rsid w:val="00373AD3"/>
    <w:rsid w:val="00373D2C"/>
    <w:rsid w:val="00373EE9"/>
    <w:rsid w:val="00373F5C"/>
    <w:rsid w:val="0037418F"/>
    <w:rsid w:val="00374347"/>
    <w:rsid w:val="00374368"/>
    <w:rsid w:val="00374460"/>
    <w:rsid w:val="003744EC"/>
    <w:rsid w:val="00374598"/>
    <w:rsid w:val="003745B4"/>
    <w:rsid w:val="0037474B"/>
    <w:rsid w:val="003748FB"/>
    <w:rsid w:val="00374CD4"/>
    <w:rsid w:val="00374DF0"/>
    <w:rsid w:val="00374ECB"/>
    <w:rsid w:val="00375063"/>
    <w:rsid w:val="0037547D"/>
    <w:rsid w:val="00375A95"/>
    <w:rsid w:val="00375CDD"/>
    <w:rsid w:val="00375CEC"/>
    <w:rsid w:val="00375D07"/>
    <w:rsid w:val="003764FE"/>
    <w:rsid w:val="003767A6"/>
    <w:rsid w:val="00376865"/>
    <w:rsid w:val="00376988"/>
    <w:rsid w:val="003769C1"/>
    <w:rsid w:val="00376A9E"/>
    <w:rsid w:val="00376C94"/>
    <w:rsid w:val="00376EEE"/>
    <w:rsid w:val="003777E1"/>
    <w:rsid w:val="00377931"/>
    <w:rsid w:val="00377B21"/>
    <w:rsid w:val="00377B91"/>
    <w:rsid w:val="00377C03"/>
    <w:rsid w:val="00377CEF"/>
    <w:rsid w:val="00377D7F"/>
    <w:rsid w:val="00377DFB"/>
    <w:rsid w:val="00377EEA"/>
    <w:rsid w:val="0038002A"/>
    <w:rsid w:val="00380083"/>
    <w:rsid w:val="003804CE"/>
    <w:rsid w:val="00380608"/>
    <w:rsid w:val="00380623"/>
    <w:rsid w:val="00380643"/>
    <w:rsid w:val="003806D4"/>
    <w:rsid w:val="00380737"/>
    <w:rsid w:val="00380818"/>
    <w:rsid w:val="00380AD2"/>
    <w:rsid w:val="00380C4A"/>
    <w:rsid w:val="00380D54"/>
    <w:rsid w:val="00380F9B"/>
    <w:rsid w:val="00381046"/>
    <w:rsid w:val="00381086"/>
    <w:rsid w:val="00381113"/>
    <w:rsid w:val="003811B7"/>
    <w:rsid w:val="00381402"/>
    <w:rsid w:val="00381433"/>
    <w:rsid w:val="0038194A"/>
    <w:rsid w:val="00381C5C"/>
    <w:rsid w:val="00381CDD"/>
    <w:rsid w:val="00381E03"/>
    <w:rsid w:val="00381E30"/>
    <w:rsid w:val="00381EDA"/>
    <w:rsid w:val="00381F4F"/>
    <w:rsid w:val="003820DC"/>
    <w:rsid w:val="003821E4"/>
    <w:rsid w:val="00382259"/>
    <w:rsid w:val="00382297"/>
    <w:rsid w:val="00382338"/>
    <w:rsid w:val="003824F4"/>
    <w:rsid w:val="00382DB0"/>
    <w:rsid w:val="00382E3B"/>
    <w:rsid w:val="00382ED8"/>
    <w:rsid w:val="00383076"/>
    <w:rsid w:val="00383392"/>
    <w:rsid w:val="003835D4"/>
    <w:rsid w:val="00383A8D"/>
    <w:rsid w:val="00383AB0"/>
    <w:rsid w:val="00383DA0"/>
    <w:rsid w:val="00384002"/>
    <w:rsid w:val="00384179"/>
    <w:rsid w:val="003842B0"/>
    <w:rsid w:val="0038432F"/>
    <w:rsid w:val="003843C6"/>
    <w:rsid w:val="003845FF"/>
    <w:rsid w:val="003846D1"/>
    <w:rsid w:val="00384A42"/>
    <w:rsid w:val="00384A9C"/>
    <w:rsid w:val="00384D3B"/>
    <w:rsid w:val="00384E14"/>
    <w:rsid w:val="00384F0F"/>
    <w:rsid w:val="00384FC3"/>
    <w:rsid w:val="0038542A"/>
    <w:rsid w:val="00385697"/>
    <w:rsid w:val="00385747"/>
    <w:rsid w:val="00385BCF"/>
    <w:rsid w:val="00385BDD"/>
    <w:rsid w:val="00385C1F"/>
    <w:rsid w:val="00385D78"/>
    <w:rsid w:val="00385FF6"/>
    <w:rsid w:val="00386049"/>
    <w:rsid w:val="003861F3"/>
    <w:rsid w:val="00386438"/>
    <w:rsid w:val="003868D0"/>
    <w:rsid w:val="003868E8"/>
    <w:rsid w:val="00386906"/>
    <w:rsid w:val="00386A71"/>
    <w:rsid w:val="00386B15"/>
    <w:rsid w:val="00387343"/>
    <w:rsid w:val="003875D4"/>
    <w:rsid w:val="00387E1D"/>
    <w:rsid w:val="00387E6D"/>
    <w:rsid w:val="00387F37"/>
    <w:rsid w:val="00387FB8"/>
    <w:rsid w:val="0039007F"/>
    <w:rsid w:val="00390115"/>
    <w:rsid w:val="003901E8"/>
    <w:rsid w:val="0039034C"/>
    <w:rsid w:val="00390351"/>
    <w:rsid w:val="0039057F"/>
    <w:rsid w:val="003907D5"/>
    <w:rsid w:val="003907DF"/>
    <w:rsid w:val="00390809"/>
    <w:rsid w:val="003908B0"/>
    <w:rsid w:val="0039104F"/>
    <w:rsid w:val="00391747"/>
    <w:rsid w:val="00391820"/>
    <w:rsid w:val="00391AA7"/>
    <w:rsid w:val="00391AE0"/>
    <w:rsid w:val="00391CBA"/>
    <w:rsid w:val="00391E83"/>
    <w:rsid w:val="00391F02"/>
    <w:rsid w:val="003924D6"/>
    <w:rsid w:val="0039259B"/>
    <w:rsid w:val="003929EE"/>
    <w:rsid w:val="00392D5C"/>
    <w:rsid w:val="00392E1D"/>
    <w:rsid w:val="00392F9A"/>
    <w:rsid w:val="0039326A"/>
    <w:rsid w:val="003933DC"/>
    <w:rsid w:val="0039342B"/>
    <w:rsid w:val="003934E3"/>
    <w:rsid w:val="0039358C"/>
    <w:rsid w:val="00393673"/>
    <w:rsid w:val="003937B5"/>
    <w:rsid w:val="00393ADF"/>
    <w:rsid w:val="00393B6F"/>
    <w:rsid w:val="00393D43"/>
    <w:rsid w:val="00393DD8"/>
    <w:rsid w:val="003940D4"/>
    <w:rsid w:val="0039455D"/>
    <w:rsid w:val="0039496E"/>
    <w:rsid w:val="0039510E"/>
    <w:rsid w:val="003951A3"/>
    <w:rsid w:val="003953DA"/>
    <w:rsid w:val="003955B2"/>
    <w:rsid w:val="003955B8"/>
    <w:rsid w:val="00395633"/>
    <w:rsid w:val="003956AB"/>
    <w:rsid w:val="0039579E"/>
    <w:rsid w:val="0039581D"/>
    <w:rsid w:val="003958C9"/>
    <w:rsid w:val="00395AED"/>
    <w:rsid w:val="00395C32"/>
    <w:rsid w:val="00395CC0"/>
    <w:rsid w:val="00395E52"/>
    <w:rsid w:val="00395F10"/>
    <w:rsid w:val="00395FC8"/>
    <w:rsid w:val="00396004"/>
    <w:rsid w:val="003962A0"/>
    <w:rsid w:val="003962FB"/>
    <w:rsid w:val="00396850"/>
    <w:rsid w:val="00396D92"/>
    <w:rsid w:val="003970F0"/>
    <w:rsid w:val="0039719C"/>
    <w:rsid w:val="003971A5"/>
    <w:rsid w:val="0039752F"/>
    <w:rsid w:val="0039755B"/>
    <w:rsid w:val="0039789D"/>
    <w:rsid w:val="003978F4"/>
    <w:rsid w:val="00397A05"/>
    <w:rsid w:val="00397CAC"/>
    <w:rsid w:val="00397F0D"/>
    <w:rsid w:val="003A08C9"/>
    <w:rsid w:val="003A0920"/>
    <w:rsid w:val="003A0A07"/>
    <w:rsid w:val="003A0A68"/>
    <w:rsid w:val="003A0EE0"/>
    <w:rsid w:val="003A1217"/>
    <w:rsid w:val="003A17E4"/>
    <w:rsid w:val="003A1AE2"/>
    <w:rsid w:val="003A216F"/>
    <w:rsid w:val="003A2263"/>
    <w:rsid w:val="003A24E4"/>
    <w:rsid w:val="003A257A"/>
    <w:rsid w:val="003A25A9"/>
    <w:rsid w:val="003A28E3"/>
    <w:rsid w:val="003A28F1"/>
    <w:rsid w:val="003A2C1F"/>
    <w:rsid w:val="003A2E71"/>
    <w:rsid w:val="003A2F98"/>
    <w:rsid w:val="003A30C9"/>
    <w:rsid w:val="003A330B"/>
    <w:rsid w:val="003A346A"/>
    <w:rsid w:val="003A35D5"/>
    <w:rsid w:val="003A3613"/>
    <w:rsid w:val="003A36B9"/>
    <w:rsid w:val="003A3780"/>
    <w:rsid w:val="003A37BC"/>
    <w:rsid w:val="003A3A9B"/>
    <w:rsid w:val="003A3BFE"/>
    <w:rsid w:val="003A3D3F"/>
    <w:rsid w:val="003A4126"/>
    <w:rsid w:val="003A4181"/>
    <w:rsid w:val="003A445C"/>
    <w:rsid w:val="003A4623"/>
    <w:rsid w:val="003A49FB"/>
    <w:rsid w:val="003A4B39"/>
    <w:rsid w:val="003A5010"/>
    <w:rsid w:val="003A522A"/>
    <w:rsid w:val="003A52BC"/>
    <w:rsid w:val="003A5389"/>
    <w:rsid w:val="003A54B5"/>
    <w:rsid w:val="003A56EA"/>
    <w:rsid w:val="003A570D"/>
    <w:rsid w:val="003A5C44"/>
    <w:rsid w:val="003A5DC6"/>
    <w:rsid w:val="003A60E5"/>
    <w:rsid w:val="003A6407"/>
    <w:rsid w:val="003A6448"/>
    <w:rsid w:val="003A6530"/>
    <w:rsid w:val="003A696F"/>
    <w:rsid w:val="003A6B4D"/>
    <w:rsid w:val="003A6B7A"/>
    <w:rsid w:val="003A6D1D"/>
    <w:rsid w:val="003A6D50"/>
    <w:rsid w:val="003A6E6A"/>
    <w:rsid w:val="003A7026"/>
    <w:rsid w:val="003A7491"/>
    <w:rsid w:val="003A765D"/>
    <w:rsid w:val="003A7829"/>
    <w:rsid w:val="003A78C8"/>
    <w:rsid w:val="003A7A4B"/>
    <w:rsid w:val="003A7C4F"/>
    <w:rsid w:val="003A7CA2"/>
    <w:rsid w:val="003A7CB7"/>
    <w:rsid w:val="003B0175"/>
    <w:rsid w:val="003B0362"/>
    <w:rsid w:val="003B04E1"/>
    <w:rsid w:val="003B04F5"/>
    <w:rsid w:val="003B05C4"/>
    <w:rsid w:val="003B0651"/>
    <w:rsid w:val="003B07C3"/>
    <w:rsid w:val="003B0843"/>
    <w:rsid w:val="003B0887"/>
    <w:rsid w:val="003B0D35"/>
    <w:rsid w:val="003B0E90"/>
    <w:rsid w:val="003B1398"/>
    <w:rsid w:val="003B13B8"/>
    <w:rsid w:val="003B1429"/>
    <w:rsid w:val="003B158B"/>
    <w:rsid w:val="003B1818"/>
    <w:rsid w:val="003B1B19"/>
    <w:rsid w:val="003B1C42"/>
    <w:rsid w:val="003B1C5D"/>
    <w:rsid w:val="003B1DC0"/>
    <w:rsid w:val="003B1F09"/>
    <w:rsid w:val="003B2004"/>
    <w:rsid w:val="003B2C5E"/>
    <w:rsid w:val="003B2C63"/>
    <w:rsid w:val="003B2D48"/>
    <w:rsid w:val="003B2D8C"/>
    <w:rsid w:val="003B2F05"/>
    <w:rsid w:val="003B3016"/>
    <w:rsid w:val="003B321C"/>
    <w:rsid w:val="003B3220"/>
    <w:rsid w:val="003B3244"/>
    <w:rsid w:val="003B34B2"/>
    <w:rsid w:val="003B36BD"/>
    <w:rsid w:val="003B39DF"/>
    <w:rsid w:val="003B3D00"/>
    <w:rsid w:val="003B3E34"/>
    <w:rsid w:val="003B3EDD"/>
    <w:rsid w:val="003B4103"/>
    <w:rsid w:val="003B42EC"/>
    <w:rsid w:val="003B43F5"/>
    <w:rsid w:val="003B44C9"/>
    <w:rsid w:val="003B4831"/>
    <w:rsid w:val="003B4BEF"/>
    <w:rsid w:val="003B4C80"/>
    <w:rsid w:val="003B4D96"/>
    <w:rsid w:val="003B4E8D"/>
    <w:rsid w:val="003B5177"/>
    <w:rsid w:val="003B52C1"/>
    <w:rsid w:val="003B54DB"/>
    <w:rsid w:val="003B54EF"/>
    <w:rsid w:val="003B5601"/>
    <w:rsid w:val="003B5AD7"/>
    <w:rsid w:val="003B5C75"/>
    <w:rsid w:val="003B6032"/>
    <w:rsid w:val="003B63FF"/>
    <w:rsid w:val="003B6641"/>
    <w:rsid w:val="003B6660"/>
    <w:rsid w:val="003B678C"/>
    <w:rsid w:val="003B6897"/>
    <w:rsid w:val="003B6A80"/>
    <w:rsid w:val="003B6BE7"/>
    <w:rsid w:val="003B6EAD"/>
    <w:rsid w:val="003B714B"/>
    <w:rsid w:val="003B73FE"/>
    <w:rsid w:val="003B7551"/>
    <w:rsid w:val="003B7694"/>
    <w:rsid w:val="003B76BE"/>
    <w:rsid w:val="003B7722"/>
    <w:rsid w:val="003B7835"/>
    <w:rsid w:val="003B7D41"/>
    <w:rsid w:val="003B7DE6"/>
    <w:rsid w:val="003B7FC9"/>
    <w:rsid w:val="003C00F2"/>
    <w:rsid w:val="003C0443"/>
    <w:rsid w:val="003C0457"/>
    <w:rsid w:val="003C048B"/>
    <w:rsid w:val="003C04E9"/>
    <w:rsid w:val="003C075F"/>
    <w:rsid w:val="003C080A"/>
    <w:rsid w:val="003C0C49"/>
    <w:rsid w:val="003C0D00"/>
    <w:rsid w:val="003C0ED9"/>
    <w:rsid w:val="003C13D4"/>
    <w:rsid w:val="003C14DB"/>
    <w:rsid w:val="003C1841"/>
    <w:rsid w:val="003C1C38"/>
    <w:rsid w:val="003C1D4E"/>
    <w:rsid w:val="003C1DCC"/>
    <w:rsid w:val="003C2055"/>
    <w:rsid w:val="003C20A4"/>
    <w:rsid w:val="003C20F2"/>
    <w:rsid w:val="003C2192"/>
    <w:rsid w:val="003C219E"/>
    <w:rsid w:val="003C224F"/>
    <w:rsid w:val="003C2387"/>
    <w:rsid w:val="003C23E6"/>
    <w:rsid w:val="003C23EE"/>
    <w:rsid w:val="003C2527"/>
    <w:rsid w:val="003C2641"/>
    <w:rsid w:val="003C2751"/>
    <w:rsid w:val="003C27AD"/>
    <w:rsid w:val="003C2ABB"/>
    <w:rsid w:val="003C2BE7"/>
    <w:rsid w:val="003C2D36"/>
    <w:rsid w:val="003C2DAA"/>
    <w:rsid w:val="003C2E16"/>
    <w:rsid w:val="003C3151"/>
    <w:rsid w:val="003C3343"/>
    <w:rsid w:val="003C368F"/>
    <w:rsid w:val="003C3745"/>
    <w:rsid w:val="003C3A15"/>
    <w:rsid w:val="003C3A35"/>
    <w:rsid w:val="003C3BB7"/>
    <w:rsid w:val="003C3C9B"/>
    <w:rsid w:val="003C403D"/>
    <w:rsid w:val="003C40C9"/>
    <w:rsid w:val="003C41E9"/>
    <w:rsid w:val="003C43EE"/>
    <w:rsid w:val="003C459B"/>
    <w:rsid w:val="003C47D8"/>
    <w:rsid w:val="003C493C"/>
    <w:rsid w:val="003C4B93"/>
    <w:rsid w:val="003C4BB7"/>
    <w:rsid w:val="003C4BE7"/>
    <w:rsid w:val="003C4F68"/>
    <w:rsid w:val="003C5124"/>
    <w:rsid w:val="003C5244"/>
    <w:rsid w:val="003C53D6"/>
    <w:rsid w:val="003C549C"/>
    <w:rsid w:val="003C5619"/>
    <w:rsid w:val="003C563D"/>
    <w:rsid w:val="003C566A"/>
    <w:rsid w:val="003C56D6"/>
    <w:rsid w:val="003C588C"/>
    <w:rsid w:val="003C5949"/>
    <w:rsid w:val="003C5C21"/>
    <w:rsid w:val="003C63A7"/>
    <w:rsid w:val="003C6529"/>
    <w:rsid w:val="003C65FB"/>
    <w:rsid w:val="003C6777"/>
    <w:rsid w:val="003C6856"/>
    <w:rsid w:val="003C6A87"/>
    <w:rsid w:val="003C6D03"/>
    <w:rsid w:val="003C6F44"/>
    <w:rsid w:val="003C6F6E"/>
    <w:rsid w:val="003C717E"/>
    <w:rsid w:val="003C73C2"/>
    <w:rsid w:val="003C73FB"/>
    <w:rsid w:val="003C746D"/>
    <w:rsid w:val="003C74B0"/>
    <w:rsid w:val="003C7652"/>
    <w:rsid w:val="003C78EA"/>
    <w:rsid w:val="003C79B1"/>
    <w:rsid w:val="003C7C17"/>
    <w:rsid w:val="003C7D98"/>
    <w:rsid w:val="003D0259"/>
    <w:rsid w:val="003D046F"/>
    <w:rsid w:val="003D07A9"/>
    <w:rsid w:val="003D0857"/>
    <w:rsid w:val="003D0AD3"/>
    <w:rsid w:val="003D0BB6"/>
    <w:rsid w:val="003D11FB"/>
    <w:rsid w:val="003D14E9"/>
    <w:rsid w:val="003D164F"/>
    <w:rsid w:val="003D181F"/>
    <w:rsid w:val="003D1951"/>
    <w:rsid w:val="003D1C17"/>
    <w:rsid w:val="003D2106"/>
    <w:rsid w:val="003D2123"/>
    <w:rsid w:val="003D21EB"/>
    <w:rsid w:val="003D2288"/>
    <w:rsid w:val="003D2651"/>
    <w:rsid w:val="003D282D"/>
    <w:rsid w:val="003D295D"/>
    <w:rsid w:val="003D2BD8"/>
    <w:rsid w:val="003D2C5B"/>
    <w:rsid w:val="003D2D96"/>
    <w:rsid w:val="003D2FDB"/>
    <w:rsid w:val="003D304E"/>
    <w:rsid w:val="003D353E"/>
    <w:rsid w:val="003D3547"/>
    <w:rsid w:val="003D3843"/>
    <w:rsid w:val="003D3916"/>
    <w:rsid w:val="003D39FE"/>
    <w:rsid w:val="003D3AE1"/>
    <w:rsid w:val="003D3D05"/>
    <w:rsid w:val="003D4080"/>
    <w:rsid w:val="003D42C8"/>
    <w:rsid w:val="003D48D4"/>
    <w:rsid w:val="003D496F"/>
    <w:rsid w:val="003D4DE8"/>
    <w:rsid w:val="003D590A"/>
    <w:rsid w:val="003D5C25"/>
    <w:rsid w:val="003D5C6F"/>
    <w:rsid w:val="003D5CC5"/>
    <w:rsid w:val="003D5E24"/>
    <w:rsid w:val="003D5EE9"/>
    <w:rsid w:val="003D5F3A"/>
    <w:rsid w:val="003D5F99"/>
    <w:rsid w:val="003D603B"/>
    <w:rsid w:val="003D6251"/>
    <w:rsid w:val="003D67C6"/>
    <w:rsid w:val="003D6872"/>
    <w:rsid w:val="003D6A6B"/>
    <w:rsid w:val="003D6AD6"/>
    <w:rsid w:val="003D70F3"/>
    <w:rsid w:val="003D7255"/>
    <w:rsid w:val="003D780B"/>
    <w:rsid w:val="003D7C79"/>
    <w:rsid w:val="003D7CD7"/>
    <w:rsid w:val="003D7D3B"/>
    <w:rsid w:val="003D7EE5"/>
    <w:rsid w:val="003E03B9"/>
    <w:rsid w:val="003E056E"/>
    <w:rsid w:val="003E0908"/>
    <w:rsid w:val="003E0E40"/>
    <w:rsid w:val="003E112E"/>
    <w:rsid w:val="003E114E"/>
    <w:rsid w:val="003E1360"/>
    <w:rsid w:val="003E148A"/>
    <w:rsid w:val="003E153A"/>
    <w:rsid w:val="003E17FF"/>
    <w:rsid w:val="003E19F5"/>
    <w:rsid w:val="003E1B56"/>
    <w:rsid w:val="003E1BF3"/>
    <w:rsid w:val="003E1C89"/>
    <w:rsid w:val="003E1E6E"/>
    <w:rsid w:val="003E1F5C"/>
    <w:rsid w:val="003E206B"/>
    <w:rsid w:val="003E20FF"/>
    <w:rsid w:val="003E23F8"/>
    <w:rsid w:val="003E240A"/>
    <w:rsid w:val="003E2805"/>
    <w:rsid w:val="003E28D9"/>
    <w:rsid w:val="003E2AFB"/>
    <w:rsid w:val="003E2C35"/>
    <w:rsid w:val="003E2D48"/>
    <w:rsid w:val="003E2E83"/>
    <w:rsid w:val="003E32D0"/>
    <w:rsid w:val="003E33BE"/>
    <w:rsid w:val="003E3493"/>
    <w:rsid w:val="003E3741"/>
    <w:rsid w:val="003E4161"/>
    <w:rsid w:val="003E46CF"/>
    <w:rsid w:val="003E480D"/>
    <w:rsid w:val="003E4880"/>
    <w:rsid w:val="003E4928"/>
    <w:rsid w:val="003E4C26"/>
    <w:rsid w:val="003E4FB0"/>
    <w:rsid w:val="003E51BE"/>
    <w:rsid w:val="003E5210"/>
    <w:rsid w:val="003E52BD"/>
    <w:rsid w:val="003E52CE"/>
    <w:rsid w:val="003E534A"/>
    <w:rsid w:val="003E5387"/>
    <w:rsid w:val="003E557C"/>
    <w:rsid w:val="003E559E"/>
    <w:rsid w:val="003E57ED"/>
    <w:rsid w:val="003E5A11"/>
    <w:rsid w:val="003E5A25"/>
    <w:rsid w:val="003E5B14"/>
    <w:rsid w:val="003E5C27"/>
    <w:rsid w:val="003E5C78"/>
    <w:rsid w:val="003E5DA7"/>
    <w:rsid w:val="003E6320"/>
    <w:rsid w:val="003E638A"/>
    <w:rsid w:val="003E6456"/>
    <w:rsid w:val="003E6945"/>
    <w:rsid w:val="003E69CC"/>
    <w:rsid w:val="003E6CAB"/>
    <w:rsid w:val="003E6D28"/>
    <w:rsid w:val="003E6E82"/>
    <w:rsid w:val="003E71FF"/>
    <w:rsid w:val="003E7346"/>
    <w:rsid w:val="003E7482"/>
    <w:rsid w:val="003E752D"/>
    <w:rsid w:val="003E76AF"/>
    <w:rsid w:val="003E76D3"/>
    <w:rsid w:val="003E7741"/>
    <w:rsid w:val="003E77E8"/>
    <w:rsid w:val="003E7A83"/>
    <w:rsid w:val="003E7C53"/>
    <w:rsid w:val="003E7EFB"/>
    <w:rsid w:val="003E7FD5"/>
    <w:rsid w:val="003E7FDC"/>
    <w:rsid w:val="003F0038"/>
    <w:rsid w:val="003F04BD"/>
    <w:rsid w:val="003F085D"/>
    <w:rsid w:val="003F0898"/>
    <w:rsid w:val="003F13F9"/>
    <w:rsid w:val="003F1434"/>
    <w:rsid w:val="003F17BF"/>
    <w:rsid w:val="003F17E8"/>
    <w:rsid w:val="003F19AB"/>
    <w:rsid w:val="003F1A8D"/>
    <w:rsid w:val="003F1AC5"/>
    <w:rsid w:val="003F1B29"/>
    <w:rsid w:val="003F1BC1"/>
    <w:rsid w:val="003F21E5"/>
    <w:rsid w:val="003F2308"/>
    <w:rsid w:val="003F235A"/>
    <w:rsid w:val="003F24CC"/>
    <w:rsid w:val="003F2610"/>
    <w:rsid w:val="003F26AD"/>
    <w:rsid w:val="003F285C"/>
    <w:rsid w:val="003F2939"/>
    <w:rsid w:val="003F2C8E"/>
    <w:rsid w:val="003F2DB5"/>
    <w:rsid w:val="003F2FA0"/>
    <w:rsid w:val="003F3066"/>
    <w:rsid w:val="003F3220"/>
    <w:rsid w:val="003F32E7"/>
    <w:rsid w:val="003F377C"/>
    <w:rsid w:val="003F3B7E"/>
    <w:rsid w:val="003F3BB0"/>
    <w:rsid w:val="003F3C97"/>
    <w:rsid w:val="003F3D8C"/>
    <w:rsid w:val="003F3D99"/>
    <w:rsid w:val="003F3E61"/>
    <w:rsid w:val="003F491D"/>
    <w:rsid w:val="003F4A1F"/>
    <w:rsid w:val="003F4B55"/>
    <w:rsid w:val="003F503E"/>
    <w:rsid w:val="003F508C"/>
    <w:rsid w:val="003F5282"/>
    <w:rsid w:val="003F537B"/>
    <w:rsid w:val="003F53A0"/>
    <w:rsid w:val="003F5425"/>
    <w:rsid w:val="003F55D2"/>
    <w:rsid w:val="003F5763"/>
    <w:rsid w:val="003F5947"/>
    <w:rsid w:val="003F5E9F"/>
    <w:rsid w:val="003F61B7"/>
    <w:rsid w:val="003F620C"/>
    <w:rsid w:val="003F6224"/>
    <w:rsid w:val="003F63D7"/>
    <w:rsid w:val="003F6731"/>
    <w:rsid w:val="003F698A"/>
    <w:rsid w:val="003F6AE7"/>
    <w:rsid w:val="003F6BED"/>
    <w:rsid w:val="003F6D5A"/>
    <w:rsid w:val="003F71D8"/>
    <w:rsid w:val="003F7447"/>
    <w:rsid w:val="003F74B6"/>
    <w:rsid w:val="003F7690"/>
    <w:rsid w:val="003F780B"/>
    <w:rsid w:val="003F78E0"/>
    <w:rsid w:val="003F79CB"/>
    <w:rsid w:val="003F7AF9"/>
    <w:rsid w:val="003F7D50"/>
    <w:rsid w:val="0040008B"/>
    <w:rsid w:val="004003BD"/>
    <w:rsid w:val="00400494"/>
    <w:rsid w:val="00400592"/>
    <w:rsid w:val="00400951"/>
    <w:rsid w:val="00400ACE"/>
    <w:rsid w:val="00400CCB"/>
    <w:rsid w:val="00400D60"/>
    <w:rsid w:val="00400D73"/>
    <w:rsid w:val="00400DA7"/>
    <w:rsid w:val="00400DAA"/>
    <w:rsid w:val="00400DBF"/>
    <w:rsid w:val="00400E8C"/>
    <w:rsid w:val="00401045"/>
    <w:rsid w:val="004010BC"/>
    <w:rsid w:val="0040121A"/>
    <w:rsid w:val="004014DB"/>
    <w:rsid w:val="00401740"/>
    <w:rsid w:val="00401CBF"/>
    <w:rsid w:val="004021C7"/>
    <w:rsid w:val="004021D4"/>
    <w:rsid w:val="0040222D"/>
    <w:rsid w:val="0040252C"/>
    <w:rsid w:val="0040272F"/>
    <w:rsid w:val="00402A6B"/>
    <w:rsid w:val="00402C17"/>
    <w:rsid w:val="00402C57"/>
    <w:rsid w:val="00402CA0"/>
    <w:rsid w:val="00402F2F"/>
    <w:rsid w:val="00403100"/>
    <w:rsid w:val="00403117"/>
    <w:rsid w:val="0040315D"/>
    <w:rsid w:val="0040330C"/>
    <w:rsid w:val="0040360B"/>
    <w:rsid w:val="004039AB"/>
    <w:rsid w:val="00403CE6"/>
    <w:rsid w:val="0040426E"/>
    <w:rsid w:val="004042A8"/>
    <w:rsid w:val="00404652"/>
    <w:rsid w:val="004048DE"/>
    <w:rsid w:val="004049A0"/>
    <w:rsid w:val="00404AE2"/>
    <w:rsid w:val="00404C59"/>
    <w:rsid w:val="00404E10"/>
    <w:rsid w:val="00404ED0"/>
    <w:rsid w:val="00405027"/>
    <w:rsid w:val="004050E7"/>
    <w:rsid w:val="004051EE"/>
    <w:rsid w:val="0040551F"/>
    <w:rsid w:val="004055D6"/>
    <w:rsid w:val="0040565D"/>
    <w:rsid w:val="004058CE"/>
    <w:rsid w:val="00405D31"/>
    <w:rsid w:val="00405D3B"/>
    <w:rsid w:val="00405E4E"/>
    <w:rsid w:val="004060A2"/>
    <w:rsid w:val="0040616D"/>
    <w:rsid w:val="00406270"/>
    <w:rsid w:val="00406300"/>
    <w:rsid w:val="00406403"/>
    <w:rsid w:val="004068B5"/>
    <w:rsid w:val="00406C2D"/>
    <w:rsid w:val="00406CAC"/>
    <w:rsid w:val="00406DE0"/>
    <w:rsid w:val="00406F79"/>
    <w:rsid w:val="0040703F"/>
    <w:rsid w:val="00407085"/>
    <w:rsid w:val="004072C4"/>
    <w:rsid w:val="0040739E"/>
    <w:rsid w:val="00407406"/>
    <w:rsid w:val="00407510"/>
    <w:rsid w:val="0040755F"/>
    <w:rsid w:val="004079E4"/>
    <w:rsid w:val="004079F6"/>
    <w:rsid w:val="00407D0E"/>
    <w:rsid w:val="00407F3F"/>
    <w:rsid w:val="00407FB1"/>
    <w:rsid w:val="0041000D"/>
    <w:rsid w:val="00410033"/>
    <w:rsid w:val="004100CB"/>
    <w:rsid w:val="00410327"/>
    <w:rsid w:val="00410557"/>
    <w:rsid w:val="004105BC"/>
    <w:rsid w:val="004105E5"/>
    <w:rsid w:val="00410658"/>
    <w:rsid w:val="0041073B"/>
    <w:rsid w:val="0041077F"/>
    <w:rsid w:val="0041086E"/>
    <w:rsid w:val="00410909"/>
    <w:rsid w:val="0041091D"/>
    <w:rsid w:val="00410A70"/>
    <w:rsid w:val="00410C6D"/>
    <w:rsid w:val="00410D8E"/>
    <w:rsid w:val="00410D96"/>
    <w:rsid w:val="00410E35"/>
    <w:rsid w:val="004110A6"/>
    <w:rsid w:val="00411128"/>
    <w:rsid w:val="0041124A"/>
    <w:rsid w:val="0041149A"/>
    <w:rsid w:val="004114AE"/>
    <w:rsid w:val="00411579"/>
    <w:rsid w:val="004115A9"/>
    <w:rsid w:val="004115D0"/>
    <w:rsid w:val="00411601"/>
    <w:rsid w:val="00411E62"/>
    <w:rsid w:val="00411F3F"/>
    <w:rsid w:val="00411F67"/>
    <w:rsid w:val="0041222C"/>
    <w:rsid w:val="00412317"/>
    <w:rsid w:val="00412387"/>
    <w:rsid w:val="00412410"/>
    <w:rsid w:val="00412800"/>
    <w:rsid w:val="004129F5"/>
    <w:rsid w:val="00412BD7"/>
    <w:rsid w:val="00412E43"/>
    <w:rsid w:val="00412F4B"/>
    <w:rsid w:val="004130EC"/>
    <w:rsid w:val="0041329E"/>
    <w:rsid w:val="00413498"/>
    <w:rsid w:val="004134FB"/>
    <w:rsid w:val="004137FF"/>
    <w:rsid w:val="00413C6E"/>
    <w:rsid w:val="00413F4B"/>
    <w:rsid w:val="00413F68"/>
    <w:rsid w:val="00413F79"/>
    <w:rsid w:val="00414437"/>
    <w:rsid w:val="00414805"/>
    <w:rsid w:val="00414AAC"/>
    <w:rsid w:val="00414AEC"/>
    <w:rsid w:val="00414F4F"/>
    <w:rsid w:val="00415045"/>
    <w:rsid w:val="004150C6"/>
    <w:rsid w:val="00415103"/>
    <w:rsid w:val="00415280"/>
    <w:rsid w:val="004152B6"/>
    <w:rsid w:val="004158B5"/>
    <w:rsid w:val="004158BF"/>
    <w:rsid w:val="004158E2"/>
    <w:rsid w:val="0041599A"/>
    <w:rsid w:val="00415CEE"/>
    <w:rsid w:val="00415FCA"/>
    <w:rsid w:val="0041615E"/>
    <w:rsid w:val="004163CA"/>
    <w:rsid w:val="0041647A"/>
    <w:rsid w:val="0041652A"/>
    <w:rsid w:val="00416663"/>
    <w:rsid w:val="004167D5"/>
    <w:rsid w:val="004167EE"/>
    <w:rsid w:val="004168AC"/>
    <w:rsid w:val="00416C79"/>
    <w:rsid w:val="00416D07"/>
    <w:rsid w:val="00416E8A"/>
    <w:rsid w:val="00416F01"/>
    <w:rsid w:val="00416F54"/>
    <w:rsid w:val="00416F6F"/>
    <w:rsid w:val="004170FB"/>
    <w:rsid w:val="00417108"/>
    <w:rsid w:val="004173CD"/>
    <w:rsid w:val="0041740D"/>
    <w:rsid w:val="0041773A"/>
    <w:rsid w:val="0041782B"/>
    <w:rsid w:val="0041792F"/>
    <w:rsid w:val="00417AE6"/>
    <w:rsid w:val="00417D84"/>
    <w:rsid w:val="0042004E"/>
    <w:rsid w:val="00420068"/>
    <w:rsid w:val="004200C3"/>
    <w:rsid w:val="004202BD"/>
    <w:rsid w:val="004204B2"/>
    <w:rsid w:val="004205CE"/>
    <w:rsid w:val="004205E6"/>
    <w:rsid w:val="0042073D"/>
    <w:rsid w:val="00420896"/>
    <w:rsid w:val="004208CD"/>
    <w:rsid w:val="004209B6"/>
    <w:rsid w:val="00420BB8"/>
    <w:rsid w:val="00420F8E"/>
    <w:rsid w:val="004211F1"/>
    <w:rsid w:val="00421250"/>
    <w:rsid w:val="004218A4"/>
    <w:rsid w:val="00421985"/>
    <w:rsid w:val="00421CE4"/>
    <w:rsid w:val="00421E35"/>
    <w:rsid w:val="00422072"/>
    <w:rsid w:val="004220ED"/>
    <w:rsid w:val="004222CE"/>
    <w:rsid w:val="00422430"/>
    <w:rsid w:val="00422ACB"/>
    <w:rsid w:val="00422B35"/>
    <w:rsid w:val="00422D86"/>
    <w:rsid w:val="00423409"/>
    <w:rsid w:val="0042367C"/>
    <w:rsid w:val="00423A17"/>
    <w:rsid w:val="00423B73"/>
    <w:rsid w:val="00423D91"/>
    <w:rsid w:val="00423DC5"/>
    <w:rsid w:val="00423DD5"/>
    <w:rsid w:val="00423E47"/>
    <w:rsid w:val="00423EBC"/>
    <w:rsid w:val="00423EBE"/>
    <w:rsid w:val="00423FEC"/>
    <w:rsid w:val="004245AC"/>
    <w:rsid w:val="004246A1"/>
    <w:rsid w:val="00424767"/>
    <w:rsid w:val="004249E1"/>
    <w:rsid w:val="00424BEA"/>
    <w:rsid w:val="00424EA8"/>
    <w:rsid w:val="00424EAD"/>
    <w:rsid w:val="00424F35"/>
    <w:rsid w:val="00424F4E"/>
    <w:rsid w:val="00425074"/>
    <w:rsid w:val="00425098"/>
    <w:rsid w:val="004250A1"/>
    <w:rsid w:val="00425537"/>
    <w:rsid w:val="0042561F"/>
    <w:rsid w:val="00425627"/>
    <w:rsid w:val="004258C7"/>
    <w:rsid w:val="00425AC1"/>
    <w:rsid w:val="00425B05"/>
    <w:rsid w:val="00425ED1"/>
    <w:rsid w:val="00426357"/>
    <w:rsid w:val="00426465"/>
    <w:rsid w:val="0042674A"/>
    <w:rsid w:val="00426A1D"/>
    <w:rsid w:val="00426A71"/>
    <w:rsid w:val="00426BC8"/>
    <w:rsid w:val="00426CEC"/>
    <w:rsid w:val="00426F3C"/>
    <w:rsid w:val="00426F51"/>
    <w:rsid w:val="00426FFB"/>
    <w:rsid w:val="00426FFE"/>
    <w:rsid w:val="00427269"/>
    <w:rsid w:val="0042726E"/>
    <w:rsid w:val="004273E1"/>
    <w:rsid w:val="004274B7"/>
    <w:rsid w:val="004274DF"/>
    <w:rsid w:val="0042780F"/>
    <w:rsid w:val="0042786F"/>
    <w:rsid w:val="00427930"/>
    <w:rsid w:val="00427A9A"/>
    <w:rsid w:val="00427C50"/>
    <w:rsid w:val="00427CB6"/>
    <w:rsid w:val="00427ED9"/>
    <w:rsid w:val="004303E2"/>
    <w:rsid w:val="004304BB"/>
    <w:rsid w:val="0043052F"/>
    <w:rsid w:val="00430776"/>
    <w:rsid w:val="004307A9"/>
    <w:rsid w:val="00430BCB"/>
    <w:rsid w:val="00430F35"/>
    <w:rsid w:val="00430F64"/>
    <w:rsid w:val="004311E3"/>
    <w:rsid w:val="004311ED"/>
    <w:rsid w:val="0043142A"/>
    <w:rsid w:val="0043162E"/>
    <w:rsid w:val="004316E3"/>
    <w:rsid w:val="004318FC"/>
    <w:rsid w:val="00431FC9"/>
    <w:rsid w:val="004320F4"/>
    <w:rsid w:val="004321E0"/>
    <w:rsid w:val="00432651"/>
    <w:rsid w:val="004326BD"/>
    <w:rsid w:val="004326DA"/>
    <w:rsid w:val="0043273D"/>
    <w:rsid w:val="00432933"/>
    <w:rsid w:val="004329C0"/>
    <w:rsid w:val="00432A8C"/>
    <w:rsid w:val="00432C42"/>
    <w:rsid w:val="00432CE8"/>
    <w:rsid w:val="00432FAA"/>
    <w:rsid w:val="00432FF1"/>
    <w:rsid w:val="00433051"/>
    <w:rsid w:val="00433186"/>
    <w:rsid w:val="004331F0"/>
    <w:rsid w:val="004333F6"/>
    <w:rsid w:val="004334F4"/>
    <w:rsid w:val="00433556"/>
    <w:rsid w:val="004335CA"/>
    <w:rsid w:val="00433BB3"/>
    <w:rsid w:val="00433C20"/>
    <w:rsid w:val="00433DD5"/>
    <w:rsid w:val="00434028"/>
    <w:rsid w:val="0043429B"/>
    <w:rsid w:val="00434465"/>
    <w:rsid w:val="00434478"/>
    <w:rsid w:val="004346A6"/>
    <w:rsid w:val="00434807"/>
    <w:rsid w:val="00434821"/>
    <w:rsid w:val="00434A26"/>
    <w:rsid w:val="00434A48"/>
    <w:rsid w:val="00434AA3"/>
    <w:rsid w:val="00434AC8"/>
    <w:rsid w:val="00434C49"/>
    <w:rsid w:val="00434DF3"/>
    <w:rsid w:val="00434EBC"/>
    <w:rsid w:val="00434F0A"/>
    <w:rsid w:val="00435002"/>
    <w:rsid w:val="0043507B"/>
    <w:rsid w:val="00435195"/>
    <w:rsid w:val="004351B2"/>
    <w:rsid w:val="004351B4"/>
    <w:rsid w:val="00435259"/>
    <w:rsid w:val="004354CE"/>
    <w:rsid w:val="0043579F"/>
    <w:rsid w:val="004357C2"/>
    <w:rsid w:val="004358A1"/>
    <w:rsid w:val="004358A8"/>
    <w:rsid w:val="00435A05"/>
    <w:rsid w:val="00435C5D"/>
    <w:rsid w:val="00435F86"/>
    <w:rsid w:val="00436156"/>
    <w:rsid w:val="004363C4"/>
    <w:rsid w:val="00436482"/>
    <w:rsid w:val="00436558"/>
    <w:rsid w:val="0043663A"/>
    <w:rsid w:val="0043672A"/>
    <w:rsid w:val="004368A8"/>
    <w:rsid w:val="00436AC6"/>
    <w:rsid w:val="00436AE2"/>
    <w:rsid w:val="00436C3E"/>
    <w:rsid w:val="00436C43"/>
    <w:rsid w:val="00436D32"/>
    <w:rsid w:val="0043706C"/>
    <w:rsid w:val="0043709A"/>
    <w:rsid w:val="0043740B"/>
    <w:rsid w:val="0043742E"/>
    <w:rsid w:val="00437934"/>
    <w:rsid w:val="00437A79"/>
    <w:rsid w:val="00437BDB"/>
    <w:rsid w:val="0044006C"/>
    <w:rsid w:val="004400AB"/>
    <w:rsid w:val="004401EA"/>
    <w:rsid w:val="004403FC"/>
    <w:rsid w:val="00440754"/>
    <w:rsid w:val="0044090B"/>
    <w:rsid w:val="00440ADA"/>
    <w:rsid w:val="00440B11"/>
    <w:rsid w:val="00440B34"/>
    <w:rsid w:val="00440CAB"/>
    <w:rsid w:val="00440E44"/>
    <w:rsid w:val="00441096"/>
    <w:rsid w:val="00441B58"/>
    <w:rsid w:val="00441F94"/>
    <w:rsid w:val="00441FC4"/>
    <w:rsid w:val="004422BB"/>
    <w:rsid w:val="00442342"/>
    <w:rsid w:val="00442645"/>
    <w:rsid w:val="00442A37"/>
    <w:rsid w:val="00442C6C"/>
    <w:rsid w:val="004430C9"/>
    <w:rsid w:val="004430F5"/>
    <w:rsid w:val="00443373"/>
    <w:rsid w:val="00443563"/>
    <w:rsid w:val="00443636"/>
    <w:rsid w:val="00443841"/>
    <w:rsid w:val="0044386A"/>
    <w:rsid w:val="00443968"/>
    <w:rsid w:val="00443EBF"/>
    <w:rsid w:val="00443F7C"/>
    <w:rsid w:val="00444061"/>
    <w:rsid w:val="004440B8"/>
    <w:rsid w:val="00444172"/>
    <w:rsid w:val="004441D4"/>
    <w:rsid w:val="00444272"/>
    <w:rsid w:val="00444315"/>
    <w:rsid w:val="00444454"/>
    <w:rsid w:val="00444482"/>
    <w:rsid w:val="00444498"/>
    <w:rsid w:val="004445F5"/>
    <w:rsid w:val="004446ED"/>
    <w:rsid w:val="00444748"/>
    <w:rsid w:val="004449AD"/>
    <w:rsid w:val="00444A12"/>
    <w:rsid w:val="00444D7F"/>
    <w:rsid w:val="00444E55"/>
    <w:rsid w:val="0044506C"/>
    <w:rsid w:val="00445168"/>
    <w:rsid w:val="00445183"/>
    <w:rsid w:val="00445314"/>
    <w:rsid w:val="0044531F"/>
    <w:rsid w:val="0044546B"/>
    <w:rsid w:val="00445728"/>
    <w:rsid w:val="004457DA"/>
    <w:rsid w:val="00445829"/>
    <w:rsid w:val="00445AC6"/>
    <w:rsid w:val="00445D65"/>
    <w:rsid w:val="00445FFF"/>
    <w:rsid w:val="004461B9"/>
    <w:rsid w:val="00446643"/>
    <w:rsid w:val="00446981"/>
    <w:rsid w:val="00446A91"/>
    <w:rsid w:val="00446B99"/>
    <w:rsid w:val="00446F59"/>
    <w:rsid w:val="00446FB0"/>
    <w:rsid w:val="00447456"/>
    <w:rsid w:val="004474DA"/>
    <w:rsid w:val="00447784"/>
    <w:rsid w:val="00447D57"/>
    <w:rsid w:val="00447F71"/>
    <w:rsid w:val="00450020"/>
    <w:rsid w:val="0045027E"/>
    <w:rsid w:val="004503DA"/>
    <w:rsid w:val="00450882"/>
    <w:rsid w:val="004508F5"/>
    <w:rsid w:val="00450A74"/>
    <w:rsid w:val="00450BFD"/>
    <w:rsid w:val="00450C37"/>
    <w:rsid w:val="00450CB5"/>
    <w:rsid w:val="00450CF5"/>
    <w:rsid w:val="00451223"/>
    <w:rsid w:val="00451355"/>
    <w:rsid w:val="0045159D"/>
    <w:rsid w:val="004517D6"/>
    <w:rsid w:val="00451917"/>
    <w:rsid w:val="00451C29"/>
    <w:rsid w:val="00451DA3"/>
    <w:rsid w:val="00451FF4"/>
    <w:rsid w:val="0045207B"/>
    <w:rsid w:val="0045207E"/>
    <w:rsid w:val="00452221"/>
    <w:rsid w:val="00452902"/>
    <w:rsid w:val="004529CA"/>
    <w:rsid w:val="00452BCF"/>
    <w:rsid w:val="00452BD1"/>
    <w:rsid w:val="00452D65"/>
    <w:rsid w:val="00452FED"/>
    <w:rsid w:val="00453179"/>
    <w:rsid w:val="0045368A"/>
    <w:rsid w:val="004537B5"/>
    <w:rsid w:val="0045381C"/>
    <w:rsid w:val="00453A13"/>
    <w:rsid w:val="00453C1D"/>
    <w:rsid w:val="00453D41"/>
    <w:rsid w:val="00453E0D"/>
    <w:rsid w:val="00453F6C"/>
    <w:rsid w:val="00454022"/>
    <w:rsid w:val="00454077"/>
    <w:rsid w:val="0045470A"/>
    <w:rsid w:val="004548D8"/>
    <w:rsid w:val="00454B64"/>
    <w:rsid w:val="00454CA0"/>
    <w:rsid w:val="00454E03"/>
    <w:rsid w:val="00454ECA"/>
    <w:rsid w:val="0045521F"/>
    <w:rsid w:val="00455366"/>
    <w:rsid w:val="0045536C"/>
    <w:rsid w:val="004556BB"/>
    <w:rsid w:val="004556D8"/>
    <w:rsid w:val="00455E68"/>
    <w:rsid w:val="0045623B"/>
    <w:rsid w:val="00456262"/>
    <w:rsid w:val="004562AD"/>
    <w:rsid w:val="0045633F"/>
    <w:rsid w:val="0045648D"/>
    <w:rsid w:val="004564CA"/>
    <w:rsid w:val="004565C5"/>
    <w:rsid w:val="0045683F"/>
    <w:rsid w:val="00456952"/>
    <w:rsid w:val="00456B00"/>
    <w:rsid w:val="00456D3A"/>
    <w:rsid w:val="00456EC6"/>
    <w:rsid w:val="00456F14"/>
    <w:rsid w:val="004570E2"/>
    <w:rsid w:val="00457154"/>
    <w:rsid w:val="004573BD"/>
    <w:rsid w:val="00457444"/>
    <w:rsid w:val="004576D1"/>
    <w:rsid w:val="00457771"/>
    <w:rsid w:val="004578DE"/>
    <w:rsid w:val="004579B6"/>
    <w:rsid w:val="00457BA8"/>
    <w:rsid w:val="00457F6D"/>
    <w:rsid w:val="00460159"/>
    <w:rsid w:val="004603F6"/>
    <w:rsid w:val="004604B0"/>
    <w:rsid w:val="004605D2"/>
    <w:rsid w:val="0046070D"/>
    <w:rsid w:val="00460792"/>
    <w:rsid w:val="0046097B"/>
    <w:rsid w:val="00460A79"/>
    <w:rsid w:val="00460BDC"/>
    <w:rsid w:val="00460C21"/>
    <w:rsid w:val="00460E75"/>
    <w:rsid w:val="00460E91"/>
    <w:rsid w:val="00461068"/>
    <w:rsid w:val="004610E4"/>
    <w:rsid w:val="00461164"/>
    <w:rsid w:val="004611F3"/>
    <w:rsid w:val="004612A5"/>
    <w:rsid w:val="00461425"/>
    <w:rsid w:val="00461493"/>
    <w:rsid w:val="00461660"/>
    <w:rsid w:val="00461667"/>
    <w:rsid w:val="004616BF"/>
    <w:rsid w:val="00461B4D"/>
    <w:rsid w:val="00461B69"/>
    <w:rsid w:val="00461D55"/>
    <w:rsid w:val="00462268"/>
    <w:rsid w:val="004622EF"/>
    <w:rsid w:val="004626D6"/>
    <w:rsid w:val="00462B95"/>
    <w:rsid w:val="00462BFB"/>
    <w:rsid w:val="00462FED"/>
    <w:rsid w:val="004630E3"/>
    <w:rsid w:val="0046325B"/>
    <w:rsid w:val="004633B3"/>
    <w:rsid w:val="0046368F"/>
    <w:rsid w:val="00463AB3"/>
    <w:rsid w:val="00463ACC"/>
    <w:rsid w:val="00463BA1"/>
    <w:rsid w:val="00463BAB"/>
    <w:rsid w:val="00464106"/>
    <w:rsid w:val="00464193"/>
    <w:rsid w:val="00464425"/>
    <w:rsid w:val="004648A1"/>
    <w:rsid w:val="0046493F"/>
    <w:rsid w:val="004649E3"/>
    <w:rsid w:val="00464A81"/>
    <w:rsid w:val="00464BEE"/>
    <w:rsid w:val="00464D63"/>
    <w:rsid w:val="00465374"/>
    <w:rsid w:val="0046557A"/>
    <w:rsid w:val="00465756"/>
    <w:rsid w:val="00465788"/>
    <w:rsid w:val="004657A1"/>
    <w:rsid w:val="004659B0"/>
    <w:rsid w:val="004659B4"/>
    <w:rsid w:val="00465AE3"/>
    <w:rsid w:val="00465BB3"/>
    <w:rsid w:val="00465F78"/>
    <w:rsid w:val="004661B9"/>
    <w:rsid w:val="004661C2"/>
    <w:rsid w:val="00466203"/>
    <w:rsid w:val="00466356"/>
    <w:rsid w:val="004663C0"/>
    <w:rsid w:val="00466407"/>
    <w:rsid w:val="00466792"/>
    <w:rsid w:val="00466917"/>
    <w:rsid w:val="00466CEF"/>
    <w:rsid w:val="004671AB"/>
    <w:rsid w:val="004672BA"/>
    <w:rsid w:val="004673EE"/>
    <w:rsid w:val="004678F2"/>
    <w:rsid w:val="00467A4D"/>
    <w:rsid w:val="00467B42"/>
    <w:rsid w:val="00467C16"/>
    <w:rsid w:val="00467C7E"/>
    <w:rsid w:val="00467EC4"/>
    <w:rsid w:val="00467ECB"/>
    <w:rsid w:val="00467EDB"/>
    <w:rsid w:val="0047005B"/>
    <w:rsid w:val="0047022D"/>
    <w:rsid w:val="0047041E"/>
    <w:rsid w:val="004706D1"/>
    <w:rsid w:val="00470776"/>
    <w:rsid w:val="004707B1"/>
    <w:rsid w:val="004707BA"/>
    <w:rsid w:val="00470887"/>
    <w:rsid w:val="00470903"/>
    <w:rsid w:val="00470B93"/>
    <w:rsid w:val="0047122A"/>
    <w:rsid w:val="00471294"/>
    <w:rsid w:val="00471939"/>
    <w:rsid w:val="00471C88"/>
    <w:rsid w:val="00471C9F"/>
    <w:rsid w:val="00471F3F"/>
    <w:rsid w:val="00471FDF"/>
    <w:rsid w:val="004721BB"/>
    <w:rsid w:val="004727CF"/>
    <w:rsid w:val="004727D0"/>
    <w:rsid w:val="00472AA7"/>
    <w:rsid w:val="00472C86"/>
    <w:rsid w:val="0047325E"/>
    <w:rsid w:val="004735DE"/>
    <w:rsid w:val="00473773"/>
    <w:rsid w:val="00473789"/>
    <w:rsid w:val="004738AC"/>
    <w:rsid w:val="004738CD"/>
    <w:rsid w:val="00473C27"/>
    <w:rsid w:val="00473D56"/>
    <w:rsid w:val="00473F62"/>
    <w:rsid w:val="00474067"/>
    <w:rsid w:val="00474123"/>
    <w:rsid w:val="00474423"/>
    <w:rsid w:val="0047490E"/>
    <w:rsid w:val="00474A29"/>
    <w:rsid w:val="00474AB4"/>
    <w:rsid w:val="00474B1A"/>
    <w:rsid w:val="00474C8A"/>
    <w:rsid w:val="00474E3E"/>
    <w:rsid w:val="00474FFF"/>
    <w:rsid w:val="0047505A"/>
    <w:rsid w:val="004750B9"/>
    <w:rsid w:val="004753D4"/>
    <w:rsid w:val="004754BD"/>
    <w:rsid w:val="0047556B"/>
    <w:rsid w:val="0047581F"/>
    <w:rsid w:val="00475886"/>
    <w:rsid w:val="0047598A"/>
    <w:rsid w:val="00475A22"/>
    <w:rsid w:val="00475CD3"/>
    <w:rsid w:val="00475E67"/>
    <w:rsid w:val="004760C3"/>
    <w:rsid w:val="004761A7"/>
    <w:rsid w:val="0047630E"/>
    <w:rsid w:val="0047635A"/>
    <w:rsid w:val="0047640F"/>
    <w:rsid w:val="004764BC"/>
    <w:rsid w:val="00476515"/>
    <w:rsid w:val="00476520"/>
    <w:rsid w:val="00476674"/>
    <w:rsid w:val="0047684B"/>
    <w:rsid w:val="0047698D"/>
    <w:rsid w:val="00476B6D"/>
    <w:rsid w:val="00477183"/>
    <w:rsid w:val="0047731C"/>
    <w:rsid w:val="004774C7"/>
    <w:rsid w:val="004777A1"/>
    <w:rsid w:val="0047791C"/>
    <w:rsid w:val="00477955"/>
    <w:rsid w:val="00477B60"/>
    <w:rsid w:val="00477C70"/>
    <w:rsid w:val="00477DB2"/>
    <w:rsid w:val="00477DED"/>
    <w:rsid w:val="00477E3B"/>
    <w:rsid w:val="00477E9E"/>
    <w:rsid w:val="00477ECA"/>
    <w:rsid w:val="00477F1F"/>
    <w:rsid w:val="00477FFC"/>
    <w:rsid w:val="00478F7C"/>
    <w:rsid w:val="00480053"/>
    <w:rsid w:val="00480106"/>
    <w:rsid w:val="0048010A"/>
    <w:rsid w:val="004802C0"/>
    <w:rsid w:val="00480735"/>
    <w:rsid w:val="00480890"/>
    <w:rsid w:val="004809F7"/>
    <w:rsid w:val="00480B99"/>
    <w:rsid w:val="00480BFE"/>
    <w:rsid w:val="00480F6C"/>
    <w:rsid w:val="004810AA"/>
    <w:rsid w:val="0048123D"/>
    <w:rsid w:val="004812DD"/>
    <w:rsid w:val="0048139C"/>
    <w:rsid w:val="00481E27"/>
    <w:rsid w:val="00481F08"/>
    <w:rsid w:val="004825AC"/>
    <w:rsid w:val="0048261C"/>
    <w:rsid w:val="00482689"/>
    <w:rsid w:val="004826F7"/>
    <w:rsid w:val="004828FF"/>
    <w:rsid w:val="00482A55"/>
    <w:rsid w:val="00482A9E"/>
    <w:rsid w:val="00482D51"/>
    <w:rsid w:val="00482DBA"/>
    <w:rsid w:val="00483025"/>
    <w:rsid w:val="004830C2"/>
    <w:rsid w:val="0048312B"/>
    <w:rsid w:val="00483131"/>
    <w:rsid w:val="00483176"/>
    <w:rsid w:val="004831E0"/>
    <w:rsid w:val="00483491"/>
    <w:rsid w:val="0048349D"/>
    <w:rsid w:val="004834AD"/>
    <w:rsid w:val="00483670"/>
    <w:rsid w:val="004837B1"/>
    <w:rsid w:val="0048380F"/>
    <w:rsid w:val="0048385E"/>
    <w:rsid w:val="00483B99"/>
    <w:rsid w:val="00483EB4"/>
    <w:rsid w:val="00483F7B"/>
    <w:rsid w:val="004841BE"/>
    <w:rsid w:val="0048423F"/>
    <w:rsid w:val="00484833"/>
    <w:rsid w:val="0048495D"/>
    <w:rsid w:val="00484A81"/>
    <w:rsid w:val="00484BF7"/>
    <w:rsid w:val="00484D0F"/>
    <w:rsid w:val="00484D2F"/>
    <w:rsid w:val="00484F7C"/>
    <w:rsid w:val="00485004"/>
    <w:rsid w:val="004853AA"/>
    <w:rsid w:val="00485746"/>
    <w:rsid w:val="004857CC"/>
    <w:rsid w:val="004857FA"/>
    <w:rsid w:val="00485A15"/>
    <w:rsid w:val="00485BCC"/>
    <w:rsid w:val="00485ED3"/>
    <w:rsid w:val="00485EE5"/>
    <w:rsid w:val="0048601C"/>
    <w:rsid w:val="00486069"/>
    <w:rsid w:val="0048614C"/>
    <w:rsid w:val="0048618F"/>
    <w:rsid w:val="00486219"/>
    <w:rsid w:val="00486558"/>
    <w:rsid w:val="00486A95"/>
    <w:rsid w:val="00486C83"/>
    <w:rsid w:val="00486DAD"/>
    <w:rsid w:val="00486DDB"/>
    <w:rsid w:val="00486ECD"/>
    <w:rsid w:val="00486F1D"/>
    <w:rsid w:val="0048700E"/>
    <w:rsid w:val="00487139"/>
    <w:rsid w:val="0048731A"/>
    <w:rsid w:val="004873C1"/>
    <w:rsid w:val="00487981"/>
    <w:rsid w:val="004879E4"/>
    <w:rsid w:val="00487A2C"/>
    <w:rsid w:val="00487CA8"/>
    <w:rsid w:val="00487E99"/>
    <w:rsid w:val="00487F41"/>
    <w:rsid w:val="00490098"/>
    <w:rsid w:val="00490156"/>
    <w:rsid w:val="0049036E"/>
    <w:rsid w:val="00490A06"/>
    <w:rsid w:val="00490A3E"/>
    <w:rsid w:val="00490C48"/>
    <w:rsid w:val="00490D59"/>
    <w:rsid w:val="00490E43"/>
    <w:rsid w:val="00490EC6"/>
    <w:rsid w:val="004914BB"/>
    <w:rsid w:val="004915B5"/>
    <w:rsid w:val="00491A33"/>
    <w:rsid w:val="00491AEC"/>
    <w:rsid w:val="00491B20"/>
    <w:rsid w:val="00491C8C"/>
    <w:rsid w:val="00491EEC"/>
    <w:rsid w:val="00491F8B"/>
    <w:rsid w:val="0049231D"/>
    <w:rsid w:val="0049253C"/>
    <w:rsid w:val="0049260F"/>
    <w:rsid w:val="0049261A"/>
    <w:rsid w:val="00492745"/>
    <w:rsid w:val="00492C8B"/>
    <w:rsid w:val="00492E5E"/>
    <w:rsid w:val="00492EB3"/>
    <w:rsid w:val="00492FA5"/>
    <w:rsid w:val="00493014"/>
    <w:rsid w:val="00493052"/>
    <w:rsid w:val="0049357F"/>
    <w:rsid w:val="00493685"/>
    <w:rsid w:val="0049383A"/>
    <w:rsid w:val="004938E8"/>
    <w:rsid w:val="00493AE5"/>
    <w:rsid w:val="00493AFB"/>
    <w:rsid w:val="00493D8F"/>
    <w:rsid w:val="00493E90"/>
    <w:rsid w:val="004943F7"/>
    <w:rsid w:val="004944DC"/>
    <w:rsid w:val="0049461E"/>
    <w:rsid w:val="00494861"/>
    <w:rsid w:val="00494921"/>
    <w:rsid w:val="00494A77"/>
    <w:rsid w:val="00494B8A"/>
    <w:rsid w:val="00494C04"/>
    <w:rsid w:val="00494C44"/>
    <w:rsid w:val="00494CDD"/>
    <w:rsid w:val="0049510E"/>
    <w:rsid w:val="004951EC"/>
    <w:rsid w:val="00495266"/>
    <w:rsid w:val="004952A6"/>
    <w:rsid w:val="004953FA"/>
    <w:rsid w:val="0049584E"/>
    <w:rsid w:val="00495877"/>
    <w:rsid w:val="00495B26"/>
    <w:rsid w:val="00495D54"/>
    <w:rsid w:val="00495E07"/>
    <w:rsid w:val="004960D6"/>
    <w:rsid w:val="0049639E"/>
    <w:rsid w:val="004964C9"/>
    <w:rsid w:val="004965E3"/>
    <w:rsid w:val="0049668C"/>
    <w:rsid w:val="00496871"/>
    <w:rsid w:val="00496C18"/>
    <w:rsid w:val="00496C80"/>
    <w:rsid w:val="00497042"/>
    <w:rsid w:val="004972D3"/>
    <w:rsid w:val="00497350"/>
    <w:rsid w:val="0049761C"/>
    <w:rsid w:val="004977E7"/>
    <w:rsid w:val="004977EB"/>
    <w:rsid w:val="00497820"/>
    <w:rsid w:val="0049783E"/>
    <w:rsid w:val="0049797E"/>
    <w:rsid w:val="004979D4"/>
    <w:rsid w:val="00497AEB"/>
    <w:rsid w:val="00497B1B"/>
    <w:rsid w:val="00497D94"/>
    <w:rsid w:val="00497E86"/>
    <w:rsid w:val="004A0025"/>
    <w:rsid w:val="004A067C"/>
    <w:rsid w:val="004A085A"/>
    <w:rsid w:val="004A0A13"/>
    <w:rsid w:val="004A0B1E"/>
    <w:rsid w:val="004A0C8E"/>
    <w:rsid w:val="004A0D33"/>
    <w:rsid w:val="004A0F07"/>
    <w:rsid w:val="004A12B0"/>
    <w:rsid w:val="004A15D8"/>
    <w:rsid w:val="004A176B"/>
    <w:rsid w:val="004A17DB"/>
    <w:rsid w:val="004A18E5"/>
    <w:rsid w:val="004A1900"/>
    <w:rsid w:val="004A1AF2"/>
    <w:rsid w:val="004A1B09"/>
    <w:rsid w:val="004A1B9E"/>
    <w:rsid w:val="004A1C6C"/>
    <w:rsid w:val="004A1CEC"/>
    <w:rsid w:val="004A1EB3"/>
    <w:rsid w:val="004A220A"/>
    <w:rsid w:val="004A220F"/>
    <w:rsid w:val="004A2A45"/>
    <w:rsid w:val="004A2F01"/>
    <w:rsid w:val="004A32B1"/>
    <w:rsid w:val="004A331C"/>
    <w:rsid w:val="004A3379"/>
    <w:rsid w:val="004A352C"/>
    <w:rsid w:val="004A353B"/>
    <w:rsid w:val="004A359E"/>
    <w:rsid w:val="004A3755"/>
    <w:rsid w:val="004A3A77"/>
    <w:rsid w:val="004A3AEA"/>
    <w:rsid w:val="004A45B4"/>
    <w:rsid w:val="004A4925"/>
    <w:rsid w:val="004A4985"/>
    <w:rsid w:val="004A4B61"/>
    <w:rsid w:val="004A4B9A"/>
    <w:rsid w:val="004A4DCE"/>
    <w:rsid w:val="004A4E3E"/>
    <w:rsid w:val="004A4EF1"/>
    <w:rsid w:val="004A51F8"/>
    <w:rsid w:val="004A52A3"/>
    <w:rsid w:val="004A5558"/>
    <w:rsid w:val="004A5A30"/>
    <w:rsid w:val="004A5E87"/>
    <w:rsid w:val="004A6000"/>
    <w:rsid w:val="004A6551"/>
    <w:rsid w:val="004A688B"/>
    <w:rsid w:val="004A6A54"/>
    <w:rsid w:val="004A6B05"/>
    <w:rsid w:val="004A6F32"/>
    <w:rsid w:val="004A7339"/>
    <w:rsid w:val="004A7552"/>
    <w:rsid w:val="004A7657"/>
    <w:rsid w:val="004A774A"/>
    <w:rsid w:val="004A77D9"/>
    <w:rsid w:val="004A79A0"/>
    <w:rsid w:val="004A7A40"/>
    <w:rsid w:val="004A7C23"/>
    <w:rsid w:val="004A7D12"/>
    <w:rsid w:val="004A7F1C"/>
    <w:rsid w:val="004B01BD"/>
    <w:rsid w:val="004B02C6"/>
    <w:rsid w:val="004B093B"/>
    <w:rsid w:val="004B0CFE"/>
    <w:rsid w:val="004B0EAC"/>
    <w:rsid w:val="004B0F02"/>
    <w:rsid w:val="004B0F93"/>
    <w:rsid w:val="004B1075"/>
    <w:rsid w:val="004B1151"/>
    <w:rsid w:val="004B1186"/>
    <w:rsid w:val="004B15DC"/>
    <w:rsid w:val="004B1A6D"/>
    <w:rsid w:val="004B1AF5"/>
    <w:rsid w:val="004B1C48"/>
    <w:rsid w:val="004B1CE5"/>
    <w:rsid w:val="004B1DFC"/>
    <w:rsid w:val="004B205C"/>
    <w:rsid w:val="004B20C4"/>
    <w:rsid w:val="004B20FA"/>
    <w:rsid w:val="004B213B"/>
    <w:rsid w:val="004B2142"/>
    <w:rsid w:val="004B2278"/>
    <w:rsid w:val="004B2397"/>
    <w:rsid w:val="004B247D"/>
    <w:rsid w:val="004B285A"/>
    <w:rsid w:val="004B2ABD"/>
    <w:rsid w:val="004B2B8F"/>
    <w:rsid w:val="004B2B9C"/>
    <w:rsid w:val="004B2BA2"/>
    <w:rsid w:val="004B2C9E"/>
    <w:rsid w:val="004B2D9D"/>
    <w:rsid w:val="004B2FCC"/>
    <w:rsid w:val="004B3085"/>
    <w:rsid w:val="004B318B"/>
    <w:rsid w:val="004B3234"/>
    <w:rsid w:val="004B3536"/>
    <w:rsid w:val="004B35BC"/>
    <w:rsid w:val="004B3753"/>
    <w:rsid w:val="004B37F9"/>
    <w:rsid w:val="004B3A3B"/>
    <w:rsid w:val="004B3D5E"/>
    <w:rsid w:val="004B414D"/>
    <w:rsid w:val="004B4247"/>
    <w:rsid w:val="004B4370"/>
    <w:rsid w:val="004B4583"/>
    <w:rsid w:val="004B47A2"/>
    <w:rsid w:val="004B4A28"/>
    <w:rsid w:val="004B4A63"/>
    <w:rsid w:val="004B4CB8"/>
    <w:rsid w:val="004B5030"/>
    <w:rsid w:val="004B51BF"/>
    <w:rsid w:val="004B51EC"/>
    <w:rsid w:val="004B53B5"/>
    <w:rsid w:val="004B546D"/>
    <w:rsid w:val="004B57EC"/>
    <w:rsid w:val="004B5885"/>
    <w:rsid w:val="004B59B9"/>
    <w:rsid w:val="004B5DA9"/>
    <w:rsid w:val="004B64FF"/>
    <w:rsid w:val="004B657F"/>
    <w:rsid w:val="004B6AB8"/>
    <w:rsid w:val="004B6AC3"/>
    <w:rsid w:val="004B6C87"/>
    <w:rsid w:val="004B6D10"/>
    <w:rsid w:val="004B6E01"/>
    <w:rsid w:val="004B72CF"/>
    <w:rsid w:val="004B731B"/>
    <w:rsid w:val="004B74C1"/>
    <w:rsid w:val="004B758A"/>
    <w:rsid w:val="004B78FB"/>
    <w:rsid w:val="004B7997"/>
    <w:rsid w:val="004B7B0C"/>
    <w:rsid w:val="004B7EEB"/>
    <w:rsid w:val="004B7F15"/>
    <w:rsid w:val="004B7F4A"/>
    <w:rsid w:val="004C0004"/>
    <w:rsid w:val="004C000A"/>
    <w:rsid w:val="004C003B"/>
    <w:rsid w:val="004C0298"/>
    <w:rsid w:val="004C02D8"/>
    <w:rsid w:val="004C0358"/>
    <w:rsid w:val="004C03B1"/>
    <w:rsid w:val="004C03CD"/>
    <w:rsid w:val="004C063E"/>
    <w:rsid w:val="004C0720"/>
    <w:rsid w:val="004C079B"/>
    <w:rsid w:val="004C0867"/>
    <w:rsid w:val="004C0886"/>
    <w:rsid w:val="004C0A00"/>
    <w:rsid w:val="004C0AF9"/>
    <w:rsid w:val="004C0D55"/>
    <w:rsid w:val="004C1004"/>
    <w:rsid w:val="004C1071"/>
    <w:rsid w:val="004C1240"/>
    <w:rsid w:val="004C14BB"/>
    <w:rsid w:val="004C1778"/>
    <w:rsid w:val="004C21ED"/>
    <w:rsid w:val="004C2668"/>
    <w:rsid w:val="004C298C"/>
    <w:rsid w:val="004C2A3A"/>
    <w:rsid w:val="004C2A75"/>
    <w:rsid w:val="004C2AED"/>
    <w:rsid w:val="004C2FF5"/>
    <w:rsid w:val="004C362C"/>
    <w:rsid w:val="004C37B6"/>
    <w:rsid w:val="004C38B4"/>
    <w:rsid w:val="004C392B"/>
    <w:rsid w:val="004C3A98"/>
    <w:rsid w:val="004C3AC0"/>
    <w:rsid w:val="004C3C15"/>
    <w:rsid w:val="004C3EE2"/>
    <w:rsid w:val="004C48B3"/>
    <w:rsid w:val="004C4910"/>
    <w:rsid w:val="004C4AAB"/>
    <w:rsid w:val="004C4BE8"/>
    <w:rsid w:val="004C4C42"/>
    <w:rsid w:val="004C4DAF"/>
    <w:rsid w:val="004C51D9"/>
    <w:rsid w:val="004C5413"/>
    <w:rsid w:val="004C5435"/>
    <w:rsid w:val="004C5494"/>
    <w:rsid w:val="004C58C9"/>
    <w:rsid w:val="004C5AA9"/>
    <w:rsid w:val="004C5C70"/>
    <w:rsid w:val="004C5EEF"/>
    <w:rsid w:val="004C5F87"/>
    <w:rsid w:val="004C6216"/>
    <w:rsid w:val="004C645E"/>
    <w:rsid w:val="004C6593"/>
    <w:rsid w:val="004C6995"/>
    <w:rsid w:val="004C6A31"/>
    <w:rsid w:val="004C6B49"/>
    <w:rsid w:val="004C6B4D"/>
    <w:rsid w:val="004C6E45"/>
    <w:rsid w:val="004C6F48"/>
    <w:rsid w:val="004C71E2"/>
    <w:rsid w:val="004C73CB"/>
    <w:rsid w:val="004C7535"/>
    <w:rsid w:val="004C756E"/>
    <w:rsid w:val="004C788F"/>
    <w:rsid w:val="004C7A11"/>
    <w:rsid w:val="004D0109"/>
    <w:rsid w:val="004D01D0"/>
    <w:rsid w:val="004D01D1"/>
    <w:rsid w:val="004D032C"/>
    <w:rsid w:val="004D0344"/>
    <w:rsid w:val="004D042B"/>
    <w:rsid w:val="004D05D2"/>
    <w:rsid w:val="004D06AC"/>
    <w:rsid w:val="004D0A0B"/>
    <w:rsid w:val="004D0E0F"/>
    <w:rsid w:val="004D0F25"/>
    <w:rsid w:val="004D0F92"/>
    <w:rsid w:val="004D10F8"/>
    <w:rsid w:val="004D12F8"/>
    <w:rsid w:val="004D1380"/>
    <w:rsid w:val="004D1584"/>
    <w:rsid w:val="004D1606"/>
    <w:rsid w:val="004D164B"/>
    <w:rsid w:val="004D177E"/>
    <w:rsid w:val="004D18E4"/>
    <w:rsid w:val="004D1CAC"/>
    <w:rsid w:val="004D214B"/>
    <w:rsid w:val="004D2162"/>
    <w:rsid w:val="004D2202"/>
    <w:rsid w:val="004D225A"/>
    <w:rsid w:val="004D229F"/>
    <w:rsid w:val="004D2556"/>
    <w:rsid w:val="004D26B3"/>
    <w:rsid w:val="004D26C4"/>
    <w:rsid w:val="004D2709"/>
    <w:rsid w:val="004D27F3"/>
    <w:rsid w:val="004D27F5"/>
    <w:rsid w:val="004D2983"/>
    <w:rsid w:val="004D2B47"/>
    <w:rsid w:val="004D2B9D"/>
    <w:rsid w:val="004D2CF2"/>
    <w:rsid w:val="004D2D1B"/>
    <w:rsid w:val="004D33A7"/>
    <w:rsid w:val="004D342D"/>
    <w:rsid w:val="004D358F"/>
    <w:rsid w:val="004D3779"/>
    <w:rsid w:val="004D3935"/>
    <w:rsid w:val="004D3939"/>
    <w:rsid w:val="004D3A29"/>
    <w:rsid w:val="004D3AA6"/>
    <w:rsid w:val="004D3BB7"/>
    <w:rsid w:val="004D3BD2"/>
    <w:rsid w:val="004D3CC4"/>
    <w:rsid w:val="004D3F0A"/>
    <w:rsid w:val="004D42DE"/>
    <w:rsid w:val="004D42E2"/>
    <w:rsid w:val="004D43BD"/>
    <w:rsid w:val="004D448D"/>
    <w:rsid w:val="004D459C"/>
    <w:rsid w:val="004D4657"/>
    <w:rsid w:val="004D4709"/>
    <w:rsid w:val="004D4AE2"/>
    <w:rsid w:val="004D4B8D"/>
    <w:rsid w:val="004D4C4A"/>
    <w:rsid w:val="004D4DE3"/>
    <w:rsid w:val="004D4DFE"/>
    <w:rsid w:val="004D4FAA"/>
    <w:rsid w:val="004D5182"/>
    <w:rsid w:val="004D527F"/>
    <w:rsid w:val="004D548D"/>
    <w:rsid w:val="004D5681"/>
    <w:rsid w:val="004D56D1"/>
    <w:rsid w:val="004D5738"/>
    <w:rsid w:val="004D5850"/>
    <w:rsid w:val="004D59AE"/>
    <w:rsid w:val="004D5EE5"/>
    <w:rsid w:val="004D5FF0"/>
    <w:rsid w:val="004D642E"/>
    <w:rsid w:val="004D65AF"/>
    <w:rsid w:val="004D679E"/>
    <w:rsid w:val="004D6834"/>
    <w:rsid w:val="004D6974"/>
    <w:rsid w:val="004D6A5E"/>
    <w:rsid w:val="004D6BAC"/>
    <w:rsid w:val="004D70BD"/>
    <w:rsid w:val="004D7113"/>
    <w:rsid w:val="004D7142"/>
    <w:rsid w:val="004D7443"/>
    <w:rsid w:val="004D74B4"/>
    <w:rsid w:val="004D7975"/>
    <w:rsid w:val="004D7A4F"/>
    <w:rsid w:val="004D7B4F"/>
    <w:rsid w:val="004E002F"/>
    <w:rsid w:val="004E044E"/>
    <w:rsid w:val="004E0463"/>
    <w:rsid w:val="004E0827"/>
    <w:rsid w:val="004E0851"/>
    <w:rsid w:val="004E08EE"/>
    <w:rsid w:val="004E0951"/>
    <w:rsid w:val="004E0ACC"/>
    <w:rsid w:val="004E0CB1"/>
    <w:rsid w:val="004E1503"/>
    <w:rsid w:val="004E15D5"/>
    <w:rsid w:val="004E185D"/>
    <w:rsid w:val="004E1935"/>
    <w:rsid w:val="004E1B7D"/>
    <w:rsid w:val="004E1CCA"/>
    <w:rsid w:val="004E1CF9"/>
    <w:rsid w:val="004E1F2F"/>
    <w:rsid w:val="004E2089"/>
    <w:rsid w:val="004E24C0"/>
    <w:rsid w:val="004E2725"/>
    <w:rsid w:val="004E2788"/>
    <w:rsid w:val="004E28CB"/>
    <w:rsid w:val="004E2A21"/>
    <w:rsid w:val="004E2B20"/>
    <w:rsid w:val="004E2D18"/>
    <w:rsid w:val="004E2EDF"/>
    <w:rsid w:val="004E2FF2"/>
    <w:rsid w:val="004E3769"/>
    <w:rsid w:val="004E37F7"/>
    <w:rsid w:val="004E3993"/>
    <w:rsid w:val="004E3B5A"/>
    <w:rsid w:val="004E3DD1"/>
    <w:rsid w:val="004E3E49"/>
    <w:rsid w:val="004E3F71"/>
    <w:rsid w:val="004E40E9"/>
    <w:rsid w:val="004E4340"/>
    <w:rsid w:val="004E43D2"/>
    <w:rsid w:val="004E45EF"/>
    <w:rsid w:val="004E4A4D"/>
    <w:rsid w:val="004E4B0F"/>
    <w:rsid w:val="004E4BC9"/>
    <w:rsid w:val="004E4BFD"/>
    <w:rsid w:val="004E5083"/>
    <w:rsid w:val="004E520C"/>
    <w:rsid w:val="004E522E"/>
    <w:rsid w:val="004E566E"/>
    <w:rsid w:val="004E57AA"/>
    <w:rsid w:val="004E598F"/>
    <w:rsid w:val="004E62D8"/>
    <w:rsid w:val="004E64FE"/>
    <w:rsid w:val="004E6685"/>
    <w:rsid w:val="004E68E1"/>
    <w:rsid w:val="004E69C1"/>
    <w:rsid w:val="004E6A15"/>
    <w:rsid w:val="004E6C58"/>
    <w:rsid w:val="004E6C93"/>
    <w:rsid w:val="004E6F1C"/>
    <w:rsid w:val="004E6F69"/>
    <w:rsid w:val="004E71B8"/>
    <w:rsid w:val="004E74C1"/>
    <w:rsid w:val="004E75BF"/>
    <w:rsid w:val="004E7A44"/>
    <w:rsid w:val="004E7A5A"/>
    <w:rsid w:val="004F00B9"/>
    <w:rsid w:val="004F017D"/>
    <w:rsid w:val="004F021C"/>
    <w:rsid w:val="004F03E1"/>
    <w:rsid w:val="004F050E"/>
    <w:rsid w:val="004F05B0"/>
    <w:rsid w:val="004F082D"/>
    <w:rsid w:val="004F09F1"/>
    <w:rsid w:val="004F0A14"/>
    <w:rsid w:val="004F0B4E"/>
    <w:rsid w:val="004F0D45"/>
    <w:rsid w:val="004F0D86"/>
    <w:rsid w:val="004F0D95"/>
    <w:rsid w:val="004F1674"/>
    <w:rsid w:val="004F18AE"/>
    <w:rsid w:val="004F1BBB"/>
    <w:rsid w:val="004F20A0"/>
    <w:rsid w:val="004F242D"/>
    <w:rsid w:val="004F24B9"/>
    <w:rsid w:val="004F2E78"/>
    <w:rsid w:val="004F313B"/>
    <w:rsid w:val="004F3203"/>
    <w:rsid w:val="004F3619"/>
    <w:rsid w:val="004F3A58"/>
    <w:rsid w:val="004F3AAB"/>
    <w:rsid w:val="004F3BAC"/>
    <w:rsid w:val="004F3BBF"/>
    <w:rsid w:val="004F3D38"/>
    <w:rsid w:val="004F3D48"/>
    <w:rsid w:val="004F3E42"/>
    <w:rsid w:val="004F3FF2"/>
    <w:rsid w:val="004F41E2"/>
    <w:rsid w:val="004F4239"/>
    <w:rsid w:val="004F4536"/>
    <w:rsid w:val="004F455D"/>
    <w:rsid w:val="004F45DD"/>
    <w:rsid w:val="004F48DD"/>
    <w:rsid w:val="004F4998"/>
    <w:rsid w:val="004F4B55"/>
    <w:rsid w:val="004F50CF"/>
    <w:rsid w:val="004F51CB"/>
    <w:rsid w:val="004F529B"/>
    <w:rsid w:val="004F52B8"/>
    <w:rsid w:val="004F5439"/>
    <w:rsid w:val="004F5928"/>
    <w:rsid w:val="004F5FC6"/>
    <w:rsid w:val="004F61D1"/>
    <w:rsid w:val="004F62D0"/>
    <w:rsid w:val="004F6315"/>
    <w:rsid w:val="004F64B5"/>
    <w:rsid w:val="004F67D2"/>
    <w:rsid w:val="004F686B"/>
    <w:rsid w:val="004F694F"/>
    <w:rsid w:val="004F6957"/>
    <w:rsid w:val="004F699B"/>
    <w:rsid w:val="004F6A60"/>
    <w:rsid w:val="004F6CA8"/>
    <w:rsid w:val="004F6E42"/>
    <w:rsid w:val="004F700C"/>
    <w:rsid w:val="004F707A"/>
    <w:rsid w:val="004F7175"/>
    <w:rsid w:val="004F71C3"/>
    <w:rsid w:val="004F7235"/>
    <w:rsid w:val="004F731B"/>
    <w:rsid w:val="004F7357"/>
    <w:rsid w:val="004F73B5"/>
    <w:rsid w:val="004F749A"/>
    <w:rsid w:val="004F7599"/>
    <w:rsid w:val="004F7933"/>
    <w:rsid w:val="004F7BE1"/>
    <w:rsid w:val="004F7DE0"/>
    <w:rsid w:val="004F7F94"/>
    <w:rsid w:val="004F7FFA"/>
    <w:rsid w:val="005000A8"/>
    <w:rsid w:val="0050018C"/>
    <w:rsid w:val="00500233"/>
    <w:rsid w:val="005002CD"/>
    <w:rsid w:val="0050036C"/>
    <w:rsid w:val="00500370"/>
    <w:rsid w:val="00500405"/>
    <w:rsid w:val="0050052C"/>
    <w:rsid w:val="005006B3"/>
    <w:rsid w:val="00500915"/>
    <w:rsid w:val="00500AD5"/>
    <w:rsid w:val="00500AE6"/>
    <w:rsid w:val="00500C95"/>
    <w:rsid w:val="00501290"/>
    <w:rsid w:val="005013BD"/>
    <w:rsid w:val="00501425"/>
    <w:rsid w:val="005017C0"/>
    <w:rsid w:val="00502053"/>
    <w:rsid w:val="0050216E"/>
    <w:rsid w:val="005021B8"/>
    <w:rsid w:val="00502373"/>
    <w:rsid w:val="0050249F"/>
    <w:rsid w:val="005024DE"/>
    <w:rsid w:val="005026D3"/>
    <w:rsid w:val="00502776"/>
    <w:rsid w:val="0050286C"/>
    <w:rsid w:val="005028DD"/>
    <w:rsid w:val="005028E2"/>
    <w:rsid w:val="00502B75"/>
    <w:rsid w:val="0050333E"/>
    <w:rsid w:val="00503590"/>
    <w:rsid w:val="005036F6"/>
    <w:rsid w:val="00503CC6"/>
    <w:rsid w:val="00503CDF"/>
    <w:rsid w:val="00503CE9"/>
    <w:rsid w:val="00503FA8"/>
    <w:rsid w:val="005041D8"/>
    <w:rsid w:val="00504942"/>
    <w:rsid w:val="00504963"/>
    <w:rsid w:val="00504979"/>
    <w:rsid w:val="00504A8A"/>
    <w:rsid w:val="00504DEC"/>
    <w:rsid w:val="00504F06"/>
    <w:rsid w:val="00505097"/>
    <w:rsid w:val="00505150"/>
    <w:rsid w:val="005052CB"/>
    <w:rsid w:val="005053B0"/>
    <w:rsid w:val="005053FB"/>
    <w:rsid w:val="00505472"/>
    <w:rsid w:val="00505485"/>
    <w:rsid w:val="005054CF"/>
    <w:rsid w:val="0050584B"/>
    <w:rsid w:val="00505899"/>
    <w:rsid w:val="00505956"/>
    <w:rsid w:val="00505991"/>
    <w:rsid w:val="00505B3D"/>
    <w:rsid w:val="00505BD9"/>
    <w:rsid w:val="00505CC2"/>
    <w:rsid w:val="00505D44"/>
    <w:rsid w:val="00505DD0"/>
    <w:rsid w:val="005061C3"/>
    <w:rsid w:val="00506552"/>
    <w:rsid w:val="005065CB"/>
    <w:rsid w:val="00506710"/>
    <w:rsid w:val="00506742"/>
    <w:rsid w:val="00506850"/>
    <w:rsid w:val="00506F76"/>
    <w:rsid w:val="0050717D"/>
    <w:rsid w:val="0050770B"/>
    <w:rsid w:val="005077BF"/>
    <w:rsid w:val="005078C3"/>
    <w:rsid w:val="00507BF5"/>
    <w:rsid w:val="005104CD"/>
    <w:rsid w:val="0051080A"/>
    <w:rsid w:val="00510A0A"/>
    <w:rsid w:val="00510B4D"/>
    <w:rsid w:val="00510BEB"/>
    <w:rsid w:val="00510D95"/>
    <w:rsid w:val="00510DAD"/>
    <w:rsid w:val="00511043"/>
    <w:rsid w:val="005111D0"/>
    <w:rsid w:val="005113DC"/>
    <w:rsid w:val="005114C5"/>
    <w:rsid w:val="00511A5A"/>
    <w:rsid w:val="00511CFC"/>
    <w:rsid w:val="00511E1E"/>
    <w:rsid w:val="00511EE4"/>
    <w:rsid w:val="00512228"/>
    <w:rsid w:val="005122E6"/>
    <w:rsid w:val="00512383"/>
    <w:rsid w:val="005123E7"/>
    <w:rsid w:val="0051260D"/>
    <w:rsid w:val="00512715"/>
    <w:rsid w:val="00512864"/>
    <w:rsid w:val="0051299A"/>
    <w:rsid w:val="00512E14"/>
    <w:rsid w:val="00512E15"/>
    <w:rsid w:val="00513075"/>
    <w:rsid w:val="005130DD"/>
    <w:rsid w:val="00513239"/>
    <w:rsid w:val="00513387"/>
    <w:rsid w:val="00513454"/>
    <w:rsid w:val="00513508"/>
    <w:rsid w:val="00513609"/>
    <w:rsid w:val="00513619"/>
    <w:rsid w:val="0051371A"/>
    <w:rsid w:val="00513924"/>
    <w:rsid w:val="00513C77"/>
    <w:rsid w:val="00513D5C"/>
    <w:rsid w:val="00513F19"/>
    <w:rsid w:val="00514031"/>
    <w:rsid w:val="0051403B"/>
    <w:rsid w:val="0051407D"/>
    <w:rsid w:val="005140F7"/>
    <w:rsid w:val="0051414C"/>
    <w:rsid w:val="0051418E"/>
    <w:rsid w:val="0051435F"/>
    <w:rsid w:val="0051472D"/>
    <w:rsid w:val="00514861"/>
    <w:rsid w:val="00514972"/>
    <w:rsid w:val="00514B6C"/>
    <w:rsid w:val="00514D65"/>
    <w:rsid w:val="00515188"/>
    <w:rsid w:val="005151BD"/>
    <w:rsid w:val="005158F9"/>
    <w:rsid w:val="00515969"/>
    <w:rsid w:val="005159A5"/>
    <w:rsid w:val="00515A3F"/>
    <w:rsid w:val="00515C71"/>
    <w:rsid w:val="00515E17"/>
    <w:rsid w:val="00515FA9"/>
    <w:rsid w:val="0051637C"/>
    <w:rsid w:val="005164C2"/>
    <w:rsid w:val="00516522"/>
    <w:rsid w:val="00516590"/>
    <w:rsid w:val="00516671"/>
    <w:rsid w:val="00516672"/>
    <w:rsid w:val="00516785"/>
    <w:rsid w:val="00516880"/>
    <w:rsid w:val="00516A7C"/>
    <w:rsid w:val="00516A8C"/>
    <w:rsid w:val="00516BF5"/>
    <w:rsid w:val="00516F84"/>
    <w:rsid w:val="00517250"/>
    <w:rsid w:val="005173C0"/>
    <w:rsid w:val="0051742B"/>
    <w:rsid w:val="00517614"/>
    <w:rsid w:val="00517963"/>
    <w:rsid w:val="00517A5E"/>
    <w:rsid w:val="00517A63"/>
    <w:rsid w:val="00517B36"/>
    <w:rsid w:val="00517BA4"/>
    <w:rsid w:val="00517FEB"/>
    <w:rsid w:val="005203F2"/>
    <w:rsid w:val="005204FF"/>
    <w:rsid w:val="00520510"/>
    <w:rsid w:val="00520576"/>
    <w:rsid w:val="005205CB"/>
    <w:rsid w:val="005208F8"/>
    <w:rsid w:val="00520948"/>
    <w:rsid w:val="0052129D"/>
    <w:rsid w:val="005213A1"/>
    <w:rsid w:val="005213AE"/>
    <w:rsid w:val="0052146E"/>
    <w:rsid w:val="0052205C"/>
    <w:rsid w:val="0052209E"/>
    <w:rsid w:val="005221BC"/>
    <w:rsid w:val="005221DD"/>
    <w:rsid w:val="005223F9"/>
    <w:rsid w:val="00522849"/>
    <w:rsid w:val="005228FE"/>
    <w:rsid w:val="00522A36"/>
    <w:rsid w:val="00522A4C"/>
    <w:rsid w:val="00522A56"/>
    <w:rsid w:val="00523022"/>
    <w:rsid w:val="005232CD"/>
    <w:rsid w:val="0052337D"/>
    <w:rsid w:val="005233C9"/>
    <w:rsid w:val="0052342F"/>
    <w:rsid w:val="00523443"/>
    <w:rsid w:val="00523496"/>
    <w:rsid w:val="005234A2"/>
    <w:rsid w:val="005234E0"/>
    <w:rsid w:val="0052350B"/>
    <w:rsid w:val="005239B4"/>
    <w:rsid w:val="00523A65"/>
    <w:rsid w:val="00523AB2"/>
    <w:rsid w:val="00523E32"/>
    <w:rsid w:val="00523F17"/>
    <w:rsid w:val="005243D3"/>
    <w:rsid w:val="00524563"/>
    <w:rsid w:val="0052459B"/>
    <w:rsid w:val="00524762"/>
    <w:rsid w:val="00524DA2"/>
    <w:rsid w:val="00524E65"/>
    <w:rsid w:val="00524FBD"/>
    <w:rsid w:val="0052509F"/>
    <w:rsid w:val="005250EF"/>
    <w:rsid w:val="005250FC"/>
    <w:rsid w:val="005253D9"/>
    <w:rsid w:val="005254B0"/>
    <w:rsid w:val="00525A54"/>
    <w:rsid w:val="00525B1A"/>
    <w:rsid w:val="00525C2F"/>
    <w:rsid w:val="00525C85"/>
    <w:rsid w:val="0052630A"/>
    <w:rsid w:val="00526354"/>
    <w:rsid w:val="00526367"/>
    <w:rsid w:val="0052637F"/>
    <w:rsid w:val="0052638C"/>
    <w:rsid w:val="005263D0"/>
    <w:rsid w:val="00526D3B"/>
    <w:rsid w:val="005270B9"/>
    <w:rsid w:val="00527676"/>
    <w:rsid w:val="00527787"/>
    <w:rsid w:val="00527CEA"/>
    <w:rsid w:val="00527D3B"/>
    <w:rsid w:val="00527F1B"/>
    <w:rsid w:val="00527F23"/>
    <w:rsid w:val="00530084"/>
    <w:rsid w:val="00530091"/>
    <w:rsid w:val="00530756"/>
    <w:rsid w:val="00530789"/>
    <w:rsid w:val="00530892"/>
    <w:rsid w:val="00530B40"/>
    <w:rsid w:val="00530B49"/>
    <w:rsid w:val="00530CC1"/>
    <w:rsid w:val="00530FC6"/>
    <w:rsid w:val="0053156D"/>
    <w:rsid w:val="005316BC"/>
    <w:rsid w:val="0053193C"/>
    <w:rsid w:val="00531BB0"/>
    <w:rsid w:val="00531BE2"/>
    <w:rsid w:val="00531CDA"/>
    <w:rsid w:val="00531EF1"/>
    <w:rsid w:val="0053204E"/>
    <w:rsid w:val="00532215"/>
    <w:rsid w:val="00532501"/>
    <w:rsid w:val="0053267E"/>
    <w:rsid w:val="0053289C"/>
    <w:rsid w:val="005328B1"/>
    <w:rsid w:val="00532CCC"/>
    <w:rsid w:val="00532E01"/>
    <w:rsid w:val="005330D0"/>
    <w:rsid w:val="005330E7"/>
    <w:rsid w:val="005332CA"/>
    <w:rsid w:val="005333B6"/>
    <w:rsid w:val="005337CF"/>
    <w:rsid w:val="00533848"/>
    <w:rsid w:val="005338AF"/>
    <w:rsid w:val="00533C06"/>
    <w:rsid w:val="00533F6A"/>
    <w:rsid w:val="00534254"/>
    <w:rsid w:val="00534992"/>
    <w:rsid w:val="00534A2D"/>
    <w:rsid w:val="00534A3C"/>
    <w:rsid w:val="00535102"/>
    <w:rsid w:val="00535416"/>
    <w:rsid w:val="005356DC"/>
    <w:rsid w:val="00535F0F"/>
    <w:rsid w:val="00535F4F"/>
    <w:rsid w:val="00536063"/>
    <w:rsid w:val="00536176"/>
    <w:rsid w:val="00536233"/>
    <w:rsid w:val="00536898"/>
    <w:rsid w:val="00536A3E"/>
    <w:rsid w:val="00536AF7"/>
    <w:rsid w:val="00536BCF"/>
    <w:rsid w:val="00536EAC"/>
    <w:rsid w:val="00536F49"/>
    <w:rsid w:val="00536F71"/>
    <w:rsid w:val="00536F84"/>
    <w:rsid w:val="005372F2"/>
    <w:rsid w:val="00537329"/>
    <w:rsid w:val="005373BD"/>
    <w:rsid w:val="0053764B"/>
    <w:rsid w:val="0053772A"/>
    <w:rsid w:val="00537739"/>
    <w:rsid w:val="00537912"/>
    <w:rsid w:val="00537932"/>
    <w:rsid w:val="00537ACF"/>
    <w:rsid w:val="00537BA9"/>
    <w:rsid w:val="00537DCB"/>
    <w:rsid w:val="00537F32"/>
    <w:rsid w:val="00540407"/>
    <w:rsid w:val="0054096F"/>
    <w:rsid w:val="00540BB5"/>
    <w:rsid w:val="00540D82"/>
    <w:rsid w:val="00541118"/>
    <w:rsid w:val="0054129C"/>
    <w:rsid w:val="0054144C"/>
    <w:rsid w:val="00541B8B"/>
    <w:rsid w:val="00541C4A"/>
    <w:rsid w:val="00541D4C"/>
    <w:rsid w:val="00541F40"/>
    <w:rsid w:val="00541F70"/>
    <w:rsid w:val="00541F8C"/>
    <w:rsid w:val="00542049"/>
    <w:rsid w:val="0054206B"/>
    <w:rsid w:val="0054233E"/>
    <w:rsid w:val="00542660"/>
    <w:rsid w:val="00542810"/>
    <w:rsid w:val="00542899"/>
    <w:rsid w:val="00542A0E"/>
    <w:rsid w:val="00542E85"/>
    <w:rsid w:val="00542E9F"/>
    <w:rsid w:val="00542F7B"/>
    <w:rsid w:val="00542FAE"/>
    <w:rsid w:val="0054303E"/>
    <w:rsid w:val="00543216"/>
    <w:rsid w:val="0054329C"/>
    <w:rsid w:val="00543404"/>
    <w:rsid w:val="00543551"/>
    <w:rsid w:val="005435CD"/>
    <w:rsid w:val="005437C0"/>
    <w:rsid w:val="0054383C"/>
    <w:rsid w:val="005439C1"/>
    <w:rsid w:val="00543DC4"/>
    <w:rsid w:val="00543E32"/>
    <w:rsid w:val="00543E9F"/>
    <w:rsid w:val="00543F5E"/>
    <w:rsid w:val="00543FA9"/>
    <w:rsid w:val="0054402F"/>
    <w:rsid w:val="00544230"/>
    <w:rsid w:val="00544299"/>
    <w:rsid w:val="00544701"/>
    <w:rsid w:val="00544785"/>
    <w:rsid w:val="00544AB7"/>
    <w:rsid w:val="00544B92"/>
    <w:rsid w:val="00544BEA"/>
    <w:rsid w:val="00544CB1"/>
    <w:rsid w:val="00544F3E"/>
    <w:rsid w:val="00545151"/>
    <w:rsid w:val="0054519C"/>
    <w:rsid w:val="00545454"/>
    <w:rsid w:val="0054549A"/>
    <w:rsid w:val="005455AF"/>
    <w:rsid w:val="00545626"/>
    <w:rsid w:val="00545716"/>
    <w:rsid w:val="0054575C"/>
    <w:rsid w:val="005458BC"/>
    <w:rsid w:val="005459E5"/>
    <w:rsid w:val="00545E85"/>
    <w:rsid w:val="00545F53"/>
    <w:rsid w:val="00546003"/>
    <w:rsid w:val="00546251"/>
    <w:rsid w:val="00546541"/>
    <w:rsid w:val="00546775"/>
    <w:rsid w:val="005467BE"/>
    <w:rsid w:val="00546836"/>
    <w:rsid w:val="00546DD6"/>
    <w:rsid w:val="0054703F"/>
    <w:rsid w:val="0054709C"/>
    <w:rsid w:val="005470BD"/>
    <w:rsid w:val="005472A8"/>
    <w:rsid w:val="005476B4"/>
    <w:rsid w:val="005476CA"/>
    <w:rsid w:val="00547901"/>
    <w:rsid w:val="00547B14"/>
    <w:rsid w:val="00547C28"/>
    <w:rsid w:val="00547C69"/>
    <w:rsid w:val="00547C83"/>
    <w:rsid w:val="00547E89"/>
    <w:rsid w:val="00550260"/>
    <w:rsid w:val="005503F9"/>
    <w:rsid w:val="005504A7"/>
    <w:rsid w:val="005506AF"/>
    <w:rsid w:val="0055087E"/>
    <w:rsid w:val="00550AD7"/>
    <w:rsid w:val="00550BC3"/>
    <w:rsid w:val="005513E2"/>
    <w:rsid w:val="0055159F"/>
    <w:rsid w:val="00551B36"/>
    <w:rsid w:val="00551B9C"/>
    <w:rsid w:val="00551C3F"/>
    <w:rsid w:val="00551E76"/>
    <w:rsid w:val="00551F49"/>
    <w:rsid w:val="00552293"/>
    <w:rsid w:val="005522D1"/>
    <w:rsid w:val="00552411"/>
    <w:rsid w:val="00552569"/>
    <w:rsid w:val="005527D7"/>
    <w:rsid w:val="005529A0"/>
    <w:rsid w:val="00552C97"/>
    <w:rsid w:val="00552EF0"/>
    <w:rsid w:val="00553015"/>
    <w:rsid w:val="00553107"/>
    <w:rsid w:val="005532FB"/>
    <w:rsid w:val="00553662"/>
    <w:rsid w:val="005537CA"/>
    <w:rsid w:val="00553868"/>
    <w:rsid w:val="00553A87"/>
    <w:rsid w:val="00553CC8"/>
    <w:rsid w:val="00553D2D"/>
    <w:rsid w:val="00553D75"/>
    <w:rsid w:val="00553E34"/>
    <w:rsid w:val="00553EE2"/>
    <w:rsid w:val="00554150"/>
    <w:rsid w:val="005541AC"/>
    <w:rsid w:val="005541C0"/>
    <w:rsid w:val="005542B9"/>
    <w:rsid w:val="005542F7"/>
    <w:rsid w:val="005543A1"/>
    <w:rsid w:val="005545A4"/>
    <w:rsid w:val="005548AB"/>
    <w:rsid w:val="005549C6"/>
    <w:rsid w:val="00554A10"/>
    <w:rsid w:val="00554DE2"/>
    <w:rsid w:val="00554E72"/>
    <w:rsid w:val="00555080"/>
    <w:rsid w:val="00555280"/>
    <w:rsid w:val="00555538"/>
    <w:rsid w:val="00555539"/>
    <w:rsid w:val="005558CE"/>
    <w:rsid w:val="00556041"/>
    <w:rsid w:val="005560F9"/>
    <w:rsid w:val="00556288"/>
    <w:rsid w:val="005563D6"/>
    <w:rsid w:val="0055693F"/>
    <w:rsid w:val="005569E1"/>
    <w:rsid w:val="00556CA5"/>
    <w:rsid w:val="00556CDC"/>
    <w:rsid w:val="00556EB1"/>
    <w:rsid w:val="00556EE5"/>
    <w:rsid w:val="00556F53"/>
    <w:rsid w:val="005570B0"/>
    <w:rsid w:val="00557320"/>
    <w:rsid w:val="00557660"/>
    <w:rsid w:val="005577D5"/>
    <w:rsid w:val="005579EE"/>
    <w:rsid w:val="00557A19"/>
    <w:rsid w:val="00557E9D"/>
    <w:rsid w:val="00557FD9"/>
    <w:rsid w:val="0056015A"/>
    <w:rsid w:val="005602A0"/>
    <w:rsid w:val="005603F9"/>
    <w:rsid w:val="0056059D"/>
    <w:rsid w:val="00560697"/>
    <w:rsid w:val="005606AB"/>
    <w:rsid w:val="005607B8"/>
    <w:rsid w:val="00560837"/>
    <w:rsid w:val="0056097D"/>
    <w:rsid w:val="00560981"/>
    <w:rsid w:val="005609BB"/>
    <w:rsid w:val="00560A6F"/>
    <w:rsid w:val="00560B1D"/>
    <w:rsid w:val="00560BD0"/>
    <w:rsid w:val="00560C53"/>
    <w:rsid w:val="00560E4E"/>
    <w:rsid w:val="00560EAB"/>
    <w:rsid w:val="00560FDC"/>
    <w:rsid w:val="00561173"/>
    <w:rsid w:val="0056129A"/>
    <w:rsid w:val="0056130B"/>
    <w:rsid w:val="0056136B"/>
    <w:rsid w:val="00561427"/>
    <w:rsid w:val="005614E9"/>
    <w:rsid w:val="005615CC"/>
    <w:rsid w:val="005615E3"/>
    <w:rsid w:val="005616A6"/>
    <w:rsid w:val="00561735"/>
    <w:rsid w:val="00561B2D"/>
    <w:rsid w:val="00561EE6"/>
    <w:rsid w:val="00561F35"/>
    <w:rsid w:val="00562066"/>
    <w:rsid w:val="005622C5"/>
    <w:rsid w:val="005624F9"/>
    <w:rsid w:val="00562512"/>
    <w:rsid w:val="00562E58"/>
    <w:rsid w:val="00562E9A"/>
    <w:rsid w:val="00562FA3"/>
    <w:rsid w:val="00563038"/>
    <w:rsid w:val="00563064"/>
    <w:rsid w:val="0056325B"/>
    <w:rsid w:val="00563353"/>
    <w:rsid w:val="00563824"/>
    <w:rsid w:val="005638F6"/>
    <w:rsid w:val="00563910"/>
    <w:rsid w:val="00563A00"/>
    <w:rsid w:val="00563D9E"/>
    <w:rsid w:val="005640DE"/>
    <w:rsid w:val="0056444E"/>
    <w:rsid w:val="00564568"/>
    <w:rsid w:val="00564820"/>
    <w:rsid w:val="00564AA9"/>
    <w:rsid w:val="00564BB2"/>
    <w:rsid w:val="00564D7D"/>
    <w:rsid w:val="00564FA4"/>
    <w:rsid w:val="00565060"/>
    <w:rsid w:val="005653E4"/>
    <w:rsid w:val="005658E9"/>
    <w:rsid w:val="00565B04"/>
    <w:rsid w:val="00565B2B"/>
    <w:rsid w:val="00565CCB"/>
    <w:rsid w:val="00565E76"/>
    <w:rsid w:val="00565EBA"/>
    <w:rsid w:val="00565F68"/>
    <w:rsid w:val="005662FE"/>
    <w:rsid w:val="00566315"/>
    <w:rsid w:val="0056670D"/>
    <w:rsid w:val="0056686F"/>
    <w:rsid w:val="005669F2"/>
    <w:rsid w:val="00566B30"/>
    <w:rsid w:val="00566BE9"/>
    <w:rsid w:val="00566CC1"/>
    <w:rsid w:val="00566DA4"/>
    <w:rsid w:val="00566F09"/>
    <w:rsid w:val="005677A9"/>
    <w:rsid w:val="005678C0"/>
    <w:rsid w:val="00567B3E"/>
    <w:rsid w:val="00567C73"/>
    <w:rsid w:val="00567C9E"/>
    <w:rsid w:val="00567EA0"/>
    <w:rsid w:val="00567FC8"/>
    <w:rsid w:val="0057026C"/>
    <w:rsid w:val="005703EF"/>
    <w:rsid w:val="00570467"/>
    <w:rsid w:val="005704B9"/>
    <w:rsid w:val="005704F7"/>
    <w:rsid w:val="00570501"/>
    <w:rsid w:val="00570776"/>
    <w:rsid w:val="00570838"/>
    <w:rsid w:val="00570862"/>
    <w:rsid w:val="005708ED"/>
    <w:rsid w:val="00570DEE"/>
    <w:rsid w:val="0057128B"/>
    <w:rsid w:val="0057135C"/>
    <w:rsid w:val="0057144E"/>
    <w:rsid w:val="00571461"/>
    <w:rsid w:val="005715E6"/>
    <w:rsid w:val="00571607"/>
    <w:rsid w:val="00571695"/>
    <w:rsid w:val="0057171B"/>
    <w:rsid w:val="0057172A"/>
    <w:rsid w:val="00571964"/>
    <w:rsid w:val="00571968"/>
    <w:rsid w:val="00571B8C"/>
    <w:rsid w:val="00571BB5"/>
    <w:rsid w:val="00571DA5"/>
    <w:rsid w:val="00572079"/>
    <w:rsid w:val="005722BD"/>
    <w:rsid w:val="005725FF"/>
    <w:rsid w:val="00572734"/>
    <w:rsid w:val="0057293B"/>
    <w:rsid w:val="00572A75"/>
    <w:rsid w:val="00572BBF"/>
    <w:rsid w:val="00572CF8"/>
    <w:rsid w:val="00572F66"/>
    <w:rsid w:val="00572FC2"/>
    <w:rsid w:val="00573220"/>
    <w:rsid w:val="00573250"/>
    <w:rsid w:val="0057348F"/>
    <w:rsid w:val="005737E4"/>
    <w:rsid w:val="00573A85"/>
    <w:rsid w:val="00574239"/>
    <w:rsid w:val="0057439C"/>
    <w:rsid w:val="005743B7"/>
    <w:rsid w:val="00574460"/>
    <w:rsid w:val="00574545"/>
    <w:rsid w:val="005747BB"/>
    <w:rsid w:val="00574AF0"/>
    <w:rsid w:val="0057512E"/>
    <w:rsid w:val="0057550B"/>
    <w:rsid w:val="005757E8"/>
    <w:rsid w:val="00575827"/>
    <w:rsid w:val="0057585D"/>
    <w:rsid w:val="005759C6"/>
    <w:rsid w:val="00575A90"/>
    <w:rsid w:val="00575AE3"/>
    <w:rsid w:val="00575CBB"/>
    <w:rsid w:val="00575D93"/>
    <w:rsid w:val="00575E23"/>
    <w:rsid w:val="00575E3E"/>
    <w:rsid w:val="00575EB6"/>
    <w:rsid w:val="005764DC"/>
    <w:rsid w:val="00576918"/>
    <w:rsid w:val="005769BB"/>
    <w:rsid w:val="005769C4"/>
    <w:rsid w:val="00576A3F"/>
    <w:rsid w:val="00576C95"/>
    <w:rsid w:val="00576D3C"/>
    <w:rsid w:val="005770F7"/>
    <w:rsid w:val="00577127"/>
    <w:rsid w:val="00577248"/>
    <w:rsid w:val="005779C5"/>
    <w:rsid w:val="00577AB2"/>
    <w:rsid w:val="0057B833"/>
    <w:rsid w:val="005801E9"/>
    <w:rsid w:val="0058046B"/>
    <w:rsid w:val="005805B4"/>
    <w:rsid w:val="005805D1"/>
    <w:rsid w:val="00580637"/>
    <w:rsid w:val="0058091E"/>
    <w:rsid w:val="0058093A"/>
    <w:rsid w:val="005809ED"/>
    <w:rsid w:val="00580B9E"/>
    <w:rsid w:val="00580D24"/>
    <w:rsid w:val="00580D29"/>
    <w:rsid w:val="00580E58"/>
    <w:rsid w:val="00581132"/>
    <w:rsid w:val="005813F0"/>
    <w:rsid w:val="00581407"/>
    <w:rsid w:val="0058140C"/>
    <w:rsid w:val="0058170D"/>
    <w:rsid w:val="00581731"/>
    <w:rsid w:val="005817C1"/>
    <w:rsid w:val="00581937"/>
    <w:rsid w:val="00581D81"/>
    <w:rsid w:val="00581D8B"/>
    <w:rsid w:val="00581DC8"/>
    <w:rsid w:val="0058205A"/>
    <w:rsid w:val="00582684"/>
    <w:rsid w:val="00582869"/>
    <w:rsid w:val="005828C0"/>
    <w:rsid w:val="005828E0"/>
    <w:rsid w:val="00582C05"/>
    <w:rsid w:val="00582C5D"/>
    <w:rsid w:val="00582F21"/>
    <w:rsid w:val="0058306F"/>
    <w:rsid w:val="00583383"/>
    <w:rsid w:val="0058378B"/>
    <w:rsid w:val="005837AF"/>
    <w:rsid w:val="00583968"/>
    <w:rsid w:val="00583B53"/>
    <w:rsid w:val="00583D5C"/>
    <w:rsid w:val="005846DD"/>
    <w:rsid w:val="005847FE"/>
    <w:rsid w:val="00584861"/>
    <w:rsid w:val="0058493A"/>
    <w:rsid w:val="00584C95"/>
    <w:rsid w:val="00584CED"/>
    <w:rsid w:val="00584D97"/>
    <w:rsid w:val="005850E1"/>
    <w:rsid w:val="005851E4"/>
    <w:rsid w:val="00585347"/>
    <w:rsid w:val="0058549D"/>
    <w:rsid w:val="005855F8"/>
    <w:rsid w:val="0058586E"/>
    <w:rsid w:val="00585898"/>
    <w:rsid w:val="00585961"/>
    <w:rsid w:val="00585991"/>
    <w:rsid w:val="00585CCB"/>
    <w:rsid w:val="00585E09"/>
    <w:rsid w:val="00586022"/>
    <w:rsid w:val="0058623B"/>
    <w:rsid w:val="00586244"/>
    <w:rsid w:val="005862EC"/>
    <w:rsid w:val="0058657F"/>
    <w:rsid w:val="00586648"/>
    <w:rsid w:val="00586911"/>
    <w:rsid w:val="005869B0"/>
    <w:rsid w:val="00586A5B"/>
    <w:rsid w:val="00586BD5"/>
    <w:rsid w:val="00586C26"/>
    <w:rsid w:val="00586CB5"/>
    <w:rsid w:val="00586CCB"/>
    <w:rsid w:val="00586CDA"/>
    <w:rsid w:val="00586DC1"/>
    <w:rsid w:val="00587040"/>
    <w:rsid w:val="0058780E"/>
    <w:rsid w:val="00587AD5"/>
    <w:rsid w:val="00587ADD"/>
    <w:rsid w:val="00587CD0"/>
    <w:rsid w:val="00587F0A"/>
    <w:rsid w:val="005900A2"/>
    <w:rsid w:val="005902CC"/>
    <w:rsid w:val="0059058C"/>
    <w:rsid w:val="00590695"/>
    <w:rsid w:val="005908B3"/>
    <w:rsid w:val="00590BC4"/>
    <w:rsid w:val="0059101E"/>
    <w:rsid w:val="00591155"/>
    <w:rsid w:val="00591644"/>
    <w:rsid w:val="005918EC"/>
    <w:rsid w:val="00591C6C"/>
    <w:rsid w:val="00591FDA"/>
    <w:rsid w:val="0059203D"/>
    <w:rsid w:val="00592316"/>
    <w:rsid w:val="00592594"/>
    <w:rsid w:val="0059271A"/>
    <w:rsid w:val="0059297A"/>
    <w:rsid w:val="00592B9B"/>
    <w:rsid w:val="00592EE5"/>
    <w:rsid w:val="00593288"/>
    <w:rsid w:val="00593962"/>
    <w:rsid w:val="00593A84"/>
    <w:rsid w:val="00593E79"/>
    <w:rsid w:val="00593E93"/>
    <w:rsid w:val="00593F70"/>
    <w:rsid w:val="00593FA8"/>
    <w:rsid w:val="005943EA"/>
    <w:rsid w:val="00594547"/>
    <w:rsid w:val="00594737"/>
    <w:rsid w:val="005947FB"/>
    <w:rsid w:val="00594A63"/>
    <w:rsid w:val="00594E9D"/>
    <w:rsid w:val="00594F41"/>
    <w:rsid w:val="00595062"/>
    <w:rsid w:val="005950C0"/>
    <w:rsid w:val="0059513E"/>
    <w:rsid w:val="00595299"/>
    <w:rsid w:val="005953D0"/>
    <w:rsid w:val="00595549"/>
    <w:rsid w:val="005955D2"/>
    <w:rsid w:val="005957F7"/>
    <w:rsid w:val="005959BD"/>
    <w:rsid w:val="00595A4B"/>
    <w:rsid w:val="00595B67"/>
    <w:rsid w:val="00595C02"/>
    <w:rsid w:val="00595DB7"/>
    <w:rsid w:val="00595EDE"/>
    <w:rsid w:val="00596159"/>
    <w:rsid w:val="005961A2"/>
    <w:rsid w:val="005967D9"/>
    <w:rsid w:val="0059695E"/>
    <w:rsid w:val="00596A4B"/>
    <w:rsid w:val="00597045"/>
    <w:rsid w:val="00597187"/>
    <w:rsid w:val="0059719B"/>
    <w:rsid w:val="005972DB"/>
    <w:rsid w:val="0059740C"/>
    <w:rsid w:val="0059742B"/>
    <w:rsid w:val="00597E09"/>
    <w:rsid w:val="00597FB4"/>
    <w:rsid w:val="005A0321"/>
    <w:rsid w:val="005A03B9"/>
    <w:rsid w:val="005A047C"/>
    <w:rsid w:val="005A069D"/>
    <w:rsid w:val="005A09DB"/>
    <w:rsid w:val="005A0A67"/>
    <w:rsid w:val="005A0B54"/>
    <w:rsid w:val="005A0D12"/>
    <w:rsid w:val="005A0D7B"/>
    <w:rsid w:val="005A0DA0"/>
    <w:rsid w:val="005A0DD2"/>
    <w:rsid w:val="005A0ED6"/>
    <w:rsid w:val="005A0FCE"/>
    <w:rsid w:val="005A15CC"/>
    <w:rsid w:val="005A18EA"/>
    <w:rsid w:val="005A190C"/>
    <w:rsid w:val="005A1B97"/>
    <w:rsid w:val="005A1BF7"/>
    <w:rsid w:val="005A1CD1"/>
    <w:rsid w:val="005A1DD3"/>
    <w:rsid w:val="005A1E7B"/>
    <w:rsid w:val="005A230B"/>
    <w:rsid w:val="005A2758"/>
    <w:rsid w:val="005A2946"/>
    <w:rsid w:val="005A2A86"/>
    <w:rsid w:val="005A2BCA"/>
    <w:rsid w:val="005A2FC2"/>
    <w:rsid w:val="005A3079"/>
    <w:rsid w:val="005A30D1"/>
    <w:rsid w:val="005A314F"/>
    <w:rsid w:val="005A3328"/>
    <w:rsid w:val="005A389A"/>
    <w:rsid w:val="005A3945"/>
    <w:rsid w:val="005A3AFA"/>
    <w:rsid w:val="005A3F4D"/>
    <w:rsid w:val="005A4006"/>
    <w:rsid w:val="005A41C3"/>
    <w:rsid w:val="005A41D1"/>
    <w:rsid w:val="005A441E"/>
    <w:rsid w:val="005A4AC2"/>
    <w:rsid w:val="005A4BC0"/>
    <w:rsid w:val="005A5212"/>
    <w:rsid w:val="005A541D"/>
    <w:rsid w:val="005A55BB"/>
    <w:rsid w:val="005A5B28"/>
    <w:rsid w:val="005A5B86"/>
    <w:rsid w:val="005A5CF0"/>
    <w:rsid w:val="005A62E4"/>
    <w:rsid w:val="005A6344"/>
    <w:rsid w:val="005A6549"/>
    <w:rsid w:val="005A6804"/>
    <w:rsid w:val="005A68E4"/>
    <w:rsid w:val="005A6921"/>
    <w:rsid w:val="005A69A5"/>
    <w:rsid w:val="005A6A45"/>
    <w:rsid w:val="005A6C73"/>
    <w:rsid w:val="005A72E8"/>
    <w:rsid w:val="005A73D4"/>
    <w:rsid w:val="005A74AB"/>
    <w:rsid w:val="005A7CDD"/>
    <w:rsid w:val="005A7DBA"/>
    <w:rsid w:val="005A7FD4"/>
    <w:rsid w:val="005B00CD"/>
    <w:rsid w:val="005B07DC"/>
    <w:rsid w:val="005B08D3"/>
    <w:rsid w:val="005B0E19"/>
    <w:rsid w:val="005B0E5B"/>
    <w:rsid w:val="005B1314"/>
    <w:rsid w:val="005B196C"/>
    <w:rsid w:val="005B1B26"/>
    <w:rsid w:val="005B1C2F"/>
    <w:rsid w:val="005B1CC8"/>
    <w:rsid w:val="005B1CE7"/>
    <w:rsid w:val="005B1E66"/>
    <w:rsid w:val="005B203F"/>
    <w:rsid w:val="005B20B6"/>
    <w:rsid w:val="005B2206"/>
    <w:rsid w:val="005B224C"/>
    <w:rsid w:val="005B2343"/>
    <w:rsid w:val="005B24B0"/>
    <w:rsid w:val="005B2511"/>
    <w:rsid w:val="005B2754"/>
    <w:rsid w:val="005B285F"/>
    <w:rsid w:val="005B293A"/>
    <w:rsid w:val="005B2970"/>
    <w:rsid w:val="005B2A48"/>
    <w:rsid w:val="005B2B02"/>
    <w:rsid w:val="005B2BB2"/>
    <w:rsid w:val="005B311A"/>
    <w:rsid w:val="005B32D2"/>
    <w:rsid w:val="005B351A"/>
    <w:rsid w:val="005B355D"/>
    <w:rsid w:val="005B3683"/>
    <w:rsid w:val="005B36FE"/>
    <w:rsid w:val="005B373D"/>
    <w:rsid w:val="005B3769"/>
    <w:rsid w:val="005B37C1"/>
    <w:rsid w:val="005B3AD1"/>
    <w:rsid w:val="005B3E7C"/>
    <w:rsid w:val="005B4018"/>
    <w:rsid w:val="005B42BD"/>
    <w:rsid w:val="005B4357"/>
    <w:rsid w:val="005B437E"/>
    <w:rsid w:val="005B463D"/>
    <w:rsid w:val="005B491B"/>
    <w:rsid w:val="005B4C2B"/>
    <w:rsid w:val="005B4D19"/>
    <w:rsid w:val="005B4FDB"/>
    <w:rsid w:val="005B500E"/>
    <w:rsid w:val="005B5094"/>
    <w:rsid w:val="005B50BD"/>
    <w:rsid w:val="005B5358"/>
    <w:rsid w:val="005B57D0"/>
    <w:rsid w:val="005B5AC0"/>
    <w:rsid w:val="005B5E1E"/>
    <w:rsid w:val="005B615C"/>
    <w:rsid w:val="005B61E5"/>
    <w:rsid w:val="005B62FD"/>
    <w:rsid w:val="005B6503"/>
    <w:rsid w:val="005B6715"/>
    <w:rsid w:val="005B6A1C"/>
    <w:rsid w:val="005B6A82"/>
    <w:rsid w:val="005B6AC6"/>
    <w:rsid w:val="005B6D0D"/>
    <w:rsid w:val="005B6E15"/>
    <w:rsid w:val="005B6F98"/>
    <w:rsid w:val="005B72DF"/>
    <w:rsid w:val="005B746C"/>
    <w:rsid w:val="005B79E6"/>
    <w:rsid w:val="005B7B28"/>
    <w:rsid w:val="005B7B41"/>
    <w:rsid w:val="005B7BAD"/>
    <w:rsid w:val="005B7C64"/>
    <w:rsid w:val="005B7CE6"/>
    <w:rsid w:val="005B7E9C"/>
    <w:rsid w:val="005C0116"/>
    <w:rsid w:val="005C0189"/>
    <w:rsid w:val="005C018A"/>
    <w:rsid w:val="005C048E"/>
    <w:rsid w:val="005C0529"/>
    <w:rsid w:val="005C079F"/>
    <w:rsid w:val="005C09CD"/>
    <w:rsid w:val="005C09D9"/>
    <w:rsid w:val="005C0A49"/>
    <w:rsid w:val="005C0BEA"/>
    <w:rsid w:val="005C0C92"/>
    <w:rsid w:val="005C0F5F"/>
    <w:rsid w:val="005C0FDC"/>
    <w:rsid w:val="005C14F0"/>
    <w:rsid w:val="005C17C5"/>
    <w:rsid w:val="005C1A0F"/>
    <w:rsid w:val="005C1B95"/>
    <w:rsid w:val="005C1BA1"/>
    <w:rsid w:val="005C1D1C"/>
    <w:rsid w:val="005C1D97"/>
    <w:rsid w:val="005C203B"/>
    <w:rsid w:val="005C2360"/>
    <w:rsid w:val="005C23BA"/>
    <w:rsid w:val="005C27F4"/>
    <w:rsid w:val="005C282D"/>
    <w:rsid w:val="005C2D9C"/>
    <w:rsid w:val="005C2EED"/>
    <w:rsid w:val="005C2EFC"/>
    <w:rsid w:val="005C2F0F"/>
    <w:rsid w:val="005C2FA9"/>
    <w:rsid w:val="005C302B"/>
    <w:rsid w:val="005C3052"/>
    <w:rsid w:val="005C3089"/>
    <w:rsid w:val="005C3350"/>
    <w:rsid w:val="005C336E"/>
    <w:rsid w:val="005C36D7"/>
    <w:rsid w:val="005C38BA"/>
    <w:rsid w:val="005C3A0F"/>
    <w:rsid w:val="005C3C8C"/>
    <w:rsid w:val="005C3ED3"/>
    <w:rsid w:val="005C3F39"/>
    <w:rsid w:val="005C4A08"/>
    <w:rsid w:val="005C4A89"/>
    <w:rsid w:val="005C4B70"/>
    <w:rsid w:val="005C4C50"/>
    <w:rsid w:val="005C4F6C"/>
    <w:rsid w:val="005C52D6"/>
    <w:rsid w:val="005C53F4"/>
    <w:rsid w:val="005C5749"/>
    <w:rsid w:val="005C5AC5"/>
    <w:rsid w:val="005C5B19"/>
    <w:rsid w:val="005C5B59"/>
    <w:rsid w:val="005C5E01"/>
    <w:rsid w:val="005C6046"/>
    <w:rsid w:val="005C6131"/>
    <w:rsid w:val="005C6338"/>
    <w:rsid w:val="005C6A01"/>
    <w:rsid w:val="005C6A0C"/>
    <w:rsid w:val="005C6B4E"/>
    <w:rsid w:val="005C6B9D"/>
    <w:rsid w:val="005C6D0A"/>
    <w:rsid w:val="005C6DCE"/>
    <w:rsid w:val="005C6FCE"/>
    <w:rsid w:val="005C70BA"/>
    <w:rsid w:val="005C70C4"/>
    <w:rsid w:val="005C73AD"/>
    <w:rsid w:val="005C75CA"/>
    <w:rsid w:val="005C789E"/>
    <w:rsid w:val="005C7B5C"/>
    <w:rsid w:val="005C7B76"/>
    <w:rsid w:val="005C7BEC"/>
    <w:rsid w:val="005C7C39"/>
    <w:rsid w:val="005C7FBB"/>
    <w:rsid w:val="005D00FC"/>
    <w:rsid w:val="005D0100"/>
    <w:rsid w:val="005D011D"/>
    <w:rsid w:val="005D03A7"/>
    <w:rsid w:val="005D07B3"/>
    <w:rsid w:val="005D08C3"/>
    <w:rsid w:val="005D08DF"/>
    <w:rsid w:val="005D0B1A"/>
    <w:rsid w:val="005D0C23"/>
    <w:rsid w:val="005D0DBA"/>
    <w:rsid w:val="005D1161"/>
    <w:rsid w:val="005D1202"/>
    <w:rsid w:val="005D135B"/>
    <w:rsid w:val="005D14A2"/>
    <w:rsid w:val="005D150A"/>
    <w:rsid w:val="005D1637"/>
    <w:rsid w:val="005D1676"/>
    <w:rsid w:val="005D1A5C"/>
    <w:rsid w:val="005D1E6A"/>
    <w:rsid w:val="005D20F4"/>
    <w:rsid w:val="005D2149"/>
    <w:rsid w:val="005D2212"/>
    <w:rsid w:val="005D2257"/>
    <w:rsid w:val="005D225E"/>
    <w:rsid w:val="005D2470"/>
    <w:rsid w:val="005D25BD"/>
    <w:rsid w:val="005D266C"/>
    <w:rsid w:val="005D2726"/>
    <w:rsid w:val="005D2810"/>
    <w:rsid w:val="005D293F"/>
    <w:rsid w:val="005D29EF"/>
    <w:rsid w:val="005D2B32"/>
    <w:rsid w:val="005D2FF6"/>
    <w:rsid w:val="005D300F"/>
    <w:rsid w:val="005D3056"/>
    <w:rsid w:val="005D3066"/>
    <w:rsid w:val="005D3303"/>
    <w:rsid w:val="005D3335"/>
    <w:rsid w:val="005D3496"/>
    <w:rsid w:val="005D3694"/>
    <w:rsid w:val="005D3765"/>
    <w:rsid w:val="005D39A4"/>
    <w:rsid w:val="005D3A9B"/>
    <w:rsid w:val="005D3E5C"/>
    <w:rsid w:val="005D4030"/>
    <w:rsid w:val="005D4036"/>
    <w:rsid w:val="005D43A7"/>
    <w:rsid w:val="005D4472"/>
    <w:rsid w:val="005D449F"/>
    <w:rsid w:val="005D4564"/>
    <w:rsid w:val="005D45B1"/>
    <w:rsid w:val="005D4AAE"/>
    <w:rsid w:val="005D4CDA"/>
    <w:rsid w:val="005D4CDD"/>
    <w:rsid w:val="005D4CE4"/>
    <w:rsid w:val="005D4F70"/>
    <w:rsid w:val="005D55BB"/>
    <w:rsid w:val="005D56AB"/>
    <w:rsid w:val="005D5731"/>
    <w:rsid w:val="005D58F8"/>
    <w:rsid w:val="005D5B9C"/>
    <w:rsid w:val="005D5DA9"/>
    <w:rsid w:val="005D5F57"/>
    <w:rsid w:val="005D5FF5"/>
    <w:rsid w:val="005D6079"/>
    <w:rsid w:val="005D60A4"/>
    <w:rsid w:val="005D638E"/>
    <w:rsid w:val="005D64BE"/>
    <w:rsid w:val="005D65B3"/>
    <w:rsid w:val="005D65F3"/>
    <w:rsid w:val="005D6771"/>
    <w:rsid w:val="005D6861"/>
    <w:rsid w:val="005D68FF"/>
    <w:rsid w:val="005D6A19"/>
    <w:rsid w:val="005D6A49"/>
    <w:rsid w:val="005D7207"/>
    <w:rsid w:val="005D7536"/>
    <w:rsid w:val="005D7759"/>
    <w:rsid w:val="005D778C"/>
    <w:rsid w:val="005D7AEB"/>
    <w:rsid w:val="005D7C87"/>
    <w:rsid w:val="005E018C"/>
    <w:rsid w:val="005E046B"/>
    <w:rsid w:val="005E0747"/>
    <w:rsid w:val="005E0C33"/>
    <w:rsid w:val="005E0E4A"/>
    <w:rsid w:val="005E0E58"/>
    <w:rsid w:val="005E1203"/>
    <w:rsid w:val="005E129A"/>
    <w:rsid w:val="005E1796"/>
    <w:rsid w:val="005E1A5D"/>
    <w:rsid w:val="005E1AFC"/>
    <w:rsid w:val="005E1B65"/>
    <w:rsid w:val="005E219C"/>
    <w:rsid w:val="005E249D"/>
    <w:rsid w:val="005E269A"/>
    <w:rsid w:val="005E273A"/>
    <w:rsid w:val="005E2843"/>
    <w:rsid w:val="005E28AB"/>
    <w:rsid w:val="005E28C8"/>
    <w:rsid w:val="005E2915"/>
    <w:rsid w:val="005E2C7F"/>
    <w:rsid w:val="005E2D52"/>
    <w:rsid w:val="005E2FE9"/>
    <w:rsid w:val="005E3007"/>
    <w:rsid w:val="005E32F4"/>
    <w:rsid w:val="005E3308"/>
    <w:rsid w:val="005E336F"/>
    <w:rsid w:val="005E346B"/>
    <w:rsid w:val="005E38FB"/>
    <w:rsid w:val="005E3A36"/>
    <w:rsid w:val="005E3A5A"/>
    <w:rsid w:val="005E4263"/>
    <w:rsid w:val="005E42C9"/>
    <w:rsid w:val="005E46B8"/>
    <w:rsid w:val="005E4CED"/>
    <w:rsid w:val="005E4D00"/>
    <w:rsid w:val="005E4D2D"/>
    <w:rsid w:val="005E50B4"/>
    <w:rsid w:val="005E52A4"/>
    <w:rsid w:val="005E5303"/>
    <w:rsid w:val="005E588D"/>
    <w:rsid w:val="005E66B2"/>
    <w:rsid w:val="005E698B"/>
    <w:rsid w:val="005E6A79"/>
    <w:rsid w:val="005E6B20"/>
    <w:rsid w:val="005E6E52"/>
    <w:rsid w:val="005E7012"/>
    <w:rsid w:val="005E7019"/>
    <w:rsid w:val="005E707D"/>
    <w:rsid w:val="005E74AC"/>
    <w:rsid w:val="005E75D2"/>
    <w:rsid w:val="005E75D8"/>
    <w:rsid w:val="005E7631"/>
    <w:rsid w:val="005E78E5"/>
    <w:rsid w:val="005E78F1"/>
    <w:rsid w:val="005E7904"/>
    <w:rsid w:val="005E7991"/>
    <w:rsid w:val="005E7B15"/>
    <w:rsid w:val="005E7CAD"/>
    <w:rsid w:val="005E7D9F"/>
    <w:rsid w:val="005E7E5C"/>
    <w:rsid w:val="005E7E9E"/>
    <w:rsid w:val="005F009E"/>
    <w:rsid w:val="005F0469"/>
    <w:rsid w:val="005F06B1"/>
    <w:rsid w:val="005F06C2"/>
    <w:rsid w:val="005F086E"/>
    <w:rsid w:val="005F0924"/>
    <w:rsid w:val="005F09E6"/>
    <w:rsid w:val="005F0B78"/>
    <w:rsid w:val="005F0C6C"/>
    <w:rsid w:val="005F0DD7"/>
    <w:rsid w:val="005F0ED2"/>
    <w:rsid w:val="005F0FB0"/>
    <w:rsid w:val="005F11BB"/>
    <w:rsid w:val="005F1525"/>
    <w:rsid w:val="005F1656"/>
    <w:rsid w:val="005F18EE"/>
    <w:rsid w:val="005F1A4B"/>
    <w:rsid w:val="005F1B0B"/>
    <w:rsid w:val="005F1C91"/>
    <w:rsid w:val="005F1FBB"/>
    <w:rsid w:val="005F21A1"/>
    <w:rsid w:val="005F2236"/>
    <w:rsid w:val="005F2717"/>
    <w:rsid w:val="005F2800"/>
    <w:rsid w:val="005F28A4"/>
    <w:rsid w:val="005F28D3"/>
    <w:rsid w:val="005F2C88"/>
    <w:rsid w:val="005F2CC3"/>
    <w:rsid w:val="005F32D1"/>
    <w:rsid w:val="005F358D"/>
    <w:rsid w:val="005F3720"/>
    <w:rsid w:val="005F37D9"/>
    <w:rsid w:val="005F3C02"/>
    <w:rsid w:val="005F3EC4"/>
    <w:rsid w:val="005F3F1D"/>
    <w:rsid w:val="005F3FE7"/>
    <w:rsid w:val="005F42FD"/>
    <w:rsid w:val="005F4345"/>
    <w:rsid w:val="005F49C7"/>
    <w:rsid w:val="005F4A15"/>
    <w:rsid w:val="005F4B70"/>
    <w:rsid w:val="005F4CD4"/>
    <w:rsid w:val="005F4EAE"/>
    <w:rsid w:val="005F5354"/>
    <w:rsid w:val="005F53D9"/>
    <w:rsid w:val="005F54CC"/>
    <w:rsid w:val="005F55C6"/>
    <w:rsid w:val="005F5681"/>
    <w:rsid w:val="005F56DA"/>
    <w:rsid w:val="005F56F2"/>
    <w:rsid w:val="005F58C3"/>
    <w:rsid w:val="005F58FA"/>
    <w:rsid w:val="005F5975"/>
    <w:rsid w:val="005F59DA"/>
    <w:rsid w:val="005F5CF2"/>
    <w:rsid w:val="005F5DC9"/>
    <w:rsid w:val="005F5DF6"/>
    <w:rsid w:val="005F5E2F"/>
    <w:rsid w:val="005F5E37"/>
    <w:rsid w:val="005F61D9"/>
    <w:rsid w:val="005F63D6"/>
    <w:rsid w:val="005F6808"/>
    <w:rsid w:val="005F6929"/>
    <w:rsid w:val="005F6CBE"/>
    <w:rsid w:val="005F7399"/>
    <w:rsid w:val="005F7409"/>
    <w:rsid w:val="005F789F"/>
    <w:rsid w:val="005F7A0D"/>
    <w:rsid w:val="005F7B25"/>
    <w:rsid w:val="005F7B81"/>
    <w:rsid w:val="005F7B9B"/>
    <w:rsid w:val="005F7E53"/>
    <w:rsid w:val="005F7E56"/>
    <w:rsid w:val="005F7FB3"/>
    <w:rsid w:val="0060012D"/>
    <w:rsid w:val="00600204"/>
    <w:rsid w:val="006005A2"/>
    <w:rsid w:val="006005C9"/>
    <w:rsid w:val="00600765"/>
    <w:rsid w:val="00600B83"/>
    <w:rsid w:val="00600CB3"/>
    <w:rsid w:val="00600D37"/>
    <w:rsid w:val="00600D86"/>
    <w:rsid w:val="00600F50"/>
    <w:rsid w:val="00600F8F"/>
    <w:rsid w:val="0060104F"/>
    <w:rsid w:val="006010F9"/>
    <w:rsid w:val="0060132E"/>
    <w:rsid w:val="0060152C"/>
    <w:rsid w:val="006015E0"/>
    <w:rsid w:val="006018BD"/>
    <w:rsid w:val="0060198D"/>
    <w:rsid w:val="00601A2D"/>
    <w:rsid w:val="00601CE3"/>
    <w:rsid w:val="00601E0E"/>
    <w:rsid w:val="0060230E"/>
    <w:rsid w:val="006025AD"/>
    <w:rsid w:val="00602CEC"/>
    <w:rsid w:val="00602D20"/>
    <w:rsid w:val="00602D77"/>
    <w:rsid w:val="00603407"/>
    <w:rsid w:val="006037E2"/>
    <w:rsid w:val="00603B0F"/>
    <w:rsid w:val="00603D06"/>
    <w:rsid w:val="00603E35"/>
    <w:rsid w:val="0060428E"/>
    <w:rsid w:val="0060430D"/>
    <w:rsid w:val="006044F3"/>
    <w:rsid w:val="00604559"/>
    <w:rsid w:val="00604568"/>
    <w:rsid w:val="006045B8"/>
    <w:rsid w:val="00604B0E"/>
    <w:rsid w:val="00604B25"/>
    <w:rsid w:val="00604B29"/>
    <w:rsid w:val="00604BAF"/>
    <w:rsid w:val="00604E36"/>
    <w:rsid w:val="00605062"/>
    <w:rsid w:val="0060525E"/>
    <w:rsid w:val="0060535D"/>
    <w:rsid w:val="00605635"/>
    <w:rsid w:val="006057AA"/>
    <w:rsid w:val="0060581F"/>
    <w:rsid w:val="00605957"/>
    <w:rsid w:val="00605A6B"/>
    <w:rsid w:val="00605B26"/>
    <w:rsid w:val="00605BD7"/>
    <w:rsid w:val="006062A4"/>
    <w:rsid w:val="006062FC"/>
    <w:rsid w:val="006063A0"/>
    <w:rsid w:val="00606559"/>
    <w:rsid w:val="00606626"/>
    <w:rsid w:val="00606B4E"/>
    <w:rsid w:val="00606F9B"/>
    <w:rsid w:val="006070CE"/>
    <w:rsid w:val="0060757E"/>
    <w:rsid w:val="006076B2"/>
    <w:rsid w:val="006078DB"/>
    <w:rsid w:val="00607A57"/>
    <w:rsid w:val="00607B87"/>
    <w:rsid w:val="00607C48"/>
    <w:rsid w:val="00607E00"/>
    <w:rsid w:val="00607E31"/>
    <w:rsid w:val="00610282"/>
    <w:rsid w:val="0061087D"/>
    <w:rsid w:val="0061096D"/>
    <w:rsid w:val="00610E5C"/>
    <w:rsid w:val="0061138A"/>
    <w:rsid w:val="00611392"/>
    <w:rsid w:val="006114EA"/>
    <w:rsid w:val="006116AF"/>
    <w:rsid w:val="00611AA2"/>
    <w:rsid w:val="00611ECD"/>
    <w:rsid w:val="00611FA1"/>
    <w:rsid w:val="00611FC5"/>
    <w:rsid w:val="00612455"/>
    <w:rsid w:val="00612461"/>
    <w:rsid w:val="00612534"/>
    <w:rsid w:val="00612995"/>
    <w:rsid w:val="00612CF1"/>
    <w:rsid w:val="00612D33"/>
    <w:rsid w:val="00612DB3"/>
    <w:rsid w:val="00612EF2"/>
    <w:rsid w:val="00612F35"/>
    <w:rsid w:val="00612F94"/>
    <w:rsid w:val="006130AC"/>
    <w:rsid w:val="006131CA"/>
    <w:rsid w:val="006131DE"/>
    <w:rsid w:val="006132DA"/>
    <w:rsid w:val="00613316"/>
    <w:rsid w:val="0061343A"/>
    <w:rsid w:val="0061358C"/>
    <w:rsid w:val="006138DA"/>
    <w:rsid w:val="00613E7A"/>
    <w:rsid w:val="006140DD"/>
    <w:rsid w:val="0061422B"/>
    <w:rsid w:val="0061423C"/>
    <w:rsid w:val="006142C6"/>
    <w:rsid w:val="006143FB"/>
    <w:rsid w:val="00614401"/>
    <w:rsid w:val="00614846"/>
    <w:rsid w:val="00614923"/>
    <w:rsid w:val="00614ECC"/>
    <w:rsid w:val="00615018"/>
    <w:rsid w:val="006151FD"/>
    <w:rsid w:val="006151FE"/>
    <w:rsid w:val="00615358"/>
    <w:rsid w:val="006154C9"/>
    <w:rsid w:val="00615620"/>
    <w:rsid w:val="006156DF"/>
    <w:rsid w:val="00615726"/>
    <w:rsid w:val="0061578A"/>
    <w:rsid w:val="00615CF7"/>
    <w:rsid w:val="00615EB8"/>
    <w:rsid w:val="00615F96"/>
    <w:rsid w:val="006160B4"/>
    <w:rsid w:val="006162AC"/>
    <w:rsid w:val="00616533"/>
    <w:rsid w:val="00616604"/>
    <w:rsid w:val="006168D1"/>
    <w:rsid w:val="006168F2"/>
    <w:rsid w:val="0061694B"/>
    <w:rsid w:val="006169D9"/>
    <w:rsid w:val="00616B29"/>
    <w:rsid w:val="00616C32"/>
    <w:rsid w:val="00616CF4"/>
    <w:rsid w:val="00616F25"/>
    <w:rsid w:val="00616F4A"/>
    <w:rsid w:val="006174BD"/>
    <w:rsid w:val="00617539"/>
    <w:rsid w:val="0061789F"/>
    <w:rsid w:val="0061795B"/>
    <w:rsid w:val="00617A0B"/>
    <w:rsid w:val="00617A72"/>
    <w:rsid w:val="00617AA5"/>
    <w:rsid w:val="00617B2D"/>
    <w:rsid w:val="00617C83"/>
    <w:rsid w:val="00617CDC"/>
    <w:rsid w:val="00617FEF"/>
    <w:rsid w:val="006202B6"/>
    <w:rsid w:val="006202B9"/>
    <w:rsid w:val="006204F8"/>
    <w:rsid w:val="006205C5"/>
    <w:rsid w:val="0062064A"/>
    <w:rsid w:val="00620779"/>
    <w:rsid w:val="00620A13"/>
    <w:rsid w:val="00620A98"/>
    <w:rsid w:val="00620AEB"/>
    <w:rsid w:val="00620EFE"/>
    <w:rsid w:val="00620F6B"/>
    <w:rsid w:val="006211DD"/>
    <w:rsid w:val="0062121E"/>
    <w:rsid w:val="00621252"/>
    <w:rsid w:val="006213EA"/>
    <w:rsid w:val="006213F9"/>
    <w:rsid w:val="006215C8"/>
    <w:rsid w:val="00621667"/>
    <w:rsid w:val="00621680"/>
    <w:rsid w:val="00621815"/>
    <w:rsid w:val="006218F0"/>
    <w:rsid w:val="0062198F"/>
    <w:rsid w:val="006219DB"/>
    <w:rsid w:val="00621D03"/>
    <w:rsid w:val="006220BF"/>
    <w:rsid w:val="006221FE"/>
    <w:rsid w:val="00622479"/>
    <w:rsid w:val="00622775"/>
    <w:rsid w:val="0062289A"/>
    <w:rsid w:val="0062299B"/>
    <w:rsid w:val="00622AD0"/>
    <w:rsid w:val="00622BBF"/>
    <w:rsid w:val="00622CA2"/>
    <w:rsid w:val="00622D80"/>
    <w:rsid w:val="00622EE6"/>
    <w:rsid w:val="00623041"/>
    <w:rsid w:val="00623151"/>
    <w:rsid w:val="0062346C"/>
    <w:rsid w:val="00623479"/>
    <w:rsid w:val="006239D9"/>
    <w:rsid w:val="00623ABE"/>
    <w:rsid w:val="00623BB0"/>
    <w:rsid w:val="00623DEC"/>
    <w:rsid w:val="00623E4C"/>
    <w:rsid w:val="00623F83"/>
    <w:rsid w:val="00624124"/>
    <w:rsid w:val="006241AE"/>
    <w:rsid w:val="006241FB"/>
    <w:rsid w:val="00624281"/>
    <w:rsid w:val="006242A6"/>
    <w:rsid w:val="00624308"/>
    <w:rsid w:val="00624633"/>
    <w:rsid w:val="0062467D"/>
    <w:rsid w:val="00624852"/>
    <w:rsid w:val="0062485F"/>
    <w:rsid w:val="00624A98"/>
    <w:rsid w:val="00624D18"/>
    <w:rsid w:val="0062527D"/>
    <w:rsid w:val="0062552F"/>
    <w:rsid w:val="00625B7A"/>
    <w:rsid w:val="00625CDE"/>
    <w:rsid w:val="00625EDD"/>
    <w:rsid w:val="0062616D"/>
    <w:rsid w:val="00626323"/>
    <w:rsid w:val="00626327"/>
    <w:rsid w:val="006263E3"/>
    <w:rsid w:val="00626428"/>
    <w:rsid w:val="00626B0C"/>
    <w:rsid w:val="00626C0E"/>
    <w:rsid w:val="00626C91"/>
    <w:rsid w:val="00626DFB"/>
    <w:rsid w:val="006270B1"/>
    <w:rsid w:val="0062713D"/>
    <w:rsid w:val="006271F9"/>
    <w:rsid w:val="006273EE"/>
    <w:rsid w:val="0062766F"/>
    <w:rsid w:val="0062789F"/>
    <w:rsid w:val="00627A75"/>
    <w:rsid w:val="00627ADB"/>
    <w:rsid w:val="0063010B"/>
    <w:rsid w:val="00630127"/>
    <w:rsid w:val="00630177"/>
    <w:rsid w:val="006303BD"/>
    <w:rsid w:val="00630477"/>
    <w:rsid w:val="006305EB"/>
    <w:rsid w:val="0063078A"/>
    <w:rsid w:val="00630A10"/>
    <w:rsid w:val="00630A40"/>
    <w:rsid w:val="00630DD2"/>
    <w:rsid w:val="00630ED7"/>
    <w:rsid w:val="00630EFD"/>
    <w:rsid w:val="00630F6C"/>
    <w:rsid w:val="00631103"/>
    <w:rsid w:val="00631117"/>
    <w:rsid w:val="00631320"/>
    <w:rsid w:val="0063162F"/>
    <w:rsid w:val="006316BF"/>
    <w:rsid w:val="006316DE"/>
    <w:rsid w:val="0063180B"/>
    <w:rsid w:val="006319A2"/>
    <w:rsid w:val="006319EA"/>
    <w:rsid w:val="00631B13"/>
    <w:rsid w:val="00631C94"/>
    <w:rsid w:val="00631DA5"/>
    <w:rsid w:val="00631F2A"/>
    <w:rsid w:val="00631FF6"/>
    <w:rsid w:val="00632036"/>
    <w:rsid w:val="006320D0"/>
    <w:rsid w:val="00632297"/>
    <w:rsid w:val="006323BE"/>
    <w:rsid w:val="00632417"/>
    <w:rsid w:val="006325A0"/>
    <w:rsid w:val="00632A6D"/>
    <w:rsid w:val="00632F53"/>
    <w:rsid w:val="0063333C"/>
    <w:rsid w:val="00633410"/>
    <w:rsid w:val="006338FD"/>
    <w:rsid w:val="0063394A"/>
    <w:rsid w:val="00633DC9"/>
    <w:rsid w:val="00633E1A"/>
    <w:rsid w:val="00633ED0"/>
    <w:rsid w:val="00633EE6"/>
    <w:rsid w:val="00633FC0"/>
    <w:rsid w:val="00634013"/>
    <w:rsid w:val="006341E0"/>
    <w:rsid w:val="006343D9"/>
    <w:rsid w:val="00634421"/>
    <w:rsid w:val="0063442A"/>
    <w:rsid w:val="006345C7"/>
    <w:rsid w:val="00634697"/>
    <w:rsid w:val="00634A35"/>
    <w:rsid w:val="00634C11"/>
    <w:rsid w:val="00634C2D"/>
    <w:rsid w:val="00634D96"/>
    <w:rsid w:val="006351F7"/>
    <w:rsid w:val="00635359"/>
    <w:rsid w:val="0063538F"/>
    <w:rsid w:val="006353B0"/>
    <w:rsid w:val="006353F3"/>
    <w:rsid w:val="0063574F"/>
    <w:rsid w:val="00635834"/>
    <w:rsid w:val="0063587B"/>
    <w:rsid w:val="006358B7"/>
    <w:rsid w:val="006358BA"/>
    <w:rsid w:val="00635BA9"/>
    <w:rsid w:val="006360E6"/>
    <w:rsid w:val="00636163"/>
    <w:rsid w:val="006362D0"/>
    <w:rsid w:val="00636409"/>
    <w:rsid w:val="006364C7"/>
    <w:rsid w:val="00636504"/>
    <w:rsid w:val="006365EF"/>
    <w:rsid w:val="00636640"/>
    <w:rsid w:val="00636B3A"/>
    <w:rsid w:val="00636BF8"/>
    <w:rsid w:val="00636D3A"/>
    <w:rsid w:val="00636FC9"/>
    <w:rsid w:val="006371B7"/>
    <w:rsid w:val="0063720F"/>
    <w:rsid w:val="006373AF"/>
    <w:rsid w:val="00637931"/>
    <w:rsid w:val="00637A13"/>
    <w:rsid w:val="00637B62"/>
    <w:rsid w:val="00637F86"/>
    <w:rsid w:val="0064002F"/>
    <w:rsid w:val="00640069"/>
    <w:rsid w:val="0064010A"/>
    <w:rsid w:val="006404AA"/>
    <w:rsid w:val="0064089C"/>
    <w:rsid w:val="00640A73"/>
    <w:rsid w:val="00640E32"/>
    <w:rsid w:val="00641065"/>
    <w:rsid w:val="00641069"/>
    <w:rsid w:val="006410A6"/>
    <w:rsid w:val="006410DD"/>
    <w:rsid w:val="006412B8"/>
    <w:rsid w:val="006414BD"/>
    <w:rsid w:val="00641800"/>
    <w:rsid w:val="006418B6"/>
    <w:rsid w:val="00641C19"/>
    <w:rsid w:val="00641C68"/>
    <w:rsid w:val="00641C78"/>
    <w:rsid w:val="00641CB8"/>
    <w:rsid w:val="00642288"/>
    <w:rsid w:val="00642380"/>
    <w:rsid w:val="00642588"/>
    <w:rsid w:val="006427DB"/>
    <w:rsid w:val="00642CC0"/>
    <w:rsid w:val="00642CC8"/>
    <w:rsid w:val="00642DF4"/>
    <w:rsid w:val="00642EE3"/>
    <w:rsid w:val="00642FA5"/>
    <w:rsid w:val="00643235"/>
    <w:rsid w:val="00643292"/>
    <w:rsid w:val="00643366"/>
    <w:rsid w:val="00643900"/>
    <w:rsid w:val="00643B5C"/>
    <w:rsid w:val="00643E8F"/>
    <w:rsid w:val="00643F56"/>
    <w:rsid w:val="00643FF5"/>
    <w:rsid w:val="0064459B"/>
    <w:rsid w:val="00644676"/>
    <w:rsid w:val="006446C0"/>
    <w:rsid w:val="006449EC"/>
    <w:rsid w:val="00644B08"/>
    <w:rsid w:val="00644D69"/>
    <w:rsid w:val="0064530A"/>
    <w:rsid w:val="0064535F"/>
    <w:rsid w:val="006457A8"/>
    <w:rsid w:val="00646034"/>
    <w:rsid w:val="00646062"/>
    <w:rsid w:val="006461FC"/>
    <w:rsid w:val="006464F7"/>
    <w:rsid w:val="00646715"/>
    <w:rsid w:val="0064699D"/>
    <w:rsid w:val="00646C88"/>
    <w:rsid w:val="00646DBE"/>
    <w:rsid w:val="00646E2C"/>
    <w:rsid w:val="006470CF"/>
    <w:rsid w:val="006471F8"/>
    <w:rsid w:val="00647336"/>
    <w:rsid w:val="00647482"/>
    <w:rsid w:val="0064749A"/>
    <w:rsid w:val="006475B3"/>
    <w:rsid w:val="00647640"/>
    <w:rsid w:val="00647657"/>
    <w:rsid w:val="00647763"/>
    <w:rsid w:val="0064792D"/>
    <w:rsid w:val="00647A04"/>
    <w:rsid w:val="00647B04"/>
    <w:rsid w:val="00647B88"/>
    <w:rsid w:val="00647E4D"/>
    <w:rsid w:val="006506B0"/>
    <w:rsid w:val="006507C6"/>
    <w:rsid w:val="00650910"/>
    <w:rsid w:val="00650BA8"/>
    <w:rsid w:val="00650BC2"/>
    <w:rsid w:val="00650C86"/>
    <w:rsid w:val="00650D5E"/>
    <w:rsid w:val="00651078"/>
    <w:rsid w:val="006510DC"/>
    <w:rsid w:val="0065116A"/>
    <w:rsid w:val="006512E2"/>
    <w:rsid w:val="006513E4"/>
    <w:rsid w:val="00651E73"/>
    <w:rsid w:val="00652096"/>
    <w:rsid w:val="006523A1"/>
    <w:rsid w:val="0065260F"/>
    <w:rsid w:val="0065269F"/>
    <w:rsid w:val="006528C9"/>
    <w:rsid w:val="0065296A"/>
    <w:rsid w:val="006529CF"/>
    <w:rsid w:val="00652BA7"/>
    <w:rsid w:val="00652DAF"/>
    <w:rsid w:val="00652F3F"/>
    <w:rsid w:val="00653368"/>
    <w:rsid w:val="006539C2"/>
    <w:rsid w:val="00653AAE"/>
    <w:rsid w:val="00653C49"/>
    <w:rsid w:val="00653C9D"/>
    <w:rsid w:val="00653E19"/>
    <w:rsid w:val="00653E29"/>
    <w:rsid w:val="00653E33"/>
    <w:rsid w:val="006540CF"/>
    <w:rsid w:val="00654135"/>
    <w:rsid w:val="00654331"/>
    <w:rsid w:val="006543BF"/>
    <w:rsid w:val="006545D8"/>
    <w:rsid w:val="0065483A"/>
    <w:rsid w:val="0065483D"/>
    <w:rsid w:val="00654858"/>
    <w:rsid w:val="00654945"/>
    <w:rsid w:val="00654978"/>
    <w:rsid w:val="00654B0E"/>
    <w:rsid w:val="00654DCD"/>
    <w:rsid w:val="00654FCE"/>
    <w:rsid w:val="006550FD"/>
    <w:rsid w:val="00655273"/>
    <w:rsid w:val="00655427"/>
    <w:rsid w:val="006555B4"/>
    <w:rsid w:val="006558DB"/>
    <w:rsid w:val="00655916"/>
    <w:rsid w:val="00655958"/>
    <w:rsid w:val="00655D2D"/>
    <w:rsid w:val="00655DEC"/>
    <w:rsid w:val="00655F8B"/>
    <w:rsid w:val="0065614E"/>
    <w:rsid w:val="00656265"/>
    <w:rsid w:val="00656325"/>
    <w:rsid w:val="00656337"/>
    <w:rsid w:val="00656BB1"/>
    <w:rsid w:val="00656D5A"/>
    <w:rsid w:val="006572BC"/>
    <w:rsid w:val="00657323"/>
    <w:rsid w:val="0065763F"/>
    <w:rsid w:val="006576D1"/>
    <w:rsid w:val="00657902"/>
    <w:rsid w:val="0065798B"/>
    <w:rsid w:val="00657A7A"/>
    <w:rsid w:val="00657B89"/>
    <w:rsid w:val="00657D92"/>
    <w:rsid w:val="00657E2D"/>
    <w:rsid w:val="00660075"/>
    <w:rsid w:val="00660115"/>
    <w:rsid w:val="006602DE"/>
    <w:rsid w:val="00660616"/>
    <w:rsid w:val="00660635"/>
    <w:rsid w:val="006606B1"/>
    <w:rsid w:val="0066098A"/>
    <w:rsid w:val="00660DE8"/>
    <w:rsid w:val="00660E00"/>
    <w:rsid w:val="00660EB9"/>
    <w:rsid w:val="006618F1"/>
    <w:rsid w:val="00661B83"/>
    <w:rsid w:val="00661BE0"/>
    <w:rsid w:val="00661D21"/>
    <w:rsid w:val="00661DB0"/>
    <w:rsid w:val="006623F8"/>
    <w:rsid w:val="0066251B"/>
    <w:rsid w:val="00662911"/>
    <w:rsid w:val="0066293B"/>
    <w:rsid w:val="00662985"/>
    <w:rsid w:val="00662CAF"/>
    <w:rsid w:val="00662D3E"/>
    <w:rsid w:val="00662D6A"/>
    <w:rsid w:val="00662E37"/>
    <w:rsid w:val="00662E6A"/>
    <w:rsid w:val="006633B4"/>
    <w:rsid w:val="00663643"/>
    <w:rsid w:val="0066366D"/>
    <w:rsid w:val="00663723"/>
    <w:rsid w:val="0066382A"/>
    <w:rsid w:val="00663ABD"/>
    <w:rsid w:val="00663B3B"/>
    <w:rsid w:val="00663DB3"/>
    <w:rsid w:val="0066408E"/>
    <w:rsid w:val="00664264"/>
    <w:rsid w:val="0066448B"/>
    <w:rsid w:val="00664771"/>
    <w:rsid w:val="006647BD"/>
    <w:rsid w:val="0066487D"/>
    <w:rsid w:val="0066492E"/>
    <w:rsid w:val="00664A2F"/>
    <w:rsid w:val="00664B93"/>
    <w:rsid w:val="00664D66"/>
    <w:rsid w:val="00665104"/>
    <w:rsid w:val="0066516E"/>
    <w:rsid w:val="006652F6"/>
    <w:rsid w:val="00665309"/>
    <w:rsid w:val="006653A3"/>
    <w:rsid w:val="006653D7"/>
    <w:rsid w:val="006656C5"/>
    <w:rsid w:val="006657F8"/>
    <w:rsid w:val="00665B0F"/>
    <w:rsid w:val="00665C07"/>
    <w:rsid w:val="00665D02"/>
    <w:rsid w:val="00665DFC"/>
    <w:rsid w:val="00666038"/>
    <w:rsid w:val="006660A6"/>
    <w:rsid w:val="006660BE"/>
    <w:rsid w:val="0066614E"/>
    <w:rsid w:val="006661C0"/>
    <w:rsid w:val="006662E7"/>
    <w:rsid w:val="00666399"/>
    <w:rsid w:val="006663AF"/>
    <w:rsid w:val="006663B5"/>
    <w:rsid w:val="0066681E"/>
    <w:rsid w:val="00666881"/>
    <w:rsid w:val="00666937"/>
    <w:rsid w:val="006669D6"/>
    <w:rsid w:val="00666B2F"/>
    <w:rsid w:val="00666E05"/>
    <w:rsid w:val="00667006"/>
    <w:rsid w:val="0066709B"/>
    <w:rsid w:val="0066758D"/>
    <w:rsid w:val="00667592"/>
    <w:rsid w:val="0066768E"/>
    <w:rsid w:val="0066783D"/>
    <w:rsid w:val="0066790D"/>
    <w:rsid w:val="00667926"/>
    <w:rsid w:val="00667B79"/>
    <w:rsid w:val="00667C58"/>
    <w:rsid w:val="00667C72"/>
    <w:rsid w:val="00667C84"/>
    <w:rsid w:val="0067022C"/>
    <w:rsid w:val="0067029F"/>
    <w:rsid w:val="00671005"/>
    <w:rsid w:val="0067103C"/>
    <w:rsid w:val="00671413"/>
    <w:rsid w:val="006717E4"/>
    <w:rsid w:val="00671834"/>
    <w:rsid w:val="006719BD"/>
    <w:rsid w:val="00671A8C"/>
    <w:rsid w:val="00671AE5"/>
    <w:rsid w:val="00671D1A"/>
    <w:rsid w:val="00671DD1"/>
    <w:rsid w:val="00671E4E"/>
    <w:rsid w:val="00671F6A"/>
    <w:rsid w:val="0067215B"/>
    <w:rsid w:val="006721A8"/>
    <w:rsid w:val="00672355"/>
    <w:rsid w:val="006727D6"/>
    <w:rsid w:val="006729EC"/>
    <w:rsid w:val="00672D0F"/>
    <w:rsid w:val="00672D99"/>
    <w:rsid w:val="00672E64"/>
    <w:rsid w:val="00672FB0"/>
    <w:rsid w:val="006731E8"/>
    <w:rsid w:val="00673355"/>
    <w:rsid w:val="0067360F"/>
    <w:rsid w:val="00673731"/>
    <w:rsid w:val="0067374F"/>
    <w:rsid w:val="00673D10"/>
    <w:rsid w:val="00673F32"/>
    <w:rsid w:val="00673F64"/>
    <w:rsid w:val="00673F7C"/>
    <w:rsid w:val="0067408A"/>
    <w:rsid w:val="006743B2"/>
    <w:rsid w:val="006745B3"/>
    <w:rsid w:val="00674627"/>
    <w:rsid w:val="006749A8"/>
    <w:rsid w:val="00674BBD"/>
    <w:rsid w:val="00675707"/>
    <w:rsid w:val="006757C8"/>
    <w:rsid w:val="006757E2"/>
    <w:rsid w:val="006757F2"/>
    <w:rsid w:val="006759D0"/>
    <w:rsid w:val="00675F75"/>
    <w:rsid w:val="00676029"/>
    <w:rsid w:val="0067603A"/>
    <w:rsid w:val="00676065"/>
    <w:rsid w:val="00676571"/>
    <w:rsid w:val="00676993"/>
    <w:rsid w:val="00676BB7"/>
    <w:rsid w:val="00676D89"/>
    <w:rsid w:val="00676E32"/>
    <w:rsid w:val="00676F1E"/>
    <w:rsid w:val="00676F8B"/>
    <w:rsid w:val="00677114"/>
    <w:rsid w:val="0067716F"/>
    <w:rsid w:val="006771F7"/>
    <w:rsid w:val="0067722B"/>
    <w:rsid w:val="006773D3"/>
    <w:rsid w:val="00677AE2"/>
    <w:rsid w:val="00677BEA"/>
    <w:rsid w:val="00680126"/>
    <w:rsid w:val="00680253"/>
    <w:rsid w:val="006802DC"/>
    <w:rsid w:val="00680430"/>
    <w:rsid w:val="006804F3"/>
    <w:rsid w:val="00680525"/>
    <w:rsid w:val="006808AC"/>
    <w:rsid w:val="006808E6"/>
    <w:rsid w:val="00680968"/>
    <w:rsid w:val="00680C45"/>
    <w:rsid w:val="00680C97"/>
    <w:rsid w:val="0068111F"/>
    <w:rsid w:val="0068132A"/>
    <w:rsid w:val="0068183E"/>
    <w:rsid w:val="0068184F"/>
    <w:rsid w:val="00681878"/>
    <w:rsid w:val="006819C6"/>
    <w:rsid w:val="00681A4E"/>
    <w:rsid w:val="00681B58"/>
    <w:rsid w:val="00681C1F"/>
    <w:rsid w:val="00681F76"/>
    <w:rsid w:val="00681FA6"/>
    <w:rsid w:val="00682314"/>
    <w:rsid w:val="0068251B"/>
    <w:rsid w:val="00682548"/>
    <w:rsid w:val="00682631"/>
    <w:rsid w:val="00682659"/>
    <w:rsid w:val="00682671"/>
    <w:rsid w:val="00682859"/>
    <w:rsid w:val="00682868"/>
    <w:rsid w:val="00682927"/>
    <w:rsid w:val="006829F4"/>
    <w:rsid w:val="00682D88"/>
    <w:rsid w:val="00682EC5"/>
    <w:rsid w:val="006830E1"/>
    <w:rsid w:val="006831F5"/>
    <w:rsid w:val="00683402"/>
    <w:rsid w:val="006834FD"/>
    <w:rsid w:val="006839C3"/>
    <w:rsid w:val="00683ACC"/>
    <w:rsid w:val="00683B19"/>
    <w:rsid w:val="00683C84"/>
    <w:rsid w:val="00683D21"/>
    <w:rsid w:val="00683EE5"/>
    <w:rsid w:val="00684317"/>
    <w:rsid w:val="006844F2"/>
    <w:rsid w:val="0068463E"/>
    <w:rsid w:val="006846F8"/>
    <w:rsid w:val="006847CB"/>
    <w:rsid w:val="006848A1"/>
    <w:rsid w:val="00684C57"/>
    <w:rsid w:val="00684D74"/>
    <w:rsid w:val="00684E68"/>
    <w:rsid w:val="00684EB5"/>
    <w:rsid w:val="00684EE2"/>
    <w:rsid w:val="006853AA"/>
    <w:rsid w:val="00685408"/>
    <w:rsid w:val="006854A3"/>
    <w:rsid w:val="0068558E"/>
    <w:rsid w:val="00685E4C"/>
    <w:rsid w:val="00685F95"/>
    <w:rsid w:val="00685FF0"/>
    <w:rsid w:val="00686042"/>
    <w:rsid w:val="00686297"/>
    <w:rsid w:val="006862BF"/>
    <w:rsid w:val="006862DD"/>
    <w:rsid w:val="00686330"/>
    <w:rsid w:val="006863FE"/>
    <w:rsid w:val="00686493"/>
    <w:rsid w:val="006864B9"/>
    <w:rsid w:val="0068670C"/>
    <w:rsid w:val="006869D1"/>
    <w:rsid w:val="00686A14"/>
    <w:rsid w:val="00686B00"/>
    <w:rsid w:val="00686E42"/>
    <w:rsid w:val="00687148"/>
    <w:rsid w:val="0068760A"/>
    <w:rsid w:val="00687711"/>
    <w:rsid w:val="00687A41"/>
    <w:rsid w:val="00687AFA"/>
    <w:rsid w:val="00687D5A"/>
    <w:rsid w:val="0069007C"/>
    <w:rsid w:val="0069007F"/>
    <w:rsid w:val="00690255"/>
    <w:rsid w:val="0069034E"/>
    <w:rsid w:val="00690820"/>
    <w:rsid w:val="00690C04"/>
    <w:rsid w:val="00690E91"/>
    <w:rsid w:val="00691143"/>
    <w:rsid w:val="00691254"/>
    <w:rsid w:val="0069131C"/>
    <w:rsid w:val="006913D8"/>
    <w:rsid w:val="00691649"/>
    <w:rsid w:val="0069187E"/>
    <w:rsid w:val="00691985"/>
    <w:rsid w:val="006919C4"/>
    <w:rsid w:val="006919CB"/>
    <w:rsid w:val="00691AC5"/>
    <w:rsid w:val="00691B63"/>
    <w:rsid w:val="00691D97"/>
    <w:rsid w:val="00691E72"/>
    <w:rsid w:val="00691EBE"/>
    <w:rsid w:val="00691FB7"/>
    <w:rsid w:val="00692152"/>
    <w:rsid w:val="006921D2"/>
    <w:rsid w:val="00692263"/>
    <w:rsid w:val="0069239F"/>
    <w:rsid w:val="006926A4"/>
    <w:rsid w:val="006926CD"/>
    <w:rsid w:val="006928C1"/>
    <w:rsid w:val="00692A78"/>
    <w:rsid w:val="00692BA0"/>
    <w:rsid w:val="00692D56"/>
    <w:rsid w:val="00692DEE"/>
    <w:rsid w:val="00692E5A"/>
    <w:rsid w:val="0069303D"/>
    <w:rsid w:val="00693061"/>
    <w:rsid w:val="00693084"/>
    <w:rsid w:val="006930FB"/>
    <w:rsid w:val="00693469"/>
    <w:rsid w:val="00693570"/>
    <w:rsid w:val="00693622"/>
    <w:rsid w:val="006936A1"/>
    <w:rsid w:val="006937D0"/>
    <w:rsid w:val="006938E8"/>
    <w:rsid w:val="00693AC2"/>
    <w:rsid w:val="00693E71"/>
    <w:rsid w:val="0069421D"/>
    <w:rsid w:val="0069441E"/>
    <w:rsid w:val="0069472B"/>
    <w:rsid w:val="00694B21"/>
    <w:rsid w:val="00694C50"/>
    <w:rsid w:val="00694CF9"/>
    <w:rsid w:val="00694EDD"/>
    <w:rsid w:val="00695125"/>
    <w:rsid w:val="00695212"/>
    <w:rsid w:val="006952BC"/>
    <w:rsid w:val="006953B0"/>
    <w:rsid w:val="0069559C"/>
    <w:rsid w:val="006955EE"/>
    <w:rsid w:val="006959AF"/>
    <w:rsid w:val="00695A4E"/>
    <w:rsid w:val="006967C3"/>
    <w:rsid w:val="00696A15"/>
    <w:rsid w:val="00696FD0"/>
    <w:rsid w:val="0069748B"/>
    <w:rsid w:val="00697502"/>
    <w:rsid w:val="006975F8"/>
    <w:rsid w:val="0069764E"/>
    <w:rsid w:val="006977DA"/>
    <w:rsid w:val="00697AD5"/>
    <w:rsid w:val="00697F7F"/>
    <w:rsid w:val="006A013C"/>
    <w:rsid w:val="006A0223"/>
    <w:rsid w:val="006A0350"/>
    <w:rsid w:val="006A0408"/>
    <w:rsid w:val="006A04AF"/>
    <w:rsid w:val="006A04BC"/>
    <w:rsid w:val="006A05FE"/>
    <w:rsid w:val="006A063F"/>
    <w:rsid w:val="006A0A58"/>
    <w:rsid w:val="006A0CF6"/>
    <w:rsid w:val="006A0DE5"/>
    <w:rsid w:val="006A1000"/>
    <w:rsid w:val="006A10C1"/>
    <w:rsid w:val="006A1128"/>
    <w:rsid w:val="006A112E"/>
    <w:rsid w:val="006A144F"/>
    <w:rsid w:val="006A16E8"/>
    <w:rsid w:val="006A1923"/>
    <w:rsid w:val="006A1AB6"/>
    <w:rsid w:val="006A1D8B"/>
    <w:rsid w:val="006A2024"/>
    <w:rsid w:val="006A2180"/>
    <w:rsid w:val="006A27F3"/>
    <w:rsid w:val="006A2EA7"/>
    <w:rsid w:val="006A2F9B"/>
    <w:rsid w:val="006A31E4"/>
    <w:rsid w:val="006A331D"/>
    <w:rsid w:val="006A34AA"/>
    <w:rsid w:val="006A34CD"/>
    <w:rsid w:val="006A367B"/>
    <w:rsid w:val="006A36E4"/>
    <w:rsid w:val="006A3DA5"/>
    <w:rsid w:val="006A408B"/>
    <w:rsid w:val="006A42AC"/>
    <w:rsid w:val="006A44F4"/>
    <w:rsid w:val="006A4830"/>
    <w:rsid w:val="006A49C1"/>
    <w:rsid w:val="006A4CF2"/>
    <w:rsid w:val="006A4CFC"/>
    <w:rsid w:val="006A4E31"/>
    <w:rsid w:val="006A4E6C"/>
    <w:rsid w:val="006A5106"/>
    <w:rsid w:val="006A51DE"/>
    <w:rsid w:val="006A51FD"/>
    <w:rsid w:val="006A5255"/>
    <w:rsid w:val="006A53C1"/>
    <w:rsid w:val="006A553A"/>
    <w:rsid w:val="006A56AF"/>
    <w:rsid w:val="006A56CE"/>
    <w:rsid w:val="006A5ACD"/>
    <w:rsid w:val="006A5B24"/>
    <w:rsid w:val="006A5D95"/>
    <w:rsid w:val="006A5DE3"/>
    <w:rsid w:val="006A5EAD"/>
    <w:rsid w:val="006A5EEB"/>
    <w:rsid w:val="006A5F05"/>
    <w:rsid w:val="006A5F41"/>
    <w:rsid w:val="006A62B9"/>
    <w:rsid w:val="006A62D7"/>
    <w:rsid w:val="006A62E5"/>
    <w:rsid w:val="006A62EB"/>
    <w:rsid w:val="006A6645"/>
    <w:rsid w:val="006A6835"/>
    <w:rsid w:val="006A6880"/>
    <w:rsid w:val="006A6966"/>
    <w:rsid w:val="006A6A83"/>
    <w:rsid w:val="006A6F4E"/>
    <w:rsid w:val="006A7041"/>
    <w:rsid w:val="006A7065"/>
    <w:rsid w:val="006A72B7"/>
    <w:rsid w:val="006A7438"/>
    <w:rsid w:val="006A7597"/>
    <w:rsid w:val="006A759F"/>
    <w:rsid w:val="006A7660"/>
    <w:rsid w:val="006A7C39"/>
    <w:rsid w:val="006A7C49"/>
    <w:rsid w:val="006A7DD0"/>
    <w:rsid w:val="006B008F"/>
    <w:rsid w:val="006B010A"/>
    <w:rsid w:val="006B026E"/>
    <w:rsid w:val="006B030F"/>
    <w:rsid w:val="006B051B"/>
    <w:rsid w:val="006B05CA"/>
    <w:rsid w:val="006B090A"/>
    <w:rsid w:val="006B092D"/>
    <w:rsid w:val="006B0931"/>
    <w:rsid w:val="006B0BD6"/>
    <w:rsid w:val="006B1064"/>
    <w:rsid w:val="006B106F"/>
    <w:rsid w:val="006B1081"/>
    <w:rsid w:val="006B10A9"/>
    <w:rsid w:val="006B1101"/>
    <w:rsid w:val="006B1517"/>
    <w:rsid w:val="006B157C"/>
    <w:rsid w:val="006B1620"/>
    <w:rsid w:val="006B1AC3"/>
    <w:rsid w:val="006B1B46"/>
    <w:rsid w:val="006B1F96"/>
    <w:rsid w:val="006B208E"/>
    <w:rsid w:val="006B2317"/>
    <w:rsid w:val="006B2389"/>
    <w:rsid w:val="006B23EC"/>
    <w:rsid w:val="006B2618"/>
    <w:rsid w:val="006B2838"/>
    <w:rsid w:val="006B2BE5"/>
    <w:rsid w:val="006B2F73"/>
    <w:rsid w:val="006B304F"/>
    <w:rsid w:val="006B3098"/>
    <w:rsid w:val="006B3430"/>
    <w:rsid w:val="006B34E1"/>
    <w:rsid w:val="006B35EA"/>
    <w:rsid w:val="006B37F4"/>
    <w:rsid w:val="006B3800"/>
    <w:rsid w:val="006B38FE"/>
    <w:rsid w:val="006B3A1F"/>
    <w:rsid w:val="006B3C42"/>
    <w:rsid w:val="006B3CDF"/>
    <w:rsid w:val="006B3CEF"/>
    <w:rsid w:val="006B4032"/>
    <w:rsid w:val="006B405D"/>
    <w:rsid w:val="006B4065"/>
    <w:rsid w:val="006B4349"/>
    <w:rsid w:val="006B4826"/>
    <w:rsid w:val="006B4D1B"/>
    <w:rsid w:val="006B4DB6"/>
    <w:rsid w:val="006B4E85"/>
    <w:rsid w:val="006B5150"/>
    <w:rsid w:val="006B51CD"/>
    <w:rsid w:val="006B535E"/>
    <w:rsid w:val="006B5692"/>
    <w:rsid w:val="006B571F"/>
    <w:rsid w:val="006B57F2"/>
    <w:rsid w:val="006B59E3"/>
    <w:rsid w:val="006B5A83"/>
    <w:rsid w:val="006B5B1C"/>
    <w:rsid w:val="006B5B78"/>
    <w:rsid w:val="006B5C56"/>
    <w:rsid w:val="006B5DCF"/>
    <w:rsid w:val="006B6162"/>
    <w:rsid w:val="006B6312"/>
    <w:rsid w:val="006B6896"/>
    <w:rsid w:val="006B6984"/>
    <w:rsid w:val="006B6C04"/>
    <w:rsid w:val="006B6E23"/>
    <w:rsid w:val="006B6F30"/>
    <w:rsid w:val="006B7661"/>
    <w:rsid w:val="006B76E3"/>
    <w:rsid w:val="006B77D1"/>
    <w:rsid w:val="006B77D6"/>
    <w:rsid w:val="006B79D7"/>
    <w:rsid w:val="006B79DA"/>
    <w:rsid w:val="006B7B36"/>
    <w:rsid w:val="006B7ECC"/>
    <w:rsid w:val="006C0264"/>
    <w:rsid w:val="006C033D"/>
    <w:rsid w:val="006C050E"/>
    <w:rsid w:val="006C06E5"/>
    <w:rsid w:val="006C06F2"/>
    <w:rsid w:val="006C0762"/>
    <w:rsid w:val="006C0828"/>
    <w:rsid w:val="006C0879"/>
    <w:rsid w:val="006C088C"/>
    <w:rsid w:val="006C08D0"/>
    <w:rsid w:val="006C0B49"/>
    <w:rsid w:val="006C0C14"/>
    <w:rsid w:val="006C0C8C"/>
    <w:rsid w:val="006C0CC7"/>
    <w:rsid w:val="006C0D29"/>
    <w:rsid w:val="006C0F33"/>
    <w:rsid w:val="006C13B1"/>
    <w:rsid w:val="006C13CD"/>
    <w:rsid w:val="006C1751"/>
    <w:rsid w:val="006C17C7"/>
    <w:rsid w:val="006C17ED"/>
    <w:rsid w:val="006C19C6"/>
    <w:rsid w:val="006C1A9E"/>
    <w:rsid w:val="006C1AE4"/>
    <w:rsid w:val="006C1B48"/>
    <w:rsid w:val="006C1CD6"/>
    <w:rsid w:val="006C1DF0"/>
    <w:rsid w:val="006C1E31"/>
    <w:rsid w:val="006C1E6A"/>
    <w:rsid w:val="006C1E99"/>
    <w:rsid w:val="006C1F48"/>
    <w:rsid w:val="006C2077"/>
    <w:rsid w:val="006C227B"/>
    <w:rsid w:val="006C274E"/>
    <w:rsid w:val="006C2BC2"/>
    <w:rsid w:val="006C2BD6"/>
    <w:rsid w:val="006C2D4C"/>
    <w:rsid w:val="006C2DDB"/>
    <w:rsid w:val="006C2E16"/>
    <w:rsid w:val="006C2EED"/>
    <w:rsid w:val="006C2F24"/>
    <w:rsid w:val="006C2F51"/>
    <w:rsid w:val="006C3058"/>
    <w:rsid w:val="006C31CC"/>
    <w:rsid w:val="006C3B2D"/>
    <w:rsid w:val="006C3C95"/>
    <w:rsid w:val="006C3D75"/>
    <w:rsid w:val="006C3E21"/>
    <w:rsid w:val="006C46E9"/>
    <w:rsid w:val="006C4A24"/>
    <w:rsid w:val="006C4A69"/>
    <w:rsid w:val="006C5080"/>
    <w:rsid w:val="006C50A6"/>
    <w:rsid w:val="006C519F"/>
    <w:rsid w:val="006C51F2"/>
    <w:rsid w:val="006C5201"/>
    <w:rsid w:val="006C520A"/>
    <w:rsid w:val="006C530D"/>
    <w:rsid w:val="006C544A"/>
    <w:rsid w:val="006C598B"/>
    <w:rsid w:val="006C5A8C"/>
    <w:rsid w:val="006C5C25"/>
    <w:rsid w:val="006C5DC2"/>
    <w:rsid w:val="006C61FF"/>
    <w:rsid w:val="006C6485"/>
    <w:rsid w:val="006C64FD"/>
    <w:rsid w:val="006C6508"/>
    <w:rsid w:val="006C6B33"/>
    <w:rsid w:val="006C6B5C"/>
    <w:rsid w:val="006C6D3D"/>
    <w:rsid w:val="006C6E1C"/>
    <w:rsid w:val="006C6E27"/>
    <w:rsid w:val="006C6FD2"/>
    <w:rsid w:val="006C70F5"/>
    <w:rsid w:val="006C74EB"/>
    <w:rsid w:val="006C7517"/>
    <w:rsid w:val="006C76DF"/>
    <w:rsid w:val="006C7B6C"/>
    <w:rsid w:val="006C7C6F"/>
    <w:rsid w:val="006C7FC7"/>
    <w:rsid w:val="006D0108"/>
    <w:rsid w:val="006D0499"/>
    <w:rsid w:val="006D088B"/>
    <w:rsid w:val="006D09D1"/>
    <w:rsid w:val="006D0EBC"/>
    <w:rsid w:val="006D0EE4"/>
    <w:rsid w:val="006D1086"/>
    <w:rsid w:val="006D113F"/>
    <w:rsid w:val="006D117B"/>
    <w:rsid w:val="006D1208"/>
    <w:rsid w:val="006D12A1"/>
    <w:rsid w:val="006D1568"/>
    <w:rsid w:val="006D156D"/>
    <w:rsid w:val="006D1579"/>
    <w:rsid w:val="006D15A2"/>
    <w:rsid w:val="006D1923"/>
    <w:rsid w:val="006D1A87"/>
    <w:rsid w:val="006D1AC8"/>
    <w:rsid w:val="006D1C0D"/>
    <w:rsid w:val="006D1D3C"/>
    <w:rsid w:val="006D1D57"/>
    <w:rsid w:val="006D1FAE"/>
    <w:rsid w:val="006D225F"/>
    <w:rsid w:val="006D23AC"/>
    <w:rsid w:val="006D23DF"/>
    <w:rsid w:val="006D25CD"/>
    <w:rsid w:val="006D2783"/>
    <w:rsid w:val="006D287B"/>
    <w:rsid w:val="006D29DC"/>
    <w:rsid w:val="006D2AE7"/>
    <w:rsid w:val="006D2CEB"/>
    <w:rsid w:val="006D2D7F"/>
    <w:rsid w:val="006D2F15"/>
    <w:rsid w:val="006D31E4"/>
    <w:rsid w:val="006D3245"/>
    <w:rsid w:val="006D3267"/>
    <w:rsid w:val="006D327E"/>
    <w:rsid w:val="006D3311"/>
    <w:rsid w:val="006D333A"/>
    <w:rsid w:val="006D340C"/>
    <w:rsid w:val="006D3576"/>
    <w:rsid w:val="006D3628"/>
    <w:rsid w:val="006D363A"/>
    <w:rsid w:val="006D393B"/>
    <w:rsid w:val="006D3BA2"/>
    <w:rsid w:val="006D3D4A"/>
    <w:rsid w:val="006D3F5F"/>
    <w:rsid w:val="006D4576"/>
    <w:rsid w:val="006D4BB5"/>
    <w:rsid w:val="006D4DA5"/>
    <w:rsid w:val="006D4E28"/>
    <w:rsid w:val="006D4F4D"/>
    <w:rsid w:val="006D4F6B"/>
    <w:rsid w:val="006D5243"/>
    <w:rsid w:val="006D5436"/>
    <w:rsid w:val="006D54E3"/>
    <w:rsid w:val="006D54E7"/>
    <w:rsid w:val="006D5745"/>
    <w:rsid w:val="006D58DC"/>
    <w:rsid w:val="006D58EF"/>
    <w:rsid w:val="006D5989"/>
    <w:rsid w:val="006D5CF8"/>
    <w:rsid w:val="006D5E15"/>
    <w:rsid w:val="006D5F9D"/>
    <w:rsid w:val="006D6028"/>
    <w:rsid w:val="006D6341"/>
    <w:rsid w:val="006D63BF"/>
    <w:rsid w:val="006D642A"/>
    <w:rsid w:val="006D6944"/>
    <w:rsid w:val="006D69FD"/>
    <w:rsid w:val="006D6B9A"/>
    <w:rsid w:val="006D6F15"/>
    <w:rsid w:val="006D6FC8"/>
    <w:rsid w:val="006D701D"/>
    <w:rsid w:val="006D72F5"/>
    <w:rsid w:val="006D7582"/>
    <w:rsid w:val="006D7965"/>
    <w:rsid w:val="006D7B24"/>
    <w:rsid w:val="006D7BFF"/>
    <w:rsid w:val="006D7C8E"/>
    <w:rsid w:val="006D7DDD"/>
    <w:rsid w:val="006D7E56"/>
    <w:rsid w:val="006D7FD1"/>
    <w:rsid w:val="006E0098"/>
    <w:rsid w:val="006E0146"/>
    <w:rsid w:val="006E026A"/>
    <w:rsid w:val="006E0442"/>
    <w:rsid w:val="006E063E"/>
    <w:rsid w:val="006E0933"/>
    <w:rsid w:val="006E09B5"/>
    <w:rsid w:val="006E0BAB"/>
    <w:rsid w:val="006E11C7"/>
    <w:rsid w:val="006E11D6"/>
    <w:rsid w:val="006E137E"/>
    <w:rsid w:val="006E14F6"/>
    <w:rsid w:val="006E1562"/>
    <w:rsid w:val="006E1622"/>
    <w:rsid w:val="006E1B9A"/>
    <w:rsid w:val="006E1BDE"/>
    <w:rsid w:val="006E1D04"/>
    <w:rsid w:val="006E1EA1"/>
    <w:rsid w:val="006E2389"/>
    <w:rsid w:val="006E2485"/>
    <w:rsid w:val="006E2541"/>
    <w:rsid w:val="006E26E0"/>
    <w:rsid w:val="006E2A59"/>
    <w:rsid w:val="006E2A80"/>
    <w:rsid w:val="006E2C01"/>
    <w:rsid w:val="006E2C2E"/>
    <w:rsid w:val="006E30D4"/>
    <w:rsid w:val="006E32BC"/>
    <w:rsid w:val="006E3811"/>
    <w:rsid w:val="006E38E5"/>
    <w:rsid w:val="006E3A64"/>
    <w:rsid w:val="006E3AD2"/>
    <w:rsid w:val="006E3BB0"/>
    <w:rsid w:val="006E3CD4"/>
    <w:rsid w:val="006E3D38"/>
    <w:rsid w:val="006E3E22"/>
    <w:rsid w:val="006E4083"/>
    <w:rsid w:val="006E41C7"/>
    <w:rsid w:val="006E422C"/>
    <w:rsid w:val="006E4319"/>
    <w:rsid w:val="006E442F"/>
    <w:rsid w:val="006E45C5"/>
    <w:rsid w:val="006E48EC"/>
    <w:rsid w:val="006E4910"/>
    <w:rsid w:val="006E497F"/>
    <w:rsid w:val="006E4B79"/>
    <w:rsid w:val="006E4CDB"/>
    <w:rsid w:val="006E4D83"/>
    <w:rsid w:val="006E4EE6"/>
    <w:rsid w:val="006E512D"/>
    <w:rsid w:val="006E52C0"/>
    <w:rsid w:val="006E52FA"/>
    <w:rsid w:val="006E5317"/>
    <w:rsid w:val="006E5494"/>
    <w:rsid w:val="006E55AC"/>
    <w:rsid w:val="006E5632"/>
    <w:rsid w:val="006E56CF"/>
    <w:rsid w:val="006E588A"/>
    <w:rsid w:val="006E59A9"/>
    <w:rsid w:val="006E59F8"/>
    <w:rsid w:val="006E5C25"/>
    <w:rsid w:val="006E5ECE"/>
    <w:rsid w:val="006E5F73"/>
    <w:rsid w:val="006E5FA3"/>
    <w:rsid w:val="006E618E"/>
    <w:rsid w:val="006E64B6"/>
    <w:rsid w:val="006E66D7"/>
    <w:rsid w:val="006E67DB"/>
    <w:rsid w:val="006E67E5"/>
    <w:rsid w:val="006E6879"/>
    <w:rsid w:val="006E68AE"/>
    <w:rsid w:val="006E69E0"/>
    <w:rsid w:val="006E6A03"/>
    <w:rsid w:val="006E6A46"/>
    <w:rsid w:val="006E6A58"/>
    <w:rsid w:val="006E6A9A"/>
    <w:rsid w:val="006E6AB7"/>
    <w:rsid w:val="006E6B75"/>
    <w:rsid w:val="006E6C0B"/>
    <w:rsid w:val="006E6DA1"/>
    <w:rsid w:val="006E6DA7"/>
    <w:rsid w:val="006E6E8A"/>
    <w:rsid w:val="006E702F"/>
    <w:rsid w:val="006E729E"/>
    <w:rsid w:val="006E733D"/>
    <w:rsid w:val="006E74B2"/>
    <w:rsid w:val="006E7535"/>
    <w:rsid w:val="006E78CD"/>
    <w:rsid w:val="006E79B3"/>
    <w:rsid w:val="006E7A3A"/>
    <w:rsid w:val="006E7A7E"/>
    <w:rsid w:val="006E7AAF"/>
    <w:rsid w:val="006F0272"/>
    <w:rsid w:val="006F0389"/>
    <w:rsid w:val="006F0492"/>
    <w:rsid w:val="006F053E"/>
    <w:rsid w:val="006F056A"/>
    <w:rsid w:val="006F059C"/>
    <w:rsid w:val="006F0603"/>
    <w:rsid w:val="006F07CA"/>
    <w:rsid w:val="006F086D"/>
    <w:rsid w:val="006F09CA"/>
    <w:rsid w:val="006F0BA8"/>
    <w:rsid w:val="006F0C18"/>
    <w:rsid w:val="006F0DA1"/>
    <w:rsid w:val="006F0EEF"/>
    <w:rsid w:val="006F10BA"/>
    <w:rsid w:val="006F1108"/>
    <w:rsid w:val="006F11BA"/>
    <w:rsid w:val="006F141E"/>
    <w:rsid w:val="006F1559"/>
    <w:rsid w:val="006F1619"/>
    <w:rsid w:val="006F176B"/>
    <w:rsid w:val="006F1817"/>
    <w:rsid w:val="006F1A38"/>
    <w:rsid w:val="006F1E05"/>
    <w:rsid w:val="006F1FD9"/>
    <w:rsid w:val="006F20E6"/>
    <w:rsid w:val="006F235F"/>
    <w:rsid w:val="006F2453"/>
    <w:rsid w:val="006F27AB"/>
    <w:rsid w:val="006F2867"/>
    <w:rsid w:val="006F2921"/>
    <w:rsid w:val="006F298F"/>
    <w:rsid w:val="006F2C00"/>
    <w:rsid w:val="006F2E2D"/>
    <w:rsid w:val="006F2F02"/>
    <w:rsid w:val="006F2F3F"/>
    <w:rsid w:val="006F313C"/>
    <w:rsid w:val="006F31ED"/>
    <w:rsid w:val="006F328F"/>
    <w:rsid w:val="006F33F9"/>
    <w:rsid w:val="006F3B44"/>
    <w:rsid w:val="006F3CE4"/>
    <w:rsid w:val="006F3DAD"/>
    <w:rsid w:val="006F3E1C"/>
    <w:rsid w:val="006F3E6B"/>
    <w:rsid w:val="006F402C"/>
    <w:rsid w:val="006F40A9"/>
    <w:rsid w:val="006F4382"/>
    <w:rsid w:val="006F43CA"/>
    <w:rsid w:val="006F4630"/>
    <w:rsid w:val="006F464D"/>
    <w:rsid w:val="006F4D36"/>
    <w:rsid w:val="006F4DF6"/>
    <w:rsid w:val="006F5012"/>
    <w:rsid w:val="006F5789"/>
    <w:rsid w:val="006F5934"/>
    <w:rsid w:val="006F59F0"/>
    <w:rsid w:val="006F5FA0"/>
    <w:rsid w:val="006F5FD8"/>
    <w:rsid w:val="006F65C4"/>
    <w:rsid w:val="006F66E8"/>
    <w:rsid w:val="006F66FE"/>
    <w:rsid w:val="006F69BE"/>
    <w:rsid w:val="006F69F1"/>
    <w:rsid w:val="006F6CBF"/>
    <w:rsid w:val="006F6EAF"/>
    <w:rsid w:val="006F6FD6"/>
    <w:rsid w:val="006F7003"/>
    <w:rsid w:val="006F704B"/>
    <w:rsid w:val="006F7303"/>
    <w:rsid w:val="006F732B"/>
    <w:rsid w:val="006F7382"/>
    <w:rsid w:val="006F798D"/>
    <w:rsid w:val="006F7A09"/>
    <w:rsid w:val="006F7A57"/>
    <w:rsid w:val="006F7A8E"/>
    <w:rsid w:val="006F7ABB"/>
    <w:rsid w:val="006F7EBE"/>
    <w:rsid w:val="006F7F33"/>
    <w:rsid w:val="007000EE"/>
    <w:rsid w:val="00700579"/>
    <w:rsid w:val="007005CD"/>
    <w:rsid w:val="00700780"/>
    <w:rsid w:val="00700ACC"/>
    <w:rsid w:val="00700E9B"/>
    <w:rsid w:val="00700EA3"/>
    <w:rsid w:val="00701101"/>
    <w:rsid w:val="007011B3"/>
    <w:rsid w:val="0070130B"/>
    <w:rsid w:val="00701328"/>
    <w:rsid w:val="0070138A"/>
    <w:rsid w:val="0070152F"/>
    <w:rsid w:val="007018F1"/>
    <w:rsid w:val="00701972"/>
    <w:rsid w:val="00701A17"/>
    <w:rsid w:val="00701C21"/>
    <w:rsid w:val="00701DC0"/>
    <w:rsid w:val="00701DED"/>
    <w:rsid w:val="00701F37"/>
    <w:rsid w:val="00702001"/>
    <w:rsid w:val="00702173"/>
    <w:rsid w:val="00702267"/>
    <w:rsid w:val="007022E6"/>
    <w:rsid w:val="00702317"/>
    <w:rsid w:val="00702D43"/>
    <w:rsid w:val="00702D9D"/>
    <w:rsid w:val="00702DFA"/>
    <w:rsid w:val="007030F3"/>
    <w:rsid w:val="00703108"/>
    <w:rsid w:val="00703246"/>
    <w:rsid w:val="00703270"/>
    <w:rsid w:val="007038EA"/>
    <w:rsid w:val="00703B7B"/>
    <w:rsid w:val="00703B8E"/>
    <w:rsid w:val="00703C97"/>
    <w:rsid w:val="00703ED7"/>
    <w:rsid w:val="00704175"/>
    <w:rsid w:val="0070417A"/>
    <w:rsid w:val="0070420E"/>
    <w:rsid w:val="007042BD"/>
    <w:rsid w:val="007042C9"/>
    <w:rsid w:val="007045A8"/>
    <w:rsid w:val="00704AD5"/>
    <w:rsid w:val="00704BBD"/>
    <w:rsid w:val="00704D5C"/>
    <w:rsid w:val="00704FAA"/>
    <w:rsid w:val="00704FD6"/>
    <w:rsid w:val="00705110"/>
    <w:rsid w:val="00705377"/>
    <w:rsid w:val="007053A2"/>
    <w:rsid w:val="007053C5"/>
    <w:rsid w:val="007053D6"/>
    <w:rsid w:val="007053E7"/>
    <w:rsid w:val="00705423"/>
    <w:rsid w:val="00705443"/>
    <w:rsid w:val="0070546A"/>
    <w:rsid w:val="007054B0"/>
    <w:rsid w:val="00705595"/>
    <w:rsid w:val="007055D2"/>
    <w:rsid w:val="00705663"/>
    <w:rsid w:val="007057B2"/>
    <w:rsid w:val="0070580B"/>
    <w:rsid w:val="0070582A"/>
    <w:rsid w:val="007058A8"/>
    <w:rsid w:val="00705DA9"/>
    <w:rsid w:val="00705E90"/>
    <w:rsid w:val="00706033"/>
    <w:rsid w:val="007060ED"/>
    <w:rsid w:val="007063C2"/>
    <w:rsid w:val="007064AF"/>
    <w:rsid w:val="0070660F"/>
    <w:rsid w:val="007068D3"/>
    <w:rsid w:val="00706945"/>
    <w:rsid w:val="00706C31"/>
    <w:rsid w:val="00706E15"/>
    <w:rsid w:val="00706F41"/>
    <w:rsid w:val="0070715F"/>
    <w:rsid w:val="0070727C"/>
    <w:rsid w:val="007078B6"/>
    <w:rsid w:val="00707B73"/>
    <w:rsid w:val="00707C40"/>
    <w:rsid w:val="00707E3F"/>
    <w:rsid w:val="00707EA4"/>
    <w:rsid w:val="00707EAE"/>
    <w:rsid w:val="007100BE"/>
    <w:rsid w:val="0071033A"/>
    <w:rsid w:val="00710499"/>
    <w:rsid w:val="00710C92"/>
    <w:rsid w:val="00710D61"/>
    <w:rsid w:val="00710E20"/>
    <w:rsid w:val="007110E5"/>
    <w:rsid w:val="00711269"/>
    <w:rsid w:val="007112AF"/>
    <w:rsid w:val="0071131D"/>
    <w:rsid w:val="0071137A"/>
    <w:rsid w:val="00711BD8"/>
    <w:rsid w:val="00711C5A"/>
    <w:rsid w:val="00712479"/>
    <w:rsid w:val="0071252E"/>
    <w:rsid w:val="0071268F"/>
    <w:rsid w:val="007127E2"/>
    <w:rsid w:val="00712AEC"/>
    <w:rsid w:val="00712CE2"/>
    <w:rsid w:val="00712CF6"/>
    <w:rsid w:val="00712DAF"/>
    <w:rsid w:val="00712F88"/>
    <w:rsid w:val="00713004"/>
    <w:rsid w:val="0071321F"/>
    <w:rsid w:val="00713253"/>
    <w:rsid w:val="007135DF"/>
    <w:rsid w:val="00713878"/>
    <w:rsid w:val="007139AB"/>
    <w:rsid w:val="007139FA"/>
    <w:rsid w:val="00713A3B"/>
    <w:rsid w:val="00713A4F"/>
    <w:rsid w:val="00713C70"/>
    <w:rsid w:val="00713DAC"/>
    <w:rsid w:val="00713F0B"/>
    <w:rsid w:val="0071438C"/>
    <w:rsid w:val="00714970"/>
    <w:rsid w:val="00714C4D"/>
    <w:rsid w:val="00714CFA"/>
    <w:rsid w:val="00714E10"/>
    <w:rsid w:val="00715446"/>
    <w:rsid w:val="00715B1F"/>
    <w:rsid w:val="00715B36"/>
    <w:rsid w:val="007160A4"/>
    <w:rsid w:val="007162AB"/>
    <w:rsid w:val="00716557"/>
    <w:rsid w:val="00716618"/>
    <w:rsid w:val="00716868"/>
    <w:rsid w:val="00716B2A"/>
    <w:rsid w:val="00716BBF"/>
    <w:rsid w:val="0071765D"/>
    <w:rsid w:val="007179E2"/>
    <w:rsid w:val="00717A18"/>
    <w:rsid w:val="00717BA5"/>
    <w:rsid w:val="00717E98"/>
    <w:rsid w:val="00717FA1"/>
    <w:rsid w:val="00720135"/>
    <w:rsid w:val="00720310"/>
    <w:rsid w:val="00720419"/>
    <w:rsid w:val="00720781"/>
    <w:rsid w:val="00720A56"/>
    <w:rsid w:val="00720A8A"/>
    <w:rsid w:val="00720C11"/>
    <w:rsid w:val="00720CDF"/>
    <w:rsid w:val="00720E72"/>
    <w:rsid w:val="00720F8A"/>
    <w:rsid w:val="007210C4"/>
    <w:rsid w:val="007211AD"/>
    <w:rsid w:val="0072131E"/>
    <w:rsid w:val="00721448"/>
    <w:rsid w:val="00721588"/>
    <w:rsid w:val="007215A3"/>
    <w:rsid w:val="0072162A"/>
    <w:rsid w:val="00721696"/>
    <w:rsid w:val="00721A24"/>
    <w:rsid w:val="00721B05"/>
    <w:rsid w:val="00721D03"/>
    <w:rsid w:val="00721D1E"/>
    <w:rsid w:val="00721ED2"/>
    <w:rsid w:val="007225C2"/>
    <w:rsid w:val="00722665"/>
    <w:rsid w:val="00722670"/>
    <w:rsid w:val="007227D7"/>
    <w:rsid w:val="00722A52"/>
    <w:rsid w:val="00722B3C"/>
    <w:rsid w:val="00722B76"/>
    <w:rsid w:val="00722F8A"/>
    <w:rsid w:val="007230A0"/>
    <w:rsid w:val="00723650"/>
    <w:rsid w:val="007237E1"/>
    <w:rsid w:val="00723A55"/>
    <w:rsid w:val="00723E28"/>
    <w:rsid w:val="00723FAC"/>
    <w:rsid w:val="0072409F"/>
    <w:rsid w:val="007241F0"/>
    <w:rsid w:val="0072440A"/>
    <w:rsid w:val="007245F0"/>
    <w:rsid w:val="00724670"/>
    <w:rsid w:val="0072477F"/>
    <w:rsid w:val="0072490F"/>
    <w:rsid w:val="007249C3"/>
    <w:rsid w:val="007249D5"/>
    <w:rsid w:val="00724F91"/>
    <w:rsid w:val="00724FF4"/>
    <w:rsid w:val="00725133"/>
    <w:rsid w:val="0072543E"/>
    <w:rsid w:val="007256ED"/>
    <w:rsid w:val="00725AFB"/>
    <w:rsid w:val="00725B2B"/>
    <w:rsid w:val="00725C52"/>
    <w:rsid w:val="00726004"/>
    <w:rsid w:val="007261E1"/>
    <w:rsid w:val="0072623E"/>
    <w:rsid w:val="00726337"/>
    <w:rsid w:val="00726338"/>
    <w:rsid w:val="00726491"/>
    <w:rsid w:val="00726680"/>
    <w:rsid w:val="0072668A"/>
    <w:rsid w:val="00726694"/>
    <w:rsid w:val="007266D7"/>
    <w:rsid w:val="00726A3F"/>
    <w:rsid w:val="00726A56"/>
    <w:rsid w:val="00726A74"/>
    <w:rsid w:val="007270C9"/>
    <w:rsid w:val="0072714C"/>
    <w:rsid w:val="00727213"/>
    <w:rsid w:val="0072726C"/>
    <w:rsid w:val="00727526"/>
    <w:rsid w:val="00727658"/>
    <w:rsid w:val="007277AF"/>
    <w:rsid w:val="0072780A"/>
    <w:rsid w:val="00727979"/>
    <w:rsid w:val="00727A0B"/>
    <w:rsid w:val="00727CA6"/>
    <w:rsid w:val="00727D20"/>
    <w:rsid w:val="00727DCB"/>
    <w:rsid w:val="00727FF6"/>
    <w:rsid w:val="007302AC"/>
    <w:rsid w:val="00730472"/>
    <w:rsid w:val="00730503"/>
    <w:rsid w:val="00730813"/>
    <w:rsid w:val="007308C5"/>
    <w:rsid w:val="007308E2"/>
    <w:rsid w:val="00730941"/>
    <w:rsid w:val="00730B4B"/>
    <w:rsid w:val="00730D83"/>
    <w:rsid w:val="00730FC1"/>
    <w:rsid w:val="007312ED"/>
    <w:rsid w:val="007313A6"/>
    <w:rsid w:val="00731434"/>
    <w:rsid w:val="00731473"/>
    <w:rsid w:val="00731540"/>
    <w:rsid w:val="0073168A"/>
    <w:rsid w:val="0073182E"/>
    <w:rsid w:val="00731849"/>
    <w:rsid w:val="007318EE"/>
    <w:rsid w:val="007319E8"/>
    <w:rsid w:val="00731D04"/>
    <w:rsid w:val="00731DAF"/>
    <w:rsid w:val="00732042"/>
    <w:rsid w:val="0073242A"/>
    <w:rsid w:val="00732606"/>
    <w:rsid w:val="0073279C"/>
    <w:rsid w:val="00732848"/>
    <w:rsid w:val="00732A09"/>
    <w:rsid w:val="00732B85"/>
    <w:rsid w:val="00732CDE"/>
    <w:rsid w:val="00732EC1"/>
    <w:rsid w:val="00732F98"/>
    <w:rsid w:val="00733141"/>
    <w:rsid w:val="00733170"/>
    <w:rsid w:val="007332D0"/>
    <w:rsid w:val="007333A0"/>
    <w:rsid w:val="007334AF"/>
    <w:rsid w:val="007338CB"/>
    <w:rsid w:val="007338CE"/>
    <w:rsid w:val="00733B3D"/>
    <w:rsid w:val="00733B67"/>
    <w:rsid w:val="00733B9D"/>
    <w:rsid w:val="00733BD4"/>
    <w:rsid w:val="007340AA"/>
    <w:rsid w:val="007340EA"/>
    <w:rsid w:val="00734249"/>
    <w:rsid w:val="0073426E"/>
    <w:rsid w:val="007342C4"/>
    <w:rsid w:val="00734320"/>
    <w:rsid w:val="00734325"/>
    <w:rsid w:val="0073461E"/>
    <w:rsid w:val="00734776"/>
    <w:rsid w:val="007347DE"/>
    <w:rsid w:val="007347EC"/>
    <w:rsid w:val="007348EF"/>
    <w:rsid w:val="007349E6"/>
    <w:rsid w:val="00734AD3"/>
    <w:rsid w:val="00734F97"/>
    <w:rsid w:val="00735459"/>
    <w:rsid w:val="0073556B"/>
    <w:rsid w:val="007359D3"/>
    <w:rsid w:val="00735B8C"/>
    <w:rsid w:val="00735BD7"/>
    <w:rsid w:val="00735CCE"/>
    <w:rsid w:val="00735D92"/>
    <w:rsid w:val="00735E21"/>
    <w:rsid w:val="00735E35"/>
    <w:rsid w:val="00736181"/>
    <w:rsid w:val="00736339"/>
    <w:rsid w:val="007364B9"/>
    <w:rsid w:val="007364C5"/>
    <w:rsid w:val="0073665B"/>
    <w:rsid w:val="00736725"/>
    <w:rsid w:val="00736797"/>
    <w:rsid w:val="007369EA"/>
    <w:rsid w:val="00736A99"/>
    <w:rsid w:val="00737199"/>
    <w:rsid w:val="00737729"/>
    <w:rsid w:val="0073782A"/>
    <w:rsid w:val="0073787A"/>
    <w:rsid w:val="00737E7E"/>
    <w:rsid w:val="00737ED2"/>
    <w:rsid w:val="007400C9"/>
    <w:rsid w:val="007401C8"/>
    <w:rsid w:val="007401E7"/>
    <w:rsid w:val="00740303"/>
    <w:rsid w:val="00740521"/>
    <w:rsid w:val="00740628"/>
    <w:rsid w:val="007408CF"/>
    <w:rsid w:val="007408FB"/>
    <w:rsid w:val="00740B66"/>
    <w:rsid w:val="00740BCC"/>
    <w:rsid w:val="00740BCD"/>
    <w:rsid w:val="00740DCE"/>
    <w:rsid w:val="00740E63"/>
    <w:rsid w:val="00741311"/>
    <w:rsid w:val="0074139B"/>
    <w:rsid w:val="0074139F"/>
    <w:rsid w:val="00741A1E"/>
    <w:rsid w:val="00741A3D"/>
    <w:rsid w:val="00741EEF"/>
    <w:rsid w:val="00741FB3"/>
    <w:rsid w:val="00742168"/>
    <w:rsid w:val="0074234B"/>
    <w:rsid w:val="00742408"/>
    <w:rsid w:val="0074242E"/>
    <w:rsid w:val="007426BA"/>
    <w:rsid w:val="0074275A"/>
    <w:rsid w:val="007428BD"/>
    <w:rsid w:val="00742D39"/>
    <w:rsid w:val="00742D4D"/>
    <w:rsid w:val="00742DC8"/>
    <w:rsid w:val="00742F6C"/>
    <w:rsid w:val="00742F79"/>
    <w:rsid w:val="00743131"/>
    <w:rsid w:val="007431EA"/>
    <w:rsid w:val="0074331F"/>
    <w:rsid w:val="00743567"/>
    <w:rsid w:val="00743606"/>
    <w:rsid w:val="007436E9"/>
    <w:rsid w:val="0074382F"/>
    <w:rsid w:val="00743A02"/>
    <w:rsid w:val="00743B00"/>
    <w:rsid w:val="00743B91"/>
    <w:rsid w:val="00743EB6"/>
    <w:rsid w:val="00744053"/>
    <w:rsid w:val="00744113"/>
    <w:rsid w:val="00744395"/>
    <w:rsid w:val="007444BF"/>
    <w:rsid w:val="00744796"/>
    <w:rsid w:val="00744D55"/>
    <w:rsid w:val="00744DB2"/>
    <w:rsid w:val="00744EE8"/>
    <w:rsid w:val="007450A0"/>
    <w:rsid w:val="0074525F"/>
    <w:rsid w:val="007455C6"/>
    <w:rsid w:val="007459CA"/>
    <w:rsid w:val="00745F15"/>
    <w:rsid w:val="007461AD"/>
    <w:rsid w:val="00746421"/>
    <w:rsid w:val="0074643A"/>
    <w:rsid w:val="007464FA"/>
    <w:rsid w:val="00746A28"/>
    <w:rsid w:val="0074731A"/>
    <w:rsid w:val="007473BF"/>
    <w:rsid w:val="00747542"/>
    <w:rsid w:val="00747543"/>
    <w:rsid w:val="00747A41"/>
    <w:rsid w:val="00747D26"/>
    <w:rsid w:val="0075011E"/>
    <w:rsid w:val="00750182"/>
    <w:rsid w:val="007505C3"/>
    <w:rsid w:val="007506EC"/>
    <w:rsid w:val="00750783"/>
    <w:rsid w:val="007507E9"/>
    <w:rsid w:val="00750806"/>
    <w:rsid w:val="007509C9"/>
    <w:rsid w:val="007509E1"/>
    <w:rsid w:val="00750AC6"/>
    <w:rsid w:val="00750B8E"/>
    <w:rsid w:val="0075157A"/>
    <w:rsid w:val="00751657"/>
    <w:rsid w:val="0075172F"/>
    <w:rsid w:val="00751871"/>
    <w:rsid w:val="00751884"/>
    <w:rsid w:val="00751C2F"/>
    <w:rsid w:val="00751FB7"/>
    <w:rsid w:val="00752122"/>
    <w:rsid w:val="0075249F"/>
    <w:rsid w:val="00752A1D"/>
    <w:rsid w:val="00752A3C"/>
    <w:rsid w:val="00752A5B"/>
    <w:rsid w:val="00752A6C"/>
    <w:rsid w:val="00752B33"/>
    <w:rsid w:val="00752CE6"/>
    <w:rsid w:val="007532C6"/>
    <w:rsid w:val="007534D7"/>
    <w:rsid w:val="007536F9"/>
    <w:rsid w:val="007538C4"/>
    <w:rsid w:val="007539CA"/>
    <w:rsid w:val="007539E1"/>
    <w:rsid w:val="00753E0F"/>
    <w:rsid w:val="00753EB4"/>
    <w:rsid w:val="00753F50"/>
    <w:rsid w:val="00754168"/>
    <w:rsid w:val="00754275"/>
    <w:rsid w:val="00754D01"/>
    <w:rsid w:val="00754D1D"/>
    <w:rsid w:val="007553BA"/>
    <w:rsid w:val="00755430"/>
    <w:rsid w:val="007554FC"/>
    <w:rsid w:val="0075578F"/>
    <w:rsid w:val="00755973"/>
    <w:rsid w:val="00755BB6"/>
    <w:rsid w:val="00755F30"/>
    <w:rsid w:val="00755F88"/>
    <w:rsid w:val="00755FC4"/>
    <w:rsid w:val="007561C7"/>
    <w:rsid w:val="00756610"/>
    <w:rsid w:val="00756880"/>
    <w:rsid w:val="00756AF0"/>
    <w:rsid w:val="00756BD8"/>
    <w:rsid w:val="00756D0F"/>
    <w:rsid w:val="00756F87"/>
    <w:rsid w:val="0075725A"/>
    <w:rsid w:val="0075732D"/>
    <w:rsid w:val="00757525"/>
    <w:rsid w:val="0075768A"/>
    <w:rsid w:val="00757950"/>
    <w:rsid w:val="007579B8"/>
    <w:rsid w:val="00757A13"/>
    <w:rsid w:val="00757CB9"/>
    <w:rsid w:val="00757DD4"/>
    <w:rsid w:val="0076011D"/>
    <w:rsid w:val="0076017E"/>
    <w:rsid w:val="00760627"/>
    <w:rsid w:val="00760694"/>
    <w:rsid w:val="007606FB"/>
    <w:rsid w:val="007607D6"/>
    <w:rsid w:val="00760843"/>
    <w:rsid w:val="00760A63"/>
    <w:rsid w:val="00760D07"/>
    <w:rsid w:val="00760DE1"/>
    <w:rsid w:val="00760E24"/>
    <w:rsid w:val="00761198"/>
    <w:rsid w:val="0076125E"/>
    <w:rsid w:val="0076131C"/>
    <w:rsid w:val="0076138D"/>
    <w:rsid w:val="007618B2"/>
    <w:rsid w:val="00761B40"/>
    <w:rsid w:val="00761CA9"/>
    <w:rsid w:val="00761F67"/>
    <w:rsid w:val="00761F7A"/>
    <w:rsid w:val="0076216B"/>
    <w:rsid w:val="00762175"/>
    <w:rsid w:val="00762183"/>
    <w:rsid w:val="007622A8"/>
    <w:rsid w:val="00762371"/>
    <w:rsid w:val="0076255C"/>
    <w:rsid w:val="007628F4"/>
    <w:rsid w:val="007629B0"/>
    <w:rsid w:val="00762A08"/>
    <w:rsid w:val="00762B42"/>
    <w:rsid w:val="00762B72"/>
    <w:rsid w:val="00762DD7"/>
    <w:rsid w:val="00763190"/>
    <w:rsid w:val="0076321D"/>
    <w:rsid w:val="00763797"/>
    <w:rsid w:val="007638DB"/>
    <w:rsid w:val="0076391B"/>
    <w:rsid w:val="00763A06"/>
    <w:rsid w:val="00763C18"/>
    <w:rsid w:val="00763C7B"/>
    <w:rsid w:val="00763E41"/>
    <w:rsid w:val="00763FFE"/>
    <w:rsid w:val="007640BB"/>
    <w:rsid w:val="0076412F"/>
    <w:rsid w:val="00764294"/>
    <w:rsid w:val="00764A27"/>
    <w:rsid w:val="00764AA2"/>
    <w:rsid w:val="00764CB2"/>
    <w:rsid w:val="00764E8F"/>
    <w:rsid w:val="00764EAB"/>
    <w:rsid w:val="00764ECF"/>
    <w:rsid w:val="00764F90"/>
    <w:rsid w:val="00764FE7"/>
    <w:rsid w:val="007651CC"/>
    <w:rsid w:val="0076534F"/>
    <w:rsid w:val="00765367"/>
    <w:rsid w:val="007654AF"/>
    <w:rsid w:val="00765516"/>
    <w:rsid w:val="0076557E"/>
    <w:rsid w:val="0076574E"/>
    <w:rsid w:val="00765914"/>
    <w:rsid w:val="007659B2"/>
    <w:rsid w:val="00765C88"/>
    <w:rsid w:val="00765DC6"/>
    <w:rsid w:val="007660AD"/>
    <w:rsid w:val="00766470"/>
    <w:rsid w:val="007664AB"/>
    <w:rsid w:val="00766788"/>
    <w:rsid w:val="00766A12"/>
    <w:rsid w:val="00766D0E"/>
    <w:rsid w:val="00766D7A"/>
    <w:rsid w:val="00766D9B"/>
    <w:rsid w:val="00766E1E"/>
    <w:rsid w:val="00766F01"/>
    <w:rsid w:val="00767087"/>
    <w:rsid w:val="00767097"/>
    <w:rsid w:val="00767280"/>
    <w:rsid w:val="007674C2"/>
    <w:rsid w:val="007677CB"/>
    <w:rsid w:val="00767B96"/>
    <w:rsid w:val="00767EE0"/>
    <w:rsid w:val="007700F3"/>
    <w:rsid w:val="00770382"/>
    <w:rsid w:val="0077041E"/>
    <w:rsid w:val="00770443"/>
    <w:rsid w:val="00770474"/>
    <w:rsid w:val="00770646"/>
    <w:rsid w:val="00770772"/>
    <w:rsid w:val="00770A2F"/>
    <w:rsid w:val="00770F1B"/>
    <w:rsid w:val="00771082"/>
    <w:rsid w:val="007710BF"/>
    <w:rsid w:val="00771228"/>
    <w:rsid w:val="007712A9"/>
    <w:rsid w:val="007712E3"/>
    <w:rsid w:val="0077147A"/>
    <w:rsid w:val="00771637"/>
    <w:rsid w:val="00771766"/>
    <w:rsid w:val="007717C9"/>
    <w:rsid w:val="00771C7B"/>
    <w:rsid w:val="00771FFB"/>
    <w:rsid w:val="0077208C"/>
    <w:rsid w:val="007722C3"/>
    <w:rsid w:val="00772338"/>
    <w:rsid w:val="00772529"/>
    <w:rsid w:val="0077275E"/>
    <w:rsid w:val="0077288B"/>
    <w:rsid w:val="007728F4"/>
    <w:rsid w:val="00772BC3"/>
    <w:rsid w:val="00772C4A"/>
    <w:rsid w:val="00772F4A"/>
    <w:rsid w:val="00772FDB"/>
    <w:rsid w:val="007733CD"/>
    <w:rsid w:val="007735BC"/>
    <w:rsid w:val="007735E9"/>
    <w:rsid w:val="00773745"/>
    <w:rsid w:val="0077380A"/>
    <w:rsid w:val="00773B1B"/>
    <w:rsid w:val="00773B9A"/>
    <w:rsid w:val="00773D11"/>
    <w:rsid w:val="00773EAF"/>
    <w:rsid w:val="00773FAE"/>
    <w:rsid w:val="00773FD0"/>
    <w:rsid w:val="00773FF8"/>
    <w:rsid w:val="00774066"/>
    <w:rsid w:val="0077436C"/>
    <w:rsid w:val="0077469B"/>
    <w:rsid w:val="00774869"/>
    <w:rsid w:val="00774D79"/>
    <w:rsid w:val="00774DB1"/>
    <w:rsid w:val="00775020"/>
    <w:rsid w:val="00775105"/>
    <w:rsid w:val="007752E7"/>
    <w:rsid w:val="007753F7"/>
    <w:rsid w:val="0077573A"/>
    <w:rsid w:val="0077575F"/>
    <w:rsid w:val="00775898"/>
    <w:rsid w:val="007758BB"/>
    <w:rsid w:val="00775A9F"/>
    <w:rsid w:val="00775ECD"/>
    <w:rsid w:val="00775F23"/>
    <w:rsid w:val="00776120"/>
    <w:rsid w:val="007761EA"/>
    <w:rsid w:val="0077627A"/>
    <w:rsid w:val="00776569"/>
    <w:rsid w:val="00776747"/>
    <w:rsid w:val="00776929"/>
    <w:rsid w:val="00776A12"/>
    <w:rsid w:val="00776A64"/>
    <w:rsid w:val="007771DC"/>
    <w:rsid w:val="007772CA"/>
    <w:rsid w:val="00777496"/>
    <w:rsid w:val="0077761B"/>
    <w:rsid w:val="007776AC"/>
    <w:rsid w:val="00777AB4"/>
    <w:rsid w:val="00777AC1"/>
    <w:rsid w:val="00777AD9"/>
    <w:rsid w:val="00777C09"/>
    <w:rsid w:val="00777C27"/>
    <w:rsid w:val="00777EBA"/>
    <w:rsid w:val="007800B5"/>
    <w:rsid w:val="007800FF"/>
    <w:rsid w:val="00780149"/>
    <w:rsid w:val="0078015B"/>
    <w:rsid w:val="0078023F"/>
    <w:rsid w:val="007803E9"/>
    <w:rsid w:val="0078057E"/>
    <w:rsid w:val="0078062E"/>
    <w:rsid w:val="0078072F"/>
    <w:rsid w:val="007808FE"/>
    <w:rsid w:val="00780AEF"/>
    <w:rsid w:val="00780C9B"/>
    <w:rsid w:val="00781028"/>
    <w:rsid w:val="00781205"/>
    <w:rsid w:val="007812D7"/>
    <w:rsid w:val="0078132F"/>
    <w:rsid w:val="00781622"/>
    <w:rsid w:val="00781656"/>
    <w:rsid w:val="00781765"/>
    <w:rsid w:val="00781834"/>
    <w:rsid w:val="00781A2B"/>
    <w:rsid w:val="00781C1A"/>
    <w:rsid w:val="00781EB6"/>
    <w:rsid w:val="00781F17"/>
    <w:rsid w:val="007820C9"/>
    <w:rsid w:val="007820CA"/>
    <w:rsid w:val="007821BC"/>
    <w:rsid w:val="0078220A"/>
    <w:rsid w:val="0078230C"/>
    <w:rsid w:val="00782495"/>
    <w:rsid w:val="00782518"/>
    <w:rsid w:val="007826D2"/>
    <w:rsid w:val="007829CF"/>
    <w:rsid w:val="00782BFB"/>
    <w:rsid w:val="00782BFC"/>
    <w:rsid w:val="00782C2E"/>
    <w:rsid w:val="00782D40"/>
    <w:rsid w:val="007831AE"/>
    <w:rsid w:val="0078338C"/>
    <w:rsid w:val="00783392"/>
    <w:rsid w:val="00783B19"/>
    <w:rsid w:val="00783B6F"/>
    <w:rsid w:val="00783C06"/>
    <w:rsid w:val="00783CCA"/>
    <w:rsid w:val="00783D43"/>
    <w:rsid w:val="00784313"/>
    <w:rsid w:val="007845DD"/>
    <w:rsid w:val="00784A7E"/>
    <w:rsid w:val="00784C3B"/>
    <w:rsid w:val="00784C41"/>
    <w:rsid w:val="00784DD4"/>
    <w:rsid w:val="00784F4E"/>
    <w:rsid w:val="00784F8E"/>
    <w:rsid w:val="007854CB"/>
    <w:rsid w:val="0078550B"/>
    <w:rsid w:val="00785873"/>
    <w:rsid w:val="007859C9"/>
    <w:rsid w:val="00785A34"/>
    <w:rsid w:val="00785A5B"/>
    <w:rsid w:val="00785ED1"/>
    <w:rsid w:val="00786213"/>
    <w:rsid w:val="00786313"/>
    <w:rsid w:val="0078634D"/>
    <w:rsid w:val="007863BD"/>
    <w:rsid w:val="007864DF"/>
    <w:rsid w:val="007865AF"/>
    <w:rsid w:val="00786674"/>
    <w:rsid w:val="0078686A"/>
    <w:rsid w:val="00786B30"/>
    <w:rsid w:val="00786D45"/>
    <w:rsid w:val="00786EE0"/>
    <w:rsid w:val="00787055"/>
    <w:rsid w:val="00787071"/>
    <w:rsid w:val="0078775B"/>
    <w:rsid w:val="0078787B"/>
    <w:rsid w:val="00787AC1"/>
    <w:rsid w:val="00787C3C"/>
    <w:rsid w:val="00787D92"/>
    <w:rsid w:val="00787F06"/>
    <w:rsid w:val="00787FA2"/>
    <w:rsid w:val="007901FE"/>
    <w:rsid w:val="007902D3"/>
    <w:rsid w:val="007904FD"/>
    <w:rsid w:val="00790537"/>
    <w:rsid w:val="0079069A"/>
    <w:rsid w:val="0079089B"/>
    <w:rsid w:val="00790A2D"/>
    <w:rsid w:val="00790AA1"/>
    <w:rsid w:val="00790B91"/>
    <w:rsid w:val="00790BA3"/>
    <w:rsid w:val="00790F58"/>
    <w:rsid w:val="00790F73"/>
    <w:rsid w:val="007910B8"/>
    <w:rsid w:val="00791195"/>
    <w:rsid w:val="00791346"/>
    <w:rsid w:val="00791913"/>
    <w:rsid w:val="00791AA9"/>
    <w:rsid w:val="00791AED"/>
    <w:rsid w:val="00791CC8"/>
    <w:rsid w:val="00791EB3"/>
    <w:rsid w:val="00792189"/>
    <w:rsid w:val="007921FC"/>
    <w:rsid w:val="0079246D"/>
    <w:rsid w:val="007924CB"/>
    <w:rsid w:val="00792785"/>
    <w:rsid w:val="007928C6"/>
    <w:rsid w:val="00792B14"/>
    <w:rsid w:val="00792B62"/>
    <w:rsid w:val="00792C54"/>
    <w:rsid w:val="00792D00"/>
    <w:rsid w:val="00792DD5"/>
    <w:rsid w:val="00792FD9"/>
    <w:rsid w:val="00793110"/>
    <w:rsid w:val="007932D9"/>
    <w:rsid w:val="00793442"/>
    <w:rsid w:val="00793C09"/>
    <w:rsid w:val="00793C4B"/>
    <w:rsid w:val="00793EC9"/>
    <w:rsid w:val="00793FB7"/>
    <w:rsid w:val="00794163"/>
    <w:rsid w:val="00794247"/>
    <w:rsid w:val="00794608"/>
    <w:rsid w:val="00794803"/>
    <w:rsid w:val="00794896"/>
    <w:rsid w:val="00794A08"/>
    <w:rsid w:val="00794D26"/>
    <w:rsid w:val="007950F5"/>
    <w:rsid w:val="007952E2"/>
    <w:rsid w:val="0079535F"/>
    <w:rsid w:val="007953C2"/>
    <w:rsid w:val="00795453"/>
    <w:rsid w:val="00795510"/>
    <w:rsid w:val="007957A6"/>
    <w:rsid w:val="00795818"/>
    <w:rsid w:val="0079595C"/>
    <w:rsid w:val="0079626E"/>
    <w:rsid w:val="0079628C"/>
    <w:rsid w:val="0079632A"/>
    <w:rsid w:val="00796518"/>
    <w:rsid w:val="007965D9"/>
    <w:rsid w:val="007966A7"/>
    <w:rsid w:val="00796C34"/>
    <w:rsid w:val="00797036"/>
    <w:rsid w:val="00797770"/>
    <w:rsid w:val="0079791B"/>
    <w:rsid w:val="00797A63"/>
    <w:rsid w:val="00797ADC"/>
    <w:rsid w:val="007A0752"/>
    <w:rsid w:val="007A0827"/>
    <w:rsid w:val="007A0AFE"/>
    <w:rsid w:val="007A0B88"/>
    <w:rsid w:val="007A0CA0"/>
    <w:rsid w:val="007A1457"/>
    <w:rsid w:val="007A19A1"/>
    <w:rsid w:val="007A19D2"/>
    <w:rsid w:val="007A1B84"/>
    <w:rsid w:val="007A1BD7"/>
    <w:rsid w:val="007A1D27"/>
    <w:rsid w:val="007A1F6E"/>
    <w:rsid w:val="007A205D"/>
    <w:rsid w:val="007A2305"/>
    <w:rsid w:val="007A2434"/>
    <w:rsid w:val="007A24AB"/>
    <w:rsid w:val="007A2682"/>
    <w:rsid w:val="007A29A4"/>
    <w:rsid w:val="007A2B42"/>
    <w:rsid w:val="007A2B9E"/>
    <w:rsid w:val="007A2C9A"/>
    <w:rsid w:val="007A2D5B"/>
    <w:rsid w:val="007A2DAE"/>
    <w:rsid w:val="007A3098"/>
    <w:rsid w:val="007A3170"/>
    <w:rsid w:val="007A3235"/>
    <w:rsid w:val="007A32C7"/>
    <w:rsid w:val="007A34FC"/>
    <w:rsid w:val="007A35F8"/>
    <w:rsid w:val="007A3663"/>
    <w:rsid w:val="007A36A2"/>
    <w:rsid w:val="007A3943"/>
    <w:rsid w:val="007A3AD5"/>
    <w:rsid w:val="007A3B64"/>
    <w:rsid w:val="007A3C86"/>
    <w:rsid w:val="007A3D8C"/>
    <w:rsid w:val="007A3DE5"/>
    <w:rsid w:val="007A4026"/>
    <w:rsid w:val="007A4272"/>
    <w:rsid w:val="007A4D01"/>
    <w:rsid w:val="007A4E25"/>
    <w:rsid w:val="007A4FD2"/>
    <w:rsid w:val="007A505C"/>
    <w:rsid w:val="007A5240"/>
    <w:rsid w:val="007A533D"/>
    <w:rsid w:val="007A567A"/>
    <w:rsid w:val="007A5702"/>
    <w:rsid w:val="007A5726"/>
    <w:rsid w:val="007A576D"/>
    <w:rsid w:val="007A59B1"/>
    <w:rsid w:val="007A5A7F"/>
    <w:rsid w:val="007A5B12"/>
    <w:rsid w:val="007A5B3E"/>
    <w:rsid w:val="007A5E06"/>
    <w:rsid w:val="007A64CA"/>
    <w:rsid w:val="007A66AE"/>
    <w:rsid w:val="007A6ADD"/>
    <w:rsid w:val="007A6CDB"/>
    <w:rsid w:val="007A6E4E"/>
    <w:rsid w:val="007A6E5F"/>
    <w:rsid w:val="007A6FCA"/>
    <w:rsid w:val="007A718A"/>
    <w:rsid w:val="007A72AA"/>
    <w:rsid w:val="007A72AC"/>
    <w:rsid w:val="007A756E"/>
    <w:rsid w:val="007A78C2"/>
    <w:rsid w:val="007A7A04"/>
    <w:rsid w:val="007A7A54"/>
    <w:rsid w:val="007A7A79"/>
    <w:rsid w:val="007A7ABC"/>
    <w:rsid w:val="007A7BBF"/>
    <w:rsid w:val="007A7CF3"/>
    <w:rsid w:val="007A7DC1"/>
    <w:rsid w:val="007A7DD7"/>
    <w:rsid w:val="007B01F2"/>
    <w:rsid w:val="007B0300"/>
    <w:rsid w:val="007B0571"/>
    <w:rsid w:val="007B060A"/>
    <w:rsid w:val="007B0670"/>
    <w:rsid w:val="007B075E"/>
    <w:rsid w:val="007B085A"/>
    <w:rsid w:val="007B08BE"/>
    <w:rsid w:val="007B0DBD"/>
    <w:rsid w:val="007B0FC0"/>
    <w:rsid w:val="007B11E6"/>
    <w:rsid w:val="007B14CC"/>
    <w:rsid w:val="007B159D"/>
    <w:rsid w:val="007B16B8"/>
    <w:rsid w:val="007B16F4"/>
    <w:rsid w:val="007B1758"/>
    <w:rsid w:val="007B175D"/>
    <w:rsid w:val="007B1828"/>
    <w:rsid w:val="007B1A82"/>
    <w:rsid w:val="007B1B14"/>
    <w:rsid w:val="007B1DD3"/>
    <w:rsid w:val="007B20F0"/>
    <w:rsid w:val="007B2238"/>
    <w:rsid w:val="007B2394"/>
    <w:rsid w:val="007B2505"/>
    <w:rsid w:val="007B261A"/>
    <w:rsid w:val="007B26AE"/>
    <w:rsid w:val="007B27D4"/>
    <w:rsid w:val="007B298C"/>
    <w:rsid w:val="007B2AE9"/>
    <w:rsid w:val="007B2BB0"/>
    <w:rsid w:val="007B3034"/>
    <w:rsid w:val="007B31DE"/>
    <w:rsid w:val="007B3226"/>
    <w:rsid w:val="007B328E"/>
    <w:rsid w:val="007B3371"/>
    <w:rsid w:val="007B3404"/>
    <w:rsid w:val="007B3495"/>
    <w:rsid w:val="007B3603"/>
    <w:rsid w:val="007B3746"/>
    <w:rsid w:val="007B374B"/>
    <w:rsid w:val="007B38BD"/>
    <w:rsid w:val="007B3DAB"/>
    <w:rsid w:val="007B4207"/>
    <w:rsid w:val="007B4289"/>
    <w:rsid w:val="007B452C"/>
    <w:rsid w:val="007B476E"/>
    <w:rsid w:val="007B4877"/>
    <w:rsid w:val="007B4D56"/>
    <w:rsid w:val="007B4E49"/>
    <w:rsid w:val="007B4F9B"/>
    <w:rsid w:val="007B4FA0"/>
    <w:rsid w:val="007B5061"/>
    <w:rsid w:val="007B515D"/>
    <w:rsid w:val="007B5536"/>
    <w:rsid w:val="007B5601"/>
    <w:rsid w:val="007B580A"/>
    <w:rsid w:val="007B5B60"/>
    <w:rsid w:val="007B5CEF"/>
    <w:rsid w:val="007B5DC4"/>
    <w:rsid w:val="007B5E77"/>
    <w:rsid w:val="007B5FC2"/>
    <w:rsid w:val="007B60CE"/>
    <w:rsid w:val="007B60E5"/>
    <w:rsid w:val="007B61AA"/>
    <w:rsid w:val="007B6293"/>
    <w:rsid w:val="007B643D"/>
    <w:rsid w:val="007B6553"/>
    <w:rsid w:val="007B6683"/>
    <w:rsid w:val="007B6779"/>
    <w:rsid w:val="007B6AA9"/>
    <w:rsid w:val="007B6EFE"/>
    <w:rsid w:val="007B760B"/>
    <w:rsid w:val="007B7620"/>
    <w:rsid w:val="007B774F"/>
    <w:rsid w:val="007B78F5"/>
    <w:rsid w:val="007B791E"/>
    <w:rsid w:val="007B7ECB"/>
    <w:rsid w:val="007C00A1"/>
    <w:rsid w:val="007C04D8"/>
    <w:rsid w:val="007C07BA"/>
    <w:rsid w:val="007C0A1D"/>
    <w:rsid w:val="007C0B1C"/>
    <w:rsid w:val="007C0C37"/>
    <w:rsid w:val="007C0DE1"/>
    <w:rsid w:val="007C1026"/>
    <w:rsid w:val="007C10A1"/>
    <w:rsid w:val="007C1327"/>
    <w:rsid w:val="007C1421"/>
    <w:rsid w:val="007C1A5A"/>
    <w:rsid w:val="007C1B18"/>
    <w:rsid w:val="007C1C3A"/>
    <w:rsid w:val="007C2064"/>
    <w:rsid w:val="007C23A4"/>
    <w:rsid w:val="007C24CA"/>
    <w:rsid w:val="007C2688"/>
    <w:rsid w:val="007C26DC"/>
    <w:rsid w:val="007C27F4"/>
    <w:rsid w:val="007C292E"/>
    <w:rsid w:val="007C29FF"/>
    <w:rsid w:val="007C2B94"/>
    <w:rsid w:val="007C2F29"/>
    <w:rsid w:val="007C304C"/>
    <w:rsid w:val="007C313A"/>
    <w:rsid w:val="007C36FE"/>
    <w:rsid w:val="007C389B"/>
    <w:rsid w:val="007C392A"/>
    <w:rsid w:val="007C3BD5"/>
    <w:rsid w:val="007C3D31"/>
    <w:rsid w:val="007C3E66"/>
    <w:rsid w:val="007C3F1A"/>
    <w:rsid w:val="007C4096"/>
    <w:rsid w:val="007C415B"/>
    <w:rsid w:val="007C4320"/>
    <w:rsid w:val="007C4372"/>
    <w:rsid w:val="007C4444"/>
    <w:rsid w:val="007C449B"/>
    <w:rsid w:val="007C4616"/>
    <w:rsid w:val="007C4631"/>
    <w:rsid w:val="007C4646"/>
    <w:rsid w:val="007C4686"/>
    <w:rsid w:val="007C47B7"/>
    <w:rsid w:val="007C49E1"/>
    <w:rsid w:val="007C4A09"/>
    <w:rsid w:val="007C4A41"/>
    <w:rsid w:val="007C4AFD"/>
    <w:rsid w:val="007C4CB5"/>
    <w:rsid w:val="007C4D97"/>
    <w:rsid w:val="007C512F"/>
    <w:rsid w:val="007C5592"/>
    <w:rsid w:val="007C57B6"/>
    <w:rsid w:val="007C59C6"/>
    <w:rsid w:val="007C59F9"/>
    <w:rsid w:val="007C64FC"/>
    <w:rsid w:val="007C65BE"/>
    <w:rsid w:val="007C6686"/>
    <w:rsid w:val="007C670D"/>
    <w:rsid w:val="007C6761"/>
    <w:rsid w:val="007C67FA"/>
    <w:rsid w:val="007C68DB"/>
    <w:rsid w:val="007C69B3"/>
    <w:rsid w:val="007C7165"/>
    <w:rsid w:val="007C7181"/>
    <w:rsid w:val="007C7251"/>
    <w:rsid w:val="007C72FC"/>
    <w:rsid w:val="007C73FE"/>
    <w:rsid w:val="007C752A"/>
    <w:rsid w:val="007C7702"/>
    <w:rsid w:val="007C773D"/>
    <w:rsid w:val="007C7A8F"/>
    <w:rsid w:val="007C7BC8"/>
    <w:rsid w:val="007C7C7C"/>
    <w:rsid w:val="007C7D4F"/>
    <w:rsid w:val="007C7DB7"/>
    <w:rsid w:val="007C7F5C"/>
    <w:rsid w:val="007D0215"/>
    <w:rsid w:val="007D0380"/>
    <w:rsid w:val="007D0394"/>
    <w:rsid w:val="007D066E"/>
    <w:rsid w:val="007D082A"/>
    <w:rsid w:val="007D0B38"/>
    <w:rsid w:val="007D0B3F"/>
    <w:rsid w:val="007D0B9C"/>
    <w:rsid w:val="007D0BC0"/>
    <w:rsid w:val="007D0C87"/>
    <w:rsid w:val="007D0E4A"/>
    <w:rsid w:val="007D107F"/>
    <w:rsid w:val="007D1145"/>
    <w:rsid w:val="007D1201"/>
    <w:rsid w:val="007D123D"/>
    <w:rsid w:val="007D13DE"/>
    <w:rsid w:val="007D1606"/>
    <w:rsid w:val="007D1868"/>
    <w:rsid w:val="007D1886"/>
    <w:rsid w:val="007D19E6"/>
    <w:rsid w:val="007D1B90"/>
    <w:rsid w:val="007D1F4D"/>
    <w:rsid w:val="007D208B"/>
    <w:rsid w:val="007D2141"/>
    <w:rsid w:val="007D224C"/>
    <w:rsid w:val="007D231A"/>
    <w:rsid w:val="007D243E"/>
    <w:rsid w:val="007D2444"/>
    <w:rsid w:val="007D2554"/>
    <w:rsid w:val="007D27B9"/>
    <w:rsid w:val="007D27F4"/>
    <w:rsid w:val="007D281C"/>
    <w:rsid w:val="007D296D"/>
    <w:rsid w:val="007D2A74"/>
    <w:rsid w:val="007D2F66"/>
    <w:rsid w:val="007D348C"/>
    <w:rsid w:val="007D3A9F"/>
    <w:rsid w:val="007D3C05"/>
    <w:rsid w:val="007D3CAF"/>
    <w:rsid w:val="007D3E3C"/>
    <w:rsid w:val="007D3E48"/>
    <w:rsid w:val="007D3E4A"/>
    <w:rsid w:val="007D3EF7"/>
    <w:rsid w:val="007D407A"/>
    <w:rsid w:val="007D42A3"/>
    <w:rsid w:val="007D42BC"/>
    <w:rsid w:val="007D4773"/>
    <w:rsid w:val="007D495B"/>
    <w:rsid w:val="007D4A0E"/>
    <w:rsid w:val="007D4A29"/>
    <w:rsid w:val="007D4B1D"/>
    <w:rsid w:val="007D4C96"/>
    <w:rsid w:val="007D4D36"/>
    <w:rsid w:val="007D4E1F"/>
    <w:rsid w:val="007D4F27"/>
    <w:rsid w:val="007D500C"/>
    <w:rsid w:val="007D5056"/>
    <w:rsid w:val="007D5105"/>
    <w:rsid w:val="007D5159"/>
    <w:rsid w:val="007D556F"/>
    <w:rsid w:val="007D55F9"/>
    <w:rsid w:val="007D57FB"/>
    <w:rsid w:val="007D5839"/>
    <w:rsid w:val="007D59B2"/>
    <w:rsid w:val="007D5A07"/>
    <w:rsid w:val="007D5A59"/>
    <w:rsid w:val="007D5A89"/>
    <w:rsid w:val="007D5CE7"/>
    <w:rsid w:val="007D5D52"/>
    <w:rsid w:val="007D5E78"/>
    <w:rsid w:val="007D5E7D"/>
    <w:rsid w:val="007D6007"/>
    <w:rsid w:val="007D6446"/>
    <w:rsid w:val="007D6467"/>
    <w:rsid w:val="007D6636"/>
    <w:rsid w:val="007D66EF"/>
    <w:rsid w:val="007D67FA"/>
    <w:rsid w:val="007D6AE4"/>
    <w:rsid w:val="007D6BC5"/>
    <w:rsid w:val="007D6C8C"/>
    <w:rsid w:val="007D6D41"/>
    <w:rsid w:val="007D6E23"/>
    <w:rsid w:val="007D6E39"/>
    <w:rsid w:val="007D6F49"/>
    <w:rsid w:val="007D6FE9"/>
    <w:rsid w:val="007D7024"/>
    <w:rsid w:val="007D71BC"/>
    <w:rsid w:val="007D725E"/>
    <w:rsid w:val="007D74D2"/>
    <w:rsid w:val="007D779F"/>
    <w:rsid w:val="007D7F74"/>
    <w:rsid w:val="007E0115"/>
    <w:rsid w:val="007E0340"/>
    <w:rsid w:val="007E058E"/>
    <w:rsid w:val="007E0D84"/>
    <w:rsid w:val="007E0E9F"/>
    <w:rsid w:val="007E0FDD"/>
    <w:rsid w:val="007E0FF9"/>
    <w:rsid w:val="007E10EC"/>
    <w:rsid w:val="007E111C"/>
    <w:rsid w:val="007E1428"/>
    <w:rsid w:val="007E146E"/>
    <w:rsid w:val="007E1677"/>
    <w:rsid w:val="007E16DD"/>
    <w:rsid w:val="007E177B"/>
    <w:rsid w:val="007E1930"/>
    <w:rsid w:val="007E1AC2"/>
    <w:rsid w:val="007E1AD6"/>
    <w:rsid w:val="007E1B99"/>
    <w:rsid w:val="007E1DD4"/>
    <w:rsid w:val="007E1E8D"/>
    <w:rsid w:val="007E21DA"/>
    <w:rsid w:val="007E2476"/>
    <w:rsid w:val="007E248D"/>
    <w:rsid w:val="007E2688"/>
    <w:rsid w:val="007E2840"/>
    <w:rsid w:val="007E28B2"/>
    <w:rsid w:val="007E28CA"/>
    <w:rsid w:val="007E2A94"/>
    <w:rsid w:val="007E2BEA"/>
    <w:rsid w:val="007E2C22"/>
    <w:rsid w:val="007E2D74"/>
    <w:rsid w:val="007E2E3C"/>
    <w:rsid w:val="007E2F1E"/>
    <w:rsid w:val="007E2F67"/>
    <w:rsid w:val="007E31EE"/>
    <w:rsid w:val="007E326F"/>
    <w:rsid w:val="007E3545"/>
    <w:rsid w:val="007E35E7"/>
    <w:rsid w:val="007E3825"/>
    <w:rsid w:val="007E3AED"/>
    <w:rsid w:val="007E3B26"/>
    <w:rsid w:val="007E3B86"/>
    <w:rsid w:val="007E3BE4"/>
    <w:rsid w:val="007E3C56"/>
    <w:rsid w:val="007E3EA3"/>
    <w:rsid w:val="007E4007"/>
    <w:rsid w:val="007E40E3"/>
    <w:rsid w:val="007E4203"/>
    <w:rsid w:val="007E466F"/>
    <w:rsid w:val="007E4AB0"/>
    <w:rsid w:val="007E4CD2"/>
    <w:rsid w:val="007E5221"/>
    <w:rsid w:val="007E52DF"/>
    <w:rsid w:val="007E536C"/>
    <w:rsid w:val="007E57A3"/>
    <w:rsid w:val="007E58C4"/>
    <w:rsid w:val="007E5970"/>
    <w:rsid w:val="007E5B01"/>
    <w:rsid w:val="007E5B16"/>
    <w:rsid w:val="007E5B9D"/>
    <w:rsid w:val="007E5BEA"/>
    <w:rsid w:val="007E5EAF"/>
    <w:rsid w:val="007E6895"/>
    <w:rsid w:val="007E69D4"/>
    <w:rsid w:val="007E6D06"/>
    <w:rsid w:val="007E7083"/>
    <w:rsid w:val="007E72B2"/>
    <w:rsid w:val="007E7494"/>
    <w:rsid w:val="007E7565"/>
    <w:rsid w:val="007E771D"/>
    <w:rsid w:val="007E77FA"/>
    <w:rsid w:val="007E79C0"/>
    <w:rsid w:val="007E7C2D"/>
    <w:rsid w:val="007F04C4"/>
    <w:rsid w:val="007F05B4"/>
    <w:rsid w:val="007F098F"/>
    <w:rsid w:val="007F0992"/>
    <w:rsid w:val="007F0D6A"/>
    <w:rsid w:val="007F0E29"/>
    <w:rsid w:val="007F1020"/>
    <w:rsid w:val="007F153C"/>
    <w:rsid w:val="007F161E"/>
    <w:rsid w:val="007F1627"/>
    <w:rsid w:val="007F1AC6"/>
    <w:rsid w:val="007F1B57"/>
    <w:rsid w:val="007F1C3A"/>
    <w:rsid w:val="007F1D54"/>
    <w:rsid w:val="007F1E32"/>
    <w:rsid w:val="007F1E92"/>
    <w:rsid w:val="007F1EF9"/>
    <w:rsid w:val="007F20F3"/>
    <w:rsid w:val="007F2120"/>
    <w:rsid w:val="007F25DF"/>
    <w:rsid w:val="007F2893"/>
    <w:rsid w:val="007F2931"/>
    <w:rsid w:val="007F2F20"/>
    <w:rsid w:val="007F3085"/>
    <w:rsid w:val="007F322A"/>
    <w:rsid w:val="007F323C"/>
    <w:rsid w:val="007F32DF"/>
    <w:rsid w:val="007F33D6"/>
    <w:rsid w:val="007F3513"/>
    <w:rsid w:val="007F358D"/>
    <w:rsid w:val="007F3792"/>
    <w:rsid w:val="007F39D2"/>
    <w:rsid w:val="007F39F9"/>
    <w:rsid w:val="007F3A7E"/>
    <w:rsid w:val="007F3B2D"/>
    <w:rsid w:val="007F3EBD"/>
    <w:rsid w:val="007F3FA2"/>
    <w:rsid w:val="007F40B8"/>
    <w:rsid w:val="007F42B4"/>
    <w:rsid w:val="007F448B"/>
    <w:rsid w:val="007F45B2"/>
    <w:rsid w:val="007F46EB"/>
    <w:rsid w:val="007F4711"/>
    <w:rsid w:val="007F47BD"/>
    <w:rsid w:val="007F4A49"/>
    <w:rsid w:val="007F4A7F"/>
    <w:rsid w:val="007F4B50"/>
    <w:rsid w:val="007F4C09"/>
    <w:rsid w:val="007F4E87"/>
    <w:rsid w:val="007F4FDB"/>
    <w:rsid w:val="007F51C2"/>
    <w:rsid w:val="007F52A3"/>
    <w:rsid w:val="007F52A7"/>
    <w:rsid w:val="007F536B"/>
    <w:rsid w:val="007F5674"/>
    <w:rsid w:val="007F57C3"/>
    <w:rsid w:val="007F5C0E"/>
    <w:rsid w:val="007F5CAD"/>
    <w:rsid w:val="007F5F0E"/>
    <w:rsid w:val="007F5F1C"/>
    <w:rsid w:val="007F5FD7"/>
    <w:rsid w:val="007F61FB"/>
    <w:rsid w:val="007F6290"/>
    <w:rsid w:val="007F687B"/>
    <w:rsid w:val="007F689A"/>
    <w:rsid w:val="007F6A33"/>
    <w:rsid w:val="007F6B43"/>
    <w:rsid w:val="007F6DD3"/>
    <w:rsid w:val="007F6E8D"/>
    <w:rsid w:val="007F6E97"/>
    <w:rsid w:val="007F756B"/>
    <w:rsid w:val="007F76AC"/>
    <w:rsid w:val="007F76E5"/>
    <w:rsid w:val="007F7852"/>
    <w:rsid w:val="007F785E"/>
    <w:rsid w:val="007F7949"/>
    <w:rsid w:val="007F79BA"/>
    <w:rsid w:val="007F7C3A"/>
    <w:rsid w:val="007F7E20"/>
    <w:rsid w:val="007F7EB3"/>
    <w:rsid w:val="007F7F93"/>
    <w:rsid w:val="008001E0"/>
    <w:rsid w:val="00800250"/>
    <w:rsid w:val="008003B3"/>
    <w:rsid w:val="00800412"/>
    <w:rsid w:val="00800625"/>
    <w:rsid w:val="00800665"/>
    <w:rsid w:val="00800708"/>
    <w:rsid w:val="00800843"/>
    <w:rsid w:val="00800868"/>
    <w:rsid w:val="008008AF"/>
    <w:rsid w:val="00800998"/>
    <w:rsid w:val="00800A64"/>
    <w:rsid w:val="00800B09"/>
    <w:rsid w:val="00800DA3"/>
    <w:rsid w:val="00801130"/>
    <w:rsid w:val="008015A0"/>
    <w:rsid w:val="0080163B"/>
    <w:rsid w:val="00801702"/>
    <w:rsid w:val="008017F1"/>
    <w:rsid w:val="00801918"/>
    <w:rsid w:val="00801E4B"/>
    <w:rsid w:val="00801EFE"/>
    <w:rsid w:val="00801FBE"/>
    <w:rsid w:val="008020DC"/>
    <w:rsid w:val="00802102"/>
    <w:rsid w:val="0080235C"/>
    <w:rsid w:val="008024E6"/>
    <w:rsid w:val="008024EF"/>
    <w:rsid w:val="00802567"/>
    <w:rsid w:val="00802930"/>
    <w:rsid w:val="00802A78"/>
    <w:rsid w:val="00802AA3"/>
    <w:rsid w:val="00802B47"/>
    <w:rsid w:val="00802BB5"/>
    <w:rsid w:val="00802D4C"/>
    <w:rsid w:val="008030A3"/>
    <w:rsid w:val="00803117"/>
    <w:rsid w:val="00803160"/>
    <w:rsid w:val="00803404"/>
    <w:rsid w:val="0080371D"/>
    <w:rsid w:val="008038D1"/>
    <w:rsid w:val="008039CB"/>
    <w:rsid w:val="00803A3E"/>
    <w:rsid w:val="00803BE3"/>
    <w:rsid w:val="00803E63"/>
    <w:rsid w:val="00803E7C"/>
    <w:rsid w:val="00803F2F"/>
    <w:rsid w:val="00803F62"/>
    <w:rsid w:val="00804048"/>
    <w:rsid w:val="0080421D"/>
    <w:rsid w:val="0080438F"/>
    <w:rsid w:val="00804621"/>
    <w:rsid w:val="0080498D"/>
    <w:rsid w:val="00804C53"/>
    <w:rsid w:val="00804E74"/>
    <w:rsid w:val="00804F7E"/>
    <w:rsid w:val="00804FE8"/>
    <w:rsid w:val="00805020"/>
    <w:rsid w:val="00805142"/>
    <w:rsid w:val="0080541D"/>
    <w:rsid w:val="0080547B"/>
    <w:rsid w:val="008055A5"/>
    <w:rsid w:val="008057F1"/>
    <w:rsid w:val="008059D7"/>
    <w:rsid w:val="00805D3A"/>
    <w:rsid w:val="00805F65"/>
    <w:rsid w:val="00805F6E"/>
    <w:rsid w:val="00806178"/>
    <w:rsid w:val="00806243"/>
    <w:rsid w:val="00806517"/>
    <w:rsid w:val="00806B3B"/>
    <w:rsid w:val="00806DD3"/>
    <w:rsid w:val="00806F7F"/>
    <w:rsid w:val="008070A8"/>
    <w:rsid w:val="00807124"/>
    <w:rsid w:val="008072FD"/>
    <w:rsid w:val="0080743C"/>
    <w:rsid w:val="008078AC"/>
    <w:rsid w:val="008078C1"/>
    <w:rsid w:val="00807ACB"/>
    <w:rsid w:val="00807C2E"/>
    <w:rsid w:val="00807D63"/>
    <w:rsid w:val="00807D75"/>
    <w:rsid w:val="00807F47"/>
    <w:rsid w:val="00807F6C"/>
    <w:rsid w:val="00810542"/>
    <w:rsid w:val="00810563"/>
    <w:rsid w:val="00810796"/>
    <w:rsid w:val="00810833"/>
    <w:rsid w:val="00810919"/>
    <w:rsid w:val="00810A01"/>
    <w:rsid w:val="00810CBF"/>
    <w:rsid w:val="00810F4B"/>
    <w:rsid w:val="0081110E"/>
    <w:rsid w:val="00811129"/>
    <w:rsid w:val="00811498"/>
    <w:rsid w:val="008115F7"/>
    <w:rsid w:val="008116E0"/>
    <w:rsid w:val="00811903"/>
    <w:rsid w:val="00811B6D"/>
    <w:rsid w:val="00811F08"/>
    <w:rsid w:val="00811F7A"/>
    <w:rsid w:val="00811FFE"/>
    <w:rsid w:val="00812040"/>
    <w:rsid w:val="008120CE"/>
    <w:rsid w:val="008126D4"/>
    <w:rsid w:val="008129DF"/>
    <w:rsid w:val="00812ACE"/>
    <w:rsid w:val="00812B6F"/>
    <w:rsid w:val="00812C85"/>
    <w:rsid w:val="00812EF5"/>
    <w:rsid w:val="00813090"/>
    <w:rsid w:val="008132CA"/>
    <w:rsid w:val="008133F8"/>
    <w:rsid w:val="008136D5"/>
    <w:rsid w:val="0081370F"/>
    <w:rsid w:val="0081374B"/>
    <w:rsid w:val="00813A7C"/>
    <w:rsid w:val="00813B05"/>
    <w:rsid w:val="00813D0E"/>
    <w:rsid w:val="00813E1E"/>
    <w:rsid w:val="0081437E"/>
    <w:rsid w:val="00814397"/>
    <w:rsid w:val="0081447E"/>
    <w:rsid w:val="00814522"/>
    <w:rsid w:val="008147C1"/>
    <w:rsid w:val="00814C0D"/>
    <w:rsid w:val="00814DBE"/>
    <w:rsid w:val="00814FE9"/>
    <w:rsid w:val="00815060"/>
    <w:rsid w:val="008153B0"/>
    <w:rsid w:val="008154CC"/>
    <w:rsid w:val="008156D2"/>
    <w:rsid w:val="008156F2"/>
    <w:rsid w:val="00815875"/>
    <w:rsid w:val="00815B1D"/>
    <w:rsid w:val="00815F26"/>
    <w:rsid w:val="00816163"/>
    <w:rsid w:val="0081619C"/>
    <w:rsid w:val="008161B9"/>
    <w:rsid w:val="008163A1"/>
    <w:rsid w:val="008163DB"/>
    <w:rsid w:val="008167EC"/>
    <w:rsid w:val="00816BFC"/>
    <w:rsid w:val="00816C35"/>
    <w:rsid w:val="00816DE6"/>
    <w:rsid w:val="00816ED5"/>
    <w:rsid w:val="00817134"/>
    <w:rsid w:val="008172B0"/>
    <w:rsid w:val="008177F6"/>
    <w:rsid w:val="008178C0"/>
    <w:rsid w:val="00817952"/>
    <w:rsid w:val="00817F4C"/>
    <w:rsid w:val="008200BF"/>
    <w:rsid w:val="008202D5"/>
    <w:rsid w:val="008205AD"/>
    <w:rsid w:val="008205CE"/>
    <w:rsid w:val="0082076B"/>
    <w:rsid w:val="0082088E"/>
    <w:rsid w:val="00820992"/>
    <w:rsid w:val="00820A09"/>
    <w:rsid w:val="00820AE9"/>
    <w:rsid w:val="00820E5F"/>
    <w:rsid w:val="00821099"/>
    <w:rsid w:val="008212A2"/>
    <w:rsid w:val="00821491"/>
    <w:rsid w:val="008217D3"/>
    <w:rsid w:val="008219F2"/>
    <w:rsid w:val="00821AE1"/>
    <w:rsid w:val="00821B3B"/>
    <w:rsid w:val="00821C27"/>
    <w:rsid w:val="00821C9F"/>
    <w:rsid w:val="00821EAB"/>
    <w:rsid w:val="00821F58"/>
    <w:rsid w:val="0082202E"/>
    <w:rsid w:val="0082217C"/>
    <w:rsid w:val="0082218A"/>
    <w:rsid w:val="00822236"/>
    <w:rsid w:val="00822323"/>
    <w:rsid w:val="008225CD"/>
    <w:rsid w:val="008227B2"/>
    <w:rsid w:val="008228A0"/>
    <w:rsid w:val="00822921"/>
    <w:rsid w:val="00822A85"/>
    <w:rsid w:val="00822D3D"/>
    <w:rsid w:val="0082322D"/>
    <w:rsid w:val="008232B7"/>
    <w:rsid w:val="008234BB"/>
    <w:rsid w:val="0082359D"/>
    <w:rsid w:val="00823971"/>
    <w:rsid w:val="00823A83"/>
    <w:rsid w:val="00823AD7"/>
    <w:rsid w:val="00823AE8"/>
    <w:rsid w:val="00823B51"/>
    <w:rsid w:val="00823B6B"/>
    <w:rsid w:val="00823CEA"/>
    <w:rsid w:val="00823F69"/>
    <w:rsid w:val="008242F1"/>
    <w:rsid w:val="00824662"/>
    <w:rsid w:val="00824A1F"/>
    <w:rsid w:val="00824A5E"/>
    <w:rsid w:val="00824BEB"/>
    <w:rsid w:val="00824D0E"/>
    <w:rsid w:val="00824D2C"/>
    <w:rsid w:val="008255E1"/>
    <w:rsid w:val="00825961"/>
    <w:rsid w:val="00825C7A"/>
    <w:rsid w:val="00825CB2"/>
    <w:rsid w:val="00825D1B"/>
    <w:rsid w:val="00825EAA"/>
    <w:rsid w:val="00825F9E"/>
    <w:rsid w:val="00825FA8"/>
    <w:rsid w:val="00826170"/>
    <w:rsid w:val="008263F8"/>
    <w:rsid w:val="00826556"/>
    <w:rsid w:val="008265C8"/>
    <w:rsid w:val="0082662B"/>
    <w:rsid w:val="00826707"/>
    <w:rsid w:val="008267B6"/>
    <w:rsid w:val="00826856"/>
    <w:rsid w:val="00826AF2"/>
    <w:rsid w:val="00826D4A"/>
    <w:rsid w:val="00826DD0"/>
    <w:rsid w:val="00826ED3"/>
    <w:rsid w:val="008270FA"/>
    <w:rsid w:val="00827228"/>
    <w:rsid w:val="008273FD"/>
    <w:rsid w:val="00827504"/>
    <w:rsid w:val="0082751F"/>
    <w:rsid w:val="008275D8"/>
    <w:rsid w:val="00827646"/>
    <w:rsid w:val="008277E6"/>
    <w:rsid w:val="00827DDE"/>
    <w:rsid w:val="00827F08"/>
    <w:rsid w:val="00827F4E"/>
    <w:rsid w:val="00827FD2"/>
    <w:rsid w:val="00828C93"/>
    <w:rsid w:val="00830215"/>
    <w:rsid w:val="0083038E"/>
    <w:rsid w:val="008306EF"/>
    <w:rsid w:val="00830806"/>
    <w:rsid w:val="008308AA"/>
    <w:rsid w:val="00830D5D"/>
    <w:rsid w:val="00830DDF"/>
    <w:rsid w:val="008311B6"/>
    <w:rsid w:val="008311B7"/>
    <w:rsid w:val="008313E5"/>
    <w:rsid w:val="00831402"/>
    <w:rsid w:val="008316E6"/>
    <w:rsid w:val="008319EE"/>
    <w:rsid w:val="00831A7C"/>
    <w:rsid w:val="00831E49"/>
    <w:rsid w:val="00831EE0"/>
    <w:rsid w:val="00831F03"/>
    <w:rsid w:val="00831F81"/>
    <w:rsid w:val="00832158"/>
    <w:rsid w:val="008321BF"/>
    <w:rsid w:val="0083225A"/>
    <w:rsid w:val="00832343"/>
    <w:rsid w:val="00832672"/>
    <w:rsid w:val="00832786"/>
    <w:rsid w:val="00832966"/>
    <w:rsid w:val="008329F5"/>
    <w:rsid w:val="00832BA0"/>
    <w:rsid w:val="00832BD5"/>
    <w:rsid w:val="00832BF8"/>
    <w:rsid w:val="00832F64"/>
    <w:rsid w:val="00832FBE"/>
    <w:rsid w:val="008331C1"/>
    <w:rsid w:val="00833238"/>
    <w:rsid w:val="0083364D"/>
    <w:rsid w:val="008336E9"/>
    <w:rsid w:val="00833818"/>
    <w:rsid w:val="00833F51"/>
    <w:rsid w:val="00833F91"/>
    <w:rsid w:val="00834551"/>
    <w:rsid w:val="0083469B"/>
    <w:rsid w:val="0083489B"/>
    <w:rsid w:val="00834A2C"/>
    <w:rsid w:val="00834C32"/>
    <w:rsid w:val="008350ED"/>
    <w:rsid w:val="0083521A"/>
    <w:rsid w:val="008357F8"/>
    <w:rsid w:val="00835973"/>
    <w:rsid w:val="00835C1F"/>
    <w:rsid w:val="00835CC2"/>
    <w:rsid w:val="00835D0F"/>
    <w:rsid w:val="008361F3"/>
    <w:rsid w:val="008361FA"/>
    <w:rsid w:val="00836249"/>
    <w:rsid w:val="0083644D"/>
    <w:rsid w:val="008364C6"/>
    <w:rsid w:val="0083692E"/>
    <w:rsid w:val="008369B1"/>
    <w:rsid w:val="00836A09"/>
    <w:rsid w:val="00836A1D"/>
    <w:rsid w:val="00836BAF"/>
    <w:rsid w:val="00836C66"/>
    <w:rsid w:val="00836DDD"/>
    <w:rsid w:val="00836ED2"/>
    <w:rsid w:val="00837031"/>
    <w:rsid w:val="008370C2"/>
    <w:rsid w:val="00837293"/>
    <w:rsid w:val="008375B3"/>
    <w:rsid w:val="008376A8"/>
    <w:rsid w:val="00837740"/>
    <w:rsid w:val="00837809"/>
    <w:rsid w:val="00837AF4"/>
    <w:rsid w:val="00837CCE"/>
    <w:rsid w:val="00837CD8"/>
    <w:rsid w:val="00837D10"/>
    <w:rsid w:val="00837E38"/>
    <w:rsid w:val="00837E5D"/>
    <w:rsid w:val="00837ED3"/>
    <w:rsid w:val="00840233"/>
    <w:rsid w:val="00840335"/>
    <w:rsid w:val="0084051B"/>
    <w:rsid w:val="0084052D"/>
    <w:rsid w:val="00840740"/>
    <w:rsid w:val="008407BD"/>
    <w:rsid w:val="0084094A"/>
    <w:rsid w:val="00840A4E"/>
    <w:rsid w:val="00840BB6"/>
    <w:rsid w:val="00840CAD"/>
    <w:rsid w:val="00840FC7"/>
    <w:rsid w:val="0084106C"/>
    <w:rsid w:val="008410FF"/>
    <w:rsid w:val="00841292"/>
    <w:rsid w:val="00841703"/>
    <w:rsid w:val="008419AF"/>
    <w:rsid w:val="00841DAD"/>
    <w:rsid w:val="00841E89"/>
    <w:rsid w:val="00842040"/>
    <w:rsid w:val="008425A1"/>
    <w:rsid w:val="00842760"/>
    <w:rsid w:val="008427A4"/>
    <w:rsid w:val="00842858"/>
    <w:rsid w:val="00842AB0"/>
    <w:rsid w:val="00842BE9"/>
    <w:rsid w:val="00842BFD"/>
    <w:rsid w:val="00842CB9"/>
    <w:rsid w:val="00842CCA"/>
    <w:rsid w:val="00842F0A"/>
    <w:rsid w:val="00843289"/>
    <w:rsid w:val="008432D3"/>
    <w:rsid w:val="00843467"/>
    <w:rsid w:val="0084346C"/>
    <w:rsid w:val="008435AE"/>
    <w:rsid w:val="008436DE"/>
    <w:rsid w:val="0084382E"/>
    <w:rsid w:val="008438C5"/>
    <w:rsid w:val="00843961"/>
    <w:rsid w:val="008439C6"/>
    <w:rsid w:val="00843A21"/>
    <w:rsid w:val="00843ABB"/>
    <w:rsid w:val="00843B1C"/>
    <w:rsid w:val="00843B50"/>
    <w:rsid w:val="00843CBC"/>
    <w:rsid w:val="00843E20"/>
    <w:rsid w:val="00843E98"/>
    <w:rsid w:val="00844145"/>
    <w:rsid w:val="008441C7"/>
    <w:rsid w:val="008443AD"/>
    <w:rsid w:val="00844455"/>
    <w:rsid w:val="00844799"/>
    <w:rsid w:val="00844FA4"/>
    <w:rsid w:val="008451F2"/>
    <w:rsid w:val="008452D7"/>
    <w:rsid w:val="0084534B"/>
    <w:rsid w:val="00845618"/>
    <w:rsid w:val="008456ED"/>
    <w:rsid w:val="0084597F"/>
    <w:rsid w:val="00845A06"/>
    <w:rsid w:val="00845BE4"/>
    <w:rsid w:val="00846159"/>
    <w:rsid w:val="00846177"/>
    <w:rsid w:val="0084624C"/>
    <w:rsid w:val="00846541"/>
    <w:rsid w:val="00846D2D"/>
    <w:rsid w:val="00846E11"/>
    <w:rsid w:val="00846E98"/>
    <w:rsid w:val="00847298"/>
    <w:rsid w:val="0084742F"/>
    <w:rsid w:val="0084768D"/>
    <w:rsid w:val="00847934"/>
    <w:rsid w:val="00847AC1"/>
    <w:rsid w:val="00847AF2"/>
    <w:rsid w:val="00847D0B"/>
    <w:rsid w:val="00847F40"/>
    <w:rsid w:val="00847FA1"/>
    <w:rsid w:val="008501D9"/>
    <w:rsid w:val="008502C9"/>
    <w:rsid w:val="00850332"/>
    <w:rsid w:val="0085074A"/>
    <w:rsid w:val="008508AB"/>
    <w:rsid w:val="00850AEE"/>
    <w:rsid w:val="00850B3E"/>
    <w:rsid w:val="00850BD3"/>
    <w:rsid w:val="0085149E"/>
    <w:rsid w:val="00851556"/>
    <w:rsid w:val="008515C5"/>
    <w:rsid w:val="008516A9"/>
    <w:rsid w:val="00851CA5"/>
    <w:rsid w:val="00851DBF"/>
    <w:rsid w:val="00851F3A"/>
    <w:rsid w:val="0085202F"/>
    <w:rsid w:val="00852174"/>
    <w:rsid w:val="0085226F"/>
    <w:rsid w:val="008523D2"/>
    <w:rsid w:val="00852485"/>
    <w:rsid w:val="008526D5"/>
    <w:rsid w:val="0085289A"/>
    <w:rsid w:val="008528FF"/>
    <w:rsid w:val="00852BA0"/>
    <w:rsid w:val="00852D2D"/>
    <w:rsid w:val="00852E59"/>
    <w:rsid w:val="00852EAF"/>
    <w:rsid w:val="00852F60"/>
    <w:rsid w:val="0085322A"/>
    <w:rsid w:val="00853BE3"/>
    <w:rsid w:val="00853F84"/>
    <w:rsid w:val="00854157"/>
    <w:rsid w:val="00854499"/>
    <w:rsid w:val="008545CE"/>
    <w:rsid w:val="008546E6"/>
    <w:rsid w:val="00854D2C"/>
    <w:rsid w:val="00854E9D"/>
    <w:rsid w:val="00855260"/>
    <w:rsid w:val="00855323"/>
    <w:rsid w:val="00855373"/>
    <w:rsid w:val="008553D5"/>
    <w:rsid w:val="00855546"/>
    <w:rsid w:val="008555C4"/>
    <w:rsid w:val="00855942"/>
    <w:rsid w:val="00855A8C"/>
    <w:rsid w:val="00855B80"/>
    <w:rsid w:val="00855C68"/>
    <w:rsid w:val="00855FB9"/>
    <w:rsid w:val="0085618D"/>
    <w:rsid w:val="008562D6"/>
    <w:rsid w:val="0085632D"/>
    <w:rsid w:val="008563DE"/>
    <w:rsid w:val="008565D9"/>
    <w:rsid w:val="00856637"/>
    <w:rsid w:val="008566AC"/>
    <w:rsid w:val="008566E4"/>
    <w:rsid w:val="00856869"/>
    <w:rsid w:val="00856A74"/>
    <w:rsid w:val="00856AC9"/>
    <w:rsid w:val="00856BC5"/>
    <w:rsid w:val="00856CA2"/>
    <w:rsid w:val="00856F25"/>
    <w:rsid w:val="00856FEB"/>
    <w:rsid w:val="0085706C"/>
    <w:rsid w:val="00857144"/>
    <w:rsid w:val="0085719A"/>
    <w:rsid w:val="00857232"/>
    <w:rsid w:val="00857281"/>
    <w:rsid w:val="00857814"/>
    <w:rsid w:val="00857AB4"/>
    <w:rsid w:val="00857E5E"/>
    <w:rsid w:val="00857F47"/>
    <w:rsid w:val="00857F5B"/>
    <w:rsid w:val="00857F74"/>
    <w:rsid w:val="0086005F"/>
    <w:rsid w:val="008604BE"/>
    <w:rsid w:val="008605E5"/>
    <w:rsid w:val="00860A03"/>
    <w:rsid w:val="008610BC"/>
    <w:rsid w:val="00861289"/>
    <w:rsid w:val="0086143F"/>
    <w:rsid w:val="00861608"/>
    <w:rsid w:val="008618D4"/>
    <w:rsid w:val="00861924"/>
    <w:rsid w:val="00861962"/>
    <w:rsid w:val="00861A75"/>
    <w:rsid w:val="00861ABD"/>
    <w:rsid w:val="00861CE9"/>
    <w:rsid w:val="00861E9E"/>
    <w:rsid w:val="00861F61"/>
    <w:rsid w:val="008620E1"/>
    <w:rsid w:val="0086234E"/>
    <w:rsid w:val="0086236E"/>
    <w:rsid w:val="00862830"/>
    <w:rsid w:val="008629A7"/>
    <w:rsid w:val="008629E2"/>
    <w:rsid w:val="00862B01"/>
    <w:rsid w:val="00862B77"/>
    <w:rsid w:val="00862C2D"/>
    <w:rsid w:val="008630CC"/>
    <w:rsid w:val="008632E6"/>
    <w:rsid w:val="0086330B"/>
    <w:rsid w:val="00863342"/>
    <w:rsid w:val="008633DA"/>
    <w:rsid w:val="00863535"/>
    <w:rsid w:val="008636C8"/>
    <w:rsid w:val="00863776"/>
    <w:rsid w:val="008637FB"/>
    <w:rsid w:val="008639B1"/>
    <w:rsid w:val="00863BA0"/>
    <w:rsid w:val="00863BB7"/>
    <w:rsid w:val="00863E5D"/>
    <w:rsid w:val="00864010"/>
    <w:rsid w:val="00864137"/>
    <w:rsid w:val="0086414A"/>
    <w:rsid w:val="0086424A"/>
    <w:rsid w:val="0086480B"/>
    <w:rsid w:val="00864937"/>
    <w:rsid w:val="00864AB8"/>
    <w:rsid w:val="00864C53"/>
    <w:rsid w:val="008651C1"/>
    <w:rsid w:val="008652B2"/>
    <w:rsid w:val="0086532E"/>
    <w:rsid w:val="00865508"/>
    <w:rsid w:val="00865878"/>
    <w:rsid w:val="008658EC"/>
    <w:rsid w:val="00865A47"/>
    <w:rsid w:val="00865BE7"/>
    <w:rsid w:val="00865C52"/>
    <w:rsid w:val="008660A7"/>
    <w:rsid w:val="008660F8"/>
    <w:rsid w:val="00866216"/>
    <w:rsid w:val="00866333"/>
    <w:rsid w:val="008664D3"/>
    <w:rsid w:val="0086650A"/>
    <w:rsid w:val="0086657B"/>
    <w:rsid w:val="00866874"/>
    <w:rsid w:val="00866A5F"/>
    <w:rsid w:val="00866FD1"/>
    <w:rsid w:val="00866FF6"/>
    <w:rsid w:val="00867517"/>
    <w:rsid w:val="00867669"/>
    <w:rsid w:val="008677F4"/>
    <w:rsid w:val="00867863"/>
    <w:rsid w:val="00867AD3"/>
    <w:rsid w:val="00867D41"/>
    <w:rsid w:val="00867DFD"/>
    <w:rsid w:val="00870053"/>
    <w:rsid w:val="008700B2"/>
    <w:rsid w:val="008702C9"/>
    <w:rsid w:val="008703AC"/>
    <w:rsid w:val="008703AF"/>
    <w:rsid w:val="008704D3"/>
    <w:rsid w:val="008705FA"/>
    <w:rsid w:val="0087065A"/>
    <w:rsid w:val="00870B57"/>
    <w:rsid w:val="00870C5F"/>
    <w:rsid w:val="00870CBF"/>
    <w:rsid w:val="00870CEC"/>
    <w:rsid w:val="00870DDE"/>
    <w:rsid w:val="00870F78"/>
    <w:rsid w:val="00871142"/>
    <w:rsid w:val="0087115E"/>
    <w:rsid w:val="0087116B"/>
    <w:rsid w:val="00871214"/>
    <w:rsid w:val="008716EF"/>
    <w:rsid w:val="00871778"/>
    <w:rsid w:val="00871844"/>
    <w:rsid w:val="00871915"/>
    <w:rsid w:val="00871A04"/>
    <w:rsid w:val="00871DED"/>
    <w:rsid w:val="00871EF8"/>
    <w:rsid w:val="008723D8"/>
    <w:rsid w:val="00872467"/>
    <w:rsid w:val="0087270C"/>
    <w:rsid w:val="00872742"/>
    <w:rsid w:val="00872778"/>
    <w:rsid w:val="008727EF"/>
    <w:rsid w:val="0087285D"/>
    <w:rsid w:val="008728C1"/>
    <w:rsid w:val="008729A0"/>
    <w:rsid w:val="00872B1B"/>
    <w:rsid w:val="00872DD0"/>
    <w:rsid w:val="00872E3C"/>
    <w:rsid w:val="00872E4A"/>
    <w:rsid w:val="008731AC"/>
    <w:rsid w:val="0087336D"/>
    <w:rsid w:val="008733D9"/>
    <w:rsid w:val="008734AE"/>
    <w:rsid w:val="008735C4"/>
    <w:rsid w:val="00873625"/>
    <w:rsid w:val="00873670"/>
    <w:rsid w:val="0087370E"/>
    <w:rsid w:val="0087375E"/>
    <w:rsid w:val="00873957"/>
    <w:rsid w:val="00873B82"/>
    <w:rsid w:val="00873D24"/>
    <w:rsid w:val="00873E22"/>
    <w:rsid w:val="00873F46"/>
    <w:rsid w:val="00873FD7"/>
    <w:rsid w:val="00874086"/>
    <w:rsid w:val="008742C0"/>
    <w:rsid w:val="00874537"/>
    <w:rsid w:val="00874709"/>
    <w:rsid w:val="008747B2"/>
    <w:rsid w:val="008747F0"/>
    <w:rsid w:val="00874A35"/>
    <w:rsid w:val="00874BE8"/>
    <w:rsid w:val="00874E44"/>
    <w:rsid w:val="00874F85"/>
    <w:rsid w:val="0087501F"/>
    <w:rsid w:val="00875176"/>
    <w:rsid w:val="00875216"/>
    <w:rsid w:val="00875245"/>
    <w:rsid w:val="00875719"/>
    <w:rsid w:val="00875766"/>
    <w:rsid w:val="00875832"/>
    <w:rsid w:val="008759DD"/>
    <w:rsid w:val="00875C35"/>
    <w:rsid w:val="00875D54"/>
    <w:rsid w:val="00875D6C"/>
    <w:rsid w:val="00875DDE"/>
    <w:rsid w:val="00875E20"/>
    <w:rsid w:val="008763DB"/>
    <w:rsid w:val="008765F0"/>
    <w:rsid w:val="00876799"/>
    <w:rsid w:val="00876809"/>
    <w:rsid w:val="0087687B"/>
    <w:rsid w:val="00876881"/>
    <w:rsid w:val="0087692C"/>
    <w:rsid w:val="008769E1"/>
    <w:rsid w:val="00876AA2"/>
    <w:rsid w:val="00876DCA"/>
    <w:rsid w:val="00876EF1"/>
    <w:rsid w:val="00877024"/>
    <w:rsid w:val="0087707F"/>
    <w:rsid w:val="0087723D"/>
    <w:rsid w:val="0087762B"/>
    <w:rsid w:val="00877663"/>
    <w:rsid w:val="0087772B"/>
    <w:rsid w:val="0087779F"/>
    <w:rsid w:val="0087787A"/>
    <w:rsid w:val="00877C0D"/>
    <w:rsid w:val="00877CE4"/>
    <w:rsid w:val="00877D8B"/>
    <w:rsid w:val="00877E07"/>
    <w:rsid w:val="00877E43"/>
    <w:rsid w:val="00877FDE"/>
    <w:rsid w:val="00880147"/>
    <w:rsid w:val="0088015C"/>
    <w:rsid w:val="0088038E"/>
    <w:rsid w:val="00880499"/>
    <w:rsid w:val="00880790"/>
    <w:rsid w:val="00880818"/>
    <w:rsid w:val="008808A5"/>
    <w:rsid w:val="0088099E"/>
    <w:rsid w:val="00880BDF"/>
    <w:rsid w:val="00880FA9"/>
    <w:rsid w:val="00881115"/>
    <w:rsid w:val="00881188"/>
    <w:rsid w:val="008811E5"/>
    <w:rsid w:val="00881257"/>
    <w:rsid w:val="008813B9"/>
    <w:rsid w:val="0088145E"/>
    <w:rsid w:val="008814BE"/>
    <w:rsid w:val="00881625"/>
    <w:rsid w:val="0088184F"/>
    <w:rsid w:val="00881B32"/>
    <w:rsid w:val="00881D63"/>
    <w:rsid w:val="00882068"/>
    <w:rsid w:val="0088210A"/>
    <w:rsid w:val="008822C8"/>
    <w:rsid w:val="0088274E"/>
    <w:rsid w:val="0088278A"/>
    <w:rsid w:val="00882827"/>
    <w:rsid w:val="008829C7"/>
    <w:rsid w:val="00882BDD"/>
    <w:rsid w:val="00882F56"/>
    <w:rsid w:val="00883216"/>
    <w:rsid w:val="008834F1"/>
    <w:rsid w:val="00883A7D"/>
    <w:rsid w:val="00883B70"/>
    <w:rsid w:val="0088419B"/>
    <w:rsid w:val="008846FE"/>
    <w:rsid w:val="008847BC"/>
    <w:rsid w:val="0088491F"/>
    <w:rsid w:val="00884AAD"/>
    <w:rsid w:val="00884E72"/>
    <w:rsid w:val="00884EB8"/>
    <w:rsid w:val="00884FBE"/>
    <w:rsid w:val="008850F2"/>
    <w:rsid w:val="00885181"/>
    <w:rsid w:val="008851A4"/>
    <w:rsid w:val="00885267"/>
    <w:rsid w:val="008852F9"/>
    <w:rsid w:val="008854D5"/>
    <w:rsid w:val="008856E4"/>
    <w:rsid w:val="0088570C"/>
    <w:rsid w:val="00885890"/>
    <w:rsid w:val="008858C9"/>
    <w:rsid w:val="00885913"/>
    <w:rsid w:val="00885B4D"/>
    <w:rsid w:val="00885D53"/>
    <w:rsid w:val="00885DA3"/>
    <w:rsid w:val="00885F48"/>
    <w:rsid w:val="00885FC5"/>
    <w:rsid w:val="0088601F"/>
    <w:rsid w:val="00886322"/>
    <w:rsid w:val="00886502"/>
    <w:rsid w:val="00886614"/>
    <w:rsid w:val="0088676A"/>
    <w:rsid w:val="008868A4"/>
    <w:rsid w:val="008868E2"/>
    <w:rsid w:val="008869D4"/>
    <w:rsid w:val="0088727D"/>
    <w:rsid w:val="00887325"/>
    <w:rsid w:val="008874C9"/>
    <w:rsid w:val="008874E9"/>
    <w:rsid w:val="0088792F"/>
    <w:rsid w:val="00887972"/>
    <w:rsid w:val="00887B9E"/>
    <w:rsid w:val="00890057"/>
    <w:rsid w:val="00890378"/>
    <w:rsid w:val="008903F3"/>
    <w:rsid w:val="008907B2"/>
    <w:rsid w:val="008907B5"/>
    <w:rsid w:val="0089087B"/>
    <w:rsid w:val="00890C32"/>
    <w:rsid w:val="00890D62"/>
    <w:rsid w:val="00890E4E"/>
    <w:rsid w:val="00890F85"/>
    <w:rsid w:val="0089121E"/>
    <w:rsid w:val="008914A3"/>
    <w:rsid w:val="0089154F"/>
    <w:rsid w:val="0089169C"/>
    <w:rsid w:val="00891781"/>
    <w:rsid w:val="00891A5C"/>
    <w:rsid w:val="00891C46"/>
    <w:rsid w:val="00891CB7"/>
    <w:rsid w:val="00892022"/>
    <w:rsid w:val="0089212B"/>
    <w:rsid w:val="0089228C"/>
    <w:rsid w:val="00892530"/>
    <w:rsid w:val="0089261F"/>
    <w:rsid w:val="00892794"/>
    <w:rsid w:val="0089286B"/>
    <w:rsid w:val="00892873"/>
    <w:rsid w:val="00892965"/>
    <w:rsid w:val="00892BA2"/>
    <w:rsid w:val="00892CA7"/>
    <w:rsid w:val="00892D3F"/>
    <w:rsid w:val="00892D59"/>
    <w:rsid w:val="00893294"/>
    <w:rsid w:val="00893384"/>
    <w:rsid w:val="008936A5"/>
    <w:rsid w:val="008936F4"/>
    <w:rsid w:val="0089393B"/>
    <w:rsid w:val="008939B7"/>
    <w:rsid w:val="00893B66"/>
    <w:rsid w:val="00893B86"/>
    <w:rsid w:val="00893C31"/>
    <w:rsid w:val="00893F3A"/>
    <w:rsid w:val="00893F7E"/>
    <w:rsid w:val="00893F91"/>
    <w:rsid w:val="00894617"/>
    <w:rsid w:val="00894854"/>
    <w:rsid w:val="008948D9"/>
    <w:rsid w:val="00894A86"/>
    <w:rsid w:val="00894D2A"/>
    <w:rsid w:val="008950E2"/>
    <w:rsid w:val="00895192"/>
    <w:rsid w:val="008951FA"/>
    <w:rsid w:val="008953C4"/>
    <w:rsid w:val="008957EF"/>
    <w:rsid w:val="00895AE3"/>
    <w:rsid w:val="00895BE2"/>
    <w:rsid w:val="00895D6C"/>
    <w:rsid w:val="00895F90"/>
    <w:rsid w:val="008967A5"/>
    <w:rsid w:val="00896BC7"/>
    <w:rsid w:val="00896DB8"/>
    <w:rsid w:val="00896DDF"/>
    <w:rsid w:val="00897363"/>
    <w:rsid w:val="008975AE"/>
    <w:rsid w:val="00897C14"/>
    <w:rsid w:val="00897C4A"/>
    <w:rsid w:val="00897FF2"/>
    <w:rsid w:val="008A02B0"/>
    <w:rsid w:val="008A040C"/>
    <w:rsid w:val="008A0650"/>
    <w:rsid w:val="008A0861"/>
    <w:rsid w:val="008A0B58"/>
    <w:rsid w:val="008A0BC3"/>
    <w:rsid w:val="008A0D0A"/>
    <w:rsid w:val="008A1034"/>
    <w:rsid w:val="008A114B"/>
    <w:rsid w:val="008A1222"/>
    <w:rsid w:val="008A1256"/>
    <w:rsid w:val="008A1372"/>
    <w:rsid w:val="008A138A"/>
    <w:rsid w:val="008A14C5"/>
    <w:rsid w:val="008A14F3"/>
    <w:rsid w:val="008A165E"/>
    <w:rsid w:val="008A16E7"/>
    <w:rsid w:val="008A1CE0"/>
    <w:rsid w:val="008A245B"/>
    <w:rsid w:val="008A2828"/>
    <w:rsid w:val="008A2BF9"/>
    <w:rsid w:val="008A2C16"/>
    <w:rsid w:val="008A2C17"/>
    <w:rsid w:val="008A2EA0"/>
    <w:rsid w:val="008A3129"/>
    <w:rsid w:val="008A327E"/>
    <w:rsid w:val="008A3349"/>
    <w:rsid w:val="008A3630"/>
    <w:rsid w:val="008A3741"/>
    <w:rsid w:val="008A3992"/>
    <w:rsid w:val="008A39F6"/>
    <w:rsid w:val="008A3A0E"/>
    <w:rsid w:val="008A3A27"/>
    <w:rsid w:val="008A3A5F"/>
    <w:rsid w:val="008A3D59"/>
    <w:rsid w:val="008A3E8B"/>
    <w:rsid w:val="008A3EA7"/>
    <w:rsid w:val="008A3FF6"/>
    <w:rsid w:val="008A4017"/>
    <w:rsid w:val="008A4181"/>
    <w:rsid w:val="008A41F6"/>
    <w:rsid w:val="008A451C"/>
    <w:rsid w:val="008A4A20"/>
    <w:rsid w:val="008A4A97"/>
    <w:rsid w:val="008A4AF6"/>
    <w:rsid w:val="008A4E43"/>
    <w:rsid w:val="008A4FA7"/>
    <w:rsid w:val="008A5181"/>
    <w:rsid w:val="008A5255"/>
    <w:rsid w:val="008A52FC"/>
    <w:rsid w:val="008A5649"/>
    <w:rsid w:val="008A570E"/>
    <w:rsid w:val="008A5A15"/>
    <w:rsid w:val="008A65C4"/>
    <w:rsid w:val="008A67A9"/>
    <w:rsid w:val="008A6CD9"/>
    <w:rsid w:val="008A6EB7"/>
    <w:rsid w:val="008A6EC9"/>
    <w:rsid w:val="008A6F71"/>
    <w:rsid w:val="008A7015"/>
    <w:rsid w:val="008A7098"/>
    <w:rsid w:val="008A7157"/>
    <w:rsid w:val="008A71D4"/>
    <w:rsid w:val="008A7715"/>
    <w:rsid w:val="008A779B"/>
    <w:rsid w:val="008A7856"/>
    <w:rsid w:val="008A79B7"/>
    <w:rsid w:val="008A7ADA"/>
    <w:rsid w:val="008A7C43"/>
    <w:rsid w:val="008A7CDE"/>
    <w:rsid w:val="008A7D43"/>
    <w:rsid w:val="008A7F1F"/>
    <w:rsid w:val="008B004F"/>
    <w:rsid w:val="008B02AE"/>
    <w:rsid w:val="008B0633"/>
    <w:rsid w:val="008B06C1"/>
    <w:rsid w:val="008B0712"/>
    <w:rsid w:val="008B07AF"/>
    <w:rsid w:val="008B086F"/>
    <w:rsid w:val="008B08AB"/>
    <w:rsid w:val="008B08E1"/>
    <w:rsid w:val="008B090B"/>
    <w:rsid w:val="008B0914"/>
    <w:rsid w:val="008B0A90"/>
    <w:rsid w:val="008B0B8F"/>
    <w:rsid w:val="008B0BAA"/>
    <w:rsid w:val="008B1129"/>
    <w:rsid w:val="008B118F"/>
    <w:rsid w:val="008B1398"/>
    <w:rsid w:val="008B139E"/>
    <w:rsid w:val="008B19D8"/>
    <w:rsid w:val="008B19DC"/>
    <w:rsid w:val="008B1BB1"/>
    <w:rsid w:val="008B1C80"/>
    <w:rsid w:val="008B1F7E"/>
    <w:rsid w:val="008B2026"/>
    <w:rsid w:val="008B277B"/>
    <w:rsid w:val="008B2891"/>
    <w:rsid w:val="008B2C9B"/>
    <w:rsid w:val="008B302B"/>
    <w:rsid w:val="008B3548"/>
    <w:rsid w:val="008B3882"/>
    <w:rsid w:val="008B3F8C"/>
    <w:rsid w:val="008B4105"/>
    <w:rsid w:val="008B4277"/>
    <w:rsid w:val="008B44EF"/>
    <w:rsid w:val="008B4623"/>
    <w:rsid w:val="008B46BF"/>
    <w:rsid w:val="008B46F7"/>
    <w:rsid w:val="008B472D"/>
    <w:rsid w:val="008B48EB"/>
    <w:rsid w:val="008B4934"/>
    <w:rsid w:val="008B497A"/>
    <w:rsid w:val="008B4B92"/>
    <w:rsid w:val="008B4D0E"/>
    <w:rsid w:val="008B4D33"/>
    <w:rsid w:val="008B519B"/>
    <w:rsid w:val="008B5380"/>
    <w:rsid w:val="008B57F3"/>
    <w:rsid w:val="008B5A62"/>
    <w:rsid w:val="008B5C17"/>
    <w:rsid w:val="008B5FD7"/>
    <w:rsid w:val="008B60FE"/>
    <w:rsid w:val="008B62DE"/>
    <w:rsid w:val="008B6376"/>
    <w:rsid w:val="008B6660"/>
    <w:rsid w:val="008B6C8C"/>
    <w:rsid w:val="008B6D74"/>
    <w:rsid w:val="008B6F2F"/>
    <w:rsid w:val="008B7024"/>
    <w:rsid w:val="008B7171"/>
    <w:rsid w:val="008B71AB"/>
    <w:rsid w:val="008B72DB"/>
    <w:rsid w:val="008B7305"/>
    <w:rsid w:val="008B76B0"/>
    <w:rsid w:val="008B780C"/>
    <w:rsid w:val="008B798B"/>
    <w:rsid w:val="008B7B53"/>
    <w:rsid w:val="008B7BF0"/>
    <w:rsid w:val="008B7C66"/>
    <w:rsid w:val="008B7D00"/>
    <w:rsid w:val="008C0064"/>
    <w:rsid w:val="008C00DB"/>
    <w:rsid w:val="008C0295"/>
    <w:rsid w:val="008C0646"/>
    <w:rsid w:val="008C08D1"/>
    <w:rsid w:val="008C0AF7"/>
    <w:rsid w:val="008C0BD8"/>
    <w:rsid w:val="008C1204"/>
    <w:rsid w:val="008C127B"/>
    <w:rsid w:val="008C139C"/>
    <w:rsid w:val="008C1480"/>
    <w:rsid w:val="008C14ED"/>
    <w:rsid w:val="008C1616"/>
    <w:rsid w:val="008C1846"/>
    <w:rsid w:val="008C187F"/>
    <w:rsid w:val="008C194C"/>
    <w:rsid w:val="008C1A66"/>
    <w:rsid w:val="008C1AB3"/>
    <w:rsid w:val="008C1C57"/>
    <w:rsid w:val="008C1D76"/>
    <w:rsid w:val="008C1DA7"/>
    <w:rsid w:val="008C1F20"/>
    <w:rsid w:val="008C1F66"/>
    <w:rsid w:val="008C2131"/>
    <w:rsid w:val="008C2430"/>
    <w:rsid w:val="008C2821"/>
    <w:rsid w:val="008C286F"/>
    <w:rsid w:val="008C2911"/>
    <w:rsid w:val="008C2CA8"/>
    <w:rsid w:val="008C2D2C"/>
    <w:rsid w:val="008C2D65"/>
    <w:rsid w:val="008C2D77"/>
    <w:rsid w:val="008C2F58"/>
    <w:rsid w:val="008C2F61"/>
    <w:rsid w:val="008C2F72"/>
    <w:rsid w:val="008C306B"/>
    <w:rsid w:val="008C30C0"/>
    <w:rsid w:val="008C30C6"/>
    <w:rsid w:val="008C327F"/>
    <w:rsid w:val="008C341F"/>
    <w:rsid w:val="008C383C"/>
    <w:rsid w:val="008C3A8B"/>
    <w:rsid w:val="008C3B3D"/>
    <w:rsid w:val="008C3BB7"/>
    <w:rsid w:val="008C3D8A"/>
    <w:rsid w:val="008C3E45"/>
    <w:rsid w:val="008C3EC6"/>
    <w:rsid w:val="008C3F11"/>
    <w:rsid w:val="008C3F1D"/>
    <w:rsid w:val="008C405A"/>
    <w:rsid w:val="008C4511"/>
    <w:rsid w:val="008C45F0"/>
    <w:rsid w:val="008C45FF"/>
    <w:rsid w:val="008C46DD"/>
    <w:rsid w:val="008C4C6D"/>
    <w:rsid w:val="008C4C9B"/>
    <w:rsid w:val="008C4CD3"/>
    <w:rsid w:val="008C4CE4"/>
    <w:rsid w:val="008C4CFA"/>
    <w:rsid w:val="008C4DD2"/>
    <w:rsid w:val="008C508E"/>
    <w:rsid w:val="008C520C"/>
    <w:rsid w:val="008C5275"/>
    <w:rsid w:val="008C52FB"/>
    <w:rsid w:val="008C53AE"/>
    <w:rsid w:val="008C5429"/>
    <w:rsid w:val="008C56D6"/>
    <w:rsid w:val="008C57E9"/>
    <w:rsid w:val="008C5DC4"/>
    <w:rsid w:val="008C5FDD"/>
    <w:rsid w:val="008C625F"/>
    <w:rsid w:val="008C62BE"/>
    <w:rsid w:val="008C6300"/>
    <w:rsid w:val="008C6543"/>
    <w:rsid w:val="008C65C7"/>
    <w:rsid w:val="008C65CE"/>
    <w:rsid w:val="008C69D9"/>
    <w:rsid w:val="008C6C13"/>
    <w:rsid w:val="008C6F37"/>
    <w:rsid w:val="008C6F3D"/>
    <w:rsid w:val="008C6F49"/>
    <w:rsid w:val="008C71C3"/>
    <w:rsid w:val="008C7208"/>
    <w:rsid w:val="008C7502"/>
    <w:rsid w:val="008C774C"/>
    <w:rsid w:val="008C7AF4"/>
    <w:rsid w:val="008C7C3D"/>
    <w:rsid w:val="008C7C61"/>
    <w:rsid w:val="008C7C64"/>
    <w:rsid w:val="008C7D7F"/>
    <w:rsid w:val="008D00F7"/>
    <w:rsid w:val="008D044C"/>
    <w:rsid w:val="008D0733"/>
    <w:rsid w:val="008D092F"/>
    <w:rsid w:val="008D0987"/>
    <w:rsid w:val="008D0C0E"/>
    <w:rsid w:val="008D0C2A"/>
    <w:rsid w:val="008D0C34"/>
    <w:rsid w:val="008D0D10"/>
    <w:rsid w:val="008D0E28"/>
    <w:rsid w:val="008D0F4D"/>
    <w:rsid w:val="008D126F"/>
    <w:rsid w:val="008D17AB"/>
    <w:rsid w:val="008D17D9"/>
    <w:rsid w:val="008D1A89"/>
    <w:rsid w:val="008D1E62"/>
    <w:rsid w:val="008D2339"/>
    <w:rsid w:val="008D260B"/>
    <w:rsid w:val="008D261B"/>
    <w:rsid w:val="008D26F5"/>
    <w:rsid w:val="008D2A2F"/>
    <w:rsid w:val="008D2C24"/>
    <w:rsid w:val="008D32A2"/>
    <w:rsid w:val="008D32C6"/>
    <w:rsid w:val="008D3328"/>
    <w:rsid w:val="008D34C2"/>
    <w:rsid w:val="008D3684"/>
    <w:rsid w:val="008D3726"/>
    <w:rsid w:val="008D3B25"/>
    <w:rsid w:val="008D427E"/>
    <w:rsid w:val="008D4539"/>
    <w:rsid w:val="008D454E"/>
    <w:rsid w:val="008D46FC"/>
    <w:rsid w:val="008D4754"/>
    <w:rsid w:val="008D47F0"/>
    <w:rsid w:val="008D4801"/>
    <w:rsid w:val="008D4899"/>
    <w:rsid w:val="008D4BDE"/>
    <w:rsid w:val="008D4D73"/>
    <w:rsid w:val="008D4E63"/>
    <w:rsid w:val="008D51AA"/>
    <w:rsid w:val="008D53A9"/>
    <w:rsid w:val="008D5631"/>
    <w:rsid w:val="008D57BB"/>
    <w:rsid w:val="008D58CF"/>
    <w:rsid w:val="008D5A2A"/>
    <w:rsid w:val="008D5A4C"/>
    <w:rsid w:val="008D5BBB"/>
    <w:rsid w:val="008D5E1B"/>
    <w:rsid w:val="008D5E3A"/>
    <w:rsid w:val="008D5FE8"/>
    <w:rsid w:val="008D6245"/>
    <w:rsid w:val="008D6410"/>
    <w:rsid w:val="008D6424"/>
    <w:rsid w:val="008D66C2"/>
    <w:rsid w:val="008D66CC"/>
    <w:rsid w:val="008D66EA"/>
    <w:rsid w:val="008D6918"/>
    <w:rsid w:val="008D6995"/>
    <w:rsid w:val="008D6A7C"/>
    <w:rsid w:val="008D6BA9"/>
    <w:rsid w:val="008D6CFF"/>
    <w:rsid w:val="008D6EF8"/>
    <w:rsid w:val="008D6F59"/>
    <w:rsid w:val="008D6F6C"/>
    <w:rsid w:val="008D6F7E"/>
    <w:rsid w:val="008D70E0"/>
    <w:rsid w:val="008D7256"/>
    <w:rsid w:val="008D7466"/>
    <w:rsid w:val="008D7B08"/>
    <w:rsid w:val="008D7B27"/>
    <w:rsid w:val="008D7C42"/>
    <w:rsid w:val="008D7C75"/>
    <w:rsid w:val="008D7CB3"/>
    <w:rsid w:val="008D7D13"/>
    <w:rsid w:val="008D7ECD"/>
    <w:rsid w:val="008D7F6A"/>
    <w:rsid w:val="008E00D5"/>
    <w:rsid w:val="008E00EB"/>
    <w:rsid w:val="008E0553"/>
    <w:rsid w:val="008E0596"/>
    <w:rsid w:val="008E0C06"/>
    <w:rsid w:val="008E0DD9"/>
    <w:rsid w:val="008E148A"/>
    <w:rsid w:val="008E14B6"/>
    <w:rsid w:val="008E171F"/>
    <w:rsid w:val="008E18BA"/>
    <w:rsid w:val="008E1A71"/>
    <w:rsid w:val="008E1DF8"/>
    <w:rsid w:val="008E22D6"/>
    <w:rsid w:val="008E25B5"/>
    <w:rsid w:val="008E280F"/>
    <w:rsid w:val="008E2985"/>
    <w:rsid w:val="008E2A05"/>
    <w:rsid w:val="008E2C68"/>
    <w:rsid w:val="008E2E18"/>
    <w:rsid w:val="008E2F39"/>
    <w:rsid w:val="008E2F70"/>
    <w:rsid w:val="008E3125"/>
    <w:rsid w:val="008E32EE"/>
    <w:rsid w:val="008E330A"/>
    <w:rsid w:val="008E3432"/>
    <w:rsid w:val="008E3523"/>
    <w:rsid w:val="008E3637"/>
    <w:rsid w:val="008E39BC"/>
    <w:rsid w:val="008E39C0"/>
    <w:rsid w:val="008E3BAC"/>
    <w:rsid w:val="008E3CCB"/>
    <w:rsid w:val="008E3E12"/>
    <w:rsid w:val="008E3EAD"/>
    <w:rsid w:val="008E3F9C"/>
    <w:rsid w:val="008E410A"/>
    <w:rsid w:val="008E4247"/>
    <w:rsid w:val="008E44BD"/>
    <w:rsid w:val="008E4535"/>
    <w:rsid w:val="008E45FE"/>
    <w:rsid w:val="008E487D"/>
    <w:rsid w:val="008E4A8F"/>
    <w:rsid w:val="008E4CD6"/>
    <w:rsid w:val="008E5242"/>
    <w:rsid w:val="008E529E"/>
    <w:rsid w:val="008E52C4"/>
    <w:rsid w:val="008E55A7"/>
    <w:rsid w:val="008E578B"/>
    <w:rsid w:val="008E57D4"/>
    <w:rsid w:val="008E5A56"/>
    <w:rsid w:val="008E6176"/>
    <w:rsid w:val="008E6332"/>
    <w:rsid w:val="008E653F"/>
    <w:rsid w:val="008E6968"/>
    <w:rsid w:val="008E6BD3"/>
    <w:rsid w:val="008E6CCC"/>
    <w:rsid w:val="008E7182"/>
    <w:rsid w:val="008E7259"/>
    <w:rsid w:val="008E73FE"/>
    <w:rsid w:val="008E7608"/>
    <w:rsid w:val="008E764F"/>
    <w:rsid w:val="008E77A2"/>
    <w:rsid w:val="008E77B6"/>
    <w:rsid w:val="008E77BB"/>
    <w:rsid w:val="008E785B"/>
    <w:rsid w:val="008E78BF"/>
    <w:rsid w:val="008E7C30"/>
    <w:rsid w:val="008E7CEA"/>
    <w:rsid w:val="008E7E95"/>
    <w:rsid w:val="008E7F9F"/>
    <w:rsid w:val="008F018B"/>
    <w:rsid w:val="008F055A"/>
    <w:rsid w:val="008F0B7F"/>
    <w:rsid w:val="008F0C6F"/>
    <w:rsid w:val="008F0F86"/>
    <w:rsid w:val="008F10CA"/>
    <w:rsid w:val="008F10CF"/>
    <w:rsid w:val="008F130B"/>
    <w:rsid w:val="008F139D"/>
    <w:rsid w:val="008F152D"/>
    <w:rsid w:val="008F17E3"/>
    <w:rsid w:val="008F1802"/>
    <w:rsid w:val="008F203F"/>
    <w:rsid w:val="008F2105"/>
    <w:rsid w:val="008F2244"/>
    <w:rsid w:val="008F2505"/>
    <w:rsid w:val="008F25CF"/>
    <w:rsid w:val="008F2687"/>
    <w:rsid w:val="008F2729"/>
    <w:rsid w:val="008F2931"/>
    <w:rsid w:val="008F2B8A"/>
    <w:rsid w:val="008F2F83"/>
    <w:rsid w:val="008F31B6"/>
    <w:rsid w:val="008F35CE"/>
    <w:rsid w:val="008F375F"/>
    <w:rsid w:val="008F37DD"/>
    <w:rsid w:val="008F3B0A"/>
    <w:rsid w:val="008F3BC3"/>
    <w:rsid w:val="008F3D02"/>
    <w:rsid w:val="008F3D89"/>
    <w:rsid w:val="008F3E32"/>
    <w:rsid w:val="008F3F18"/>
    <w:rsid w:val="008F40A4"/>
    <w:rsid w:val="008F40E1"/>
    <w:rsid w:val="008F4225"/>
    <w:rsid w:val="008F45D6"/>
    <w:rsid w:val="008F4716"/>
    <w:rsid w:val="008F4803"/>
    <w:rsid w:val="008F4A4E"/>
    <w:rsid w:val="008F4BD9"/>
    <w:rsid w:val="008F4E51"/>
    <w:rsid w:val="008F4ED0"/>
    <w:rsid w:val="008F50C4"/>
    <w:rsid w:val="008F516D"/>
    <w:rsid w:val="008F53D5"/>
    <w:rsid w:val="008F5415"/>
    <w:rsid w:val="008F55F4"/>
    <w:rsid w:val="008F567B"/>
    <w:rsid w:val="008F56F2"/>
    <w:rsid w:val="008F58D4"/>
    <w:rsid w:val="008F5B21"/>
    <w:rsid w:val="008F5B25"/>
    <w:rsid w:val="008F5B8D"/>
    <w:rsid w:val="008F5B91"/>
    <w:rsid w:val="008F5D1A"/>
    <w:rsid w:val="008F5D36"/>
    <w:rsid w:val="008F5DFC"/>
    <w:rsid w:val="008F5EF4"/>
    <w:rsid w:val="008F6227"/>
    <w:rsid w:val="008F651D"/>
    <w:rsid w:val="008F65D1"/>
    <w:rsid w:val="008F65E5"/>
    <w:rsid w:val="008F670B"/>
    <w:rsid w:val="008F6858"/>
    <w:rsid w:val="008F68C5"/>
    <w:rsid w:val="008F69F7"/>
    <w:rsid w:val="008F6B39"/>
    <w:rsid w:val="008F6BE4"/>
    <w:rsid w:val="008F6EB9"/>
    <w:rsid w:val="008F73E1"/>
    <w:rsid w:val="008F75AE"/>
    <w:rsid w:val="008F777D"/>
    <w:rsid w:val="008F77DF"/>
    <w:rsid w:val="008F780B"/>
    <w:rsid w:val="008F7D52"/>
    <w:rsid w:val="008F7F7A"/>
    <w:rsid w:val="00900278"/>
    <w:rsid w:val="0090038A"/>
    <w:rsid w:val="009004D2"/>
    <w:rsid w:val="0090059E"/>
    <w:rsid w:val="009007ED"/>
    <w:rsid w:val="0090122A"/>
    <w:rsid w:val="00901270"/>
    <w:rsid w:val="009014CB"/>
    <w:rsid w:val="00901566"/>
    <w:rsid w:val="0090156E"/>
    <w:rsid w:val="009017E1"/>
    <w:rsid w:val="0090198B"/>
    <w:rsid w:val="00901C90"/>
    <w:rsid w:val="00901CB5"/>
    <w:rsid w:val="00901CE2"/>
    <w:rsid w:val="00901CE3"/>
    <w:rsid w:val="00901E7C"/>
    <w:rsid w:val="00901FAD"/>
    <w:rsid w:val="0090204A"/>
    <w:rsid w:val="00902193"/>
    <w:rsid w:val="00902268"/>
    <w:rsid w:val="0090250B"/>
    <w:rsid w:val="00902657"/>
    <w:rsid w:val="0090273E"/>
    <w:rsid w:val="00902775"/>
    <w:rsid w:val="009029E1"/>
    <w:rsid w:val="00902D67"/>
    <w:rsid w:val="00902DFE"/>
    <w:rsid w:val="00902F69"/>
    <w:rsid w:val="00902F8A"/>
    <w:rsid w:val="00902FB0"/>
    <w:rsid w:val="00903012"/>
    <w:rsid w:val="009030A8"/>
    <w:rsid w:val="0090314D"/>
    <w:rsid w:val="0090322E"/>
    <w:rsid w:val="009033D4"/>
    <w:rsid w:val="009033E7"/>
    <w:rsid w:val="009035C0"/>
    <w:rsid w:val="0090378B"/>
    <w:rsid w:val="00903B90"/>
    <w:rsid w:val="00903D00"/>
    <w:rsid w:val="00903DD5"/>
    <w:rsid w:val="00903F8A"/>
    <w:rsid w:val="00904544"/>
    <w:rsid w:val="00904634"/>
    <w:rsid w:val="00904660"/>
    <w:rsid w:val="009046E5"/>
    <w:rsid w:val="00904752"/>
    <w:rsid w:val="0090487C"/>
    <w:rsid w:val="00904912"/>
    <w:rsid w:val="00904B8A"/>
    <w:rsid w:val="00904BAA"/>
    <w:rsid w:val="00904CDF"/>
    <w:rsid w:val="00904CFC"/>
    <w:rsid w:val="00904E26"/>
    <w:rsid w:val="00904F95"/>
    <w:rsid w:val="00904FFC"/>
    <w:rsid w:val="00905361"/>
    <w:rsid w:val="0090538B"/>
    <w:rsid w:val="009053E2"/>
    <w:rsid w:val="00905680"/>
    <w:rsid w:val="009057F0"/>
    <w:rsid w:val="0090588C"/>
    <w:rsid w:val="00905EDE"/>
    <w:rsid w:val="00906070"/>
    <w:rsid w:val="009060A8"/>
    <w:rsid w:val="00906184"/>
    <w:rsid w:val="0090619B"/>
    <w:rsid w:val="009061A0"/>
    <w:rsid w:val="009061BC"/>
    <w:rsid w:val="0090631D"/>
    <w:rsid w:val="0090648A"/>
    <w:rsid w:val="00906581"/>
    <w:rsid w:val="00906892"/>
    <w:rsid w:val="00906E34"/>
    <w:rsid w:val="00906E7A"/>
    <w:rsid w:val="00907065"/>
    <w:rsid w:val="0090723F"/>
    <w:rsid w:val="00907266"/>
    <w:rsid w:val="0090739B"/>
    <w:rsid w:val="00907416"/>
    <w:rsid w:val="0090742D"/>
    <w:rsid w:val="0090761E"/>
    <w:rsid w:val="00907630"/>
    <w:rsid w:val="0090776B"/>
    <w:rsid w:val="009078C1"/>
    <w:rsid w:val="009079C8"/>
    <w:rsid w:val="00907A63"/>
    <w:rsid w:val="00907EEE"/>
    <w:rsid w:val="0091029C"/>
    <w:rsid w:val="009104DB"/>
    <w:rsid w:val="00910521"/>
    <w:rsid w:val="00910834"/>
    <w:rsid w:val="009109F0"/>
    <w:rsid w:val="00910B11"/>
    <w:rsid w:val="00910C3C"/>
    <w:rsid w:val="00910C45"/>
    <w:rsid w:val="00910E8E"/>
    <w:rsid w:val="00911131"/>
    <w:rsid w:val="009115DA"/>
    <w:rsid w:val="009117A1"/>
    <w:rsid w:val="009117D3"/>
    <w:rsid w:val="0091196F"/>
    <w:rsid w:val="00911B7D"/>
    <w:rsid w:val="00911B87"/>
    <w:rsid w:val="0091202C"/>
    <w:rsid w:val="00912313"/>
    <w:rsid w:val="009123BA"/>
    <w:rsid w:val="00912620"/>
    <w:rsid w:val="009128B1"/>
    <w:rsid w:val="009128BB"/>
    <w:rsid w:val="009129C8"/>
    <w:rsid w:val="00912BC2"/>
    <w:rsid w:val="00912DA6"/>
    <w:rsid w:val="009130BF"/>
    <w:rsid w:val="0091341D"/>
    <w:rsid w:val="0091344E"/>
    <w:rsid w:val="009135B8"/>
    <w:rsid w:val="009137B7"/>
    <w:rsid w:val="009138C4"/>
    <w:rsid w:val="00913931"/>
    <w:rsid w:val="00913EC9"/>
    <w:rsid w:val="00913F6E"/>
    <w:rsid w:val="0091432F"/>
    <w:rsid w:val="0091433D"/>
    <w:rsid w:val="009143B4"/>
    <w:rsid w:val="009143CE"/>
    <w:rsid w:val="0091455E"/>
    <w:rsid w:val="00914644"/>
    <w:rsid w:val="009147D3"/>
    <w:rsid w:val="0091496A"/>
    <w:rsid w:val="00914B65"/>
    <w:rsid w:val="00914BD5"/>
    <w:rsid w:val="0091507F"/>
    <w:rsid w:val="00915142"/>
    <w:rsid w:val="009154DF"/>
    <w:rsid w:val="00915733"/>
    <w:rsid w:val="00915772"/>
    <w:rsid w:val="00915AB9"/>
    <w:rsid w:val="00915B1B"/>
    <w:rsid w:val="009160DC"/>
    <w:rsid w:val="009161B8"/>
    <w:rsid w:val="00916358"/>
    <w:rsid w:val="009164FA"/>
    <w:rsid w:val="00916625"/>
    <w:rsid w:val="009167A2"/>
    <w:rsid w:val="009167EB"/>
    <w:rsid w:val="009168D2"/>
    <w:rsid w:val="00916AED"/>
    <w:rsid w:val="00916BFE"/>
    <w:rsid w:val="00916ECA"/>
    <w:rsid w:val="00916FAD"/>
    <w:rsid w:val="009171BC"/>
    <w:rsid w:val="0091749C"/>
    <w:rsid w:val="009177FD"/>
    <w:rsid w:val="00917920"/>
    <w:rsid w:val="0091799F"/>
    <w:rsid w:val="00917A90"/>
    <w:rsid w:val="00917C05"/>
    <w:rsid w:val="0092024F"/>
    <w:rsid w:val="00920420"/>
    <w:rsid w:val="0092096E"/>
    <w:rsid w:val="00920AD0"/>
    <w:rsid w:val="00920E30"/>
    <w:rsid w:val="00920E54"/>
    <w:rsid w:val="00920E7C"/>
    <w:rsid w:val="00920F71"/>
    <w:rsid w:val="0092125A"/>
    <w:rsid w:val="0092163A"/>
    <w:rsid w:val="00921A09"/>
    <w:rsid w:val="00921B71"/>
    <w:rsid w:val="00921C62"/>
    <w:rsid w:val="00921C67"/>
    <w:rsid w:val="00921F8D"/>
    <w:rsid w:val="009221CE"/>
    <w:rsid w:val="00922480"/>
    <w:rsid w:val="00922634"/>
    <w:rsid w:val="0092286E"/>
    <w:rsid w:val="00922A5C"/>
    <w:rsid w:val="00922AF2"/>
    <w:rsid w:val="00922BFC"/>
    <w:rsid w:val="00922C6D"/>
    <w:rsid w:val="00922CB8"/>
    <w:rsid w:val="00922EF1"/>
    <w:rsid w:val="00922F04"/>
    <w:rsid w:val="00923707"/>
    <w:rsid w:val="00923C34"/>
    <w:rsid w:val="00923E1A"/>
    <w:rsid w:val="00924932"/>
    <w:rsid w:val="00924DC5"/>
    <w:rsid w:val="00924F6E"/>
    <w:rsid w:val="00924FE6"/>
    <w:rsid w:val="00925231"/>
    <w:rsid w:val="009255AA"/>
    <w:rsid w:val="00925729"/>
    <w:rsid w:val="009257D9"/>
    <w:rsid w:val="0092582A"/>
    <w:rsid w:val="009259DE"/>
    <w:rsid w:val="00925A98"/>
    <w:rsid w:val="00925AEB"/>
    <w:rsid w:val="00925B1D"/>
    <w:rsid w:val="00925BCE"/>
    <w:rsid w:val="009261E9"/>
    <w:rsid w:val="009267D5"/>
    <w:rsid w:val="009269F5"/>
    <w:rsid w:val="00926B28"/>
    <w:rsid w:val="00926B4E"/>
    <w:rsid w:val="00926F22"/>
    <w:rsid w:val="00927027"/>
    <w:rsid w:val="00927044"/>
    <w:rsid w:val="00927237"/>
    <w:rsid w:val="0092738B"/>
    <w:rsid w:val="009273CD"/>
    <w:rsid w:val="00927440"/>
    <w:rsid w:val="00927F3B"/>
    <w:rsid w:val="00927FA1"/>
    <w:rsid w:val="0093007B"/>
    <w:rsid w:val="00930134"/>
    <w:rsid w:val="0093018D"/>
    <w:rsid w:val="00930400"/>
    <w:rsid w:val="009304B4"/>
    <w:rsid w:val="009304FF"/>
    <w:rsid w:val="00930529"/>
    <w:rsid w:val="0093068D"/>
    <w:rsid w:val="0093079F"/>
    <w:rsid w:val="00930884"/>
    <w:rsid w:val="009308E3"/>
    <w:rsid w:val="00930BD7"/>
    <w:rsid w:val="00930E58"/>
    <w:rsid w:val="00930FD5"/>
    <w:rsid w:val="0093117C"/>
    <w:rsid w:val="0093125D"/>
    <w:rsid w:val="00931339"/>
    <w:rsid w:val="009313E1"/>
    <w:rsid w:val="009313F0"/>
    <w:rsid w:val="00931789"/>
    <w:rsid w:val="0093190E"/>
    <w:rsid w:val="009319B0"/>
    <w:rsid w:val="00931A5E"/>
    <w:rsid w:val="00931B4B"/>
    <w:rsid w:val="00931C38"/>
    <w:rsid w:val="00931EBE"/>
    <w:rsid w:val="009320B5"/>
    <w:rsid w:val="0093217D"/>
    <w:rsid w:val="00932197"/>
    <w:rsid w:val="00932276"/>
    <w:rsid w:val="00932375"/>
    <w:rsid w:val="0093255D"/>
    <w:rsid w:val="009326E9"/>
    <w:rsid w:val="00932AB9"/>
    <w:rsid w:val="00932D9F"/>
    <w:rsid w:val="0093313C"/>
    <w:rsid w:val="00933271"/>
    <w:rsid w:val="009332A7"/>
    <w:rsid w:val="00933470"/>
    <w:rsid w:val="009337D0"/>
    <w:rsid w:val="00933AAC"/>
    <w:rsid w:val="00933AEC"/>
    <w:rsid w:val="00933B02"/>
    <w:rsid w:val="00933BEF"/>
    <w:rsid w:val="00933D62"/>
    <w:rsid w:val="00933E77"/>
    <w:rsid w:val="00933F47"/>
    <w:rsid w:val="00934303"/>
    <w:rsid w:val="00935134"/>
    <w:rsid w:val="00935235"/>
    <w:rsid w:val="0093556F"/>
    <w:rsid w:val="00935730"/>
    <w:rsid w:val="00935974"/>
    <w:rsid w:val="009359CA"/>
    <w:rsid w:val="00935AAA"/>
    <w:rsid w:val="00935B6C"/>
    <w:rsid w:val="00935D74"/>
    <w:rsid w:val="00935E84"/>
    <w:rsid w:val="009362B2"/>
    <w:rsid w:val="00936387"/>
    <w:rsid w:val="009364DA"/>
    <w:rsid w:val="00936620"/>
    <w:rsid w:val="009367D0"/>
    <w:rsid w:val="00936B8D"/>
    <w:rsid w:val="00936CD6"/>
    <w:rsid w:val="00936E6D"/>
    <w:rsid w:val="00936EF6"/>
    <w:rsid w:val="009371C3"/>
    <w:rsid w:val="00937211"/>
    <w:rsid w:val="009372D1"/>
    <w:rsid w:val="00937302"/>
    <w:rsid w:val="0093742E"/>
    <w:rsid w:val="00937458"/>
    <w:rsid w:val="00937629"/>
    <w:rsid w:val="0093762C"/>
    <w:rsid w:val="009376EA"/>
    <w:rsid w:val="00937716"/>
    <w:rsid w:val="009379B6"/>
    <w:rsid w:val="00937C58"/>
    <w:rsid w:val="00937C79"/>
    <w:rsid w:val="00937EBC"/>
    <w:rsid w:val="00937FBF"/>
    <w:rsid w:val="0094007B"/>
    <w:rsid w:val="00940482"/>
    <w:rsid w:val="00940500"/>
    <w:rsid w:val="00940837"/>
    <w:rsid w:val="00940860"/>
    <w:rsid w:val="00940C28"/>
    <w:rsid w:val="00940DFD"/>
    <w:rsid w:val="00940E1D"/>
    <w:rsid w:val="00940E8F"/>
    <w:rsid w:val="00940E9B"/>
    <w:rsid w:val="00941125"/>
    <w:rsid w:val="009411E6"/>
    <w:rsid w:val="009411F2"/>
    <w:rsid w:val="009413EF"/>
    <w:rsid w:val="00941451"/>
    <w:rsid w:val="00941554"/>
    <w:rsid w:val="00941734"/>
    <w:rsid w:val="0094178D"/>
    <w:rsid w:val="009423B7"/>
    <w:rsid w:val="009429D7"/>
    <w:rsid w:val="009429E2"/>
    <w:rsid w:val="00942DB1"/>
    <w:rsid w:val="00942F52"/>
    <w:rsid w:val="00942FFF"/>
    <w:rsid w:val="0094313F"/>
    <w:rsid w:val="0094338C"/>
    <w:rsid w:val="00943619"/>
    <w:rsid w:val="0094370C"/>
    <w:rsid w:val="00943B2C"/>
    <w:rsid w:val="00943D1F"/>
    <w:rsid w:val="00943D8E"/>
    <w:rsid w:val="00943F4F"/>
    <w:rsid w:val="00943F5D"/>
    <w:rsid w:val="009440E3"/>
    <w:rsid w:val="00944650"/>
    <w:rsid w:val="0094485A"/>
    <w:rsid w:val="009448CF"/>
    <w:rsid w:val="009448DF"/>
    <w:rsid w:val="00944965"/>
    <w:rsid w:val="00944A04"/>
    <w:rsid w:val="00944BFE"/>
    <w:rsid w:val="00944E44"/>
    <w:rsid w:val="00944F84"/>
    <w:rsid w:val="00945017"/>
    <w:rsid w:val="00945130"/>
    <w:rsid w:val="00945141"/>
    <w:rsid w:val="00945208"/>
    <w:rsid w:val="00945549"/>
    <w:rsid w:val="00945BD0"/>
    <w:rsid w:val="00945DB3"/>
    <w:rsid w:val="00945E26"/>
    <w:rsid w:val="009465A5"/>
    <w:rsid w:val="00946617"/>
    <w:rsid w:val="00946891"/>
    <w:rsid w:val="009468C5"/>
    <w:rsid w:val="00946902"/>
    <w:rsid w:val="00946911"/>
    <w:rsid w:val="00946C3A"/>
    <w:rsid w:val="00946D76"/>
    <w:rsid w:val="00946ED3"/>
    <w:rsid w:val="009470DD"/>
    <w:rsid w:val="009475AF"/>
    <w:rsid w:val="00947873"/>
    <w:rsid w:val="00947A3A"/>
    <w:rsid w:val="00947AC4"/>
    <w:rsid w:val="00947D44"/>
    <w:rsid w:val="00947DF5"/>
    <w:rsid w:val="00950CFA"/>
    <w:rsid w:val="00950DE3"/>
    <w:rsid w:val="00950DF3"/>
    <w:rsid w:val="009510F2"/>
    <w:rsid w:val="0095124C"/>
    <w:rsid w:val="009516F4"/>
    <w:rsid w:val="0095170B"/>
    <w:rsid w:val="009518E7"/>
    <w:rsid w:val="0095195D"/>
    <w:rsid w:val="00951A22"/>
    <w:rsid w:val="00951A29"/>
    <w:rsid w:val="00951A58"/>
    <w:rsid w:val="00951BC0"/>
    <w:rsid w:val="00951C61"/>
    <w:rsid w:val="00952236"/>
    <w:rsid w:val="0095232D"/>
    <w:rsid w:val="00952360"/>
    <w:rsid w:val="00952985"/>
    <w:rsid w:val="00952ADB"/>
    <w:rsid w:val="00952BB3"/>
    <w:rsid w:val="00952C0E"/>
    <w:rsid w:val="00952C17"/>
    <w:rsid w:val="00952DCA"/>
    <w:rsid w:val="00952EAD"/>
    <w:rsid w:val="00952FA7"/>
    <w:rsid w:val="009530F3"/>
    <w:rsid w:val="009531CA"/>
    <w:rsid w:val="009533B4"/>
    <w:rsid w:val="0095361D"/>
    <w:rsid w:val="0095386E"/>
    <w:rsid w:val="009538D9"/>
    <w:rsid w:val="00953C40"/>
    <w:rsid w:val="00953E64"/>
    <w:rsid w:val="00953E9E"/>
    <w:rsid w:val="00954096"/>
    <w:rsid w:val="009541C7"/>
    <w:rsid w:val="00954479"/>
    <w:rsid w:val="009545C2"/>
    <w:rsid w:val="00954668"/>
    <w:rsid w:val="00954AC6"/>
    <w:rsid w:val="00954DE3"/>
    <w:rsid w:val="00954F4F"/>
    <w:rsid w:val="00955397"/>
    <w:rsid w:val="009554C7"/>
    <w:rsid w:val="00955655"/>
    <w:rsid w:val="00955667"/>
    <w:rsid w:val="009556BB"/>
    <w:rsid w:val="009558A1"/>
    <w:rsid w:val="009558F8"/>
    <w:rsid w:val="00955A2B"/>
    <w:rsid w:val="00955DB9"/>
    <w:rsid w:val="00955FDF"/>
    <w:rsid w:val="00956116"/>
    <w:rsid w:val="00956129"/>
    <w:rsid w:val="00956186"/>
    <w:rsid w:val="00956446"/>
    <w:rsid w:val="009564E5"/>
    <w:rsid w:val="0095670F"/>
    <w:rsid w:val="009567A7"/>
    <w:rsid w:val="009567FA"/>
    <w:rsid w:val="00956B94"/>
    <w:rsid w:val="009570B8"/>
    <w:rsid w:val="0095722A"/>
    <w:rsid w:val="00957256"/>
    <w:rsid w:val="0095725D"/>
    <w:rsid w:val="009572A8"/>
    <w:rsid w:val="00957455"/>
    <w:rsid w:val="009575AE"/>
    <w:rsid w:val="00957688"/>
    <w:rsid w:val="0095795D"/>
    <w:rsid w:val="00957ABE"/>
    <w:rsid w:val="00957D05"/>
    <w:rsid w:val="00957DA7"/>
    <w:rsid w:val="00957E67"/>
    <w:rsid w:val="00957F28"/>
    <w:rsid w:val="009601C2"/>
    <w:rsid w:val="00960237"/>
    <w:rsid w:val="00960274"/>
    <w:rsid w:val="009603B5"/>
    <w:rsid w:val="0096054D"/>
    <w:rsid w:val="009605AC"/>
    <w:rsid w:val="00960922"/>
    <w:rsid w:val="00960B92"/>
    <w:rsid w:val="00960C8C"/>
    <w:rsid w:val="00960DE3"/>
    <w:rsid w:val="00960F98"/>
    <w:rsid w:val="00961305"/>
    <w:rsid w:val="009614FE"/>
    <w:rsid w:val="009617A7"/>
    <w:rsid w:val="009618B2"/>
    <w:rsid w:val="009618BD"/>
    <w:rsid w:val="00961AB8"/>
    <w:rsid w:val="00961E15"/>
    <w:rsid w:val="00962033"/>
    <w:rsid w:val="00962062"/>
    <w:rsid w:val="009621D4"/>
    <w:rsid w:val="00962ADF"/>
    <w:rsid w:val="00962B8D"/>
    <w:rsid w:val="00962EA4"/>
    <w:rsid w:val="00962FC3"/>
    <w:rsid w:val="0096323B"/>
    <w:rsid w:val="009632D7"/>
    <w:rsid w:val="009634AC"/>
    <w:rsid w:val="009635B9"/>
    <w:rsid w:val="009639D9"/>
    <w:rsid w:val="00963BD0"/>
    <w:rsid w:val="00963C5B"/>
    <w:rsid w:val="00963CC8"/>
    <w:rsid w:val="00963D3D"/>
    <w:rsid w:val="00963D56"/>
    <w:rsid w:val="00964286"/>
    <w:rsid w:val="009642A0"/>
    <w:rsid w:val="009644DA"/>
    <w:rsid w:val="00964509"/>
    <w:rsid w:val="009647C3"/>
    <w:rsid w:val="00964DF0"/>
    <w:rsid w:val="00964E17"/>
    <w:rsid w:val="009654B4"/>
    <w:rsid w:val="009655AB"/>
    <w:rsid w:val="00965809"/>
    <w:rsid w:val="00965A31"/>
    <w:rsid w:val="00965B30"/>
    <w:rsid w:val="00965D03"/>
    <w:rsid w:val="00965FF1"/>
    <w:rsid w:val="009662D1"/>
    <w:rsid w:val="0096634E"/>
    <w:rsid w:val="00966483"/>
    <w:rsid w:val="009665EC"/>
    <w:rsid w:val="009667D2"/>
    <w:rsid w:val="00966834"/>
    <w:rsid w:val="009669E3"/>
    <w:rsid w:val="00966F36"/>
    <w:rsid w:val="00967000"/>
    <w:rsid w:val="009670EA"/>
    <w:rsid w:val="00967230"/>
    <w:rsid w:val="00967327"/>
    <w:rsid w:val="009676BA"/>
    <w:rsid w:val="0096788F"/>
    <w:rsid w:val="0096797C"/>
    <w:rsid w:val="00970123"/>
    <w:rsid w:val="009703C5"/>
    <w:rsid w:val="0097047E"/>
    <w:rsid w:val="00970578"/>
    <w:rsid w:val="00970620"/>
    <w:rsid w:val="00970630"/>
    <w:rsid w:val="009707E4"/>
    <w:rsid w:val="009709AD"/>
    <w:rsid w:val="00970A93"/>
    <w:rsid w:val="00970DCF"/>
    <w:rsid w:val="00970E83"/>
    <w:rsid w:val="0097105C"/>
    <w:rsid w:val="009712A1"/>
    <w:rsid w:val="00971329"/>
    <w:rsid w:val="00971362"/>
    <w:rsid w:val="0097137F"/>
    <w:rsid w:val="0097149A"/>
    <w:rsid w:val="00971611"/>
    <w:rsid w:val="0097175C"/>
    <w:rsid w:val="0097177B"/>
    <w:rsid w:val="00971883"/>
    <w:rsid w:val="00971A11"/>
    <w:rsid w:val="00971A50"/>
    <w:rsid w:val="00971CD5"/>
    <w:rsid w:val="00971E93"/>
    <w:rsid w:val="00971F30"/>
    <w:rsid w:val="00972101"/>
    <w:rsid w:val="00972716"/>
    <w:rsid w:val="00972724"/>
    <w:rsid w:val="00972821"/>
    <w:rsid w:val="00972AF0"/>
    <w:rsid w:val="00972B0C"/>
    <w:rsid w:val="00972D47"/>
    <w:rsid w:val="0097318A"/>
    <w:rsid w:val="009732BD"/>
    <w:rsid w:val="009733BF"/>
    <w:rsid w:val="00973412"/>
    <w:rsid w:val="009736EC"/>
    <w:rsid w:val="00973895"/>
    <w:rsid w:val="009739BA"/>
    <w:rsid w:val="009739BC"/>
    <w:rsid w:val="00973A00"/>
    <w:rsid w:val="00973A11"/>
    <w:rsid w:val="00973BC2"/>
    <w:rsid w:val="00973C53"/>
    <w:rsid w:val="00973DA4"/>
    <w:rsid w:val="00973DE2"/>
    <w:rsid w:val="00973FD9"/>
    <w:rsid w:val="00974275"/>
    <w:rsid w:val="00974689"/>
    <w:rsid w:val="0097469E"/>
    <w:rsid w:val="00974706"/>
    <w:rsid w:val="00974711"/>
    <w:rsid w:val="00974813"/>
    <w:rsid w:val="00974815"/>
    <w:rsid w:val="00974E3A"/>
    <w:rsid w:val="00975006"/>
    <w:rsid w:val="00975128"/>
    <w:rsid w:val="0097527C"/>
    <w:rsid w:val="009753C6"/>
    <w:rsid w:val="0097568A"/>
    <w:rsid w:val="009756BD"/>
    <w:rsid w:val="00975755"/>
    <w:rsid w:val="00975785"/>
    <w:rsid w:val="00975831"/>
    <w:rsid w:val="00975A79"/>
    <w:rsid w:val="00975AA1"/>
    <w:rsid w:val="00976310"/>
    <w:rsid w:val="0097638C"/>
    <w:rsid w:val="0097659C"/>
    <w:rsid w:val="0097661D"/>
    <w:rsid w:val="009766D8"/>
    <w:rsid w:val="00976E7F"/>
    <w:rsid w:val="009771BA"/>
    <w:rsid w:val="0097733C"/>
    <w:rsid w:val="009773A8"/>
    <w:rsid w:val="00977724"/>
    <w:rsid w:val="0097772B"/>
    <w:rsid w:val="0097786B"/>
    <w:rsid w:val="009778B0"/>
    <w:rsid w:val="00977B34"/>
    <w:rsid w:val="00977BF9"/>
    <w:rsid w:val="00977CDE"/>
    <w:rsid w:val="00977E2A"/>
    <w:rsid w:val="00977EF4"/>
    <w:rsid w:val="00977F80"/>
    <w:rsid w:val="00980179"/>
    <w:rsid w:val="009801F0"/>
    <w:rsid w:val="00980339"/>
    <w:rsid w:val="00980770"/>
    <w:rsid w:val="0098090B"/>
    <w:rsid w:val="00980CD0"/>
    <w:rsid w:val="00981025"/>
    <w:rsid w:val="0098134F"/>
    <w:rsid w:val="00981639"/>
    <w:rsid w:val="00981955"/>
    <w:rsid w:val="00981C70"/>
    <w:rsid w:val="0098224D"/>
    <w:rsid w:val="009823CD"/>
    <w:rsid w:val="00982F15"/>
    <w:rsid w:val="00983046"/>
    <w:rsid w:val="00983157"/>
    <w:rsid w:val="00983263"/>
    <w:rsid w:val="00983287"/>
    <w:rsid w:val="0098349A"/>
    <w:rsid w:val="009834EC"/>
    <w:rsid w:val="009835E0"/>
    <w:rsid w:val="00983966"/>
    <w:rsid w:val="00983C77"/>
    <w:rsid w:val="00983D32"/>
    <w:rsid w:val="00984032"/>
    <w:rsid w:val="009840F6"/>
    <w:rsid w:val="0098440E"/>
    <w:rsid w:val="009844E0"/>
    <w:rsid w:val="00984527"/>
    <w:rsid w:val="009847F3"/>
    <w:rsid w:val="0098493C"/>
    <w:rsid w:val="00984940"/>
    <w:rsid w:val="009849D5"/>
    <w:rsid w:val="00984F41"/>
    <w:rsid w:val="00984FE9"/>
    <w:rsid w:val="00985240"/>
    <w:rsid w:val="0098536D"/>
    <w:rsid w:val="0098557D"/>
    <w:rsid w:val="009858A7"/>
    <w:rsid w:val="00985BB5"/>
    <w:rsid w:val="0098609D"/>
    <w:rsid w:val="0098635F"/>
    <w:rsid w:val="009865FC"/>
    <w:rsid w:val="00986631"/>
    <w:rsid w:val="00986659"/>
    <w:rsid w:val="00986765"/>
    <w:rsid w:val="0098676D"/>
    <w:rsid w:val="00986D5D"/>
    <w:rsid w:val="00986F95"/>
    <w:rsid w:val="00987078"/>
    <w:rsid w:val="009872C5"/>
    <w:rsid w:val="00987344"/>
    <w:rsid w:val="009875CE"/>
    <w:rsid w:val="00987671"/>
    <w:rsid w:val="0098771D"/>
    <w:rsid w:val="009878A3"/>
    <w:rsid w:val="0098798D"/>
    <w:rsid w:val="00987AAE"/>
    <w:rsid w:val="00987C1C"/>
    <w:rsid w:val="00987D96"/>
    <w:rsid w:val="00987DC3"/>
    <w:rsid w:val="00987E51"/>
    <w:rsid w:val="009902F8"/>
    <w:rsid w:val="00990337"/>
    <w:rsid w:val="0099051D"/>
    <w:rsid w:val="00990572"/>
    <w:rsid w:val="00990634"/>
    <w:rsid w:val="009906C9"/>
    <w:rsid w:val="00990B83"/>
    <w:rsid w:val="00990C2C"/>
    <w:rsid w:val="00990D25"/>
    <w:rsid w:val="00990D26"/>
    <w:rsid w:val="00991130"/>
    <w:rsid w:val="009914E0"/>
    <w:rsid w:val="009915DA"/>
    <w:rsid w:val="00991700"/>
    <w:rsid w:val="00991B03"/>
    <w:rsid w:val="00991BB8"/>
    <w:rsid w:val="00991CE5"/>
    <w:rsid w:val="00991E49"/>
    <w:rsid w:val="009920C4"/>
    <w:rsid w:val="009920F8"/>
    <w:rsid w:val="00992165"/>
    <w:rsid w:val="00992175"/>
    <w:rsid w:val="009923CF"/>
    <w:rsid w:val="00992419"/>
    <w:rsid w:val="009927C4"/>
    <w:rsid w:val="00992C92"/>
    <w:rsid w:val="00992D20"/>
    <w:rsid w:val="00992ED0"/>
    <w:rsid w:val="00992EF9"/>
    <w:rsid w:val="0099308D"/>
    <w:rsid w:val="009930D2"/>
    <w:rsid w:val="0099359F"/>
    <w:rsid w:val="0099379B"/>
    <w:rsid w:val="0099389C"/>
    <w:rsid w:val="009939FA"/>
    <w:rsid w:val="00993A42"/>
    <w:rsid w:val="00993B18"/>
    <w:rsid w:val="00993DFD"/>
    <w:rsid w:val="00993E5F"/>
    <w:rsid w:val="009941FA"/>
    <w:rsid w:val="009944D4"/>
    <w:rsid w:val="009945C9"/>
    <w:rsid w:val="009947D4"/>
    <w:rsid w:val="00994949"/>
    <w:rsid w:val="00994991"/>
    <w:rsid w:val="00994EC4"/>
    <w:rsid w:val="00994FBB"/>
    <w:rsid w:val="0099507C"/>
    <w:rsid w:val="00995222"/>
    <w:rsid w:val="009954CE"/>
    <w:rsid w:val="00995732"/>
    <w:rsid w:val="00995B8B"/>
    <w:rsid w:val="00995BD3"/>
    <w:rsid w:val="00995C40"/>
    <w:rsid w:val="00995FB8"/>
    <w:rsid w:val="00995FD7"/>
    <w:rsid w:val="009960A4"/>
    <w:rsid w:val="00996116"/>
    <w:rsid w:val="00996223"/>
    <w:rsid w:val="00996391"/>
    <w:rsid w:val="009963D0"/>
    <w:rsid w:val="00996667"/>
    <w:rsid w:val="00996781"/>
    <w:rsid w:val="009967F3"/>
    <w:rsid w:val="009968C6"/>
    <w:rsid w:val="00996F38"/>
    <w:rsid w:val="00996FFC"/>
    <w:rsid w:val="00997292"/>
    <w:rsid w:val="00997526"/>
    <w:rsid w:val="009975B5"/>
    <w:rsid w:val="009976B4"/>
    <w:rsid w:val="00997B0C"/>
    <w:rsid w:val="00997C6D"/>
    <w:rsid w:val="009A017D"/>
    <w:rsid w:val="009A0299"/>
    <w:rsid w:val="009A02AF"/>
    <w:rsid w:val="009A0460"/>
    <w:rsid w:val="009A069A"/>
    <w:rsid w:val="009A0775"/>
    <w:rsid w:val="009A08CE"/>
    <w:rsid w:val="009A08EA"/>
    <w:rsid w:val="009A0928"/>
    <w:rsid w:val="009A0C2F"/>
    <w:rsid w:val="009A0C9D"/>
    <w:rsid w:val="009A0D60"/>
    <w:rsid w:val="009A0D84"/>
    <w:rsid w:val="009A0ED7"/>
    <w:rsid w:val="009A0F0E"/>
    <w:rsid w:val="009A0FA1"/>
    <w:rsid w:val="009A141C"/>
    <w:rsid w:val="009A17B2"/>
    <w:rsid w:val="009A1827"/>
    <w:rsid w:val="009A1980"/>
    <w:rsid w:val="009A1A15"/>
    <w:rsid w:val="009A1A59"/>
    <w:rsid w:val="009A1A6A"/>
    <w:rsid w:val="009A1BBE"/>
    <w:rsid w:val="009A1D14"/>
    <w:rsid w:val="009A218C"/>
    <w:rsid w:val="009A21C8"/>
    <w:rsid w:val="009A2227"/>
    <w:rsid w:val="009A24AE"/>
    <w:rsid w:val="009A2904"/>
    <w:rsid w:val="009A2919"/>
    <w:rsid w:val="009A2952"/>
    <w:rsid w:val="009A2D47"/>
    <w:rsid w:val="009A2E44"/>
    <w:rsid w:val="009A309F"/>
    <w:rsid w:val="009A3408"/>
    <w:rsid w:val="009A42E7"/>
    <w:rsid w:val="009A4409"/>
    <w:rsid w:val="009A4660"/>
    <w:rsid w:val="009A466E"/>
    <w:rsid w:val="009A4A1D"/>
    <w:rsid w:val="009A4BF4"/>
    <w:rsid w:val="009A4C4E"/>
    <w:rsid w:val="009A4C91"/>
    <w:rsid w:val="009A4F5D"/>
    <w:rsid w:val="009A51A6"/>
    <w:rsid w:val="009A5325"/>
    <w:rsid w:val="009A5598"/>
    <w:rsid w:val="009A5980"/>
    <w:rsid w:val="009A5BE2"/>
    <w:rsid w:val="009A5FE1"/>
    <w:rsid w:val="009A6115"/>
    <w:rsid w:val="009A62B9"/>
    <w:rsid w:val="009A63C2"/>
    <w:rsid w:val="009A6828"/>
    <w:rsid w:val="009A6841"/>
    <w:rsid w:val="009A6888"/>
    <w:rsid w:val="009A6DDA"/>
    <w:rsid w:val="009A7165"/>
    <w:rsid w:val="009A74EB"/>
    <w:rsid w:val="009A784F"/>
    <w:rsid w:val="009A7A2B"/>
    <w:rsid w:val="009A7C8D"/>
    <w:rsid w:val="009A7CC3"/>
    <w:rsid w:val="009A7CE6"/>
    <w:rsid w:val="009A7E0A"/>
    <w:rsid w:val="009B0011"/>
    <w:rsid w:val="009B006F"/>
    <w:rsid w:val="009B0136"/>
    <w:rsid w:val="009B02EE"/>
    <w:rsid w:val="009B03A3"/>
    <w:rsid w:val="009B0868"/>
    <w:rsid w:val="009B0FD8"/>
    <w:rsid w:val="009B1036"/>
    <w:rsid w:val="009B1293"/>
    <w:rsid w:val="009B12A5"/>
    <w:rsid w:val="009B148E"/>
    <w:rsid w:val="009B150B"/>
    <w:rsid w:val="009B1594"/>
    <w:rsid w:val="009B17A5"/>
    <w:rsid w:val="009B185F"/>
    <w:rsid w:val="009B189E"/>
    <w:rsid w:val="009B1909"/>
    <w:rsid w:val="009B1C56"/>
    <w:rsid w:val="009B1C94"/>
    <w:rsid w:val="009B1D23"/>
    <w:rsid w:val="009B2062"/>
    <w:rsid w:val="009B20B1"/>
    <w:rsid w:val="009B20E2"/>
    <w:rsid w:val="009B24FA"/>
    <w:rsid w:val="009B26CA"/>
    <w:rsid w:val="009B2819"/>
    <w:rsid w:val="009B285E"/>
    <w:rsid w:val="009B2A38"/>
    <w:rsid w:val="009B2C5D"/>
    <w:rsid w:val="009B2E60"/>
    <w:rsid w:val="009B3359"/>
    <w:rsid w:val="009B3375"/>
    <w:rsid w:val="009B3594"/>
    <w:rsid w:val="009B3726"/>
    <w:rsid w:val="009B3758"/>
    <w:rsid w:val="009B3B0C"/>
    <w:rsid w:val="009B4167"/>
    <w:rsid w:val="009B42BC"/>
    <w:rsid w:val="009B440C"/>
    <w:rsid w:val="009B46EE"/>
    <w:rsid w:val="009B4A4D"/>
    <w:rsid w:val="009B4BC7"/>
    <w:rsid w:val="009B4C44"/>
    <w:rsid w:val="009B4C4A"/>
    <w:rsid w:val="009B4E17"/>
    <w:rsid w:val="009B4E44"/>
    <w:rsid w:val="009B4E6F"/>
    <w:rsid w:val="009B4F4C"/>
    <w:rsid w:val="009B4F59"/>
    <w:rsid w:val="009B4F83"/>
    <w:rsid w:val="009B4FF3"/>
    <w:rsid w:val="009B51BF"/>
    <w:rsid w:val="009B51D3"/>
    <w:rsid w:val="009B5214"/>
    <w:rsid w:val="009B5886"/>
    <w:rsid w:val="009B5ABC"/>
    <w:rsid w:val="009B6548"/>
    <w:rsid w:val="009B665F"/>
    <w:rsid w:val="009B66AB"/>
    <w:rsid w:val="009B68EE"/>
    <w:rsid w:val="009B6962"/>
    <w:rsid w:val="009B6CCD"/>
    <w:rsid w:val="009B6EE9"/>
    <w:rsid w:val="009B6FE2"/>
    <w:rsid w:val="009B74F8"/>
    <w:rsid w:val="009B7709"/>
    <w:rsid w:val="009B7767"/>
    <w:rsid w:val="009B77A1"/>
    <w:rsid w:val="009B77FF"/>
    <w:rsid w:val="009B7812"/>
    <w:rsid w:val="009B7831"/>
    <w:rsid w:val="009B7A4E"/>
    <w:rsid w:val="009B7A51"/>
    <w:rsid w:val="009B7AC4"/>
    <w:rsid w:val="009B7BD1"/>
    <w:rsid w:val="009B7C39"/>
    <w:rsid w:val="009B7FFC"/>
    <w:rsid w:val="009C0248"/>
    <w:rsid w:val="009C036C"/>
    <w:rsid w:val="009C05FD"/>
    <w:rsid w:val="009C0945"/>
    <w:rsid w:val="009C09A6"/>
    <w:rsid w:val="009C09CF"/>
    <w:rsid w:val="009C09DD"/>
    <w:rsid w:val="009C0A42"/>
    <w:rsid w:val="009C0A90"/>
    <w:rsid w:val="009C0D2D"/>
    <w:rsid w:val="009C0E23"/>
    <w:rsid w:val="009C0E4D"/>
    <w:rsid w:val="009C1045"/>
    <w:rsid w:val="009C1100"/>
    <w:rsid w:val="009C114B"/>
    <w:rsid w:val="009C1293"/>
    <w:rsid w:val="009C1416"/>
    <w:rsid w:val="009C1BDE"/>
    <w:rsid w:val="009C1D95"/>
    <w:rsid w:val="009C1DF6"/>
    <w:rsid w:val="009C232F"/>
    <w:rsid w:val="009C25D4"/>
    <w:rsid w:val="009C262D"/>
    <w:rsid w:val="009C26D6"/>
    <w:rsid w:val="009C275A"/>
    <w:rsid w:val="009C2812"/>
    <w:rsid w:val="009C2AB2"/>
    <w:rsid w:val="009C2E9E"/>
    <w:rsid w:val="009C2EC6"/>
    <w:rsid w:val="009C2F93"/>
    <w:rsid w:val="009C315E"/>
    <w:rsid w:val="009C316F"/>
    <w:rsid w:val="009C36F4"/>
    <w:rsid w:val="009C3E82"/>
    <w:rsid w:val="009C3EDC"/>
    <w:rsid w:val="009C463C"/>
    <w:rsid w:val="009C4DC2"/>
    <w:rsid w:val="009C4E7D"/>
    <w:rsid w:val="009C4F59"/>
    <w:rsid w:val="009C5005"/>
    <w:rsid w:val="009C511F"/>
    <w:rsid w:val="009C5309"/>
    <w:rsid w:val="009C5512"/>
    <w:rsid w:val="009C5615"/>
    <w:rsid w:val="009C5B4B"/>
    <w:rsid w:val="009C5E28"/>
    <w:rsid w:val="009C658E"/>
    <w:rsid w:val="009C66BA"/>
    <w:rsid w:val="009C67CC"/>
    <w:rsid w:val="009C6BD0"/>
    <w:rsid w:val="009C6C5C"/>
    <w:rsid w:val="009C6C6D"/>
    <w:rsid w:val="009C6D65"/>
    <w:rsid w:val="009C70EC"/>
    <w:rsid w:val="009C71ED"/>
    <w:rsid w:val="009C74AD"/>
    <w:rsid w:val="009C768E"/>
    <w:rsid w:val="009C7876"/>
    <w:rsid w:val="009C791E"/>
    <w:rsid w:val="009C7EF4"/>
    <w:rsid w:val="009C7F39"/>
    <w:rsid w:val="009D0066"/>
    <w:rsid w:val="009D03E2"/>
    <w:rsid w:val="009D04AE"/>
    <w:rsid w:val="009D0BED"/>
    <w:rsid w:val="009D0DDE"/>
    <w:rsid w:val="009D0F8C"/>
    <w:rsid w:val="009D1438"/>
    <w:rsid w:val="009D1483"/>
    <w:rsid w:val="009D151A"/>
    <w:rsid w:val="009D152B"/>
    <w:rsid w:val="009D1941"/>
    <w:rsid w:val="009D197D"/>
    <w:rsid w:val="009D21A4"/>
    <w:rsid w:val="009D2212"/>
    <w:rsid w:val="009D227B"/>
    <w:rsid w:val="009D228A"/>
    <w:rsid w:val="009D260A"/>
    <w:rsid w:val="009D2662"/>
    <w:rsid w:val="009D274D"/>
    <w:rsid w:val="009D2783"/>
    <w:rsid w:val="009D2A47"/>
    <w:rsid w:val="009D2B53"/>
    <w:rsid w:val="009D2CC3"/>
    <w:rsid w:val="009D2DB4"/>
    <w:rsid w:val="009D2E18"/>
    <w:rsid w:val="009D2E78"/>
    <w:rsid w:val="009D2EB8"/>
    <w:rsid w:val="009D33CC"/>
    <w:rsid w:val="009D35C7"/>
    <w:rsid w:val="009D36CD"/>
    <w:rsid w:val="009D3911"/>
    <w:rsid w:val="009D3AAC"/>
    <w:rsid w:val="009D4358"/>
    <w:rsid w:val="009D4410"/>
    <w:rsid w:val="009D44AD"/>
    <w:rsid w:val="009D44FB"/>
    <w:rsid w:val="009D4545"/>
    <w:rsid w:val="009D475D"/>
    <w:rsid w:val="009D479F"/>
    <w:rsid w:val="009D47B8"/>
    <w:rsid w:val="009D511E"/>
    <w:rsid w:val="009D51C1"/>
    <w:rsid w:val="009D56A6"/>
    <w:rsid w:val="009D56F0"/>
    <w:rsid w:val="009D5887"/>
    <w:rsid w:val="009D58C6"/>
    <w:rsid w:val="009D5A6B"/>
    <w:rsid w:val="009D5B9B"/>
    <w:rsid w:val="009D6176"/>
    <w:rsid w:val="009D621E"/>
    <w:rsid w:val="009D62D3"/>
    <w:rsid w:val="009D62FE"/>
    <w:rsid w:val="009D6401"/>
    <w:rsid w:val="009D6413"/>
    <w:rsid w:val="009D6608"/>
    <w:rsid w:val="009D6630"/>
    <w:rsid w:val="009D66E0"/>
    <w:rsid w:val="009D6A53"/>
    <w:rsid w:val="009D6D00"/>
    <w:rsid w:val="009D6DBE"/>
    <w:rsid w:val="009D6F27"/>
    <w:rsid w:val="009D6FA0"/>
    <w:rsid w:val="009D6FC1"/>
    <w:rsid w:val="009D707B"/>
    <w:rsid w:val="009D734D"/>
    <w:rsid w:val="009D7580"/>
    <w:rsid w:val="009D7A03"/>
    <w:rsid w:val="009D7A7C"/>
    <w:rsid w:val="009D7ACD"/>
    <w:rsid w:val="009D7AD6"/>
    <w:rsid w:val="009D7BAF"/>
    <w:rsid w:val="009D7EB5"/>
    <w:rsid w:val="009D7FD5"/>
    <w:rsid w:val="009E018D"/>
    <w:rsid w:val="009E01FF"/>
    <w:rsid w:val="009E0234"/>
    <w:rsid w:val="009E0410"/>
    <w:rsid w:val="009E0640"/>
    <w:rsid w:val="009E064C"/>
    <w:rsid w:val="009E0675"/>
    <w:rsid w:val="009E06DE"/>
    <w:rsid w:val="009E0922"/>
    <w:rsid w:val="009E0B90"/>
    <w:rsid w:val="009E0E33"/>
    <w:rsid w:val="009E0ECF"/>
    <w:rsid w:val="009E1098"/>
    <w:rsid w:val="009E110A"/>
    <w:rsid w:val="009E129C"/>
    <w:rsid w:val="009E1368"/>
    <w:rsid w:val="009E15B7"/>
    <w:rsid w:val="009E16D3"/>
    <w:rsid w:val="009E16DB"/>
    <w:rsid w:val="009E192C"/>
    <w:rsid w:val="009E1B05"/>
    <w:rsid w:val="009E1BA2"/>
    <w:rsid w:val="009E1CE2"/>
    <w:rsid w:val="009E1D98"/>
    <w:rsid w:val="009E1EE4"/>
    <w:rsid w:val="009E1F4D"/>
    <w:rsid w:val="009E1F9E"/>
    <w:rsid w:val="009E215B"/>
    <w:rsid w:val="009E218A"/>
    <w:rsid w:val="009E2249"/>
    <w:rsid w:val="009E238E"/>
    <w:rsid w:val="009E2445"/>
    <w:rsid w:val="009E24EA"/>
    <w:rsid w:val="009E286F"/>
    <w:rsid w:val="009E2A8B"/>
    <w:rsid w:val="009E2BC9"/>
    <w:rsid w:val="009E2CBD"/>
    <w:rsid w:val="009E2E47"/>
    <w:rsid w:val="009E3172"/>
    <w:rsid w:val="009E327E"/>
    <w:rsid w:val="009E37C4"/>
    <w:rsid w:val="009E389A"/>
    <w:rsid w:val="009E3D9C"/>
    <w:rsid w:val="009E3DBD"/>
    <w:rsid w:val="009E3DBE"/>
    <w:rsid w:val="009E40EB"/>
    <w:rsid w:val="009E4138"/>
    <w:rsid w:val="009E4350"/>
    <w:rsid w:val="009E4357"/>
    <w:rsid w:val="009E4576"/>
    <w:rsid w:val="009E463F"/>
    <w:rsid w:val="009E48D7"/>
    <w:rsid w:val="009E4EFB"/>
    <w:rsid w:val="009E5325"/>
    <w:rsid w:val="009E5456"/>
    <w:rsid w:val="009E55AB"/>
    <w:rsid w:val="009E5617"/>
    <w:rsid w:val="009E5971"/>
    <w:rsid w:val="009E5988"/>
    <w:rsid w:val="009E6158"/>
    <w:rsid w:val="009E61E0"/>
    <w:rsid w:val="009E6206"/>
    <w:rsid w:val="009E622D"/>
    <w:rsid w:val="009E630B"/>
    <w:rsid w:val="009E638D"/>
    <w:rsid w:val="009E6408"/>
    <w:rsid w:val="009E664E"/>
    <w:rsid w:val="009E682C"/>
    <w:rsid w:val="009E68BC"/>
    <w:rsid w:val="009E68DF"/>
    <w:rsid w:val="009E6913"/>
    <w:rsid w:val="009E692A"/>
    <w:rsid w:val="009E6A7C"/>
    <w:rsid w:val="009E6BB0"/>
    <w:rsid w:val="009E747C"/>
    <w:rsid w:val="009E76DA"/>
    <w:rsid w:val="009E785A"/>
    <w:rsid w:val="009E7B8E"/>
    <w:rsid w:val="009E7D4C"/>
    <w:rsid w:val="009E7FDE"/>
    <w:rsid w:val="009ED87D"/>
    <w:rsid w:val="009F006C"/>
    <w:rsid w:val="009F0228"/>
    <w:rsid w:val="009F05BD"/>
    <w:rsid w:val="009F073F"/>
    <w:rsid w:val="009F076B"/>
    <w:rsid w:val="009F077C"/>
    <w:rsid w:val="009F088E"/>
    <w:rsid w:val="009F0998"/>
    <w:rsid w:val="009F09EA"/>
    <w:rsid w:val="009F0AC7"/>
    <w:rsid w:val="009F0F72"/>
    <w:rsid w:val="009F11C7"/>
    <w:rsid w:val="009F15F2"/>
    <w:rsid w:val="009F17D6"/>
    <w:rsid w:val="009F1821"/>
    <w:rsid w:val="009F19C0"/>
    <w:rsid w:val="009F1DF1"/>
    <w:rsid w:val="009F1F31"/>
    <w:rsid w:val="009F21C0"/>
    <w:rsid w:val="009F250A"/>
    <w:rsid w:val="009F2544"/>
    <w:rsid w:val="009F25B6"/>
    <w:rsid w:val="009F273B"/>
    <w:rsid w:val="009F29F6"/>
    <w:rsid w:val="009F316E"/>
    <w:rsid w:val="009F3266"/>
    <w:rsid w:val="009F32C9"/>
    <w:rsid w:val="009F33F6"/>
    <w:rsid w:val="009F3468"/>
    <w:rsid w:val="009F348E"/>
    <w:rsid w:val="009F37A3"/>
    <w:rsid w:val="009F3B68"/>
    <w:rsid w:val="009F3E02"/>
    <w:rsid w:val="009F3E72"/>
    <w:rsid w:val="009F3F0C"/>
    <w:rsid w:val="009F3F22"/>
    <w:rsid w:val="009F3F43"/>
    <w:rsid w:val="009F40B0"/>
    <w:rsid w:val="009F443E"/>
    <w:rsid w:val="009F459B"/>
    <w:rsid w:val="009F4D1F"/>
    <w:rsid w:val="009F4EC4"/>
    <w:rsid w:val="009F4EE4"/>
    <w:rsid w:val="009F4EEC"/>
    <w:rsid w:val="009F529E"/>
    <w:rsid w:val="009F53CA"/>
    <w:rsid w:val="009F551E"/>
    <w:rsid w:val="009F5682"/>
    <w:rsid w:val="009F5918"/>
    <w:rsid w:val="009F5944"/>
    <w:rsid w:val="009F5993"/>
    <w:rsid w:val="009F59B2"/>
    <w:rsid w:val="009F5B30"/>
    <w:rsid w:val="009F5C11"/>
    <w:rsid w:val="009F5C18"/>
    <w:rsid w:val="009F5C63"/>
    <w:rsid w:val="009F5ECF"/>
    <w:rsid w:val="009F6021"/>
    <w:rsid w:val="009F62F0"/>
    <w:rsid w:val="009F67CE"/>
    <w:rsid w:val="009F6B3E"/>
    <w:rsid w:val="009F6DCC"/>
    <w:rsid w:val="009F70E8"/>
    <w:rsid w:val="009F723A"/>
    <w:rsid w:val="009F746C"/>
    <w:rsid w:val="009F7618"/>
    <w:rsid w:val="009F773C"/>
    <w:rsid w:val="009F78AA"/>
    <w:rsid w:val="009F7A86"/>
    <w:rsid w:val="009F7AA1"/>
    <w:rsid w:val="009F7D09"/>
    <w:rsid w:val="00A003CE"/>
    <w:rsid w:val="00A00678"/>
    <w:rsid w:val="00A007BA"/>
    <w:rsid w:val="00A00BF5"/>
    <w:rsid w:val="00A00C72"/>
    <w:rsid w:val="00A00CD8"/>
    <w:rsid w:val="00A00E78"/>
    <w:rsid w:val="00A01007"/>
    <w:rsid w:val="00A01074"/>
    <w:rsid w:val="00A011A9"/>
    <w:rsid w:val="00A01355"/>
    <w:rsid w:val="00A0155E"/>
    <w:rsid w:val="00A01734"/>
    <w:rsid w:val="00A018E6"/>
    <w:rsid w:val="00A01AA7"/>
    <w:rsid w:val="00A01C7E"/>
    <w:rsid w:val="00A01D07"/>
    <w:rsid w:val="00A01E67"/>
    <w:rsid w:val="00A01EBA"/>
    <w:rsid w:val="00A01F88"/>
    <w:rsid w:val="00A01FC3"/>
    <w:rsid w:val="00A02216"/>
    <w:rsid w:val="00A023C6"/>
    <w:rsid w:val="00A023D4"/>
    <w:rsid w:val="00A025A0"/>
    <w:rsid w:val="00A026DA"/>
    <w:rsid w:val="00A02703"/>
    <w:rsid w:val="00A02CD3"/>
    <w:rsid w:val="00A02DA2"/>
    <w:rsid w:val="00A02F1D"/>
    <w:rsid w:val="00A0355A"/>
    <w:rsid w:val="00A0356E"/>
    <w:rsid w:val="00A03798"/>
    <w:rsid w:val="00A038EE"/>
    <w:rsid w:val="00A0392E"/>
    <w:rsid w:val="00A03AF3"/>
    <w:rsid w:val="00A03D7B"/>
    <w:rsid w:val="00A03D87"/>
    <w:rsid w:val="00A03DB9"/>
    <w:rsid w:val="00A04046"/>
    <w:rsid w:val="00A04471"/>
    <w:rsid w:val="00A0452F"/>
    <w:rsid w:val="00A045B4"/>
    <w:rsid w:val="00A04625"/>
    <w:rsid w:val="00A046A0"/>
    <w:rsid w:val="00A046B0"/>
    <w:rsid w:val="00A04B3F"/>
    <w:rsid w:val="00A04BDF"/>
    <w:rsid w:val="00A04CD4"/>
    <w:rsid w:val="00A04F91"/>
    <w:rsid w:val="00A050CA"/>
    <w:rsid w:val="00A05176"/>
    <w:rsid w:val="00A051BD"/>
    <w:rsid w:val="00A053DF"/>
    <w:rsid w:val="00A05596"/>
    <w:rsid w:val="00A055A8"/>
    <w:rsid w:val="00A05728"/>
    <w:rsid w:val="00A05739"/>
    <w:rsid w:val="00A05764"/>
    <w:rsid w:val="00A057FB"/>
    <w:rsid w:val="00A05BA1"/>
    <w:rsid w:val="00A05CC2"/>
    <w:rsid w:val="00A05ECF"/>
    <w:rsid w:val="00A06235"/>
    <w:rsid w:val="00A0641D"/>
    <w:rsid w:val="00A06B4F"/>
    <w:rsid w:val="00A06BAD"/>
    <w:rsid w:val="00A06CA7"/>
    <w:rsid w:val="00A06F0B"/>
    <w:rsid w:val="00A06FC2"/>
    <w:rsid w:val="00A070A0"/>
    <w:rsid w:val="00A07104"/>
    <w:rsid w:val="00A07180"/>
    <w:rsid w:val="00A07349"/>
    <w:rsid w:val="00A07505"/>
    <w:rsid w:val="00A07636"/>
    <w:rsid w:val="00A076A8"/>
    <w:rsid w:val="00A0783F"/>
    <w:rsid w:val="00A079AD"/>
    <w:rsid w:val="00A079F9"/>
    <w:rsid w:val="00A07B0A"/>
    <w:rsid w:val="00A07B8F"/>
    <w:rsid w:val="00A07DAE"/>
    <w:rsid w:val="00A07E3B"/>
    <w:rsid w:val="00A101AC"/>
    <w:rsid w:val="00A1021B"/>
    <w:rsid w:val="00A1023B"/>
    <w:rsid w:val="00A104AC"/>
    <w:rsid w:val="00A107DE"/>
    <w:rsid w:val="00A10857"/>
    <w:rsid w:val="00A10BA6"/>
    <w:rsid w:val="00A10CB9"/>
    <w:rsid w:val="00A10EE8"/>
    <w:rsid w:val="00A1102C"/>
    <w:rsid w:val="00A1105A"/>
    <w:rsid w:val="00A11323"/>
    <w:rsid w:val="00A11482"/>
    <w:rsid w:val="00A11493"/>
    <w:rsid w:val="00A1154D"/>
    <w:rsid w:val="00A11839"/>
    <w:rsid w:val="00A1186E"/>
    <w:rsid w:val="00A11CEE"/>
    <w:rsid w:val="00A11D53"/>
    <w:rsid w:val="00A11F51"/>
    <w:rsid w:val="00A121AF"/>
    <w:rsid w:val="00A127DB"/>
    <w:rsid w:val="00A128D5"/>
    <w:rsid w:val="00A12B75"/>
    <w:rsid w:val="00A130EA"/>
    <w:rsid w:val="00A13395"/>
    <w:rsid w:val="00A13582"/>
    <w:rsid w:val="00A136A2"/>
    <w:rsid w:val="00A138ED"/>
    <w:rsid w:val="00A139A3"/>
    <w:rsid w:val="00A13B33"/>
    <w:rsid w:val="00A13C20"/>
    <w:rsid w:val="00A13D08"/>
    <w:rsid w:val="00A13D31"/>
    <w:rsid w:val="00A13DAC"/>
    <w:rsid w:val="00A13EE8"/>
    <w:rsid w:val="00A14186"/>
    <w:rsid w:val="00A14278"/>
    <w:rsid w:val="00A14462"/>
    <w:rsid w:val="00A14490"/>
    <w:rsid w:val="00A14669"/>
    <w:rsid w:val="00A14679"/>
    <w:rsid w:val="00A14682"/>
    <w:rsid w:val="00A149D9"/>
    <w:rsid w:val="00A14B38"/>
    <w:rsid w:val="00A14E8D"/>
    <w:rsid w:val="00A14EF2"/>
    <w:rsid w:val="00A14F3B"/>
    <w:rsid w:val="00A157FD"/>
    <w:rsid w:val="00A15926"/>
    <w:rsid w:val="00A159CA"/>
    <w:rsid w:val="00A159D8"/>
    <w:rsid w:val="00A15A81"/>
    <w:rsid w:val="00A15CC4"/>
    <w:rsid w:val="00A15D36"/>
    <w:rsid w:val="00A15E1E"/>
    <w:rsid w:val="00A16152"/>
    <w:rsid w:val="00A161E0"/>
    <w:rsid w:val="00A16623"/>
    <w:rsid w:val="00A166EE"/>
    <w:rsid w:val="00A169CA"/>
    <w:rsid w:val="00A16A3A"/>
    <w:rsid w:val="00A16ECD"/>
    <w:rsid w:val="00A16F27"/>
    <w:rsid w:val="00A175A4"/>
    <w:rsid w:val="00A1768E"/>
    <w:rsid w:val="00A1779C"/>
    <w:rsid w:val="00A177D5"/>
    <w:rsid w:val="00A17E85"/>
    <w:rsid w:val="00A201B0"/>
    <w:rsid w:val="00A20344"/>
    <w:rsid w:val="00A20AF1"/>
    <w:rsid w:val="00A20B9A"/>
    <w:rsid w:val="00A20CFF"/>
    <w:rsid w:val="00A20DE0"/>
    <w:rsid w:val="00A20E3E"/>
    <w:rsid w:val="00A2159D"/>
    <w:rsid w:val="00A21D2B"/>
    <w:rsid w:val="00A21D54"/>
    <w:rsid w:val="00A21F74"/>
    <w:rsid w:val="00A22148"/>
    <w:rsid w:val="00A221BA"/>
    <w:rsid w:val="00A2241A"/>
    <w:rsid w:val="00A22448"/>
    <w:rsid w:val="00A22746"/>
    <w:rsid w:val="00A22869"/>
    <w:rsid w:val="00A2286A"/>
    <w:rsid w:val="00A228CD"/>
    <w:rsid w:val="00A22C50"/>
    <w:rsid w:val="00A22ED0"/>
    <w:rsid w:val="00A23024"/>
    <w:rsid w:val="00A2315D"/>
    <w:rsid w:val="00A233B8"/>
    <w:rsid w:val="00A23418"/>
    <w:rsid w:val="00A2357D"/>
    <w:rsid w:val="00A2359B"/>
    <w:rsid w:val="00A23913"/>
    <w:rsid w:val="00A2397A"/>
    <w:rsid w:val="00A23AAE"/>
    <w:rsid w:val="00A23CFA"/>
    <w:rsid w:val="00A24164"/>
    <w:rsid w:val="00A242D2"/>
    <w:rsid w:val="00A24328"/>
    <w:rsid w:val="00A24329"/>
    <w:rsid w:val="00A2432D"/>
    <w:rsid w:val="00A24796"/>
    <w:rsid w:val="00A24800"/>
    <w:rsid w:val="00A248A7"/>
    <w:rsid w:val="00A24AD8"/>
    <w:rsid w:val="00A24C1B"/>
    <w:rsid w:val="00A24ECC"/>
    <w:rsid w:val="00A2504F"/>
    <w:rsid w:val="00A25B6E"/>
    <w:rsid w:val="00A25C6A"/>
    <w:rsid w:val="00A2620F"/>
    <w:rsid w:val="00A26273"/>
    <w:rsid w:val="00A263F0"/>
    <w:rsid w:val="00A26414"/>
    <w:rsid w:val="00A264C6"/>
    <w:rsid w:val="00A266C0"/>
    <w:rsid w:val="00A267E3"/>
    <w:rsid w:val="00A26824"/>
    <w:rsid w:val="00A26A4C"/>
    <w:rsid w:val="00A26E36"/>
    <w:rsid w:val="00A271D8"/>
    <w:rsid w:val="00A27304"/>
    <w:rsid w:val="00A27358"/>
    <w:rsid w:val="00A274F8"/>
    <w:rsid w:val="00A2752B"/>
    <w:rsid w:val="00A277FC"/>
    <w:rsid w:val="00A27B08"/>
    <w:rsid w:val="00A27E1B"/>
    <w:rsid w:val="00A27F60"/>
    <w:rsid w:val="00A3000E"/>
    <w:rsid w:val="00A30122"/>
    <w:rsid w:val="00A30247"/>
    <w:rsid w:val="00A30295"/>
    <w:rsid w:val="00A304B2"/>
    <w:rsid w:val="00A3051B"/>
    <w:rsid w:val="00A305A4"/>
    <w:rsid w:val="00A305F7"/>
    <w:rsid w:val="00A3067D"/>
    <w:rsid w:val="00A30A3A"/>
    <w:rsid w:val="00A30E3B"/>
    <w:rsid w:val="00A3156E"/>
    <w:rsid w:val="00A3159C"/>
    <w:rsid w:val="00A31E54"/>
    <w:rsid w:val="00A31F60"/>
    <w:rsid w:val="00A320DC"/>
    <w:rsid w:val="00A32380"/>
    <w:rsid w:val="00A325C9"/>
    <w:rsid w:val="00A325F0"/>
    <w:rsid w:val="00A32673"/>
    <w:rsid w:val="00A326C2"/>
    <w:rsid w:val="00A327FE"/>
    <w:rsid w:val="00A3282B"/>
    <w:rsid w:val="00A328DF"/>
    <w:rsid w:val="00A32E4E"/>
    <w:rsid w:val="00A33017"/>
    <w:rsid w:val="00A331CB"/>
    <w:rsid w:val="00A3332F"/>
    <w:rsid w:val="00A33648"/>
    <w:rsid w:val="00A33D8D"/>
    <w:rsid w:val="00A33DFA"/>
    <w:rsid w:val="00A33F75"/>
    <w:rsid w:val="00A34246"/>
    <w:rsid w:val="00A34322"/>
    <w:rsid w:val="00A34764"/>
    <w:rsid w:val="00A349F1"/>
    <w:rsid w:val="00A352D9"/>
    <w:rsid w:val="00A352DF"/>
    <w:rsid w:val="00A35344"/>
    <w:rsid w:val="00A35385"/>
    <w:rsid w:val="00A355A8"/>
    <w:rsid w:val="00A358A5"/>
    <w:rsid w:val="00A35B04"/>
    <w:rsid w:val="00A35B95"/>
    <w:rsid w:val="00A35BAB"/>
    <w:rsid w:val="00A35BFB"/>
    <w:rsid w:val="00A35DDC"/>
    <w:rsid w:val="00A36058"/>
    <w:rsid w:val="00A360BF"/>
    <w:rsid w:val="00A3619D"/>
    <w:rsid w:val="00A363E4"/>
    <w:rsid w:val="00A36BC0"/>
    <w:rsid w:val="00A36BDE"/>
    <w:rsid w:val="00A36C29"/>
    <w:rsid w:val="00A36C68"/>
    <w:rsid w:val="00A36D4D"/>
    <w:rsid w:val="00A370EC"/>
    <w:rsid w:val="00A3734B"/>
    <w:rsid w:val="00A37485"/>
    <w:rsid w:val="00A3749C"/>
    <w:rsid w:val="00A3756E"/>
    <w:rsid w:val="00A3759E"/>
    <w:rsid w:val="00A375F4"/>
    <w:rsid w:val="00A3791F"/>
    <w:rsid w:val="00A37AB0"/>
    <w:rsid w:val="00A37D6C"/>
    <w:rsid w:val="00A37E5E"/>
    <w:rsid w:val="00A37F53"/>
    <w:rsid w:val="00A37FC9"/>
    <w:rsid w:val="00A40221"/>
    <w:rsid w:val="00A40490"/>
    <w:rsid w:val="00A4054E"/>
    <w:rsid w:val="00A408BF"/>
    <w:rsid w:val="00A4092E"/>
    <w:rsid w:val="00A40952"/>
    <w:rsid w:val="00A4096A"/>
    <w:rsid w:val="00A40AD9"/>
    <w:rsid w:val="00A40B85"/>
    <w:rsid w:val="00A40D4C"/>
    <w:rsid w:val="00A40FA7"/>
    <w:rsid w:val="00A41044"/>
    <w:rsid w:val="00A410CA"/>
    <w:rsid w:val="00A4118B"/>
    <w:rsid w:val="00A41274"/>
    <w:rsid w:val="00A41417"/>
    <w:rsid w:val="00A41524"/>
    <w:rsid w:val="00A41917"/>
    <w:rsid w:val="00A419C4"/>
    <w:rsid w:val="00A41A82"/>
    <w:rsid w:val="00A41AFA"/>
    <w:rsid w:val="00A41CA8"/>
    <w:rsid w:val="00A41EF9"/>
    <w:rsid w:val="00A41F9B"/>
    <w:rsid w:val="00A42054"/>
    <w:rsid w:val="00A4212D"/>
    <w:rsid w:val="00A4250A"/>
    <w:rsid w:val="00A426A6"/>
    <w:rsid w:val="00A427EC"/>
    <w:rsid w:val="00A428F2"/>
    <w:rsid w:val="00A42978"/>
    <w:rsid w:val="00A42B9C"/>
    <w:rsid w:val="00A42BA5"/>
    <w:rsid w:val="00A42D46"/>
    <w:rsid w:val="00A42D86"/>
    <w:rsid w:val="00A432AF"/>
    <w:rsid w:val="00A43379"/>
    <w:rsid w:val="00A433EE"/>
    <w:rsid w:val="00A435ED"/>
    <w:rsid w:val="00A435FE"/>
    <w:rsid w:val="00A439F8"/>
    <w:rsid w:val="00A43BBE"/>
    <w:rsid w:val="00A43BD2"/>
    <w:rsid w:val="00A4463F"/>
    <w:rsid w:val="00A44850"/>
    <w:rsid w:val="00A44899"/>
    <w:rsid w:val="00A44988"/>
    <w:rsid w:val="00A44A9A"/>
    <w:rsid w:val="00A44ABE"/>
    <w:rsid w:val="00A44B3A"/>
    <w:rsid w:val="00A44C7F"/>
    <w:rsid w:val="00A44CC5"/>
    <w:rsid w:val="00A44D9C"/>
    <w:rsid w:val="00A44FFD"/>
    <w:rsid w:val="00A4535D"/>
    <w:rsid w:val="00A45371"/>
    <w:rsid w:val="00A453DE"/>
    <w:rsid w:val="00A45978"/>
    <w:rsid w:val="00A45A54"/>
    <w:rsid w:val="00A45CE2"/>
    <w:rsid w:val="00A45D1B"/>
    <w:rsid w:val="00A45E3A"/>
    <w:rsid w:val="00A45F11"/>
    <w:rsid w:val="00A45F4A"/>
    <w:rsid w:val="00A461B4"/>
    <w:rsid w:val="00A46285"/>
    <w:rsid w:val="00A46432"/>
    <w:rsid w:val="00A4647D"/>
    <w:rsid w:val="00A464B3"/>
    <w:rsid w:val="00A466EC"/>
    <w:rsid w:val="00A466EF"/>
    <w:rsid w:val="00A46799"/>
    <w:rsid w:val="00A4693A"/>
    <w:rsid w:val="00A46C3E"/>
    <w:rsid w:val="00A46DAC"/>
    <w:rsid w:val="00A46FEB"/>
    <w:rsid w:val="00A4710B"/>
    <w:rsid w:val="00A47138"/>
    <w:rsid w:val="00A472FF"/>
    <w:rsid w:val="00A47385"/>
    <w:rsid w:val="00A474AA"/>
    <w:rsid w:val="00A477CB"/>
    <w:rsid w:val="00A4781C"/>
    <w:rsid w:val="00A479D5"/>
    <w:rsid w:val="00A47B32"/>
    <w:rsid w:val="00A47C08"/>
    <w:rsid w:val="00A47CFD"/>
    <w:rsid w:val="00A47D2A"/>
    <w:rsid w:val="00A500D5"/>
    <w:rsid w:val="00A506D7"/>
    <w:rsid w:val="00A508B1"/>
    <w:rsid w:val="00A51360"/>
    <w:rsid w:val="00A5144B"/>
    <w:rsid w:val="00A515A1"/>
    <w:rsid w:val="00A51B0F"/>
    <w:rsid w:val="00A51B94"/>
    <w:rsid w:val="00A51DEE"/>
    <w:rsid w:val="00A52112"/>
    <w:rsid w:val="00A52144"/>
    <w:rsid w:val="00A5231E"/>
    <w:rsid w:val="00A52653"/>
    <w:rsid w:val="00A52774"/>
    <w:rsid w:val="00A52996"/>
    <w:rsid w:val="00A529B3"/>
    <w:rsid w:val="00A529B4"/>
    <w:rsid w:val="00A52A1A"/>
    <w:rsid w:val="00A52CD1"/>
    <w:rsid w:val="00A52E02"/>
    <w:rsid w:val="00A52F93"/>
    <w:rsid w:val="00A53276"/>
    <w:rsid w:val="00A5339C"/>
    <w:rsid w:val="00A53450"/>
    <w:rsid w:val="00A53508"/>
    <w:rsid w:val="00A535A3"/>
    <w:rsid w:val="00A536A7"/>
    <w:rsid w:val="00A53702"/>
    <w:rsid w:val="00A5375B"/>
    <w:rsid w:val="00A53A0D"/>
    <w:rsid w:val="00A53B6D"/>
    <w:rsid w:val="00A53C8A"/>
    <w:rsid w:val="00A540A3"/>
    <w:rsid w:val="00A54281"/>
    <w:rsid w:val="00A54291"/>
    <w:rsid w:val="00A546AC"/>
    <w:rsid w:val="00A548A3"/>
    <w:rsid w:val="00A54B63"/>
    <w:rsid w:val="00A54DC6"/>
    <w:rsid w:val="00A54DFB"/>
    <w:rsid w:val="00A54E8E"/>
    <w:rsid w:val="00A551DE"/>
    <w:rsid w:val="00A55240"/>
    <w:rsid w:val="00A5548B"/>
    <w:rsid w:val="00A55519"/>
    <w:rsid w:val="00A556F4"/>
    <w:rsid w:val="00A55949"/>
    <w:rsid w:val="00A559D7"/>
    <w:rsid w:val="00A55A72"/>
    <w:rsid w:val="00A55E99"/>
    <w:rsid w:val="00A5613B"/>
    <w:rsid w:val="00A562EB"/>
    <w:rsid w:val="00A564ED"/>
    <w:rsid w:val="00A56963"/>
    <w:rsid w:val="00A56A87"/>
    <w:rsid w:val="00A56A90"/>
    <w:rsid w:val="00A56EBD"/>
    <w:rsid w:val="00A56F0B"/>
    <w:rsid w:val="00A5705B"/>
    <w:rsid w:val="00A5736A"/>
    <w:rsid w:val="00A57550"/>
    <w:rsid w:val="00A57565"/>
    <w:rsid w:val="00A5759E"/>
    <w:rsid w:val="00A57693"/>
    <w:rsid w:val="00A57B6B"/>
    <w:rsid w:val="00A57D0B"/>
    <w:rsid w:val="00A57E25"/>
    <w:rsid w:val="00A57E68"/>
    <w:rsid w:val="00A57F4E"/>
    <w:rsid w:val="00A57F80"/>
    <w:rsid w:val="00A601E9"/>
    <w:rsid w:val="00A6024B"/>
    <w:rsid w:val="00A602D4"/>
    <w:rsid w:val="00A6031C"/>
    <w:rsid w:val="00A6038D"/>
    <w:rsid w:val="00A6047E"/>
    <w:rsid w:val="00A607A7"/>
    <w:rsid w:val="00A60B7B"/>
    <w:rsid w:val="00A60D48"/>
    <w:rsid w:val="00A60F9E"/>
    <w:rsid w:val="00A60FB9"/>
    <w:rsid w:val="00A60FFF"/>
    <w:rsid w:val="00A6124B"/>
    <w:rsid w:val="00A6129A"/>
    <w:rsid w:val="00A612A0"/>
    <w:rsid w:val="00A61624"/>
    <w:rsid w:val="00A61666"/>
    <w:rsid w:val="00A6199C"/>
    <w:rsid w:val="00A61DEB"/>
    <w:rsid w:val="00A61F60"/>
    <w:rsid w:val="00A6223C"/>
    <w:rsid w:val="00A62249"/>
    <w:rsid w:val="00A623BA"/>
    <w:rsid w:val="00A62632"/>
    <w:rsid w:val="00A626CF"/>
    <w:rsid w:val="00A62A75"/>
    <w:rsid w:val="00A62B98"/>
    <w:rsid w:val="00A630FA"/>
    <w:rsid w:val="00A63150"/>
    <w:rsid w:val="00A631A5"/>
    <w:rsid w:val="00A639B5"/>
    <w:rsid w:val="00A63A58"/>
    <w:rsid w:val="00A64265"/>
    <w:rsid w:val="00A6499C"/>
    <w:rsid w:val="00A64BF1"/>
    <w:rsid w:val="00A64C50"/>
    <w:rsid w:val="00A64E67"/>
    <w:rsid w:val="00A6517A"/>
    <w:rsid w:val="00A6517F"/>
    <w:rsid w:val="00A651B7"/>
    <w:rsid w:val="00A658F4"/>
    <w:rsid w:val="00A65A74"/>
    <w:rsid w:val="00A65D1D"/>
    <w:rsid w:val="00A65E38"/>
    <w:rsid w:val="00A65F2A"/>
    <w:rsid w:val="00A65FA3"/>
    <w:rsid w:val="00A6602F"/>
    <w:rsid w:val="00A6642B"/>
    <w:rsid w:val="00A6661F"/>
    <w:rsid w:val="00A66B86"/>
    <w:rsid w:val="00A66D7C"/>
    <w:rsid w:val="00A670FC"/>
    <w:rsid w:val="00A677D0"/>
    <w:rsid w:val="00A67941"/>
    <w:rsid w:val="00A67BE5"/>
    <w:rsid w:val="00A67D26"/>
    <w:rsid w:val="00A67E6D"/>
    <w:rsid w:val="00A70251"/>
    <w:rsid w:val="00A70605"/>
    <w:rsid w:val="00A706B9"/>
    <w:rsid w:val="00A7075D"/>
    <w:rsid w:val="00A70799"/>
    <w:rsid w:val="00A708DA"/>
    <w:rsid w:val="00A70B55"/>
    <w:rsid w:val="00A70B7D"/>
    <w:rsid w:val="00A71000"/>
    <w:rsid w:val="00A7138B"/>
    <w:rsid w:val="00A713BA"/>
    <w:rsid w:val="00A71793"/>
    <w:rsid w:val="00A71992"/>
    <w:rsid w:val="00A71A14"/>
    <w:rsid w:val="00A71A75"/>
    <w:rsid w:val="00A71CBB"/>
    <w:rsid w:val="00A71E60"/>
    <w:rsid w:val="00A71F60"/>
    <w:rsid w:val="00A71FF3"/>
    <w:rsid w:val="00A727C9"/>
    <w:rsid w:val="00A727FD"/>
    <w:rsid w:val="00A72A95"/>
    <w:rsid w:val="00A72DFD"/>
    <w:rsid w:val="00A72E69"/>
    <w:rsid w:val="00A732CC"/>
    <w:rsid w:val="00A734AB"/>
    <w:rsid w:val="00A73778"/>
    <w:rsid w:val="00A73A01"/>
    <w:rsid w:val="00A73BB6"/>
    <w:rsid w:val="00A73CA7"/>
    <w:rsid w:val="00A73DFF"/>
    <w:rsid w:val="00A73E17"/>
    <w:rsid w:val="00A73E1A"/>
    <w:rsid w:val="00A7407A"/>
    <w:rsid w:val="00A7423A"/>
    <w:rsid w:val="00A745E6"/>
    <w:rsid w:val="00A7475E"/>
    <w:rsid w:val="00A748BE"/>
    <w:rsid w:val="00A74CD0"/>
    <w:rsid w:val="00A74F9D"/>
    <w:rsid w:val="00A7519C"/>
    <w:rsid w:val="00A751A5"/>
    <w:rsid w:val="00A75220"/>
    <w:rsid w:val="00A7524E"/>
    <w:rsid w:val="00A752CA"/>
    <w:rsid w:val="00A752D5"/>
    <w:rsid w:val="00A7530B"/>
    <w:rsid w:val="00A75499"/>
    <w:rsid w:val="00A7559C"/>
    <w:rsid w:val="00A75731"/>
    <w:rsid w:val="00A75870"/>
    <w:rsid w:val="00A75FED"/>
    <w:rsid w:val="00A7663D"/>
    <w:rsid w:val="00A7665A"/>
    <w:rsid w:val="00A7667A"/>
    <w:rsid w:val="00A76734"/>
    <w:rsid w:val="00A7678E"/>
    <w:rsid w:val="00A76915"/>
    <w:rsid w:val="00A769ED"/>
    <w:rsid w:val="00A76BA3"/>
    <w:rsid w:val="00A76F15"/>
    <w:rsid w:val="00A772C7"/>
    <w:rsid w:val="00A7767F"/>
    <w:rsid w:val="00A779FD"/>
    <w:rsid w:val="00A77B6D"/>
    <w:rsid w:val="00A77C0D"/>
    <w:rsid w:val="00A77CA8"/>
    <w:rsid w:val="00A801D0"/>
    <w:rsid w:val="00A80302"/>
    <w:rsid w:val="00A80362"/>
    <w:rsid w:val="00A803AF"/>
    <w:rsid w:val="00A8057A"/>
    <w:rsid w:val="00A80717"/>
    <w:rsid w:val="00A80A9B"/>
    <w:rsid w:val="00A80B91"/>
    <w:rsid w:val="00A80D77"/>
    <w:rsid w:val="00A813AD"/>
    <w:rsid w:val="00A8169A"/>
    <w:rsid w:val="00A818E5"/>
    <w:rsid w:val="00A81C85"/>
    <w:rsid w:val="00A81D26"/>
    <w:rsid w:val="00A81D33"/>
    <w:rsid w:val="00A81E84"/>
    <w:rsid w:val="00A81FD6"/>
    <w:rsid w:val="00A823E2"/>
    <w:rsid w:val="00A824CF"/>
    <w:rsid w:val="00A824DB"/>
    <w:rsid w:val="00A826B4"/>
    <w:rsid w:val="00A82AAE"/>
    <w:rsid w:val="00A82B18"/>
    <w:rsid w:val="00A82C7B"/>
    <w:rsid w:val="00A83093"/>
    <w:rsid w:val="00A830A1"/>
    <w:rsid w:val="00A83219"/>
    <w:rsid w:val="00A83251"/>
    <w:rsid w:val="00A83644"/>
    <w:rsid w:val="00A83845"/>
    <w:rsid w:val="00A839D1"/>
    <w:rsid w:val="00A83A23"/>
    <w:rsid w:val="00A83B91"/>
    <w:rsid w:val="00A83C80"/>
    <w:rsid w:val="00A8401C"/>
    <w:rsid w:val="00A84B58"/>
    <w:rsid w:val="00A84C43"/>
    <w:rsid w:val="00A84FAE"/>
    <w:rsid w:val="00A85255"/>
    <w:rsid w:val="00A85638"/>
    <w:rsid w:val="00A85695"/>
    <w:rsid w:val="00A8576C"/>
    <w:rsid w:val="00A85A74"/>
    <w:rsid w:val="00A85D4F"/>
    <w:rsid w:val="00A85F9A"/>
    <w:rsid w:val="00A8604C"/>
    <w:rsid w:val="00A862EA"/>
    <w:rsid w:val="00A86314"/>
    <w:rsid w:val="00A8645C"/>
    <w:rsid w:val="00A864F1"/>
    <w:rsid w:val="00A865FD"/>
    <w:rsid w:val="00A8666E"/>
    <w:rsid w:val="00A8667B"/>
    <w:rsid w:val="00A867D1"/>
    <w:rsid w:val="00A867E1"/>
    <w:rsid w:val="00A86A5C"/>
    <w:rsid w:val="00A86C77"/>
    <w:rsid w:val="00A870FA"/>
    <w:rsid w:val="00A8774A"/>
    <w:rsid w:val="00A87C23"/>
    <w:rsid w:val="00A87E28"/>
    <w:rsid w:val="00A87E53"/>
    <w:rsid w:val="00A87F30"/>
    <w:rsid w:val="00A902E0"/>
    <w:rsid w:val="00A9057D"/>
    <w:rsid w:val="00A9071C"/>
    <w:rsid w:val="00A9093E"/>
    <w:rsid w:val="00A90A5B"/>
    <w:rsid w:val="00A90DBD"/>
    <w:rsid w:val="00A90F24"/>
    <w:rsid w:val="00A9119F"/>
    <w:rsid w:val="00A9124C"/>
    <w:rsid w:val="00A919FB"/>
    <w:rsid w:val="00A91A28"/>
    <w:rsid w:val="00A91B7B"/>
    <w:rsid w:val="00A91C19"/>
    <w:rsid w:val="00A91CD9"/>
    <w:rsid w:val="00A91D6E"/>
    <w:rsid w:val="00A92170"/>
    <w:rsid w:val="00A92228"/>
    <w:rsid w:val="00A922B1"/>
    <w:rsid w:val="00A9259A"/>
    <w:rsid w:val="00A92711"/>
    <w:rsid w:val="00A92791"/>
    <w:rsid w:val="00A9286F"/>
    <w:rsid w:val="00A928D6"/>
    <w:rsid w:val="00A92EF1"/>
    <w:rsid w:val="00A930FD"/>
    <w:rsid w:val="00A93359"/>
    <w:rsid w:val="00A937CB"/>
    <w:rsid w:val="00A9392D"/>
    <w:rsid w:val="00A93B00"/>
    <w:rsid w:val="00A93E6E"/>
    <w:rsid w:val="00A941A4"/>
    <w:rsid w:val="00A94648"/>
    <w:rsid w:val="00A94678"/>
    <w:rsid w:val="00A947D8"/>
    <w:rsid w:val="00A948C8"/>
    <w:rsid w:val="00A94940"/>
    <w:rsid w:val="00A94E31"/>
    <w:rsid w:val="00A94F69"/>
    <w:rsid w:val="00A95118"/>
    <w:rsid w:val="00A95156"/>
    <w:rsid w:val="00A95255"/>
    <w:rsid w:val="00A952CD"/>
    <w:rsid w:val="00A95425"/>
    <w:rsid w:val="00A954A8"/>
    <w:rsid w:val="00A955A7"/>
    <w:rsid w:val="00A957D7"/>
    <w:rsid w:val="00A95CBF"/>
    <w:rsid w:val="00A9601F"/>
    <w:rsid w:val="00A96089"/>
    <w:rsid w:val="00A96235"/>
    <w:rsid w:val="00A96275"/>
    <w:rsid w:val="00A96504"/>
    <w:rsid w:val="00A96847"/>
    <w:rsid w:val="00A96BB5"/>
    <w:rsid w:val="00A96F71"/>
    <w:rsid w:val="00A9701E"/>
    <w:rsid w:val="00A97127"/>
    <w:rsid w:val="00A9778F"/>
    <w:rsid w:val="00A97AB0"/>
    <w:rsid w:val="00A97B2E"/>
    <w:rsid w:val="00A97CC2"/>
    <w:rsid w:val="00A97CDA"/>
    <w:rsid w:val="00A97E87"/>
    <w:rsid w:val="00A97FAC"/>
    <w:rsid w:val="00AA01CA"/>
    <w:rsid w:val="00AA0227"/>
    <w:rsid w:val="00AA02DD"/>
    <w:rsid w:val="00AA03AB"/>
    <w:rsid w:val="00AA0A0F"/>
    <w:rsid w:val="00AA0A24"/>
    <w:rsid w:val="00AA0ACA"/>
    <w:rsid w:val="00AA0BC9"/>
    <w:rsid w:val="00AA0F82"/>
    <w:rsid w:val="00AA117B"/>
    <w:rsid w:val="00AA14E5"/>
    <w:rsid w:val="00AA17F4"/>
    <w:rsid w:val="00AA194F"/>
    <w:rsid w:val="00AA199C"/>
    <w:rsid w:val="00AA1FDB"/>
    <w:rsid w:val="00AA2047"/>
    <w:rsid w:val="00AA20B8"/>
    <w:rsid w:val="00AA2381"/>
    <w:rsid w:val="00AA24C9"/>
    <w:rsid w:val="00AA2559"/>
    <w:rsid w:val="00AA26D3"/>
    <w:rsid w:val="00AA2B39"/>
    <w:rsid w:val="00AA2B3F"/>
    <w:rsid w:val="00AA2BD9"/>
    <w:rsid w:val="00AA2FAE"/>
    <w:rsid w:val="00AA304A"/>
    <w:rsid w:val="00AA310E"/>
    <w:rsid w:val="00AA31C6"/>
    <w:rsid w:val="00AA31D5"/>
    <w:rsid w:val="00AA33DB"/>
    <w:rsid w:val="00AA34A8"/>
    <w:rsid w:val="00AA37AC"/>
    <w:rsid w:val="00AA3B63"/>
    <w:rsid w:val="00AA3BD2"/>
    <w:rsid w:val="00AA41D7"/>
    <w:rsid w:val="00AA44ED"/>
    <w:rsid w:val="00AA463C"/>
    <w:rsid w:val="00AA4694"/>
    <w:rsid w:val="00AA48AB"/>
    <w:rsid w:val="00AA4DF4"/>
    <w:rsid w:val="00AA4E03"/>
    <w:rsid w:val="00AA4E6D"/>
    <w:rsid w:val="00AA4EF8"/>
    <w:rsid w:val="00AA5269"/>
    <w:rsid w:val="00AA52EC"/>
    <w:rsid w:val="00AA53D9"/>
    <w:rsid w:val="00AA5567"/>
    <w:rsid w:val="00AA5575"/>
    <w:rsid w:val="00AA5D40"/>
    <w:rsid w:val="00AA5D8E"/>
    <w:rsid w:val="00AA5DEC"/>
    <w:rsid w:val="00AA5E7D"/>
    <w:rsid w:val="00AA5EC4"/>
    <w:rsid w:val="00AA5EDF"/>
    <w:rsid w:val="00AA600E"/>
    <w:rsid w:val="00AA60F0"/>
    <w:rsid w:val="00AA63F4"/>
    <w:rsid w:val="00AA640C"/>
    <w:rsid w:val="00AA649C"/>
    <w:rsid w:val="00AA6615"/>
    <w:rsid w:val="00AA6ADF"/>
    <w:rsid w:val="00AA6EB9"/>
    <w:rsid w:val="00AA6FEF"/>
    <w:rsid w:val="00AA7115"/>
    <w:rsid w:val="00AA71D9"/>
    <w:rsid w:val="00AA7432"/>
    <w:rsid w:val="00AA7898"/>
    <w:rsid w:val="00AA78C8"/>
    <w:rsid w:val="00AA796C"/>
    <w:rsid w:val="00AA7A64"/>
    <w:rsid w:val="00AA7E4E"/>
    <w:rsid w:val="00AB0058"/>
    <w:rsid w:val="00AB0D07"/>
    <w:rsid w:val="00AB0E59"/>
    <w:rsid w:val="00AB118E"/>
    <w:rsid w:val="00AB140B"/>
    <w:rsid w:val="00AB152A"/>
    <w:rsid w:val="00AB15A0"/>
    <w:rsid w:val="00AB15CF"/>
    <w:rsid w:val="00AB1699"/>
    <w:rsid w:val="00AB18F2"/>
    <w:rsid w:val="00AB1A7D"/>
    <w:rsid w:val="00AB1A97"/>
    <w:rsid w:val="00AB1BA6"/>
    <w:rsid w:val="00AB1C84"/>
    <w:rsid w:val="00AB1CAE"/>
    <w:rsid w:val="00AB2232"/>
    <w:rsid w:val="00AB23B0"/>
    <w:rsid w:val="00AB247C"/>
    <w:rsid w:val="00AB2546"/>
    <w:rsid w:val="00AB26A9"/>
    <w:rsid w:val="00AB30FA"/>
    <w:rsid w:val="00AB33B0"/>
    <w:rsid w:val="00AB3550"/>
    <w:rsid w:val="00AB3615"/>
    <w:rsid w:val="00AB36EC"/>
    <w:rsid w:val="00AB371F"/>
    <w:rsid w:val="00AB3A12"/>
    <w:rsid w:val="00AB3B2A"/>
    <w:rsid w:val="00AB3DAA"/>
    <w:rsid w:val="00AB3EB7"/>
    <w:rsid w:val="00AB3FF5"/>
    <w:rsid w:val="00AB4107"/>
    <w:rsid w:val="00AB411C"/>
    <w:rsid w:val="00AB41C3"/>
    <w:rsid w:val="00AB4466"/>
    <w:rsid w:val="00AB4482"/>
    <w:rsid w:val="00AB4566"/>
    <w:rsid w:val="00AB4766"/>
    <w:rsid w:val="00AB477D"/>
    <w:rsid w:val="00AB4A55"/>
    <w:rsid w:val="00AB4B4D"/>
    <w:rsid w:val="00AB4DB7"/>
    <w:rsid w:val="00AB4FCE"/>
    <w:rsid w:val="00AB500E"/>
    <w:rsid w:val="00AB514D"/>
    <w:rsid w:val="00AB51BD"/>
    <w:rsid w:val="00AB5304"/>
    <w:rsid w:val="00AB5427"/>
    <w:rsid w:val="00AB5554"/>
    <w:rsid w:val="00AB558A"/>
    <w:rsid w:val="00AB569A"/>
    <w:rsid w:val="00AB5D0E"/>
    <w:rsid w:val="00AB5F39"/>
    <w:rsid w:val="00AB615B"/>
    <w:rsid w:val="00AB6313"/>
    <w:rsid w:val="00AB6783"/>
    <w:rsid w:val="00AB6C81"/>
    <w:rsid w:val="00AB6D5E"/>
    <w:rsid w:val="00AB700D"/>
    <w:rsid w:val="00AB7064"/>
    <w:rsid w:val="00AB70CB"/>
    <w:rsid w:val="00AB7310"/>
    <w:rsid w:val="00AB73AF"/>
    <w:rsid w:val="00AB750C"/>
    <w:rsid w:val="00AB7936"/>
    <w:rsid w:val="00AB7941"/>
    <w:rsid w:val="00AB7B56"/>
    <w:rsid w:val="00AB7B65"/>
    <w:rsid w:val="00AC037D"/>
    <w:rsid w:val="00AC051A"/>
    <w:rsid w:val="00AC05F0"/>
    <w:rsid w:val="00AC09D2"/>
    <w:rsid w:val="00AC0BAE"/>
    <w:rsid w:val="00AC0C94"/>
    <w:rsid w:val="00AC0CEA"/>
    <w:rsid w:val="00AC0E74"/>
    <w:rsid w:val="00AC13C0"/>
    <w:rsid w:val="00AC1450"/>
    <w:rsid w:val="00AC14A9"/>
    <w:rsid w:val="00AC185A"/>
    <w:rsid w:val="00AC187D"/>
    <w:rsid w:val="00AC18D8"/>
    <w:rsid w:val="00AC1B7A"/>
    <w:rsid w:val="00AC1C36"/>
    <w:rsid w:val="00AC228F"/>
    <w:rsid w:val="00AC24B7"/>
    <w:rsid w:val="00AC2612"/>
    <w:rsid w:val="00AC2736"/>
    <w:rsid w:val="00AC28F1"/>
    <w:rsid w:val="00AC2978"/>
    <w:rsid w:val="00AC2CA4"/>
    <w:rsid w:val="00AC2CD3"/>
    <w:rsid w:val="00AC2D10"/>
    <w:rsid w:val="00AC313A"/>
    <w:rsid w:val="00AC366E"/>
    <w:rsid w:val="00AC3847"/>
    <w:rsid w:val="00AC3906"/>
    <w:rsid w:val="00AC39F7"/>
    <w:rsid w:val="00AC3EE9"/>
    <w:rsid w:val="00AC40F8"/>
    <w:rsid w:val="00AC40FB"/>
    <w:rsid w:val="00AC41CF"/>
    <w:rsid w:val="00AC4348"/>
    <w:rsid w:val="00AC44B3"/>
    <w:rsid w:val="00AC44FE"/>
    <w:rsid w:val="00AC4577"/>
    <w:rsid w:val="00AC4729"/>
    <w:rsid w:val="00AC4A86"/>
    <w:rsid w:val="00AC4D5C"/>
    <w:rsid w:val="00AC4EB3"/>
    <w:rsid w:val="00AC4F78"/>
    <w:rsid w:val="00AC50B7"/>
    <w:rsid w:val="00AC54C7"/>
    <w:rsid w:val="00AC56D0"/>
    <w:rsid w:val="00AC58A3"/>
    <w:rsid w:val="00AC5BB9"/>
    <w:rsid w:val="00AC5D59"/>
    <w:rsid w:val="00AC5DC3"/>
    <w:rsid w:val="00AC5E81"/>
    <w:rsid w:val="00AC5F91"/>
    <w:rsid w:val="00AC5F99"/>
    <w:rsid w:val="00AC607E"/>
    <w:rsid w:val="00AC6177"/>
    <w:rsid w:val="00AC631E"/>
    <w:rsid w:val="00AC63E8"/>
    <w:rsid w:val="00AC6439"/>
    <w:rsid w:val="00AC647C"/>
    <w:rsid w:val="00AC6642"/>
    <w:rsid w:val="00AC673D"/>
    <w:rsid w:val="00AC684F"/>
    <w:rsid w:val="00AC6E27"/>
    <w:rsid w:val="00AC6FA6"/>
    <w:rsid w:val="00AC6FEB"/>
    <w:rsid w:val="00AC730B"/>
    <w:rsid w:val="00AC739F"/>
    <w:rsid w:val="00AC775B"/>
    <w:rsid w:val="00AC7802"/>
    <w:rsid w:val="00AC7BC6"/>
    <w:rsid w:val="00AC7DC0"/>
    <w:rsid w:val="00AC7F41"/>
    <w:rsid w:val="00AC7F85"/>
    <w:rsid w:val="00AD02BB"/>
    <w:rsid w:val="00AD041E"/>
    <w:rsid w:val="00AD076D"/>
    <w:rsid w:val="00AD0844"/>
    <w:rsid w:val="00AD09A5"/>
    <w:rsid w:val="00AD0BF0"/>
    <w:rsid w:val="00AD0D5A"/>
    <w:rsid w:val="00AD0E88"/>
    <w:rsid w:val="00AD103A"/>
    <w:rsid w:val="00AD108A"/>
    <w:rsid w:val="00AD11A1"/>
    <w:rsid w:val="00AD125C"/>
    <w:rsid w:val="00AD142F"/>
    <w:rsid w:val="00AD1573"/>
    <w:rsid w:val="00AD18D3"/>
    <w:rsid w:val="00AD1D24"/>
    <w:rsid w:val="00AD1DED"/>
    <w:rsid w:val="00AD2258"/>
    <w:rsid w:val="00AD22E5"/>
    <w:rsid w:val="00AD22FF"/>
    <w:rsid w:val="00AD23B7"/>
    <w:rsid w:val="00AD25A6"/>
    <w:rsid w:val="00AD2A10"/>
    <w:rsid w:val="00AD3289"/>
    <w:rsid w:val="00AD3944"/>
    <w:rsid w:val="00AD3A89"/>
    <w:rsid w:val="00AD4019"/>
    <w:rsid w:val="00AD403B"/>
    <w:rsid w:val="00AD4387"/>
    <w:rsid w:val="00AD440C"/>
    <w:rsid w:val="00AD46A5"/>
    <w:rsid w:val="00AD47E4"/>
    <w:rsid w:val="00AD48D7"/>
    <w:rsid w:val="00AD4C57"/>
    <w:rsid w:val="00AD4CC3"/>
    <w:rsid w:val="00AD4D73"/>
    <w:rsid w:val="00AD5057"/>
    <w:rsid w:val="00AD5131"/>
    <w:rsid w:val="00AD5168"/>
    <w:rsid w:val="00AD5270"/>
    <w:rsid w:val="00AD5389"/>
    <w:rsid w:val="00AD5877"/>
    <w:rsid w:val="00AD5A3A"/>
    <w:rsid w:val="00AD5A52"/>
    <w:rsid w:val="00AD5C42"/>
    <w:rsid w:val="00AD5D19"/>
    <w:rsid w:val="00AD5D1B"/>
    <w:rsid w:val="00AD5F3B"/>
    <w:rsid w:val="00AD60BE"/>
    <w:rsid w:val="00AD6243"/>
    <w:rsid w:val="00AD6341"/>
    <w:rsid w:val="00AD6574"/>
    <w:rsid w:val="00AD6984"/>
    <w:rsid w:val="00AD6AE6"/>
    <w:rsid w:val="00AD6CE9"/>
    <w:rsid w:val="00AD6F3A"/>
    <w:rsid w:val="00AD74AE"/>
    <w:rsid w:val="00AD7796"/>
    <w:rsid w:val="00AD77CB"/>
    <w:rsid w:val="00AD7DC3"/>
    <w:rsid w:val="00AD7F57"/>
    <w:rsid w:val="00AE00F9"/>
    <w:rsid w:val="00AE037A"/>
    <w:rsid w:val="00AE05C4"/>
    <w:rsid w:val="00AE0C27"/>
    <w:rsid w:val="00AE0C59"/>
    <w:rsid w:val="00AE0D13"/>
    <w:rsid w:val="00AE0EBC"/>
    <w:rsid w:val="00AE0F1E"/>
    <w:rsid w:val="00AE0F78"/>
    <w:rsid w:val="00AE12CE"/>
    <w:rsid w:val="00AE15E7"/>
    <w:rsid w:val="00AE15FB"/>
    <w:rsid w:val="00AE1658"/>
    <w:rsid w:val="00AE1B3F"/>
    <w:rsid w:val="00AE22D1"/>
    <w:rsid w:val="00AE2366"/>
    <w:rsid w:val="00AE23A1"/>
    <w:rsid w:val="00AE2401"/>
    <w:rsid w:val="00AE25EB"/>
    <w:rsid w:val="00AE25F2"/>
    <w:rsid w:val="00AE2AA5"/>
    <w:rsid w:val="00AE2AF8"/>
    <w:rsid w:val="00AE2B2B"/>
    <w:rsid w:val="00AE2F99"/>
    <w:rsid w:val="00AE2FC4"/>
    <w:rsid w:val="00AE2FDA"/>
    <w:rsid w:val="00AE3166"/>
    <w:rsid w:val="00AE324E"/>
    <w:rsid w:val="00AE330B"/>
    <w:rsid w:val="00AE3631"/>
    <w:rsid w:val="00AE3715"/>
    <w:rsid w:val="00AE37E7"/>
    <w:rsid w:val="00AE381E"/>
    <w:rsid w:val="00AE3880"/>
    <w:rsid w:val="00AE38DA"/>
    <w:rsid w:val="00AE3996"/>
    <w:rsid w:val="00AE39F3"/>
    <w:rsid w:val="00AE3B1B"/>
    <w:rsid w:val="00AE3D60"/>
    <w:rsid w:val="00AE3E26"/>
    <w:rsid w:val="00AE3FAB"/>
    <w:rsid w:val="00AE404D"/>
    <w:rsid w:val="00AE408E"/>
    <w:rsid w:val="00AE4289"/>
    <w:rsid w:val="00AE42C9"/>
    <w:rsid w:val="00AE4415"/>
    <w:rsid w:val="00AE4864"/>
    <w:rsid w:val="00AE49CB"/>
    <w:rsid w:val="00AE4AE0"/>
    <w:rsid w:val="00AE4C83"/>
    <w:rsid w:val="00AE4F9E"/>
    <w:rsid w:val="00AE4FCF"/>
    <w:rsid w:val="00AE5193"/>
    <w:rsid w:val="00AE52DE"/>
    <w:rsid w:val="00AE53C4"/>
    <w:rsid w:val="00AE557F"/>
    <w:rsid w:val="00AE56EE"/>
    <w:rsid w:val="00AE57C8"/>
    <w:rsid w:val="00AE5815"/>
    <w:rsid w:val="00AE599E"/>
    <w:rsid w:val="00AE59F9"/>
    <w:rsid w:val="00AE5B84"/>
    <w:rsid w:val="00AE5DFD"/>
    <w:rsid w:val="00AE65FE"/>
    <w:rsid w:val="00AE6698"/>
    <w:rsid w:val="00AE66C1"/>
    <w:rsid w:val="00AE6739"/>
    <w:rsid w:val="00AE67EA"/>
    <w:rsid w:val="00AE6A91"/>
    <w:rsid w:val="00AE6AB1"/>
    <w:rsid w:val="00AE6B5F"/>
    <w:rsid w:val="00AE6B9A"/>
    <w:rsid w:val="00AE6C74"/>
    <w:rsid w:val="00AE6CF7"/>
    <w:rsid w:val="00AE6DA3"/>
    <w:rsid w:val="00AE74D5"/>
    <w:rsid w:val="00AE783D"/>
    <w:rsid w:val="00AE7A86"/>
    <w:rsid w:val="00AE7C57"/>
    <w:rsid w:val="00AE7DB0"/>
    <w:rsid w:val="00AE7DBA"/>
    <w:rsid w:val="00AE7DC5"/>
    <w:rsid w:val="00AE7E26"/>
    <w:rsid w:val="00AF0060"/>
    <w:rsid w:val="00AF01DA"/>
    <w:rsid w:val="00AF03AA"/>
    <w:rsid w:val="00AF0588"/>
    <w:rsid w:val="00AF0E84"/>
    <w:rsid w:val="00AF0F0B"/>
    <w:rsid w:val="00AF0F4D"/>
    <w:rsid w:val="00AF110B"/>
    <w:rsid w:val="00AF11C1"/>
    <w:rsid w:val="00AF155F"/>
    <w:rsid w:val="00AF15DB"/>
    <w:rsid w:val="00AF171D"/>
    <w:rsid w:val="00AF1888"/>
    <w:rsid w:val="00AF1963"/>
    <w:rsid w:val="00AF1C5F"/>
    <w:rsid w:val="00AF1C87"/>
    <w:rsid w:val="00AF1D5C"/>
    <w:rsid w:val="00AF1F2C"/>
    <w:rsid w:val="00AF2445"/>
    <w:rsid w:val="00AF2720"/>
    <w:rsid w:val="00AF27EE"/>
    <w:rsid w:val="00AF2A69"/>
    <w:rsid w:val="00AF2F88"/>
    <w:rsid w:val="00AF2F93"/>
    <w:rsid w:val="00AF2FEC"/>
    <w:rsid w:val="00AF3332"/>
    <w:rsid w:val="00AF3583"/>
    <w:rsid w:val="00AF35C5"/>
    <w:rsid w:val="00AF36DE"/>
    <w:rsid w:val="00AF377C"/>
    <w:rsid w:val="00AF3922"/>
    <w:rsid w:val="00AF3A35"/>
    <w:rsid w:val="00AF3B93"/>
    <w:rsid w:val="00AF3CE2"/>
    <w:rsid w:val="00AF3D7C"/>
    <w:rsid w:val="00AF3DED"/>
    <w:rsid w:val="00AF40E4"/>
    <w:rsid w:val="00AF47F4"/>
    <w:rsid w:val="00AF483A"/>
    <w:rsid w:val="00AF4A98"/>
    <w:rsid w:val="00AF4ADA"/>
    <w:rsid w:val="00AF4D2B"/>
    <w:rsid w:val="00AF4FB6"/>
    <w:rsid w:val="00AF4FB8"/>
    <w:rsid w:val="00AF51F4"/>
    <w:rsid w:val="00AF53EA"/>
    <w:rsid w:val="00AF5489"/>
    <w:rsid w:val="00AF55D3"/>
    <w:rsid w:val="00AF57F0"/>
    <w:rsid w:val="00AF584B"/>
    <w:rsid w:val="00AF5AB0"/>
    <w:rsid w:val="00AF5CDA"/>
    <w:rsid w:val="00AF60E9"/>
    <w:rsid w:val="00AF6296"/>
    <w:rsid w:val="00AF6459"/>
    <w:rsid w:val="00AF67A6"/>
    <w:rsid w:val="00AF6850"/>
    <w:rsid w:val="00AF6CD4"/>
    <w:rsid w:val="00AF7206"/>
    <w:rsid w:val="00AF72F1"/>
    <w:rsid w:val="00AF74B0"/>
    <w:rsid w:val="00AF7650"/>
    <w:rsid w:val="00AF76BF"/>
    <w:rsid w:val="00AF78C2"/>
    <w:rsid w:val="00AF7F61"/>
    <w:rsid w:val="00B000E2"/>
    <w:rsid w:val="00B0023B"/>
    <w:rsid w:val="00B00588"/>
    <w:rsid w:val="00B00718"/>
    <w:rsid w:val="00B00BE3"/>
    <w:rsid w:val="00B00CBA"/>
    <w:rsid w:val="00B00CBE"/>
    <w:rsid w:val="00B00D2A"/>
    <w:rsid w:val="00B00D6E"/>
    <w:rsid w:val="00B00E2A"/>
    <w:rsid w:val="00B00E4F"/>
    <w:rsid w:val="00B00F4B"/>
    <w:rsid w:val="00B01043"/>
    <w:rsid w:val="00B01559"/>
    <w:rsid w:val="00B01697"/>
    <w:rsid w:val="00B018CB"/>
    <w:rsid w:val="00B01A9D"/>
    <w:rsid w:val="00B01F31"/>
    <w:rsid w:val="00B02390"/>
    <w:rsid w:val="00B023A3"/>
    <w:rsid w:val="00B02574"/>
    <w:rsid w:val="00B02667"/>
    <w:rsid w:val="00B0270F"/>
    <w:rsid w:val="00B02721"/>
    <w:rsid w:val="00B029EB"/>
    <w:rsid w:val="00B02C26"/>
    <w:rsid w:val="00B02CD5"/>
    <w:rsid w:val="00B02E6A"/>
    <w:rsid w:val="00B02E88"/>
    <w:rsid w:val="00B03386"/>
    <w:rsid w:val="00B033E9"/>
    <w:rsid w:val="00B035CF"/>
    <w:rsid w:val="00B036F9"/>
    <w:rsid w:val="00B038DC"/>
    <w:rsid w:val="00B03959"/>
    <w:rsid w:val="00B039DC"/>
    <w:rsid w:val="00B03A23"/>
    <w:rsid w:val="00B04423"/>
    <w:rsid w:val="00B04424"/>
    <w:rsid w:val="00B044E0"/>
    <w:rsid w:val="00B044E4"/>
    <w:rsid w:val="00B044F5"/>
    <w:rsid w:val="00B046B1"/>
    <w:rsid w:val="00B049B2"/>
    <w:rsid w:val="00B04B2E"/>
    <w:rsid w:val="00B04C53"/>
    <w:rsid w:val="00B04CE0"/>
    <w:rsid w:val="00B04E03"/>
    <w:rsid w:val="00B04F53"/>
    <w:rsid w:val="00B05053"/>
    <w:rsid w:val="00B051AE"/>
    <w:rsid w:val="00B05415"/>
    <w:rsid w:val="00B0553F"/>
    <w:rsid w:val="00B05713"/>
    <w:rsid w:val="00B05919"/>
    <w:rsid w:val="00B05934"/>
    <w:rsid w:val="00B05955"/>
    <w:rsid w:val="00B059E0"/>
    <w:rsid w:val="00B05A39"/>
    <w:rsid w:val="00B05BC9"/>
    <w:rsid w:val="00B05D18"/>
    <w:rsid w:val="00B05DC9"/>
    <w:rsid w:val="00B05EC6"/>
    <w:rsid w:val="00B05F3D"/>
    <w:rsid w:val="00B05F5C"/>
    <w:rsid w:val="00B05F88"/>
    <w:rsid w:val="00B06170"/>
    <w:rsid w:val="00B064A1"/>
    <w:rsid w:val="00B065CA"/>
    <w:rsid w:val="00B06685"/>
    <w:rsid w:val="00B06B04"/>
    <w:rsid w:val="00B06B1E"/>
    <w:rsid w:val="00B06D42"/>
    <w:rsid w:val="00B06F65"/>
    <w:rsid w:val="00B0710A"/>
    <w:rsid w:val="00B07294"/>
    <w:rsid w:val="00B072D1"/>
    <w:rsid w:val="00B07439"/>
    <w:rsid w:val="00B07577"/>
    <w:rsid w:val="00B077D3"/>
    <w:rsid w:val="00B077FC"/>
    <w:rsid w:val="00B07C8A"/>
    <w:rsid w:val="00B07CDB"/>
    <w:rsid w:val="00B1028A"/>
    <w:rsid w:val="00B1033E"/>
    <w:rsid w:val="00B10779"/>
    <w:rsid w:val="00B1081D"/>
    <w:rsid w:val="00B10EB8"/>
    <w:rsid w:val="00B10F08"/>
    <w:rsid w:val="00B110A2"/>
    <w:rsid w:val="00B113D8"/>
    <w:rsid w:val="00B11717"/>
    <w:rsid w:val="00B11742"/>
    <w:rsid w:val="00B11D97"/>
    <w:rsid w:val="00B120E7"/>
    <w:rsid w:val="00B12213"/>
    <w:rsid w:val="00B122AC"/>
    <w:rsid w:val="00B123C7"/>
    <w:rsid w:val="00B12598"/>
    <w:rsid w:val="00B1269D"/>
    <w:rsid w:val="00B127BB"/>
    <w:rsid w:val="00B12969"/>
    <w:rsid w:val="00B12B48"/>
    <w:rsid w:val="00B12B8B"/>
    <w:rsid w:val="00B12B8E"/>
    <w:rsid w:val="00B12C94"/>
    <w:rsid w:val="00B12D6D"/>
    <w:rsid w:val="00B131DA"/>
    <w:rsid w:val="00B13300"/>
    <w:rsid w:val="00B13336"/>
    <w:rsid w:val="00B13541"/>
    <w:rsid w:val="00B137AE"/>
    <w:rsid w:val="00B137E3"/>
    <w:rsid w:val="00B13C1B"/>
    <w:rsid w:val="00B13C65"/>
    <w:rsid w:val="00B13DA8"/>
    <w:rsid w:val="00B13E7E"/>
    <w:rsid w:val="00B14298"/>
    <w:rsid w:val="00B143E7"/>
    <w:rsid w:val="00B14524"/>
    <w:rsid w:val="00B14832"/>
    <w:rsid w:val="00B14AB6"/>
    <w:rsid w:val="00B14B7C"/>
    <w:rsid w:val="00B14EEC"/>
    <w:rsid w:val="00B14F28"/>
    <w:rsid w:val="00B15307"/>
    <w:rsid w:val="00B15374"/>
    <w:rsid w:val="00B15695"/>
    <w:rsid w:val="00B15A0B"/>
    <w:rsid w:val="00B15A2D"/>
    <w:rsid w:val="00B15E40"/>
    <w:rsid w:val="00B15E61"/>
    <w:rsid w:val="00B15ED2"/>
    <w:rsid w:val="00B15FE1"/>
    <w:rsid w:val="00B1614C"/>
    <w:rsid w:val="00B16518"/>
    <w:rsid w:val="00B1659B"/>
    <w:rsid w:val="00B1661B"/>
    <w:rsid w:val="00B16C73"/>
    <w:rsid w:val="00B16EAA"/>
    <w:rsid w:val="00B16F67"/>
    <w:rsid w:val="00B171E4"/>
    <w:rsid w:val="00B172BC"/>
    <w:rsid w:val="00B17344"/>
    <w:rsid w:val="00B1747D"/>
    <w:rsid w:val="00B1762F"/>
    <w:rsid w:val="00B1776B"/>
    <w:rsid w:val="00B17CA8"/>
    <w:rsid w:val="00B2041D"/>
    <w:rsid w:val="00B20472"/>
    <w:rsid w:val="00B206E4"/>
    <w:rsid w:val="00B20A40"/>
    <w:rsid w:val="00B20B20"/>
    <w:rsid w:val="00B20FA5"/>
    <w:rsid w:val="00B2124A"/>
    <w:rsid w:val="00B21278"/>
    <w:rsid w:val="00B214AD"/>
    <w:rsid w:val="00B218EF"/>
    <w:rsid w:val="00B21969"/>
    <w:rsid w:val="00B21F17"/>
    <w:rsid w:val="00B221F9"/>
    <w:rsid w:val="00B223CC"/>
    <w:rsid w:val="00B2259E"/>
    <w:rsid w:val="00B226D6"/>
    <w:rsid w:val="00B22BAC"/>
    <w:rsid w:val="00B22E44"/>
    <w:rsid w:val="00B22EC9"/>
    <w:rsid w:val="00B22FA9"/>
    <w:rsid w:val="00B233AB"/>
    <w:rsid w:val="00B233B5"/>
    <w:rsid w:val="00B23449"/>
    <w:rsid w:val="00B234A9"/>
    <w:rsid w:val="00B23650"/>
    <w:rsid w:val="00B2385F"/>
    <w:rsid w:val="00B238FF"/>
    <w:rsid w:val="00B23E36"/>
    <w:rsid w:val="00B23F33"/>
    <w:rsid w:val="00B24194"/>
    <w:rsid w:val="00B24196"/>
    <w:rsid w:val="00B24246"/>
    <w:rsid w:val="00B242D7"/>
    <w:rsid w:val="00B24429"/>
    <w:rsid w:val="00B24563"/>
    <w:rsid w:val="00B24691"/>
    <w:rsid w:val="00B2489A"/>
    <w:rsid w:val="00B249D5"/>
    <w:rsid w:val="00B24C64"/>
    <w:rsid w:val="00B24E1F"/>
    <w:rsid w:val="00B24EAC"/>
    <w:rsid w:val="00B250C6"/>
    <w:rsid w:val="00B25242"/>
    <w:rsid w:val="00B25288"/>
    <w:rsid w:val="00B252F3"/>
    <w:rsid w:val="00B25551"/>
    <w:rsid w:val="00B25745"/>
    <w:rsid w:val="00B25767"/>
    <w:rsid w:val="00B25988"/>
    <w:rsid w:val="00B259E7"/>
    <w:rsid w:val="00B25A89"/>
    <w:rsid w:val="00B25EC2"/>
    <w:rsid w:val="00B25F45"/>
    <w:rsid w:val="00B260DF"/>
    <w:rsid w:val="00B26144"/>
    <w:rsid w:val="00B261F0"/>
    <w:rsid w:val="00B26316"/>
    <w:rsid w:val="00B267B0"/>
    <w:rsid w:val="00B26801"/>
    <w:rsid w:val="00B26AA3"/>
    <w:rsid w:val="00B26D6C"/>
    <w:rsid w:val="00B26E16"/>
    <w:rsid w:val="00B26ED6"/>
    <w:rsid w:val="00B26F98"/>
    <w:rsid w:val="00B27047"/>
    <w:rsid w:val="00B2708D"/>
    <w:rsid w:val="00B270C0"/>
    <w:rsid w:val="00B27418"/>
    <w:rsid w:val="00B276FC"/>
    <w:rsid w:val="00B278EE"/>
    <w:rsid w:val="00B27AEE"/>
    <w:rsid w:val="00B27B8A"/>
    <w:rsid w:val="00B27DCD"/>
    <w:rsid w:val="00B27E82"/>
    <w:rsid w:val="00B27EA7"/>
    <w:rsid w:val="00B27FB8"/>
    <w:rsid w:val="00B27FC2"/>
    <w:rsid w:val="00B3003E"/>
    <w:rsid w:val="00B30974"/>
    <w:rsid w:val="00B309C1"/>
    <w:rsid w:val="00B30C03"/>
    <w:rsid w:val="00B30E4E"/>
    <w:rsid w:val="00B30F48"/>
    <w:rsid w:val="00B3103F"/>
    <w:rsid w:val="00B314FA"/>
    <w:rsid w:val="00B317E3"/>
    <w:rsid w:val="00B317EB"/>
    <w:rsid w:val="00B31833"/>
    <w:rsid w:val="00B3185C"/>
    <w:rsid w:val="00B318B3"/>
    <w:rsid w:val="00B31914"/>
    <w:rsid w:val="00B31F52"/>
    <w:rsid w:val="00B3218E"/>
    <w:rsid w:val="00B322E5"/>
    <w:rsid w:val="00B325F9"/>
    <w:rsid w:val="00B32618"/>
    <w:rsid w:val="00B32F34"/>
    <w:rsid w:val="00B3306B"/>
    <w:rsid w:val="00B33115"/>
    <w:rsid w:val="00B33162"/>
    <w:rsid w:val="00B331F6"/>
    <w:rsid w:val="00B33268"/>
    <w:rsid w:val="00B3327C"/>
    <w:rsid w:val="00B333DF"/>
    <w:rsid w:val="00B33469"/>
    <w:rsid w:val="00B33619"/>
    <w:rsid w:val="00B33AC9"/>
    <w:rsid w:val="00B33BB0"/>
    <w:rsid w:val="00B33D37"/>
    <w:rsid w:val="00B33DE6"/>
    <w:rsid w:val="00B33E15"/>
    <w:rsid w:val="00B33ED1"/>
    <w:rsid w:val="00B3420D"/>
    <w:rsid w:val="00B34337"/>
    <w:rsid w:val="00B345CC"/>
    <w:rsid w:val="00B346BE"/>
    <w:rsid w:val="00B34959"/>
    <w:rsid w:val="00B34A77"/>
    <w:rsid w:val="00B34B12"/>
    <w:rsid w:val="00B34B72"/>
    <w:rsid w:val="00B34C9B"/>
    <w:rsid w:val="00B34CCD"/>
    <w:rsid w:val="00B34D3F"/>
    <w:rsid w:val="00B34E0D"/>
    <w:rsid w:val="00B34E71"/>
    <w:rsid w:val="00B34F5F"/>
    <w:rsid w:val="00B34F83"/>
    <w:rsid w:val="00B353C6"/>
    <w:rsid w:val="00B35422"/>
    <w:rsid w:val="00B358E9"/>
    <w:rsid w:val="00B35970"/>
    <w:rsid w:val="00B35C76"/>
    <w:rsid w:val="00B360AE"/>
    <w:rsid w:val="00B3616D"/>
    <w:rsid w:val="00B364DA"/>
    <w:rsid w:val="00B36518"/>
    <w:rsid w:val="00B36575"/>
    <w:rsid w:val="00B365A3"/>
    <w:rsid w:val="00B365C4"/>
    <w:rsid w:val="00B36630"/>
    <w:rsid w:val="00B37094"/>
    <w:rsid w:val="00B370B2"/>
    <w:rsid w:val="00B371B2"/>
    <w:rsid w:val="00B37591"/>
    <w:rsid w:val="00B375DC"/>
    <w:rsid w:val="00B375DF"/>
    <w:rsid w:val="00B37754"/>
    <w:rsid w:val="00B37839"/>
    <w:rsid w:val="00B37861"/>
    <w:rsid w:val="00B37D7A"/>
    <w:rsid w:val="00B37DB6"/>
    <w:rsid w:val="00B37E12"/>
    <w:rsid w:val="00B37FE9"/>
    <w:rsid w:val="00B4006B"/>
    <w:rsid w:val="00B40369"/>
    <w:rsid w:val="00B40576"/>
    <w:rsid w:val="00B40684"/>
    <w:rsid w:val="00B40AA0"/>
    <w:rsid w:val="00B40EA3"/>
    <w:rsid w:val="00B41109"/>
    <w:rsid w:val="00B41193"/>
    <w:rsid w:val="00B414AF"/>
    <w:rsid w:val="00B416BE"/>
    <w:rsid w:val="00B41715"/>
    <w:rsid w:val="00B4181F"/>
    <w:rsid w:val="00B418B1"/>
    <w:rsid w:val="00B41C81"/>
    <w:rsid w:val="00B41CD9"/>
    <w:rsid w:val="00B41F35"/>
    <w:rsid w:val="00B41F90"/>
    <w:rsid w:val="00B42076"/>
    <w:rsid w:val="00B421BC"/>
    <w:rsid w:val="00B425CF"/>
    <w:rsid w:val="00B4263D"/>
    <w:rsid w:val="00B42685"/>
    <w:rsid w:val="00B42729"/>
    <w:rsid w:val="00B428A6"/>
    <w:rsid w:val="00B42A09"/>
    <w:rsid w:val="00B42BD8"/>
    <w:rsid w:val="00B42C43"/>
    <w:rsid w:val="00B42C6F"/>
    <w:rsid w:val="00B42D0E"/>
    <w:rsid w:val="00B42ED5"/>
    <w:rsid w:val="00B42ED8"/>
    <w:rsid w:val="00B42F0E"/>
    <w:rsid w:val="00B42F12"/>
    <w:rsid w:val="00B42FBF"/>
    <w:rsid w:val="00B4321E"/>
    <w:rsid w:val="00B4341C"/>
    <w:rsid w:val="00B43514"/>
    <w:rsid w:val="00B437B1"/>
    <w:rsid w:val="00B4382E"/>
    <w:rsid w:val="00B439C2"/>
    <w:rsid w:val="00B43AD4"/>
    <w:rsid w:val="00B43B24"/>
    <w:rsid w:val="00B44232"/>
    <w:rsid w:val="00B44472"/>
    <w:rsid w:val="00B44531"/>
    <w:rsid w:val="00B44E63"/>
    <w:rsid w:val="00B44F0E"/>
    <w:rsid w:val="00B4503E"/>
    <w:rsid w:val="00B4508F"/>
    <w:rsid w:val="00B4533E"/>
    <w:rsid w:val="00B45C82"/>
    <w:rsid w:val="00B45EC2"/>
    <w:rsid w:val="00B45FD2"/>
    <w:rsid w:val="00B4603A"/>
    <w:rsid w:val="00B46626"/>
    <w:rsid w:val="00B4683A"/>
    <w:rsid w:val="00B46B7D"/>
    <w:rsid w:val="00B46CA2"/>
    <w:rsid w:val="00B46D30"/>
    <w:rsid w:val="00B46EBB"/>
    <w:rsid w:val="00B47022"/>
    <w:rsid w:val="00B474C3"/>
    <w:rsid w:val="00B47842"/>
    <w:rsid w:val="00B4792E"/>
    <w:rsid w:val="00B479F0"/>
    <w:rsid w:val="00B47F27"/>
    <w:rsid w:val="00B5006A"/>
    <w:rsid w:val="00B50279"/>
    <w:rsid w:val="00B50430"/>
    <w:rsid w:val="00B504CD"/>
    <w:rsid w:val="00B5054E"/>
    <w:rsid w:val="00B50842"/>
    <w:rsid w:val="00B508AB"/>
    <w:rsid w:val="00B509D6"/>
    <w:rsid w:val="00B50B05"/>
    <w:rsid w:val="00B50C7E"/>
    <w:rsid w:val="00B50D10"/>
    <w:rsid w:val="00B50D13"/>
    <w:rsid w:val="00B50E6A"/>
    <w:rsid w:val="00B50F20"/>
    <w:rsid w:val="00B512F4"/>
    <w:rsid w:val="00B51317"/>
    <w:rsid w:val="00B513C4"/>
    <w:rsid w:val="00B513EE"/>
    <w:rsid w:val="00B51460"/>
    <w:rsid w:val="00B51549"/>
    <w:rsid w:val="00B51C7C"/>
    <w:rsid w:val="00B51D1B"/>
    <w:rsid w:val="00B51D25"/>
    <w:rsid w:val="00B52007"/>
    <w:rsid w:val="00B52225"/>
    <w:rsid w:val="00B52587"/>
    <w:rsid w:val="00B525B5"/>
    <w:rsid w:val="00B527A4"/>
    <w:rsid w:val="00B527D2"/>
    <w:rsid w:val="00B52824"/>
    <w:rsid w:val="00B528A1"/>
    <w:rsid w:val="00B5294F"/>
    <w:rsid w:val="00B52B3F"/>
    <w:rsid w:val="00B52DA8"/>
    <w:rsid w:val="00B53041"/>
    <w:rsid w:val="00B53055"/>
    <w:rsid w:val="00B53221"/>
    <w:rsid w:val="00B53502"/>
    <w:rsid w:val="00B535D9"/>
    <w:rsid w:val="00B5382D"/>
    <w:rsid w:val="00B53940"/>
    <w:rsid w:val="00B53995"/>
    <w:rsid w:val="00B53B28"/>
    <w:rsid w:val="00B53E6B"/>
    <w:rsid w:val="00B54109"/>
    <w:rsid w:val="00B5420F"/>
    <w:rsid w:val="00B545BA"/>
    <w:rsid w:val="00B5464F"/>
    <w:rsid w:val="00B546F7"/>
    <w:rsid w:val="00B54795"/>
    <w:rsid w:val="00B548B2"/>
    <w:rsid w:val="00B54D45"/>
    <w:rsid w:val="00B550B8"/>
    <w:rsid w:val="00B5539A"/>
    <w:rsid w:val="00B5541C"/>
    <w:rsid w:val="00B55566"/>
    <w:rsid w:val="00B55751"/>
    <w:rsid w:val="00B558C7"/>
    <w:rsid w:val="00B55AFB"/>
    <w:rsid w:val="00B55DCA"/>
    <w:rsid w:val="00B55E29"/>
    <w:rsid w:val="00B55E3A"/>
    <w:rsid w:val="00B55FCB"/>
    <w:rsid w:val="00B55FE8"/>
    <w:rsid w:val="00B5603C"/>
    <w:rsid w:val="00B5626C"/>
    <w:rsid w:val="00B563DF"/>
    <w:rsid w:val="00B5682A"/>
    <w:rsid w:val="00B5685E"/>
    <w:rsid w:val="00B57418"/>
    <w:rsid w:val="00B574AF"/>
    <w:rsid w:val="00B57708"/>
    <w:rsid w:val="00B577A0"/>
    <w:rsid w:val="00B578FE"/>
    <w:rsid w:val="00B57A91"/>
    <w:rsid w:val="00B57ADE"/>
    <w:rsid w:val="00B57B53"/>
    <w:rsid w:val="00B57C62"/>
    <w:rsid w:val="00B57CDA"/>
    <w:rsid w:val="00B60045"/>
    <w:rsid w:val="00B60127"/>
    <w:rsid w:val="00B60567"/>
    <w:rsid w:val="00B6057B"/>
    <w:rsid w:val="00B6067C"/>
    <w:rsid w:val="00B6072D"/>
    <w:rsid w:val="00B60730"/>
    <w:rsid w:val="00B60823"/>
    <w:rsid w:val="00B6089A"/>
    <w:rsid w:val="00B609A3"/>
    <w:rsid w:val="00B60BE9"/>
    <w:rsid w:val="00B60EF2"/>
    <w:rsid w:val="00B6140A"/>
    <w:rsid w:val="00B6162A"/>
    <w:rsid w:val="00B6170F"/>
    <w:rsid w:val="00B61713"/>
    <w:rsid w:val="00B61720"/>
    <w:rsid w:val="00B619AD"/>
    <w:rsid w:val="00B61FBD"/>
    <w:rsid w:val="00B62184"/>
    <w:rsid w:val="00B622B1"/>
    <w:rsid w:val="00B62428"/>
    <w:rsid w:val="00B624BE"/>
    <w:rsid w:val="00B624F4"/>
    <w:rsid w:val="00B6255A"/>
    <w:rsid w:val="00B627D8"/>
    <w:rsid w:val="00B62AAB"/>
    <w:rsid w:val="00B62B0A"/>
    <w:rsid w:val="00B62B1F"/>
    <w:rsid w:val="00B62DEC"/>
    <w:rsid w:val="00B62E2A"/>
    <w:rsid w:val="00B62FD8"/>
    <w:rsid w:val="00B6317A"/>
    <w:rsid w:val="00B63566"/>
    <w:rsid w:val="00B637EF"/>
    <w:rsid w:val="00B637FF"/>
    <w:rsid w:val="00B639F6"/>
    <w:rsid w:val="00B63F01"/>
    <w:rsid w:val="00B6401F"/>
    <w:rsid w:val="00B64119"/>
    <w:rsid w:val="00B641F3"/>
    <w:rsid w:val="00B64222"/>
    <w:rsid w:val="00B642DF"/>
    <w:rsid w:val="00B64386"/>
    <w:rsid w:val="00B6445A"/>
    <w:rsid w:val="00B6455E"/>
    <w:rsid w:val="00B64C0A"/>
    <w:rsid w:val="00B64D04"/>
    <w:rsid w:val="00B65373"/>
    <w:rsid w:val="00B65795"/>
    <w:rsid w:val="00B657A9"/>
    <w:rsid w:val="00B65999"/>
    <w:rsid w:val="00B65BDC"/>
    <w:rsid w:val="00B65C36"/>
    <w:rsid w:val="00B65F84"/>
    <w:rsid w:val="00B66136"/>
    <w:rsid w:val="00B661FC"/>
    <w:rsid w:val="00B665A8"/>
    <w:rsid w:val="00B66619"/>
    <w:rsid w:val="00B666D7"/>
    <w:rsid w:val="00B66855"/>
    <w:rsid w:val="00B66A02"/>
    <w:rsid w:val="00B66A7C"/>
    <w:rsid w:val="00B66B0F"/>
    <w:rsid w:val="00B66EC8"/>
    <w:rsid w:val="00B67343"/>
    <w:rsid w:val="00B675FD"/>
    <w:rsid w:val="00B67655"/>
    <w:rsid w:val="00B677C7"/>
    <w:rsid w:val="00B67BDC"/>
    <w:rsid w:val="00B67C60"/>
    <w:rsid w:val="00B67C8D"/>
    <w:rsid w:val="00B67E03"/>
    <w:rsid w:val="00B7017C"/>
    <w:rsid w:val="00B701F1"/>
    <w:rsid w:val="00B70278"/>
    <w:rsid w:val="00B707F5"/>
    <w:rsid w:val="00B7080E"/>
    <w:rsid w:val="00B710B2"/>
    <w:rsid w:val="00B711D5"/>
    <w:rsid w:val="00B7163F"/>
    <w:rsid w:val="00B716ED"/>
    <w:rsid w:val="00B717C5"/>
    <w:rsid w:val="00B717D3"/>
    <w:rsid w:val="00B718B3"/>
    <w:rsid w:val="00B71EEA"/>
    <w:rsid w:val="00B71FA6"/>
    <w:rsid w:val="00B72067"/>
    <w:rsid w:val="00B720B4"/>
    <w:rsid w:val="00B72185"/>
    <w:rsid w:val="00B72452"/>
    <w:rsid w:val="00B7247E"/>
    <w:rsid w:val="00B7270A"/>
    <w:rsid w:val="00B72817"/>
    <w:rsid w:val="00B72B8C"/>
    <w:rsid w:val="00B72CDE"/>
    <w:rsid w:val="00B72F7E"/>
    <w:rsid w:val="00B72F9E"/>
    <w:rsid w:val="00B730BE"/>
    <w:rsid w:val="00B732E2"/>
    <w:rsid w:val="00B73334"/>
    <w:rsid w:val="00B73408"/>
    <w:rsid w:val="00B7351C"/>
    <w:rsid w:val="00B735E3"/>
    <w:rsid w:val="00B73611"/>
    <w:rsid w:val="00B7386F"/>
    <w:rsid w:val="00B73917"/>
    <w:rsid w:val="00B73AAB"/>
    <w:rsid w:val="00B73CC4"/>
    <w:rsid w:val="00B73D90"/>
    <w:rsid w:val="00B744F6"/>
    <w:rsid w:val="00B74528"/>
    <w:rsid w:val="00B7456D"/>
    <w:rsid w:val="00B748E9"/>
    <w:rsid w:val="00B749CE"/>
    <w:rsid w:val="00B74A29"/>
    <w:rsid w:val="00B74D07"/>
    <w:rsid w:val="00B74FFD"/>
    <w:rsid w:val="00B752E8"/>
    <w:rsid w:val="00B754C7"/>
    <w:rsid w:val="00B757EC"/>
    <w:rsid w:val="00B7581D"/>
    <w:rsid w:val="00B758C5"/>
    <w:rsid w:val="00B75B0F"/>
    <w:rsid w:val="00B75D38"/>
    <w:rsid w:val="00B7608F"/>
    <w:rsid w:val="00B76125"/>
    <w:rsid w:val="00B76246"/>
    <w:rsid w:val="00B76264"/>
    <w:rsid w:val="00B76353"/>
    <w:rsid w:val="00B7648D"/>
    <w:rsid w:val="00B76A65"/>
    <w:rsid w:val="00B76A8C"/>
    <w:rsid w:val="00B76D19"/>
    <w:rsid w:val="00B76FFE"/>
    <w:rsid w:val="00B7703A"/>
    <w:rsid w:val="00B77076"/>
    <w:rsid w:val="00B770B4"/>
    <w:rsid w:val="00B77128"/>
    <w:rsid w:val="00B772D0"/>
    <w:rsid w:val="00B775FA"/>
    <w:rsid w:val="00B77704"/>
    <w:rsid w:val="00B77929"/>
    <w:rsid w:val="00B77DEE"/>
    <w:rsid w:val="00B800B6"/>
    <w:rsid w:val="00B80258"/>
    <w:rsid w:val="00B8065E"/>
    <w:rsid w:val="00B8083F"/>
    <w:rsid w:val="00B8085D"/>
    <w:rsid w:val="00B809F5"/>
    <w:rsid w:val="00B80CB1"/>
    <w:rsid w:val="00B80F27"/>
    <w:rsid w:val="00B811FB"/>
    <w:rsid w:val="00B81203"/>
    <w:rsid w:val="00B81268"/>
    <w:rsid w:val="00B81380"/>
    <w:rsid w:val="00B817A8"/>
    <w:rsid w:val="00B81869"/>
    <w:rsid w:val="00B81A2A"/>
    <w:rsid w:val="00B81BE4"/>
    <w:rsid w:val="00B81BF4"/>
    <w:rsid w:val="00B81C02"/>
    <w:rsid w:val="00B81C1C"/>
    <w:rsid w:val="00B81C31"/>
    <w:rsid w:val="00B82167"/>
    <w:rsid w:val="00B82641"/>
    <w:rsid w:val="00B82649"/>
    <w:rsid w:val="00B828AE"/>
    <w:rsid w:val="00B8299D"/>
    <w:rsid w:val="00B82B7D"/>
    <w:rsid w:val="00B82D53"/>
    <w:rsid w:val="00B82F94"/>
    <w:rsid w:val="00B83326"/>
    <w:rsid w:val="00B834F8"/>
    <w:rsid w:val="00B83605"/>
    <w:rsid w:val="00B83612"/>
    <w:rsid w:val="00B83717"/>
    <w:rsid w:val="00B83925"/>
    <w:rsid w:val="00B83A51"/>
    <w:rsid w:val="00B83AC4"/>
    <w:rsid w:val="00B83C3F"/>
    <w:rsid w:val="00B83D54"/>
    <w:rsid w:val="00B83EF1"/>
    <w:rsid w:val="00B83F3F"/>
    <w:rsid w:val="00B840C0"/>
    <w:rsid w:val="00B846E8"/>
    <w:rsid w:val="00B8498F"/>
    <w:rsid w:val="00B849AA"/>
    <w:rsid w:val="00B849CF"/>
    <w:rsid w:val="00B84FFF"/>
    <w:rsid w:val="00B85064"/>
    <w:rsid w:val="00B853CC"/>
    <w:rsid w:val="00B854C2"/>
    <w:rsid w:val="00B854EF"/>
    <w:rsid w:val="00B85951"/>
    <w:rsid w:val="00B85AF9"/>
    <w:rsid w:val="00B85EB7"/>
    <w:rsid w:val="00B85FA0"/>
    <w:rsid w:val="00B86018"/>
    <w:rsid w:val="00B8614B"/>
    <w:rsid w:val="00B8618B"/>
    <w:rsid w:val="00B86192"/>
    <w:rsid w:val="00B86621"/>
    <w:rsid w:val="00B869E4"/>
    <w:rsid w:val="00B86B3A"/>
    <w:rsid w:val="00B86BC4"/>
    <w:rsid w:val="00B86C10"/>
    <w:rsid w:val="00B86CD5"/>
    <w:rsid w:val="00B86ED7"/>
    <w:rsid w:val="00B87446"/>
    <w:rsid w:val="00B874DA"/>
    <w:rsid w:val="00B8765A"/>
    <w:rsid w:val="00B8774A"/>
    <w:rsid w:val="00B877D2"/>
    <w:rsid w:val="00B87ADA"/>
    <w:rsid w:val="00B87CDA"/>
    <w:rsid w:val="00B87D83"/>
    <w:rsid w:val="00B902DD"/>
    <w:rsid w:val="00B90615"/>
    <w:rsid w:val="00B906A9"/>
    <w:rsid w:val="00B907ED"/>
    <w:rsid w:val="00B9080A"/>
    <w:rsid w:val="00B90940"/>
    <w:rsid w:val="00B90D7C"/>
    <w:rsid w:val="00B90E65"/>
    <w:rsid w:val="00B90E6D"/>
    <w:rsid w:val="00B90F68"/>
    <w:rsid w:val="00B9127A"/>
    <w:rsid w:val="00B9129E"/>
    <w:rsid w:val="00B91369"/>
    <w:rsid w:val="00B9186C"/>
    <w:rsid w:val="00B918C2"/>
    <w:rsid w:val="00B91D68"/>
    <w:rsid w:val="00B91E8B"/>
    <w:rsid w:val="00B91ED1"/>
    <w:rsid w:val="00B91F73"/>
    <w:rsid w:val="00B9212B"/>
    <w:rsid w:val="00B921DA"/>
    <w:rsid w:val="00B926D4"/>
    <w:rsid w:val="00B9276D"/>
    <w:rsid w:val="00B928EE"/>
    <w:rsid w:val="00B92AC9"/>
    <w:rsid w:val="00B92FD5"/>
    <w:rsid w:val="00B93159"/>
    <w:rsid w:val="00B93386"/>
    <w:rsid w:val="00B9372D"/>
    <w:rsid w:val="00B93974"/>
    <w:rsid w:val="00B93AF3"/>
    <w:rsid w:val="00B93B07"/>
    <w:rsid w:val="00B93C9D"/>
    <w:rsid w:val="00B93E7F"/>
    <w:rsid w:val="00B93F33"/>
    <w:rsid w:val="00B93F89"/>
    <w:rsid w:val="00B93F91"/>
    <w:rsid w:val="00B942DB"/>
    <w:rsid w:val="00B942F7"/>
    <w:rsid w:val="00B94301"/>
    <w:rsid w:val="00B94320"/>
    <w:rsid w:val="00B9437F"/>
    <w:rsid w:val="00B943C7"/>
    <w:rsid w:val="00B94432"/>
    <w:rsid w:val="00B944E5"/>
    <w:rsid w:val="00B94AFD"/>
    <w:rsid w:val="00B94DDD"/>
    <w:rsid w:val="00B950F5"/>
    <w:rsid w:val="00B95229"/>
    <w:rsid w:val="00B9552D"/>
    <w:rsid w:val="00B956A7"/>
    <w:rsid w:val="00B95815"/>
    <w:rsid w:val="00B9593A"/>
    <w:rsid w:val="00B9595A"/>
    <w:rsid w:val="00B95973"/>
    <w:rsid w:val="00B95A06"/>
    <w:rsid w:val="00B95A82"/>
    <w:rsid w:val="00B95B27"/>
    <w:rsid w:val="00B95B3D"/>
    <w:rsid w:val="00B95C33"/>
    <w:rsid w:val="00B95C6D"/>
    <w:rsid w:val="00B95D2B"/>
    <w:rsid w:val="00B95E17"/>
    <w:rsid w:val="00B95FB5"/>
    <w:rsid w:val="00B963AB"/>
    <w:rsid w:val="00B96547"/>
    <w:rsid w:val="00B96681"/>
    <w:rsid w:val="00B969AD"/>
    <w:rsid w:val="00B96A52"/>
    <w:rsid w:val="00B96ACE"/>
    <w:rsid w:val="00B96B5D"/>
    <w:rsid w:val="00B96C43"/>
    <w:rsid w:val="00B96D7D"/>
    <w:rsid w:val="00B96FB6"/>
    <w:rsid w:val="00B970E3"/>
    <w:rsid w:val="00B97113"/>
    <w:rsid w:val="00B97150"/>
    <w:rsid w:val="00B9733C"/>
    <w:rsid w:val="00B975A5"/>
    <w:rsid w:val="00B9760D"/>
    <w:rsid w:val="00B976AE"/>
    <w:rsid w:val="00B97A64"/>
    <w:rsid w:val="00B97AC8"/>
    <w:rsid w:val="00BA026E"/>
    <w:rsid w:val="00BA03FF"/>
    <w:rsid w:val="00BA0563"/>
    <w:rsid w:val="00BA061C"/>
    <w:rsid w:val="00BA073A"/>
    <w:rsid w:val="00BA0B99"/>
    <w:rsid w:val="00BA0C16"/>
    <w:rsid w:val="00BA0D2F"/>
    <w:rsid w:val="00BA0F41"/>
    <w:rsid w:val="00BA11A4"/>
    <w:rsid w:val="00BA11C0"/>
    <w:rsid w:val="00BA139B"/>
    <w:rsid w:val="00BA13BD"/>
    <w:rsid w:val="00BA1656"/>
    <w:rsid w:val="00BA179A"/>
    <w:rsid w:val="00BA1929"/>
    <w:rsid w:val="00BA1B37"/>
    <w:rsid w:val="00BA1D01"/>
    <w:rsid w:val="00BA1D30"/>
    <w:rsid w:val="00BA1F4A"/>
    <w:rsid w:val="00BA2079"/>
    <w:rsid w:val="00BA22AC"/>
    <w:rsid w:val="00BA23D1"/>
    <w:rsid w:val="00BA2482"/>
    <w:rsid w:val="00BA25A0"/>
    <w:rsid w:val="00BA2722"/>
    <w:rsid w:val="00BA29CE"/>
    <w:rsid w:val="00BA29EB"/>
    <w:rsid w:val="00BA2AAC"/>
    <w:rsid w:val="00BA2C40"/>
    <w:rsid w:val="00BA2C8F"/>
    <w:rsid w:val="00BA2CCE"/>
    <w:rsid w:val="00BA2CEE"/>
    <w:rsid w:val="00BA2F6F"/>
    <w:rsid w:val="00BA2FF1"/>
    <w:rsid w:val="00BA31EB"/>
    <w:rsid w:val="00BA34EA"/>
    <w:rsid w:val="00BA3650"/>
    <w:rsid w:val="00BA38D7"/>
    <w:rsid w:val="00BA38DA"/>
    <w:rsid w:val="00BA3BA1"/>
    <w:rsid w:val="00BA3C8A"/>
    <w:rsid w:val="00BA3DDC"/>
    <w:rsid w:val="00BA3E04"/>
    <w:rsid w:val="00BA3E23"/>
    <w:rsid w:val="00BA40FC"/>
    <w:rsid w:val="00BA44D1"/>
    <w:rsid w:val="00BA45F4"/>
    <w:rsid w:val="00BA47EA"/>
    <w:rsid w:val="00BA4852"/>
    <w:rsid w:val="00BA4ED9"/>
    <w:rsid w:val="00BA4F6D"/>
    <w:rsid w:val="00BA4F8C"/>
    <w:rsid w:val="00BA528D"/>
    <w:rsid w:val="00BA5342"/>
    <w:rsid w:val="00BA5660"/>
    <w:rsid w:val="00BA5720"/>
    <w:rsid w:val="00BA573C"/>
    <w:rsid w:val="00BA5751"/>
    <w:rsid w:val="00BA57D5"/>
    <w:rsid w:val="00BA58D9"/>
    <w:rsid w:val="00BA59CB"/>
    <w:rsid w:val="00BA6187"/>
    <w:rsid w:val="00BA6486"/>
    <w:rsid w:val="00BA65A0"/>
    <w:rsid w:val="00BA6938"/>
    <w:rsid w:val="00BA6968"/>
    <w:rsid w:val="00BA6B1E"/>
    <w:rsid w:val="00BA6C41"/>
    <w:rsid w:val="00BA6E0A"/>
    <w:rsid w:val="00BA6E7D"/>
    <w:rsid w:val="00BA6F4B"/>
    <w:rsid w:val="00BA71CC"/>
    <w:rsid w:val="00BA72EE"/>
    <w:rsid w:val="00BA751D"/>
    <w:rsid w:val="00BA7872"/>
    <w:rsid w:val="00BA78C2"/>
    <w:rsid w:val="00BA78C7"/>
    <w:rsid w:val="00BA78D7"/>
    <w:rsid w:val="00BA795E"/>
    <w:rsid w:val="00BA7A09"/>
    <w:rsid w:val="00BA7B48"/>
    <w:rsid w:val="00BA7BC8"/>
    <w:rsid w:val="00BA7C71"/>
    <w:rsid w:val="00BA7C7B"/>
    <w:rsid w:val="00BA7EEB"/>
    <w:rsid w:val="00BA7F4D"/>
    <w:rsid w:val="00BB0049"/>
    <w:rsid w:val="00BB0499"/>
    <w:rsid w:val="00BB0799"/>
    <w:rsid w:val="00BB0AA6"/>
    <w:rsid w:val="00BB0B7E"/>
    <w:rsid w:val="00BB0C31"/>
    <w:rsid w:val="00BB0D87"/>
    <w:rsid w:val="00BB0E5F"/>
    <w:rsid w:val="00BB0F5E"/>
    <w:rsid w:val="00BB11AA"/>
    <w:rsid w:val="00BB120F"/>
    <w:rsid w:val="00BB18FC"/>
    <w:rsid w:val="00BB1BEB"/>
    <w:rsid w:val="00BB1D2E"/>
    <w:rsid w:val="00BB1E67"/>
    <w:rsid w:val="00BB2611"/>
    <w:rsid w:val="00BB26F1"/>
    <w:rsid w:val="00BB2719"/>
    <w:rsid w:val="00BB2783"/>
    <w:rsid w:val="00BB279A"/>
    <w:rsid w:val="00BB284A"/>
    <w:rsid w:val="00BB28F1"/>
    <w:rsid w:val="00BB28FF"/>
    <w:rsid w:val="00BB2A87"/>
    <w:rsid w:val="00BB2C36"/>
    <w:rsid w:val="00BB2E37"/>
    <w:rsid w:val="00BB3024"/>
    <w:rsid w:val="00BB3176"/>
    <w:rsid w:val="00BB31C9"/>
    <w:rsid w:val="00BB3588"/>
    <w:rsid w:val="00BB36A8"/>
    <w:rsid w:val="00BB375B"/>
    <w:rsid w:val="00BB37B0"/>
    <w:rsid w:val="00BB3A8B"/>
    <w:rsid w:val="00BB3BB2"/>
    <w:rsid w:val="00BB3CBA"/>
    <w:rsid w:val="00BB3CCF"/>
    <w:rsid w:val="00BB3E4D"/>
    <w:rsid w:val="00BB436F"/>
    <w:rsid w:val="00BB444C"/>
    <w:rsid w:val="00BB4568"/>
    <w:rsid w:val="00BB4601"/>
    <w:rsid w:val="00BB4801"/>
    <w:rsid w:val="00BB4CE5"/>
    <w:rsid w:val="00BB4F8D"/>
    <w:rsid w:val="00BB566A"/>
    <w:rsid w:val="00BB5806"/>
    <w:rsid w:val="00BB58F6"/>
    <w:rsid w:val="00BB5A04"/>
    <w:rsid w:val="00BB5ABB"/>
    <w:rsid w:val="00BB60B5"/>
    <w:rsid w:val="00BB60BA"/>
    <w:rsid w:val="00BB6168"/>
    <w:rsid w:val="00BB61C8"/>
    <w:rsid w:val="00BB63CE"/>
    <w:rsid w:val="00BB63EB"/>
    <w:rsid w:val="00BB689A"/>
    <w:rsid w:val="00BB6A67"/>
    <w:rsid w:val="00BB6CBD"/>
    <w:rsid w:val="00BB6D31"/>
    <w:rsid w:val="00BB6FC3"/>
    <w:rsid w:val="00BB72C6"/>
    <w:rsid w:val="00BB7516"/>
    <w:rsid w:val="00BB76F3"/>
    <w:rsid w:val="00BB7883"/>
    <w:rsid w:val="00BB7900"/>
    <w:rsid w:val="00BB7FF0"/>
    <w:rsid w:val="00BC001B"/>
    <w:rsid w:val="00BC009C"/>
    <w:rsid w:val="00BC03F0"/>
    <w:rsid w:val="00BC05BB"/>
    <w:rsid w:val="00BC0694"/>
    <w:rsid w:val="00BC0753"/>
    <w:rsid w:val="00BC0EB5"/>
    <w:rsid w:val="00BC12D4"/>
    <w:rsid w:val="00BC12FE"/>
    <w:rsid w:val="00BC141E"/>
    <w:rsid w:val="00BC1502"/>
    <w:rsid w:val="00BC1818"/>
    <w:rsid w:val="00BC18A1"/>
    <w:rsid w:val="00BC1948"/>
    <w:rsid w:val="00BC23DD"/>
    <w:rsid w:val="00BC27AC"/>
    <w:rsid w:val="00BC281A"/>
    <w:rsid w:val="00BC2989"/>
    <w:rsid w:val="00BC29EE"/>
    <w:rsid w:val="00BC2A32"/>
    <w:rsid w:val="00BC2AE9"/>
    <w:rsid w:val="00BC2B8A"/>
    <w:rsid w:val="00BC3113"/>
    <w:rsid w:val="00BC3288"/>
    <w:rsid w:val="00BC360E"/>
    <w:rsid w:val="00BC37E2"/>
    <w:rsid w:val="00BC3819"/>
    <w:rsid w:val="00BC3958"/>
    <w:rsid w:val="00BC3C7A"/>
    <w:rsid w:val="00BC4033"/>
    <w:rsid w:val="00BC4391"/>
    <w:rsid w:val="00BC4616"/>
    <w:rsid w:val="00BC4704"/>
    <w:rsid w:val="00BC4738"/>
    <w:rsid w:val="00BC47DB"/>
    <w:rsid w:val="00BC49ED"/>
    <w:rsid w:val="00BC4A2F"/>
    <w:rsid w:val="00BC4F3F"/>
    <w:rsid w:val="00BC5003"/>
    <w:rsid w:val="00BC504D"/>
    <w:rsid w:val="00BC50CC"/>
    <w:rsid w:val="00BC5208"/>
    <w:rsid w:val="00BC5238"/>
    <w:rsid w:val="00BC569A"/>
    <w:rsid w:val="00BC582F"/>
    <w:rsid w:val="00BC5AE8"/>
    <w:rsid w:val="00BC5C2B"/>
    <w:rsid w:val="00BC5CC2"/>
    <w:rsid w:val="00BC5D67"/>
    <w:rsid w:val="00BC5FAE"/>
    <w:rsid w:val="00BC5FF9"/>
    <w:rsid w:val="00BC6334"/>
    <w:rsid w:val="00BC6AB7"/>
    <w:rsid w:val="00BC6FBF"/>
    <w:rsid w:val="00BC6FF4"/>
    <w:rsid w:val="00BC7208"/>
    <w:rsid w:val="00BC7265"/>
    <w:rsid w:val="00BC7527"/>
    <w:rsid w:val="00BC7636"/>
    <w:rsid w:val="00BC7824"/>
    <w:rsid w:val="00BC7898"/>
    <w:rsid w:val="00BC7AD7"/>
    <w:rsid w:val="00BC7C32"/>
    <w:rsid w:val="00BC7F1B"/>
    <w:rsid w:val="00BD00AD"/>
    <w:rsid w:val="00BD0332"/>
    <w:rsid w:val="00BD04D6"/>
    <w:rsid w:val="00BD0563"/>
    <w:rsid w:val="00BD0A7F"/>
    <w:rsid w:val="00BD0AA8"/>
    <w:rsid w:val="00BD0BD1"/>
    <w:rsid w:val="00BD0D56"/>
    <w:rsid w:val="00BD0D92"/>
    <w:rsid w:val="00BD108D"/>
    <w:rsid w:val="00BD123A"/>
    <w:rsid w:val="00BD1254"/>
    <w:rsid w:val="00BD138C"/>
    <w:rsid w:val="00BD1793"/>
    <w:rsid w:val="00BD1914"/>
    <w:rsid w:val="00BD1CDA"/>
    <w:rsid w:val="00BD1F6F"/>
    <w:rsid w:val="00BD213C"/>
    <w:rsid w:val="00BD2190"/>
    <w:rsid w:val="00BD22C5"/>
    <w:rsid w:val="00BD26E4"/>
    <w:rsid w:val="00BD278D"/>
    <w:rsid w:val="00BD27D8"/>
    <w:rsid w:val="00BD2A8B"/>
    <w:rsid w:val="00BD2C8C"/>
    <w:rsid w:val="00BD2F89"/>
    <w:rsid w:val="00BD31A0"/>
    <w:rsid w:val="00BD3216"/>
    <w:rsid w:val="00BD33D6"/>
    <w:rsid w:val="00BD3498"/>
    <w:rsid w:val="00BD3544"/>
    <w:rsid w:val="00BD36CF"/>
    <w:rsid w:val="00BD36F1"/>
    <w:rsid w:val="00BD37CC"/>
    <w:rsid w:val="00BD3833"/>
    <w:rsid w:val="00BD3836"/>
    <w:rsid w:val="00BD3936"/>
    <w:rsid w:val="00BD395A"/>
    <w:rsid w:val="00BD398C"/>
    <w:rsid w:val="00BD3A18"/>
    <w:rsid w:val="00BD3BF3"/>
    <w:rsid w:val="00BD3C4A"/>
    <w:rsid w:val="00BD3CF8"/>
    <w:rsid w:val="00BD3ED2"/>
    <w:rsid w:val="00BD425F"/>
    <w:rsid w:val="00BD430B"/>
    <w:rsid w:val="00BD452A"/>
    <w:rsid w:val="00BD4584"/>
    <w:rsid w:val="00BD461E"/>
    <w:rsid w:val="00BD478D"/>
    <w:rsid w:val="00BD496F"/>
    <w:rsid w:val="00BD50B9"/>
    <w:rsid w:val="00BD51B0"/>
    <w:rsid w:val="00BD52E9"/>
    <w:rsid w:val="00BD54E1"/>
    <w:rsid w:val="00BD562D"/>
    <w:rsid w:val="00BD56AF"/>
    <w:rsid w:val="00BD56C1"/>
    <w:rsid w:val="00BD5B49"/>
    <w:rsid w:val="00BD5BCD"/>
    <w:rsid w:val="00BD5C65"/>
    <w:rsid w:val="00BD5F9A"/>
    <w:rsid w:val="00BD60B8"/>
    <w:rsid w:val="00BD60EA"/>
    <w:rsid w:val="00BD6108"/>
    <w:rsid w:val="00BD638E"/>
    <w:rsid w:val="00BD675B"/>
    <w:rsid w:val="00BD6D7A"/>
    <w:rsid w:val="00BD6EA4"/>
    <w:rsid w:val="00BD6F01"/>
    <w:rsid w:val="00BD6F5A"/>
    <w:rsid w:val="00BD6F66"/>
    <w:rsid w:val="00BD6FA2"/>
    <w:rsid w:val="00BD72C5"/>
    <w:rsid w:val="00BD7346"/>
    <w:rsid w:val="00BD753D"/>
    <w:rsid w:val="00BD77C6"/>
    <w:rsid w:val="00BD7884"/>
    <w:rsid w:val="00BD7B38"/>
    <w:rsid w:val="00BD7E00"/>
    <w:rsid w:val="00BD7FE8"/>
    <w:rsid w:val="00BE00B3"/>
    <w:rsid w:val="00BE01DD"/>
    <w:rsid w:val="00BE022D"/>
    <w:rsid w:val="00BE02F3"/>
    <w:rsid w:val="00BE03D8"/>
    <w:rsid w:val="00BE042F"/>
    <w:rsid w:val="00BE0625"/>
    <w:rsid w:val="00BE0651"/>
    <w:rsid w:val="00BE06D6"/>
    <w:rsid w:val="00BE072E"/>
    <w:rsid w:val="00BE0877"/>
    <w:rsid w:val="00BE0A75"/>
    <w:rsid w:val="00BE0BD6"/>
    <w:rsid w:val="00BE0CEF"/>
    <w:rsid w:val="00BE0E59"/>
    <w:rsid w:val="00BE0F11"/>
    <w:rsid w:val="00BE1043"/>
    <w:rsid w:val="00BE142B"/>
    <w:rsid w:val="00BE14B0"/>
    <w:rsid w:val="00BE1A06"/>
    <w:rsid w:val="00BE1A87"/>
    <w:rsid w:val="00BE1B7B"/>
    <w:rsid w:val="00BE1CE5"/>
    <w:rsid w:val="00BE1E44"/>
    <w:rsid w:val="00BE1E5B"/>
    <w:rsid w:val="00BE2330"/>
    <w:rsid w:val="00BE25B9"/>
    <w:rsid w:val="00BE28DE"/>
    <w:rsid w:val="00BE28F9"/>
    <w:rsid w:val="00BE2979"/>
    <w:rsid w:val="00BE2CB9"/>
    <w:rsid w:val="00BE2E18"/>
    <w:rsid w:val="00BE2ECE"/>
    <w:rsid w:val="00BE2FD2"/>
    <w:rsid w:val="00BE32EA"/>
    <w:rsid w:val="00BE3369"/>
    <w:rsid w:val="00BE3572"/>
    <w:rsid w:val="00BE38D4"/>
    <w:rsid w:val="00BE3A39"/>
    <w:rsid w:val="00BE3B1A"/>
    <w:rsid w:val="00BE3C68"/>
    <w:rsid w:val="00BE3CD3"/>
    <w:rsid w:val="00BE3E96"/>
    <w:rsid w:val="00BE3EDA"/>
    <w:rsid w:val="00BE3EF2"/>
    <w:rsid w:val="00BE3F33"/>
    <w:rsid w:val="00BE40F3"/>
    <w:rsid w:val="00BE42C0"/>
    <w:rsid w:val="00BE4665"/>
    <w:rsid w:val="00BE475A"/>
    <w:rsid w:val="00BE49B0"/>
    <w:rsid w:val="00BE5470"/>
    <w:rsid w:val="00BE56A1"/>
    <w:rsid w:val="00BE572E"/>
    <w:rsid w:val="00BE5A69"/>
    <w:rsid w:val="00BE5ACB"/>
    <w:rsid w:val="00BE5B1D"/>
    <w:rsid w:val="00BE5E01"/>
    <w:rsid w:val="00BE607F"/>
    <w:rsid w:val="00BE6394"/>
    <w:rsid w:val="00BE66E8"/>
    <w:rsid w:val="00BE696E"/>
    <w:rsid w:val="00BE6C6B"/>
    <w:rsid w:val="00BE6C95"/>
    <w:rsid w:val="00BE6DFF"/>
    <w:rsid w:val="00BE7043"/>
    <w:rsid w:val="00BE70EA"/>
    <w:rsid w:val="00BE7116"/>
    <w:rsid w:val="00BE713F"/>
    <w:rsid w:val="00BE71A3"/>
    <w:rsid w:val="00BE72BD"/>
    <w:rsid w:val="00BE7488"/>
    <w:rsid w:val="00BE766C"/>
    <w:rsid w:val="00BE782B"/>
    <w:rsid w:val="00BE7835"/>
    <w:rsid w:val="00BE7A18"/>
    <w:rsid w:val="00BE7E3F"/>
    <w:rsid w:val="00BE7E67"/>
    <w:rsid w:val="00BE7F57"/>
    <w:rsid w:val="00BF0308"/>
    <w:rsid w:val="00BF0401"/>
    <w:rsid w:val="00BF06A5"/>
    <w:rsid w:val="00BF0758"/>
    <w:rsid w:val="00BF0871"/>
    <w:rsid w:val="00BF0991"/>
    <w:rsid w:val="00BF09DC"/>
    <w:rsid w:val="00BF09F5"/>
    <w:rsid w:val="00BF0C60"/>
    <w:rsid w:val="00BF0CE8"/>
    <w:rsid w:val="00BF0D8E"/>
    <w:rsid w:val="00BF1130"/>
    <w:rsid w:val="00BF1166"/>
    <w:rsid w:val="00BF119C"/>
    <w:rsid w:val="00BF11CE"/>
    <w:rsid w:val="00BF12F8"/>
    <w:rsid w:val="00BF1568"/>
    <w:rsid w:val="00BF173D"/>
    <w:rsid w:val="00BF1765"/>
    <w:rsid w:val="00BF1943"/>
    <w:rsid w:val="00BF1A61"/>
    <w:rsid w:val="00BF2000"/>
    <w:rsid w:val="00BF2272"/>
    <w:rsid w:val="00BF233A"/>
    <w:rsid w:val="00BF28B8"/>
    <w:rsid w:val="00BF2A2D"/>
    <w:rsid w:val="00BF2BD0"/>
    <w:rsid w:val="00BF2BE2"/>
    <w:rsid w:val="00BF2C59"/>
    <w:rsid w:val="00BF2CAE"/>
    <w:rsid w:val="00BF2CB7"/>
    <w:rsid w:val="00BF2E76"/>
    <w:rsid w:val="00BF2FA7"/>
    <w:rsid w:val="00BF2FCB"/>
    <w:rsid w:val="00BF31CA"/>
    <w:rsid w:val="00BF34F6"/>
    <w:rsid w:val="00BF36AC"/>
    <w:rsid w:val="00BF3A46"/>
    <w:rsid w:val="00BF3AF6"/>
    <w:rsid w:val="00BF3DC9"/>
    <w:rsid w:val="00BF4114"/>
    <w:rsid w:val="00BF418F"/>
    <w:rsid w:val="00BF41A2"/>
    <w:rsid w:val="00BF41AB"/>
    <w:rsid w:val="00BF4339"/>
    <w:rsid w:val="00BF4362"/>
    <w:rsid w:val="00BF447C"/>
    <w:rsid w:val="00BF4603"/>
    <w:rsid w:val="00BF4832"/>
    <w:rsid w:val="00BF484F"/>
    <w:rsid w:val="00BF499D"/>
    <w:rsid w:val="00BF4A25"/>
    <w:rsid w:val="00BF4B08"/>
    <w:rsid w:val="00BF4B70"/>
    <w:rsid w:val="00BF4EFA"/>
    <w:rsid w:val="00BF521B"/>
    <w:rsid w:val="00BF5256"/>
    <w:rsid w:val="00BF52F6"/>
    <w:rsid w:val="00BF54AA"/>
    <w:rsid w:val="00BF552F"/>
    <w:rsid w:val="00BF56A6"/>
    <w:rsid w:val="00BF5A4D"/>
    <w:rsid w:val="00BF5AE2"/>
    <w:rsid w:val="00BF5BCA"/>
    <w:rsid w:val="00BF5EB5"/>
    <w:rsid w:val="00BF5EE5"/>
    <w:rsid w:val="00BF5EFA"/>
    <w:rsid w:val="00BF5F39"/>
    <w:rsid w:val="00BF5FD3"/>
    <w:rsid w:val="00BF60A8"/>
    <w:rsid w:val="00BF60FC"/>
    <w:rsid w:val="00BF6128"/>
    <w:rsid w:val="00BF668D"/>
    <w:rsid w:val="00BF678F"/>
    <w:rsid w:val="00BF682A"/>
    <w:rsid w:val="00BF6ABC"/>
    <w:rsid w:val="00BF6C5C"/>
    <w:rsid w:val="00BF6DF7"/>
    <w:rsid w:val="00BF6EFC"/>
    <w:rsid w:val="00BF7172"/>
    <w:rsid w:val="00BF7376"/>
    <w:rsid w:val="00BF7633"/>
    <w:rsid w:val="00BF7AF7"/>
    <w:rsid w:val="00BF7BAA"/>
    <w:rsid w:val="00C001C4"/>
    <w:rsid w:val="00C0026D"/>
    <w:rsid w:val="00C005CE"/>
    <w:rsid w:val="00C00719"/>
    <w:rsid w:val="00C008D5"/>
    <w:rsid w:val="00C00CDC"/>
    <w:rsid w:val="00C00D31"/>
    <w:rsid w:val="00C00D8E"/>
    <w:rsid w:val="00C01085"/>
    <w:rsid w:val="00C01205"/>
    <w:rsid w:val="00C0122F"/>
    <w:rsid w:val="00C012D4"/>
    <w:rsid w:val="00C01574"/>
    <w:rsid w:val="00C0173F"/>
    <w:rsid w:val="00C01A92"/>
    <w:rsid w:val="00C01BD1"/>
    <w:rsid w:val="00C01D2F"/>
    <w:rsid w:val="00C01E24"/>
    <w:rsid w:val="00C01F41"/>
    <w:rsid w:val="00C02068"/>
    <w:rsid w:val="00C02305"/>
    <w:rsid w:val="00C02417"/>
    <w:rsid w:val="00C025D3"/>
    <w:rsid w:val="00C02646"/>
    <w:rsid w:val="00C026A5"/>
    <w:rsid w:val="00C02752"/>
    <w:rsid w:val="00C029BC"/>
    <w:rsid w:val="00C02CD9"/>
    <w:rsid w:val="00C02D43"/>
    <w:rsid w:val="00C02D94"/>
    <w:rsid w:val="00C02F30"/>
    <w:rsid w:val="00C03074"/>
    <w:rsid w:val="00C03082"/>
    <w:rsid w:val="00C030F1"/>
    <w:rsid w:val="00C03261"/>
    <w:rsid w:val="00C0349D"/>
    <w:rsid w:val="00C034BE"/>
    <w:rsid w:val="00C0356B"/>
    <w:rsid w:val="00C036A0"/>
    <w:rsid w:val="00C03772"/>
    <w:rsid w:val="00C03B9D"/>
    <w:rsid w:val="00C03E62"/>
    <w:rsid w:val="00C0440E"/>
    <w:rsid w:val="00C04454"/>
    <w:rsid w:val="00C04584"/>
    <w:rsid w:val="00C04B29"/>
    <w:rsid w:val="00C04B81"/>
    <w:rsid w:val="00C04C73"/>
    <w:rsid w:val="00C04D7D"/>
    <w:rsid w:val="00C04E27"/>
    <w:rsid w:val="00C04E65"/>
    <w:rsid w:val="00C04ECA"/>
    <w:rsid w:val="00C050E7"/>
    <w:rsid w:val="00C0519C"/>
    <w:rsid w:val="00C051C8"/>
    <w:rsid w:val="00C0548E"/>
    <w:rsid w:val="00C054F3"/>
    <w:rsid w:val="00C0558C"/>
    <w:rsid w:val="00C055DD"/>
    <w:rsid w:val="00C056C3"/>
    <w:rsid w:val="00C0595F"/>
    <w:rsid w:val="00C05BA7"/>
    <w:rsid w:val="00C05CDC"/>
    <w:rsid w:val="00C05FA4"/>
    <w:rsid w:val="00C05FA7"/>
    <w:rsid w:val="00C06036"/>
    <w:rsid w:val="00C06062"/>
    <w:rsid w:val="00C060C3"/>
    <w:rsid w:val="00C0615C"/>
    <w:rsid w:val="00C06293"/>
    <w:rsid w:val="00C0694D"/>
    <w:rsid w:val="00C06A3D"/>
    <w:rsid w:val="00C06AD0"/>
    <w:rsid w:val="00C06C2D"/>
    <w:rsid w:val="00C06DF3"/>
    <w:rsid w:val="00C06E30"/>
    <w:rsid w:val="00C06E8C"/>
    <w:rsid w:val="00C0704D"/>
    <w:rsid w:val="00C0723B"/>
    <w:rsid w:val="00C0725C"/>
    <w:rsid w:val="00C07369"/>
    <w:rsid w:val="00C0748A"/>
    <w:rsid w:val="00C075DF"/>
    <w:rsid w:val="00C076DB"/>
    <w:rsid w:val="00C076EC"/>
    <w:rsid w:val="00C07A34"/>
    <w:rsid w:val="00C07A8F"/>
    <w:rsid w:val="00C07AEE"/>
    <w:rsid w:val="00C07B40"/>
    <w:rsid w:val="00C07BA0"/>
    <w:rsid w:val="00C07D2A"/>
    <w:rsid w:val="00C07FD8"/>
    <w:rsid w:val="00C103A4"/>
    <w:rsid w:val="00C1064E"/>
    <w:rsid w:val="00C107E8"/>
    <w:rsid w:val="00C1089E"/>
    <w:rsid w:val="00C10ACE"/>
    <w:rsid w:val="00C10F43"/>
    <w:rsid w:val="00C10FBA"/>
    <w:rsid w:val="00C110B3"/>
    <w:rsid w:val="00C1129E"/>
    <w:rsid w:val="00C11571"/>
    <w:rsid w:val="00C11598"/>
    <w:rsid w:val="00C117AE"/>
    <w:rsid w:val="00C11CD5"/>
    <w:rsid w:val="00C11E3D"/>
    <w:rsid w:val="00C1259F"/>
    <w:rsid w:val="00C12AE1"/>
    <w:rsid w:val="00C130C6"/>
    <w:rsid w:val="00C13122"/>
    <w:rsid w:val="00C1320B"/>
    <w:rsid w:val="00C1328B"/>
    <w:rsid w:val="00C132DB"/>
    <w:rsid w:val="00C13392"/>
    <w:rsid w:val="00C13396"/>
    <w:rsid w:val="00C13656"/>
    <w:rsid w:val="00C13A38"/>
    <w:rsid w:val="00C13BF1"/>
    <w:rsid w:val="00C13CBB"/>
    <w:rsid w:val="00C13E5F"/>
    <w:rsid w:val="00C142B9"/>
    <w:rsid w:val="00C143D7"/>
    <w:rsid w:val="00C1456E"/>
    <w:rsid w:val="00C14900"/>
    <w:rsid w:val="00C149CA"/>
    <w:rsid w:val="00C14A80"/>
    <w:rsid w:val="00C14B72"/>
    <w:rsid w:val="00C14C21"/>
    <w:rsid w:val="00C14DD5"/>
    <w:rsid w:val="00C14F59"/>
    <w:rsid w:val="00C15212"/>
    <w:rsid w:val="00C155BF"/>
    <w:rsid w:val="00C1564A"/>
    <w:rsid w:val="00C156C2"/>
    <w:rsid w:val="00C157DB"/>
    <w:rsid w:val="00C15B46"/>
    <w:rsid w:val="00C15E71"/>
    <w:rsid w:val="00C15F20"/>
    <w:rsid w:val="00C1601A"/>
    <w:rsid w:val="00C16190"/>
    <w:rsid w:val="00C1644E"/>
    <w:rsid w:val="00C164FA"/>
    <w:rsid w:val="00C1657B"/>
    <w:rsid w:val="00C16872"/>
    <w:rsid w:val="00C169A5"/>
    <w:rsid w:val="00C16A3D"/>
    <w:rsid w:val="00C16B36"/>
    <w:rsid w:val="00C16DD8"/>
    <w:rsid w:val="00C16E5C"/>
    <w:rsid w:val="00C17249"/>
    <w:rsid w:val="00C1728C"/>
    <w:rsid w:val="00C17670"/>
    <w:rsid w:val="00C1784B"/>
    <w:rsid w:val="00C17CDB"/>
    <w:rsid w:val="00C17EAE"/>
    <w:rsid w:val="00C20368"/>
    <w:rsid w:val="00C203DA"/>
    <w:rsid w:val="00C204CC"/>
    <w:rsid w:val="00C20504"/>
    <w:rsid w:val="00C20592"/>
    <w:rsid w:val="00C20C05"/>
    <w:rsid w:val="00C20C12"/>
    <w:rsid w:val="00C20F29"/>
    <w:rsid w:val="00C20F3E"/>
    <w:rsid w:val="00C2124F"/>
    <w:rsid w:val="00C21723"/>
    <w:rsid w:val="00C217BA"/>
    <w:rsid w:val="00C21A1E"/>
    <w:rsid w:val="00C21FFC"/>
    <w:rsid w:val="00C220C8"/>
    <w:rsid w:val="00C2241F"/>
    <w:rsid w:val="00C2277E"/>
    <w:rsid w:val="00C227E8"/>
    <w:rsid w:val="00C2281C"/>
    <w:rsid w:val="00C2295A"/>
    <w:rsid w:val="00C22D12"/>
    <w:rsid w:val="00C23095"/>
    <w:rsid w:val="00C2316B"/>
    <w:rsid w:val="00C2318E"/>
    <w:rsid w:val="00C23213"/>
    <w:rsid w:val="00C23234"/>
    <w:rsid w:val="00C2373A"/>
    <w:rsid w:val="00C237B9"/>
    <w:rsid w:val="00C23953"/>
    <w:rsid w:val="00C23B84"/>
    <w:rsid w:val="00C23DF1"/>
    <w:rsid w:val="00C240A5"/>
    <w:rsid w:val="00C240C3"/>
    <w:rsid w:val="00C24104"/>
    <w:rsid w:val="00C243AB"/>
    <w:rsid w:val="00C24646"/>
    <w:rsid w:val="00C24667"/>
    <w:rsid w:val="00C24733"/>
    <w:rsid w:val="00C2473A"/>
    <w:rsid w:val="00C24743"/>
    <w:rsid w:val="00C24AAF"/>
    <w:rsid w:val="00C24F62"/>
    <w:rsid w:val="00C25010"/>
    <w:rsid w:val="00C25300"/>
    <w:rsid w:val="00C2566C"/>
    <w:rsid w:val="00C258A4"/>
    <w:rsid w:val="00C258F1"/>
    <w:rsid w:val="00C259D2"/>
    <w:rsid w:val="00C25A09"/>
    <w:rsid w:val="00C25A8E"/>
    <w:rsid w:val="00C25F8A"/>
    <w:rsid w:val="00C26539"/>
    <w:rsid w:val="00C2676B"/>
    <w:rsid w:val="00C268FF"/>
    <w:rsid w:val="00C26951"/>
    <w:rsid w:val="00C26AC1"/>
    <w:rsid w:val="00C27426"/>
    <w:rsid w:val="00C276E6"/>
    <w:rsid w:val="00C2787C"/>
    <w:rsid w:val="00C27884"/>
    <w:rsid w:val="00C27986"/>
    <w:rsid w:val="00C27E93"/>
    <w:rsid w:val="00C300F1"/>
    <w:rsid w:val="00C300FC"/>
    <w:rsid w:val="00C303F1"/>
    <w:rsid w:val="00C30484"/>
    <w:rsid w:val="00C304AA"/>
    <w:rsid w:val="00C308A2"/>
    <w:rsid w:val="00C30B6E"/>
    <w:rsid w:val="00C30C41"/>
    <w:rsid w:val="00C30CE6"/>
    <w:rsid w:val="00C30DC7"/>
    <w:rsid w:val="00C31185"/>
    <w:rsid w:val="00C31274"/>
    <w:rsid w:val="00C3128B"/>
    <w:rsid w:val="00C3141B"/>
    <w:rsid w:val="00C31743"/>
    <w:rsid w:val="00C3177B"/>
    <w:rsid w:val="00C317A2"/>
    <w:rsid w:val="00C318E2"/>
    <w:rsid w:val="00C318E8"/>
    <w:rsid w:val="00C31984"/>
    <w:rsid w:val="00C319A1"/>
    <w:rsid w:val="00C319F0"/>
    <w:rsid w:val="00C31BD8"/>
    <w:rsid w:val="00C31CB4"/>
    <w:rsid w:val="00C31E63"/>
    <w:rsid w:val="00C32042"/>
    <w:rsid w:val="00C3206D"/>
    <w:rsid w:val="00C3230C"/>
    <w:rsid w:val="00C3234E"/>
    <w:rsid w:val="00C3254A"/>
    <w:rsid w:val="00C3257F"/>
    <w:rsid w:val="00C32868"/>
    <w:rsid w:val="00C32B25"/>
    <w:rsid w:val="00C32B44"/>
    <w:rsid w:val="00C32D4E"/>
    <w:rsid w:val="00C334C2"/>
    <w:rsid w:val="00C3354B"/>
    <w:rsid w:val="00C3368A"/>
    <w:rsid w:val="00C3387C"/>
    <w:rsid w:val="00C3392C"/>
    <w:rsid w:val="00C33B49"/>
    <w:rsid w:val="00C340EC"/>
    <w:rsid w:val="00C34169"/>
    <w:rsid w:val="00C34191"/>
    <w:rsid w:val="00C3426D"/>
    <w:rsid w:val="00C342E6"/>
    <w:rsid w:val="00C3449A"/>
    <w:rsid w:val="00C345DC"/>
    <w:rsid w:val="00C3480C"/>
    <w:rsid w:val="00C3484D"/>
    <w:rsid w:val="00C34ECB"/>
    <w:rsid w:val="00C35074"/>
    <w:rsid w:val="00C35681"/>
    <w:rsid w:val="00C35847"/>
    <w:rsid w:val="00C3597F"/>
    <w:rsid w:val="00C35C8D"/>
    <w:rsid w:val="00C35F22"/>
    <w:rsid w:val="00C36348"/>
    <w:rsid w:val="00C3637A"/>
    <w:rsid w:val="00C364D0"/>
    <w:rsid w:val="00C36A88"/>
    <w:rsid w:val="00C36B26"/>
    <w:rsid w:val="00C36EC2"/>
    <w:rsid w:val="00C371B6"/>
    <w:rsid w:val="00C37426"/>
    <w:rsid w:val="00C375ED"/>
    <w:rsid w:val="00C3760C"/>
    <w:rsid w:val="00C37643"/>
    <w:rsid w:val="00C376A3"/>
    <w:rsid w:val="00C3782B"/>
    <w:rsid w:val="00C37983"/>
    <w:rsid w:val="00C37D71"/>
    <w:rsid w:val="00C37F42"/>
    <w:rsid w:val="00C37FBC"/>
    <w:rsid w:val="00C40114"/>
    <w:rsid w:val="00C401C3"/>
    <w:rsid w:val="00C402EF"/>
    <w:rsid w:val="00C40607"/>
    <w:rsid w:val="00C40707"/>
    <w:rsid w:val="00C4074B"/>
    <w:rsid w:val="00C4082B"/>
    <w:rsid w:val="00C40855"/>
    <w:rsid w:val="00C40AAC"/>
    <w:rsid w:val="00C40AEB"/>
    <w:rsid w:val="00C40C04"/>
    <w:rsid w:val="00C40D34"/>
    <w:rsid w:val="00C4101C"/>
    <w:rsid w:val="00C412EE"/>
    <w:rsid w:val="00C414FA"/>
    <w:rsid w:val="00C41D08"/>
    <w:rsid w:val="00C41EBD"/>
    <w:rsid w:val="00C42221"/>
    <w:rsid w:val="00C422B8"/>
    <w:rsid w:val="00C42373"/>
    <w:rsid w:val="00C42405"/>
    <w:rsid w:val="00C42532"/>
    <w:rsid w:val="00C4254E"/>
    <w:rsid w:val="00C425E8"/>
    <w:rsid w:val="00C42749"/>
    <w:rsid w:val="00C4292E"/>
    <w:rsid w:val="00C42A75"/>
    <w:rsid w:val="00C42B8F"/>
    <w:rsid w:val="00C42BBB"/>
    <w:rsid w:val="00C42BE8"/>
    <w:rsid w:val="00C42C8C"/>
    <w:rsid w:val="00C42CFE"/>
    <w:rsid w:val="00C42D2F"/>
    <w:rsid w:val="00C42DB3"/>
    <w:rsid w:val="00C42FC3"/>
    <w:rsid w:val="00C4304E"/>
    <w:rsid w:val="00C43167"/>
    <w:rsid w:val="00C431D9"/>
    <w:rsid w:val="00C432C5"/>
    <w:rsid w:val="00C4342E"/>
    <w:rsid w:val="00C4360F"/>
    <w:rsid w:val="00C43646"/>
    <w:rsid w:val="00C437EC"/>
    <w:rsid w:val="00C43832"/>
    <w:rsid w:val="00C43A5D"/>
    <w:rsid w:val="00C43B2D"/>
    <w:rsid w:val="00C43C25"/>
    <w:rsid w:val="00C43C75"/>
    <w:rsid w:val="00C43E73"/>
    <w:rsid w:val="00C43FC6"/>
    <w:rsid w:val="00C44077"/>
    <w:rsid w:val="00C440C9"/>
    <w:rsid w:val="00C441F5"/>
    <w:rsid w:val="00C44237"/>
    <w:rsid w:val="00C442E9"/>
    <w:rsid w:val="00C44E28"/>
    <w:rsid w:val="00C44FA1"/>
    <w:rsid w:val="00C45043"/>
    <w:rsid w:val="00C451F0"/>
    <w:rsid w:val="00C45243"/>
    <w:rsid w:val="00C456A8"/>
    <w:rsid w:val="00C456C1"/>
    <w:rsid w:val="00C457AF"/>
    <w:rsid w:val="00C45A6B"/>
    <w:rsid w:val="00C45B44"/>
    <w:rsid w:val="00C45B75"/>
    <w:rsid w:val="00C465CB"/>
    <w:rsid w:val="00C466AE"/>
    <w:rsid w:val="00C467C6"/>
    <w:rsid w:val="00C467E4"/>
    <w:rsid w:val="00C46BED"/>
    <w:rsid w:val="00C46CC2"/>
    <w:rsid w:val="00C46D18"/>
    <w:rsid w:val="00C46D34"/>
    <w:rsid w:val="00C46E62"/>
    <w:rsid w:val="00C470C3"/>
    <w:rsid w:val="00C4736B"/>
    <w:rsid w:val="00C473C0"/>
    <w:rsid w:val="00C47548"/>
    <w:rsid w:val="00C4765B"/>
    <w:rsid w:val="00C476AD"/>
    <w:rsid w:val="00C47828"/>
    <w:rsid w:val="00C47911"/>
    <w:rsid w:val="00C479D5"/>
    <w:rsid w:val="00C47AA8"/>
    <w:rsid w:val="00C47AD5"/>
    <w:rsid w:val="00C47D3C"/>
    <w:rsid w:val="00C50126"/>
    <w:rsid w:val="00C50252"/>
    <w:rsid w:val="00C5035E"/>
    <w:rsid w:val="00C50640"/>
    <w:rsid w:val="00C508C0"/>
    <w:rsid w:val="00C50AA1"/>
    <w:rsid w:val="00C50D2E"/>
    <w:rsid w:val="00C50E26"/>
    <w:rsid w:val="00C50E41"/>
    <w:rsid w:val="00C50EB4"/>
    <w:rsid w:val="00C50EE2"/>
    <w:rsid w:val="00C51154"/>
    <w:rsid w:val="00C51425"/>
    <w:rsid w:val="00C514B2"/>
    <w:rsid w:val="00C517D4"/>
    <w:rsid w:val="00C51A3E"/>
    <w:rsid w:val="00C51AFA"/>
    <w:rsid w:val="00C51B65"/>
    <w:rsid w:val="00C51E0E"/>
    <w:rsid w:val="00C51FF4"/>
    <w:rsid w:val="00C5245D"/>
    <w:rsid w:val="00C52593"/>
    <w:rsid w:val="00C5274D"/>
    <w:rsid w:val="00C52971"/>
    <w:rsid w:val="00C52A3A"/>
    <w:rsid w:val="00C52DCB"/>
    <w:rsid w:val="00C52E5D"/>
    <w:rsid w:val="00C52E81"/>
    <w:rsid w:val="00C52FCD"/>
    <w:rsid w:val="00C533F5"/>
    <w:rsid w:val="00C53618"/>
    <w:rsid w:val="00C53672"/>
    <w:rsid w:val="00C53A2D"/>
    <w:rsid w:val="00C53BE2"/>
    <w:rsid w:val="00C53CB3"/>
    <w:rsid w:val="00C5499E"/>
    <w:rsid w:val="00C54E72"/>
    <w:rsid w:val="00C54FC4"/>
    <w:rsid w:val="00C55175"/>
    <w:rsid w:val="00C55398"/>
    <w:rsid w:val="00C5558E"/>
    <w:rsid w:val="00C558EE"/>
    <w:rsid w:val="00C55A15"/>
    <w:rsid w:val="00C55AE5"/>
    <w:rsid w:val="00C55C82"/>
    <w:rsid w:val="00C55D8C"/>
    <w:rsid w:val="00C55FF0"/>
    <w:rsid w:val="00C560BD"/>
    <w:rsid w:val="00C563F1"/>
    <w:rsid w:val="00C564B5"/>
    <w:rsid w:val="00C56621"/>
    <w:rsid w:val="00C56691"/>
    <w:rsid w:val="00C568A2"/>
    <w:rsid w:val="00C56A66"/>
    <w:rsid w:val="00C56BB1"/>
    <w:rsid w:val="00C56CFE"/>
    <w:rsid w:val="00C56F86"/>
    <w:rsid w:val="00C57040"/>
    <w:rsid w:val="00C5718F"/>
    <w:rsid w:val="00C57408"/>
    <w:rsid w:val="00C575CA"/>
    <w:rsid w:val="00C5769B"/>
    <w:rsid w:val="00C577A3"/>
    <w:rsid w:val="00C57892"/>
    <w:rsid w:val="00C578DD"/>
    <w:rsid w:val="00C57C43"/>
    <w:rsid w:val="00C57E36"/>
    <w:rsid w:val="00C6015C"/>
    <w:rsid w:val="00C60193"/>
    <w:rsid w:val="00C603DB"/>
    <w:rsid w:val="00C60590"/>
    <w:rsid w:val="00C6079F"/>
    <w:rsid w:val="00C608F1"/>
    <w:rsid w:val="00C6099F"/>
    <w:rsid w:val="00C609DE"/>
    <w:rsid w:val="00C609F8"/>
    <w:rsid w:val="00C60B3D"/>
    <w:rsid w:val="00C61145"/>
    <w:rsid w:val="00C612B3"/>
    <w:rsid w:val="00C6132D"/>
    <w:rsid w:val="00C61354"/>
    <w:rsid w:val="00C613CF"/>
    <w:rsid w:val="00C616A6"/>
    <w:rsid w:val="00C619CF"/>
    <w:rsid w:val="00C61A08"/>
    <w:rsid w:val="00C61C9F"/>
    <w:rsid w:val="00C61ED1"/>
    <w:rsid w:val="00C61F16"/>
    <w:rsid w:val="00C622AB"/>
    <w:rsid w:val="00C62391"/>
    <w:rsid w:val="00C624DD"/>
    <w:rsid w:val="00C626B9"/>
    <w:rsid w:val="00C6293F"/>
    <w:rsid w:val="00C62ACD"/>
    <w:rsid w:val="00C62D73"/>
    <w:rsid w:val="00C62DCE"/>
    <w:rsid w:val="00C62F99"/>
    <w:rsid w:val="00C6301A"/>
    <w:rsid w:val="00C6310B"/>
    <w:rsid w:val="00C63306"/>
    <w:rsid w:val="00C635E2"/>
    <w:rsid w:val="00C636B3"/>
    <w:rsid w:val="00C636F4"/>
    <w:rsid w:val="00C639C9"/>
    <w:rsid w:val="00C63C00"/>
    <w:rsid w:val="00C63D74"/>
    <w:rsid w:val="00C63E57"/>
    <w:rsid w:val="00C63E9F"/>
    <w:rsid w:val="00C63F46"/>
    <w:rsid w:val="00C64121"/>
    <w:rsid w:val="00C64243"/>
    <w:rsid w:val="00C64451"/>
    <w:rsid w:val="00C64476"/>
    <w:rsid w:val="00C64826"/>
    <w:rsid w:val="00C64895"/>
    <w:rsid w:val="00C648A6"/>
    <w:rsid w:val="00C64A37"/>
    <w:rsid w:val="00C64AD0"/>
    <w:rsid w:val="00C64B06"/>
    <w:rsid w:val="00C64B6F"/>
    <w:rsid w:val="00C64C25"/>
    <w:rsid w:val="00C64D11"/>
    <w:rsid w:val="00C64E28"/>
    <w:rsid w:val="00C65289"/>
    <w:rsid w:val="00C6536E"/>
    <w:rsid w:val="00C6537D"/>
    <w:rsid w:val="00C65393"/>
    <w:rsid w:val="00C6541B"/>
    <w:rsid w:val="00C6546E"/>
    <w:rsid w:val="00C65598"/>
    <w:rsid w:val="00C65757"/>
    <w:rsid w:val="00C657A2"/>
    <w:rsid w:val="00C658BD"/>
    <w:rsid w:val="00C65C28"/>
    <w:rsid w:val="00C65C7E"/>
    <w:rsid w:val="00C65CE8"/>
    <w:rsid w:val="00C65F51"/>
    <w:rsid w:val="00C661BB"/>
    <w:rsid w:val="00C661CA"/>
    <w:rsid w:val="00C66210"/>
    <w:rsid w:val="00C66229"/>
    <w:rsid w:val="00C665CA"/>
    <w:rsid w:val="00C6677C"/>
    <w:rsid w:val="00C66E6A"/>
    <w:rsid w:val="00C66F1F"/>
    <w:rsid w:val="00C66F27"/>
    <w:rsid w:val="00C66F9B"/>
    <w:rsid w:val="00C67224"/>
    <w:rsid w:val="00C673B8"/>
    <w:rsid w:val="00C67587"/>
    <w:rsid w:val="00C67620"/>
    <w:rsid w:val="00C67807"/>
    <w:rsid w:val="00C67A98"/>
    <w:rsid w:val="00C67B4B"/>
    <w:rsid w:val="00C67DD8"/>
    <w:rsid w:val="00C67E2C"/>
    <w:rsid w:val="00C701B8"/>
    <w:rsid w:val="00C7043A"/>
    <w:rsid w:val="00C7068B"/>
    <w:rsid w:val="00C70762"/>
    <w:rsid w:val="00C707F5"/>
    <w:rsid w:val="00C70816"/>
    <w:rsid w:val="00C708FF"/>
    <w:rsid w:val="00C70FAA"/>
    <w:rsid w:val="00C7176B"/>
    <w:rsid w:val="00C718B8"/>
    <w:rsid w:val="00C7198B"/>
    <w:rsid w:val="00C71C94"/>
    <w:rsid w:val="00C71E63"/>
    <w:rsid w:val="00C720D3"/>
    <w:rsid w:val="00C72169"/>
    <w:rsid w:val="00C722C6"/>
    <w:rsid w:val="00C7294A"/>
    <w:rsid w:val="00C72BBD"/>
    <w:rsid w:val="00C72C77"/>
    <w:rsid w:val="00C72D46"/>
    <w:rsid w:val="00C72EAE"/>
    <w:rsid w:val="00C73098"/>
    <w:rsid w:val="00C73164"/>
    <w:rsid w:val="00C732BA"/>
    <w:rsid w:val="00C7349B"/>
    <w:rsid w:val="00C734FA"/>
    <w:rsid w:val="00C73925"/>
    <w:rsid w:val="00C7392A"/>
    <w:rsid w:val="00C7398A"/>
    <w:rsid w:val="00C739E6"/>
    <w:rsid w:val="00C73CA0"/>
    <w:rsid w:val="00C73D01"/>
    <w:rsid w:val="00C73F81"/>
    <w:rsid w:val="00C7419D"/>
    <w:rsid w:val="00C74404"/>
    <w:rsid w:val="00C744DA"/>
    <w:rsid w:val="00C7452E"/>
    <w:rsid w:val="00C74A99"/>
    <w:rsid w:val="00C74B78"/>
    <w:rsid w:val="00C74D9A"/>
    <w:rsid w:val="00C75126"/>
    <w:rsid w:val="00C75128"/>
    <w:rsid w:val="00C75154"/>
    <w:rsid w:val="00C752BE"/>
    <w:rsid w:val="00C75665"/>
    <w:rsid w:val="00C75686"/>
    <w:rsid w:val="00C758D6"/>
    <w:rsid w:val="00C759FC"/>
    <w:rsid w:val="00C75BC7"/>
    <w:rsid w:val="00C75C01"/>
    <w:rsid w:val="00C75D0E"/>
    <w:rsid w:val="00C75D57"/>
    <w:rsid w:val="00C75DDC"/>
    <w:rsid w:val="00C75DED"/>
    <w:rsid w:val="00C75ECE"/>
    <w:rsid w:val="00C75FB6"/>
    <w:rsid w:val="00C76133"/>
    <w:rsid w:val="00C76247"/>
    <w:rsid w:val="00C762DE"/>
    <w:rsid w:val="00C763D4"/>
    <w:rsid w:val="00C765B2"/>
    <w:rsid w:val="00C76A09"/>
    <w:rsid w:val="00C76B46"/>
    <w:rsid w:val="00C76C2A"/>
    <w:rsid w:val="00C76D31"/>
    <w:rsid w:val="00C76F05"/>
    <w:rsid w:val="00C77087"/>
    <w:rsid w:val="00C771C4"/>
    <w:rsid w:val="00C77226"/>
    <w:rsid w:val="00C77384"/>
    <w:rsid w:val="00C774DA"/>
    <w:rsid w:val="00C7762D"/>
    <w:rsid w:val="00C776EC"/>
    <w:rsid w:val="00C77719"/>
    <w:rsid w:val="00C777B6"/>
    <w:rsid w:val="00C777C0"/>
    <w:rsid w:val="00C77926"/>
    <w:rsid w:val="00C77F29"/>
    <w:rsid w:val="00C80090"/>
    <w:rsid w:val="00C80128"/>
    <w:rsid w:val="00C80228"/>
    <w:rsid w:val="00C803AD"/>
    <w:rsid w:val="00C8048B"/>
    <w:rsid w:val="00C80593"/>
    <w:rsid w:val="00C8061F"/>
    <w:rsid w:val="00C80A70"/>
    <w:rsid w:val="00C80AD8"/>
    <w:rsid w:val="00C80BAE"/>
    <w:rsid w:val="00C80BAF"/>
    <w:rsid w:val="00C81068"/>
    <w:rsid w:val="00C8122D"/>
    <w:rsid w:val="00C8133B"/>
    <w:rsid w:val="00C814D4"/>
    <w:rsid w:val="00C81645"/>
    <w:rsid w:val="00C8195E"/>
    <w:rsid w:val="00C81AAB"/>
    <w:rsid w:val="00C81C7B"/>
    <w:rsid w:val="00C81DE3"/>
    <w:rsid w:val="00C82070"/>
    <w:rsid w:val="00C821EC"/>
    <w:rsid w:val="00C822A2"/>
    <w:rsid w:val="00C826E9"/>
    <w:rsid w:val="00C827EB"/>
    <w:rsid w:val="00C8282D"/>
    <w:rsid w:val="00C829ED"/>
    <w:rsid w:val="00C82A27"/>
    <w:rsid w:val="00C82FFC"/>
    <w:rsid w:val="00C830D8"/>
    <w:rsid w:val="00C8330F"/>
    <w:rsid w:val="00C833F5"/>
    <w:rsid w:val="00C834EB"/>
    <w:rsid w:val="00C8354C"/>
    <w:rsid w:val="00C83638"/>
    <w:rsid w:val="00C836B1"/>
    <w:rsid w:val="00C838F2"/>
    <w:rsid w:val="00C83B6D"/>
    <w:rsid w:val="00C83BB3"/>
    <w:rsid w:val="00C83BC0"/>
    <w:rsid w:val="00C83C72"/>
    <w:rsid w:val="00C83CB2"/>
    <w:rsid w:val="00C841A6"/>
    <w:rsid w:val="00C8422E"/>
    <w:rsid w:val="00C8445B"/>
    <w:rsid w:val="00C8465B"/>
    <w:rsid w:val="00C846AA"/>
    <w:rsid w:val="00C8470F"/>
    <w:rsid w:val="00C84814"/>
    <w:rsid w:val="00C84924"/>
    <w:rsid w:val="00C84BA7"/>
    <w:rsid w:val="00C84C7F"/>
    <w:rsid w:val="00C84F16"/>
    <w:rsid w:val="00C852D6"/>
    <w:rsid w:val="00C85622"/>
    <w:rsid w:val="00C8574D"/>
    <w:rsid w:val="00C85B8F"/>
    <w:rsid w:val="00C85EDA"/>
    <w:rsid w:val="00C860BE"/>
    <w:rsid w:val="00C86251"/>
    <w:rsid w:val="00C86371"/>
    <w:rsid w:val="00C86527"/>
    <w:rsid w:val="00C865AA"/>
    <w:rsid w:val="00C86A84"/>
    <w:rsid w:val="00C86CC1"/>
    <w:rsid w:val="00C870B4"/>
    <w:rsid w:val="00C87240"/>
    <w:rsid w:val="00C872FF"/>
    <w:rsid w:val="00C8740E"/>
    <w:rsid w:val="00C87962"/>
    <w:rsid w:val="00C87A48"/>
    <w:rsid w:val="00C87A9F"/>
    <w:rsid w:val="00C87E14"/>
    <w:rsid w:val="00C87EDA"/>
    <w:rsid w:val="00C87EE6"/>
    <w:rsid w:val="00C901E9"/>
    <w:rsid w:val="00C90490"/>
    <w:rsid w:val="00C90536"/>
    <w:rsid w:val="00C9067D"/>
    <w:rsid w:val="00C9072C"/>
    <w:rsid w:val="00C9090F"/>
    <w:rsid w:val="00C90CDA"/>
    <w:rsid w:val="00C90D99"/>
    <w:rsid w:val="00C90DCB"/>
    <w:rsid w:val="00C91033"/>
    <w:rsid w:val="00C910EC"/>
    <w:rsid w:val="00C916EE"/>
    <w:rsid w:val="00C9176F"/>
    <w:rsid w:val="00C917CC"/>
    <w:rsid w:val="00C919B2"/>
    <w:rsid w:val="00C91B16"/>
    <w:rsid w:val="00C91C69"/>
    <w:rsid w:val="00C91CBD"/>
    <w:rsid w:val="00C91E73"/>
    <w:rsid w:val="00C91EC2"/>
    <w:rsid w:val="00C9228B"/>
    <w:rsid w:val="00C9231F"/>
    <w:rsid w:val="00C9250A"/>
    <w:rsid w:val="00C92597"/>
    <w:rsid w:val="00C927B8"/>
    <w:rsid w:val="00C929BD"/>
    <w:rsid w:val="00C929FC"/>
    <w:rsid w:val="00C92CD4"/>
    <w:rsid w:val="00C92E73"/>
    <w:rsid w:val="00C93177"/>
    <w:rsid w:val="00C93181"/>
    <w:rsid w:val="00C933C7"/>
    <w:rsid w:val="00C934F6"/>
    <w:rsid w:val="00C93AA7"/>
    <w:rsid w:val="00C93BF6"/>
    <w:rsid w:val="00C94200"/>
    <w:rsid w:val="00C942AF"/>
    <w:rsid w:val="00C9468D"/>
    <w:rsid w:val="00C946FA"/>
    <w:rsid w:val="00C94A48"/>
    <w:rsid w:val="00C94A53"/>
    <w:rsid w:val="00C95004"/>
    <w:rsid w:val="00C95090"/>
    <w:rsid w:val="00C951C6"/>
    <w:rsid w:val="00C953E8"/>
    <w:rsid w:val="00C95530"/>
    <w:rsid w:val="00C9561B"/>
    <w:rsid w:val="00C956BA"/>
    <w:rsid w:val="00C95859"/>
    <w:rsid w:val="00C95873"/>
    <w:rsid w:val="00C959FD"/>
    <w:rsid w:val="00C95CD9"/>
    <w:rsid w:val="00C95D6D"/>
    <w:rsid w:val="00C9607A"/>
    <w:rsid w:val="00C961F3"/>
    <w:rsid w:val="00C9634F"/>
    <w:rsid w:val="00C9646C"/>
    <w:rsid w:val="00C96548"/>
    <w:rsid w:val="00C96604"/>
    <w:rsid w:val="00C96751"/>
    <w:rsid w:val="00C9688D"/>
    <w:rsid w:val="00C96A80"/>
    <w:rsid w:val="00C96EA2"/>
    <w:rsid w:val="00C96FC6"/>
    <w:rsid w:val="00C971CA"/>
    <w:rsid w:val="00C97265"/>
    <w:rsid w:val="00C972A4"/>
    <w:rsid w:val="00C975C9"/>
    <w:rsid w:val="00C975E2"/>
    <w:rsid w:val="00C976E7"/>
    <w:rsid w:val="00C97BC9"/>
    <w:rsid w:val="00C97C7C"/>
    <w:rsid w:val="00C97C84"/>
    <w:rsid w:val="00C97E55"/>
    <w:rsid w:val="00C9F1F3"/>
    <w:rsid w:val="00CA01B1"/>
    <w:rsid w:val="00CA0844"/>
    <w:rsid w:val="00CA0851"/>
    <w:rsid w:val="00CA08A7"/>
    <w:rsid w:val="00CA0CE8"/>
    <w:rsid w:val="00CA1260"/>
    <w:rsid w:val="00CA1515"/>
    <w:rsid w:val="00CA1840"/>
    <w:rsid w:val="00CA1889"/>
    <w:rsid w:val="00CA1912"/>
    <w:rsid w:val="00CA1A3C"/>
    <w:rsid w:val="00CA1AC6"/>
    <w:rsid w:val="00CA2024"/>
    <w:rsid w:val="00CA208A"/>
    <w:rsid w:val="00CA2216"/>
    <w:rsid w:val="00CA2496"/>
    <w:rsid w:val="00CA2A12"/>
    <w:rsid w:val="00CA2AB0"/>
    <w:rsid w:val="00CA2C79"/>
    <w:rsid w:val="00CA2D6A"/>
    <w:rsid w:val="00CA30F1"/>
    <w:rsid w:val="00CA32D9"/>
    <w:rsid w:val="00CA33D0"/>
    <w:rsid w:val="00CA346B"/>
    <w:rsid w:val="00CA34EE"/>
    <w:rsid w:val="00CA3F82"/>
    <w:rsid w:val="00CA4167"/>
    <w:rsid w:val="00CA4217"/>
    <w:rsid w:val="00CA4389"/>
    <w:rsid w:val="00CA4972"/>
    <w:rsid w:val="00CA49EF"/>
    <w:rsid w:val="00CA4CBD"/>
    <w:rsid w:val="00CA4D2B"/>
    <w:rsid w:val="00CA4D7E"/>
    <w:rsid w:val="00CA4DC3"/>
    <w:rsid w:val="00CA4F07"/>
    <w:rsid w:val="00CA4F62"/>
    <w:rsid w:val="00CA54AA"/>
    <w:rsid w:val="00CA5519"/>
    <w:rsid w:val="00CA551A"/>
    <w:rsid w:val="00CA5579"/>
    <w:rsid w:val="00CA5946"/>
    <w:rsid w:val="00CA5A5F"/>
    <w:rsid w:val="00CA5D4F"/>
    <w:rsid w:val="00CA6073"/>
    <w:rsid w:val="00CA60BD"/>
    <w:rsid w:val="00CA6621"/>
    <w:rsid w:val="00CA6651"/>
    <w:rsid w:val="00CA6666"/>
    <w:rsid w:val="00CA66BD"/>
    <w:rsid w:val="00CA6AE8"/>
    <w:rsid w:val="00CA6C43"/>
    <w:rsid w:val="00CA6F54"/>
    <w:rsid w:val="00CA7141"/>
    <w:rsid w:val="00CA768C"/>
    <w:rsid w:val="00CA7AF3"/>
    <w:rsid w:val="00CA7CDB"/>
    <w:rsid w:val="00CA7D19"/>
    <w:rsid w:val="00CA7DDB"/>
    <w:rsid w:val="00CA7DF9"/>
    <w:rsid w:val="00CB0000"/>
    <w:rsid w:val="00CB01EB"/>
    <w:rsid w:val="00CB0238"/>
    <w:rsid w:val="00CB05B9"/>
    <w:rsid w:val="00CB05EA"/>
    <w:rsid w:val="00CB06EA"/>
    <w:rsid w:val="00CB08E0"/>
    <w:rsid w:val="00CB09C1"/>
    <w:rsid w:val="00CB0B8C"/>
    <w:rsid w:val="00CB0CAA"/>
    <w:rsid w:val="00CB0CB2"/>
    <w:rsid w:val="00CB0E1A"/>
    <w:rsid w:val="00CB0E25"/>
    <w:rsid w:val="00CB110E"/>
    <w:rsid w:val="00CB11CE"/>
    <w:rsid w:val="00CB126C"/>
    <w:rsid w:val="00CB130A"/>
    <w:rsid w:val="00CB147D"/>
    <w:rsid w:val="00CB1552"/>
    <w:rsid w:val="00CB15A2"/>
    <w:rsid w:val="00CB1679"/>
    <w:rsid w:val="00CB17BD"/>
    <w:rsid w:val="00CB185F"/>
    <w:rsid w:val="00CB1A48"/>
    <w:rsid w:val="00CB1D02"/>
    <w:rsid w:val="00CB1D06"/>
    <w:rsid w:val="00CB2191"/>
    <w:rsid w:val="00CB24F3"/>
    <w:rsid w:val="00CB252A"/>
    <w:rsid w:val="00CB26DE"/>
    <w:rsid w:val="00CB298C"/>
    <w:rsid w:val="00CB2AEF"/>
    <w:rsid w:val="00CB2B7A"/>
    <w:rsid w:val="00CB3032"/>
    <w:rsid w:val="00CB306C"/>
    <w:rsid w:val="00CB33A0"/>
    <w:rsid w:val="00CB33B8"/>
    <w:rsid w:val="00CB344E"/>
    <w:rsid w:val="00CB34BC"/>
    <w:rsid w:val="00CB3E5C"/>
    <w:rsid w:val="00CB407E"/>
    <w:rsid w:val="00CB40FA"/>
    <w:rsid w:val="00CB43F2"/>
    <w:rsid w:val="00CB4481"/>
    <w:rsid w:val="00CB49E0"/>
    <w:rsid w:val="00CB4C1A"/>
    <w:rsid w:val="00CB4C85"/>
    <w:rsid w:val="00CB4FF4"/>
    <w:rsid w:val="00CB5301"/>
    <w:rsid w:val="00CB5487"/>
    <w:rsid w:val="00CB5616"/>
    <w:rsid w:val="00CB57E0"/>
    <w:rsid w:val="00CB589E"/>
    <w:rsid w:val="00CB59AF"/>
    <w:rsid w:val="00CB5A24"/>
    <w:rsid w:val="00CB5F02"/>
    <w:rsid w:val="00CB5F4C"/>
    <w:rsid w:val="00CB6415"/>
    <w:rsid w:val="00CB65B2"/>
    <w:rsid w:val="00CB6AE1"/>
    <w:rsid w:val="00CB6B2C"/>
    <w:rsid w:val="00CB6FA6"/>
    <w:rsid w:val="00CB6FEB"/>
    <w:rsid w:val="00CB7329"/>
    <w:rsid w:val="00CB7705"/>
    <w:rsid w:val="00CB777E"/>
    <w:rsid w:val="00CB779F"/>
    <w:rsid w:val="00CB79CC"/>
    <w:rsid w:val="00CB7B46"/>
    <w:rsid w:val="00CB7B67"/>
    <w:rsid w:val="00CB7B8C"/>
    <w:rsid w:val="00CB7D12"/>
    <w:rsid w:val="00CB7D28"/>
    <w:rsid w:val="00CB7FD1"/>
    <w:rsid w:val="00CC0073"/>
    <w:rsid w:val="00CC02A1"/>
    <w:rsid w:val="00CC0480"/>
    <w:rsid w:val="00CC04FB"/>
    <w:rsid w:val="00CC060B"/>
    <w:rsid w:val="00CC079C"/>
    <w:rsid w:val="00CC09D9"/>
    <w:rsid w:val="00CC0AC2"/>
    <w:rsid w:val="00CC0CB2"/>
    <w:rsid w:val="00CC0ED7"/>
    <w:rsid w:val="00CC0F42"/>
    <w:rsid w:val="00CC0F50"/>
    <w:rsid w:val="00CC0FFD"/>
    <w:rsid w:val="00CC1003"/>
    <w:rsid w:val="00CC1106"/>
    <w:rsid w:val="00CC1149"/>
    <w:rsid w:val="00CC1180"/>
    <w:rsid w:val="00CC1A56"/>
    <w:rsid w:val="00CC1BF6"/>
    <w:rsid w:val="00CC1DCA"/>
    <w:rsid w:val="00CC1E68"/>
    <w:rsid w:val="00CC2305"/>
    <w:rsid w:val="00CC2B49"/>
    <w:rsid w:val="00CC2C63"/>
    <w:rsid w:val="00CC2DE4"/>
    <w:rsid w:val="00CC30EC"/>
    <w:rsid w:val="00CC31E5"/>
    <w:rsid w:val="00CC32F4"/>
    <w:rsid w:val="00CC337C"/>
    <w:rsid w:val="00CC34A0"/>
    <w:rsid w:val="00CC3742"/>
    <w:rsid w:val="00CC3A12"/>
    <w:rsid w:val="00CC3A16"/>
    <w:rsid w:val="00CC3CD6"/>
    <w:rsid w:val="00CC3EF3"/>
    <w:rsid w:val="00CC3F4F"/>
    <w:rsid w:val="00CC4197"/>
    <w:rsid w:val="00CC43C6"/>
    <w:rsid w:val="00CC43CA"/>
    <w:rsid w:val="00CC443F"/>
    <w:rsid w:val="00CC4467"/>
    <w:rsid w:val="00CC4504"/>
    <w:rsid w:val="00CC45D3"/>
    <w:rsid w:val="00CC46EC"/>
    <w:rsid w:val="00CC46F1"/>
    <w:rsid w:val="00CC4712"/>
    <w:rsid w:val="00CC48D1"/>
    <w:rsid w:val="00CC4B11"/>
    <w:rsid w:val="00CC4BE4"/>
    <w:rsid w:val="00CC4CF8"/>
    <w:rsid w:val="00CC4EFF"/>
    <w:rsid w:val="00CC4F66"/>
    <w:rsid w:val="00CC520A"/>
    <w:rsid w:val="00CC523A"/>
    <w:rsid w:val="00CC53F8"/>
    <w:rsid w:val="00CC5422"/>
    <w:rsid w:val="00CC5530"/>
    <w:rsid w:val="00CC5537"/>
    <w:rsid w:val="00CC5616"/>
    <w:rsid w:val="00CC57A5"/>
    <w:rsid w:val="00CC587E"/>
    <w:rsid w:val="00CC58A4"/>
    <w:rsid w:val="00CC5A1A"/>
    <w:rsid w:val="00CC5DCF"/>
    <w:rsid w:val="00CC5E4E"/>
    <w:rsid w:val="00CC5EF2"/>
    <w:rsid w:val="00CC5F4B"/>
    <w:rsid w:val="00CC5F89"/>
    <w:rsid w:val="00CC6018"/>
    <w:rsid w:val="00CC6023"/>
    <w:rsid w:val="00CC629D"/>
    <w:rsid w:val="00CC6473"/>
    <w:rsid w:val="00CC64A9"/>
    <w:rsid w:val="00CC6603"/>
    <w:rsid w:val="00CC6686"/>
    <w:rsid w:val="00CC6A47"/>
    <w:rsid w:val="00CC6AF3"/>
    <w:rsid w:val="00CC6BB2"/>
    <w:rsid w:val="00CC7352"/>
    <w:rsid w:val="00CC767A"/>
    <w:rsid w:val="00CC76CC"/>
    <w:rsid w:val="00CC77E7"/>
    <w:rsid w:val="00CC7A7D"/>
    <w:rsid w:val="00CC7D18"/>
    <w:rsid w:val="00CC7D97"/>
    <w:rsid w:val="00CC7F46"/>
    <w:rsid w:val="00CD016E"/>
    <w:rsid w:val="00CD027D"/>
    <w:rsid w:val="00CD0415"/>
    <w:rsid w:val="00CD0439"/>
    <w:rsid w:val="00CD050A"/>
    <w:rsid w:val="00CD0A1C"/>
    <w:rsid w:val="00CD0BBC"/>
    <w:rsid w:val="00CD0F01"/>
    <w:rsid w:val="00CD0F7D"/>
    <w:rsid w:val="00CD0F7F"/>
    <w:rsid w:val="00CD0F86"/>
    <w:rsid w:val="00CD0FA0"/>
    <w:rsid w:val="00CD1096"/>
    <w:rsid w:val="00CD13D3"/>
    <w:rsid w:val="00CD1402"/>
    <w:rsid w:val="00CD14D3"/>
    <w:rsid w:val="00CD16F1"/>
    <w:rsid w:val="00CD1727"/>
    <w:rsid w:val="00CD1828"/>
    <w:rsid w:val="00CD1BD2"/>
    <w:rsid w:val="00CD2368"/>
    <w:rsid w:val="00CD237D"/>
    <w:rsid w:val="00CD2443"/>
    <w:rsid w:val="00CD2735"/>
    <w:rsid w:val="00CD295C"/>
    <w:rsid w:val="00CD2A10"/>
    <w:rsid w:val="00CD2E16"/>
    <w:rsid w:val="00CD3569"/>
    <w:rsid w:val="00CD3772"/>
    <w:rsid w:val="00CD3E02"/>
    <w:rsid w:val="00CD3E21"/>
    <w:rsid w:val="00CD3E6E"/>
    <w:rsid w:val="00CD3F67"/>
    <w:rsid w:val="00CD4007"/>
    <w:rsid w:val="00CD434D"/>
    <w:rsid w:val="00CD445C"/>
    <w:rsid w:val="00CD44A3"/>
    <w:rsid w:val="00CD460E"/>
    <w:rsid w:val="00CD471E"/>
    <w:rsid w:val="00CD475C"/>
    <w:rsid w:val="00CD4841"/>
    <w:rsid w:val="00CD48E0"/>
    <w:rsid w:val="00CD4B0C"/>
    <w:rsid w:val="00CD4BB7"/>
    <w:rsid w:val="00CD4E5E"/>
    <w:rsid w:val="00CD4FBA"/>
    <w:rsid w:val="00CD4FD9"/>
    <w:rsid w:val="00CD55D9"/>
    <w:rsid w:val="00CD5635"/>
    <w:rsid w:val="00CD56A9"/>
    <w:rsid w:val="00CD581A"/>
    <w:rsid w:val="00CD585E"/>
    <w:rsid w:val="00CD5A2F"/>
    <w:rsid w:val="00CD5BDA"/>
    <w:rsid w:val="00CD5D88"/>
    <w:rsid w:val="00CD5FE5"/>
    <w:rsid w:val="00CD60E2"/>
    <w:rsid w:val="00CD6690"/>
    <w:rsid w:val="00CD69EA"/>
    <w:rsid w:val="00CD6F11"/>
    <w:rsid w:val="00CD6F12"/>
    <w:rsid w:val="00CD6F84"/>
    <w:rsid w:val="00CD6FA1"/>
    <w:rsid w:val="00CD7359"/>
    <w:rsid w:val="00CD73A2"/>
    <w:rsid w:val="00CD73EA"/>
    <w:rsid w:val="00CD7A0B"/>
    <w:rsid w:val="00CD7A2F"/>
    <w:rsid w:val="00CD7A6C"/>
    <w:rsid w:val="00CD7D26"/>
    <w:rsid w:val="00CD7EF0"/>
    <w:rsid w:val="00CE0008"/>
    <w:rsid w:val="00CE0090"/>
    <w:rsid w:val="00CE0205"/>
    <w:rsid w:val="00CE03A7"/>
    <w:rsid w:val="00CE048D"/>
    <w:rsid w:val="00CE0647"/>
    <w:rsid w:val="00CE0971"/>
    <w:rsid w:val="00CE0A2A"/>
    <w:rsid w:val="00CE0B7B"/>
    <w:rsid w:val="00CE0C3E"/>
    <w:rsid w:val="00CE0DB7"/>
    <w:rsid w:val="00CE0DF2"/>
    <w:rsid w:val="00CE1240"/>
    <w:rsid w:val="00CE13FB"/>
    <w:rsid w:val="00CE16D4"/>
    <w:rsid w:val="00CE177C"/>
    <w:rsid w:val="00CE1787"/>
    <w:rsid w:val="00CE1923"/>
    <w:rsid w:val="00CE1BE6"/>
    <w:rsid w:val="00CE1CBA"/>
    <w:rsid w:val="00CE215A"/>
    <w:rsid w:val="00CE231D"/>
    <w:rsid w:val="00CE250D"/>
    <w:rsid w:val="00CE25A0"/>
    <w:rsid w:val="00CE275D"/>
    <w:rsid w:val="00CE2842"/>
    <w:rsid w:val="00CE2D74"/>
    <w:rsid w:val="00CE2DC7"/>
    <w:rsid w:val="00CE2E25"/>
    <w:rsid w:val="00CE2E2E"/>
    <w:rsid w:val="00CE2F41"/>
    <w:rsid w:val="00CE3052"/>
    <w:rsid w:val="00CE30D4"/>
    <w:rsid w:val="00CE3102"/>
    <w:rsid w:val="00CE3357"/>
    <w:rsid w:val="00CE34F8"/>
    <w:rsid w:val="00CE368B"/>
    <w:rsid w:val="00CE3700"/>
    <w:rsid w:val="00CE3777"/>
    <w:rsid w:val="00CE37C5"/>
    <w:rsid w:val="00CE37FA"/>
    <w:rsid w:val="00CE39CA"/>
    <w:rsid w:val="00CE3A6F"/>
    <w:rsid w:val="00CE3D4F"/>
    <w:rsid w:val="00CE3DD6"/>
    <w:rsid w:val="00CE405C"/>
    <w:rsid w:val="00CE40B2"/>
    <w:rsid w:val="00CE446D"/>
    <w:rsid w:val="00CE44BC"/>
    <w:rsid w:val="00CE4594"/>
    <w:rsid w:val="00CE487B"/>
    <w:rsid w:val="00CE4BB6"/>
    <w:rsid w:val="00CE4BEA"/>
    <w:rsid w:val="00CE4CA5"/>
    <w:rsid w:val="00CE4CC6"/>
    <w:rsid w:val="00CE5224"/>
    <w:rsid w:val="00CE5249"/>
    <w:rsid w:val="00CE541A"/>
    <w:rsid w:val="00CE54A6"/>
    <w:rsid w:val="00CE5733"/>
    <w:rsid w:val="00CE5AED"/>
    <w:rsid w:val="00CE5CBC"/>
    <w:rsid w:val="00CE5D15"/>
    <w:rsid w:val="00CE5E18"/>
    <w:rsid w:val="00CE5EF2"/>
    <w:rsid w:val="00CE6068"/>
    <w:rsid w:val="00CE64AE"/>
    <w:rsid w:val="00CE67F7"/>
    <w:rsid w:val="00CE682A"/>
    <w:rsid w:val="00CE6D10"/>
    <w:rsid w:val="00CE6D11"/>
    <w:rsid w:val="00CE72C1"/>
    <w:rsid w:val="00CE73EC"/>
    <w:rsid w:val="00CE77F5"/>
    <w:rsid w:val="00CE793A"/>
    <w:rsid w:val="00CE7BA9"/>
    <w:rsid w:val="00CF00AF"/>
    <w:rsid w:val="00CF01B1"/>
    <w:rsid w:val="00CF0239"/>
    <w:rsid w:val="00CF03F0"/>
    <w:rsid w:val="00CF0702"/>
    <w:rsid w:val="00CF0755"/>
    <w:rsid w:val="00CF0BFD"/>
    <w:rsid w:val="00CF0C25"/>
    <w:rsid w:val="00CF0CB1"/>
    <w:rsid w:val="00CF0D5E"/>
    <w:rsid w:val="00CF0E81"/>
    <w:rsid w:val="00CF129B"/>
    <w:rsid w:val="00CF17C2"/>
    <w:rsid w:val="00CF1B41"/>
    <w:rsid w:val="00CF1DA8"/>
    <w:rsid w:val="00CF1E21"/>
    <w:rsid w:val="00CF1FE0"/>
    <w:rsid w:val="00CF2059"/>
    <w:rsid w:val="00CF20EA"/>
    <w:rsid w:val="00CF25A1"/>
    <w:rsid w:val="00CF284B"/>
    <w:rsid w:val="00CF29CD"/>
    <w:rsid w:val="00CF2A77"/>
    <w:rsid w:val="00CF2B3C"/>
    <w:rsid w:val="00CF2B9E"/>
    <w:rsid w:val="00CF2F27"/>
    <w:rsid w:val="00CF30D6"/>
    <w:rsid w:val="00CF34C2"/>
    <w:rsid w:val="00CF35E8"/>
    <w:rsid w:val="00CF390D"/>
    <w:rsid w:val="00CF3B23"/>
    <w:rsid w:val="00CF3C14"/>
    <w:rsid w:val="00CF3CA6"/>
    <w:rsid w:val="00CF41A2"/>
    <w:rsid w:val="00CF4452"/>
    <w:rsid w:val="00CF44DA"/>
    <w:rsid w:val="00CF453C"/>
    <w:rsid w:val="00CF489E"/>
    <w:rsid w:val="00CF4E52"/>
    <w:rsid w:val="00CF4FF8"/>
    <w:rsid w:val="00CF51DC"/>
    <w:rsid w:val="00CF5316"/>
    <w:rsid w:val="00CF552C"/>
    <w:rsid w:val="00CF5E61"/>
    <w:rsid w:val="00CF5F4F"/>
    <w:rsid w:val="00CF5FE5"/>
    <w:rsid w:val="00CF6163"/>
    <w:rsid w:val="00CF6165"/>
    <w:rsid w:val="00CF6354"/>
    <w:rsid w:val="00CF63BA"/>
    <w:rsid w:val="00CF6643"/>
    <w:rsid w:val="00CF6920"/>
    <w:rsid w:val="00CF6AE8"/>
    <w:rsid w:val="00CF6B72"/>
    <w:rsid w:val="00CF6C3B"/>
    <w:rsid w:val="00CF6EAA"/>
    <w:rsid w:val="00CF6FFE"/>
    <w:rsid w:val="00CF7570"/>
    <w:rsid w:val="00CF7913"/>
    <w:rsid w:val="00CF7F11"/>
    <w:rsid w:val="00CF7F5E"/>
    <w:rsid w:val="00D0014D"/>
    <w:rsid w:val="00D002A9"/>
    <w:rsid w:val="00D00320"/>
    <w:rsid w:val="00D00671"/>
    <w:rsid w:val="00D00ACB"/>
    <w:rsid w:val="00D00F4A"/>
    <w:rsid w:val="00D01198"/>
    <w:rsid w:val="00D0136D"/>
    <w:rsid w:val="00D01616"/>
    <w:rsid w:val="00D01D76"/>
    <w:rsid w:val="00D01F1D"/>
    <w:rsid w:val="00D020E3"/>
    <w:rsid w:val="00D022C0"/>
    <w:rsid w:val="00D02554"/>
    <w:rsid w:val="00D02BA0"/>
    <w:rsid w:val="00D02C28"/>
    <w:rsid w:val="00D02CA6"/>
    <w:rsid w:val="00D02D37"/>
    <w:rsid w:val="00D02DDC"/>
    <w:rsid w:val="00D02EA0"/>
    <w:rsid w:val="00D02EC8"/>
    <w:rsid w:val="00D02F2B"/>
    <w:rsid w:val="00D0340D"/>
    <w:rsid w:val="00D037BB"/>
    <w:rsid w:val="00D038FC"/>
    <w:rsid w:val="00D039D3"/>
    <w:rsid w:val="00D03B76"/>
    <w:rsid w:val="00D03B9C"/>
    <w:rsid w:val="00D03E5C"/>
    <w:rsid w:val="00D03EB5"/>
    <w:rsid w:val="00D040C1"/>
    <w:rsid w:val="00D043E2"/>
    <w:rsid w:val="00D04568"/>
    <w:rsid w:val="00D0468A"/>
    <w:rsid w:val="00D0469F"/>
    <w:rsid w:val="00D0488D"/>
    <w:rsid w:val="00D04907"/>
    <w:rsid w:val="00D049E1"/>
    <w:rsid w:val="00D04D05"/>
    <w:rsid w:val="00D04F42"/>
    <w:rsid w:val="00D050DE"/>
    <w:rsid w:val="00D05270"/>
    <w:rsid w:val="00D0555E"/>
    <w:rsid w:val="00D0570C"/>
    <w:rsid w:val="00D0588E"/>
    <w:rsid w:val="00D058C3"/>
    <w:rsid w:val="00D05AEA"/>
    <w:rsid w:val="00D05DAC"/>
    <w:rsid w:val="00D05EDA"/>
    <w:rsid w:val="00D05EEB"/>
    <w:rsid w:val="00D05F39"/>
    <w:rsid w:val="00D060D4"/>
    <w:rsid w:val="00D06163"/>
    <w:rsid w:val="00D06466"/>
    <w:rsid w:val="00D06525"/>
    <w:rsid w:val="00D06558"/>
    <w:rsid w:val="00D069AE"/>
    <w:rsid w:val="00D06AA0"/>
    <w:rsid w:val="00D06ADA"/>
    <w:rsid w:val="00D06B6C"/>
    <w:rsid w:val="00D06DAC"/>
    <w:rsid w:val="00D0744A"/>
    <w:rsid w:val="00D075D8"/>
    <w:rsid w:val="00D0786A"/>
    <w:rsid w:val="00D0794F"/>
    <w:rsid w:val="00D079A0"/>
    <w:rsid w:val="00D07C71"/>
    <w:rsid w:val="00D10072"/>
    <w:rsid w:val="00D1029D"/>
    <w:rsid w:val="00D1055D"/>
    <w:rsid w:val="00D10613"/>
    <w:rsid w:val="00D108B5"/>
    <w:rsid w:val="00D10955"/>
    <w:rsid w:val="00D10C7B"/>
    <w:rsid w:val="00D10E85"/>
    <w:rsid w:val="00D124E4"/>
    <w:rsid w:val="00D1271B"/>
    <w:rsid w:val="00D12962"/>
    <w:rsid w:val="00D12971"/>
    <w:rsid w:val="00D12B8B"/>
    <w:rsid w:val="00D12EE6"/>
    <w:rsid w:val="00D13065"/>
    <w:rsid w:val="00D131DF"/>
    <w:rsid w:val="00D132C8"/>
    <w:rsid w:val="00D13410"/>
    <w:rsid w:val="00D13746"/>
    <w:rsid w:val="00D137A5"/>
    <w:rsid w:val="00D13953"/>
    <w:rsid w:val="00D13B9B"/>
    <w:rsid w:val="00D13C39"/>
    <w:rsid w:val="00D13DDC"/>
    <w:rsid w:val="00D13DF4"/>
    <w:rsid w:val="00D14098"/>
    <w:rsid w:val="00D1441B"/>
    <w:rsid w:val="00D144B5"/>
    <w:rsid w:val="00D1458E"/>
    <w:rsid w:val="00D14605"/>
    <w:rsid w:val="00D146B4"/>
    <w:rsid w:val="00D146CC"/>
    <w:rsid w:val="00D14777"/>
    <w:rsid w:val="00D148CE"/>
    <w:rsid w:val="00D14C78"/>
    <w:rsid w:val="00D14CA7"/>
    <w:rsid w:val="00D14D63"/>
    <w:rsid w:val="00D14DCA"/>
    <w:rsid w:val="00D154A1"/>
    <w:rsid w:val="00D154FD"/>
    <w:rsid w:val="00D15691"/>
    <w:rsid w:val="00D157E6"/>
    <w:rsid w:val="00D157FC"/>
    <w:rsid w:val="00D1583E"/>
    <w:rsid w:val="00D15E7D"/>
    <w:rsid w:val="00D15F78"/>
    <w:rsid w:val="00D15F91"/>
    <w:rsid w:val="00D161D2"/>
    <w:rsid w:val="00D1632A"/>
    <w:rsid w:val="00D163F8"/>
    <w:rsid w:val="00D16625"/>
    <w:rsid w:val="00D17037"/>
    <w:rsid w:val="00D17077"/>
    <w:rsid w:val="00D17284"/>
    <w:rsid w:val="00D172F5"/>
    <w:rsid w:val="00D17366"/>
    <w:rsid w:val="00D173D1"/>
    <w:rsid w:val="00D17464"/>
    <w:rsid w:val="00D17A49"/>
    <w:rsid w:val="00D17ABF"/>
    <w:rsid w:val="00D17B4E"/>
    <w:rsid w:val="00D17D4C"/>
    <w:rsid w:val="00D17EFC"/>
    <w:rsid w:val="00D17FD4"/>
    <w:rsid w:val="00D17FDC"/>
    <w:rsid w:val="00D17FE7"/>
    <w:rsid w:val="00D20081"/>
    <w:rsid w:val="00D20362"/>
    <w:rsid w:val="00D20512"/>
    <w:rsid w:val="00D2056F"/>
    <w:rsid w:val="00D20607"/>
    <w:rsid w:val="00D20CCC"/>
    <w:rsid w:val="00D20D9E"/>
    <w:rsid w:val="00D20EF6"/>
    <w:rsid w:val="00D20F76"/>
    <w:rsid w:val="00D2135C"/>
    <w:rsid w:val="00D2158D"/>
    <w:rsid w:val="00D215B7"/>
    <w:rsid w:val="00D2173D"/>
    <w:rsid w:val="00D2175C"/>
    <w:rsid w:val="00D217D2"/>
    <w:rsid w:val="00D217F2"/>
    <w:rsid w:val="00D21826"/>
    <w:rsid w:val="00D21BF1"/>
    <w:rsid w:val="00D21D9E"/>
    <w:rsid w:val="00D21E66"/>
    <w:rsid w:val="00D222EF"/>
    <w:rsid w:val="00D22304"/>
    <w:rsid w:val="00D223C4"/>
    <w:rsid w:val="00D224A1"/>
    <w:rsid w:val="00D227B2"/>
    <w:rsid w:val="00D22800"/>
    <w:rsid w:val="00D22C58"/>
    <w:rsid w:val="00D22E73"/>
    <w:rsid w:val="00D2310E"/>
    <w:rsid w:val="00D2311F"/>
    <w:rsid w:val="00D231DB"/>
    <w:rsid w:val="00D2322F"/>
    <w:rsid w:val="00D235CE"/>
    <w:rsid w:val="00D23681"/>
    <w:rsid w:val="00D23BB9"/>
    <w:rsid w:val="00D23BFC"/>
    <w:rsid w:val="00D23C25"/>
    <w:rsid w:val="00D24567"/>
    <w:rsid w:val="00D245FA"/>
    <w:rsid w:val="00D24745"/>
    <w:rsid w:val="00D248A1"/>
    <w:rsid w:val="00D24912"/>
    <w:rsid w:val="00D24A16"/>
    <w:rsid w:val="00D24BF7"/>
    <w:rsid w:val="00D24CD0"/>
    <w:rsid w:val="00D24E34"/>
    <w:rsid w:val="00D24E89"/>
    <w:rsid w:val="00D24EC5"/>
    <w:rsid w:val="00D24F7A"/>
    <w:rsid w:val="00D25143"/>
    <w:rsid w:val="00D25209"/>
    <w:rsid w:val="00D25350"/>
    <w:rsid w:val="00D253F9"/>
    <w:rsid w:val="00D254E1"/>
    <w:rsid w:val="00D2553F"/>
    <w:rsid w:val="00D25A40"/>
    <w:rsid w:val="00D25AB4"/>
    <w:rsid w:val="00D25CDA"/>
    <w:rsid w:val="00D2616B"/>
    <w:rsid w:val="00D261D7"/>
    <w:rsid w:val="00D26A25"/>
    <w:rsid w:val="00D26A99"/>
    <w:rsid w:val="00D26B5F"/>
    <w:rsid w:val="00D26FA7"/>
    <w:rsid w:val="00D2700E"/>
    <w:rsid w:val="00D273A9"/>
    <w:rsid w:val="00D273AE"/>
    <w:rsid w:val="00D274EF"/>
    <w:rsid w:val="00D276BD"/>
    <w:rsid w:val="00D27825"/>
    <w:rsid w:val="00D27884"/>
    <w:rsid w:val="00D27DF1"/>
    <w:rsid w:val="00D27EB8"/>
    <w:rsid w:val="00D30692"/>
    <w:rsid w:val="00D306AF"/>
    <w:rsid w:val="00D3080D"/>
    <w:rsid w:val="00D30A6C"/>
    <w:rsid w:val="00D30CCB"/>
    <w:rsid w:val="00D30CD1"/>
    <w:rsid w:val="00D31097"/>
    <w:rsid w:val="00D3109D"/>
    <w:rsid w:val="00D3113C"/>
    <w:rsid w:val="00D311BA"/>
    <w:rsid w:val="00D311DC"/>
    <w:rsid w:val="00D31350"/>
    <w:rsid w:val="00D31396"/>
    <w:rsid w:val="00D314A4"/>
    <w:rsid w:val="00D314C8"/>
    <w:rsid w:val="00D31907"/>
    <w:rsid w:val="00D31EA2"/>
    <w:rsid w:val="00D32075"/>
    <w:rsid w:val="00D324D3"/>
    <w:rsid w:val="00D3271A"/>
    <w:rsid w:val="00D330B4"/>
    <w:rsid w:val="00D333F4"/>
    <w:rsid w:val="00D338C9"/>
    <w:rsid w:val="00D33915"/>
    <w:rsid w:val="00D33941"/>
    <w:rsid w:val="00D33986"/>
    <w:rsid w:val="00D339F7"/>
    <w:rsid w:val="00D33D07"/>
    <w:rsid w:val="00D33D5B"/>
    <w:rsid w:val="00D33D60"/>
    <w:rsid w:val="00D33DC9"/>
    <w:rsid w:val="00D33E00"/>
    <w:rsid w:val="00D33EDD"/>
    <w:rsid w:val="00D3427A"/>
    <w:rsid w:val="00D34503"/>
    <w:rsid w:val="00D34712"/>
    <w:rsid w:val="00D348B2"/>
    <w:rsid w:val="00D34A0A"/>
    <w:rsid w:val="00D34CDF"/>
    <w:rsid w:val="00D350E7"/>
    <w:rsid w:val="00D353B3"/>
    <w:rsid w:val="00D3567B"/>
    <w:rsid w:val="00D35696"/>
    <w:rsid w:val="00D3577A"/>
    <w:rsid w:val="00D35B77"/>
    <w:rsid w:val="00D35BC0"/>
    <w:rsid w:val="00D35CC6"/>
    <w:rsid w:val="00D35DA4"/>
    <w:rsid w:val="00D35DBA"/>
    <w:rsid w:val="00D35EFD"/>
    <w:rsid w:val="00D36414"/>
    <w:rsid w:val="00D3641F"/>
    <w:rsid w:val="00D364FD"/>
    <w:rsid w:val="00D366BA"/>
    <w:rsid w:val="00D36971"/>
    <w:rsid w:val="00D369EE"/>
    <w:rsid w:val="00D36A5F"/>
    <w:rsid w:val="00D36BF7"/>
    <w:rsid w:val="00D36C06"/>
    <w:rsid w:val="00D36C56"/>
    <w:rsid w:val="00D3706A"/>
    <w:rsid w:val="00D372FE"/>
    <w:rsid w:val="00D3762E"/>
    <w:rsid w:val="00D376D5"/>
    <w:rsid w:val="00D37802"/>
    <w:rsid w:val="00D37A4E"/>
    <w:rsid w:val="00D37A87"/>
    <w:rsid w:val="00D37AC0"/>
    <w:rsid w:val="00D37B52"/>
    <w:rsid w:val="00D37CD3"/>
    <w:rsid w:val="00D37ED9"/>
    <w:rsid w:val="00D37F05"/>
    <w:rsid w:val="00D4038D"/>
    <w:rsid w:val="00D409F6"/>
    <w:rsid w:val="00D40C50"/>
    <w:rsid w:val="00D40D04"/>
    <w:rsid w:val="00D40D9C"/>
    <w:rsid w:val="00D41029"/>
    <w:rsid w:val="00D4143B"/>
    <w:rsid w:val="00D416F9"/>
    <w:rsid w:val="00D4183C"/>
    <w:rsid w:val="00D418B0"/>
    <w:rsid w:val="00D41902"/>
    <w:rsid w:val="00D41C35"/>
    <w:rsid w:val="00D41D79"/>
    <w:rsid w:val="00D41E9D"/>
    <w:rsid w:val="00D41F6E"/>
    <w:rsid w:val="00D422D9"/>
    <w:rsid w:val="00D423A3"/>
    <w:rsid w:val="00D4256F"/>
    <w:rsid w:val="00D42616"/>
    <w:rsid w:val="00D427C2"/>
    <w:rsid w:val="00D42833"/>
    <w:rsid w:val="00D428E9"/>
    <w:rsid w:val="00D42A49"/>
    <w:rsid w:val="00D430D3"/>
    <w:rsid w:val="00D430E1"/>
    <w:rsid w:val="00D431EA"/>
    <w:rsid w:val="00D44067"/>
    <w:rsid w:val="00D441E4"/>
    <w:rsid w:val="00D442F5"/>
    <w:rsid w:val="00D44695"/>
    <w:rsid w:val="00D4488B"/>
    <w:rsid w:val="00D4515B"/>
    <w:rsid w:val="00D45161"/>
    <w:rsid w:val="00D45174"/>
    <w:rsid w:val="00D4599A"/>
    <w:rsid w:val="00D45C96"/>
    <w:rsid w:val="00D45CD5"/>
    <w:rsid w:val="00D45D0A"/>
    <w:rsid w:val="00D45D78"/>
    <w:rsid w:val="00D45DDB"/>
    <w:rsid w:val="00D45ED2"/>
    <w:rsid w:val="00D45EE1"/>
    <w:rsid w:val="00D461F0"/>
    <w:rsid w:val="00D46758"/>
    <w:rsid w:val="00D46859"/>
    <w:rsid w:val="00D468BE"/>
    <w:rsid w:val="00D46CD0"/>
    <w:rsid w:val="00D46E87"/>
    <w:rsid w:val="00D470B6"/>
    <w:rsid w:val="00D471F6"/>
    <w:rsid w:val="00D477AF"/>
    <w:rsid w:val="00D477C3"/>
    <w:rsid w:val="00D47A3C"/>
    <w:rsid w:val="00D47B78"/>
    <w:rsid w:val="00D47BD5"/>
    <w:rsid w:val="00D47BF1"/>
    <w:rsid w:val="00D47C50"/>
    <w:rsid w:val="00D47F68"/>
    <w:rsid w:val="00D50011"/>
    <w:rsid w:val="00D509B9"/>
    <w:rsid w:val="00D50A22"/>
    <w:rsid w:val="00D50A4A"/>
    <w:rsid w:val="00D50AD6"/>
    <w:rsid w:val="00D50DE2"/>
    <w:rsid w:val="00D51013"/>
    <w:rsid w:val="00D51062"/>
    <w:rsid w:val="00D5106D"/>
    <w:rsid w:val="00D51133"/>
    <w:rsid w:val="00D512F7"/>
    <w:rsid w:val="00D5136D"/>
    <w:rsid w:val="00D513C1"/>
    <w:rsid w:val="00D514F2"/>
    <w:rsid w:val="00D51594"/>
    <w:rsid w:val="00D51633"/>
    <w:rsid w:val="00D51B0E"/>
    <w:rsid w:val="00D51F1A"/>
    <w:rsid w:val="00D51F31"/>
    <w:rsid w:val="00D51F4A"/>
    <w:rsid w:val="00D52155"/>
    <w:rsid w:val="00D522C0"/>
    <w:rsid w:val="00D52393"/>
    <w:rsid w:val="00D523DB"/>
    <w:rsid w:val="00D524BC"/>
    <w:rsid w:val="00D52841"/>
    <w:rsid w:val="00D52B45"/>
    <w:rsid w:val="00D52BB4"/>
    <w:rsid w:val="00D52CC7"/>
    <w:rsid w:val="00D52CF1"/>
    <w:rsid w:val="00D53021"/>
    <w:rsid w:val="00D530D5"/>
    <w:rsid w:val="00D53163"/>
    <w:rsid w:val="00D531C4"/>
    <w:rsid w:val="00D5326C"/>
    <w:rsid w:val="00D532C3"/>
    <w:rsid w:val="00D53795"/>
    <w:rsid w:val="00D53A67"/>
    <w:rsid w:val="00D53E7A"/>
    <w:rsid w:val="00D54015"/>
    <w:rsid w:val="00D541A1"/>
    <w:rsid w:val="00D543B2"/>
    <w:rsid w:val="00D548BE"/>
    <w:rsid w:val="00D54CD5"/>
    <w:rsid w:val="00D54CEB"/>
    <w:rsid w:val="00D5507F"/>
    <w:rsid w:val="00D55119"/>
    <w:rsid w:val="00D553F4"/>
    <w:rsid w:val="00D55723"/>
    <w:rsid w:val="00D55AE0"/>
    <w:rsid w:val="00D55B16"/>
    <w:rsid w:val="00D55D94"/>
    <w:rsid w:val="00D55DCB"/>
    <w:rsid w:val="00D55DD3"/>
    <w:rsid w:val="00D56236"/>
    <w:rsid w:val="00D5651D"/>
    <w:rsid w:val="00D5667B"/>
    <w:rsid w:val="00D5687F"/>
    <w:rsid w:val="00D56BFC"/>
    <w:rsid w:val="00D56D43"/>
    <w:rsid w:val="00D56DE0"/>
    <w:rsid w:val="00D57071"/>
    <w:rsid w:val="00D57220"/>
    <w:rsid w:val="00D573E3"/>
    <w:rsid w:val="00D5762F"/>
    <w:rsid w:val="00D577AA"/>
    <w:rsid w:val="00D577AC"/>
    <w:rsid w:val="00D578A9"/>
    <w:rsid w:val="00D5792C"/>
    <w:rsid w:val="00D5795C"/>
    <w:rsid w:val="00D57997"/>
    <w:rsid w:val="00D57B1A"/>
    <w:rsid w:val="00D57B56"/>
    <w:rsid w:val="00D57D4F"/>
    <w:rsid w:val="00D60026"/>
    <w:rsid w:val="00D60062"/>
    <w:rsid w:val="00D60073"/>
    <w:rsid w:val="00D604E5"/>
    <w:rsid w:val="00D606B3"/>
    <w:rsid w:val="00D608B8"/>
    <w:rsid w:val="00D608BF"/>
    <w:rsid w:val="00D60B71"/>
    <w:rsid w:val="00D60CA8"/>
    <w:rsid w:val="00D60E10"/>
    <w:rsid w:val="00D60F25"/>
    <w:rsid w:val="00D61024"/>
    <w:rsid w:val="00D61108"/>
    <w:rsid w:val="00D61244"/>
    <w:rsid w:val="00D612C9"/>
    <w:rsid w:val="00D61A71"/>
    <w:rsid w:val="00D61AD3"/>
    <w:rsid w:val="00D61EFB"/>
    <w:rsid w:val="00D61FAC"/>
    <w:rsid w:val="00D62094"/>
    <w:rsid w:val="00D62110"/>
    <w:rsid w:val="00D621D0"/>
    <w:rsid w:val="00D62339"/>
    <w:rsid w:val="00D62383"/>
    <w:rsid w:val="00D6254F"/>
    <w:rsid w:val="00D626AE"/>
    <w:rsid w:val="00D6293C"/>
    <w:rsid w:val="00D62A55"/>
    <w:rsid w:val="00D62A99"/>
    <w:rsid w:val="00D62B68"/>
    <w:rsid w:val="00D62C32"/>
    <w:rsid w:val="00D62C78"/>
    <w:rsid w:val="00D62CF7"/>
    <w:rsid w:val="00D62F37"/>
    <w:rsid w:val="00D631AB"/>
    <w:rsid w:val="00D631DB"/>
    <w:rsid w:val="00D636DA"/>
    <w:rsid w:val="00D637D3"/>
    <w:rsid w:val="00D63830"/>
    <w:rsid w:val="00D639B0"/>
    <w:rsid w:val="00D63C44"/>
    <w:rsid w:val="00D63CD3"/>
    <w:rsid w:val="00D63D08"/>
    <w:rsid w:val="00D64089"/>
    <w:rsid w:val="00D64321"/>
    <w:rsid w:val="00D6445B"/>
    <w:rsid w:val="00D64613"/>
    <w:rsid w:val="00D64668"/>
    <w:rsid w:val="00D648D7"/>
    <w:rsid w:val="00D64AB9"/>
    <w:rsid w:val="00D64EC8"/>
    <w:rsid w:val="00D651CA"/>
    <w:rsid w:val="00D653AB"/>
    <w:rsid w:val="00D653C4"/>
    <w:rsid w:val="00D65935"/>
    <w:rsid w:val="00D6598D"/>
    <w:rsid w:val="00D65B4A"/>
    <w:rsid w:val="00D65DE1"/>
    <w:rsid w:val="00D65F41"/>
    <w:rsid w:val="00D66227"/>
    <w:rsid w:val="00D668A3"/>
    <w:rsid w:val="00D66D28"/>
    <w:rsid w:val="00D6711F"/>
    <w:rsid w:val="00D67249"/>
    <w:rsid w:val="00D672CF"/>
    <w:rsid w:val="00D672E3"/>
    <w:rsid w:val="00D67629"/>
    <w:rsid w:val="00D679FD"/>
    <w:rsid w:val="00D67E8C"/>
    <w:rsid w:val="00D700A7"/>
    <w:rsid w:val="00D70235"/>
    <w:rsid w:val="00D702AD"/>
    <w:rsid w:val="00D702D4"/>
    <w:rsid w:val="00D70481"/>
    <w:rsid w:val="00D70A96"/>
    <w:rsid w:val="00D70B34"/>
    <w:rsid w:val="00D70BA5"/>
    <w:rsid w:val="00D70F37"/>
    <w:rsid w:val="00D71259"/>
    <w:rsid w:val="00D71451"/>
    <w:rsid w:val="00D7145B"/>
    <w:rsid w:val="00D71719"/>
    <w:rsid w:val="00D71731"/>
    <w:rsid w:val="00D71A2B"/>
    <w:rsid w:val="00D71A77"/>
    <w:rsid w:val="00D71B6C"/>
    <w:rsid w:val="00D71BDD"/>
    <w:rsid w:val="00D71E91"/>
    <w:rsid w:val="00D71EAB"/>
    <w:rsid w:val="00D72057"/>
    <w:rsid w:val="00D72152"/>
    <w:rsid w:val="00D7282B"/>
    <w:rsid w:val="00D728A9"/>
    <w:rsid w:val="00D7298D"/>
    <w:rsid w:val="00D72AB5"/>
    <w:rsid w:val="00D72AED"/>
    <w:rsid w:val="00D73191"/>
    <w:rsid w:val="00D7329A"/>
    <w:rsid w:val="00D7339C"/>
    <w:rsid w:val="00D734A9"/>
    <w:rsid w:val="00D7368E"/>
    <w:rsid w:val="00D7375D"/>
    <w:rsid w:val="00D7390C"/>
    <w:rsid w:val="00D73C1A"/>
    <w:rsid w:val="00D73D2F"/>
    <w:rsid w:val="00D73EC7"/>
    <w:rsid w:val="00D73FFD"/>
    <w:rsid w:val="00D74326"/>
    <w:rsid w:val="00D744FA"/>
    <w:rsid w:val="00D74609"/>
    <w:rsid w:val="00D746C3"/>
    <w:rsid w:val="00D7500E"/>
    <w:rsid w:val="00D7509B"/>
    <w:rsid w:val="00D75217"/>
    <w:rsid w:val="00D757BD"/>
    <w:rsid w:val="00D75DBD"/>
    <w:rsid w:val="00D7606B"/>
    <w:rsid w:val="00D760D5"/>
    <w:rsid w:val="00D760EE"/>
    <w:rsid w:val="00D76114"/>
    <w:rsid w:val="00D7627D"/>
    <w:rsid w:val="00D76452"/>
    <w:rsid w:val="00D7662E"/>
    <w:rsid w:val="00D76AD6"/>
    <w:rsid w:val="00D76D13"/>
    <w:rsid w:val="00D76F2B"/>
    <w:rsid w:val="00D7721E"/>
    <w:rsid w:val="00D7746A"/>
    <w:rsid w:val="00D7754D"/>
    <w:rsid w:val="00D77744"/>
    <w:rsid w:val="00D77887"/>
    <w:rsid w:val="00D77C6C"/>
    <w:rsid w:val="00D77E61"/>
    <w:rsid w:val="00D77E65"/>
    <w:rsid w:val="00D77EF6"/>
    <w:rsid w:val="00D80093"/>
    <w:rsid w:val="00D80641"/>
    <w:rsid w:val="00D807D4"/>
    <w:rsid w:val="00D80815"/>
    <w:rsid w:val="00D808F1"/>
    <w:rsid w:val="00D80C1F"/>
    <w:rsid w:val="00D80C45"/>
    <w:rsid w:val="00D80E35"/>
    <w:rsid w:val="00D80E51"/>
    <w:rsid w:val="00D8102F"/>
    <w:rsid w:val="00D81052"/>
    <w:rsid w:val="00D81347"/>
    <w:rsid w:val="00D8145E"/>
    <w:rsid w:val="00D8149D"/>
    <w:rsid w:val="00D81597"/>
    <w:rsid w:val="00D8168A"/>
    <w:rsid w:val="00D81A40"/>
    <w:rsid w:val="00D81C6B"/>
    <w:rsid w:val="00D81D3C"/>
    <w:rsid w:val="00D81DDA"/>
    <w:rsid w:val="00D82736"/>
    <w:rsid w:val="00D82B8F"/>
    <w:rsid w:val="00D82CFC"/>
    <w:rsid w:val="00D82E7A"/>
    <w:rsid w:val="00D82F8B"/>
    <w:rsid w:val="00D830BA"/>
    <w:rsid w:val="00D830E7"/>
    <w:rsid w:val="00D837AE"/>
    <w:rsid w:val="00D83B5B"/>
    <w:rsid w:val="00D83BF1"/>
    <w:rsid w:val="00D83C19"/>
    <w:rsid w:val="00D83CAA"/>
    <w:rsid w:val="00D83E08"/>
    <w:rsid w:val="00D83F9B"/>
    <w:rsid w:val="00D840CB"/>
    <w:rsid w:val="00D8448E"/>
    <w:rsid w:val="00D8468E"/>
    <w:rsid w:val="00D84AF9"/>
    <w:rsid w:val="00D84C28"/>
    <w:rsid w:val="00D84CC4"/>
    <w:rsid w:val="00D84CCB"/>
    <w:rsid w:val="00D84D74"/>
    <w:rsid w:val="00D85179"/>
    <w:rsid w:val="00D85215"/>
    <w:rsid w:val="00D85358"/>
    <w:rsid w:val="00D85568"/>
    <w:rsid w:val="00D855A9"/>
    <w:rsid w:val="00D856AA"/>
    <w:rsid w:val="00D857B4"/>
    <w:rsid w:val="00D85987"/>
    <w:rsid w:val="00D85B99"/>
    <w:rsid w:val="00D85E87"/>
    <w:rsid w:val="00D85E99"/>
    <w:rsid w:val="00D85EF1"/>
    <w:rsid w:val="00D86133"/>
    <w:rsid w:val="00D8659A"/>
    <w:rsid w:val="00D8670C"/>
    <w:rsid w:val="00D86FC0"/>
    <w:rsid w:val="00D87153"/>
    <w:rsid w:val="00D87301"/>
    <w:rsid w:val="00D8732C"/>
    <w:rsid w:val="00D873D2"/>
    <w:rsid w:val="00D873F3"/>
    <w:rsid w:val="00D875E7"/>
    <w:rsid w:val="00D8778C"/>
    <w:rsid w:val="00D877F0"/>
    <w:rsid w:val="00D8781A"/>
    <w:rsid w:val="00D87962"/>
    <w:rsid w:val="00D87AD5"/>
    <w:rsid w:val="00D87D6A"/>
    <w:rsid w:val="00D87F5C"/>
    <w:rsid w:val="00D87FFE"/>
    <w:rsid w:val="00D900BB"/>
    <w:rsid w:val="00D901C3"/>
    <w:rsid w:val="00D90395"/>
    <w:rsid w:val="00D90601"/>
    <w:rsid w:val="00D90912"/>
    <w:rsid w:val="00D90A8D"/>
    <w:rsid w:val="00D90B3A"/>
    <w:rsid w:val="00D90B4A"/>
    <w:rsid w:val="00D90C23"/>
    <w:rsid w:val="00D90C28"/>
    <w:rsid w:val="00D90C2F"/>
    <w:rsid w:val="00D90D01"/>
    <w:rsid w:val="00D90DA0"/>
    <w:rsid w:val="00D91382"/>
    <w:rsid w:val="00D91684"/>
    <w:rsid w:val="00D91853"/>
    <w:rsid w:val="00D91869"/>
    <w:rsid w:val="00D91908"/>
    <w:rsid w:val="00D91998"/>
    <w:rsid w:val="00D91E68"/>
    <w:rsid w:val="00D91F12"/>
    <w:rsid w:val="00D91F7C"/>
    <w:rsid w:val="00D9207A"/>
    <w:rsid w:val="00D921DD"/>
    <w:rsid w:val="00D922DA"/>
    <w:rsid w:val="00D9231A"/>
    <w:rsid w:val="00D92491"/>
    <w:rsid w:val="00D924E5"/>
    <w:rsid w:val="00D92751"/>
    <w:rsid w:val="00D92757"/>
    <w:rsid w:val="00D928C1"/>
    <w:rsid w:val="00D92BFC"/>
    <w:rsid w:val="00D92DCC"/>
    <w:rsid w:val="00D93188"/>
    <w:rsid w:val="00D9323A"/>
    <w:rsid w:val="00D93367"/>
    <w:rsid w:val="00D9341F"/>
    <w:rsid w:val="00D934BA"/>
    <w:rsid w:val="00D936B2"/>
    <w:rsid w:val="00D9376E"/>
    <w:rsid w:val="00D93AC9"/>
    <w:rsid w:val="00D93B95"/>
    <w:rsid w:val="00D93D14"/>
    <w:rsid w:val="00D93F39"/>
    <w:rsid w:val="00D941CF"/>
    <w:rsid w:val="00D94212"/>
    <w:rsid w:val="00D94452"/>
    <w:rsid w:val="00D94874"/>
    <w:rsid w:val="00D949A3"/>
    <w:rsid w:val="00D94A3D"/>
    <w:rsid w:val="00D94F74"/>
    <w:rsid w:val="00D953B7"/>
    <w:rsid w:val="00D954F5"/>
    <w:rsid w:val="00D95578"/>
    <w:rsid w:val="00D955A7"/>
    <w:rsid w:val="00D95702"/>
    <w:rsid w:val="00D9596F"/>
    <w:rsid w:val="00D959CC"/>
    <w:rsid w:val="00D95BD8"/>
    <w:rsid w:val="00D95CA2"/>
    <w:rsid w:val="00D95D1E"/>
    <w:rsid w:val="00D95FB0"/>
    <w:rsid w:val="00D95FF8"/>
    <w:rsid w:val="00D960F9"/>
    <w:rsid w:val="00D96284"/>
    <w:rsid w:val="00D9656C"/>
    <w:rsid w:val="00D967E2"/>
    <w:rsid w:val="00D968D2"/>
    <w:rsid w:val="00D96B9C"/>
    <w:rsid w:val="00D96EEF"/>
    <w:rsid w:val="00D96F5F"/>
    <w:rsid w:val="00D96FFF"/>
    <w:rsid w:val="00D97174"/>
    <w:rsid w:val="00D971A4"/>
    <w:rsid w:val="00D971A7"/>
    <w:rsid w:val="00D9725F"/>
    <w:rsid w:val="00D975BE"/>
    <w:rsid w:val="00D97AFB"/>
    <w:rsid w:val="00D97CD7"/>
    <w:rsid w:val="00D97F17"/>
    <w:rsid w:val="00D97F21"/>
    <w:rsid w:val="00D97F5C"/>
    <w:rsid w:val="00DA01A2"/>
    <w:rsid w:val="00DA01DF"/>
    <w:rsid w:val="00DA0237"/>
    <w:rsid w:val="00DA031B"/>
    <w:rsid w:val="00DA03E3"/>
    <w:rsid w:val="00DA05C8"/>
    <w:rsid w:val="00DA0699"/>
    <w:rsid w:val="00DA07D4"/>
    <w:rsid w:val="00DA0A94"/>
    <w:rsid w:val="00DA0AE1"/>
    <w:rsid w:val="00DA0C84"/>
    <w:rsid w:val="00DA0F56"/>
    <w:rsid w:val="00DA10B2"/>
    <w:rsid w:val="00DA13D6"/>
    <w:rsid w:val="00DA154E"/>
    <w:rsid w:val="00DA15A3"/>
    <w:rsid w:val="00DA15E4"/>
    <w:rsid w:val="00DA1694"/>
    <w:rsid w:val="00DA1795"/>
    <w:rsid w:val="00DA195A"/>
    <w:rsid w:val="00DA1CC6"/>
    <w:rsid w:val="00DA1E24"/>
    <w:rsid w:val="00DA202F"/>
    <w:rsid w:val="00DA215B"/>
    <w:rsid w:val="00DA2462"/>
    <w:rsid w:val="00DA2698"/>
    <w:rsid w:val="00DA26C9"/>
    <w:rsid w:val="00DA2C47"/>
    <w:rsid w:val="00DA315F"/>
    <w:rsid w:val="00DA3162"/>
    <w:rsid w:val="00DA31F1"/>
    <w:rsid w:val="00DA3268"/>
    <w:rsid w:val="00DA32CE"/>
    <w:rsid w:val="00DA338E"/>
    <w:rsid w:val="00DA34C4"/>
    <w:rsid w:val="00DA3500"/>
    <w:rsid w:val="00DA35A2"/>
    <w:rsid w:val="00DA35D2"/>
    <w:rsid w:val="00DA3826"/>
    <w:rsid w:val="00DA3967"/>
    <w:rsid w:val="00DA3C13"/>
    <w:rsid w:val="00DA3D1E"/>
    <w:rsid w:val="00DA3F7C"/>
    <w:rsid w:val="00DA420E"/>
    <w:rsid w:val="00DA45BA"/>
    <w:rsid w:val="00DA45FC"/>
    <w:rsid w:val="00DA46C6"/>
    <w:rsid w:val="00DA494C"/>
    <w:rsid w:val="00DA4A3C"/>
    <w:rsid w:val="00DA4AE6"/>
    <w:rsid w:val="00DA4C48"/>
    <w:rsid w:val="00DA4FAB"/>
    <w:rsid w:val="00DA50CF"/>
    <w:rsid w:val="00DA513E"/>
    <w:rsid w:val="00DA5294"/>
    <w:rsid w:val="00DA538C"/>
    <w:rsid w:val="00DA53C4"/>
    <w:rsid w:val="00DA53EA"/>
    <w:rsid w:val="00DA54ED"/>
    <w:rsid w:val="00DA56D7"/>
    <w:rsid w:val="00DA58B6"/>
    <w:rsid w:val="00DA5AC6"/>
    <w:rsid w:val="00DA5C3A"/>
    <w:rsid w:val="00DA5CD3"/>
    <w:rsid w:val="00DA5E2D"/>
    <w:rsid w:val="00DA604A"/>
    <w:rsid w:val="00DA6066"/>
    <w:rsid w:val="00DA6114"/>
    <w:rsid w:val="00DA6637"/>
    <w:rsid w:val="00DA679D"/>
    <w:rsid w:val="00DA6983"/>
    <w:rsid w:val="00DA6B46"/>
    <w:rsid w:val="00DA6B4E"/>
    <w:rsid w:val="00DA6B59"/>
    <w:rsid w:val="00DA6C1B"/>
    <w:rsid w:val="00DA6C3C"/>
    <w:rsid w:val="00DA6C5D"/>
    <w:rsid w:val="00DA6C66"/>
    <w:rsid w:val="00DA6CF5"/>
    <w:rsid w:val="00DA6E03"/>
    <w:rsid w:val="00DA6F12"/>
    <w:rsid w:val="00DA6FB3"/>
    <w:rsid w:val="00DA708A"/>
    <w:rsid w:val="00DA747B"/>
    <w:rsid w:val="00DA7552"/>
    <w:rsid w:val="00DA7670"/>
    <w:rsid w:val="00DA77A3"/>
    <w:rsid w:val="00DA7B18"/>
    <w:rsid w:val="00DA7B3A"/>
    <w:rsid w:val="00DA7E28"/>
    <w:rsid w:val="00DA7E99"/>
    <w:rsid w:val="00DB0080"/>
    <w:rsid w:val="00DB00EF"/>
    <w:rsid w:val="00DB0794"/>
    <w:rsid w:val="00DB07F3"/>
    <w:rsid w:val="00DB08CA"/>
    <w:rsid w:val="00DB0FCC"/>
    <w:rsid w:val="00DB1011"/>
    <w:rsid w:val="00DB12BE"/>
    <w:rsid w:val="00DB13C4"/>
    <w:rsid w:val="00DB15CB"/>
    <w:rsid w:val="00DB16AB"/>
    <w:rsid w:val="00DB1739"/>
    <w:rsid w:val="00DB1780"/>
    <w:rsid w:val="00DB17B9"/>
    <w:rsid w:val="00DB1868"/>
    <w:rsid w:val="00DB19CC"/>
    <w:rsid w:val="00DB1A6B"/>
    <w:rsid w:val="00DB2188"/>
    <w:rsid w:val="00DB2434"/>
    <w:rsid w:val="00DB24C1"/>
    <w:rsid w:val="00DB2550"/>
    <w:rsid w:val="00DB2820"/>
    <w:rsid w:val="00DB2931"/>
    <w:rsid w:val="00DB2A67"/>
    <w:rsid w:val="00DB2CED"/>
    <w:rsid w:val="00DB2E08"/>
    <w:rsid w:val="00DB2E79"/>
    <w:rsid w:val="00DB2EB3"/>
    <w:rsid w:val="00DB2EEA"/>
    <w:rsid w:val="00DB2FFD"/>
    <w:rsid w:val="00DB317B"/>
    <w:rsid w:val="00DB31FC"/>
    <w:rsid w:val="00DB3805"/>
    <w:rsid w:val="00DB3A00"/>
    <w:rsid w:val="00DB3B02"/>
    <w:rsid w:val="00DB3B5E"/>
    <w:rsid w:val="00DB3E2C"/>
    <w:rsid w:val="00DB3EEE"/>
    <w:rsid w:val="00DB4142"/>
    <w:rsid w:val="00DB4401"/>
    <w:rsid w:val="00DB463F"/>
    <w:rsid w:val="00DB4697"/>
    <w:rsid w:val="00DB472F"/>
    <w:rsid w:val="00DB477E"/>
    <w:rsid w:val="00DB499A"/>
    <w:rsid w:val="00DB4AAF"/>
    <w:rsid w:val="00DB4B29"/>
    <w:rsid w:val="00DB4C87"/>
    <w:rsid w:val="00DB4D38"/>
    <w:rsid w:val="00DB4D5F"/>
    <w:rsid w:val="00DB4F81"/>
    <w:rsid w:val="00DB4FB4"/>
    <w:rsid w:val="00DB5025"/>
    <w:rsid w:val="00DB5042"/>
    <w:rsid w:val="00DB5075"/>
    <w:rsid w:val="00DB516C"/>
    <w:rsid w:val="00DB558F"/>
    <w:rsid w:val="00DB5634"/>
    <w:rsid w:val="00DB56F7"/>
    <w:rsid w:val="00DB5726"/>
    <w:rsid w:val="00DB57E4"/>
    <w:rsid w:val="00DB58C6"/>
    <w:rsid w:val="00DB5B9B"/>
    <w:rsid w:val="00DB5BBA"/>
    <w:rsid w:val="00DB5FBF"/>
    <w:rsid w:val="00DB6029"/>
    <w:rsid w:val="00DB625C"/>
    <w:rsid w:val="00DB6402"/>
    <w:rsid w:val="00DB662F"/>
    <w:rsid w:val="00DB6E4F"/>
    <w:rsid w:val="00DB6EEE"/>
    <w:rsid w:val="00DB7031"/>
    <w:rsid w:val="00DB70EC"/>
    <w:rsid w:val="00DB7105"/>
    <w:rsid w:val="00DB7118"/>
    <w:rsid w:val="00DB712D"/>
    <w:rsid w:val="00DB7307"/>
    <w:rsid w:val="00DB7508"/>
    <w:rsid w:val="00DB7534"/>
    <w:rsid w:val="00DB76B7"/>
    <w:rsid w:val="00DB7940"/>
    <w:rsid w:val="00DB7A6B"/>
    <w:rsid w:val="00DB7A98"/>
    <w:rsid w:val="00DB7B2E"/>
    <w:rsid w:val="00DB7C32"/>
    <w:rsid w:val="00DB7CCE"/>
    <w:rsid w:val="00DB7EE7"/>
    <w:rsid w:val="00DB7FAE"/>
    <w:rsid w:val="00DC0149"/>
    <w:rsid w:val="00DC064F"/>
    <w:rsid w:val="00DC06F3"/>
    <w:rsid w:val="00DC07CB"/>
    <w:rsid w:val="00DC09E4"/>
    <w:rsid w:val="00DC0CAA"/>
    <w:rsid w:val="00DC0DAE"/>
    <w:rsid w:val="00DC0F21"/>
    <w:rsid w:val="00DC11D8"/>
    <w:rsid w:val="00DC1490"/>
    <w:rsid w:val="00DC15D2"/>
    <w:rsid w:val="00DC16A7"/>
    <w:rsid w:val="00DC170B"/>
    <w:rsid w:val="00DC19D8"/>
    <w:rsid w:val="00DC1AE5"/>
    <w:rsid w:val="00DC1D5B"/>
    <w:rsid w:val="00DC1DEB"/>
    <w:rsid w:val="00DC22B1"/>
    <w:rsid w:val="00DC23ED"/>
    <w:rsid w:val="00DC241B"/>
    <w:rsid w:val="00DC2CFD"/>
    <w:rsid w:val="00DC2D56"/>
    <w:rsid w:val="00DC2D93"/>
    <w:rsid w:val="00DC2D9C"/>
    <w:rsid w:val="00DC2DB2"/>
    <w:rsid w:val="00DC2F89"/>
    <w:rsid w:val="00DC3223"/>
    <w:rsid w:val="00DC3349"/>
    <w:rsid w:val="00DC3378"/>
    <w:rsid w:val="00DC37FF"/>
    <w:rsid w:val="00DC395B"/>
    <w:rsid w:val="00DC39B7"/>
    <w:rsid w:val="00DC39EF"/>
    <w:rsid w:val="00DC3DF9"/>
    <w:rsid w:val="00DC3E3A"/>
    <w:rsid w:val="00DC41EF"/>
    <w:rsid w:val="00DC4284"/>
    <w:rsid w:val="00DC431C"/>
    <w:rsid w:val="00DC4348"/>
    <w:rsid w:val="00DC43A5"/>
    <w:rsid w:val="00DC452A"/>
    <w:rsid w:val="00DC45D5"/>
    <w:rsid w:val="00DC48FD"/>
    <w:rsid w:val="00DC4CA0"/>
    <w:rsid w:val="00DC4E4C"/>
    <w:rsid w:val="00DC509E"/>
    <w:rsid w:val="00DC521B"/>
    <w:rsid w:val="00DC540A"/>
    <w:rsid w:val="00DC55AC"/>
    <w:rsid w:val="00DC571C"/>
    <w:rsid w:val="00DC578F"/>
    <w:rsid w:val="00DC5951"/>
    <w:rsid w:val="00DC5C40"/>
    <w:rsid w:val="00DC5CF6"/>
    <w:rsid w:val="00DC5D54"/>
    <w:rsid w:val="00DC6213"/>
    <w:rsid w:val="00DC6230"/>
    <w:rsid w:val="00DC65C2"/>
    <w:rsid w:val="00DC6663"/>
    <w:rsid w:val="00DC67CE"/>
    <w:rsid w:val="00DC6808"/>
    <w:rsid w:val="00DC6A5A"/>
    <w:rsid w:val="00DC6A9A"/>
    <w:rsid w:val="00DC7104"/>
    <w:rsid w:val="00DC714F"/>
    <w:rsid w:val="00DC7190"/>
    <w:rsid w:val="00DC7396"/>
    <w:rsid w:val="00DC7516"/>
    <w:rsid w:val="00DC76D1"/>
    <w:rsid w:val="00DC7724"/>
    <w:rsid w:val="00DC77F7"/>
    <w:rsid w:val="00DC7BF3"/>
    <w:rsid w:val="00DC7C09"/>
    <w:rsid w:val="00DC7D5D"/>
    <w:rsid w:val="00DC7D7B"/>
    <w:rsid w:val="00DD04B7"/>
    <w:rsid w:val="00DD05C9"/>
    <w:rsid w:val="00DD067F"/>
    <w:rsid w:val="00DD0877"/>
    <w:rsid w:val="00DD0A01"/>
    <w:rsid w:val="00DD0A11"/>
    <w:rsid w:val="00DD0B96"/>
    <w:rsid w:val="00DD0DF4"/>
    <w:rsid w:val="00DD0F09"/>
    <w:rsid w:val="00DD0FB5"/>
    <w:rsid w:val="00DD11E2"/>
    <w:rsid w:val="00DD1B63"/>
    <w:rsid w:val="00DD20A6"/>
    <w:rsid w:val="00DD2924"/>
    <w:rsid w:val="00DD2B32"/>
    <w:rsid w:val="00DD2DFA"/>
    <w:rsid w:val="00DD300D"/>
    <w:rsid w:val="00DD3470"/>
    <w:rsid w:val="00DD35B5"/>
    <w:rsid w:val="00DD3628"/>
    <w:rsid w:val="00DD369E"/>
    <w:rsid w:val="00DD37A6"/>
    <w:rsid w:val="00DD3844"/>
    <w:rsid w:val="00DD39CB"/>
    <w:rsid w:val="00DD3AD3"/>
    <w:rsid w:val="00DD3BD1"/>
    <w:rsid w:val="00DD3CC9"/>
    <w:rsid w:val="00DD3D6C"/>
    <w:rsid w:val="00DD427D"/>
    <w:rsid w:val="00DD45D6"/>
    <w:rsid w:val="00DD472C"/>
    <w:rsid w:val="00DD4785"/>
    <w:rsid w:val="00DD47C3"/>
    <w:rsid w:val="00DD4803"/>
    <w:rsid w:val="00DD49B0"/>
    <w:rsid w:val="00DD4D00"/>
    <w:rsid w:val="00DD4DC5"/>
    <w:rsid w:val="00DD4EAE"/>
    <w:rsid w:val="00DD4EFE"/>
    <w:rsid w:val="00DD50F3"/>
    <w:rsid w:val="00DD5115"/>
    <w:rsid w:val="00DD51A6"/>
    <w:rsid w:val="00DD5226"/>
    <w:rsid w:val="00DD535D"/>
    <w:rsid w:val="00DD542E"/>
    <w:rsid w:val="00DD5641"/>
    <w:rsid w:val="00DD58DC"/>
    <w:rsid w:val="00DD5975"/>
    <w:rsid w:val="00DD5A0A"/>
    <w:rsid w:val="00DD5B7E"/>
    <w:rsid w:val="00DD6193"/>
    <w:rsid w:val="00DD61F6"/>
    <w:rsid w:val="00DD6367"/>
    <w:rsid w:val="00DD64E9"/>
    <w:rsid w:val="00DD67BC"/>
    <w:rsid w:val="00DD6A42"/>
    <w:rsid w:val="00DD6B4C"/>
    <w:rsid w:val="00DD6DFF"/>
    <w:rsid w:val="00DD740E"/>
    <w:rsid w:val="00DD7417"/>
    <w:rsid w:val="00DD7447"/>
    <w:rsid w:val="00DD74F1"/>
    <w:rsid w:val="00DD753D"/>
    <w:rsid w:val="00DD7612"/>
    <w:rsid w:val="00DD77F0"/>
    <w:rsid w:val="00DD7A6E"/>
    <w:rsid w:val="00DD7B22"/>
    <w:rsid w:val="00DD7C70"/>
    <w:rsid w:val="00DD7DE5"/>
    <w:rsid w:val="00DD7DF0"/>
    <w:rsid w:val="00DD7EF6"/>
    <w:rsid w:val="00DD7FC8"/>
    <w:rsid w:val="00DE0155"/>
    <w:rsid w:val="00DE0244"/>
    <w:rsid w:val="00DE02C2"/>
    <w:rsid w:val="00DE02C8"/>
    <w:rsid w:val="00DE04FC"/>
    <w:rsid w:val="00DE05C9"/>
    <w:rsid w:val="00DE06AB"/>
    <w:rsid w:val="00DE06EA"/>
    <w:rsid w:val="00DE0710"/>
    <w:rsid w:val="00DE0A3A"/>
    <w:rsid w:val="00DE0AB4"/>
    <w:rsid w:val="00DE0CEA"/>
    <w:rsid w:val="00DE0EA6"/>
    <w:rsid w:val="00DE0EF4"/>
    <w:rsid w:val="00DE1086"/>
    <w:rsid w:val="00DE13AF"/>
    <w:rsid w:val="00DE16E9"/>
    <w:rsid w:val="00DE1778"/>
    <w:rsid w:val="00DE17CE"/>
    <w:rsid w:val="00DE1B3D"/>
    <w:rsid w:val="00DE1CE8"/>
    <w:rsid w:val="00DE20E1"/>
    <w:rsid w:val="00DE2101"/>
    <w:rsid w:val="00DE22F9"/>
    <w:rsid w:val="00DE247F"/>
    <w:rsid w:val="00DE24D3"/>
    <w:rsid w:val="00DE266D"/>
    <w:rsid w:val="00DE26ED"/>
    <w:rsid w:val="00DE2A0C"/>
    <w:rsid w:val="00DE2D33"/>
    <w:rsid w:val="00DE2E39"/>
    <w:rsid w:val="00DE311E"/>
    <w:rsid w:val="00DE31B6"/>
    <w:rsid w:val="00DE34F8"/>
    <w:rsid w:val="00DE36AA"/>
    <w:rsid w:val="00DE36F0"/>
    <w:rsid w:val="00DE3C2B"/>
    <w:rsid w:val="00DE3E1A"/>
    <w:rsid w:val="00DE3FA1"/>
    <w:rsid w:val="00DE416A"/>
    <w:rsid w:val="00DE428C"/>
    <w:rsid w:val="00DE443C"/>
    <w:rsid w:val="00DE46FC"/>
    <w:rsid w:val="00DE4720"/>
    <w:rsid w:val="00DE4AE0"/>
    <w:rsid w:val="00DE4D92"/>
    <w:rsid w:val="00DE4E15"/>
    <w:rsid w:val="00DE55D4"/>
    <w:rsid w:val="00DE56FD"/>
    <w:rsid w:val="00DE5B86"/>
    <w:rsid w:val="00DE5EEB"/>
    <w:rsid w:val="00DE5F90"/>
    <w:rsid w:val="00DE60DA"/>
    <w:rsid w:val="00DE63B9"/>
    <w:rsid w:val="00DE653D"/>
    <w:rsid w:val="00DE65A7"/>
    <w:rsid w:val="00DE6646"/>
    <w:rsid w:val="00DE679F"/>
    <w:rsid w:val="00DE6B37"/>
    <w:rsid w:val="00DE6B96"/>
    <w:rsid w:val="00DE6BB7"/>
    <w:rsid w:val="00DE6DF0"/>
    <w:rsid w:val="00DE6E13"/>
    <w:rsid w:val="00DE6E60"/>
    <w:rsid w:val="00DE6FEF"/>
    <w:rsid w:val="00DE7435"/>
    <w:rsid w:val="00DE7678"/>
    <w:rsid w:val="00DE76DB"/>
    <w:rsid w:val="00DE7B36"/>
    <w:rsid w:val="00DE7C17"/>
    <w:rsid w:val="00DE7C37"/>
    <w:rsid w:val="00DE7EAF"/>
    <w:rsid w:val="00DF00B4"/>
    <w:rsid w:val="00DF0150"/>
    <w:rsid w:val="00DF0169"/>
    <w:rsid w:val="00DF053D"/>
    <w:rsid w:val="00DF0718"/>
    <w:rsid w:val="00DF0A93"/>
    <w:rsid w:val="00DF0DEE"/>
    <w:rsid w:val="00DF1196"/>
    <w:rsid w:val="00DF119A"/>
    <w:rsid w:val="00DF1344"/>
    <w:rsid w:val="00DF13FB"/>
    <w:rsid w:val="00DF158C"/>
    <w:rsid w:val="00DF1B23"/>
    <w:rsid w:val="00DF1C20"/>
    <w:rsid w:val="00DF1F1E"/>
    <w:rsid w:val="00DF20A3"/>
    <w:rsid w:val="00DF20AA"/>
    <w:rsid w:val="00DF26F7"/>
    <w:rsid w:val="00DF2930"/>
    <w:rsid w:val="00DF2D13"/>
    <w:rsid w:val="00DF2D6E"/>
    <w:rsid w:val="00DF2E22"/>
    <w:rsid w:val="00DF2F76"/>
    <w:rsid w:val="00DF33CD"/>
    <w:rsid w:val="00DF3914"/>
    <w:rsid w:val="00DF39BF"/>
    <w:rsid w:val="00DF3BB4"/>
    <w:rsid w:val="00DF3D29"/>
    <w:rsid w:val="00DF3E74"/>
    <w:rsid w:val="00DF4546"/>
    <w:rsid w:val="00DF4609"/>
    <w:rsid w:val="00DF48BE"/>
    <w:rsid w:val="00DF4A16"/>
    <w:rsid w:val="00DF4AB1"/>
    <w:rsid w:val="00DF4B7D"/>
    <w:rsid w:val="00DF4C11"/>
    <w:rsid w:val="00DF4E8A"/>
    <w:rsid w:val="00DF4EC1"/>
    <w:rsid w:val="00DF51CB"/>
    <w:rsid w:val="00DF51E6"/>
    <w:rsid w:val="00DF5580"/>
    <w:rsid w:val="00DF56F9"/>
    <w:rsid w:val="00DF574F"/>
    <w:rsid w:val="00DF5872"/>
    <w:rsid w:val="00DF5A59"/>
    <w:rsid w:val="00DF5A78"/>
    <w:rsid w:val="00DF5BB9"/>
    <w:rsid w:val="00DF5BF1"/>
    <w:rsid w:val="00DF5C51"/>
    <w:rsid w:val="00DF5D3C"/>
    <w:rsid w:val="00DF5E30"/>
    <w:rsid w:val="00DF5E8C"/>
    <w:rsid w:val="00DF5FBE"/>
    <w:rsid w:val="00DF61AA"/>
    <w:rsid w:val="00DF6265"/>
    <w:rsid w:val="00DF6398"/>
    <w:rsid w:val="00DF650E"/>
    <w:rsid w:val="00DF6794"/>
    <w:rsid w:val="00DF67D7"/>
    <w:rsid w:val="00DF6987"/>
    <w:rsid w:val="00DF6A54"/>
    <w:rsid w:val="00DF6EEA"/>
    <w:rsid w:val="00DF6F76"/>
    <w:rsid w:val="00DF71BB"/>
    <w:rsid w:val="00DF728F"/>
    <w:rsid w:val="00DF72B7"/>
    <w:rsid w:val="00DF73FF"/>
    <w:rsid w:val="00DF74D7"/>
    <w:rsid w:val="00DF75AB"/>
    <w:rsid w:val="00DF761A"/>
    <w:rsid w:val="00DF76A9"/>
    <w:rsid w:val="00DF7965"/>
    <w:rsid w:val="00DF7BA5"/>
    <w:rsid w:val="00DF7F07"/>
    <w:rsid w:val="00DF7F44"/>
    <w:rsid w:val="00DF7FAD"/>
    <w:rsid w:val="00E003C3"/>
    <w:rsid w:val="00E003FE"/>
    <w:rsid w:val="00E00462"/>
    <w:rsid w:val="00E004AC"/>
    <w:rsid w:val="00E0051B"/>
    <w:rsid w:val="00E0076E"/>
    <w:rsid w:val="00E00792"/>
    <w:rsid w:val="00E009B4"/>
    <w:rsid w:val="00E00AC7"/>
    <w:rsid w:val="00E00C7E"/>
    <w:rsid w:val="00E00D31"/>
    <w:rsid w:val="00E00EB6"/>
    <w:rsid w:val="00E00EE3"/>
    <w:rsid w:val="00E00F16"/>
    <w:rsid w:val="00E00FA0"/>
    <w:rsid w:val="00E011EC"/>
    <w:rsid w:val="00E01211"/>
    <w:rsid w:val="00E0154B"/>
    <w:rsid w:val="00E015ED"/>
    <w:rsid w:val="00E0177B"/>
    <w:rsid w:val="00E017A0"/>
    <w:rsid w:val="00E01A32"/>
    <w:rsid w:val="00E01B83"/>
    <w:rsid w:val="00E01BA0"/>
    <w:rsid w:val="00E01D91"/>
    <w:rsid w:val="00E02098"/>
    <w:rsid w:val="00E022A9"/>
    <w:rsid w:val="00E022B0"/>
    <w:rsid w:val="00E022C4"/>
    <w:rsid w:val="00E02301"/>
    <w:rsid w:val="00E02634"/>
    <w:rsid w:val="00E027E7"/>
    <w:rsid w:val="00E029A7"/>
    <w:rsid w:val="00E02D2E"/>
    <w:rsid w:val="00E02EA0"/>
    <w:rsid w:val="00E02F13"/>
    <w:rsid w:val="00E0301B"/>
    <w:rsid w:val="00E03350"/>
    <w:rsid w:val="00E03602"/>
    <w:rsid w:val="00E03617"/>
    <w:rsid w:val="00E03824"/>
    <w:rsid w:val="00E0383B"/>
    <w:rsid w:val="00E03A43"/>
    <w:rsid w:val="00E03A86"/>
    <w:rsid w:val="00E03B8D"/>
    <w:rsid w:val="00E03C1F"/>
    <w:rsid w:val="00E03C4C"/>
    <w:rsid w:val="00E03D03"/>
    <w:rsid w:val="00E03F85"/>
    <w:rsid w:val="00E04002"/>
    <w:rsid w:val="00E04008"/>
    <w:rsid w:val="00E042E0"/>
    <w:rsid w:val="00E045F8"/>
    <w:rsid w:val="00E04641"/>
    <w:rsid w:val="00E04736"/>
    <w:rsid w:val="00E0495E"/>
    <w:rsid w:val="00E04C06"/>
    <w:rsid w:val="00E04DA0"/>
    <w:rsid w:val="00E04DB3"/>
    <w:rsid w:val="00E04E48"/>
    <w:rsid w:val="00E0522E"/>
    <w:rsid w:val="00E05289"/>
    <w:rsid w:val="00E056EB"/>
    <w:rsid w:val="00E05BAF"/>
    <w:rsid w:val="00E05D7C"/>
    <w:rsid w:val="00E05FCE"/>
    <w:rsid w:val="00E05FF0"/>
    <w:rsid w:val="00E0657C"/>
    <w:rsid w:val="00E06816"/>
    <w:rsid w:val="00E0690C"/>
    <w:rsid w:val="00E06BA3"/>
    <w:rsid w:val="00E06CFC"/>
    <w:rsid w:val="00E07047"/>
    <w:rsid w:val="00E0712F"/>
    <w:rsid w:val="00E07549"/>
    <w:rsid w:val="00E0767F"/>
    <w:rsid w:val="00E076D5"/>
    <w:rsid w:val="00E076E3"/>
    <w:rsid w:val="00E07998"/>
    <w:rsid w:val="00E07A8C"/>
    <w:rsid w:val="00E07ADA"/>
    <w:rsid w:val="00E07B13"/>
    <w:rsid w:val="00E07C2F"/>
    <w:rsid w:val="00E10288"/>
    <w:rsid w:val="00E10611"/>
    <w:rsid w:val="00E108D5"/>
    <w:rsid w:val="00E10AD0"/>
    <w:rsid w:val="00E10BEB"/>
    <w:rsid w:val="00E10C86"/>
    <w:rsid w:val="00E10CFA"/>
    <w:rsid w:val="00E10D02"/>
    <w:rsid w:val="00E10F82"/>
    <w:rsid w:val="00E110A0"/>
    <w:rsid w:val="00E11100"/>
    <w:rsid w:val="00E11115"/>
    <w:rsid w:val="00E1123E"/>
    <w:rsid w:val="00E115A6"/>
    <w:rsid w:val="00E11677"/>
    <w:rsid w:val="00E11790"/>
    <w:rsid w:val="00E11C37"/>
    <w:rsid w:val="00E11F06"/>
    <w:rsid w:val="00E121B6"/>
    <w:rsid w:val="00E121E5"/>
    <w:rsid w:val="00E12422"/>
    <w:rsid w:val="00E1273F"/>
    <w:rsid w:val="00E128EF"/>
    <w:rsid w:val="00E12B85"/>
    <w:rsid w:val="00E12BC5"/>
    <w:rsid w:val="00E12D24"/>
    <w:rsid w:val="00E130C1"/>
    <w:rsid w:val="00E132D3"/>
    <w:rsid w:val="00E1352B"/>
    <w:rsid w:val="00E135E6"/>
    <w:rsid w:val="00E1361F"/>
    <w:rsid w:val="00E13658"/>
    <w:rsid w:val="00E13686"/>
    <w:rsid w:val="00E137A9"/>
    <w:rsid w:val="00E1393A"/>
    <w:rsid w:val="00E1403A"/>
    <w:rsid w:val="00E14292"/>
    <w:rsid w:val="00E14489"/>
    <w:rsid w:val="00E1472F"/>
    <w:rsid w:val="00E14AAA"/>
    <w:rsid w:val="00E14E17"/>
    <w:rsid w:val="00E15002"/>
    <w:rsid w:val="00E1523C"/>
    <w:rsid w:val="00E1532A"/>
    <w:rsid w:val="00E15429"/>
    <w:rsid w:val="00E1555A"/>
    <w:rsid w:val="00E15589"/>
    <w:rsid w:val="00E1569F"/>
    <w:rsid w:val="00E1579C"/>
    <w:rsid w:val="00E157F4"/>
    <w:rsid w:val="00E15815"/>
    <w:rsid w:val="00E15AD3"/>
    <w:rsid w:val="00E15B84"/>
    <w:rsid w:val="00E15C53"/>
    <w:rsid w:val="00E15CEB"/>
    <w:rsid w:val="00E15DCF"/>
    <w:rsid w:val="00E15F37"/>
    <w:rsid w:val="00E1631F"/>
    <w:rsid w:val="00E165F9"/>
    <w:rsid w:val="00E167F0"/>
    <w:rsid w:val="00E16A4D"/>
    <w:rsid w:val="00E16D3D"/>
    <w:rsid w:val="00E16E75"/>
    <w:rsid w:val="00E16E99"/>
    <w:rsid w:val="00E16FD5"/>
    <w:rsid w:val="00E17032"/>
    <w:rsid w:val="00E17352"/>
    <w:rsid w:val="00E1737E"/>
    <w:rsid w:val="00E17697"/>
    <w:rsid w:val="00E177CC"/>
    <w:rsid w:val="00E1788B"/>
    <w:rsid w:val="00E1791E"/>
    <w:rsid w:val="00E17A33"/>
    <w:rsid w:val="00E17A5C"/>
    <w:rsid w:val="00E17C02"/>
    <w:rsid w:val="00E17D72"/>
    <w:rsid w:val="00E17D89"/>
    <w:rsid w:val="00E20781"/>
    <w:rsid w:val="00E208BB"/>
    <w:rsid w:val="00E209AE"/>
    <w:rsid w:val="00E20C77"/>
    <w:rsid w:val="00E20CC5"/>
    <w:rsid w:val="00E20CF9"/>
    <w:rsid w:val="00E20E01"/>
    <w:rsid w:val="00E20E43"/>
    <w:rsid w:val="00E20EF2"/>
    <w:rsid w:val="00E20F5E"/>
    <w:rsid w:val="00E214E3"/>
    <w:rsid w:val="00E216C1"/>
    <w:rsid w:val="00E216D6"/>
    <w:rsid w:val="00E217E4"/>
    <w:rsid w:val="00E21891"/>
    <w:rsid w:val="00E218A9"/>
    <w:rsid w:val="00E21906"/>
    <w:rsid w:val="00E21945"/>
    <w:rsid w:val="00E21E33"/>
    <w:rsid w:val="00E21E78"/>
    <w:rsid w:val="00E2256C"/>
    <w:rsid w:val="00E22682"/>
    <w:rsid w:val="00E227F7"/>
    <w:rsid w:val="00E2285E"/>
    <w:rsid w:val="00E2294D"/>
    <w:rsid w:val="00E229F3"/>
    <w:rsid w:val="00E23457"/>
    <w:rsid w:val="00E23488"/>
    <w:rsid w:val="00E23499"/>
    <w:rsid w:val="00E23766"/>
    <w:rsid w:val="00E239AE"/>
    <w:rsid w:val="00E23A09"/>
    <w:rsid w:val="00E23A27"/>
    <w:rsid w:val="00E23A81"/>
    <w:rsid w:val="00E23BBE"/>
    <w:rsid w:val="00E23D76"/>
    <w:rsid w:val="00E23E51"/>
    <w:rsid w:val="00E23F7B"/>
    <w:rsid w:val="00E24030"/>
    <w:rsid w:val="00E2407D"/>
    <w:rsid w:val="00E24367"/>
    <w:rsid w:val="00E243D0"/>
    <w:rsid w:val="00E24446"/>
    <w:rsid w:val="00E248F5"/>
    <w:rsid w:val="00E24998"/>
    <w:rsid w:val="00E24A47"/>
    <w:rsid w:val="00E24B29"/>
    <w:rsid w:val="00E24B7B"/>
    <w:rsid w:val="00E24B81"/>
    <w:rsid w:val="00E24C95"/>
    <w:rsid w:val="00E24D82"/>
    <w:rsid w:val="00E24DBD"/>
    <w:rsid w:val="00E24F75"/>
    <w:rsid w:val="00E253EB"/>
    <w:rsid w:val="00E253F4"/>
    <w:rsid w:val="00E254E3"/>
    <w:rsid w:val="00E2558E"/>
    <w:rsid w:val="00E258C6"/>
    <w:rsid w:val="00E2595E"/>
    <w:rsid w:val="00E25A7C"/>
    <w:rsid w:val="00E25B4B"/>
    <w:rsid w:val="00E25D98"/>
    <w:rsid w:val="00E25E24"/>
    <w:rsid w:val="00E25E9C"/>
    <w:rsid w:val="00E261F9"/>
    <w:rsid w:val="00E26441"/>
    <w:rsid w:val="00E26536"/>
    <w:rsid w:val="00E269B1"/>
    <w:rsid w:val="00E26ABF"/>
    <w:rsid w:val="00E26BD4"/>
    <w:rsid w:val="00E26BD9"/>
    <w:rsid w:val="00E26CAA"/>
    <w:rsid w:val="00E26D0C"/>
    <w:rsid w:val="00E26DA3"/>
    <w:rsid w:val="00E2702E"/>
    <w:rsid w:val="00E27236"/>
    <w:rsid w:val="00E27252"/>
    <w:rsid w:val="00E27611"/>
    <w:rsid w:val="00E277A1"/>
    <w:rsid w:val="00E2784F"/>
    <w:rsid w:val="00E27B50"/>
    <w:rsid w:val="00E27D70"/>
    <w:rsid w:val="00E27DB1"/>
    <w:rsid w:val="00E302F1"/>
    <w:rsid w:val="00E3044F"/>
    <w:rsid w:val="00E3049D"/>
    <w:rsid w:val="00E304DF"/>
    <w:rsid w:val="00E305C5"/>
    <w:rsid w:val="00E307A6"/>
    <w:rsid w:val="00E307F8"/>
    <w:rsid w:val="00E30B00"/>
    <w:rsid w:val="00E30BDD"/>
    <w:rsid w:val="00E30C1F"/>
    <w:rsid w:val="00E310C3"/>
    <w:rsid w:val="00E312DC"/>
    <w:rsid w:val="00E3132B"/>
    <w:rsid w:val="00E31618"/>
    <w:rsid w:val="00E319C7"/>
    <w:rsid w:val="00E31AA7"/>
    <w:rsid w:val="00E31CBE"/>
    <w:rsid w:val="00E31F2F"/>
    <w:rsid w:val="00E32320"/>
    <w:rsid w:val="00E327CA"/>
    <w:rsid w:val="00E32A78"/>
    <w:rsid w:val="00E32B56"/>
    <w:rsid w:val="00E32CA1"/>
    <w:rsid w:val="00E32F6A"/>
    <w:rsid w:val="00E32F91"/>
    <w:rsid w:val="00E33055"/>
    <w:rsid w:val="00E33069"/>
    <w:rsid w:val="00E33247"/>
    <w:rsid w:val="00E33263"/>
    <w:rsid w:val="00E33433"/>
    <w:rsid w:val="00E3344A"/>
    <w:rsid w:val="00E33633"/>
    <w:rsid w:val="00E336CD"/>
    <w:rsid w:val="00E33C3D"/>
    <w:rsid w:val="00E33C74"/>
    <w:rsid w:val="00E33D08"/>
    <w:rsid w:val="00E340B9"/>
    <w:rsid w:val="00E343AE"/>
    <w:rsid w:val="00E343DB"/>
    <w:rsid w:val="00E34484"/>
    <w:rsid w:val="00E34661"/>
    <w:rsid w:val="00E349DA"/>
    <w:rsid w:val="00E34C31"/>
    <w:rsid w:val="00E34CB4"/>
    <w:rsid w:val="00E34DD3"/>
    <w:rsid w:val="00E34EA1"/>
    <w:rsid w:val="00E3523E"/>
    <w:rsid w:val="00E35314"/>
    <w:rsid w:val="00E3535D"/>
    <w:rsid w:val="00E353B5"/>
    <w:rsid w:val="00E357CC"/>
    <w:rsid w:val="00E35CF7"/>
    <w:rsid w:val="00E35F50"/>
    <w:rsid w:val="00E35F66"/>
    <w:rsid w:val="00E36208"/>
    <w:rsid w:val="00E364A3"/>
    <w:rsid w:val="00E367AA"/>
    <w:rsid w:val="00E369CE"/>
    <w:rsid w:val="00E36A72"/>
    <w:rsid w:val="00E36C93"/>
    <w:rsid w:val="00E36C9A"/>
    <w:rsid w:val="00E36F15"/>
    <w:rsid w:val="00E37096"/>
    <w:rsid w:val="00E3769E"/>
    <w:rsid w:val="00E377C0"/>
    <w:rsid w:val="00E378B4"/>
    <w:rsid w:val="00E37F28"/>
    <w:rsid w:val="00E37F65"/>
    <w:rsid w:val="00E37FD8"/>
    <w:rsid w:val="00E40156"/>
    <w:rsid w:val="00E401AB"/>
    <w:rsid w:val="00E403B1"/>
    <w:rsid w:val="00E4082D"/>
    <w:rsid w:val="00E40B73"/>
    <w:rsid w:val="00E40BF1"/>
    <w:rsid w:val="00E40EFD"/>
    <w:rsid w:val="00E40F44"/>
    <w:rsid w:val="00E40F7A"/>
    <w:rsid w:val="00E4124A"/>
    <w:rsid w:val="00E41382"/>
    <w:rsid w:val="00E415FB"/>
    <w:rsid w:val="00E416E7"/>
    <w:rsid w:val="00E41708"/>
    <w:rsid w:val="00E41802"/>
    <w:rsid w:val="00E41A79"/>
    <w:rsid w:val="00E41ACD"/>
    <w:rsid w:val="00E41AFF"/>
    <w:rsid w:val="00E41B02"/>
    <w:rsid w:val="00E41B70"/>
    <w:rsid w:val="00E41BD7"/>
    <w:rsid w:val="00E41C8C"/>
    <w:rsid w:val="00E41ED9"/>
    <w:rsid w:val="00E4228E"/>
    <w:rsid w:val="00E4229D"/>
    <w:rsid w:val="00E42367"/>
    <w:rsid w:val="00E424B1"/>
    <w:rsid w:val="00E42557"/>
    <w:rsid w:val="00E4261A"/>
    <w:rsid w:val="00E427E4"/>
    <w:rsid w:val="00E428FB"/>
    <w:rsid w:val="00E42BF7"/>
    <w:rsid w:val="00E42D24"/>
    <w:rsid w:val="00E430A7"/>
    <w:rsid w:val="00E430D7"/>
    <w:rsid w:val="00E43257"/>
    <w:rsid w:val="00E4329D"/>
    <w:rsid w:val="00E432B0"/>
    <w:rsid w:val="00E43330"/>
    <w:rsid w:val="00E4341A"/>
    <w:rsid w:val="00E4366A"/>
    <w:rsid w:val="00E43957"/>
    <w:rsid w:val="00E43980"/>
    <w:rsid w:val="00E43C4A"/>
    <w:rsid w:val="00E43CD4"/>
    <w:rsid w:val="00E43D7C"/>
    <w:rsid w:val="00E43E48"/>
    <w:rsid w:val="00E440A4"/>
    <w:rsid w:val="00E443F9"/>
    <w:rsid w:val="00E44537"/>
    <w:rsid w:val="00E44650"/>
    <w:rsid w:val="00E44930"/>
    <w:rsid w:val="00E44A71"/>
    <w:rsid w:val="00E44C9E"/>
    <w:rsid w:val="00E44E39"/>
    <w:rsid w:val="00E44EAE"/>
    <w:rsid w:val="00E44FFA"/>
    <w:rsid w:val="00E45197"/>
    <w:rsid w:val="00E451CF"/>
    <w:rsid w:val="00E4560F"/>
    <w:rsid w:val="00E45BC5"/>
    <w:rsid w:val="00E45D77"/>
    <w:rsid w:val="00E45DF7"/>
    <w:rsid w:val="00E45E27"/>
    <w:rsid w:val="00E45E6B"/>
    <w:rsid w:val="00E45FAE"/>
    <w:rsid w:val="00E46AE5"/>
    <w:rsid w:val="00E46CF6"/>
    <w:rsid w:val="00E46E34"/>
    <w:rsid w:val="00E46F21"/>
    <w:rsid w:val="00E470A7"/>
    <w:rsid w:val="00E47192"/>
    <w:rsid w:val="00E473B5"/>
    <w:rsid w:val="00E474DB"/>
    <w:rsid w:val="00E475B6"/>
    <w:rsid w:val="00E47624"/>
    <w:rsid w:val="00E47907"/>
    <w:rsid w:val="00E47AAC"/>
    <w:rsid w:val="00E47AF8"/>
    <w:rsid w:val="00E47C8D"/>
    <w:rsid w:val="00E47CB6"/>
    <w:rsid w:val="00E47D51"/>
    <w:rsid w:val="00E47E04"/>
    <w:rsid w:val="00E5007F"/>
    <w:rsid w:val="00E501CE"/>
    <w:rsid w:val="00E5029D"/>
    <w:rsid w:val="00E5056F"/>
    <w:rsid w:val="00E50888"/>
    <w:rsid w:val="00E50905"/>
    <w:rsid w:val="00E50B98"/>
    <w:rsid w:val="00E50F40"/>
    <w:rsid w:val="00E50F58"/>
    <w:rsid w:val="00E51117"/>
    <w:rsid w:val="00E5182F"/>
    <w:rsid w:val="00E519C2"/>
    <w:rsid w:val="00E51A53"/>
    <w:rsid w:val="00E51BC6"/>
    <w:rsid w:val="00E51C1A"/>
    <w:rsid w:val="00E51C8C"/>
    <w:rsid w:val="00E51CB2"/>
    <w:rsid w:val="00E51CD6"/>
    <w:rsid w:val="00E51FDF"/>
    <w:rsid w:val="00E52098"/>
    <w:rsid w:val="00E521B9"/>
    <w:rsid w:val="00E5220D"/>
    <w:rsid w:val="00E523B9"/>
    <w:rsid w:val="00E52461"/>
    <w:rsid w:val="00E524B3"/>
    <w:rsid w:val="00E52543"/>
    <w:rsid w:val="00E52792"/>
    <w:rsid w:val="00E52859"/>
    <w:rsid w:val="00E528B7"/>
    <w:rsid w:val="00E5295E"/>
    <w:rsid w:val="00E529CA"/>
    <w:rsid w:val="00E52EF9"/>
    <w:rsid w:val="00E53090"/>
    <w:rsid w:val="00E531BE"/>
    <w:rsid w:val="00E53269"/>
    <w:rsid w:val="00E5326B"/>
    <w:rsid w:val="00E532AF"/>
    <w:rsid w:val="00E53324"/>
    <w:rsid w:val="00E533D1"/>
    <w:rsid w:val="00E5374D"/>
    <w:rsid w:val="00E5399F"/>
    <w:rsid w:val="00E53CC0"/>
    <w:rsid w:val="00E53F6C"/>
    <w:rsid w:val="00E5419B"/>
    <w:rsid w:val="00E54332"/>
    <w:rsid w:val="00E5443F"/>
    <w:rsid w:val="00E546D5"/>
    <w:rsid w:val="00E54959"/>
    <w:rsid w:val="00E54DE3"/>
    <w:rsid w:val="00E54E3A"/>
    <w:rsid w:val="00E54EC8"/>
    <w:rsid w:val="00E551D7"/>
    <w:rsid w:val="00E55359"/>
    <w:rsid w:val="00E5540B"/>
    <w:rsid w:val="00E55749"/>
    <w:rsid w:val="00E5597C"/>
    <w:rsid w:val="00E55A92"/>
    <w:rsid w:val="00E55A9E"/>
    <w:rsid w:val="00E55CD3"/>
    <w:rsid w:val="00E55CFE"/>
    <w:rsid w:val="00E55F4F"/>
    <w:rsid w:val="00E55F50"/>
    <w:rsid w:val="00E562DA"/>
    <w:rsid w:val="00E56715"/>
    <w:rsid w:val="00E5683A"/>
    <w:rsid w:val="00E56A46"/>
    <w:rsid w:val="00E56C0B"/>
    <w:rsid w:val="00E56C51"/>
    <w:rsid w:val="00E57346"/>
    <w:rsid w:val="00E5749D"/>
    <w:rsid w:val="00E575C0"/>
    <w:rsid w:val="00E577AA"/>
    <w:rsid w:val="00E578C8"/>
    <w:rsid w:val="00E57B56"/>
    <w:rsid w:val="00E57DAF"/>
    <w:rsid w:val="00E57DD8"/>
    <w:rsid w:val="00E6002A"/>
    <w:rsid w:val="00E6095A"/>
    <w:rsid w:val="00E60973"/>
    <w:rsid w:val="00E60B82"/>
    <w:rsid w:val="00E60CBF"/>
    <w:rsid w:val="00E60D4C"/>
    <w:rsid w:val="00E60E27"/>
    <w:rsid w:val="00E60EC2"/>
    <w:rsid w:val="00E60FFF"/>
    <w:rsid w:val="00E61279"/>
    <w:rsid w:val="00E613AE"/>
    <w:rsid w:val="00E6148A"/>
    <w:rsid w:val="00E614EB"/>
    <w:rsid w:val="00E61630"/>
    <w:rsid w:val="00E61BEB"/>
    <w:rsid w:val="00E61C7A"/>
    <w:rsid w:val="00E61D2D"/>
    <w:rsid w:val="00E61D5C"/>
    <w:rsid w:val="00E61FEC"/>
    <w:rsid w:val="00E621AF"/>
    <w:rsid w:val="00E622EE"/>
    <w:rsid w:val="00E623C6"/>
    <w:rsid w:val="00E6269E"/>
    <w:rsid w:val="00E627E9"/>
    <w:rsid w:val="00E62921"/>
    <w:rsid w:val="00E62ACE"/>
    <w:rsid w:val="00E62C30"/>
    <w:rsid w:val="00E62E04"/>
    <w:rsid w:val="00E62EB6"/>
    <w:rsid w:val="00E62F7F"/>
    <w:rsid w:val="00E62F8E"/>
    <w:rsid w:val="00E63079"/>
    <w:rsid w:val="00E631CB"/>
    <w:rsid w:val="00E631E6"/>
    <w:rsid w:val="00E6337D"/>
    <w:rsid w:val="00E639AF"/>
    <w:rsid w:val="00E63B5A"/>
    <w:rsid w:val="00E63CCD"/>
    <w:rsid w:val="00E63DAB"/>
    <w:rsid w:val="00E63ED8"/>
    <w:rsid w:val="00E64039"/>
    <w:rsid w:val="00E64368"/>
    <w:rsid w:val="00E644E5"/>
    <w:rsid w:val="00E64669"/>
    <w:rsid w:val="00E6476A"/>
    <w:rsid w:val="00E6496A"/>
    <w:rsid w:val="00E64AB2"/>
    <w:rsid w:val="00E64B2D"/>
    <w:rsid w:val="00E64E4D"/>
    <w:rsid w:val="00E64EBC"/>
    <w:rsid w:val="00E64F9D"/>
    <w:rsid w:val="00E65169"/>
    <w:rsid w:val="00E651F4"/>
    <w:rsid w:val="00E653B2"/>
    <w:rsid w:val="00E6540E"/>
    <w:rsid w:val="00E655CA"/>
    <w:rsid w:val="00E6561D"/>
    <w:rsid w:val="00E659EB"/>
    <w:rsid w:val="00E65D5C"/>
    <w:rsid w:val="00E66213"/>
    <w:rsid w:val="00E66278"/>
    <w:rsid w:val="00E66422"/>
    <w:rsid w:val="00E664C4"/>
    <w:rsid w:val="00E665A3"/>
    <w:rsid w:val="00E665FA"/>
    <w:rsid w:val="00E66660"/>
    <w:rsid w:val="00E66779"/>
    <w:rsid w:val="00E66AD0"/>
    <w:rsid w:val="00E66BAB"/>
    <w:rsid w:val="00E66BBA"/>
    <w:rsid w:val="00E66BCC"/>
    <w:rsid w:val="00E66E58"/>
    <w:rsid w:val="00E66F66"/>
    <w:rsid w:val="00E670E4"/>
    <w:rsid w:val="00E67993"/>
    <w:rsid w:val="00E67A80"/>
    <w:rsid w:val="00E67ADB"/>
    <w:rsid w:val="00E67BB9"/>
    <w:rsid w:val="00E67D02"/>
    <w:rsid w:val="00E67DE6"/>
    <w:rsid w:val="00E7024C"/>
    <w:rsid w:val="00E7058E"/>
    <w:rsid w:val="00E705B5"/>
    <w:rsid w:val="00E70743"/>
    <w:rsid w:val="00E707C5"/>
    <w:rsid w:val="00E70835"/>
    <w:rsid w:val="00E70B7C"/>
    <w:rsid w:val="00E70C9A"/>
    <w:rsid w:val="00E70CD4"/>
    <w:rsid w:val="00E70DEE"/>
    <w:rsid w:val="00E70EB4"/>
    <w:rsid w:val="00E70EBA"/>
    <w:rsid w:val="00E70F32"/>
    <w:rsid w:val="00E70F49"/>
    <w:rsid w:val="00E710A9"/>
    <w:rsid w:val="00E71363"/>
    <w:rsid w:val="00E71382"/>
    <w:rsid w:val="00E713B0"/>
    <w:rsid w:val="00E71589"/>
    <w:rsid w:val="00E715D5"/>
    <w:rsid w:val="00E717A9"/>
    <w:rsid w:val="00E7180A"/>
    <w:rsid w:val="00E71A60"/>
    <w:rsid w:val="00E71B1C"/>
    <w:rsid w:val="00E71B84"/>
    <w:rsid w:val="00E71BF2"/>
    <w:rsid w:val="00E7235A"/>
    <w:rsid w:val="00E72450"/>
    <w:rsid w:val="00E72D1B"/>
    <w:rsid w:val="00E72D2C"/>
    <w:rsid w:val="00E72E01"/>
    <w:rsid w:val="00E7312F"/>
    <w:rsid w:val="00E73325"/>
    <w:rsid w:val="00E733A9"/>
    <w:rsid w:val="00E7354C"/>
    <w:rsid w:val="00E735E0"/>
    <w:rsid w:val="00E736D9"/>
    <w:rsid w:val="00E737AD"/>
    <w:rsid w:val="00E7392E"/>
    <w:rsid w:val="00E73AE9"/>
    <w:rsid w:val="00E73D7F"/>
    <w:rsid w:val="00E73D8F"/>
    <w:rsid w:val="00E73EE4"/>
    <w:rsid w:val="00E7402E"/>
    <w:rsid w:val="00E7406E"/>
    <w:rsid w:val="00E74074"/>
    <w:rsid w:val="00E740D1"/>
    <w:rsid w:val="00E746C0"/>
    <w:rsid w:val="00E74712"/>
    <w:rsid w:val="00E74745"/>
    <w:rsid w:val="00E74884"/>
    <w:rsid w:val="00E748E8"/>
    <w:rsid w:val="00E7497A"/>
    <w:rsid w:val="00E74A6B"/>
    <w:rsid w:val="00E74C09"/>
    <w:rsid w:val="00E74E08"/>
    <w:rsid w:val="00E74E92"/>
    <w:rsid w:val="00E74E96"/>
    <w:rsid w:val="00E75283"/>
    <w:rsid w:val="00E7535E"/>
    <w:rsid w:val="00E756CA"/>
    <w:rsid w:val="00E75704"/>
    <w:rsid w:val="00E75864"/>
    <w:rsid w:val="00E75B71"/>
    <w:rsid w:val="00E75C41"/>
    <w:rsid w:val="00E75CD9"/>
    <w:rsid w:val="00E75D59"/>
    <w:rsid w:val="00E75E0B"/>
    <w:rsid w:val="00E7614B"/>
    <w:rsid w:val="00E763BF"/>
    <w:rsid w:val="00E7648F"/>
    <w:rsid w:val="00E76498"/>
    <w:rsid w:val="00E765A0"/>
    <w:rsid w:val="00E765EB"/>
    <w:rsid w:val="00E767BC"/>
    <w:rsid w:val="00E76989"/>
    <w:rsid w:val="00E769F3"/>
    <w:rsid w:val="00E76A97"/>
    <w:rsid w:val="00E771A4"/>
    <w:rsid w:val="00E771E1"/>
    <w:rsid w:val="00E771F9"/>
    <w:rsid w:val="00E77602"/>
    <w:rsid w:val="00E776F7"/>
    <w:rsid w:val="00E77701"/>
    <w:rsid w:val="00E7772A"/>
    <w:rsid w:val="00E77792"/>
    <w:rsid w:val="00E77A38"/>
    <w:rsid w:val="00E77C07"/>
    <w:rsid w:val="00E77D03"/>
    <w:rsid w:val="00E77DE1"/>
    <w:rsid w:val="00E77E69"/>
    <w:rsid w:val="00E77EB8"/>
    <w:rsid w:val="00E80021"/>
    <w:rsid w:val="00E80062"/>
    <w:rsid w:val="00E805E0"/>
    <w:rsid w:val="00E809A1"/>
    <w:rsid w:val="00E809EF"/>
    <w:rsid w:val="00E80BF8"/>
    <w:rsid w:val="00E80D4E"/>
    <w:rsid w:val="00E80FC1"/>
    <w:rsid w:val="00E81011"/>
    <w:rsid w:val="00E8138A"/>
    <w:rsid w:val="00E817D8"/>
    <w:rsid w:val="00E81B9E"/>
    <w:rsid w:val="00E81D6F"/>
    <w:rsid w:val="00E821EA"/>
    <w:rsid w:val="00E829D1"/>
    <w:rsid w:val="00E82B65"/>
    <w:rsid w:val="00E82B81"/>
    <w:rsid w:val="00E8305D"/>
    <w:rsid w:val="00E8325E"/>
    <w:rsid w:val="00E83328"/>
    <w:rsid w:val="00E834D7"/>
    <w:rsid w:val="00E836DC"/>
    <w:rsid w:val="00E83792"/>
    <w:rsid w:val="00E837AF"/>
    <w:rsid w:val="00E83842"/>
    <w:rsid w:val="00E839D9"/>
    <w:rsid w:val="00E83EC7"/>
    <w:rsid w:val="00E83F01"/>
    <w:rsid w:val="00E84107"/>
    <w:rsid w:val="00E8433C"/>
    <w:rsid w:val="00E84811"/>
    <w:rsid w:val="00E848E2"/>
    <w:rsid w:val="00E84979"/>
    <w:rsid w:val="00E84A1B"/>
    <w:rsid w:val="00E84ABC"/>
    <w:rsid w:val="00E84ECD"/>
    <w:rsid w:val="00E84F59"/>
    <w:rsid w:val="00E85341"/>
    <w:rsid w:val="00E8534E"/>
    <w:rsid w:val="00E85832"/>
    <w:rsid w:val="00E859B9"/>
    <w:rsid w:val="00E85A7F"/>
    <w:rsid w:val="00E85ADB"/>
    <w:rsid w:val="00E85B89"/>
    <w:rsid w:val="00E86299"/>
    <w:rsid w:val="00E864DF"/>
    <w:rsid w:val="00E86571"/>
    <w:rsid w:val="00E86B35"/>
    <w:rsid w:val="00E86B75"/>
    <w:rsid w:val="00E86C92"/>
    <w:rsid w:val="00E874B6"/>
    <w:rsid w:val="00E87674"/>
    <w:rsid w:val="00E87754"/>
    <w:rsid w:val="00E87895"/>
    <w:rsid w:val="00E879DD"/>
    <w:rsid w:val="00E87ABF"/>
    <w:rsid w:val="00E87DB4"/>
    <w:rsid w:val="00E87DC8"/>
    <w:rsid w:val="00E87E14"/>
    <w:rsid w:val="00E87ECE"/>
    <w:rsid w:val="00E90090"/>
    <w:rsid w:val="00E902B4"/>
    <w:rsid w:val="00E90422"/>
    <w:rsid w:val="00E9062F"/>
    <w:rsid w:val="00E90660"/>
    <w:rsid w:val="00E9083D"/>
    <w:rsid w:val="00E90A4E"/>
    <w:rsid w:val="00E90B1A"/>
    <w:rsid w:val="00E90C01"/>
    <w:rsid w:val="00E90C61"/>
    <w:rsid w:val="00E90C68"/>
    <w:rsid w:val="00E90DF5"/>
    <w:rsid w:val="00E9117A"/>
    <w:rsid w:val="00E91442"/>
    <w:rsid w:val="00E91549"/>
    <w:rsid w:val="00E9158C"/>
    <w:rsid w:val="00E9183F"/>
    <w:rsid w:val="00E918DB"/>
    <w:rsid w:val="00E91BB1"/>
    <w:rsid w:val="00E91D94"/>
    <w:rsid w:val="00E91F52"/>
    <w:rsid w:val="00E920D5"/>
    <w:rsid w:val="00E92183"/>
    <w:rsid w:val="00E9236F"/>
    <w:rsid w:val="00E923F5"/>
    <w:rsid w:val="00E9247F"/>
    <w:rsid w:val="00E924FC"/>
    <w:rsid w:val="00E92563"/>
    <w:rsid w:val="00E92647"/>
    <w:rsid w:val="00E927D2"/>
    <w:rsid w:val="00E9281E"/>
    <w:rsid w:val="00E92F44"/>
    <w:rsid w:val="00E92FDD"/>
    <w:rsid w:val="00E93072"/>
    <w:rsid w:val="00E931CF"/>
    <w:rsid w:val="00E932FB"/>
    <w:rsid w:val="00E935CD"/>
    <w:rsid w:val="00E93AA7"/>
    <w:rsid w:val="00E93D1F"/>
    <w:rsid w:val="00E93E85"/>
    <w:rsid w:val="00E93F3D"/>
    <w:rsid w:val="00E9416C"/>
    <w:rsid w:val="00E94284"/>
    <w:rsid w:val="00E944B7"/>
    <w:rsid w:val="00E9470E"/>
    <w:rsid w:val="00E9475D"/>
    <w:rsid w:val="00E94955"/>
    <w:rsid w:val="00E949F4"/>
    <w:rsid w:val="00E94AF4"/>
    <w:rsid w:val="00E94D2D"/>
    <w:rsid w:val="00E94D34"/>
    <w:rsid w:val="00E94F9E"/>
    <w:rsid w:val="00E95218"/>
    <w:rsid w:val="00E9561D"/>
    <w:rsid w:val="00E95674"/>
    <w:rsid w:val="00E95D4D"/>
    <w:rsid w:val="00E95DCA"/>
    <w:rsid w:val="00E95DE6"/>
    <w:rsid w:val="00E95E57"/>
    <w:rsid w:val="00E96723"/>
    <w:rsid w:val="00E96ABD"/>
    <w:rsid w:val="00E96C52"/>
    <w:rsid w:val="00E96DEA"/>
    <w:rsid w:val="00E96ED4"/>
    <w:rsid w:val="00E96EFB"/>
    <w:rsid w:val="00E96F9F"/>
    <w:rsid w:val="00E970F2"/>
    <w:rsid w:val="00E975DB"/>
    <w:rsid w:val="00E976BC"/>
    <w:rsid w:val="00E97796"/>
    <w:rsid w:val="00E977A2"/>
    <w:rsid w:val="00E97A6A"/>
    <w:rsid w:val="00E97B10"/>
    <w:rsid w:val="00E97B3C"/>
    <w:rsid w:val="00E97E44"/>
    <w:rsid w:val="00EA0217"/>
    <w:rsid w:val="00EA032B"/>
    <w:rsid w:val="00EA0481"/>
    <w:rsid w:val="00EA0493"/>
    <w:rsid w:val="00EA0767"/>
    <w:rsid w:val="00EA0A92"/>
    <w:rsid w:val="00EA0C62"/>
    <w:rsid w:val="00EA0EB3"/>
    <w:rsid w:val="00EA122A"/>
    <w:rsid w:val="00EA12B7"/>
    <w:rsid w:val="00EA12FF"/>
    <w:rsid w:val="00EA1350"/>
    <w:rsid w:val="00EA17D1"/>
    <w:rsid w:val="00EA1845"/>
    <w:rsid w:val="00EA1860"/>
    <w:rsid w:val="00EA1BA4"/>
    <w:rsid w:val="00EA1DB5"/>
    <w:rsid w:val="00EA221C"/>
    <w:rsid w:val="00EA297C"/>
    <w:rsid w:val="00EA2B3D"/>
    <w:rsid w:val="00EA2D5D"/>
    <w:rsid w:val="00EA33B9"/>
    <w:rsid w:val="00EA3637"/>
    <w:rsid w:val="00EA36B0"/>
    <w:rsid w:val="00EA3767"/>
    <w:rsid w:val="00EA391F"/>
    <w:rsid w:val="00EA399C"/>
    <w:rsid w:val="00EA3DE0"/>
    <w:rsid w:val="00EA3F5C"/>
    <w:rsid w:val="00EA4131"/>
    <w:rsid w:val="00EA424A"/>
    <w:rsid w:val="00EA43CA"/>
    <w:rsid w:val="00EA44D8"/>
    <w:rsid w:val="00EA4587"/>
    <w:rsid w:val="00EA4613"/>
    <w:rsid w:val="00EA4614"/>
    <w:rsid w:val="00EA477F"/>
    <w:rsid w:val="00EA48F8"/>
    <w:rsid w:val="00EA4B57"/>
    <w:rsid w:val="00EA4B99"/>
    <w:rsid w:val="00EA4C60"/>
    <w:rsid w:val="00EA4CAD"/>
    <w:rsid w:val="00EA4DB2"/>
    <w:rsid w:val="00EA52D5"/>
    <w:rsid w:val="00EA5609"/>
    <w:rsid w:val="00EA5788"/>
    <w:rsid w:val="00EA57E5"/>
    <w:rsid w:val="00EA5886"/>
    <w:rsid w:val="00EA5A28"/>
    <w:rsid w:val="00EA5BA7"/>
    <w:rsid w:val="00EA5CA4"/>
    <w:rsid w:val="00EA5FC6"/>
    <w:rsid w:val="00EA621E"/>
    <w:rsid w:val="00EA6282"/>
    <w:rsid w:val="00EA6328"/>
    <w:rsid w:val="00EA6350"/>
    <w:rsid w:val="00EA63AF"/>
    <w:rsid w:val="00EA652C"/>
    <w:rsid w:val="00EA6920"/>
    <w:rsid w:val="00EA6987"/>
    <w:rsid w:val="00EA6ACA"/>
    <w:rsid w:val="00EA6DAE"/>
    <w:rsid w:val="00EA6EB4"/>
    <w:rsid w:val="00EA6F9B"/>
    <w:rsid w:val="00EA706B"/>
    <w:rsid w:val="00EA722D"/>
    <w:rsid w:val="00EA734F"/>
    <w:rsid w:val="00EA7587"/>
    <w:rsid w:val="00EA7767"/>
    <w:rsid w:val="00EA77DC"/>
    <w:rsid w:val="00EA7B8B"/>
    <w:rsid w:val="00EA7CB2"/>
    <w:rsid w:val="00EA7D7F"/>
    <w:rsid w:val="00EA7DB2"/>
    <w:rsid w:val="00EA7E4E"/>
    <w:rsid w:val="00EB0192"/>
    <w:rsid w:val="00EB01B3"/>
    <w:rsid w:val="00EB01D7"/>
    <w:rsid w:val="00EB0378"/>
    <w:rsid w:val="00EB0B45"/>
    <w:rsid w:val="00EB0D2B"/>
    <w:rsid w:val="00EB0FB7"/>
    <w:rsid w:val="00EB132B"/>
    <w:rsid w:val="00EB1420"/>
    <w:rsid w:val="00EB147A"/>
    <w:rsid w:val="00EB1948"/>
    <w:rsid w:val="00EB1EEA"/>
    <w:rsid w:val="00EB209B"/>
    <w:rsid w:val="00EB2135"/>
    <w:rsid w:val="00EB2319"/>
    <w:rsid w:val="00EB24C0"/>
    <w:rsid w:val="00EB251B"/>
    <w:rsid w:val="00EB25A4"/>
    <w:rsid w:val="00EB2702"/>
    <w:rsid w:val="00EB28CD"/>
    <w:rsid w:val="00EB29C5"/>
    <w:rsid w:val="00EB29CF"/>
    <w:rsid w:val="00EB2A05"/>
    <w:rsid w:val="00EB2B95"/>
    <w:rsid w:val="00EB2CFB"/>
    <w:rsid w:val="00EB2D6E"/>
    <w:rsid w:val="00EB2DD1"/>
    <w:rsid w:val="00EB329E"/>
    <w:rsid w:val="00EB351F"/>
    <w:rsid w:val="00EB355F"/>
    <w:rsid w:val="00EB35A3"/>
    <w:rsid w:val="00EB3849"/>
    <w:rsid w:val="00EB39E0"/>
    <w:rsid w:val="00EB410F"/>
    <w:rsid w:val="00EB41BF"/>
    <w:rsid w:val="00EB456C"/>
    <w:rsid w:val="00EB45A7"/>
    <w:rsid w:val="00EB4659"/>
    <w:rsid w:val="00EB486C"/>
    <w:rsid w:val="00EB48E2"/>
    <w:rsid w:val="00EB4924"/>
    <w:rsid w:val="00EB494B"/>
    <w:rsid w:val="00EB49A2"/>
    <w:rsid w:val="00EB4B46"/>
    <w:rsid w:val="00EB4B61"/>
    <w:rsid w:val="00EB4B95"/>
    <w:rsid w:val="00EB4EC9"/>
    <w:rsid w:val="00EB4F9D"/>
    <w:rsid w:val="00EB5017"/>
    <w:rsid w:val="00EB507B"/>
    <w:rsid w:val="00EB51FF"/>
    <w:rsid w:val="00EB5D65"/>
    <w:rsid w:val="00EB60C6"/>
    <w:rsid w:val="00EB621B"/>
    <w:rsid w:val="00EB64B6"/>
    <w:rsid w:val="00EB6580"/>
    <w:rsid w:val="00EB6651"/>
    <w:rsid w:val="00EB6B76"/>
    <w:rsid w:val="00EB6BFD"/>
    <w:rsid w:val="00EB6E1D"/>
    <w:rsid w:val="00EB6F27"/>
    <w:rsid w:val="00EB73DB"/>
    <w:rsid w:val="00EB74E1"/>
    <w:rsid w:val="00EB75A2"/>
    <w:rsid w:val="00EB7A66"/>
    <w:rsid w:val="00EB7D47"/>
    <w:rsid w:val="00EB7E89"/>
    <w:rsid w:val="00EB7EB2"/>
    <w:rsid w:val="00EB7F74"/>
    <w:rsid w:val="00EC0112"/>
    <w:rsid w:val="00EC0143"/>
    <w:rsid w:val="00EC0524"/>
    <w:rsid w:val="00EC084B"/>
    <w:rsid w:val="00EC0926"/>
    <w:rsid w:val="00EC09B1"/>
    <w:rsid w:val="00EC0BF0"/>
    <w:rsid w:val="00EC0D78"/>
    <w:rsid w:val="00EC0F56"/>
    <w:rsid w:val="00EC1104"/>
    <w:rsid w:val="00EC119B"/>
    <w:rsid w:val="00EC1626"/>
    <w:rsid w:val="00EC17D6"/>
    <w:rsid w:val="00EC19C0"/>
    <w:rsid w:val="00EC1AD1"/>
    <w:rsid w:val="00EC1D95"/>
    <w:rsid w:val="00EC1DA1"/>
    <w:rsid w:val="00EC1FBD"/>
    <w:rsid w:val="00EC2176"/>
    <w:rsid w:val="00EC218E"/>
    <w:rsid w:val="00EC2588"/>
    <w:rsid w:val="00EC27B3"/>
    <w:rsid w:val="00EC2C81"/>
    <w:rsid w:val="00EC2DCB"/>
    <w:rsid w:val="00EC30BD"/>
    <w:rsid w:val="00EC3260"/>
    <w:rsid w:val="00EC34C6"/>
    <w:rsid w:val="00EC3C01"/>
    <w:rsid w:val="00EC3C7B"/>
    <w:rsid w:val="00EC3D3A"/>
    <w:rsid w:val="00EC3FE0"/>
    <w:rsid w:val="00EC4009"/>
    <w:rsid w:val="00EC42DD"/>
    <w:rsid w:val="00EC43C7"/>
    <w:rsid w:val="00EC4431"/>
    <w:rsid w:val="00EC4835"/>
    <w:rsid w:val="00EC4841"/>
    <w:rsid w:val="00EC497E"/>
    <w:rsid w:val="00EC4A9D"/>
    <w:rsid w:val="00EC4C53"/>
    <w:rsid w:val="00EC4CA5"/>
    <w:rsid w:val="00EC4FB3"/>
    <w:rsid w:val="00EC52AF"/>
    <w:rsid w:val="00EC53C6"/>
    <w:rsid w:val="00EC54E9"/>
    <w:rsid w:val="00EC5629"/>
    <w:rsid w:val="00EC58E3"/>
    <w:rsid w:val="00EC59C9"/>
    <w:rsid w:val="00EC5BB8"/>
    <w:rsid w:val="00EC5C0B"/>
    <w:rsid w:val="00EC5C39"/>
    <w:rsid w:val="00EC5DDA"/>
    <w:rsid w:val="00EC603A"/>
    <w:rsid w:val="00EC60D5"/>
    <w:rsid w:val="00EC61D6"/>
    <w:rsid w:val="00EC6686"/>
    <w:rsid w:val="00EC67CD"/>
    <w:rsid w:val="00EC68D1"/>
    <w:rsid w:val="00EC69C5"/>
    <w:rsid w:val="00EC69ED"/>
    <w:rsid w:val="00EC6AF3"/>
    <w:rsid w:val="00EC6C09"/>
    <w:rsid w:val="00EC6C30"/>
    <w:rsid w:val="00EC6CE0"/>
    <w:rsid w:val="00EC6F49"/>
    <w:rsid w:val="00EC6F8A"/>
    <w:rsid w:val="00EC72D8"/>
    <w:rsid w:val="00EC746C"/>
    <w:rsid w:val="00EC74CA"/>
    <w:rsid w:val="00EC79BD"/>
    <w:rsid w:val="00EC7D28"/>
    <w:rsid w:val="00ED00D6"/>
    <w:rsid w:val="00ED00F6"/>
    <w:rsid w:val="00ED01E3"/>
    <w:rsid w:val="00ED027A"/>
    <w:rsid w:val="00ED055A"/>
    <w:rsid w:val="00ED0CDE"/>
    <w:rsid w:val="00ED0E5F"/>
    <w:rsid w:val="00ED0FDD"/>
    <w:rsid w:val="00ED0FF9"/>
    <w:rsid w:val="00ED10BC"/>
    <w:rsid w:val="00ED1115"/>
    <w:rsid w:val="00ED1170"/>
    <w:rsid w:val="00ED11D4"/>
    <w:rsid w:val="00ED1207"/>
    <w:rsid w:val="00ED129B"/>
    <w:rsid w:val="00ED1407"/>
    <w:rsid w:val="00ED1671"/>
    <w:rsid w:val="00ED1817"/>
    <w:rsid w:val="00ED18E3"/>
    <w:rsid w:val="00ED19B1"/>
    <w:rsid w:val="00ED1AA7"/>
    <w:rsid w:val="00ED1BA5"/>
    <w:rsid w:val="00ED2334"/>
    <w:rsid w:val="00ED24C6"/>
    <w:rsid w:val="00ED24DB"/>
    <w:rsid w:val="00ED26E9"/>
    <w:rsid w:val="00ED276E"/>
    <w:rsid w:val="00ED2853"/>
    <w:rsid w:val="00ED296A"/>
    <w:rsid w:val="00ED2B3D"/>
    <w:rsid w:val="00ED2C71"/>
    <w:rsid w:val="00ED2E01"/>
    <w:rsid w:val="00ED31C3"/>
    <w:rsid w:val="00ED35A5"/>
    <w:rsid w:val="00ED3737"/>
    <w:rsid w:val="00ED3875"/>
    <w:rsid w:val="00ED3996"/>
    <w:rsid w:val="00ED39A7"/>
    <w:rsid w:val="00ED4008"/>
    <w:rsid w:val="00ED43BF"/>
    <w:rsid w:val="00ED440D"/>
    <w:rsid w:val="00ED4505"/>
    <w:rsid w:val="00ED46E0"/>
    <w:rsid w:val="00ED4748"/>
    <w:rsid w:val="00ED497F"/>
    <w:rsid w:val="00ED4A22"/>
    <w:rsid w:val="00ED4CF3"/>
    <w:rsid w:val="00ED4D64"/>
    <w:rsid w:val="00ED4F9A"/>
    <w:rsid w:val="00ED506E"/>
    <w:rsid w:val="00ED53E3"/>
    <w:rsid w:val="00ED54F2"/>
    <w:rsid w:val="00ED5D2A"/>
    <w:rsid w:val="00ED5EB7"/>
    <w:rsid w:val="00ED5F0D"/>
    <w:rsid w:val="00ED5F48"/>
    <w:rsid w:val="00ED6060"/>
    <w:rsid w:val="00ED62D0"/>
    <w:rsid w:val="00ED63DB"/>
    <w:rsid w:val="00ED6611"/>
    <w:rsid w:val="00ED67AB"/>
    <w:rsid w:val="00ED67AE"/>
    <w:rsid w:val="00ED67D1"/>
    <w:rsid w:val="00ED6851"/>
    <w:rsid w:val="00ED69D4"/>
    <w:rsid w:val="00ED7124"/>
    <w:rsid w:val="00ED72D9"/>
    <w:rsid w:val="00ED73A2"/>
    <w:rsid w:val="00ED74B7"/>
    <w:rsid w:val="00ED7524"/>
    <w:rsid w:val="00ED75A4"/>
    <w:rsid w:val="00ED7815"/>
    <w:rsid w:val="00ED7ACB"/>
    <w:rsid w:val="00ED7B6B"/>
    <w:rsid w:val="00ED7B8F"/>
    <w:rsid w:val="00ED7BF4"/>
    <w:rsid w:val="00ED7BFA"/>
    <w:rsid w:val="00EE0072"/>
    <w:rsid w:val="00EE034D"/>
    <w:rsid w:val="00EE055B"/>
    <w:rsid w:val="00EE05BB"/>
    <w:rsid w:val="00EE0B2F"/>
    <w:rsid w:val="00EE0C06"/>
    <w:rsid w:val="00EE0C0E"/>
    <w:rsid w:val="00EE0E11"/>
    <w:rsid w:val="00EE10D1"/>
    <w:rsid w:val="00EE170D"/>
    <w:rsid w:val="00EE1CF0"/>
    <w:rsid w:val="00EE1D0F"/>
    <w:rsid w:val="00EE1D25"/>
    <w:rsid w:val="00EE1D9D"/>
    <w:rsid w:val="00EE2126"/>
    <w:rsid w:val="00EE2202"/>
    <w:rsid w:val="00EE234E"/>
    <w:rsid w:val="00EE2377"/>
    <w:rsid w:val="00EE23E0"/>
    <w:rsid w:val="00EE2787"/>
    <w:rsid w:val="00EE27DC"/>
    <w:rsid w:val="00EE2E06"/>
    <w:rsid w:val="00EE2EEE"/>
    <w:rsid w:val="00EE2F07"/>
    <w:rsid w:val="00EE2F2A"/>
    <w:rsid w:val="00EE32FB"/>
    <w:rsid w:val="00EE3851"/>
    <w:rsid w:val="00EE3BCC"/>
    <w:rsid w:val="00EE3C86"/>
    <w:rsid w:val="00EE3F2D"/>
    <w:rsid w:val="00EE3F35"/>
    <w:rsid w:val="00EE3F90"/>
    <w:rsid w:val="00EE4153"/>
    <w:rsid w:val="00EE4310"/>
    <w:rsid w:val="00EE456D"/>
    <w:rsid w:val="00EE458B"/>
    <w:rsid w:val="00EE466D"/>
    <w:rsid w:val="00EE483A"/>
    <w:rsid w:val="00EE499D"/>
    <w:rsid w:val="00EE4A79"/>
    <w:rsid w:val="00EE4C06"/>
    <w:rsid w:val="00EE4E32"/>
    <w:rsid w:val="00EE4F73"/>
    <w:rsid w:val="00EE521C"/>
    <w:rsid w:val="00EE5279"/>
    <w:rsid w:val="00EE527B"/>
    <w:rsid w:val="00EE52BE"/>
    <w:rsid w:val="00EE532A"/>
    <w:rsid w:val="00EE562E"/>
    <w:rsid w:val="00EE5EB7"/>
    <w:rsid w:val="00EE6031"/>
    <w:rsid w:val="00EE62A1"/>
    <w:rsid w:val="00EE6583"/>
    <w:rsid w:val="00EE6A4E"/>
    <w:rsid w:val="00EE6E31"/>
    <w:rsid w:val="00EE6E40"/>
    <w:rsid w:val="00EE6F7C"/>
    <w:rsid w:val="00EE761D"/>
    <w:rsid w:val="00EE782D"/>
    <w:rsid w:val="00EE7898"/>
    <w:rsid w:val="00EE7964"/>
    <w:rsid w:val="00EE7A77"/>
    <w:rsid w:val="00EE7B03"/>
    <w:rsid w:val="00EE7BD2"/>
    <w:rsid w:val="00EE7CEA"/>
    <w:rsid w:val="00EF029C"/>
    <w:rsid w:val="00EF063C"/>
    <w:rsid w:val="00EF063F"/>
    <w:rsid w:val="00EF08ED"/>
    <w:rsid w:val="00EF0C93"/>
    <w:rsid w:val="00EF0F9B"/>
    <w:rsid w:val="00EF0FED"/>
    <w:rsid w:val="00EF12C5"/>
    <w:rsid w:val="00EF1AAC"/>
    <w:rsid w:val="00EF203A"/>
    <w:rsid w:val="00EF212C"/>
    <w:rsid w:val="00EF2209"/>
    <w:rsid w:val="00EF28C3"/>
    <w:rsid w:val="00EF2D6B"/>
    <w:rsid w:val="00EF2DB6"/>
    <w:rsid w:val="00EF2E17"/>
    <w:rsid w:val="00EF2E3B"/>
    <w:rsid w:val="00EF3285"/>
    <w:rsid w:val="00EF33F7"/>
    <w:rsid w:val="00EF35C6"/>
    <w:rsid w:val="00EF3617"/>
    <w:rsid w:val="00EF394D"/>
    <w:rsid w:val="00EF3976"/>
    <w:rsid w:val="00EF39DB"/>
    <w:rsid w:val="00EF4041"/>
    <w:rsid w:val="00EF419B"/>
    <w:rsid w:val="00EF4401"/>
    <w:rsid w:val="00EF4432"/>
    <w:rsid w:val="00EF474D"/>
    <w:rsid w:val="00EF48F2"/>
    <w:rsid w:val="00EF4C0A"/>
    <w:rsid w:val="00EF4CF7"/>
    <w:rsid w:val="00EF51AD"/>
    <w:rsid w:val="00EF53C5"/>
    <w:rsid w:val="00EF5645"/>
    <w:rsid w:val="00EF58EE"/>
    <w:rsid w:val="00EF5AF3"/>
    <w:rsid w:val="00EF5B91"/>
    <w:rsid w:val="00EF5D4F"/>
    <w:rsid w:val="00EF5D86"/>
    <w:rsid w:val="00EF5FD9"/>
    <w:rsid w:val="00EF6027"/>
    <w:rsid w:val="00EF6110"/>
    <w:rsid w:val="00EF617F"/>
    <w:rsid w:val="00EF6231"/>
    <w:rsid w:val="00EF66E0"/>
    <w:rsid w:val="00EF674C"/>
    <w:rsid w:val="00EF67B5"/>
    <w:rsid w:val="00EF697A"/>
    <w:rsid w:val="00EF699D"/>
    <w:rsid w:val="00EF6A2F"/>
    <w:rsid w:val="00EF6A9E"/>
    <w:rsid w:val="00EF6B13"/>
    <w:rsid w:val="00EF72CA"/>
    <w:rsid w:val="00EF753F"/>
    <w:rsid w:val="00EF787A"/>
    <w:rsid w:val="00EF7A87"/>
    <w:rsid w:val="00EF7BB6"/>
    <w:rsid w:val="00EF7E39"/>
    <w:rsid w:val="00F001ED"/>
    <w:rsid w:val="00F0035F"/>
    <w:rsid w:val="00F004A2"/>
    <w:rsid w:val="00F005B3"/>
    <w:rsid w:val="00F007DD"/>
    <w:rsid w:val="00F008F2"/>
    <w:rsid w:val="00F00A6D"/>
    <w:rsid w:val="00F00ABD"/>
    <w:rsid w:val="00F00D89"/>
    <w:rsid w:val="00F00DE0"/>
    <w:rsid w:val="00F00FA0"/>
    <w:rsid w:val="00F0119D"/>
    <w:rsid w:val="00F0121A"/>
    <w:rsid w:val="00F014B7"/>
    <w:rsid w:val="00F01594"/>
    <w:rsid w:val="00F01662"/>
    <w:rsid w:val="00F0169E"/>
    <w:rsid w:val="00F01751"/>
    <w:rsid w:val="00F01761"/>
    <w:rsid w:val="00F018BE"/>
    <w:rsid w:val="00F02162"/>
    <w:rsid w:val="00F021C2"/>
    <w:rsid w:val="00F023AC"/>
    <w:rsid w:val="00F023BB"/>
    <w:rsid w:val="00F025AA"/>
    <w:rsid w:val="00F02631"/>
    <w:rsid w:val="00F027E2"/>
    <w:rsid w:val="00F027EF"/>
    <w:rsid w:val="00F0287E"/>
    <w:rsid w:val="00F02A1D"/>
    <w:rsid w:val="00F02ABB"/>
    <w:rsid w:val="00F02ABC"/>
    <w:rsid w:val="00F02B6A"/>
    <w:rsid w:val="00F02B73"/>
    <w:rsid w:val="00F02BD0"/>
    <w:rsid w:val="00F02D8D"/>
    <w:rsid w:val="00F02F00"/>
    <w:rsid w:val="00F030EA"/>
    <w:rsid w:val="00F0337D"/>
    <w:rsid w:val="00F0338B"/>
    <w:rsid w:val="00F03398"/>
    <w:rsid w:val="00F033BD"/>
    <w:rsid w:val="00F034AF"/>
    <w:rsid w:val="00F036EE"/>
    <w:rsid w:val="00F0378A"/>
    <w:rsid w:val="00F03993"/>
    <w:rsid w:val="00F03A88"/>
    <w:rsid w:val="00F03BC1"/>
    <w:rsid w:val="00F03DAC"/>
    <w:rsid w:val="00F04182"/>
    <w:rsid w:val="00F0429D"/>
    <w:rsid w:val="00F0430B"/>
    <w:rsid w:val="00F0453C"/>
    <w:rsid w:val="00F045A6"/>
    <w:rsid w:val="00F049E8"/>
    <w:rsid w:val="00F04CC8"/>
    <w:rsid w:val="00F04E34"/>
    <w:rsid w:val="00F052B7"/>
    <w:rsid w:val="00F053C4"/>
    <w:rsid w:val="00F05900"/>
    <w:rsid w:val="00F05AAA"/>
    <w:rsid w:val="00F05E7D"/>
    <w:rsid w:val="00F05EBB"/>
    <w:rsid w:val="00F05F9D"/>
    <w:rsid w:val="00F0613F"/>
    <w:rsid w:val="00F06204"/>
    <w:rsid w:val="00F063C9"/>
    <w:rsid w:val="00F0647A"/>
    <w:rsid w:val="00F0650A"/>
    <w:rsid w:val="00F06984"/>
    <w:rsid w:val="00F06DCD"/>
    <w:rsid w:val="00F06E4C"/>
    <w:rsid w:val="00F07049"/>
    <w:rsid w:val="00F0705E"/>
    <w:rsid w:val="00F072A1"/>
    <w:rsid w:val="00F074B8"/>
    <w:rsid w:val="00F07AEA"/>
    <w:rsid w:val="00F07E43"/>
    <w:rsid w:val="00F07E9F"/>
    <w:rsid w:val="00F07EDC"/>
    <w:rsid w:val="00F07FCD"/>
    <w:rsid w:val="00F07FF2"/>
    <w:rsid w:val="00F100A3"/>
    <w:rsid w:val="00F10110"/>
    <w:rsid w:val="00F101B0"/>
    <w:rsid w:val="00F10A5A"/>
    <w:rsid w:val="00F10AFF"/>
    <w:rsid w:val="00F10C3C"/>
    <w:rsid w:val="00F10D48"/>
    <w:rsid w:val="00F10DF8"/>
    <w:rsid w:val="00F110D3"/>
    <w:rsid w:val="00F1123E"/>
    <w:rsid w:val="00F11384"/>
    <w:rsid w:val="00F11397"/>
    <w:rsid w:val="00F1145D"/>
    <w:rsid w:val="00F114AB"/>
    <w:rsid w:val="00F115E8"/>
    <w:rsid w:val="00F119EC"/>
    <w:rsid w:val="00F119EE"/>
    <w:rsid w:val="00F11B21"/>
    <w:rsid w:val="00F11BA5"/>
    <w:rsid w:val="00F11E6A"/>
    <w:rsid w:val="00F11EC8"/>
    <w:rsid w:val="00F122FD"/>
    <w:rsid w:val="00F12677"/>
    <w:rsid w:val="00F1267E"/>
    <w:rsid w:val="00F12C1B"/>
    <w:rsid w:val="00F12D6D"/>
    <w:rsid w:val="00F12F06"/>
    <w:rsid w:val="00F12FD6"/>
    <w:rsid w:val="00F131BB"/>
    <w:rsid w:val="00F13589"/>
    <w:rsid w:val="00F1385F"/>
    <w:rsid w:val="00F13984"/>
    <w:rsid w:val="00F13D0A"/>
    <w:rsid w:val="00F14144"/>
    <w:rsid w:val="00F14317"/>
    <w:rsid w:val="00F143F3"/>
    <w:rsid w:val="00F145EB"/>
    <w:rsid w:val="00F146A1"/>
    <w:rsid w:val="00F14768"/>
    <w:rsid w:val="00F1479A"/>
    <w:rsid w:val="00F149CE"/>
    <w:rsid w:val="00F14D2F"/>
    <w:rsid w:val="00F14F93"/>
    <w:rsid w:val="00F15055"/>
    <w:rsid w:val="00F1507C"/>
    <w:rsid w:val="00F150E6"/>
    <w:rsid w:val="00F15334"/>
    <w:rsid w:val="00F153B1"/>
    <w:rsid w:val="00F15499"/>
    <w:rsid w:val="00F154AF"/>
    <w:rsid w:val="00F155A0"/>
    <w:rsid w:val="00F155F9"/>
    <w:rsid w:val="00F156CF"/>
    <w:rsid w:val="00F156DE"/>
    <w:rsid w:val="00F1570C"/>
    <w:rsid w:val="00F15717"/>
    <w:rsid w:val="00F15723"/>
    <w:rsid w:val="00F15B90"/>
    <w:rsid w:val="00F15F90"/>
    <w:rsid w:val="00F16282"/>
    <w:rsid w:val="00F16306"/>
    <w:rsid w:val="00F1631C"/>
    <w:rsid w:val="00F165C7"/>
    <w:rsid w:val="00F16602"/>
    <w:rsid w:val="00F16C76"/>
    <w:rsid w:val="00F16F60"/>
    <w:rsid w:val="00F17053"/>
    <w:rsid w:val="00F171CC"/>
    <w:rsid w:val="00F17234"/>
    <w:rsid w:val="00F174B1"/>
    <w:rsid w:val="00F1789C"/>
    <w:rsid w:val="00F17A7C"/>
    <w:rsid w:val="00F17A89"/>
    <w:rsid w:val="00F17D75"/>
    <w:rsid w:val="00F17DC5"/>
    <w:rsid w:val="00F17DD7"/>
    <w:rsid w:val="00F17F0F"/>
    <w:rsid w:val="00F20025"/>
    <w:rsid w:val="00F20564"/>
    <w:rsid w:val="00F206EB"/>
    <w:rsid w:val="00F20727"/>
    <w:rsid w:val="00F207CD"/>
    <w:rsid w:val="00F20C36"/>
    <w:rsid w:val="00F20C55"/>
    <w:rsid w:val="00F20DBA"/>
    <w:rsid w:val="00F20DD3"/>
    <w:rsid w:val="00F20E7F"/>
    <w:rsid w:val="00F210B2"/>
    <w:rsid w:val="00F21128"/>
    <w:rsid w:val="00F2126A"/>
    <w:rsid w:val="00F21344"/>
    <w:rsid w:val="00F215F0"/>
    <w:rsid w:val="00F21675"/>
    <w:rsid w:val="00F216EE"/>
    <w:rsid w:val="00F219CE"/>
    <w:rsid w:val="00F21A1B"/>
    <w:rsid w:val="00F21A29"/>
    <w:rsid w:val="00F21B7F"/>
    <w:rsid w:val="00F2209A"/>
    <w:rsid w:val="00F222CF"/>
    <w:rsid w:val="00F22335"/>
    <w:rsid w:val="00F223FE"/>
    <w:rsid w:val="00F22597"/>
    <w:rsid w:val="00F2260A"/>
    <w:rsid w:val="00F22E63"/>
    <w:rsid w:val="00F2321B"/>
    <w:rsid w:val="00F233F9"/>
    <w:rsid w:val="00F23644"/>
    <w:rsid w:val="00F236F5"/>
    <w:rsid w:val="00F2384E"/>
    <w:rsid w:val="00F23931"/>
    <w:rsid w:val="00F23C86"/>
    <w:rsid w:val="00F243E0"/>
    <w:rsid w:val="00F24844"/>
    <w:rsid w:val="00F24984"/>
    <w:rsid w:val="00F24A12"/>
    <w:rsid w:val="00F24F56"/>
    <w:rsid w:val="00F25003"/>
    <w:rsid w:val="00F256F6"/>
    <w:rsid w:val="00F25839"/>
    <w:rsid w:val="00F2595B"/>
    <w:rsid w:val="00F25D3B"/>
    <w:rsid w:val="00F25F2B"/>
    <w:rsid w:val="00F26112"/>
    <w:rsid w:val="00F2617E"/>
    <w:rsid w:val="00F26222"/>
    <w:rsid w:val="00F26267"/>
    <w:rsid w:val="00F26406"/>
    <w:rsid w:val="00F26492"/>
    <w:rsid w:val="00F265A9"/>
    <w:rsid w:val="00F26644"/>
    <w:rsid w:val="00F26774"/>
    <w:rsid w:val="00F26951"/>
    <w:rsid w:val="00F26B7A"/>
    <w:rsid w:val="00F26FD5"/>
    <w:rsid w:val="00F2714F"/>
    <w:rsid w:val="00F271CD"/>
    <w:rsid w:val="00F2746A"/>
    <w:rsid w:val="00F27689"/>
    <w:rsid w:val="00F27851"/>
    <w:rsid w:val="00F27993"/>
    <w:rsid w:val="00F27ACD"/>
    <w:rsid w:val="00F27BB0"/>
    <w:rsid w:val="00F27EB2"/>
    <w:rsid w:val="00F27F02"/>
    <w:rsid w:val="00F3015F"/>
    <w:rsid w:val="00F305EE"/>
    <w:rsid w:val="00F3071A"/>
    <w:rsid w:val="00F307A0"/>
    <w:rsid w:val="00F307D3"/>
    <w:rsid w:val="00F30ECD"/>
    <w:rsid w:val="00F31051"/>
    <w:rsid w:val="00F31102"/>
    <w:rsid w:val="00F3119F"/>
    <w:rsid w:val="00F31661"/>
    <w:rsid w:val="00F3173B"/>
    <w:rsid w:val="00F317CD"/>
    <w:rsid w:val="00F318EC"/>
    <w:rsid w:val="00F318ED"/>
    <w:rsid w:val="00F31A70"/>
    <w:rsid w:val="00F31C1F"/>
    <w:rsid w:val="00F31CB7"/>
    <w:rsid w:val="00F31D2D"/>
    <w:rsid w:val="00F31EDE"/>
    <w:rsid w:val="00F3295F"/>
    <w:rsid w:val="00F32C05"/>
    <w:rsid w:val="00F32CA5"/>
    <w:rsid w:val="00F32CEB"/>
    <w:rsid w:val="00F32EED"/>
    <w:rsid w:val="00F3384C"/>
    <w:rsid w:val="00F33995"/>
    <w:rsid w:val="00F33A76"/>
    <w:rsid w:val="00F33EC4"/>
    <w:rsid w:val="00F33F5A"/>
    <w:rsid w:val="00F34078"/>
    <w:rsid w:val="00F340AC"/>
    <w:rsid w:val="00F34234"/>
    <w:rsid w:val="00F342B0"/>
    <w:rsid w:val="00F3444E"/>
    <w:rsid w:val="00F344D2"/>
    <w:rsid w:val="00F344DC"/>
    <w:rsid w:val="00F3491B"/>
    <w:rsid w:val="00F34A7E"/>
    <w:rsid w:val="00F34B4B"/>
    <w:rsid w:val="00F351FB"/>
    <w:rsid w:val="00F352BD"/>
    <w:rsid w:val="00F355D8"/>
    <w:rsid w:val="00F35681"/>
    <w:rsid w:val="00F357AC"/>
    <w:rsid w:val="00F358D4"/>
    <w:rsid w:val="00F3594C"/>
    <w:rsid w:val="00F3597B"/>
    <w:rsid w:val="00F359DC"/>
    <w:rsid w:val="00F35AD1"/>
    <w:rsid w:val="00F35B5F"/>
    <w:rsid w:val="00F35B6A"/>
    <w:rsid w:val="00F35EEF"/>
    <w:rsid w:val="00F35FC5"/>
    <w:rsid w:val="00F35FF7"/>
    <w:rsid w:val="00F3605C"/>
    <w:rsid w:val="00F3625D"/>
    <w:rsid w:val="00F36485"/>
    <w:rsid w:val="00F3661B"/>
    <w:rsid w:val="00F3667E"/>
    <w:rsid w:val="00F3697F"/>
    <w:rsid w:val="00F36E86"/>
    <w:rsid w:val="00F36ED7"/>
    <w:rsid w:val="00F37004"/>
    <w:rsid w:val="00F37029"/>
    <w:rsid w:val="00F37102"/>
    <w:rsid w:val="00F37482"/>
    <w:rsid w:val="00F3750C"/>
    <w:rsid w:val="00F37697"/>
    <w:rsid w:val="00F37911"/>
    <w:rsid w:val="00F37C66"/>
    <w:rsid w:val="00F37CCF"/>
    <w:rsid w:val="00F37F85"/>
    <w:rsid w:val="00F40404"/>
    <w:rsid w:val="00F40450"/>
    <w:rsid w:val="00F405D1"/>
    <w:rsid w:val="00F40685"/>
    <w:rsid w:val="00F40C16"/>
    <w:rsid w:val="00F40C54"/>
    <w:rsid w:val="00F40D0C"/>
    <w:rsid w:val="00F40E52"/>
    <w:rsid w:val="00F40E80"/>
    <w:rsid w:val="00F40E98"/>
    <w:rsid w:val="00F41045"/>
    <w:rsid w:val="00F4193C"/>
    <w:rsid w:val="00F419D8"/>
    <w:rsid w:val="00F419F7"/>
    <w:rsid w:val="00F41AC5"/>
    <w:rsid w:val="00F41C28"/>
    <w:rsid w:val="00F41C48"/>
    <w:rsid w:val="00F41C7A"/>
    <w:rsid w:val="00F41F9D"/>
    <w:rsid w:val="00F41FE0"/>
    <w:rsid w:val="00F42235"/>
    <w:rsid w:val="00F422D2"/>
    <w:rsid w:val="00F42388"/>
    <w:rsid w:val="00F42925"/>
    <w:rsid w:val="00F4297B"/>
    <w:rsid w:val="00F42C77"/>
    <w:rsid w:val="00F42C86"/>
    <w:rsid w:val="00F43088"/>
    <w:rsid w:val="00F4313D"/>
    <w:rsid w:val="00F4313E"/>
    <w:rsid w:val="00F4350D"/>
    <w:rsid w:val="00F437F3"/>
    <w:rsid w:val="00F43AC3"/>
    <w:rsid w:val="00F43BA2"/>
    <w:rsid w:val="00F43E82"/>
    <w:rsid w:val="00F4424C"/>
    <w:rsid w:val="00F44266"/>
    <w:rsid w:val="00F44296"/>
    <w:rsid w:val="00F4439E"/>
    <w:rsid w:val="00F44525"/>
    <w:rsid w:val="00F4467B"/>
    <w:rsid w:val="00F44775"/>
    <w:rsid w:val="00F449BA"/>
    <w:rsid w:val="00F44A22"/>
    <w:rsid w:val="00F44B3C"/>
    <w:rsid w:val="00F44C86"/>
    <w:rsid w:val="00F44D30"/>
    <w:rsid w:val="00F44E0E"/>
    <w:rsid w:val="00F44EFD"/>
    <w:rsid w:val="00F45151"/>
    <w:rsid w:val="00F4527E"/>
    <w:rsid w:val="00F453AE"/>
    <w:rsid w:val="00F4549F"/>
    <w:rsid w:val="00F4558E"/>
    <w:rsid w:val="00F4564B"/>
    <w:rsid w:val="00F45741"/>
    <w:rsid w:val="00F45CE4"/>
    <w:rsid w:val="00F45E25"/>
    <w:rsid w:val="00F45F92"/>
    <w:rsid w:val="00F463EF"/>
    <w:rsid w:val="00F465D0"/>
    <w:rsid w:val="00F46868"/>
    <w:rsid w:val="00F46910"/>
    <w:rsid w:val="00F46DBD"/>
    <w:rsid w:val="00F46E16"/>
    <w:rsid w:val="00F46EFE"/>
    <w:rsid w:val="00F46F99"/>
    <w:rsid w:val="00F47021"/>
    <w:rsid w:val="00F47048"/>
    <w:rsid w:val="00F47090"/>
    <w:rsid w:val="00F47221"/>
    <w:rsid w:val="00F47369"/>
    <w:rsid w:val="00F47379"/>
    <w:rsid w:val="00F4753A"/>
    <w:rsid w:val="00F47788"/>
    <w:rsid w:val="00F47827"/>
    <w:rsid w:val="00F5019A"/>
    <w:rsid w:val="00F5052C"/>
    <w:rsid w:val="00F50590"/>
    <w:rsid w:val="00F50626"/>
    <w:rsid w:val="00F50991"/>
    <w:rsid w:val="00F50E37"/>
    <w:rsid w:val="00F511DA"/>
    <w:rsid w:val="00F51237"/>
    <w:rsid w:val="00F517BC"/>
    <w:rsid w:val="00F51966"/>
    <w:rsid w:val="00F51ABD"/>
    <w:rsid w:val="00F51B41"/>
    <w:rsid w:val="00F51B4A"/>
    <w:rsid w:val="00F51B60"/>
    <w:rsid w:val="00F51C02"/>
    <w:rsid w:val="00F51C6B"/>
    <w:rsid w:val="00F521C0"/>
    <w:rsid w:val="00F52265"/>
    <w:rsid w:val="00F522E2"/>
    <w:rsid w:val="00F5234C"/>
    <w:rsid w:val="00F52371"/>
    <w:rsid w:val="00F525C4"/>
    <w:rsid w:val="00F5279A"/>
    <w:rsid w:val="00F5279C"/>
    <w:rsid w:val="00F52B3A"/>
    <w:rsid w:val="00F52BB8"/>
    <w:rsid w:val="00F52DAF"/>
    <w:rsid w:val="00F52EA3"/>
    <w:rsid w:val="00F536F8"/>
    <w:rsid w:val="00F53A65"/>
    <w:rsid w:val="00F53BC5"/>
    <w:rsid w:val="00F53BD7"/>
    <w:rsid w:val="00F53C4F"/>
    <w:rsid w:val="00F53FCD"/>
    <w:rsid w:val="00F540B4"/>
    <w:rsid w:val="00F54164"/>
    <w:rsid w:val="00F5421A"/>
    <w:rsid w:val="00F542E8"/>
    <w:rsid w:val="00F54306"/>
    <w:rsid w:val="00F54511"/>
    <w:rsid w:val="00F54571"/>
    <w:rsid w:val="00F545A5"/>
    <w:rsid w:val="00F5461A"/>
    <w:rsid w:val="00F54658"/>
    <w:rsid w:val="00F5489C"/>
    <w:rsid w:val="00F54921"/>
    <w:rsid w:val="00F54AC4"/>
    <w:rsid w:val="00F54DA6"/>
    <w:rsid w:val="00F55223"/>
    <w:rsid w:val="00F55268"/>
    <w:rsid w:val="00F552C2"/>
    <w:rsid w:val="00F55349"/>
    <w:rsid w:val="00F553BD"/>
    <w:rsid w:val="00F5549D"/>
    <w:rsid w:val="00F554DE"/>
    <w:rsid w:val="00F555C2"/>
    <w:rsid w:val="00F5564C"/>
    <w:rsid w:val="00F556B3"/>
    <w:rsid w:val="00F55847"/>
    <w:rsid w:val="00F55954"/>
    <w:rsid w:val="00F55A14"/>
    <w:rsid w:val="00F55DEF"/>
    <w:rsid w:val="00F5618C"/>
    <w:rsid w:val="00F561C4"/>
    <w:rsid w:val="00F5643E"/>
    <w:rsid w:val="00F56450"/>
    <w:rsid w:val="00F5652E"/>
    <w:rsid w:val="00F5665F"/>
    <w:rsid w:val="00F568E1"/>
    <w:rsid w:val="00F56B23"/>
    <w:rsid w:val="00F56D25"/>
    <w:rsid w:val="00F56EB0"/>
    <w:rsid w:val="00F5704C"/>
    <w:rsid w:val="00F570CA"/>
    <w:rsid w:val="00F57167"/>
    <w:rsid w:val="00F57423"/>
    <w:rsid w:val="00F576D0"/>
    <w:rsid w:val="00F57758"/>
    <w:rsid w:val="00F579E9"/>
    <w:rsid w:val="00F57CA1"/>
    <w:rsid w:val="00F57CFF"/>
    <w:rsid w:val="00F57D10"/>
    <w:rsid w:val="00F57D5C"/>
    <w:rsid w:val="00F602E1"/>
    <w:rsid w:val="00F602E4"/>
    <w:rsid w:val="00F6079D"/>
    <w:rsid w:val="00F60A0B"/>
    <w:rsid w:val="00F60B2D"/>
    <w:rsid w:val="00F60B5B"/>
    <w:rsid w:val="00F60C0B"/>
    <w:rsid w:val="00F60EA1"/>
    <w:rsid w:val="00F61034"/>
    <w:rsid w:val="00F610AF"/>
    <w:rsid w:val="00F61457"/>
    <w:rsid w:val="00F61569"/>
    <w:rsid w:val="00F61A24"/>
    <w:rsid w:val="00F61B2B"/>
    <w:rsid w:val="00F61B94"/>
    <w:rsid w:val="00F61BB7"/>
    <w:rsid w:val="00F61DE2"/>
    <w:rsid w:val="00F61E30"/>
    <w:rsid w:val="00F6222E"/>
    <w:rsid w:val="00F62296"/>
    <w:rsid w:val="00F622FA"/>
    <w:rsid w:val="00F62432"/>
    <w:rsid w:val="00F62691"/>
    <w:rsid w:val="00F626E0"/>
    <w:rsid w:val="00F628AF"/>
    <w:rsid w:val="00F628B1"/>
    <w:rsid w:val="00F62C1C"/>
    <w:rsid w:val="00F63528"/>
    <w:rsid w:val="00F6394E"/>
    <w:rsid w:val="00F63B4B"/>
    <w:rsid w:val="00F63B99"/>
    <w:rsid w:val="00F63EE0"/>
    <w:rsid w:val="00F63F09"/>
    <w:rsid w:val="00F6427F"/>
    <w:rsid w:val="00F6449E"/>
    <w:rsid w:val="00F647C1"/>
    <w:rsid w:val="00F64845"/>
    <w:rsid w:val="00F64C96"/>
    <w:rsid w:val="00F65034"/>
    <w:rsid w:val="00F65129"/>
    <w:rsid w:val="00F6528E"/>
    <w:rsid w:val="00F652C8"/>
    <w:rsid w:val="00F65408"/>
    <w:rsid w:val="00F65478"/>
    <w:rsid w:val="00F65968"/>
    <w:rsid w:val="00F65D2F"/>
    <w:rsid w:val="00F65E6C"/>
    <w:rsid w:val="00F66251"/>
    <w:rsid w:val="00F66333"/>
    <w:rsid w:val="00F6648E"/>
    <w:rsid w:val="00F66574"/>
    <w:rsid w:val="00F6663B"/>
    <w:rsid w:val="00F66BEB"/>
    <w:rsid w:val="00F66C85"/>
    <w:rsid w:val="00F66FB6"/>
    <w:rsid w:val="00F66FF9"/>
    <w:rsid w:val="00F679DD"/>
    <w:rsid w:val="00F67A8D"/>
    <w:rsid w:val="00F67F55"/>
    <w:rsid w:val="00F70360"/>
    <w:rsid w:val="00F70384"/>
    <w:rsid w:val="00F70525"/>
    <w:rsid w:val="00F705F5"/>
    <w:rsid w:val="00F70664"/>
    <w:rsid w:val="00F70884"/>
    <w:rsid w:val="00F70A7A"/>
    <w:rsid w:val="00F70AF2"/>
    <w:rsid w:val="00F70B0C"/>
    <w:rsid w:val="00F70B49"/>
    <w:rsid w:val="00F70D84"/>
    <w:rsid w:val="00F710B5"/>
    <w:rsid w:val="00F71169"/>
    <w:rsid w:val="00F712F8"/>
    <w:rsid w:val="00F713D5"/>
    <w:rsid w:val="00F716FA"/>
    <w:rsid w:val="00F71708"/>
    <w:rsid w:val="00F71B15"/>
    <w:rsid w:val="00F71B9F"/>
    <w:rsid w:val="00F71BCA"/>
    <w:rsid w:val="00F71D2A"/>
    <w:rsid w:val="00F71F49"/>
    <w:rsid w:val="00F72054"/>
    <w:rsid w:val="00F723EC"/>
    <w:rsid w:val="00F72666"/>
    <w:rsid w:val="00F72A24"/>
    <w:rsid w:val="00F72E0A"/>
    <w:rsid w:val="00F72E33"/>
    <w:rsid w:val="00F72EC7"/>
    <w:rsid w:val="00F72FA0"/>
    <w:rsid w:val="00F731DD"/>
    <w:rsid w:val="00F73279"/>
    <w:rsid w:val="00F7372F"/>
    <w:rsid w:val="00F738B0"/>
    <w:rsid w:val="00F73C56"/>
    <w:rsid w:val="00F73CB6"/>
    <w:rsid w:val="00F73D21"/>
    <w:rsid w:val="00F7411C"/>
    <w:rsid w:val="00F742EB"/>
    <w:rsid w:val="00F7435F"/>
    <w:rsid w:val="00F7459C"/>
    <w:rsid w:val="00F7472A"/>
    <w:rsid w:val="00F74925"/>
    <w:rsid w:val="00F74AE5"/>
    <w:rsid w:val="00F74C5A"/>
    <w:rsid w:val="00F74CB9"/>
    <w:rsid w:val="00F74D5F"/>
    <w:rsid w:val="00F74E67"/>
    <w:rsid w:val="00F74F76"/>
    <w:rsid w:val="00F74FCD"/>
    <w:rsid w:val="00F75062"/>
    <w:rsid w:val="00F7526A"/>
    <w:rsid w:val="00F75350"/>
    <w:rsid w:val="00F754B1"/>
    <w:rsid w:val="00F7573D"/>
    <w:rsid w:val="00F7574D"/>
    <w:rsid w:val="00F75858"/>
    <w:rsid w:val="00F75868"/>
    <w:rsid w:val="00F758D2"/>
    <w:rsid w:val="00F759AE"/>
    <w:rsid w:val="00F75A1B"/>
    <w:rsid w:val="00F75A7E"/>
    <w:rsid w:val="00F75A93"/>
    <w:rsid w:val="00F75FCF"/>
    <w:rsid w:val="00F75FE3"/>
    <w:rsid w:val="00F76019"/>
    <w:rsid w:val="00F76134"/>
    <w:rsid w:val="00F767FF"/>
    <w:rsid w:val="00F76A51"/>
    <w:rsid w:val="00F76C3A"/>
    <w:rsid w:val="00F76D39"/>
    <w:rsid w:val="00F7709D"/>
    <w:rsid w:val="00F770AD"/>
    <w:rsid w:val="00F77106"/>
    <w:rsid w:val="00F77863"/>
    <w:rsid w:val="00F77E4C"/>
    <w:rsid w:val="00F77ED9"/>
    <w:rsid w:val="00F80250"/>
    <w:rsid w:val="00F80427"/>
    <w:rsid w:val="00F8047D"/>
    <w:rsid w:val="00F804AB"/>
    <w:rsid w:val="00F807EB"/>
    <w:rsid w:val="00F8087E"/>
    <w:rsid w:val="00F808E6"/>
    <w:rsid w:val="00F80B14"/>
    <w:rsid w:val="00F80CFE"/>
    <w:rsid w:val="00F80D81"/>
    <w:rsid w:val="00F80DC8"/>
    <w:rsid w:val="00F81219"/>
    <w:rsid w:val="00F81667"/>
    <w:rsid w:val="00F819EB"/>
    <w:rsid w:val="00F81A4F"/>
    <w:rsid w:val="00F81D24"/>
    <w:rsid w:val="00F820E5"/>
    <w:rsid w:val="00F8225E"/>
    <w:rsid w:val="00F82656"/>
    <w:rsid w:val="00F82D5F"/>
    <w:rsid w:val="00F83219"/>
    <w:rsid w:val="00F83966"/>
    <w:rsid w:val="00F83AA6"/>
    <w:rsid w:val="00F83AE1"/>
    <w:rsid w:val="00F83C05"/>
    <w:rsid w:val="00F83C52"/>
    <w:rsid w:val="00F84093"/>
    <w:rsid w:val="00F8439A"/>
    <w:rsid w:val="00F844CD"/>
    <w:rsid w:val="00F84780"/>
    <w:rsid w:val="00F84901"/>
    <w:rsid w:val="00F84969"/>
    <w:rsid w:val="00F84993"/>
    <w:rsid w:val="00F84A4D"/>
    <w:rsid w:val="00F84B36"/>
    <w:rsid w:val="00F84C20"/>
    <w:rsid w:val="00F84F2D"/>
    <w:rsid w:val="00F850C7"/>
    <w:rsid w:val="00F85358"/>
    <w:rsid w:val="00F853EE"/>
    <w:rsid w:val="00F857B8"/>
    <w:rsid w:val="00F857C1"/>
    <w:rsid w:val="00F85939"/>
    <w:rsid w:val="00F859E6"/>
    <w:rsid w:val="00F85A28"/>
    <w:rsid w:val="00F85AEA"/>
    <w:rsid w:val="00F85B2F"/>
    <w:rsid w:val="00F85D4B"/>
    <w:rsid w:val="00F85DF6"/>
    <w:rsid w:val="00F85F72"/>
    <w:rsid w:val="00F860FB"/>
    <w:rsid w:val="00F86115"/>
    <w:rsid w:val="00F861A3"/>
    <w:rsid w:val="00F86402"/>
    <w:rsid w:val="00F865B5"/>
    <w:rsid w:val="00F8682F"/>
    <w:rsid w:val="00F868EF"/>
    <w:rsid w:val="00F869EB"/>
    <w:rsid w:val="00F86BA7"/>
    <w:rsid w:val="00F86C45"/>
    <w:rsid w:val="00F86DAF"/>
    <w:rsid w:val="00F86ED3"/>
    <w:rsid w:val="00F8710A"/>
    <w:rsid w:val="00F8751D"/>
    <w:rsid w:val="00F8760D"/>
    <w:rsid w:val="00F87683"/>
    <w:rsid w:val="00F87703"/>
    <w:rsid w:val="00F87953"/>
    <w:rsid w:val="00F87A4B"/>
    <w:rsid w:val="00F87ABE"/>
    <w:rsid w:val="00F906E2"/>
    <w:rsid w:val="00F90783"/>
    <w:rsid w:val="00F90885"/>
    <w:rsid w:val="00F90B88"/>
    <w:rsid w:val="00F91119"/>
    <w:rsid w:val="00F91140"/>
    <w:rsid w:val="00F911A2"/>
    <w:rsid w:val="00F91428"/>
    <w:rsid w:val="00F91724"/>
    <w:rsid w:val="00F918D6"/>
    <w:rsid w:val="00F91B30"/>
    <w:rsid w:val="00F91DA4"/>
    <w:rsid w:val="00F9202E"/>
    <w:rsid w:val="00F92042"/>
    <w:rsid w:val="00F9236F"/>
    <w:rsid w:val="00F9248D"/>
    <w:rsid w:val="00F9263B"/>
    <w:rsid w:val="00F926F4"/>
    <w:rsid w:val="00F92B26"/>
    <w:rsid w:val="00F92BFE"/>
    <w:rsid w:val="00F92C82"/>
    <w:rsid w:val="00F92D07"/>
    <w:rsid w:val="00F92DEE"/>
    <w:rsid w:val="00F92FE8"/>
    <w:rsid w:val="00F93005"/>
    <w:rsid w:val="00F9318F"/>
    <w:rsid w:val="00F931EF"/>
    <w:rsid w:val="00F931FF"/>
    <w:rsid w:val="00F9330C"/>
    <w:rsid w:val="00F93350"/>
    <w:rsid w:val="00F93385"/>
    <w:rsid w:val="00F9351D"/>
    <w:rsid w:val="00F9364F"/>
    <w:rsid w:val="00F937DD"/>
    <w:rsid w:val="00F93834"/>
    <w:rsid w:val="00F93C6B"/>
    <w:rsid w:val="00F93EED"/>
    <w:rsid w:val="00F94143"/>
    <w:rsid w:val="00F9416E"/>
    <w:rsid w:val="00F94850"/>
    <w:rsid w:val="00F94894"/>
    <w:rsid w:val="00F948CD"/>
    <w:rsid w:val="00F94B28"/>
    <w:rsid w:val="00F94C2D"/>
    <w:rsid w:val="00F95296"/>
    <w:rsid w:val="00F953E5"/>
    <w:rsid w:val="00F954DC"/>
    <w:rsid w:val="00F958FE"/>
    <w:rsid w:val="00F95982"/>
    <w:rsid w:val="00F95B41"/>
    <w:rsid w:val="00F95B83"/>
    <w:rsid w:val="00F95D77"/>
    <w:rsid w:val="00F95E97"/>
    <w:rsid w:val="00F960E8"/>
    <w:rsid w:val="00F96530"/>
    <w:rsid w:val="00F966A7"/>
    <w:rsid w:val="00F96A45"/>
    <w:rsid w:val="00F96B09"/>
    <w:rsid w:val="00F96C7B"/>
    <w:rsid w:val="00F96D86"/>
    <w:rsid w:val="00F96E70"/>
    <w:rsid w:val="00F96EAD"/>
    <w:rsid w:val="00F96ED9"/>
    <w:rsid w:val="00F96EEA"/>
    <w:rsid w:val="00F96F0C"/>
    <w:rsid w:val="00F9713D"/>
    <w:rsid w:val="00F97209"/>
    <w:rsid w:val="00F97587"/>
    <w:rsid w:val="00F975A8"/>
    <w:rsid w:val="00F979C6"/>
    <w:rsid w:val="00F97A8B"/>
    <w:rsid w:val="00F97B5E"/>
    <w:rsid w:val="00F97BAF"/>
    <w:rsid w:val="00F97C60"/>
    <w:rsid w:val="00F97CE4"/>
    <w:rsid w:val="00F97DC0"/>
    <w:rsid w:val="00FA00F5"/>
    <w:rsid w:val="00FA02FF"/>
    <w:rsid w:val="00FA0376"/>
    <w:rsid w:val="00FA0862"/>
    <w:rsid w:val="00FA0909"/>
    <w:rsid w:val="00FA0B52"/>
    <w:rsid w:val="00FA0BBA"/>
    <w:rsid w:val="00FA0E59"/>
    <w:rsid w:val="00FA0E84"/>
    <w:rsid w:val="00FA0F6A"/>
    <w:rsid w:val="00FA1136"/>
    <w:rsid w:val="00FA113F"/>
    <w:rsid w:val="00FA1235"/>
    <w:rsid w:val="00FA1377"/>
    <w:rsid w:val="00FA148D"/>
    <w:rsid w:val="00FA152A"/>
    <w:rsid w:val="00FA15D5"/>
    <w:rsid w:val="00FA1634"/>
    <w:rsid w:val="00FA17A4"/>
    <w:rsid w:val="00FA19D9"/>
    <w:rsid w:val="00FA1A35"/>
    <w:rsid w:val="00FA1A4B"/>
    <w:rsid w:val="00FA1BC5"/>
    <w:rsid w:val="00FA1D4E"/>
    <w:rsid w:val="00FA1E06"/>
    <w:rsid w:val="00FA1F21"/>
    <w:rsid w:val="00FA1F9C"/>
    <w:rsid w:val="00FA2224"/>
    <w:rsid w:val="00FA226E"/>
    <w:rsid w:val="00FA22FA"/>
    <w:rsid w:val="00FA2382"/>
    <w:rsid w:val="00FA2413"/>
    <w:rsid w:val="00FA2427"/>
    <w:rsid w:val="00FA24A6"/>
    <w:rsid w:val="00FA2784"/>
    <w:rsid w:val="00FA2AB8"/>
    <w:rsid w:val="00FA2EFD"/>
    <w:rsid w:val="00FA3393"/>
    <w:rsid w:val="00FA36C0"/>
    <w:rsid w:val="00FA3802"/>
    <w:rsid w:val="00FA3A6F"/>
    <w:rsid w:val="00FA3CA8"/>
    <w:rsid w:val="00FA4383"/>
    <w:rsid w:val="00FA46FC"/>
    <w:rsid w:val="00FA4D63"/>
    <w:rsid w:val="00FA516C"/>
    <w:rsid w:val="00FA5272"/>
    <w:rsid w:val="00FA5319"/>
    <w:rsid w:val="00FA5363"/>
    <w:rsid w:val="00FA538C"/>
    <w:rsid w:val="00FA5422"/>
    <w:rsid w:val="00FA5591"/>
    <w:rsid w:val="00FA55DC"/>
    <w:rsid w:val="00FA5600"/>
    <w:rsid w:val="00FA58C2"/>
    <w:rsid w:val="00FA616E"/>
    <w:rsid w:val="00FA645A"/>
    <w:rsid w:val="00FA64C4"/>
    <w:rsid w:val="00FA64EB"/>
    <w:rsid w:val="00FA679C"/>
    <w:rsid w:val="00FA67CF"/>
    <w:rsid w:val="00FA6BFF"/>
    <w:rsid w:val="00FA6C11"/>
    <w:rsid w:val="00FA6C44"/>
    <w:rsid w:val="00FA6D63"/>
    <w:rsid w:val="00FA6DCC"/>
    <w:rsid w:val="00FA6DDD"/>
    <w:rsid w:val="00FA6E1D"/>
    <w:rsid w:val="00FA6F5F"/>
    <w:rsid w:val="00FA708F"/>
    <w:rsid w:val="00FA714B"/>
    <w:rsid w:val="00FA7235"/>
    <w:rsid w:val="00FA7277"/>
    <w:rsid w:val="00FA7333"/>
    <w:rsid w:val="00FA73E1"/>
    <w:rsid w:val="00FA7488"/>
    <w:rsid w:val="00FA7529"/>
    <w:rsid w:val="00FA7556"/>
    <w:rsid w:val="00FA7559"/>
    <w:rsid w:val="00FA7A0E"/>
    <w:rsid w:val="00FA7A42"/>
    <w:rsid w:val="00FA7D71"/>
    <w:rsid w:val="00FA7E4B"/>
    <w:rsid w:val="00FB02F8"/>
    <w:rsid w:val="00FB06CB"/>
    <w:rsid w:val="00FB06DC"/>
    <w:rsid w:val="00FB070B"/>
    <w:rsid w:val="00FB0D7A"/>
    <w:rsid w:val="00FB0F3D"/>
    <w:rsid w:val="00FB1166"/>
    <w:rsid w:val="00FB14D1"/>
    <w:rsid w:val="00FB1672"/>
    <w:rsid w:val="00FB1BB7"/>
    <w:rsid w:val="00FB1DF6"/>
    <w:rsid w:val="00FB1E0A"/>
    <w:rsid w:val="00FB204B"/>
    <w:rsid w:val="00FB2058"/>
    <w:rsid w:val="00FB2358"/>
    <w:rsid w:val="00FB235B"/>
    <w:rsid w:val="00FB2627"/>
    <w:rsid w:val="00FB28B7"/>
    <w:rsid w:val="00FB29DB"/>
    <w:rsid w:val="00FB2C65"/>
    <w:rsid w:val="00FB2EB2"/>
    <w:rsid w:val="00FB334E"/>
    <w:rsid w:val="00FB337B"/>
    <w:rsid w:val="00FB35FD"/>
    <w:rsid w:val="00FB3663"/>
    <w:rsid w:val="00FB38B6"/>
    <w:rsid w:val="00FB39CB"/>
    <w:rsid w:val="00FB3AC9"/>
    <w:rsid w:val="00FB3D38"/>
    <w:rsid w:val="00FB3EF1"/>
    <w:rsid w:val="00FB4089"/>
    <w:rsid w:val="00FB41F1"/>
    <w:rsid w:val="00FB420E"/>
    <w:rsid w:val="00FB44A6"/>
    <w:rsid w:val="00FB4610"/>
    <w:rsid w:val="00FB47B0"/>
    <w:rsid w:val="00FB47D7"/>
    <w:rsid w:val="00FB484E"/>
    <w:rsid w:val="00FB4DEB"/>
    <w:rsid w:val="00FB52DA"/>
    <w:rsid w:val="00FB57BB"/>
    <w:rsid w:val="00FB5C8E"/>
    <w:rsid w:val="00FB5D99"/>
    <w:rsid w:val="00FB61B7"/>
    <w:rsid w:val="00FB627A"/>
    <w:rsid w:val="00FB6474"/>
    <w:rsid w:val="00FB64D8"/>
    <w:rsid w:val="00FB66C8"/>
    <w:rsid w:val="00FB6986"/>
    <w:rsid w:val="00FB6A3E"/>
    <w:rsid w:val="00FB6CD0"/>
    <w:rsid w:val="00FB7187"/>
    <w:rsid w:val="00FB7207"/>
    <w:rsid w:val="00FB726B"/>
    <w:rsid w:val="00FB7313"/>
    <w:rsid w:val="00FB733A"/>
    <w:rsid w:val="00FB73B9"/>
    <w:rsid w:val="00FB7404"/>
    <w:rsid w:val="00FB75E1"/>
    <w:rsid w:val="00FB797E"/>
    <w:rsid w:val="00FC00B4"/>
    <w:rsid w:val="00FC0250"/>
    <w:rsid w:val="00FC025A"/>
    <w:rsid w:val="00FC033A"/>
    <w:rsid w:val="00FC07E9"/>
    <w:rsid w:val="00FC0905"/>
    <w:rsid w:val="00FC0D5C"/>
    <w:rsid w:val="00FC1017"/>
    <w:rsid w:val="00FC1086"/>
    <w:rsid w:val="00FC12AC"/>
    <w:rsid w:val="00FC1408"/>
    <w:rsid w:val="00FC1479"/>
    <w:rsid w:val="00FC1973"/>
    <w:rsid w:val="00FC1A12"/>
    <w:rsid w:val="00FC1A19"/>
    <w:rsid w:val="00FC1C4A"/>
    <w:rsid w:val="00FC1F79"/>
    <w:rsid w:val="00FC215F"/>
    <w:rsid w:val="00FC2442"/>
    <w:rsid w:val="00FC287B"/>
    <w:rsid w:val="00FC2895"/>
    <w:rsid w:val="00FC28CF"/>
    <w:rsid w:val="00FC2B24"/>
    <w:rsid w:val="00FC2D32"/>
    <w:rsid w:val="00FC2DAC"/>
    <w:rsid w:val="00FC2EF8"/>
    <w:rsid w:val="00FC328F"/>
    <w:rsid w:val="00FC33B1"/>
    <w:rsid w:val="00FC3586"/>
    <w:rsid w:val="00FC3762"/>
    <w:rsid w:val="00FC39A1"/>
    <w:rsid w:val="00FC39C4"/>
    <w:rsid w:val="00FC3AAF"/>
    <w:rsid w:val="00FC3BBF"/>
    <w:rsid w:val="00FC3F5B"/>
    <w:rsid w:val="00FC3FAC"/>
    <w:rsid w:val="00FC402B"/>
    <w:rsid w:val="00FC4B3F"/>
    <w:rsid w:val="00FC4DF8"/>
    <w:rsid w:val="00FC4EF5"/>
    <w:rsid w:val="00FC50E1"/>
    <w:rsid w:val="00FC541B"/>
    <w:rsid w:val="00FC5496"/>
    <w:rsid w:val="00FC598C"/>
    <w:rsid w:val="00FC5993"/>
    <w:rsid w:val="00FC5A61"/>
    <w:rsid w:val="00FC5A9D"/>
    <w:rsid w:val="00FC5B11"/>
    <w:rsid w:val="00FC5B6A"/>
    <w:rsid w:val="00FC5E4D"/>
    <w:rsid w:val="00FC5EBD"/>
    <w:rsid w:val="00FC6094"/>
    <w:rsid w:val="00FC60E7"/>
    <w:rsid w:val="00FC62FB"/>
    <w:rsid w:val="00FC63D1"/>
    <w:rsid w:val="00FC65CD"/>
    <w:rsid w:val="00FC663E"/>
    <w:rsid w:val="00FC6B6C"/>
    <w:rsid w:val="00FC6C5E"/>
    <w:rsid w:val="00FC6F68"/>
    <w:rsid w:val="00FC6FD5"/>
    <w:rsid w:val="00FC7330"/>
    <w:rsid w:val="00FC76A3"/>
    <w:rsid w:val="00FC76BC"/>
    <w:rsid w:val="00FC771C"/>
    <w:rsid w:val="00FC7867"/>
    <w:rsid w:val="00FC7B0D"/>
    <w:rsid w:val="00FCF372"/>
    <w:rsid w:val="00FD019A"/>
    <w:rsid w:val="00FD0330"/>
    <w:rsid w:val="00FD084B"/>
    <w:rsid w:val="00FD0A34"/>
    <w:rsid w:val="00FD0D99"/>
    <w:rsid w:val="00FD0DE0"/>
    <w:rsid w:val="00FD0F37"/>
    <w:rsid w:val="00FD13C2"/>
    <w:rsid w:val="00FD13FF"/>
    <w:rsid w:val="00FD14D2"/>
    <w:rsid w:val="00FD1563"/>
    <w:rsid w:val="00FD158E"/>
    <w:rsid w:val="00FD165E"/>
    <w:rsid w:val="00FD1684"/>
    <w:rsid w:val="00FD1717"/>
    <w:rsid w:val="00FD1854"/>
    <w:rsid w:val="00FD1875"/>
    <w:rsid w:val="00FD1A30"/>
    <w:rsid w:val="00FD1BF9"/>
    <w:rsid w:val="00FD1C32"/>
    <w:rsid w:val="00FD1C84"/>
    <w:rsid w:val="00FD1D17"/>
    <w:rsid w:val="00FD1E63"/>
    <w:rsid w:val="00FD2193"/>
    <w:rsid w:val="00FD21FA"/>
    <w:rsid w:val="00FD25C1"/>
    <w:rsid w:val="00FD26D7"/>
    <w:rsid w:val="00FD2888"/>
    <w:rsid w:val="00FD2ACB"/>
    <w:rsid w:val="00FD2B7A"/>
    <w:rsid w:val="00FD2BE0"/>
    <w:rsid w:val="00FD2D0C"/>
    <w:rsid w:val="00FD2DEC"/>
    <w:rsid w:val="00FD2E7F"/>
    <w:rsid w:val="00FD33EB"/>
    <w:rsid w:val="00FD3523"/>
    <w:rsid w:val="00FD3789"/>
    <w:rsid w:val="00FD388E"/>
    <w:rsid w:val="00FD390E"/>
    <w:rsid w:val="00FD3BD0"/>
    <w:rsid w:val="00FD3DD5"/>
    <w:rsid w:val="00FD3EB8"/>
    <w:rsid w:val="00FD4004"/>
    <w:rsid w:val="00FD41AC"/>
    <w:rsid w:val="00FD41C3"/>
    <w:rsid w:val="00FD446A"/>
    <w:rsid w:val="00FD44D0"/>
    <w:rsid w:val="00FD455F"/>
    <w:rsid w:val="00FD462F"/>
    <w:rsid w:val="00FD480C"/>
    <w:rsid w:val="00FD4F29"/>
    <w:rsid w:val="00FD5139"/>
    <w:rsid w:val="00FD54CB"/>
    <w:rsid w:val="00FD5894"/>
    <w:rsid w:val="00FD5B9B"/>
    <w:rsid w:val="00FD610A"/>
    <w:rsid w:val="00FD67C8"/>
    <w:rsid w:val="00FD6A75"/>
    <w:rsid w:val="00FD6AF5"/>
    <w:rsid w:val="00FD6BB0"/>
    <w:rsid w:val="00FD70B5"/>
    <w:rsid w:val="00FD71FA"/>
    <w:rsid w:val="00FD724E"/>
    <w:rsid w:val="00FD74D2"/>
    <w:rsid w:val="00FD7AD4"/>
    <w:rsid w:val="00FD7CE2"/>
    <w:rsid w:val="00FD7D25"/>
    <w:rsid w:val="00FE04D2"/>
    <w:rsid w:val="00FE05C1"/>
    <w:rsid w:val="00FE086B"/>
    <w:rsid w:val="00FE0AA3"/>
    <w:rsid w:val="00FE0CA2"/>
    <w:rsid w:val="00FE0D84"/>
    <w:rsid w:val="00FE0E05"/>
    <w:rsid w:val="00FE0FE5"/>
    <w:rsid w:val="00FE10D9"/>
    <w:rsid w:val="00FE1700"/>
    <w:rsid w:val="00FE1744"/>
    <w:rsid w:val="00FE1761"/>
    <w:rsid w:val="00FE1807"/>
    <w:rsid w:val="00FE1869"/>
    <w:rsid w:val="00FE18F8"/>
    <w:rsid w:val="00FE196A"/>
    <w:rsid w:val="00FE1981"/>
    <w:rsid w:val="00FE1A4D"/>
    <w:rsid w:val="00FE1E31"/>
    <w:rsid w:val="00FE1F5C"/>
    <w:rsid w:val="00FE2209"/>
    <w:rsid w:val="00FE261F"/>
    <w:rsid w:val="00FE2850"/>
    <w:rsid w:val="00FE2879"/>
    <w:rsid w:val="00FE28C1"/>
    <w:rsid w:val="00FE29D3"/>
    <w:rsid w:val="00FE2A5A"/>
    <w:rsid w:val="00FE2A6A"/>
    <w:rsid w:val="00FE2C16"/>
    <w:rsid w:val="00FE2CEC"/>
    <w:rsid w:val="00FE2EDE"/>
    <w:rsid w:val="00FE3026"/>
    <w:rsid w:val="00FE3030"/>
    <w:rsid w:val="00FE393E"/>
    <w:rsid w:val="00FE3BF3"/>
    <w:rsid w:val="00FE3E53"/>
    <w:rsid w:val="00FE3E5A"/>
    <w:rsid w:val="00FE3F37"/>
    <w:rsid w:val="00FE40FD"/>
    <w:rsid w:val="00FE415B"/>
    <w:rsid w:val="00FE439A"/>
    <w:rsid w:val="00FE43E6"/>
    <w:rsid w:val="00FE44A4"/>
    <w:rsid w:val="00FE4EFD"/>
    <w:rsid w:val="00FE543D"/>
    <w:rsid w:val="00FE54F7"/>
    <w:rsid w:val="00FE5642"/>
    <w:rsid w:val="00FE56DD"/>
    <w:rsid w:val="00FE5760"/>
    <w:rsid w:val="00FE5874"/>
    <w:rsid w:val="00FE5F09"/>
    <w:rsid w:val="00FE6370"/>
    <w:rsid w:val="00FE6536"/>
    <w:rsid w:val="00FE6796"/>
    <w:rsid w:val="00FE68C0"/>
    <w:rsid w:val="00FE6BA1"/>
    <w:rsid w:val="00FE6C82"/>
    <w:rsid w:val="00FE6E20"/>
    <w:rsid w:val="00FE6FEC"/>
    <w:rsid w:val="00FE7301"/>
    <w:rsid w:val="00FE7534"/>
    <w:rsid w:val="00FE759A"/>
    <w:rsid w:val="00FE7689"/>
    <w:rsid w:val="00FE7729"/>
    <w:rsid w:val="00FE79D3"/>
    <w:rsid w:val="00FE79E4"/>
    <w:rsid w:val="00FE7BD7"/>
    <w:rsid w:val="00FE7D35"/>
    <w:rsid w:val="00FE7E59"/>
    <w:rsid w:val="00FE7FA8"/>
    <w:rsid w:val="00FE7FDC"/>
    <w:rsid w:val="00FF056E"/>
    <w:rsid w:val="00FF0863"/>
    <w:rsid w:val="00FF098B"/>
    <w:rsid w:val="00FF0AFC"/>
    <w:rsid w:val="00FF0B9A"/>
    <w:rsid w:val="00FF0BC9"/>
    <w:rsid w:val="00FF0CB4"/>
    <w:rsid w:val="00FF0D0D"/>
    <w:rsid w:val="00FF0D81"/>
    <w:rsid w:val="00FF0DFD"/>
    <w:rsid w:val="00FF0FD0"/>
    <w:rsid w:val="00FF1100"/>
    <w:rsid w:val="00FF149F"/>
    <w:rsid w:val="00FF1744"/>
    <w:rsid w:val="00FF187E"/>
    <w:rsid w:val="00FF1A72"/>
    <w:rsid w:val="00FF1B2E"/>
    <w:rsid w:val="00FF1FF6"/>
    <w:rsid w:val="00FF2029"/>
    <w:rsid w:val="00FF202E"/>
    <w:rsid w:val="00FF210C"/>
    <w:rsid w:val="00FF2375"/>
    <w:rsid w:val="00FF2496"/>
    <w:rsid w:val="00FF25AE"/>
    <w:rsid w:val="00FF276A"/>
    <w:rsid w:val="00FF2910"/>
    <w:rsid w:val="00FF293F"/>
    <w:rsid w:val="00FF2A17"/>
    <w:rsid w:val="00FF2C52"/>
    <w:rsid w:val="00FF2CF3"/>
    <w:rsid w:val="00FF2D9C"/>
    <w:rsid w:val="00FF2DEC"/>
    <w:rsid w:val="00FF30C3"/>
    <w:rsid w:val="00FF3281"/>
    <w:rsid w:val="00FF376B"/>
    <w:rsid w:val="00FF3879"/>
    <w:rsid w:val="00FF39DB"/>
    <w:rsid w:val="00FF3CAB"/>
    <w:rsid w:val="00FF3F9A"/>
    <w:rsid w:val="00FF4085"/>
    <w:rsid w:val="00FF41F4"/>
    <w:rsid w:val="00FF42BD"/>
    <w:rsid w:val="00FF48AE"/>
    <w:rsid w:val="00FF4AE1"/>
    <w:rsid w:val="00FF4B05"/>
    <w:rsid w:val="00FF4B0A"/>
    <w:rsid w:val="00FF4E4F"/>
    <w:rsid w:val="00FF4EAB"/>
    <w:rsid w:val="00FF4F44"/>
    <w:rsid w:val="00FF5224"/>
    <w:rsid w:val="00FF56B2"/>
    <w:rsid w:val="00FF5BEA"/>
    <w:rsid w:val="00FF5DCE"/>
    <w:rsid w:val="00FF627F"/>
    <w:rsid w:val="00FF6373"/>
    <w:rsid w:val="00FF65CC"/>
    <w:rsid w:val="00FF6617"/>
    <w:rsid w:val="00FF676A"/>
    <w:rsid w:val="00FF6782"/>
    <w:rsid w:val="00FF681F"/>
    <w:rsid w:val="00FF6B59"/>
    <w:rsid w:val="00FF6C72"/>
    <w:rsid w:val="00FF7029"/>
    <w:rsid w:val="00FF738F"/>
    <w:rsid w:val="00FF749D"/>
    <w:rsid w:val="00FF7796"/>
    <w:rsid w:val="00FF77BD"/>
    <w:rsid w:val="00FF7800"/>
    <w:rsid w:val="00FF79A1"/>
    <w:rsid w:val="00FF7A28"/>
    <w:rsid w:val="00FF7D5C"/>
    <w:rsid w:val="00FF7D96"/>
    <w:rsid w:val="0120CA5F"/>
    <w:rsid w:val="012E3E44"/>
    <w:rsid w:val="01300E0E"/>
    <w:rsid w:val="0133AD80"/>
    <w:rsid w:val="01341D02"/>
    <w:rsid w:val="0154605C"/>
    <w:rsid w:val="0160E46B"/>
    <w:rsid w:val="016E6348"/>
    <w:rsid w:val="016E8C43"/>
    <w:rsid w:val="017ACAEC"/>
    <w:rsid w:val="017BDACD"/>
    <w:rsid w:val="01889DB3"/>
    <w:rsid w:val="01ABCE29"/>
    <w:rsid w:val="01B2AFE2"/>
    <w:rsid w:val="01B303CB"/>
    <w:rsid w:val="01FA7C13"/>
    <w:rsid w:val="02182F2F"/>
    <w:rsid w:val="024DF6CC"/>
    <w:rsid w:val="02559251"/>
    <w:rsid w:val="026BA90F"/>
    <w:rsid w:val="027E0E4C"/>
    <w:rsid w:val="02882A8C"/>
    <w:rsid w:val="029252DA"/>
    <w:rsid w:val="02B5B7D0"/>
    <w:rsid w:val="02C054A8"/>
    <w:rsid w:val="02E825F0"/>
    <w:rsid w:val="02EB2A7A"/>
    <w:rsid w:val="02F79209"/>
    <w:rsid w:val="030862AC"/>
    <w:rsid w:val="030A0FBE"/>
    <w:rsid w:val="0320A1C2"/>
    <w:rsid w:val="0334E8A7"/>
    <w:rsid w:val="03572767"/>
    <w:rsid w:val="0358CAAE"/>
    <w:rsid w:val="035AD3A1"/>
    <w:rsid w:val="035B589C"/>
    <w:rsid w:val="03606E01"/>
    <w:rsid w:val="036BF361"/>
    <w:rsid w:val="036E47EA"/>
    <w:rsid w:val="0380B39B"/>
    <w:rsid w:val="0381BA13"/>
    <w:rsid w:val="039D6613"/>
    <w:rsid w:val="03ABD944"/>
    <w:rsid w:val="03BA8D08"/>
    <w:rsid w:val="03D44D47"/>
    <w:rsid w:val="03E4C3A0"/>
    <w:rsid w:val="03EBEFB2"/>
    <w:rsid w:val="03F10EB4"/>
    <w:rsid w:val="0408DCE5"/>
    <w:rsid w:val="04095187"/>
    <w:rsid w:val="040F2E14"/>
    <w:rsid w:val="042C44FF"/>
    <w:rsid w:val="044C49BA"/>
    <w:rsid w:val="0455FBB5"/>
    <w:rsid w:val="045646DA"/>
    <w:rsid w:val="04627C23"/>
    <w:rsid w:val="046ED43D"/>
    <w:rsid w:val="047A1F2B"/>
    <w:rsid w:val="04ADCA17"/>
    <w:rsid w:val="04B6B3FF"/>
    <w:rsid w:val="04C25C63"/>
    <w:rsid w:val="04C9C217"/>
    <w:rsid w:val="04D7A6E6"/>
    <w:rsid w:val="04ED3E37"/>
    <w:rsid w:val="04ED4039"/>
    <w:rsid w:val="04F33045"/>
    <w:rsid w:val="04F3B668"/>
    <w:rsid w:val="04F47F76"/>
    <w:rsid w:val="0502BADD"/>
    <w:rsid w:val="050C9AF0"/>
    <w:rsid w:val="0512FC67"/>
    <w:rsid w:val="051489B6"/>
    <w:rsid w:val="0523322A"/>
    <w:rsid w:val="0535DF3B"/>
    <w:rsid w:val="05367A0A"/>
    <w:rsid w:val="05715AB1"/>
    <w:rsid w:val="05754A46"/>
    <w:rsid w:val="058D3313"/>
    <w:rsid w:val="05956B25"/>
    <w:rsid w:val="05BD3C64"/>
    <w:rsid w:val="05DB781E"/>
    <w:rsid w:val="05E8E3A1"/>
    <w:rsid w:val="05ED8A1E"/>
    <w:rsid w:val="05F3DE85"/>
    <w:rsid w:val="0621210E"/>
    <w:rsid w:val="063417BC"/>
    <w:rsid w:val="0644459B"/>
    <w:rsid w:val="0652B881"/>
    <w:rsid w:val="065BD3FC"/>
    <w:rsid w:val="065E5F95"/>
    <w:rsid w:val="0674DB7D"/>
    <w:rsid w:val="0691CED7"/>
    <w:rsid w:val="06933ABB"/>
    <w:rsid w:val="0694DEC8"/>
    <w:rsid w:val="069AD186"/>
    <w:rsid w:val="06C7A2DE"/>
    <w:rsid w:val="06DC8D18"/>
    <w:rsid w:val="06E37A8E"/>
    <w:rsid w:val="06EC99A6"/>
    <w:rsid w:val="06EE63E2"/>
    <w:rsid w:val="06FBA062"/>
    <w:rsid w:val="06FD6835"/>
    <w:rsid w:val="0703CB3F"/>
    <w:rsid w:val="071FFE24"/>
    <w:rsid w:val="074E3534"/>
    <w:rsid w:val="07685090"/>
    <w:rsid w:val="07687587"/>
    <w:rsid w:val="07844DDA"/>
    <w:rsid w:val="078528D4"/>
    <w:rsid w:val="079FA6CB"/>
    <w:rsid w:val="07A8D1CF"/>
    <w:rsid w:val="07B301DD"/>
    <w:rsid w:val="07BFDE2E"/>
    <w:rsid w:val="07E3E578"/>
    <w:rsid w:val="07EAA274"/>
    <w:rsid w:val="083671A0"/>
    <w:rsid w:val="083B6EBA"/>
    <w:rsid w:val="083F7B33"/>
    <w:rsid w:val="0841EF6B"/>
    <w:rsid w:val="085C39ED"/>
    <w:rsid w:val="087A3C2D"/>
    <w:rsid w:val="087E0EE5"/>
    <w:rsid w:val="087E3180"/>
    <w:rsid w:val="0896036A"/>
    <w:rsid w:val="08A5B409"/>
    <w:rsid w:val="08C66B42"/>
    <w:rsid w:val="08D76143"/>
    <w:rsid w:val="08EEE1AC"/>
    <w:rsid w:val="08F0746F"/>
    <w:rsid w:val="08F39CB0"/>
    <w:rsid w:val="08F97AF9"/>
    <w:rsid w:val="08FB5C95"/>
    <w:rsid w:val="0916ADD5"/>
    <w:rsid w:val="0927BA22"/>
    <w:rsid w:val="0942B1DB"/>
    <w:rsid w:val="094B003C"/>
    <w:rsid w:val="094BD0D7"/>
    <w:rsid w:val="09866B49"/>
    <w:rsid w:val="09999069"/>
    <w:rsid w:val="09A7FB8C"/>
    <w:rsid w:val="09B48589"/>
    <w:rsid w:val="09D7F07F"/>
    <w:rsid w:val="09E21A83"/>
    <w:rsid w:val="09E8D8BD"/>
    <w:rsid w:val="0A0790CE"/>
    <w:rsid w:val="0A108945"/>
    <w:rsid w:val="0A191CC4"/>
    <w:rsid w:val="0A209576"/>
    <w:rsid w:val="0A263A1A"/>
    <w:rsid w:val="0A5D6F5C"/>
    <w:rsid w:val="0A71A75C"/>
    <w:rsid w:val="0A8F2AC3"/>
    <w:rsid w:val="0A972D6D"/>
    <w:rsid w:val="0A9F513C"/>
    <w:rsid w:val="0AA33929"/>
    <w:rsid w:val="0AB8D75B"/>
    <w:rsid w:val="0AEE3FA7"/>
    <w:rsid w:val="0B1D1B9D"/>
    <w:rsid w:val="0B21402A"/>
    <w:rsid w:val="0B355612"/>
    <w:rsid w:val="0B39D8BE"/>
    <w:rsid w:val="0B485D4C"/>
    <w:rsid w:val="0B522AFC"/>
    <w:rsid w:val="0B556B6B"/>
    <w:rsid w:val="0B86393E"/>
    <w:rsid w:val="0B8793EC"/>
    <w:rsid w:val="0B8DB39E"/>
    <w:rsid w:val="0BA95011"/>
    <w:rsid w:val="0BB5BC23"/>
    <w:rsid w:val="0BB70593"/>
    <w:rsid w:val="0BD07590"/>
    <w:rsid w:val="0BD084F0"/>
    <w:rsid w:val="0BDCC170"/>
    <w:rsid w:val="0BDF8A0C"/>
    <w:rsid w:val="0BE56615"/>
    <w:rsid w:val="0BF5270D"/>
    <w:rsid w:val="0BF6C66E"/>
    <w:rsid w:val="0BFF7212"/>
    <w:rsid w:val="0C065DF1"/>
    <w:rsid w:val="0C08A7BA"/>
    <w:rsid w:val="0C0AC4C0"/>
    <w:rsid w:val="0C47F1D0"/>
    <w:rsid w:val="0C51440F"/>
    <w:rsid w:val="0C54BC3C"/>
    <w:rsid w:val="0C5A5F01"/>
    <w:rsid w:val="0C637DFD"/>
    <w:rsid w:val="0C6CB860"/>
    <w:rsid w:val="0CA1FA72"/>
    <w:rsid w:val="0CAAF6E1"/>
    <w:rsid w:val="0CD8FDCE"/>
    <w:rsid w:val="0CE80D96"/>
    <w:rsid w:val="0CE8ED0F"/>
    <w:rsid w:val="0CF70327"/>
    <w:rsid w:val="0CFA693B"/>
    <w:rsid w:val="0D0D8A35"/>
    <w:rsid w:val="0D255468"/>
    <w:rsid w:val="0D2C9AC6"/>
    <w:rsid w:val="0D32E975"/>
    <w:rsid w:val="0D4B8BA5"/>
    <w:rsid w:val="0D579006"/>
    <w:rsid w:val="0D621AE8"/>
    <w:rsid w:val="0D802883"/>
    <w:rsid w:val="0D84A07D"/>
    <w:rsid w:val="0D84D30A"/>
    <w:rsid w:val="0D9129C4"/>
    <w:rsid w:val="0D9A2806"/>
    <w:rsid w:val="0DA7999F"/>
    <w:rsid w:val="0DAE309B"/>
    <w:rsid w:val="0DB8EBD5"/>
    <w:rsid w:val="0DC6D37D"/>
    <w:rsid w:val="0DCD26F8"/>
    <w:rsid w:val="0DE8535A"/>
    <w:rsid w:val="0DF0D88B"/>
    <w:rsid w:val="0DF94B33"/>
    <w:rsid w:val="0DFA5B2E"/>
    <w:rsid w:val="0E0A2ED1"/>
    <w:rsid w:val="0E148F67"/>
    <w:rsid w:val="0E16E02F"/>
    <w:rsid w:val="0E21813F"/>
    <w:rsid w:val="0E245D4E"/>
    <w:rsid w:val="0E2F067C"/>
    <w:rsid w:val="0E35CF3A"/>
    <w:rsid w:val="0E3A8779"/>
    <w:rsid w:val="0E405880"/>
    <w:rsid w:val="0E4400C5"/>
    <w:rsid w:val="0E68634D"/>
    <w:rsid w:val="0E6C8CA9"/>
    <w:rsid w:val="0E7B075B"/>
    <w:rsid w:val="0E9D22FB"/>
    <w:rsid w:val="0E9DE29E"/>
    <w:rsid w:val="0EA2994E"/>
    <w:rsid w:val="0EA403D8"/>
    <w:rsid w:val="0EA6163C"/>
    <w:rsid w:val="0EB235C4"/>
    <w:rsid w:val="0EB8C804"/>
    <w:rsid w:val="0EC956E0"/>
    <w:rsid w:val="0ECA7AA8"/>
    <w:rsid w:val="0EDA922B"/>
    <w:rsid w:val="0EDF85DA"/>
    <w:rsid w:val="0EE3D45E"/>
    <w:rsid w:val="0EE729E3"/>
    <w:rsid w:val="0EEC7228"/>
    <w:rsid w:val="0EF52CE3"/>
    <w:rsid w:val="0F09FBFD"/>
    <w:rsid w:val="0F24F020"/>
    <w:rsid w:val="0F2BBFA3"/>
    <w:rsid w:val="0F37FF01"/>
    <w:rsid w:val="0F3D1FC1"/>
    <w:rsid w:val="0F4F7334"/>
    <w:rsid w:val="0F4FD5AF"/>
    <w:rsid w:val="0F646E69"/>
    <w:rsid w:val="0F6494FF"/>
    <w:rsid w:val="0F6DE588"/>
    <w:rsid w:val="0F767875"/>
    <w:rsid w:val="0F7FB651"/>
    <w:rsid w:val="0F80653A"/>
    <w:rsid w:val="0F8DDC36"/>
    <w:rsid w:val="0FA65D5E"/>
    <w:rsid w:val="0FAF656B"/>
    <w:rsid w:val="0FB7B266"/>
    <w:rsid w:val="0FB7CF36"/>
    <w:rsid w:val="0FBAFF60"/>
    <w:rsid w:val="0FCA0228"/>
    <w:rsid w:val="0FCF2896"/>
    <w:rsid w:val="0FCF618A"/>
    <w:rsid w:val="0FD4E583"/>
    <w:rsid w:val="0FF07CBE"/>
    <w:rsid w:val="0FF6CEB2"/>
    <w:rsid w:val="0FFF6E9B"/>
    <w:rsid w:val="1019A0A4"/>
    <w:rsid w:val="1019FE9C"/>
    <w:rsid w:val="102101EF"/>
    <w:rsid w:val="10247A79"/>
    <w:rsid w:val="102E4730"/>
    <w:rsid w:val="102F6030"/>
    <w:rsid w:val="1044956C"/>
    <w:rsid w:val="1051B72F"/>
    <w:rsid w:val="1051FAC7"/>
    <w:rsid w:val="105D15ED"/>
    <w:rsid w:val="1062D8AA"/>
    <w:rsid w:val="107E826F"/>
    <w:rsid w:val="1099B978"/>
    <w:rsid w:val="10D0FE7F"/>
    <w:rsid w:val="10DA5804"/>
    <w:rsid w:val="111C9610"/>
    <w:rsid w:val="112CA1C9"/>
    <w:rsid w:val="11372CD5"/>
    <w:rsid w:val="113B8BCF"/>
    <w:rsid w:val="1142FA66"/>
    <w:rsid w:val="11554DA6"/>
    <w:rsid w:val="1156975B"/>
    <w:rsid w:val="115A9B35"/>
    <w:rsid w:val="1161DD68"/>
    <w:rsid w:val="116E9C3B"/>
    <w:rsid w:val="1176D535"/>
    <w:rsid w:val="11915679"/>
    <w:rsid w:val="119B8842"/>
    <w:rsid w:val="119B8F2F"/>
    <w:rsid w:val="11A6B596"/>
    <w:rsid w:val="11B7108E"/>
    <w:rsid w:val="11BAEF64"/>
    <w:rsid w:val="11BDD0DB"/>
    <w:rsid w:val="11F36FB4"/>
    <w:rsid w:val="11FB2E03"/>
    <w:rsid w:val="11FBAD62"/>
    <w:rsid w:val="12075F99"/>
    <w:rsid w:val="1217237F"/>
    <w:rsid w:val="121E0F1A"/>
    <w:rsid w:val="1231371E"/>
    <w:rsid w:val="1240EBBB"/>
    <w:rsid w:val="1240EBCB"/>
    <w:rsid w:val="124EF15A"/>
    <w:rsid w:val="125CB519"/>
    <w:rsid w:val="126F1D3C"/>
    <w:rsid w:val="128C5A1F"/>
    <w:rsid w:val="12A3E900"/>
    <w:rsid w:val="12AB49ED"/>
    <w:rsid w:val="12B8B622"/>
    <w:rsid w:val="12CCEAE1"/>
    <w:rsid w:val="12D2DED4"/>
    <w:rsid w:val="12D86E7A"/>
    <w:rsid w:val="12E6FAFC"/>
    <w:rsid w:val="12ECFA0C"/>
    <w:rsid w:val="12F7CE3F"/>
    <w:rsid w:val="1313C005"/>
    <w:rsid w:val="13276919"/>
    <w:rsid w:val="133430F1"/>
    <w:rsid w:val="133D085F"/>
    <w:rsid w:val="13440FC2"/>
    <w:rsid w:val="134834AF"/>
    <w:rsid w:val="134A230D"/>
    <w:rsid w:val="13607738"/>
    <w:rsid w:val="13614A0E"/>
    <w:rsid w:val="1370E95B"/>
    <w:rsid w:val="1372E742"/>
    <w:rsid w:val="1373C0DE"/>
    <w:rsid w:val="1383D9D1"/>
    <w:rsid w:val="138CA961"/>
    <w:rsid w:val="13D4ABF6"/>
    <w:rsid w:val="13E309D4"/>
    <w:rsid w:val="13E6C786"/>
    <w:rsid w:val="13F22CB8"/>
    <w:rsid w:val="13F624E2"/>
    <w:rsid w:val="1406BD2E"/>
    <w:rsid w:val="140F2E46"/>
    <w:rsid w:val="14148729"/>
    <w:rsid w:val="142BEEE8"/>
    <w:rsid w:val="142F080E"/>
    <w:rsid w:val="14357ECD"/>
    <w:rsid w:val="1453FE43"/>
    <w:rsid w:val="145E788E"/>
    <w:rsid w:val="1464E2B4"/>
    <w:rsid w:val="1465033D"/>
    <w:rsid w:val="14675832"/>
    <w:rsid w:val="146BCCE6"/>
    <w:rsid w:val="1481804B"/>
    <w:rsid w:val="148510EE"/>
    <w:rsid w:val="148C3793"/>
    <w:rsid w:val="148F8840"/>
    <w:rsid w:val="149F4EBD"/>
    <w:rsid w:val="14A8FFA1"/>
    <w:rsid w:val="14A92C16"/>
    <w:rsid w:val="14BB31C1"/>
    <w:rsid w:val="14C3FCB1"/>
    <w:rsid w:val="14C66126"/>
    <w:rsid w:val="14DE58B6"/>
    <w:rsid w:val="14E1A217"/>
    <w:rsid w:val="14F0E91C"/>
    <w:rsid w:val="14F8E817"/>
    <w:rsid w:val="14F913C8"/>
    <w:rsid w:val="15081F7C"/>
    <w:rsid w:val="150DEA15"/>
    <w:rsid w:val="151342DC"/>
    <w:rsid w:val="15157087"/>
    <w:rsid w:val="1517FD90"/>
    <w:rsid w:val="15367DBB"/>
    <w:rsid w:val="153F2501"/>
    <w:rsid w:val="15501A6F"/>
    <w:rsid w:val="1554FAF5"/>
    <w:rsid w:val="15576FF4"/>
    <w:rsid w:val="155E549F"/>
    <w:rsid w:val="1564EDA3"/>
    <w:rsid w:val="156A3DF0"/>
    <w:rsid w:val="157A06F7"/>
    <w:rsid w:val="15876A7F"/>
    <w:rsid w:val="15A6BDFE"/>
    <w:rsid w:val="15AAD294"/>
    <w:rsid w:val="15ABDDBB"/>
    <w:rsid w:val="15BC875D"/>
    <w:rsid w:val="16000D54"/>
    <w:rsid w:val="160649C5"/>
    <w:rsid w:val="160BFDFD"/>
    <w:rsid w:val="160DAD05"/>
    <w:rsid w:val="163275E4"/>
    <w:rsid w:val="163DC563"/>
    <w:rsid w:val="16408AA1"/>
    <w:rsid w:val="16453F72"/>
    <w:rsid w:val="16468095"/>
    <w:rsid w:val="164695E5"/>
    <w:rsid w:val="166B740B"/>
    <w:rsid w:val="16894C1A"/>
    <w:rsid w:val="169C1A21"/>
    <w:rsid w:val="16A42BB0"/>
    <w:rsid w:val="16AADDE2"/>
    <w:rsid w:val="16BEC57F"/>
    <w:rsid w:val="16BF4DB2"/>
    <w:rsid w:val="16CBF2CA"/>
    <w:rsid w:val="16D8AC28"/>
    <w:rsid w:val="16D8C7FF"/>
    <w:rsid w:val="16DF5A91"/>
    <w:rsid w:val="16E12CC6"/>
    <w:rsid w:val="16E4383E"/>
    <w:rsid w:val="17000D59"/>
    <w:rsid w:val="1714740E"/>
    <w:rsid w:val="17244623"/>
    <w:rsid w:val="17291B6B"/>
    <w:rsid w:val="172F0A44"/>
    <w:rsid w:val="1736FFEF"/>
    <w:rsid w:val="173BA38C"/>
    <w:rsid w:val="1749566E"/>
    <w:rsid w:val="1751B4E9"/>
    <w:rsid w:val="1754C7E4"/>
    <w:rsid w:val="175B1B8D"/>
    <w:rsid w:val="17843232"/>
    <w:rsid w:val="178ED21A"/>
    <w:rsid w:val="1792E920"/>
    <w:rsid w:val="17D52331"/>
    <w:rsid w:val="17DB3FEB"/>
    <w:rsid w:val="17DE9671"/>
    <w:rsid w:val="17E749C0"/>
    <w:rsid w:val="17EED3B6"/>
    <w:rsid w:val="181E570E"/>
    <w:rsid w:val="183C65A1"/>
    <w:rsid w:val="184529C7"/>
    <w:rsid w:val="18506136"/>
    <w:rsid w:val="186B158B"/>
    <w:rsid w:val="18774D95"/>
    <w:rsid w:val="18C3338E"/>
    <w:rsid w:val="18D12553"/>
    <w:rsid w:val="18D93434"/>
    <w:rsid w:val="18EDDC65"/>
    <w:rsid w:val="18F1B70B"/>
    <w:rsid w:val="18F38178"/>
    <w:rsid w:val="18F954E8"/>
    <w:rsid w:val="190D05D8"/>
    <w:rsid w:val="191A420A"/>
    <w:rsid w:val="1921F562"/>
    <w:rsid w:val="1922B260"/>
    <w:rsid w:val="1942231E"/>
    <w:rsid w:val="19460A4A"/>
    <w:rsid w:val="19603FE6"/>
    <w:rsid w:val="196FCEF3"/>
    <w:rsid w:val="198114FA"/>
    <w:rsid w:val="19838B72"/>
    <w:rsid w:val="198AD1F0"/>
    <w:rsid w:val="198C71A7"/>
    <w:rsid w:val="198DBFC7"/>
    <w:rsid w:val="19A12F34"/>
    <w:rsid w:val="19B9A46F"/>
    <w:rsid w:val="19BD85B2"/>
    <w:rsid w:val="19DE07C3"/>
    <w:rsid w:val="19F1FA89"/>
    <w:rsid w:val="19F2E225"/>
    <w:rsid w:val="19FB6F8A"/>
    <w:rsid w:val="1A075E90"/>
    <w:rsid w:val="1A0C2AFB"/>
    <w:rsid w:val="1A118672"/>
    <w:rsid w:val="1A118E95"/>
    <w:rsid w:val="1A11966A"/>
    <w:rsid w:val="1A16FCFB"/>
    <w:rsid w:val="1A301E5F"/>
    <w:rsid w:val="1A312886"/>
    <w:rsid w:val="1A43145F"/>
    <w:rsid w:val="1A4AB16D"/>
    <w:rsid w:val="1A567413"/>
    <w:rsid w:val="1A7CFB41"/>
    <w:rsid w:val="1A82247B"/>
    <w:rsid w:val="1A8C5DF6"/>
    <w:rsid w:val="1AA3AF42"/>
    <w:rsid w:val="1AC33522"/>
    <w:rsid w:val="1AC46D7E"/>
    <w:rsid w:val="1AD08D38"/>
    <w:rsid w:val="1AE1B3D4"/>
    <w:rsid w:val="1AE7A4B4"/>
    <w:rsid w:val="1AECCB3B"/>
    <w:rsid w:val="1AF501A4"/>
    <w:rsid w:val="1AF5085E"/>
    <w:rsid w:val="1B0D0EA2"/>
    <w:rsid w:val="1B177166"/>
    <w:rsid w:val="1B302D61"/>
    <w:rsid w:val="1B4811AE"/>
    <w:rsid w:val="1B526B80"/>
    <w:rsid w:val="1B54F9FE"/>
    <w:rsid w:val="1B629619"/>
    <w:rsid w:val="1B65C2B6"/>
    <w:rsid w:val="1B6B0DCF"/>
    <w:rsid w:val="1B7770A7"/>
    <w:rsid w:val="1B84657D"/>
    <w:rsid w:val="1B9A9041"/>
    <w:rsid w:val="1BB60F68"/>
    <w:rsid w:val="1BC31581"/>
    <w:rsid w:val="1BC70639"/>
    <w:rsid w:val="1BC84CC0"/>
    <w:rsid w:val="1BCBBBEF"/>
    <w:rsid w:val="1BF51F41"/>
    <w:rsid w:val="1C10ADE5"/>
    <w:rsid w:val="1C2B2ADA"/>
    <w:rsid w:val="1C381622"/>
    <w:rsid w:val="1C3A74EC"/>
    <w:rsid w:val="1C3B81D7"/>
    <w:rsid w:val="1C3CC249"/>
    <w:rsid w:val="1C5C4337"/>
    <w:rsid w:val="1C606FEC"/>
    <w:rsid w:val="1C7ECCC5"/>
    <w:rsid w:val="1C9B1886"/>
    <w:rsid w:val="1CC13D27"/>
    <w:rsid w:val="1CC36836"/>
    <w:rsid w:val="1CC66746"/>
    <w:rsid w:val="1CD8A9B4"/>
    <w:rsid w:val="1CD8FDDC"/>
    <w:rsid w:val="1CF9B404"/>
    <w:rsid w:val="1D0E2E51"/>
    <w:rsid w:val="1D25A698"/>
    <w:rsid w:val="1D40A9C4"/>
    <w:rsid w:val="1D49E1CD"/>
    <w:rsid w:val="1D6524D3"/>
    <w:rsid w:val="1D675A7A"/>
    <w:rsid w:val="1D71EA4A"/>
    <w:rsid w:val="1D8A21E0"/>
    <w:rsid w:val="1DA49172"/>
    <w:rsid w:val="1DB57FAE"/>
    <w:rsid w:val="1DB78FD0"/>
    <w:rsid w:val="1DCAFCE2"/>
    <w:rsid w:val="1DEF31CD"/>
    <w:rsid w:val="1DEFCFBF"/>
    <w:rsid w:val="1DF05BA4"/>
    <w:rsid w:val="1DF52E3C"/>
    <w:rsid w:val="1DFE8701"/>
    <w:rsid w:val="1E00CD9D"/>
    <w:rsid w:val="1E09E64A"/>
    <w:rsid w:val="1E1AD351"/>
    <w:rsid w:val="1E3236C5"/>
    <w:rsid w:val="1E40FC61"/>
    <w:rsid w:val="1E443CC5"/>
    <w:rsid w:val="1E57D39F"/>
    <w:rsid w:val="1E651107"/>
    <w:rsid w:val="1E686C9C"/>
    <w:rsid w:val="1E717232"/>
    <w:rsid w:val="1E858D1E"/>
    <w:rsid w:val="1E8B0DD0"/>
    <w:rsid w:val="1E936910"/>
    <w:rsid w:val="1E9CC9E4"/>
    <w:rsid w:val="1EA5E519"/>
    <w:rsid w:val="1EB014B0"/>
    <w:rsid w:val="1ED21DE6"/>
    <w:rsid w:val="1ED5E375"/>
    <w:rsid w:val="1EDBB64E"/>
    <w:rsid w:val="1EF834F0"/>
    <w:rsid w:val="1F050C52"/>
    <w:rsid w:val="1F0F6AB0"/>
    <w:rsid w:val="1F108243"/>
    <w:rsid w:val="1F166812"/>
    <w:rsid w:val="1F4006C3"/>
    <w:rsid w:val="1F540C76"/>
    <w:rsid w:val="1F654F7C"/>
    <w:rsid w:val="1F687C00"/>
    <w:rsid w:val="1F7B60B4"/>
    <w:rsid w:val="1F9CE7ED"/>
    <w:rsid w:val="1F9F5280"/>
    <w:rsid w:val="1FC4ED7E"/>
    <w:rsid w:val="1FCDB984"/>
    <w:rsid w:val="1FF4D591"/>
    <w:rsid w:val="20068C8F"/>
    <w:rsid w:val="200A7D67"/>
    <w:rsid w:val="201BE2B0"/>
    <w:rsid w:val="201D8D79"/>
    <w:rsid w:val="204D4947"/>
    <w:rsid w:val="2062D47D"/>
    <w:rsid w:val="2068F0A0"/>
    <w:rsid w:val="20699962"/>
    <w:rsid w:val="207C2357"/>
    <w:rsid w:val="20B36897"/>
    <w:rsid w:val="20D7FF21"/>
    <w:rsid w:val="20DDC862"/>
    <w:rsid w:val="20E0DED0"/>
    <w:rsid w:val="20F014EC"/>
    <w:rsid w:val="20F6003B"/>
    <w:rsid w:val="2101D57E"/>
    <w:rsid w:val="21207224"/>
    <w:rsid w:val="21278609"/>
    <w:rsid w:val="213E9DA9"/>
    <w:rsid w:val="213FC868"/>
    <w:rsid w:val="21401ED5"/>
    <w:rsid w:val="2141C3DA"/>
    <w:rsid w:val="2146F6EF"/>
    <w:rsid w:val="2156E6FB"/>
    <w:rsid w:val="215AD731"/>
    <w:rsid w:val="216DFEBD"/>
    <w:rsid w:val="217805AB"/>
    <w:rsid w:val="21912489"/>
    <w:rsid w:val="219BBB44"/>
    <w:rsid w:val="21A86572"/>
    <w:rsid w:val="21B31258"/>
    <w:rsid w:val="21BCD739"/>
    <w:rsid w:val="21BD3EF3"/>
    <w:rsid w:val="21C122F9"/>
    <w:rsid w:val="21C5F3EC"/>
    <w:rsid w:val="21C71017"/>
    <w:rsid w:val="21C9CE6E"/>
    <w:rsid w:val="21D49465"/>
    <w:rsid w:val="21D7C102"/>
    <w:rsid w:val="21E60679"/>
    <w:rsid w:val="21EA3EC2"/>
    <w:rsid w:val="21F29B5B"/>
    <w:rsid w:val="21FF8F48"/>
    <w:rsid w:val="223A320D"/>
    <w:rsid w:val="2242A2D0"/>
    <w:rsid w:val="224A5B95"/>
    <w:rsid w:val="226BE0E4"/>
    <w:rsid w:val="226F9993"/>
    <w:rsid w:val="227A442A"/>
    <w:rsid w:val="2280EA15"/>
    <w:rsid w:val="2288727F"/>
    <w:rsid w:val="2294E9DD"/>
    <w:rsid w:val="22A4B56D"/>
    <w:rsid w:val="22AD3938"/>
    <w:rsid w:val="22B1CBC0"/>
    <w:rsid w:val="22B53156"/>
    <w:rsid w:val="22BBA464"/>
    <w:rsid w:val="22BC5493"/>
    <w:rsid w:val="22BE13A4"/>
    <w:rsid w:val="22BE8A3A"/>
    <w:rsid w:val="22C4BAA4"/>
    <w:rsid w:val="22CAC54F"/>
    <w:rsid w:val="22F37C42"/>
    <w:rsid w:val="232694ED"/>
    <w:rsid w:val="23289250"/>
    <w:rsid w:val="2336DA14"/>
    <w:rsid w:val="233DF102"/>
    <w:rsid w:val="234FBF05"/>
    <w:rsid w:val="23B3AA1A"/>
    <w:rsid w:val="23C5AFA3"/>
    <w:rsid w:val="23D29EB2"/>
    <w:rsid w:val="23E23629"/>
    <w:rsid w:val="23E77B1E"/>
    <w:rsid w:val="240CB7DD"/>
    <w:rsid w:val="240F3A19"/>
    <w:rsid w:val="2431F8BD"/>
    <w:rsid w:val="2433F7E8"/>
    <w:rsid w:val="2434183F"/>
    <w:rsid w:val="244196D4"/>
    <w:rsid w:val="244C6F12"/>
    <w:rsid w:val="245101B7"/>
    <w:rsid w:val="2480FDE5"/>
    <w:rsid w:val="248BD583"/>
    <w:rsid w:val="24AF32C3"/>
    <w:rsid w:val="24BBF3AE"/>
    <w:rsid w:val="24D80B58"/>
    <w:rsid w:val="24D9CB3D"/>
    <w:rsid w:val="24FDD6A0"/>
    <w:rsid w:val="2505E3BB"/>
    <w:rsid w:val="25193087"/>
    <w:rsid w:val="251C3BDC"/>
    <w:rsid w:val="251E4F7D"/>
    <w:rsid w:val="25222F45"/>
    <w:rsid w:val="25265A78"/>
    <w:rsid w:val="2544CBD2"/>
    <w:rsid w:val="25491F35"/>
    <w:rsid w:val="2551D6DF"/>
    <w:rsid w:val="25762D95"/>
    <w:rsid w:val="2576E2B1"/>
    <w:rsid w:val="25AFCA55"/>
    <w:rsid w:val="25B407A7"/>
    <w:rsid w:val="25C18457"/>
    <w:rsid w:val="25C24703"/>
    <w:rsid w:val="25E2320A"/>
    <w:rsid w:val="261265EB"/>
    <w:rsid w:val="261E56C0"/>
    <w:rsid w:val="262890E6"/>
    <w:rsid w:val="262DA5BC"/>
    <w:rsid w:val="263091A7"/>
    <w:rsid w:val="2633E6F6"/>
    <w:rsid w:val="263A3BF7"/>
    <w:rsid w:val="264241B8"/>
    <w:rsid w:val="265CA612"/>
    <w:rsid w:val="266BBF13"/>
    <w:rsid w:val="2676287E"/>
    <w:rsid w:val="26782889"/>
    <w:rsid w:val="2680A094"/>
    <w:rsid w:val="268D6F5A"/>
    <w:rsid w:val="26A4533A"/>
    <w:rsid w:val="26CC44B8"/>
    <w:rsid w:val="26D3359E"/>
    <w:rsid w:val="26E1CE93"/>
    <w:rsid w:val="26E5A269"/>
    <w:rsid w:val="26E642D8"/>
    <w:rsid w:val="26F2B403"/>
    <w:rsid w:val="2716057D"/>
    <w:rsid w:val="271782E9"/>
    <w:rsid w:val="27187470"/>
    <w:rsid w:val="27236598"/>
    <w:rsid w:val="2742FF91"/>
    <w:rsid w:val="274774C8"/>
    <w:rsid w:val="27528B7E"/>
    <w:rsid w:val="276CB2C4"/>
    <w:rsid w:val="27733A9A"/>
    <w:rsid w:val="2775E89E"/>
    <w:rsid w:val="27791BFC"/>
    <w:rsid w:val="27817170"/>
    <w:rsid w:val="27A327B6"/>
    <w:rsid w:val="27B60797"/>
    <w:rsid w:val="27C9DC6A"/>
    <w:rsid w:val="27E9BBB9"/>
    <w:rsid w:val="28061ADD"/>
    <w:rsid w:val="280D6FF0"/>
    <w:rsid w:val="2811D687"/>
    <w:rsid w:val="283ED143"/>
    <w:rsid w:val="2848DC25"/>
    <w:rsid w:val="284A7CDE"/>
    <w:rsid w:val="285B7E3D"/>
    <w:rsid w:val="28607B05"/>
    <w:rsid w:val="2867CD26"/>
    <w:rsid w:val="286C5FF6"/>
    <w:rsid w:val="2880CAAB"/>
    <w:rsid w:val="2891318E"/>
    <w:rsid w:val="28AF373F"/>
    <w:rsid w:val="28B77EE4"/>
    <w:rsid w:val="28C4C0F2"/>
    <w:rsid w:val="28DA4BAF"/>
    <w:rsid w:val="28DF2D6F"/>
    <w:rsid w:val="28E8483E"/>
    <w:rsid w:val="28F01DDA"/>
    <w:rsid w:val="2907B410"/>
    <w:rsid w:val="29093330"/>
    <w:rsid w:val="29152D50"/>
    <w:rsid w:val="2925D8CF"/>
    <w:rsid w:val="292E589B"/>
    <w:rsid w:val="2934753B"/>
    <w:rsid w:val="29350985"/>
    <w:rsid w:val="293A489B"/>
    <w:rsid w:val="295D2B80"/>
    <w:rsid w:val="295D46C2"/>
    <w:rsid w:val="296462F1"/>
    <w:rsid w:val="296D268E"/>
    <w:rsid w:val="297F6DB3"/>
    <w:rsid w:val="2984FEB6"/>
    <w:rsid w:val="2996C724"/>
    <w:rsid w:val="299A0B60"/>
    <w:rsid w:val="299F4BDC"/>
    <w:rsid w:val="29A0EF1F"/>
    <w:rsid w:val="29C2E33E"/>
    <w:rsid w:val="29C4EB0D"/>
    <w:rsid w:val="29D89843"/>
    <w:rsid w:val="29E62D06"/>
    <w:rsid w:val="29F2A407"/>
    <w:rsid w:val="29F6F637"/>
    <w:rsid w:val="2A0F7ADC"/>
    <w:rsid w:val="2A121A0F"/>
    <w:rsid w:val="2A14BB0B"/>
    <w:rsid w:val="2A37A27E"/>
    <w:rsid w:val="2A3D995D"/>
    <w:rsid w:val="2A45FC6D"/>
    <w:rsid w:val="2A4AD825"/>
    <w:rsid w:val="2A65F8C0"/>
    <w:rsid w:val="2A7FBF10"/>
    <w:rsid w:val="2A846DA9"/>
    <w:rsid w:val="2AA16F8D"/>
    <w:rsid w:val="2ACF47AE"/>
    <w:rsid w:val="2AE5B8D9"/>
    <w:rsid w:val="2B0A8AD2"/>
    <w:rsid w:val="2B15B13E"/>
    <w:rsid w:val="2B2749E2"/>
    <w:rsid w:val="2B6EBBAB"/>
    <w:rsid w:val="2B88F440"/>
    <w:rsid w:val="2BA4CBB8"/>
    <w:rsid w:val="2BA7B353"/>
    <w:rsid w:val="2BB74A02"/>
    <w:rsid w:val="2BC356F3"/>
    <w:rsid w:val="2BC42C9A"/>
    <w:rsid w:val="2BC56CA4"/>
    <w:rsid w:val="2BF0BA8F"/>
    <w:rsid w:val="2C0AC568"/>
    <w:rsid w:val="2C2F69AE"/>
    <w:rsid w:val="2C44A094"/>
    <w:rsid w:val="2C58C666"/>
    <w:rsid w:val="2C5BBD55"/>
    <w:rsid w:val="2C6683AA"/>
    <w:rsid w:val="2C697FD6"/>
    <w:rsid w:val="2C71B74C"/>
    <w:rsid w:val="2C72193E"/>
    <w:rsid w:val="2C73522C"/>
    <w:rsid w:val="2C777D15"/>
    <w:rsid w:val="2C7E7049"/>
    <w:rsid w:val="2C89D02C"/>
    <w:rsid w:val="2CB1833C"/>
    <w:rsid w:val="2CE4F373"/>
    <w:rsid w:val="2CF7543E"/>
    <w:rsid w:val="2CF9D83E"/>
    <w:rsid w:val="2D1431DE"/>
    <w:rsid w:val="2D153903"/>
    <w:rsid w:val="2D2D7F3F"/>
    <w:rsid w:val="2D2F9B31"/>
    <w:rsid w:val="2D33B665"/>
    <w:rsid w:val="2D3B85E1"/>
    <w:rsid w:val="2D5EA025"/>
    <w:rsid w:val="2D79AA4B"/>
    <w:rsid w:val="2D819065"/>
    <w:rsid w:val="2D88606E"/>
    <w:rsid w:val="2D99E241"/>
    <w:rsid w:val="2DA4173F"/>
    <w:rsid w:val="2DB4D1D6"/>
    <w:rsid w:val="2DC8EE3D"/>
    <w:rsid w:val="2DD0F9FC"/>
    <w:rsid w:val="2DD7FEEA"/>
    <w:rsid w:val="2DE7DC21"/>
    <w:rsid w:val="2DF25763"/>
    <w:rsid w:val="2DF8E007"/>
    <w:rsid w:val="2E80FCFA"/>
    <w:rsid w:val="2E9E6271"/>
    <w:rsid w:val="2EA11752"/>
    <w:rsid w:val="2EC77BED"/>
    <w:rsid w:val="2ED17F04"/>
    <w:rsid w:val="2EE86B26"/>
    <w:rsid w:val="2F007557"/>
    <w:rsid w:val="2F04946C"/>
    <w:rsid w:val="2F08935D"/>
    <w:rsid w:val="2F1861B3"/>
    <w:rsid w:val="2F267DEC"/>
    <w:rsid w:val="2F34DC8F"/>
    <w:rsid w:val="2F6C8D43"/>
    <w:rsid w:val="2F78FF5E"/>
    <w:rsid w:val="2F7C304F"/>
    <w:rsid w:val="2F85D130"/>
    <w:rsid w:val="2F8A86D5"/>
    <w:rsid w:val="2F92EBB1"/>
    <w:rsid w:val="2F9BB694"/>
    <w:rsid w:val="2F9D0D42"/>
    <w:rsid w:val="2FB093EB"/>
    <w:rsid w:val="2FB1C7EB"/>
    <w:rsid w:val="2FB9FEDD"/>
    <w:rsid w:val="2FCAE512"/>
    <w:rsid w:val="2FCAF470"/>
    <w:rsid w:val="2FDE0173"/>
    <w:rsid w:val="2FF9B1B1"/>
    <w:rsid w:val="3017602C"/>
    <w:rsid w:val="302627D3"/>
    <w:rsid w:val="3029CB41"/>
    <w:rsid w:val="3039E844"/>
    <w:rsid w:val="30444466"/>
    <w:rsid w:val="30444B9E"/>
    <w:rsid w:val="3048DC45"/>
    <w:rsid w:val="304EC3D6"/>
    <w:rsid w:val="3073796A"/>
    <w:rsid w:val="308EB99D"/>
    <w:rsid w:val="30940B1F"/>
    <w:rsid w:val="3096FADE"/>
    <w:rsid w:val="309990C0"/>
    <w:rsid w:val="309991A1"/>
    <w:rsid w:val="30A35FD3"/>
    <w:rsid w:val="30C1AFE2"/>
    <w:rsid w:val="30C383D9"/>
    <w:rsid w:val="30C60D0A"/>
    <w:rsid w:val="30C98E7F"/>
    <w:rsid w:val="30D1AE6F"/>
    <w:rsid w:val="30DF302D"/>
    <w:rsid w:val="30E072C6"/>
    <w:rsid w:val="30EC2AF3"/>
    <w:rsid w:val="310E1148"/>
    <w:rsid w:val="3111A5FF"/>
    <w:rsid w:val="311554ED"/>
    <w:rsid w:val="3141AD2E"/>
    <w:rsid w:val="315A8693"/>
    <w:rsid w:val="315C7CF0"/>
    <w:rsid w:val="31607281"/>
    <w:rsid w:val="316F6D55"/>
    <w:rsid w:val="3182CD56"/>
    <w:rsid w:val="31842BDF"/>
    <w:rsid w:val="318D0925"/>
    <w:rsid w:val="31931C8B"/>
    <w:rsid w:val="31A9F3D4"/>
    <w:rsid w:val="31B72990"/>
    <w:rsid w:val="31BEB06D"/>
    <w:rsid w:val="31D7B2F0"/>
    <w:rsid w:val="31E70C24"/>
    <w:rsid w:val="31EB7D44"/>
    <w:rsid w:val="31F7DD90"/>
    <w:rsid w:val="3202D8C7"/>
    <w:rsid w:val="3205B224"/>
    <w:rsid w:val="320E4390"/>
    <w:rsid w:val="3227B459"/>
    <w:rsid w:val="322BAE52"/>
    <w:rsid w:val="3232EEF2"/>
    <w:rsid w:val="3235E87F"/>
    <w:rsid w:val="3245910A"/>
    <w:rsid w:val="32491364"/>
    <w:rsid w:val="3254E4A8"/>
    <w:rsid w:val="326A2951"/>
    <w:rsid w:val="32895E21"/>
    <w:rsid w:val="32A3401C"/>
    <w:rsid w:val="32A8ACA1"/>
    <w:rsid w:val="32F82977"/>
    <w:rsid w:val="330F7A29"/>
    <w:rsid w:val="3321EF27"/>
    <w:rsid w:val="333E1B02"/>
    <w:rsid w:val="334C64EC"/>
    <w:rsid w:val="33540AA1"/>
    <w:rsid w:val="336C5134"/>
    <w:rsid w:val="337870E7"/>
    <w:rsid w:val="340C3586"/>
    <w:rsid w:val="34148F27"/>
    <w:rsid w:val="341A0AF7"/>
    <w:rsid w:val="341AB969"/>
    <w:rsid w:val="3421B386"/>
    <w:rsid w:val="342843A2"/>
    <w:rsid w:val="343FED32"/>
    <w:rsid w:val="345293B5"/>
    <w:rsid w:val="34587157"/>
    <w:rsid w:val="3465E57E"/>
    <w:rsid w:val="3480D8B0"/>
    <w:rsid w:val="34B50D3D"/>
    <w:rsid w:val="34D9652F"/>
    <w:rsid w:val="34E13E95"/>
    <w:rsid w:val="34F083A2"/>
    <w:rsid w:val="34F99BF8"/>
    <w:rsid w:val="34FAA3D7"/>
    <w:rsid w:val="351408E3"/>
    <w:rsid w:val="35151D6A"/>
    <w:rsid w:val="351D5953"/>
    <w:rsid w:val="353A3F52"/>
    <w:rsid w:val="353F81FC"/>
    <w:rsid w:val="3554FA20"/>
    <w:rsid w:val="35662106"/>
    <w:rsid w:val="3567C910"/>
    <w:rsid w:val="3570A0B1"/>
    <w:rsid w:val="359319FD"/>
    <w:rsid w:val="35A2131C"/>
    <w:rsid w:val="35AD8E86"/>
    <w:rsid w:val="35B762BC"/>
    <w:rsid w:val="35D95FC6"/>
    <w:rsid w:val="35DD1F0D"/>
    <w:rsid w:val="35F242D3"/>
    <w:rsid w:val="35FBBA3F"/>
    <w:rsid w:val="35FC7644"/>
    <w:rsid w:val="35FC8A79"/>
    <w:rsid w:val="36024349"/>
    <w:rsid w:val="362F389B"/>
    <w:rsid w:val="363496B5"/>
    <w:rsid w:val="364C71CB"/>
    <w:rsid w:val="3677EEA3"/>
    <w:rsid w:val="367D2ADC"/>
    <w:rsid w:val="36878478"/>
    <w:rsid w:val="369B6ECB"/>
    <w:rsid w:val="36CA9041"/>
    <w:rsid w:val="36CB38C0"/>
    <w:rsid w:val="36D1425A"/>
    <w:rsid w:val="36DDF5CB"/>
    <w:rsid w:val="36F010A0"/>
    <w:rsid w:val="36F7D247"/>
    <w:rsid w:val="36F81092"/>
    <w:rsid w:val="36F88DE2"/>
    <w:rsid w:val="375F4CEC"/>
    <w:rsid w:val="377950FB"/>
    <w:rsid w:val="377C1A54"/>
    <w:rsid w:val="378D8D10"/>
    <w:rsid w:val="37B994C1"/>
    <w:rsid w:val="37BF94B9"/>
    <w:rsid w:val="37D4AD32"/>
    <w:rsid w:val="37D5EE1A"/>
    <w:rsid w:val="37D86D9F"/>
    <w:rsid w:val="37DD2DD1"/>
    <w:rsid w:val="37F77D69"/>
    <w:rsid w:val="37F8B633"/>
    <w:rsid w:val="37F906D3"/>
    <w:rsid w:val="3818A035"/>
    <w:rsid w:val="38242B32"/>
    <w:rsid w:val="384E30E7"/>
    <w:rsid w:val="38548416"/>
    <w:rsid w:val="3861BB00"/>
    <w:rsid w:val="38702E08"/>
    <w:rsid w:val="3871A4E0"/>
    <w:rsid w:val="387E690B"/>
    <w:rsid w:val="387ECCBF"/>
    <w:rsid w:val="38A4DDAE"/>
    <w:rsid w:val="38A8DF5C"/>
    <w:rsid w:val="38AD798A"/>
    <w:rsid w:val="38B1433A"/>
    <w:rsid w:val="38C93F5F"/>
    <w:rsid w:val="38E81738"/>
    <w:rsid w:val="3922AE76"/>
    <w:rsid w:val="3937A8FA"/>
    <w:rsid w:val="393FE3E1"/>
    <w:rsid w:val="3948BD0E"/>
    <w:rsid w:val="39645013"/>
    <w:rsid w:val="39699487"/>
    <w:rsid w:val="396B6F72"/>
    <w:rsid w:val="396E8F54"/>
    <w:rsid w:val="3973B75B"/>
    <w:rsid w:val="3981294D"/>
    <w:rsid w:val="39874F70"/>
    <w:rsid w:val="398D1BBF"/>
    <w:rsid w:val="39A1E51D"/>
    <w:rsid w:val="39A25E3E"/>
    <w:rsid w:val="39A36B21"/>
    <w:rsid w:val="39B15DC6"/>
    <w:rsid w:val="39D7B4AE"/>
    <w:rsid w:val="39ECA8CD"/>
    <w:rsid w:val="39EE81FF"/>
    <w:rsid w:val="39F9DEC9"/>
    <w:rsid w:val="3A00D758"/>
    <w:rsid w:val="3A162ACB"/>
    <w:rsid w:val="3A307298"/>
    <w:rsid w:val="3A40B636"/>
    <w:rsid w:val="3A5BC33D"/>
    <w:rsid w:val="3A6A8C9C"/>
    <w:rsid w:val="3A710AAE"/>
    <w:rsid w:val="3A7999CA"/>
    <w:rsid w:val="3A8DB993"/>
    <w:rsid w:val="3AAB8CE8"/>
    <w:rsid w:val="3AC4D21F"/>
    <w:rsid w:val="3AD3D332"/>
    <w:rsid w:val="3ADBE6FB"/>
    <w:rsid w:val="3ADCA958"/>
    <w:rsid w:val="3ADD3033"/>
    <w:rsid w:val="3AF7357B"/>
    <w:rsid w:val="3B114E6F"/>
    <w:rsid w:val="3B17CF69"/>
    <w:rsid w:val="3B1A40E3"/>
    <w:rsid w:val="3B262936"/>
    <w:rsid w:val="3B29178E"/>
    <w:rsid w:val="3B4D5E72"/>
    <w:rsid w:val="3B714261"/>
    <w:rsid w:val="3B747304"/>
    <w:rsid w:val="3B8D0969"/>
    <w:rsid w:val="3BADD7F8"/>
    <w:rsid w:val="3BF3856B"/>
    <w:rsid w:val="3BFFFE62"/>
    <w:rsid w:val="3C0AC26D"/>
    <w:rsid w:val="3C0DBE4C"/>
    <w:rsid w:val="3C1087D3"/>
    <w:rsid w:val="3C16D3CA"/>
    <w:rsid w:val="3C1B819B"/>
    <w:rsid w:val="3C1F3EB8"/>
    <w:rsid w:val="3C2FB84D"/>
    <w:rsid w:val="3C3B55BA"/>
    <w:rsid w:val="3C44C699"/>
    <w:rsid w:val="3C52B9E1"/>
    <w:rsid w:val="3C5FB923"/>
    <w:rsid w:val="3C68BB22"/>
    <w:rsid w:val="3C6A0F37"/>
    <w:rsid w:val="3C802776"/>
    <w:rsid w:val="3C9D728F"/>
    <w:rsid w:val="3CA22546"/>
    <w:rsid w:val="3CA259D0"/>
    <w:rsid w:val="3CBD711E"/>
    <w:rsid w:val="3CC1E697"/>
    <w:rsid w:val="3CC85F0E"/>
    <w:rsid w:val="3CD5A179"/>
    <w:rsid w:val="3CEB738D"/>
    <w:rsid w:val="3CEEB3AB"/>
    <w:rsid w:val="3CF72F45"/>
    <w:rsid w:val="3D0C7CA7"/>
    <w:rsid w:val="3D144EE8"/>
    <w:rsid w:val="3D1C2298"/>
    <w:rsid w:val="3D223CF2"/>
    <w:rsid w:val="3D3D8CEE"/>
    <w:rsid w:val="3D4AB8FB"/>
    <w:rsid w:val="3D544296"/>
    <w:rsid w:val="3D5F1A23"/>
    <w:rsid w:val="3D65B2EC"/>
    <w:rsid w:val="3D693CCD"/>
    <w:rsid w:val="3D6A3AF9"/>
    <w:rsid w:val="3D6A6DF4"/>
    <w:rsid w:val="3D6B6D59"/>
    <w:rsid w:val="3D715EE8"/>
    <w:rsid w:val="3D833E8D"/>
    <w:rsid w:val="3D8FEF86"/>
    <w:rsid w:val="3D9057E9"/>
    <w:rsid w:val="3DA0FB2B"/>
    <w:rsid w:val="3DCB086A"/>
    <w:rsid w:val="3DCE3867"/>
    <w:rsid w:val="3DE33053"/>
    <w:rsid w:val="3DEC1783"/>
    <w:rsid w:val="3DEF1356"/>
    <w:rsid w:val="3E07CDDF"/>
    <w:rsid w:val="3E0D6F24"/>
    <w:rsid w:val="3E12F86C"/>
    <w:rsid w:val="3E1F0913"/>
    <w:rsid w:val="3E2EEFBE"/>
    <w:rsid w:val="3E458D1D"/>
    <w:rsid w:val="3E61E826"/>
    <w:rsid w:val="3E61FC1F"/>
    <w:rsid w:val="3E7ADD1C"/>
    <w:rsid w:val="3E7B20B0"/>
    <w:rsid w:val="3E8A892C"/>
    <w:rsid w:val="3E96AD53"/>
    <w:rsid w:val="3EAF4C07"/>
    <w:rsid w:val="3EC8DF94"/>
    <w:rsid w:val="3ED4D7D0"/>
    <w:rsid w:val="3EDDBE2B"/>
    <w:rsid w:val="3EE1B5AD"/>
    <w:rsid w:val="3EFD4AA2"/>
    <w:rsid w:val="3F188643"/>
    <w:rsid w:val="3F3274BD"/>
    <w:rsid w:val="3F58B937"/>
    <w:rsid w:val="3F676842"/>
    <w:rsid w:val="3F81A9C9"/>
    <w:rsid w:val="3FA3453D"/>
    <w:rsid w:val="3FB049C5"/>
    <w:rsid w:val="3FBEA9B5"/>
    <w:rsid w:val="3FC12CEA"/>
    <w:rsid w:val="3FC4224D"/>
    <w:rsid w:val="3FD269E2"/>
    <w:rsid w:val="3FDB159D"/>
    <w:rsid w:val="4007A4CE"/>
    <w:rsid w:val="4026E373"/>
    <w:rsid w:val="4037A1F2"/>
    <w:rsid w:val="4040B6E2"/>
    <w:rsid w:val="4056E02C"/>
    <w:rsid w:val="406E8D93"/>
    <w:rsid w:val="407873F9"/>
    <w:rsid w:val="4083E571"/>
    <w:rsid w:val="4085B686"/>
    <w:rsid w:val="408C380B"/>
    <w:rsid w:val="409D72E2"/>
    <w:rsid w:val="40C08713"/>
    <w:rsid w:val="40C84CAD"/>
    <w:rsid w:val="40D28D4B"/>
    <w:rsid w:val="40D2CCA2"/>
    <w:rsid w:val="40D8CD09"/>
    <w:rsid w:val="40D9994B"/>
    <w:rsid w:val="40F0315C"/>
    <w:rsid w:val="40FF92C9"/>
    <w:rsid w:val="41005CD7"/>
    <w:rsid w:val="41067043"/>
    <w:rsid w:val="41193071"/>
    <w:rsid w:val="412C8222"/>
    <w:rsid w:val="414FE0F4"/>
    <w:rsid w:val="4157462B"/>
    <w:rsid w:val="41591907"/>
    <w:rsid w:val="415C8419"/>
    <w:rsid w:val="418A2E94"/>
    <w:rsid w:val="418B7EF1"/>
    <w:rsid w:val="418FDA53"/>
    <w:rsid w:val="4198E503"/>
    <w:rsid w:val="41AC8941"/>
    <w:rsid w:val="41AC89F3"/>
    <w:rsid w:val="41BC45B1"/>
    <w:rsid w:val="41BCCCDF"/>
    <w:rsid w:val="41F7AC44"/>
    <w:rsid w:val="41FA678D"/>
    <w:rsid w:val="4209B60B"/>
    <w:rsid w:val="42119F57"/>
    <w:rsid w:val="4229C957"/>
    <w:rsid w:val="42311DAD"/>
    <w:rsid w:val="423E99E1"/>
    <w:rsid w:val="426BC065"/>
    <w:rsid w:val="42785C10"/>
    <w:rsid w:val="4282C394"/>
    <w:rsid w:val="42AABC8A"/>
    <w:rsid w:val="42B0F6AC"/>
    <w:rsid w:val="42D457C7"/>
    <w:rsid w:val="42DF2D17"/>
    <w:rsid w:val="42F0788E"/>
    <w:rsid w:val="42F86A57"/>
    <w:rsid w:val="4312AAAF"/>
    <w:rsid w:val="4316FF59"/>
    <w:rsid w:val="431B8DF6"/>
    <w:rsid w:val="431F8A05"/>
    <w:rsid w:val="43280AE5"/>
    <w:rsid w:val="432FA7FA"/>
    <w:rsid w:val="433A68DC"/>
    <w:rsid w:val="43972AC2"/>
    <w:rsid w:val="43BD3062"/>
    <w:rsid w:val="43ECCD9F"/>
    <w:rsid w:val="43F88EAE"/>
    <w:rsid w:val="440EDA34"/>
    <w:rsid w:val="442284BC"/>
    <w:rsid w:val="443E98B2"/>
    <w:rsid w:val="446C0CE0"/>
    <w:rsid w:val="446F03FA"/>
    <w:rsid w:val="447CA0C0"/>
    <w:rsid w:val="4482E114"/>
    <w:rsid w:val="44859497"/>
    <w:rsid w:val="44A3624D"/>
    <w:rsid w:val="44B3ECA4"/>
    <w:rsid w:val="44BAD8C7"/>
    <w:rsid w:val="44C2807D"/>
    <w:rsid w:val="44D4007B"/>
    <w:rsid w:val="44EAB94C"/>
    <w:rsid w:val="44F23DAB"/>
    <w:rsid w:val="45070717"/>
    <w:rsid w:val="450AEE59"/>
    <w:rsid w:val="450FB1CD"/>
    <w:rsid w:val="453A7EEA"/>
    <w:rsid w:val="4540D725"/>
    <w:rsid w:val="4553DBC6"/>
    <w:rsid w:val="458BA81C"/>
    <w:rsid w:val="458EFDC8"/>
    <w:rsid w:val="459561E9"/>
    <w:rsid w:val="4596BDCF"/>
    <w:rsid w:val="45ADC3BB"/>
    <w:rsid w:val="45C05830"/>
    <w:rsid w:val="45C11002"/>
    <w:rsid w:val="45CBC6AE"/>
    <w:rsid w:val="45D0AFA0"/>
    <w:rsid w:val="45D14F23"/>
    <w:rsid w:val="45D821BD"/>
    <w:rsid w:val="4606AFE5"/>
    <w:rsid w:val="46088CC1"/>
    <w:rsid w:val="4627FB94"/>
    <w:rsid w:val="464FA50E"/>
    <w:rsid w:val="4654651C"/>
    <w:rsid w:val="467D7BC1"/>
    <w:rsid w:val="4682F6A0"/>
    <w:rsid w:val="468AFC0F"/>
    <w:rsid w:val="469F4AE6"/>
    <w:rsid w:val="46AE0208"/>
    <w:rsid w:val="46C29872"/>
    <w:rsid w:val="46C99DA7"/>
    <w:rsid w:val="46DDAB85"/>
    <w:rsid w:val="470B53A0"/>
    <w:rsid w:val="470D0AF4"/>
    <w:rsid w:val="4719E657"/>
    <w:rsid w:val="4727911D"/>
    <w:rsid w:val="472924B4"/>
    <w:rsid w:val="472E7EBB"/>
    <w:rsid w:val="4757A008"/>
    <w:rsid w:val="476B895F"/>
    <w:rsid w:val="476C8F49"/>
    <w:rsid w:val="477B87F3"/>
    <w:rsid w:val="47A3BA00"/>
    <w:rsid w:val="47A857ED"/>
    <w:rsid w:val="47BADE93"/>
    <w:rsid w:val="47C10DA2"/>
    <w:rsid w:val="47C84978"/>
    <w:rsid w:val="47CB11FC"/>
    <w:rsid w:val="47ECE391"/>
    <w:rsid w:val="47F5DA29"/>
    <w:rsid w:val="481B7C30"/>
    <w:rsid w:val="482DB56C"/>
    <w:rsid w:val="4843A46A"/>
    <w:rsid w:val="4846CBBE"/>
    <w:rsid w:val="48524781"/>
    <w:rsid w:val="485E9728"/>
    <w:rsid w:val="48626806"/>
    <w:rsid w:val="486512BA"/>
    <w:rsid w:val="488AB0B4"/>
    <w:rsid w:val="489F93BC"/>
    <w:rsid w:val="48B70EB0"/>
    <w:rsid w:val="48D0CC62"/>
    <w:rsid w:val="48D5F9C5"/>
    <w:rsid w:val="493DFA2B"/>
    <w:rsid w:val="4944425E"/>
    <w:rsid w:val="494B317D"/>
    <w:rsid w:val="4959B6CE"/>
    <w:rsid w:val="49619EE2"/>
    <w:rsid w:val="4963789B"/>
    <w:rsid w:val="496B455C"/>
    <w:rsid w:val="4984285E"/>
    <w:rsid w:val="4992AD50"/>
    <w:rsid w:val="49975FBC"/>
    <w:rsid w:val="49983B50"/>
    <w:rsid w:val="49996C89"/>
    <w:rsid w:val="49A10C65"/>
    <w:rsid w:val="49A1D7D2"/>
    <w:rsid w:val="49B08AC9"/>
    <w:rsid w:val="49DF6D6B"/>
    <w:rsid w:val="49F2F108"/>
    <w:rsid w:val="4A189A11"/>
    <w:rsid w:val="4A33A03F"/>
    <w:rsid w:val="4A4DE239"/>
    <w:rsid w:val="4A4FD06D"/>
    <w:rsid w:val="4A524D26"/>
    <w:rsid w:val="4A54CB11"/>
    <w:rsid w:val="4A5AAE56"/>
    <w:rsid w:val="4A6DD937"/>
    <w:rsid w:val="4A6F08DE"/>
    <w:rsid w:val="4A746977"/>
    <w:rsid w:val="4A7AF5A9"/>
    <w:rsid w:val="4A7B9EBA"/>
    <w:rsid w:val="4A85B713"/>
    <w:rsid w:val="4A9293E9"/>
    <w:rsid w:val="4AA12DA8"/>
    <w:rsid w:val="4AACE386"/>
    <w:rsid w:val="4AAFD3FF"/>
    <w:rsid w:val="4AB77CE9"/>
    <w:rsid w:val="4ABBCEA7"/>
    <w:rsid w:val="4AC41716"/>
    <w:rsid w:val="4ACC67AD"/>
    <w:rsid w:val="4ADB379B"/>
    <w:rsid w:val="4ADDC033"/>
    <w:rsid w:val="4AE760D5"/>
    <w:rsid w:val="4AEAF738"/>
    <w:rsid w:val="4AF91DE4"/>
    <w:rsid w:val="4AFA4FFC"/>
    <w:rsid w:val="4B02A7A9"/>
    <w:rsid w:val="4B07D640"/>
    <w:rsid w:val="4B104CC0"/>
    <w:rsid w:val="4B169C41"/>
    <w:rsid w:val="4B17CAC2"/>
    <w:rsid w:val="4B2774BC"/>
    <w:rsid w:val="4B2B3150"/>
    <w:rsid w:val="4B48213D"/>
    <w:rsid w:val="4B55401A"/>
    <w:rsid w:val="4B690C90"/>
    <w:rsid w:val="4B6C4BC2"/>
    <w:rsid w:val="4B7634C9"/>
    <w:rsid w:val="4B8D87BB"/>
    <w:rsid w:val="4B8F2EA5"/>
    <w:rsid w:val="4BAD8607"/>
    <w:rsid w:val="4BC1E2AA"/>
    <w:rsid w:val="4BD46C50"/>
    <w:rsid w:val="4BDC08B7"/>
    <w:rsid w:val="4BE11C0D"/>
    <w:rsid w:val="4BEA9EE3"/>
    <w:rsid w:val="4BEFE635"/>
    <w:rsid w:val="4BFF4233"/>
    <w:rsid w:val="4C2F87A6"/>
    <w:rsid w:val="4C36E7ED"/>
    <w:rsid w:val="4C4242FD"/>
    <w:rsid w:val="4CAB03AF"/>
    <w:rsid w:val="4CC05910"/>
    <w:rsid w:val="4CC09773"/>
    <w:rsid w:val="4CDB9B07"/>
    <w:rsid w:val="4CEE61EF"/>
    <w:rsid w:val="4CF7B03B"/>
    <w:rsid w:val="4D00B5E1"/>
    <w:rsid w:val="4D3395CE"/>
    <w:rsid w:val="4D3EB9B0"/>
    <w:rsid w:val="4D528419"/>
    <w:rsid w:val="4D66172B"/>
    <w:rsid w:val="4D83C43C"/>
    <w:rsid w:val="4D99F9CF"/>
    <w:rsid w:val="4DAE7057"/>
    <w:rsid w:val="4DCB63ED"/>
    <w:rsid w:val="4DCC086F"/>
    <w:rsid w:val="4DD05445"/>
    <w:rsid w:val="4DE63729"/>
    <w:rsid w:val="4E284437"/>
    <w:rsid w:val="4E2F006E"/>
    <w:rsid w:val="4E3CE71F"/>
    <w:rsid w:val="4E53D643"/>
    <w:rsid w:val="4E5B44AF"/>
    <w:rsid w:val="4E655CC0"/>
    <w:rsid w:val="4E6E2089"/>
    <w:rsid w:val="4E7ECD03"/>
    <w:rsid w:val="4E88728F"/>
    <w:rsid w:val="4E97BE31"/>
    <w:rsid w:val="4EB592AC"/>
    <w:rsid w:val="4EB8F991"/>
    <w:rsid w:val="4EBA8279"/>
    <w:rsid w:val="4EC02045"/>
    <w:rsid w:val="4EC04FD3"/>
    <w:rsid w:val="4EC20F57"/>
    <w:rsid w:val="4EFFB9B3"/>
    <w:rsid w:val="4F046888"/>
    <w:rsid w:val="4F04B47D"/>
    <w:rsid w:val="4F07E39B"/>
    <w:rsid w:val="4F48C27D"/>
    <w:rsid w:val="4F4BC647"/>
    <w:rsid w:val="4F4BFD40"/>
    <w:rsid w:val="4F723D1C"/>
    <w:rsid w:val="4F815851"/>
    <w:rsid w:val="4F89E356"/>
    <w:rsid w:val="4F8A9618"/>
    <w:rsid w:val="4FA96EDE"/>
    <w:rsid w:val="4FB6977B"/>
    <w:rsid w:val="4FCC1A41"/>
    <w:rsid w:val="4FCE9EF9"/>
    <w:rsid w:val="4FD30129"/>
    <w:rsid w:val="4FDCC2DF"/>
    <w:rsid w:val="4FEB214D"/>
    <w:rsid w:val="5002864C"/>
    <w:rsid w:val="50047964"/>
    <w:rsid w:val="501A3560"/>
    <w:rsid w:val="501A44AF"/>
    <w:rsid w:val="501A5E8B"/>
    <w:rsid w:val="503F1128"/>
    <w:rsid w:val="50400A37"/>
    <w:rsid w:val="50524AF5"/>
    <w:rsid w:val="5072CE9D"/>
    <w:rsid w:val="5077B790"/>
    <w:rsid w:val="507D119A"/>
    <w:rsid w:val="50864C74"/>
    <w:rsid w:val="50885365"/>
    <w:rsid w:val="508CD829"/>
    <w:rsid w:val="50C34509"/>
    <w:rsid w:val="50F590A8"/>
    <w:rsid w:val="50FB9823"/>
    <w:rsid w:val="5107DD63"/>
    <w:rsid w:val="510D5BBE"/>
    <w:rsid w:val="51117182"/>
    <w:rsid w:val="5111A36C"/>
    <w:rsid w:val="513595BD"/>
    <w:rsid w:val="513E9E59"/>
    <w:rsid w:val="514BD327"/>
    <w:rsid w:val="517413BF"/>
    <w:rsid w:val="519EC7B8"/>
    <w:rsid w:val="51A3BF0E"/>
    <w:rsid w:val="51CD9616"/>
    <w:rsid w:val="51DA036D"/>
    <w:rsid w:val="51EB4504"/>
    <w:rsid w:val="520C08CD"/>
    <w:rsid w:val="5212878E"/>
    <w:rsid w:val="524715DB"/>
    <w:rsid w:val="52A02AEB"/>
    <w:rsid w:val="52B88B5D"/>
    <w:rsid w:val="52C4F527"/>
    <w:rsid w:val="52C594F6"/>
    <w:rsid w:val="52D26623"/>
    <w:rsid w:val="52FAA4A0"/>
    <w:rsid w:val="5304A46C"/>
    <w:rsid w:val="530AB5D7"/>
    <w:rsid w:val="53197AEA"/>
    <w:rsid w:val="53313402"/>
    <w:rsid w:val="533D3FF0"/>
    <w:rsid w:val="533EC58A"/>
    <w:rsid w:val="5387C191"/>
    <w:rsid w:val="538D9161"/>
    <w:rsid w:val="5394B98A"/>
    <w:rsid w:val="53B4CADD"/>
    <w:rsid w:val="53C38E21"/>
    <w:rsid w:val="53C6B7DE"/>
    <w:rsid w:val="53CE2C6A"/>
    <w:rsid w:val="53D61605"/>
    <w:rsid w:val="53DD8967"/>
    <w:rsid w:val="53DF198E"/>
    <w:rsid w:val="53F15FB0"/>
    <w:rsid w:val="540BD823"/>
    <w:rsid w:val="54231769"/>
    <w:rsid w:val="5441A8CE"/>
    <w:rsid w:val="5447509A"/>
    <w:rsid w:val="54490743"/>
    <w:rsid w:val="5454EB79"/>
    <w:rsid w:val="545983F9"/>
    <w:rsid w:val="546602C4"/>
    <w:rsid w:val="546848B6"/>
    <w:rsid w:val="546AAD0B"/>
    <w:rsid w:val="548D45F7"/>
    <w:rsid w:val="54989F56"/>
    <w:rsid w:val="5498AACF"/>
    <w:rsid w:val="549D6809"/>
    <w:rsid w:val="54BE5D3D"/>
    <w:rsid w:val="54C24DA5"/>
    <w:rsid w:val="54C341A3"/>
    <w:rsid w:val="54DA7032"/>
    <w:rsid w:val="54EC1CE7"/>
    <w:rsid w:val="54EF4D8E"/>
    <w:rsid w:val="54F53589"/>
    <w:rsid w:val="54FDCE6B"/>
    <w:rsid w:val="55157A16"/>
    <w:rsid w:val="551C2C4B"/>
    <w:rsid w:val="551CB50C"/>
    <w:rsid w:val="55425CDF"/>
    <w:rsid w:val="554EC7D9"/>
    <w:rsid w:val="555A0144"/>
    <w:rsid w:val="55638278"/>
    <w:rsid w:val="557D00D4"/>
    <w:rsid w:val="558E9FA2"/>
    <w:rsid w:val="55B926DC"/>
    <w:rsid w:val="55C048F5"/>
    <w:rsid w:val="55CD3FBC"/>
    <w:rsid w:val="55CD53F0"/>
    <w:rsid w:val="55DB7428"/>
    <w:rsid w:val="55F3B179"/>
    <w:rsid w:val="55F4BEAB"/>
    <w:rsid w:val="55F5DDA7"/>
    <w:rsid w:val="55FCEDB7"/>
    <w:rsid w:val="5603A9ED"/>
    <w:rsid w:val="563220C0"/>
    <w:rsid w:val="5635B6EC"/>
    <w:rsid w:val="56390E9E"/>
    <w:rsid w:val="56400198"/>
    <w:rsid w:val="565A6E0E"/>
    <w:rsid w:val="565EAE60"/>
    <w:rsid w:val="56742B4B"/>
    <w:rsid w:val="567575E9"/>
    <w:rsid w:val="568F1FCB"/>
    <w:rsid w:val="569566A9"/>
    <w:rsid w:val="569908D1"/>
    <w:rsid w:val="569FECCC"/>
    <w:rsid w:val="56D170D4"/>
    <w:rsid w:val="56D6E1E9"/>
    <w:rsid w:val="56DC0846"/>
    <w:rsid w:val="570900B4"/>
    <w:rsid w:val="571FE323"/>
    <w:rsid w:val="57438F6D"/>
    <w:rsid w:val="574A8FE4"/>
    <w:rsid w:val="574EDA32"/>
    <w:rsid w:val="575C1937"/>
    <w:rsid w:val="57793D54"/>
    <w:rsid w:val="5788F480"/>
    <w:rsid w:val="57A0E80C"/>
    <w:rsid w:val="57A3BB76"/>
    <w:rsid w:val="57D51EF6"/>
    <w:rsid w:val="57E511A8"/>
    <w:rsid w:val="57F116BA"/>
    <w:rsid w:val="57FC0269"/>
    <w:rsid w:val="580A9CDA"/>
    <w:rsid w:val="58891625"/>
    <w:rsid w:val="588A8DB7"/>
    <w:rsid w:val="58A6E31E"/>
    <w:rsid w:val="58C6C536"/>
    <w:rsid w:val="58ECBDD5"/>
    <w:rsid w:val="58F23759"/>
    <w:rsid w:val="590629D8"/>
    <w:rsid w:val="59074FF1"/>
    <w:rsid w:val="590F4A19"/>
    <w:rsid w:val="592294EC"/>
    <w:rsid w:val="5947AC5E"/>
    <w:rsid w:val="594C4402"/>
    <w:rsid w:val="596CDD1D"/>
    <w:rsid w:val="5970E775"/>
    <w:rsid w:val="598B787A"/>
    <w:rsid w:val="5997E32E"/>
    <w:rsid w:val="59C9FF95"/>
    <w:rsid w:val="59CB6DE9"/>
    <w:rsid w:val="59DE3E54"/>
    <w:rsid w:val="59DF3A70"/>
    <w:rsid w:val="59ED16D9"/>
    <w:rsid w:val="59FE5D70"/>
    <w:rsid w:val="5A00A982"/>
    <w:rsid w:val="5A042B81"/>
    <w:rsid w:val="5A2E7C40"/>
    <w:rsid w:val="5A48BFA7"/>
    <w:rsid w:val="5A562AE5"/>
    <w:rsid w:val="5A597F11"/>
    <w:rsid w:val="5A5F3A8B"/>
    <w:rsid w:val="5A7C8DF0"/>
    <w:rsid w:val="5A88016C"/>
    <w:rsid w:val="5A9FA6E2"/>
    <w:rsid w:val="5AA28A55"/>
    <w:rsid w:val="5AADEA52"/>
    <w:rsid w:val="5AC5C6D5"/>
    <w:rsid w:val="5ACCB20E"/>
    <w:rsid w:val="5ADCDBC9"/>
    <w:rsid w:val="5AE111F3"/>
    <w:rsid w:val="5B052913"/>
    <w:rsid w:val="5B156BF4"/>
    <w:rsid w:val="5B1B6D00"/>
    <w:rsid w:val="5B3F6499"/>
    <w:rsid w:val="5B4351F1"/>
    <w:rsid w:val="5B4D4151"/>
    <w:rsid w:val="5B59DDB9"/>
    <w:rsid w:val="5B5FD79E"/>
    <w:rsid w:val="5B61F7BD"/>
    <w:rsid w:val="5B63EE3C"/>
    <w:rsid w:val="5B73D241"/>
    <w:rsid w:val="5B865E0F"/>
    <w:rsid w:val="5B88A601"/>
    <w:rsid w:val="5B904186"/>
    <w:rsid w:val="5B90756A"/>
    <w:rsid w:val="5B995682"/>
    <w:rsid w:val="5B995799"/>
    <w:rsid w:val="5BEDF4B1"/>
    <w:rsid w:val="5BF037CF"/>
    <w:rsid w:val="5C03BFB0"/>
    <w:rsid w:val="5C0FFCFB"/>
    <w:rsid w:val="5C1B89AB"/>
    <w:rsid w:val="5C2E7C4C"/>
    <w:rsid w:val="5C3A89AF"/>
    <w:rsid w:val="5C43E375"/>
    <w:rsid w:val="5C4E3CA2"/>
    <w:rsid w:val="5C5B446F"/>
    <w:rsid w:val="5C67BDF2"/>
    <w:rsid w:val="5C6F7ECB"/>
    <w:rsid w:val="5C764EF8"/>
    <w:rsid w:val="5C796727"/>
    <w:rsid w:val="5C7B625C"/>
    <w:rsid w:val="5C7E1A89"/>
    <w:rsid w:val="5C85F638"/>
    <w:rsid w:val="5CA631F6"/>
    <w:rsid w:val="5CAC0FBA"/>
    <w:rsid w:val="5CAC370B"/>
    <w:rsid w:val="5CB179B8"/>
    <w:rsid w:val="5CBBE4FF"/>
    <w:rsid w:val="5CBC2E86"/>
    <w:rsid w:val="5CDB44A7"/>
    <w:rsid w:val="5CEE8585"/>
    <w:rsid w:val="5D207D26"/>
    <w:rsid w:val="5D37BA09"/>
    <w:rsid w:val="5D427F56"/>
    <w:rsid w:val="5D4C9E5B"/>
    <w:rsid w:val="5D655122"/>
    <w:rsid w:val="5D79D3F0"/>
    <w:rsid w:val="5DC01F44"/>
    <w:rsid w:val="5DCA67CB"/>
    <w:rsid w:val="5DD8720A"/>
    <w:rsid w:val="5DD88794"/>
    <w:rsid w:val="5DFE40D0"/>
    <w:rsid w:val="5E01510C"/>
    <w:rsid w:val="5E0CCD1C"/>
    <w:rsid w:val="5E114E51"/>
    <w:rsid w:val="5E29E5F5"/>
    <w:rsid w:val="5E42F9A2"/>
    <w:rsid w:val="5E51B973"/>
    <w:rsid w:val="5E52CF30"/>
    <w:rsid w:val="5E5BA599"/>
    <w:rsid w:val="5E67B571"/>
    <w:rsid w:val="5E6A8829"/>
    <w:rsid w:val="5E772AA3"/>
    <w:rsid w:val="5E805279"/>
    <w:rsid w:val="5E820D20"/>
    <w:rsid w:val="5E83657A"/>
    <w:rsid w:val="5E844890"/>
    <w:rsid w:val="5E98548E"/>
    <w:rsid w:val="5EC08F6D"/>
    <w:rsid w:val="5EC74451"/>
    <w:rsid w:val="5ED30500"/>
    <w:rsid w:val="5ED62903"/>
    <w:rsid w:val="5EDF67EE"/>
    <w:rsid w:val="5EF43BBD"/>
    <w:rsid w:val="5EF944BE"/>
    <w:rsid w:val="5F1E7DC9"/>
    <w:rsid w:val="5F1FE927"/>
    <w:rsid w:val="5F2E5631"/>
    <w:rsid w:val="5F5CB41A"/>
    <w:rsid w:val="5F6EC023"/>
    <w:rsid w:val="5F7F08C5"/>
    <w:rsid w:val="5F89B429"/>
    <w:rsid w:val="5FA02DCD"/>
    <w:rsid w:val="5FBD191D"/>
    <w:rsid w:val="5FC0EA65"/>
    <w:rsid w:val="5FE270EA"/>
    <w:rsid w:val="5FF1BAEF"/>
    <w:rsid w:val="5FF35FD3"/>
    <w:rsid w:val="6004C72A"/>
    <w:rsid w:val="600681D5"/>
    <w:rsid w:val="600A6948"/>
    <w:rsid w:val="6029FAF0"/>
    <w:rsid w:val="602A1560"/>
    <w:rsid w:val="6036C0AB"/>
    <w:rsid w:val="60468B2E"/>
    <w:rsid w:val="6053153E"/>
    <w:rsid w:val="6053FB3C"/>
    <w:rsid w:val="605ADD68"/>
    <w:rsid w:val="605F2FCA"/>
    <w:rsid w:val="6060F7AB"/>
    <w:rsid w:val="6062CE8C"/>
    <w:rsid w:val="60674A5F"/>
    <w:rsid w:val="6077624F"/>
    <w:rsid w:val="60786D43"/>
    <w:rsid w:val="6082D85B"/>
    <w:rsid w:val="6097A57D"/>
    <w:rsid w:val="60A0545C"/>
    <w:rsid w:val="60A3D17C"/>
    <w:rsid w:val="60AF26BB"/>
    <w:rsid w:val="60B0D931"/>
    <w:rsid w:val="60B8606B"/>
    <w:rsid w:val="60FDED43"/>
    <w:rsid w:val="61126B3E"/>
    <w:rsid w:val="612E63ED"/>
    <w:rsid w:val="613FB533"/>
    <w:rsid w:val="614E2927"/>
    <w:rsid w:val="61603B3A"/>
    <w:rsid w:val="61694561"/>
    <w:rsid w:val="6183B26E"/>
    <w:rsid w:val="61A22A4B"/>
    <w:rsid w:val="61C9CAC7"/>
    <w:rsid w:val="61CC2615"/>
    <w:rsid w:val="61D18CD5"/>
    <w:rsid w:val="61E99B68"/>
    <w:rsid w:val="61F22844"/>
    <w:rsid w:val="61F9FC91"/>
    <w:rsid w:val="62005F74"/>
    <w:rsid w:val="620F3D66"/>
    <w:rsid w:val="621A50A2"/>
    <w:rsid w:val="6234883D"/>
    <w:rsid w:val="624DBFFF"/>
    <w:rsid w:val="62571CCA"/>
    <w:rsid w:val="62611C78"/>
    <w:rsid w:val="626BAF80"/>
    <w:rsid w:val="629C913E"/>
    <w:rsid w:val="62A11BC3"/>
    <w:rsid w:val="62A9F96C"/>
    <w:rsid w:val="62B5F218"/>
    <w:rsid w:val="63042FDD"/>
    <w:rsid w:val="6307ECF4"/>
    <w:rsid w:val="630F6920"/>
    <w:rsid w:val="631A6ACA"/>
    <w:rsid w:val="631FAE5E"/>
    <w:rsid w:val="632A0D80"/>
    <w:rsid w:val="632D321F"/>
    <w:rsid w:val="633B2694"/>
    <w:rsid w:val="63406AF9"/>
    <w:rsid w:val="634F32E3"/>
    <w:rsid w:val="635B6BBF"/>
    <w:rsid w:val="6385D209"/>
    <w:rsid w:val="63947286"/>
    <w:rsid w:val="63A5DDA7"/>
    <w:rsid w:val="63A780F7"/>
    <w:rsid w:val="63B8205B"/>
    <w:rsid w:val="63BBD668"/>
    <w:rsid w:val="63C2BAC8"/>
    <w:rsid w:val="63C90092"/>
    <w:rsid w:val="63FB628F"/>
    <w:rsid w:val="64154C73"/>
    <w:rsid w:val="6428C473"/>
    <w:rsid w:val="6437A986"/>
    <w:rsid w:val="643ED75C"/>
    <w:rsid w:val="64494396"/>
    <w:rsid w:val="646F83F6"/>
    <w:rsid w:val="647DBD35"/>
    <w:rsid w:val="6491B10E"/>
    <w:rsid w:val="64A582A8"/>
    <w:rsid w:val="64B94ADA"/>
    <w:rsid w:val="64BC9266"/>
    <w:rsid w:val="64E0BDD1"/>
    <w:rsid w:val="65464152"/>
    <w:rsid w:val="654900EE"/>
    <w:rsid w:val="654B96A9"/>
    <w:rsid w:val="654C3742"/>
    <w:rsid w:val="655A1CED"/>
    <w:rsid w:val="6568CD71"/>
    <w:rsid w:val="656B1BCD"/>
    <w:rsid w:val="6571B692"/>
    <w:rsid w:val="657B83E1"/>
    <w:rsid w:val="657E315F"/>
    <w:rsid w:val="65818091"/>
    <w:rsid w:val="658AC14C"/>
    <w:rsid w:val="659DCB34"/>
    <w:rsid w:val="65A9DA99"/>
    <w:rsid w:val="65B985BC"/>
    <w:rsid w:val="65BE897D"/>
    <w:rsid w:val="65C5102A"/>
    <w:rsid w:val="6605BB04"/>
    <w:rsid w:val="661090D5"/>
    <w:rsid w:val="661104D0"/>
    <w:rsid w:val="66152665"/>
    <w:rsid w:val="661D9AE4"/>
    <w:rsid w:val="66686D7D"/>
    <w:rsid w:val="6674A724"/>
    <w:rsid w:val="66830DB4"/>
    <w:rsid w:val="669C0D9B"/>
    <w:rsid w:val="669F9EAC"/>
    <w:rsid w:val="66BAA070"/>
    <w:rsid w:val="66C89088"/>
    <w:rsid w:val="66D90CE9"/>
    <w:rsid w:val="67008D40"/>
    <w:rsid w:val="670572B3"/>
    <w:rsid w:val="6706EC2E"/>
    <w:rsid w:val="670DF47C"/>
    <w:rsid w:val="67118BA9"/>
    <w:rsid w:val="671648E3"/>
    <w:rsid w:val="671AEB61"/>
    <w:rsid w:val="67301774"/>
    <w:rsid w:val="67459EB9"/>
    <w:rsid w:val="674FB46F"/>
    <w:rsid w:val="67900997"/>
    <w:rsid w:val="67AB2E9A"/>
    <w:rsid w:val="67B38A99"/>
    <w:rsid w:val="67E18DE8"/>
    <w:rsid w:val="67E35947"/>
    <w:rsid w:val="67E431E5"/>
    <w:rsid w:val="67EBE242"/>
    <w:rsid w:val="67ED9F65"/>
    <w:rsid w:val="67FBE61F"/>
    <w:rsid w:val="680A6ABE"/>
    <w:rsid w:val="6816D64F"/>
    <w:rsid w:val="6818A4E9"/>
    <w:rsid w:val="68212F28"/>
    <w:rsid w:val="685B0ACD"/>
    <w:rsid w:val="686A1F1F"/>
    <w:rsid w:val="686C421E"/>
    <w:rsid w:val="688356FA"/>
    <w:rsid w:val="6883BAFC"/>
    <w:rsid w:val="68879BF4"/>
    <w:rsid w:val="688F82D3"/>
    <w:rsid w:val="68A3F474"/>
    <w:rsid w:val="68AB6BAE"/>
    <w:rsid w:val="68AC2F37"/>
    <w:rsid w:val="68CD4F9F"/>
    <w:rsid w:val="68D3E1F3"/>
    <w:rsid w:val="68DCBAC3"/>
    <w:rsid w:val="68F11ECF"/>
    <w:rsid w:val="68FC57D8"/>
    <w:rsid w:val="69009967"/>
    <w:rsid w:val="69016E71"/>
    <w:rsid w:val="693AC4F6"/>
    <w:rsid w:val="694DCD68"/>
    <w:rsid w:val="69661B7F"/>
    <w:rsid w:val="6967ECA8"/>
    <w:rsid w:val="6975B417"/>
    <w:rsid w:val="6992D0C6"/>
    <w:rsid w:val="69956AAE"/>
    <w:rsid w:val="69966FA6"/>
    <w:rsid w:val="6998A62C"/>
    <w:rsid w:val="69ACED49"/>
    <w:rsid w:val="69B095E1"/>
    <w:rsid w:val="69BA84AE"/>
    <w:rsid w:val="69E5BFE3"/>
    <w:rsid w:val="6A0D824B"/>
    <w:rsid w:val="6A15F5B0"/>
    <w:rsid w:val="6A169491"/>
    <w:rsid w:val="6A18FD70"/>
    <w:rsid w:val="6A22E5D4"/>
    <w:rsid w:val="6A25119C"/>
    <w:rsid w:val="6A2B2F67"/>
    <w:rsid w:val="6A309EF6"/>
    <w:rsid w:val="6A5B344F"/>
    <w:rsid w:val="6A5BD841"/>
    <w:rsid w:val="6A610A38"/>
    <w:rsid w:val="6A6747AC"/>
    <w:rsid w:val="6A71025E"/>
    <w:rsid w:val="6A78CB55"/>
    <w:rsid w:val="6A79469E"/>
    <w:rsid w:val="6A7A40FA"/>
    <w:rsid w:val="6A810A97"/>
    <w:rsid w:val="6A87FC5C"/>
    <w:rsid w:val="6A984DA5"/>
    <w:rsid w:val="6AA79C3C"/>
    <w:rsid w:val="6AB129E9"/>
    <w:rsid w:val="6AB238D2"/>
    <w:rsid w:val="6AB6676F"/>
    <w:rsid w:val="6ABC328A"/>
    <w:rsid w:val="6ABDF9AC"/>
    <w:rsid w:val="6AF692FE"/>
    <w:rsid w:val="6B00D133"/>
    <w:rsid w:val="6B107E28"/>
    <w:rsid w:val="6B164D45"/>
    <w:rsid w:val="6B210F69"/>
    <w:rsid w:val="6B22E382"/>
    <w:rsid w:val="6B31928B"/>
    <w:rsid w:val="6B3FC821"/>
    <w:rsid w:val="6B44DBE9"/>
    <w:rsid w:val="6B5B9213"/>
    <w:rsid w:val="6B6241AE"/>
    <w:rsid w:val="6B6BDE8A"/>
    <w:rsid w:val="6B769F7E"/>
    <w:rsid w:val="6B8317B2"/>
    <w:rsid w:val="6B992C6E"/>
    <w:rsid w:val="6BBC1A74"/>
    <w:rsid w:val="6BC0947E"/>
    <w:rsid w:val="6BE8EF70"/>
    <w:rsid w:val="6BEE2D77"/>
    <w:rsid w:val="6C006568"/>
    <w:rsid w:val="6C00D817"/>
    <w:rsid w:val="6C0201EF"/>
    <w:rsid w:val="6C1790C5"/>
    <w:rsid w:val="6C23BD80"/>
    <w:rsid w:val="6C2BF7A1"/>
    <w:rsid w:val="6C2D11DE"/>
    <w:rsid w:val="6C49C2DA"/>
    <w:rsid w:val="6C5B1BE1"/>
    <w:rsid w:val="6C5EA839"/>
    <w:rsid w:val="6C694262"/>
    <w:rsid w:val="6C6FAED5"/>
    <w:rsid w:val="6C774358"/>
    <w:rsid w:val="6C7882A5"/>
    <w:rsid w:val="6C8028E3"/>
    <w:rsid w:val="6CACD00B"/>
    <w:rsid w:val="6CB61F61"/>
    <w:rsid w:val="6CCB0072"/>
    <w:rsid w:val="6CCDEB86"/>
    <w:rsid w:val="6CD77281"/>
    <w:rsid w:val="6CE26E7C"/>
    <w:rsid w:val="6CE37E92"/>
    <w:rsid w:val="6CE5486F"/>
    <w:rsid w:val="6CF3BBD3"/>
    <w:rsid w:val="6CF966E2"/>
    <w:rsid w:val="6D0C61A6"/>
    <w:rsid w:val="6D164D89"/>
    <w:rsid w:val="6D18BD85"/>
    <w:rsid w:val="6D3893E3"/>
    <w:rsid w:val="6D44083D"/>
    <w:rsid w:val="6D462B41"/>
    <w:rsid w:val="6D61605F"/>
    <w:rsid w:val="6D773E82"/>
    <w:rsid w:val="6D913598"/>
    <w:rsid w:val="6D9403B2"/>
    <w:rsid w:val="6D9E608C"/>
    <w:rsid w:val="6DC67CD5"/>
    <w:rsid w:val="6DCA355A"/>
    <w:rsid w:val="6DDFF597"/>
    <w:rsid w:val="6E0DDA16"/>
    <w:rsid w:val="6E3B6D0A"/>
    <w:rsid w:val="6E3C4896"/>
    <w:rsid w:val="6E45FA55"/>
    <w:rsid w:val="6E4FA8DC"/>
    <w:rsid w:val="6E530972"/>
    <w:rsid w:val="6E536CA4"/>
    <w:rsid w:val="6E540089"/>
    <w:rsid w:val="6E681CD8"/>
    <w:rsid w:val="6E6E6902"/>
    <w:rsid w:val="6E7B62DD"/>
    <w:rsid w:val="6E7CEC21"/>
    <w:rsid w:val="6E885AAD"/>
    <w:rsid w:val="6EB3B906"/>
    <w:rsid w:val="6EB90E70"/>
    <w:rsid w:val="6ECC8E79"/>
    <w:rsid w:val="6ECF38AE"/>
    <w:rsid w:val="6EDB49EF"/>
    <w:rsid w:val="6EDCFCDF"/>
    <w:rsid w:val="6EF03380"/>
    <w:rsid w:val="6F04B53B"/>
    <w:rsid w:val="6F142C0E"/>
    <w:rsid w:val="6F1D0A05"/>
    <w:rsid w:val="6F2BF4AA"/>
    <w:rsid w:val="6F33CA74"/>
    <w:rsid w:val="6F5EC57A"/>
    <w:rsid w:val="6F625B57"/>
    <w:rsid w:val="6F6A95C7"/>
    <w:rsid w:val="6F7A2467"/>
    <w:rsid w:val="6F87521C"/>
    <w:rsid w:val="6F92EA92"/>
    <w:rsid w:val="6F953E6E"/>
    <w:rsid w:val="6F9DF303"/>
    <w:rsid w:val="6FBB89E2"/>
    <w:rsid w:val="6FC8366F"/>
    <w:rsid w:val="6FD51C62"/>
    <w:rsid w:val="6FD5D735"/>
    <w:rsid w:val="6FF898EA"/>
    <w:rsid w:val="7006A930"/>
    <w:rsid w:val="701C9CD0"/>
    <w:rsid w:val="7026F82D"/>
    <w:rsid w:val="702B8E29"/>
    <w:rsid w:val="7037491B"/>
    <w:rsid w:val="705475A1"/>
    <w:rsid w:val="705D3396"/>
    <w:rsid w:val="70640D29"/>
    <w:rsid w:val="70B3524A"/>
    <w:rsid w:val="70BF9225"/>
    <w:rsid w:val="70C7C50B"/>
    <w:rsid w:val="70CB3BAC"/>
    <w:rsid w:val="70D8DC12"/>
    <w:rsid w:val="70D94A47"/>
    <w:rsid w:val="70F04019"/>
    <w:rsid w:val="7100D6B9"/>
    <w:rsid w:val="71249DBC"/>
    <w:rsid w:val="7128D14A"/>
    <w:rsid w:val="71313B77"/>
    <w:rsid w:val="7155CD01"/>
    <w:rsid w:val="718AF314"/>
    <w:rsid w:val="718C70FC"/>
    <w:rsid w:val="7199BEF8"/>
    <w:rsid w:val="71A2B335"/>
    <w:rsid w:val="71AC6692"/>
    <w:rsid w:val="71BAA932"/>
    <w:rsid w:val="720A74C9"/>
    <w:rsid w:val="72120D34"/>
    <w:rsid w:val="721D95D9"/>
    <w:rsid w:val="721F3719"/>
    <w:rsid w:val="723CACFA"/>
    <w:rsid w:val="7256B3D5"/>
    <w:rsid w:val="725F6DB4"/>
    <w:rsid w:val="727011FB"/>
    <w:rsid w:val="72724FC1"/>
    <w:rsid w:val="7281E7CD"/>
    <w:rsid w:val="72895B05"/>
    <w:rsid w:val="72AE84C5"/>
    <w:rsid w:val="72B37BE4"/>
    <w:rsid w:val="72C2AECF"/>
    <w:rsid w:val="72D9D885"/>
    <w:rsid w:val="72EAA0BD"/>
    <w:rsid w:val="72EC718B"/>
    <w:rsid w:val="72EFE64C"/>
    <w:rsid w:val="7311DD93"/>
    <w:rsid w:val="731DBD2A"/>
    <w:rsid w:val="7326F958"/>
    <w:rsid w:val="732A6991"/>
    <w:rsid w:val="732B4DAA"/>
    <w:rsid w:val="7333D493"/>
    <w:rsid w:val="733AFEE9"/>
    <w:rsid w:val="733BC1A1"/>
    <w:rsid w:val="73429633"/>
    <w:rsid w:val="735D38DF"/>
    <w:rsid w:val="73664C8F"/>
    <w:rsid w:val="73678509"/>
    <w:rsid w:val="736CB2D3"/>
    <w:rsid w:val="73806007"/>
    <w:rsid w:val="738CC561"/>
    <w:rsid w:val="738F7E30"/>
    <w:rsid w:val="7397146B"/>
    <w:rsid w:val="739B7082"/>
    <w:rsid w:val="739E7CC4"/>
    <w:rsid w:val="73BA1D80"/>
    <w:rsid w:val="73BB522E"/>
    <w:rsid w:val="73C9DD2E"/>
    <w:rsid w:val="73F24EF9"/>
    <w:rsid w:val="73F49A15"/>
    <w:rsid w:val="73F7D2D1"/>
    <w:rsid w:val="7414AFBC"/>
    <w:rsid w:val="742482EB"/>
    <w:rsid w:val="74348243"/>
    <w:rsid w:val="743C2447"/>
    <w:rsid w:val="7440AD75"/>
    <w:rsid w:val="745DC5A4"/>
    <w:rsid w:val="747524FD"/>
    <w:rsid w:val="749A2C98"/>
    <w:rsid w:val="74A7F5CB"/>
    <w:rsid w:val="74C87894"/>
    <w:rsid w:val="74CAD990"/>
    <w:rsid w:val="74D0EB63"/>
    <w:rsid w:val="74D87347"/>
    <w:rsid w:val="74D9B9B4"/>
    <w:rsid w:val="74E2F552"/>
    <w:rsid w:val="74FB52B4"/>
    <w:rsid w:val="750BF33C"/>
    <w:rsid w:val="752E18D8"/>
    <w:rsid w:val="752E6333"/>
    <w:rsid w:val="7537946C"/>
    <w:rsid w:val="7562909D"/>
    <w:rsid w:val="757F9F9C"/>
    <w:rsid w:val="75832487"/>
    <w:rsid w:val="759E7F02"/>
    <w:rsid w:val="75B189F6"/>
    <w:rsid w:val="75B8F117"/>
    <w:rsid w:val="75F2DCA3"/>
    <w:rsid w:val="760E768A"/>
    <w:rsid w:val="76227ED8"/>
    <w:rsid w:val="7625F412"/>
    <w:rsid w:val="7626AA46"/>
    <w:rsid w:val="7651344E"/>
    <w:rsid w:val="766141DF"/>
    <w:rsid w:val="7667F9D6"/>
    <w:rsid w:val="766D4C65"/>
    <w:rsid w:val="7674F46A"/>
    <w:rsid w:val="767A40F5"/>
    <w:rsid w:val="767A9C9C"/>
    <w:rsid w:val="767B9758"/>
    <w:rsid w:val="76836320"/>
    <w:rsid w:val="768EF30D"/>
    <w:rsid w:val="7690D8A6"/>
    <w:rsid w:val="76940DB2"/>
    <w:rsid w:val="76AA10EA"/>
    <w:rsid w:val="76AF8DCF"/>
    <w:rsid w:val="76B1ACA9"/>
    <w:rsid w:val="76DB84EC"/>
    <w:rsid w:val="76DEADD7"/>
    <w:rsid w:val="76F71545"/>
    <w:rsid w:val="76FC9B1A"/>
    <w:rsid w:val="7704F1DF"/>
    <w:rsid w:val="771525DC"/>
    <w:rsid w:val="7716C702"/>
    <w:rsid w:val="7719CDF0"/>
    <w:rsid w:val="771F2CC6"/>
    <w:rsid w:val="7723F727"/>
    <w:rsid w:val="7753C780"/>
    <w:rsid w:val="7757C289"/>
    <w:rsid w:val="775B2CCB"/>
    <w:rsid w:val="776D5E84"/>
    <w:rsid w:val="776EEA11"/>
    <w:rsid w:val="777B7CC5"/>
    <w:rsid w:val="778DB856"/>
    <w:rsid w:val="77A00C23"/>
    <w:rsid w:val="77A8FB00"/>
    <w:rsid w:val="77C22CC1"/>
    <w:rsid w:val="77C75988"/>
    <w:rsid w:val="77EA4B76"/>
    <w:rsid w:val="77FC55BC"/>
    <w:rsid w:val="780BF999"/>
    <w:rsid w:val="781279C8"/>
    <w:rsid w:val="7813615E"/>
    <w:rsid w:val="781D3D10"/>
    <w:rsid w:val="782F0D92"/>
    <w:rsid w:val="785A71A3"/>
    <w:rsid w:val="785DFC48"/>
    <w:rsid w:val="786A0217"/>
    <w:rsid w:val="786C6545"/>
    <w:rsid w:val="787297FB"/>
    <w:rsid w:val="788C7323"/>
    <w:rsid w:val="78C30CCC"/>
    <w:rsid w:val="78CCB4B3"/>
    <w:rsid w:val="78DFDF95"/>
    <w:rsid w:val="78EE5A37"/>
    <w:rsid w:val="78F86D51"/>
    <w:rsid w:val="78FA8F6E"/>
    <w:rsid w:val="790D9F8D"/>
    <w:rsid w:val="796794A3"/>
    <w:rsid w:val="79696233"/>
    <w:rsid w:val="79831016"/>
    <w:rsid w:val="79A9A0D2"/>
    <w:rsid w:val="79ADF87F"/>
    <w:rsid w:val="79BCB073"/>
    <w:rsid w:val="79C75583"/>
    <w:rsid w:val="79C8963E"/>
    <w:rsid w:val="79CDBCBD"/>
    <w:rsid w:val="79DEE279"/>
    <w:rsid w:val="79F1860A"/>
    <w:rsid w:val="79F438BE"/>
    <w:rsid w:val="7A05D278"/>
    <w:rsid w:val="7A160EBA"/>
    <w:rsid w:val="7A213C6A"/>
    <w:rsid w:val="7A285705"/>
    <w:rsid w:val="7A28D506"/>
    <w:rsid w:val="7A2BA81C"/>
    <w:rsid w:val="7A2C90D6"/>
    <w:rsid w:val="7A31A7EB"/>
    <w:rsid w:val="7A3F5CEB"/>
    <w:rsid w:val="7A5DA34D"/>
    <w:rsid w:val="7A5EFA12"/>
    <w:rsid w:val="7A627EC7"/>
    <w:rsid w:val="7A67AFA9"/>
    <w:rsid w:val="7A6F8EF6"/>
    <w:rsid w:val="7A93B9FE"/>
    <w:rsid w:val="7AC1F8EC"/>
    <w:rsid w:val="7ACF7438"/>
    <w:rsid w:val="7ADAE2FC"/>
    <w:rsid w:val="7AEFCD84"/>
    <w:rsid w:val="7AF1A13A"/>
    <w:rsid w:val="7AF4DAA6"/>
    <w:rsid w:val="7AF74E05"/>
    <w:rsid w:val="7B02F2EE"/>
    <w:rsid w:val="7B39096B"/>
    <w:rsid w:val="7B4793FD"/>
    <w:rsid w:val="7B49C8E0"/>
    <w:rsid w:val="7B4BD5B5"/>
    <w:rsid w:val="7B4C110D"/>
    <w:rsid w:val="7B4FDCD7"/>
    <w:rsid w:val="7B609E27"/>
    <w:rsid w:val="7B634206"/>
    <w:rsid w:val="7B634247"/>
    <w:rsid w:val="7B687E10"/>
    <w:rsid w:val="7B6E3379"/>
    <w:rsid w:val="7B6F8AFC"/>
    <w:rsid w:val="7B798F7D"/>
    <w:rsid w:val="7B8B8C7A"/>
    <w:rsid w:val="7B91E33F"/>
    <w:rsid w:val="7B9D96B3"/>
    <w:rsid w:val="7BB03379"/>
    <w:rsid w:val="7BB2DE1F"/>
    <w:rsid w:val="7BC0D01B"/>
    <w:rsid w:val="7BCBF805"/>
    <w:rsid w:val="7BD058F1"/>
    <w:rsid w:val="7C09AD69"/>
    <w:rsid w:val="7C208801"/>
    <w:rsid w:val="7C255192"/>
    <w:rsid w:val="7C322972"/>
    <w:rsid w:val="7C43ADF2"/>
    <w:rsid w:val="7C4ABA57"/>
    <w:rsid w:val="7C4C3565"/>
    <w:rsid w:val="7C5A5AC0"/>
    <w:rsid w:val="7C676929"/>
    <w:rsid w:val="7C76A462"/>
    <w:rsid w:val="7C76E70B"/>
    <w:rsid w:val="7C76F534"/>
    <w:rsid w:val="7C775912"/>
    <w:rsid w:val="7C9A5A8A"/>
    <w:rsid w:val="7CA69D0C"/>
    <w:rsid w:val="7CB15670"/>
    <w:rsid w:val="7CBFF3C3"/>
    <w:rsid w:val="7CC6CBB2"/>
    <w:rsid w:val="7CCB1BB1"/>
    <w:rsid w:val="7CDA7FF9"/>
    <w:rsid w:val="7CEDC37F"/>
    <w:rsid w:val="7CEE660E"/>
    <w:rsid w:val="7D00D910"/>
    <w:rsid w:val="7D064A5E"/>
    <w:rsid w:val="7D0F2CEF"/>
    <w:rsid w:val="7D159E75"/>
    <w:rsid w:val="7D2A6780"/>
    <w:rsid w:val="7D377707"/>
    <w:rsid w:val="7D456A99"/>
    <w:rsid w:val="7D4C6325"/>
    <w:rsid w:val="7D832F71"/>
    <w:rsid w:val="7D8408E0"/>
    <w:rsid w:val="7D9399D8"/>
    <w:rsid w:val="7D9FB91D"/>
    <w:rsid w:val="7DCDF775"/>
    <w:rsid w:val="7DE1F0B6"/>
    <w:rsid w:val="7DF089C9"/>
    <w:rsid w:val="7DF09BBA"/>
    <w:rsid w:val="7DF5445E"/>
    <w:rsid w:val="7DFE2253"/>
    <w:rsid w:val="7E2351A5"/>
    <w:rsid w:val="7E2CF849"/>
    <w:rsid w:val="7E417EC9"/>
    <w:rsid w:val="7E4B064C"/>
    <w:rsid w:val="7E5AA7DA"/>
    <w:rsid w:val="7E61F3BB"/>
    <w:rsid w:val="7E660016"/>
    <w:rsid w:val="7E6F3FF9"/>
    <w:rsid w:val="7EB30F47"/>
    <w:rsid w:val="7EB48D23"/>
    <w:rsid w:val="7EB5F8E3"/>
    <w:rsid w:val="7EB64D13"/>
    <w:rsid w:val="7EBF6045"/>
    <w:rsid w:val="7ECC0731"/>
    <w:rsid w:val="7ECD492F"/>
    <w:rsid w:val="7EEC6DFA"/>
    <w:rsid w:val="7EF39AE0"/>
    <w:rsid w:val="7EFFF3EB"/>
    <w:rsid w:val="7F01DC83"/>
    <w:rsid w:val="7F0976A5"/>
    <w:rsid w:val="7F10EB0B"/>
    <w:rsid w:val="7F19D73B"/>
    <w:rsid w:val="7F24E1CA"/>
    <w:rsid w:val="7F429A6E"/>
    <w:rsid w:val="7F54FBAD"/>
    <w:rsid w:val="7F85D81F"/>
    <w:rsid w:val="7F896DF0"/>
    <w:rsid w:val="7FC6DDFF"/>
    <w:rsid w:val="7FCC642C"/>
    <w:rsid w:val="7FD60734"/>
    <w:rsid w:val="7FDAEBBC"/>
    <w:rsid w:val="7FF275D3"/>
  </w:rsids>
  <m:mathPr>
    <m:mathFont m:val="Cambria Math"/>
    <m:brkBin m:val="before"/>
    <m:brkBinSub m:val="--"/>
    <m:smallFrac/>
    <m:dispDef/>
    <m:lMargin m:val="1440"/>
    <m:rMargin m:val="144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56A997"/>
  <w15:docId w15:val="{C324F135-1EAE-4A71-98FD-5CF68D61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5" w:lineRule="auto"/>
      </w:pPr>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9" w:unhideWhenUsed="1"/>
    <w:lsdException w:name="toc 3" w:semiHidden="1" w:uiPriority="30" w:unhideWhenUsed="1"/>
    <w:lsdException w:name="toc 4" w:semiHidden="1" w:uiPriority="31" w:unhideWhenUsed="1"/>
    <w:lsdException w:name="toc 5" w:semiHidden="1" w:uiPriority="32" w:unhideWhenUsed="1"/>
    <w:lsdException w:name="toc 6" w:semiHidden="1" w:uiPriority="33" w:unhideWhenUsed="1"/>
    <w:lsdException w:name="toc 7" w:semiHidden="1" w:uiPriority="34" w:unhideWhenUsed="1"/>
    <w:lsdException w:name="toc 8" w:semiHidden="1" w:uiPriority="35" w:unhideWhenUsed="1"/>
    <w:lsdException w:name="toc 9" w:semiHidden="1" w:uiPriority="36"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7"/>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4DF6"/>
  </w:style>
  <w:style w:type="paragraph" w:styleId="Heading1">
    <w:name w:val="heading 1"/>
    <w:basedOn w:val="Normal"/>
    <w:link w:val="Heading1Char"/>
    <w:uiPriority w:val="7"/>
    <w:qFormat/>
    <w:pPr>
      <w:numPr>
        <w:numId w:val="21"/>
      </w:numPr>
      <w:spacing w:before="360" w:after="120" w:line="240"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link w:val="Heading2Char"/>
    <w:uiPriority w:val="8"/>
    <w:unhideWhenUsed/>
    <w:qFormat/>
    <w:pPr>
      <w:numPr>
        <w:ilvl w:val="1"/>
        <w:numId w:val="21"/>
      </w:numPr>
      <w:spacing w:before="120" w:after="120" w:line="240" w:lineRule="auto"/>
      <w:jc w:val="both"/>
      <w:outlineLvl w:val="1"/>
    </w:pPr>
    <w:rPr>
      <w:rFonts w:ascii="Times New Roman" w:eastAsia="Times New Roman" w:hAnsi="Times New Roman" w:cs="Times New Roman"/>
      <w:b/>
      <w:sz w:val="24"/>
      <w:szCs w:val="24"/>
      <w:lang w:eastAsia="en-GB"/>
    </w:rPr>
  </w:style>
  <w:style w:type="paragraph" w:styleId="Heading3">
    <w:name w:val="heading 3"/>
    <w:basedOn w:val="Normal"/>
    <w:link w:val="Heading3Char"/>
    <w:uiPriority w:val="9"/>
    <w:unhideWhenUsed/>
    <w:qFormat/>
    <w:pPr>
      <w:numPr>
        <w:ilvl w:val="2"/>
        <w:numId w:val="21"/>
      </w:numPr>
      <w:spacing w:before="120" w:after="120" w:line="240" w:lineRule="auto"/>
      <w:jc w:val="both"/>
      <w:outlineLvl w:val="2"/>
    </w:pPr>
    <w:rPr>
      <w:rFonts w:ascii="Times New Roman" w:eastAsia="Times New Roman" w:hAnsi="Times New Roman" w:cs="Times New Roman"/>
      <w:i/>
      <w:sz w:val="24"/>
      <w:szCs w:val="24"/>
      <w:lang w:eastAsia="en-GB"/>
    </w:rPr>
  </w:style>
  <w:style w:type="paragraph" w:styleId="Heading4">
    <w:name w:val="heading 4"/>
    <w:basedOn w:val="Normal"/>
    <w:link w:val="Heading4Char"/>
    <w:uiPriority w:val="10"/>
    <w:unhideWhenUsed/>
    <w:qFormat/>
    <w:pPr>
      <w:numPr>
        <w:ilvl w:val="3"/>
        <w:numId w:val="21"/>
      </w:numPr>
      <w:spacing w:before="120" w:after="120" w:line="240" w:lineRule="auto"/>
      <w:jc w:val="both"/>
      <w:outlineLvl w:val="3"/>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pPr>
      <w:spacing w:after="0" w:line="240" w:lineRule="auto"/>
      <w:jc w:val="both"/>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szCs w:val="24"/>
      <w:lang w:eastAsia="en-GB"/>
    </w:rPr>
  </w:style>
  <w:style w:type="paragraph" w:styleId="TOCHeading">
    <w:name w:val="TOC Heading"/>
    <w:basedOn w:val="Normal"/>
    <w:next w:val="Normal"/>
    <w:uiPriority w:val="27"/>
    <w:unhideWhenUsed/>
    <w:qFormat/>
    <w:pPr>
      <w:spacing w:before="120" w:after="240" w:line="240" w:lineRule="auto"/>
      <w:jc w:val="center"/>
    </w:pPr>
    <w:rPr>
      <w:rFonts w:ascii="Times New Roman" w:eastAsia="Times New Roman" w:hAnsi="Times New Roman" w:cs="Times New Roman"/>
      <w:b/>
      <w:sz w:val="28"/>
      <w:szCs w:val="28"/>
      <w:lang w:eastAsia="en-GB"/>
    </w:rPr>
  </w:style>
  <w:style w:type="paragraph" w:styleId="TOC1">
    <w:name w:val="toc 1"/>
    <w:basedOn w:val="Normal"/>
    <w:next w:val="Normal"/>
    <w:uiPriority w:val="28"/>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4"/>
      <w:lang w:eastAsia="en-GB"/>
    </w:rPr>
  </w:style>
  <w:style w:type="paragraph" w:styleId="TOC2">
    <w:name w:val="toc 2"/>
    <w:basedOn w:val="Normal"/>
    <w:next w:val="Normal"/>
    <w:uiPriority w:val="2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4"/>
      <w:lang w:eastAsia="en-GB"/>
    </w:rPr>
  </w:style>
  <w:style w:type="paragraph" w:styleId="TOC3">
    <w:name w:val="toc 3"/>
    <w:basedOn w:val="Normal"/>
    <w:next w:val="Normal"/>
    <w:uiPriority w:val="30"/>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4"/>
      <w:lang w:eastAsia="en-GB"/>
    </w:rPr>
  </w:style>
  <w:style w:type="paragraph" w:styleId="TOC4">
    <w:name w:val="toc 4"/>
    <w:basedOn w:val="Normal"/>
    <w:next w:val="Normal"/>
    <w:uiPriority w:val="31"/>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4"/>
      <w:lang w:eastAsia="en-GB"/>
    </w:rPr>
  </w:style>
  <w:style w:type="paragraph" w:styleId="TOC5">
    <w:name w:val="toc 5"/>
    <w:basedOn w:val="Normal"/>
    <w:next w:val="Normal"/>
    <w:uiPriority w:val="32"/>
    <w:semiHidden/>
    <w:unhideWhenUsed/>
    <w:pPr>
      <w:tabs>
        <w:tab w:val="right" w:leader="dot" w:pos="9071"/>
      </w:tabs>
      <w:spacing w:before="300" w:after="120" w:line="240" w:lineRule="auto"/>
    </w:pPr>
    <w:rPr>
      <w:rFonts w:ascii="Times New Roman" w:eastAsia="Times New Roman" w:hAnsi="Times New Roman" w:cs="Times New Roman"/>
      <w:sz w:val="24"/>
      <w:szCs w:val="24"/>
      <w:lang w:eastAsia="en-GB"/>
    </w:rPr>
  </w:style>
  <w:style w:type="paragraph" w:styleId="TOC6">
    <w:name w:val="toc 6"/>
    <w:basedOn w:val="Normal"/>
    <w:next w:val="Normal"/>
    <w:uiPriority w:val="33"/>
    <w:semiHidden/>
    <w:unhideWhenUsed/>
    <w:pPr>
      <w:tabs>
        <w:tab w:val="right" w:leader="dot" w:pos="9071"/>
      </w:tabs>
      <w:spacing w:before="240" w:after="120" w:line="240" w:lineRule="auto"/>
    </w:pPr>
    <w:rPr>
      <w:rFonts w:ascii="Times New Roman" w:eastAsia="Times New Roman" w:hAnsi="Times New Roman" w:cs="Times New Roman"/>
      <w:sz w:val="24"/>
      <w:szCs w:val="24"/>
      <w:lang w:eastAsia="en-GB"/>
    </w:rPr>
  </w:style>
  <w:style w:type="paragraph" w:styleId="TOC7">
    <w:name w:val="toc 7"/>
    <w:basedOn w:val="Normal"/>
    <w:next w:val="Normal"/>
    <w:uiPriority w:val="34"/>
    <w:semiHidden/>
    <w:unhideWhenUsed/>
    <w:pPr>
      <w:tabs>
        <w:tab w:val="right" w:leader="dot" w:pos="9071"/>
      </w:tabs>
      <w:spacing w:before="180" w:after="120" w:line="240" w:lineRule="auto"/>
    </w:pPr>
    <w:rPr>
      <w:rFonts w:ascii="Times New Roman" w:eastAsia="Times New Roman" w:hAnsi="Times New Roman" w:cs="Times New Roman"/>
      <w:sz w:val="24"/>
      <w:szCs w:val="24"/>
      <w:lang w:eastAsia="en-GB"/>
    </w:rPr>
  </w:style>
  <w:style w:type="paragraph" w:styleId="TOC8">
    <w:name w:val="toc 8"/>
    <w:basedOn w:val="Normal"/>
    <w:next w:val="Normal"/>
    <w:uiPriority w:val="35"/>
    <w:semiHidden/>
    <w:unhideWhenUsed/>
    <w:pPr>
      <w:tabs>
        <w:tab w:val="right" w:leader="dot" w:pos="9071"/>
      </w:tabs>
      <w:spacing w:before="120" w:after="120" w:line="240" w:lineRule="auto"/>
    </w:pPr>
    <w:rPr>
      <w:rFonts w:ascii="Times New Roman" w:eastAsia="Times New Roman" w:hAnsi="Times New Roman" w:cs="Times New Roman"/>
      <w:sz w:val="24"/>
      <w:szCs w:val="24"/>
      <w:lang w:eastAsia="en-GB"/>
    </w:rPr>
  </w:style>
  <w:style w:type="paragraph" w:styleId="TOC9">
    <w:name w:val="toc 9"/>
    <w:basedOn w:val="Normal"/>
    <w:next w:val="Normal"/>
    <w:uiPriority w:val="36"/>
    <w:semiHidden/>
    <w:unhideWhenUsed/>
    <w:pPr>
      <w:tabs>
        <w:tab w:val="right" w:leader="dot" w:pos="9071"/>
      </w:tabs>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uiPriority w:val="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000000"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rPr>
      <w:rFonts w:ascii="Times New Roman" w:hAnsi="Times New Roman" w:cs="Times New Roman"/>
      <w:sz w:val="24"/>
      <w:szCs w:val="24"/>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har">
    <w:name w:val="Footer Char"/>
    <w:basedOn w:val="DefaultParagraphFont"/>
    <w:link w:val="Footer"/>
    <w:rPr>
      <w:rFonts w:ascii="Times New Roman" w:hAnsi="Times New Roman" w:cs="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7"/>
    <w:rPr>
      <w:rFonts w:ascii="Times New Roman" w:eastAsia="Times New Roman" w:hAnsi="Times New Roman" w:cs="Times New Roman"/>
      <w:b/>
      <w:smallCaps/>
      <w:sz w:val="24"/>
      <w:szCs w:val="24"/>
      <w:lang w:eastAsia="en-GB"/>
    </w:rPr>
  </w:style>
  <w:style w:type="character" w:customStyle="1" w:styleId="Heading2Char">
    <w:name w:val="Heading 2 Char"/>
    <w:basedOn w:val="DefaultParagraphFont"/>
    <w:link w:val="Heading2"/>
    <w:uiPriority w:val="8"/>
    <w:rPr>
      <w:rFonts w:ascii="Times New Roman" w:eastAsia="Times New Roman" w:hAnsi="Times New Roman" w:cs="Times New Roman"/>
      <w:b/>
      <w:sz w:val="24"/>
      <w:szCs w:val="24"/>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4"/>
      <w:lang w:eastAsia="en-GB"/>
    </w:rPr>
  </w:style>
  <w:style w:type="character" w:customStyle="1" w:styleId="Heading4Char">
    <w:name w:val="Heading 4 Char"/>
    <w:basedOn w:val="DefaultParagraphFont"/>
    <w:link w:val="Heading4"/>
    <w:uiPriority w:val="10"/>
    <w:rPr>
      <w:rFonts w:ascii="Times New Roman" w:eastAsia="Times New Roman" w:hAnsi="Times New Roman" w:cs="Times New Roman"/>
      <w:sz w:val="24"/>
      <w:szCs w:val="24"/>
      <w:lang w:eastAsia="en-GB"/>
    </w:rPr>
  </w:style>
  <w:style w:type="paragraph" w:styleId="ListBullet">
    <w:name w:val="List Bullet"/>
    <w:basedOn w:val="Normal"/>
    <w:pPr>
      <w:numPr>
        <w:numId w:val="29"/>
      </w:numPr>
      <w:tabs>
        <w:tab w:val="clear" w:pos="360"/>
        <w:tab w:val="left"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character" w:styleId="Hyperlink">
    <w:name w:val="Hyperlink"/>
    <w:rPr>
      <w:color w:val="0000FF"/>
      <w:u w:val="single"/>
    </w:rPr>
  </w:style>
  <w:style w:type="paragraph" w:styleId="ListNumber">
    <w:name w:val="List Number"/>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styleId="ListNumber2">
    <w:name w:val="List Number 2"/>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7"/>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rFonts w:ascii="Times New Roman" w:eastAsia="Times New Roman" w:hAnsi="Times New Roman" w:cs="Times New Roman"/>
      <w:b/>
      <w:sz w:val="20"/>
      <w:szCs w:val="20"/>
      <w:lang w:eastAsia="en-GB"/>
    </w:rPr>
  </w:style>
  <w:style w:type="paragraph" w:styleId="Revision">
    <w:name w:val="Revision"/>
    <w:semiHidden/>
    <w:rPr>
      <w:rFonts w:ascii="Times New Roman" w:eastAsia="Times New Roman" w:hAnsi="Times New Roman" w:cs="Times New Roman"/>
      <w:sz w:val="24"/>
      <w:szCs w:val="24"/>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pBdr>
        <w:top w:val="single" w:sz="2" w:space="2" w:color="000000"/>
        <w:bottom w:val="single" w:sz="2" w:space="2" w:color="000000"/>
      </w:pBdr>
      <w:spacing w:after="240" w:line="240" w:lineRule="auto"/>
      <w:ind w:left="935" w:right="79" w:hanging="935"/>
    </w:pPr>
    <w:rPr>
      <w:rFonts w:ascii="Century Gothic" w:eastAsia="Times New Roman" w:hAnsi="Century Gothic" w:cs="Times New Roman"/>
      <w:color w:val="333399"/>
      <w:sz w:val="14"/>
      <w:szCs w:val="14"/>
      <w:lang w:eastAsia="en-GB"/>
    </w:rPr>
  </w:style>
  <w:style w:type="paragraph" w:customStyle="1" w:styleId="GraphSource">
    <w:name w:val="Graph Source"/>
    <w:basedOn w:val="Normal"/>
    <w:pPr>
      <w:pBdr>
        <w:top w:val="single" w:sz="2" w:space="2" w:color="000000"/>
        <w:bottom w:val="single" w:sz="2" w:space="2" w:color="000000"/>
      </w:pBdr>
      <w:spacing w:after="0" w:line="240" w:lineRule="auto"/>
      <w:ind w:right="79"/>
    </w:pPr>
    <w:rPr>
      <w:rFonts w:ascii="Century Gothic" w:eastAsia="Times New Roman" w:hAnsi="Century Gothic" w:cs="Times New Roman"/>
      <w:color w:val="000000"/>
      <w:sz w:val="14"/>
      <w:szCs w:val="14"/>
      <w:lang w:eastAsia="en-GB"/>
    </w:rPr>
  </w:style>
  <w:style w:type="paragraph" w:customStyle="1" w:styleId="GraphShape">
    <w:name w:val="Graph Shape"/>
    <w:basedOn w:val="Normal"/>
    <w:next w:val="Normal"/>
    <w:pPr>
      <w:spacing w:after="0" w:line="240" w:lineRule="auto"/>
    </w:pPr>
    <w:rPr>
      <w:rFonts w:ascii="Times New Roman" w:eastAsia="Times New Roman" w:hAnsi="Times New Roman" w:cs="Times New Roman"/>
      <w:color w:val="000000"/>
      <w:sz w:val="20"/>
      <w:szCs w:val="20"/>
      <w:lang w:eastAsia="en-GB"/>
    </w:rPr>
  </w:style>
  <w:style w:type="paragraph" w:styleId="FootnoteText">
    <w:name w:val="footnote text"/>
    <w:aliases w:val="Footnote Text Char2 Char,Footnote Text Char1 Char1 Char,Footnote Text Char2 Char Char Char,Footnote Text Char1 Char1 Char Char Char,Footnote Text Char Char Char1 Char Char Char,Plonk,fn,Char Char,f,Podrozdział,o,~FootnoteText, Char Char"/>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2 Char Char,Footnote Text Char1 Char1 Char Char,Footnote Text Char2 Char Char Char Char,Footnote Text Char1 Char1 Char Char Char Char,Footnote Text Char Char Char1 Char Char Char Char,Plonk Char,fn Char,f Char,o Char"/>
    <w:basedOn w:val="DefaultParagraphFont"/>
    <w:link w:val="FootnoteText"/>
    <w:uiPriority w:val="99"/>
    <w:qFormat/>
    <w:rPr>
      <w:rFonts w:ascii="Times New Roman" w:eastAsia="Times New Roman" w:hAnsi="Times New Roman" w:cs="Times New Roman"/>
      <w:sz w:val="20"/>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szCs w:val="24"/>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Heading1">
    <w:name w:val="Manual Heading 1"/>
    <w:basedOn w:val="Normal"/>
    <w:next w:val="Text1"/>
    <w:pPr>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en-GB"/>
    </w:rPr>
  </w:style>
  <w:style w:type="paragraph" w:customStyle="1" w:styleId="ManualHeading2">
    <w:name w:val="Manual Heading 2"/>
    <w:basedOn w:val="Normal"/>
    <w:next w:val="Text1"/>
    <w:pPr>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en-GB"/>
    </w:rPr>
  </w:style>
  <w:style w:type="paragraph" w:customStyle="1" w:styleId="ManualHeading3">
    <w:name w:val="Manual Heading 3"/>
    <w:basedOn w:val="Normal"/>
    <w:next w:val="Text1"/>
    <w:pPr>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eastAsia="en-GB"/>
    </w:rPr>
  </w:style>
  <w:style w:type="paragraph" w:customStyle="1" w:styleId="ManualHeading4">
    <w:name w:val="Manual Heading 4"/>
    <w:basedOn w:val="Normal"/>
    <w:next w:val="Text1"/>
    <w:pPr>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eastAsia="en-GB"/>
    </w:rPr>
  </w:style>
  <w:style w:type="paragraph" w:customStyle="1" w:styleId="ChapterTitle">
    <w:name w:val="ChapterTitle"/>
    <w:basedOn w:val="Normal"/>
    <w:next w:val="Normal"/>
    <w:pPr>
      <w:spacing w:before="120" w:after="360" w:line="240" w:lineRule="auto"/>
      <w:jc w:val="center"/>
    </w:pPr>
    <w:rPr>
      <w:rFonts w:ascii="Times New Roman" w:eastAsia="Times New Roman" w:hAnsi="Times New Roman" w:cs="Times New Roman"/>
      <w:b/>
      <w:sz w:val="32"/>
      <w:szCs w:val="32"/>
      <w:lang w:eastAsia="en-GB"/>
    </w:rPr>
  </w:style>
  <w:style w:type="paragraph" w:customStyle="1" w:styleId="PartTitle">
    <w:name w:val="PartTitle"/>
    <w:basedOn w:val="Normal"/>
    <w:next w:val="ChapterTitle"/>
    <w:pPr>
      <w:pageBreakBefore/>
      <w:spacing w:before="120" w:after="360" w:line="240" w:lineRule="auto"/>
      <w:jc w:val="center"/>
    </w:pPr>
    <w:rPr>
      <w:rFonts w:ascii="Times New Roman" w:eastAsia="Times New Roman" w:hAnsi="Times New Roman" w:cs="Times New Roman"/>
      <w:b/>
      <w:sz w:val="36"/>
      <w:szCs w:val="36"/>
      <w:lang w:eastAsia="en-GB"/>
    </w:rPr>
  </w:style>
  <w:style w:type="paragraph" w:customStyle="1" w:styleId="SectionTitle">
    <w:name w:val="SectionTitle"/>
    <w:basedOn w:val="Normal"/>
    <w:next w:val="Heading1"/>
    <w:pPr>
      <w:spacing w:before="120" w:after="360" w:line="240" w:lineRule="auto"/>
      <w:jc w:val="center"/>
    </w:pPr>
    <w:rPr>
      <w:rFonts w:ascii="Times New Roman" w:eastAsia="Times New Roman" w:hAnsi="Times New Roman" w:cs="Times New Roman"/>
      <w:b/>
      <w:smallCaps/>
      <w:sz w:val="28"/>
      <w:szCs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eastAsia="en-GB"/>
    </w:rPr>
  </w:style>
  <w:style w:type="character" w:customStyle="1" w:styleId="Marker1">
    <w:name w:val="Marker1"/>
    <w:rPr>
      <w:color w:val="008000"/>
      <w:shd w:val="clear" w:color="000000" w:fill="auto"/>
    </w:rPr>
  </w:style>
  <w:style w:type="character" w:customStyle="1" w:styleId="Marker2">
    <w:name w:val="Marker2"/>
    <w:rPr>
      <w:color w:val="FF0000"/>
      <w:shd w:val="clear" w:color="000000"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lang w:eastAsia="en-GB"/>
    </w:rPr>
  </w:style>
  <w:style w:type="paragraph" w:customStyle="1" w:styleId="Applicationdirecte">
    <w:name w:val="Application directe"/>
    <w:basedOn w:val="Normal"/>
    <w:pPr>
      <w:spacing w:before="480" w:after="120" w:line="240" w:lineRule="auto"/>
      <w:jc w:val="both"/>
    </w:pPr>
    <w:rPr>
      <w:rFonts w:ascii="Times New Roman" w:eastAsia="Times New Roman" w:hAnsi="Times New Roman" w:cs="Times New Roman"/>
      <w:sz w:val="24"/>
      <w:szCs w:val="24"/>
      <w:lang w:eastAsia="en-GB"/>
    </w:rPr>
  </w:style>
  <w:style w:type="paragraph" w:customStyle="1" w:styleId="Avertissementtitre">
    <w:name w:val="Avertissement titre"/>
    <w:basedOn w:val="Normal"/>
    <w:next w:val="Normal"/>
    <w:pPr>
      <w:spacing w:before="480" w:after="120" w:line="240" w:lineRule="auto"/>
      <w:jc w:val="both"/>
    </w:pPr>
    <w:rPr>
      <w:rFonts w:ascii="Times New Roman" w:eastAsia="Times New Roman" w:hAnsi="Times New Roman" w:cs="Times New Roman"/>
      <w:sz w:val="24"/>
      <w:szCs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lang w:eastAsia="en-GB"/>
    </w:rPr>
  </w:style>
  <w:style w:type="paragraph" w:customStyle="1" w:styleId="Confidentialit">
    <w:name w:val="Confidentialité"/>
    <w:basedOn w:val="Normal"/>
    <w:pPr>
      <w:spacing w:before="240" w:after="240" w:line="240" w:lineRule="auto"/>
      <w:ind w:left="5103"/>
    </w:pPr>
    <w:rPr>
      <w:rFonts w:ascii="Times New Roman" w:eastAsia="Times New Roman" w:hAnsi="Times New Roman" w:cs="Times New Roman"/>
      <w:i/>
      <w:sz w:val="32"/>
      <w:szCs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lang w:eastAsia="en-GB"/>
    </w:rPr>
  </w:style>
  <w:style w:type="paragraph" w:customStyle="1" w:styleId="Datedadoption">
    <w:name w:val="Date d'adoption"/>
    <w:basedOn w:val="Normal"/>
    <w:pPr>
      <w:spacing w:before="360" w:after="0" w:line="240" w:lineRule="auto"/>
      <w:jc w:val="center"/>
    </w:pPr>
    <w:rPr>
      <w:rFonts w:ascii="Times New Roman" w:eastAsia="Times New Roman" w:hAnsi="Times New Roman" w:cs="Times New Roman"/>
      <w:b/>
      <w:sz w:val="24"/>
      <w:szCs w:val="24"/>
      <w:lang w:eastAsia="en-GB"/>
    </w:rPr>
  </w:style>
  <w:style w:type="paragraph" w:customStyle="1" w:styleId="Emission">
    <w:name w:val="Emission"/>
    <w:basedOn w:val="Normal"/>
    <w:pPr>
      <w:spacing w:after="0" w:line="240" w:lineRule="auto"/>
      <w:ind w:left="5103"/>
    </w:pPr>
    <w:rPr>
      <w:rFonts w:ascii="Times New Roman" w:eastAsia="Times New Roman" w:hAnsi="Times New Roman" w:cs="Times New Roman"/>
      <w:sz w:val="24"/>
      <w:szCs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en-GB"/>
    </w:rPr>
  </w:style>
  <w:style w:type="paragraph" w:customStyle="1" w:styleId="Fait">
    <w:name w:val="Fait à"/>
    <w:basedOn w:val="Normal"/>
    <w:pPr>
      <w:spacing w:before="120" w:after="0" w:line="240" w:lineRule="auto"/>
      <w:jc w:val="both"/>
    </w:pPr>
    <w:rPr>
      <w:rFonts w:ascii="Times New Roman" w:eastAsia="Times New Roman" w:hAnsi="Times New Roman" w:cs="Times New Roman"/>
      <w:sz w:val="24"/>
      <w:szCs w:val="24"/>
      <w:lang w:eastAsia="en-GB"/>
    </w:rPr>
  </w:style>
  <w:style w:type="paragraph" w:customStyle="1" w:styleId="Formuledadoption">
    <w:name w:val="Formule d'adoption"/>
    <w:basedOn w:val="Normal"/>
    <w:pPr>
      <w:spacing w:before="120" w:after="120" w:line="240" w:lineRule="auto"/>
      <w:jc w:val="both"/>
    </w:pPr>
    <w:rPr>
      <w:rFonts w:ascii="Times New Roman" w:eastAsia="Times New Roman" w:hAnsi="Times New Roman" w:cs="Times New Roman"/>
      <w:sz w:val="24"/>
      <w:szCs w:val="24"/>
      <w:lang w:eastAsia="en-GB"/>
    </w:rPr>
  </w:style>
  <w:style w:type="paragraph" w:customStyle="1" w:styleId="Institutionquiagit">
    <w:name w:val="Institution qui agit"/>
    <w:basedOn w:val="Normal"/>
    <w:next w:val="Normal"/>
    <w:pPr>
      <w:spacing w:before="600" w:after="120" w:line="240" w:lineRule="auto"/>
      <w:jc w:val="both"/>
    </w:pPr>
    <w:rPr>
      <w:rFonts w:ascii="Times New Roman" w:eastAsia="Times New Roman" w:hAnsi="Times New Roman" w:cs="Times New Roman"/>
      <w:sz w:val="24"/>
      <w:szCs w:val="24"/>
      <w:lang w:eastAsia="en-GB"/>
    </w:rPr>
  </w:style>
  <w:style w:type="paragraph" w:customStyle="1" w:styleId="Institutionquisigne">
    <w:name w:val="Institution qui signe"/>
    <w:basedOn w:val="Normal"/>
    <w:pPr>
      <w:tabs>
        <w:tab w:val="left" w:pos="4252"/>
      </w:tabs>
      <w:spacing w:before="720" w:after="0" w:line="240" w:lineRule="auto"/>
      <w:jc w:val="both"/>
    </w:pPr>
    <w:rPr>
      <w:rFonts w:ascii="Times New Roman" w:eastAsia="Times New Roman" w:hAnsi="Times New Roman" w:cs="Times New Roman"/>
      <w:i/>
      <w:sz w:val="24"/>
      <w:szCs w:val="24"/>
      <w:lang w:eastAsia="en-GB"/>
    </w:rPr>
  </w:style>
  <w:style w:type="paragraph" w:customStyle="1" w:styleId="Langue">
    <w:name w:val="Langue"/>
    <w:basedOn w:val="Normal"/>
    <w:pPr>
      <w:spacing w:after="600" w:line="240" w:lineRule="auto"/>
      <w:jc w:val="center"/>
    </w:pPr>
    <w:rPr>
      <w:rFonts w:ascii="Times New Roman" w:eastAsia="Times New Roman" w:hAnsi="Times New Roman" w:cs="Times New Roman"/>
      <w:b/>
      <w:caps/>
      <w:sz w:val="24"/>
      <w:szCs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lang w:eastAsia="en-GB"/>
    </w:rPr>
  </w:style>
  <w:style w:type="paragraph" w:customStyle="1" w:styleId="Rfrenceinterinstitutionnelle">
    <w:name w:val="Référence interinstitutionnelle"/>
    <w:basedOn w:val="Normal"/>
    <w:pPr>
      <w:spacing w:after="0" w:line="240" w:lineRule="auto"/>
      <w:ind w:left="5103"/>
    </w:pPr>
    <w:rPr>
      <w:rFonts w:ascii="Times New Roman" w:eastAsia="Times New Roman" w:hAnsi="Times New Roman" w:cs="Times New Roman"/>
      <w:sz w:val="24"/>
      <w:szCs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lang w:eastAsia="en-GB"/>
    </w:rPr>
  </w:style>
  <w:style w:type="paragraph" w:customStyle="1" w:styleId="Statut">
    <w:name w:val="Statut"/>
    <w:basedOn w:val="Normal"/>
    <w:pPr>
      <w:spacing w:before="360" w:after="0" w:line="240" w:lineRule="auto"/>
      <w:jc w:val="center"/>
    </w:pPr>
    <w:rPr>
      <w:rFonts w:ascii="Times New Roman" w:eastAsia="Times New Roman" w:hAnsi="Times New Roman" w:cs="Times New Roman"/>
      <w:sz w:val="24"/>
      <w:szCs w:val="24"/>
      <w:lang w:eastAsia="en-GB"/>
    </w:rPr>
  </w:style>
  <w:style w:type="paragraph" w:customStyle="1" w:styleId="Titrearticle">
    <w:name w:val="Titre article"/>
    <w:basedOn w:val="Normal"/>
    <w:next w:val="Normal"/>
    <w:pPr>
      <w:spacing w:before="360" w:after="120" w:line="240" w:lineRule="auto"/>
      <w:jc w:val="center"/>
    </w:pPr>
    <w:rPr>
      <w:rFonts w:ascii="Times New Roman" w:eastAsia="Times New Roman" w:hAnsi="Times New Roman" w:cs="Times New Roman"/>
      <w:i/>
      <w:sz w:val="24"/>
      <w:szCs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lang w:eastAsia="en-GB"/>
    </w:rPr>
  </w:style>
  <w:style w:type="character" w:customStyle="1" w:styleId="Added">
    <w:name w:val="Added"/>
    <w:rPr>
      <w:b/>
      <w:u w:val="single"/>
      <w:shd w:val="clear" w:color="000000" w:fill="auto"/>
    </w:rPr>
  </w:style>
  <w:style w:type="character" w:customStyle="1" w:styleId="Deleted">
    <w:name w:val="Deleted"/>
    <w:rPr>
      <w:strike/>
      <w:shd w:val="clear" w:color="000000" w:fill="auto"/>
    </w:rPr>
  </w:style>
  <w:style w:type="paragraph" w:customStyle="1" w:styleId="Address">
    <w:name w:val="Address"/>
    <w:basedOn w:val="Normal"/>
    <w:next w:val="Normal"/>
    <w:pPr>
      <w:spacing w:before="120" w:after="120" w:line="360" w:lineRule="auto"/>
      <w:ind w:left="3402"/>
    </w:pPr>
    <w:rPr>
      <w:rFonts w:ascii="Times New Roman" w:eastAsia="Times New Roman" w:hAnsi="Times New Roman" w:cs="Times New Roman"/>
      <w:sz w:val="24"/>
      <w:szCs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lang w:eastAsia="en-GB"/>
    </w:rPr>
  </w:style>
  <w:style w:type="paragraph" w:customStyle="1" w:styleId="DatedadoptionPagedecouverture">
    <w:name w:val="Date d'adoption (Page de couverture)"/>
    <w:basedOn w:val="Datedadoption"/>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pPr>
      <w:spacing w:after="240" w:line="240" w:lineRule="auto"/>
      <w:jc w:val="center"/>
    </w:pPr>
    <w:rPr>
      <w:rFonts w:ascii="Times New Roman" w:eastAsia="Times New Roman" w:hAnsi="Times New Roman" w:cs="Times New Roman"/>
      <w:b/>
      <w:i/>
      <w:sz w:val="24"/>
      <w:szCs w:val="24"/>
      <w:lang w:eastAsia="en-GB"/>
    </w:rPr>
  </w:style>
  <w:style w:type="paragraph" w:customStyle="1" w:styleId="Typeacteprincipal">
    <w:name w:val="Type acte principal"/>
    <w:basedOn w:val="Normal"/>
    <w:pPr>
      <w:spacing w:after="240" w:line="240" w:lineRule="auto"/>
      <w:jc w:val="center"/>
    </w:pPr>
    <w:rPr>
      <w:rFonts w:ascii="Times New Roman" w:eastAsia="Times New Roman" w:hAnsi="Times New Roman" w:cs="Times New Roman"/>
      <w:b/>
      <w:sz w:val="24"/>
      <w:szCs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lang w:eastAsia="en-GB"/>
    </w:rPr>
  </w:style>
  <w:style w:type="character" w:customStyle="1" w:styleId="TypedudocumentChar">
    <w:name w:val="Type du document Char"/>
    <w:link w:val="Typedudocument"/>
    <w:rPr>
      <w:rFonts w:ascii="Times New Roman" w:eastAsia="Times New Roman" w:hAnsi="Times New Roman" w:cs="Times New Roman"/>
      <w:b/>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eastAsia="Times New Roman" w:hAnsi="Times New Roman" w:cs="Times New Roman"/>
      <w:sz w:val="20"/>
      <w:szCs w:val="20"/>
      <w:vertAlign w:val="superscript"/>
      <w:lang w:eastAsia="en-GB"/>
    </w:rPr>
  </w:style>
  <w:style w:type="paragraph" w:customStyle="1" w:styleId="CM4">
    <w:name w:val="CM4"/>
    <w:basedOn w:val="Normal"/>
    <w:next w:val="Normal"/>
    <w:pPr>
      <w:autoSpaceDE w:val="0"/>
      <w:autoSpaceDN w:val="0"/>
      <w:spacing w:after="0"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character" w:customStyle="1" w:styleId="FootnoteTextChar1">
    <w:name w:val="Footnote Text Char1"/>
    <w:basedOn w:val="DefaultParagraphFont"/>
    <w:uiPriority w:val="99"/>
    <w:rsid w:val="00EC6F49"/>
    <w:rPr>
      <w:rFonts w:ascii="Times New Roman" w:eastAsia="Times New Roman" w:hAnsi="Times New Roman" w:cs="Times New Roman"/>
      <w:sz w:val="20"/>
      <w:szCs w:val="20"/>
      <w:lang w:val="en-GB" w:eastAsia="ar-SA"/>
    </w:rPr>
  </w:style>
  <w:style w:type="character" w:customStyle="1" w:styleId="CommentTextChar4">
    <w:name w:val="Comment Text Char4"/>
    <w:basedOn w:val="DefaultParagraphFont"/>
    <w:rsid w:val="00EC6F49"/>
    <w:rPr>
      <w:rFonts w:ascii="Times New Roman" w:eastAsia="Times New Roman" w:hAnsi="Times New Roman" w:cs="Times New Roman"/>
      <w:sz w:val="20"/>
      <w:szCs w:val="20"/>
      <w:lang w:val="en-GB" w:eastAsia="ar-SA"/>
    </w:rPr>
  </w:style>
  <w:style w:type="character" w:customStyle="1" w:styleId="markedcontent">
    <w:name w:val="markedcontent"/>
    <w:basedOn w:val="DefaultParagraphFont"/>
    <w:rsid w:val="007F7949"/>
  </w:style>
  <w:style w:type="character" w:customStyle="1" w:styleId="normaltextrun">
    <w:name w:val="normaltextrun"/>
    <w:basedOn w:val="DefaultParagraphFont"/>
    <w:rsid w:val="00F33EC4"/>
  </w:style>
  <w:style w:type="paragraph" w:customStyle="1" w:styleId="norm">
    <w:name w:val="norm"/>
    <w:basedOn w:val="Normal"/>
    <w:uiPriority w:val="99"/>
    <w:semiHidden/>
    <w:rsid w:val="00030166"/>
    <w:pPr>
      <w:spacing w:before="100" w:beforeAutospacing="1" w:after="100" w:afterAutospacing="1" w:line="240" w:lineRule="auto"/>
    </w:pPr>
    <w:rPr>
      <w:rFonts w:ascii="Calibri" w:hAnsi="Calibri" w:cs="Calibri"/>
      <w:lang w:val="en-IE" w:eastAsia="en-IE"/>
    </w:rPr>
  </w:style>
  <w:style w:type="character" w:styleId="Emphasis">
    <w:name w:val="Emphasis"/>
    <w:basedOn w:val="DefaultParagraphFont"/>
    <w:uiPriority w:val="20"/>
    <w:qFormat/>
    <w:rsid w:val="000164F9"/>
    <w:rPr>
      <w:i/>
      <w:iCs/>
    </w:rPr>
  </w:style>
  <w:style w:type="character" w:customStyle="1" w:styleId="findhit">
    <w:name w:val="findhit"/>
    <w:basedOn w:val="DefaultParagraphFont"/>
    <w:rsid w:val="00371BAA"/>
  </w:style>
  <w:style w:type="character" w:customStyle="1" w:styleId="superscript">
    <w:name w:val="superscript"/>
    <w:basedOn w:val="DefaultParagraphFont"/>
    <w:rsid w:val="0082202E"/>
  </w:style>
  <w:style w:type="paragraph" w:customStyle="1" w:styleId="paragraph">
    <w:name w:val="paragraph"/>
    <w:basedOn w:val="Normal"/>
    <w:rsid w:val="0065527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eop">
    <w:name w:val="eop"/>
    <w:basedOn w:val="DefaultParagraphFont"/>
    <w:rsid w:val="00A44988"/>
  </w:style>
  <w:style w:type="character" w:customStyle="1" w:styleId="Mention1">
    <w:name w:val="Mention1"/>
    <w:basedOn w:val="DefaultParagraphFont"/>
    <w:uiPriority w:val="99"/>
    <w:unhideWhenUsed/>
    <w:rsid w:val="00E00FA0"/>
    <w:rPr>
      <w:color w:val="2B579A"/>
      <w:shd w:val="clear" w:color="auto" w:fill="E6E6E6"/>
    </w:rPr>
  </w:style>
  <w:style w:type="paragraph" w:customStyle="1" w:styleId="FootnoteText1">
    <w:name w:val="Footnote Text1"/>
    <w:basedOn w:val="Normal"/>
    <w:next w:val="FootnoteText"/>
    <w:uiPriority w:val="99"/>
    <w:unhideWhenUsed/>
    <w:rsid w:val="00D04D05"/>
    <w:pPr>
      <w:spacing w:after="0" w:line="240" w:lineRule="auto"/>
    </w:pPr>
    <w:rPr>
      <w:kern w:val="2"/>
      <w:sz w:val="20"/>
      <w:szCs w:val="20"/>
      <w14:ligatures w14:val="standardContextual"/>
    </w:rPr>
  </w:style>
  <w:style w:type="character" w:customStyle="1" w:styleId="CommentTextChar1">
    <w:name w:val="Comment Text Char1"/>
    <w:basedOn w:val="DefaultParagraphFont"/>
    <w:uiPriority w:val="99"/>
    <w:rsid w:val="00D04D05"/>
    <w:rPr>
      <w:sz w:val="20"/>
      <w:szCs w:val="20"/>
    </w:rPr>
  </w:style>
  <w:style w:type="character" w:customStyle="1" w:styleId="UnresolvedMention1">
    <w:name w:val="Unresolved Mention1"/>
    <w:basedOn w:val="DefaultParagraphFont"/>
    <w:uiPriority w:val="99"/>
    <w:semiHidden/>
    <w:unhideWhenUsed/>
    <w:rsid w:val="009A1A6A"/>
    <w:rPr>
      <w:color w:val="605E5C"/>
      <w:shd w:val="clear" w:color="auto" w:fill="E1DFDD"/>
    </w:rPr>
  </w:style>
  <w:style w:type="character" w:customStyle="1" w:styleId="Footnote1">
    <w:name w:val="Footnote|1_"/>
    <w:basedOn w:val="DefaultParagraphFont"/>
    <w:link w:val="Footnote10"/>
    <w:rsid w:val="003309E0"/>
    <w:rPr>
      <w:color w:val="231F20"/>
      <w:sz w:val="19"/>
    </w:rPr>
  </w:style>
  <w:style w:type="paragraph" w:customStyle="1" w:styleId="Footnote10">
    <w:name w:val="Footnote|1"/>
    <w:basedOn w:val="Normal"/>
    <w:link w:val="Footnote1"/>
    <w:rsid w:val="003309E0"/>
    <w:pPr>
      <w:widowControl w:val="0"/>
      <w:spacing w:after="0" w:line="264" w:lineRule="auto"/>
      <w:ind w:left="540"/>
    </w:pPr>
    <w:rPr>
      <w:color w:val="231F20"/>
      <w:sz w:val="19"/>
    </w:rPr>
  </w:style>
  <w:style w:type="character" w:customStyle="1" w:styleId="cf01">
    <w:name w:val="cf01"/>
    <w:basedOn w:val="DefaultParagraphFont"/>
    <w:rsid w:val="00BB3CBA"/>
    <w:rPr>
      <w:rFonts w:ascii="Segoe UI" w:hAnsi="Segoe UI" w:cs="Segoe UI" w:hint="default"/>
      <w:sz w:val="18"/>
      <w:szCs w:val="18"/>
    </w:rPr>
  </w:style>
  <w:style w:type="paragraph" w:styleId="NormalWeb">
    <w:name w:val="Normal (Web)"/>
    <w:basedOn w:val="Normal"/>
    <w:uiPriority w:val="99"/>
    <w:unhideWhenUsed/>
    <w:rsid w:val="0063720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63720F"/>
    <w:rPr>
      <w:b/>
      <w:bCs/>
    </w:rPr>
  </w:style>
  <w:style w:type="character" w:customStyle="1" w:styleId="UnresolvedMention">
    <w:name w:val="Unresolved Mention"/>
    <w:basedOn w:val="DefaultParagraphFont"/>
    <w:uiPriority w:val="99"/>
    <w:semiHidden/>
    <w:unhideWhenUsed/>
    <w:rsid w:val="00A94F69"/>
    <w:rPr>
      <w:color w:val="605E5C"/>
      <w:shd w:val="clear" w:color="auto" w:fill="E1DFDD"/>
    </w:rPr>
  </w:style>
  <w:style w:type="paragraph" w:customStyle="1" w:styleId="LegalNumPar">
    <w:name w:val="LegalNumPar"/>
    <w:basedOn w:val="Normal"/>
    <w:rsid w:val="008F58D4"/>
    <w:pPr>
      <w:numPr>
        <w:numId w:val="40"/>
      </w:numPr>
      <w:spacing w:before="120" w:after="120" w:line="360" w:lineRule="auto"/>
      <w:jc w:val="both"/>
    </w:pPr>
    <w:rPr>
      <w:sz w:val="24"/>
    </w:rPr>
  </w:style>
  <w:style w:type="paragraph" w:customStyle="1" w:styleId="LegalNumPar2">
    <w:name w:val="LegalNumPar2"/>
    <w:basedOn w:val="Normal"/>
    <w:rsid w:val="008F58D4"/>
    <w:pPr>
      <w:numPr>
        <w:ilvl w:val="1"/>
        <w:numId w:val="40"/>
      </w:numPr>
      <w:spacing w:before="120" w:after="120" w:line="360" w:lineRule="auto"/>
      <w:jc w:val="both"/>
    </w:pPr>
    <w:rPr>
      <w:sz w:val="24"/>
    </w:rPr>
  </w:style>
  <w:style w:type="paragraph" w:customStyle="1" w:styleId="LegalNumPar3">
    <w:name w:val="LegalNumPar3"/>
    <w:basedOn w:val="Normal"/>
    <w:rsid w:val="008F58D4"/>
    <w:pPr>
      <w:numPr>
        <w:ilvl w:val="2"/>
        <w:numId w:val="40"/>
      </w:numPr>
      <w:spacing w:before="120" w:after="120" w:line="360" w:lineRule="auto"/>
      <w:jc w:val="both"/>
    </w:pPr>
    <w:rPr>
      <w:sz w:val="24"/>
    </w:rPr>
  </w:style>
  <w:style w:type="paragraph" w:customStyle="1" w:styleId="pf0">
    <w:name w:val="pf0"/>
    <w:basedOn w:val="Normal"/>
    <w:rsid w:val="008F58D4"/>
    <w:pPr>
      <w:spacing w:before="100" w:beforeAutospacing="1" w:after="100" w:afterAutospacing="1" w:line="240" w:lineRule="auto"/>
      <w:ind w:left="357"/>
      <w:jc w:val="both"/>
    </w:pPr>
    <w:rPr>
      <w:rFonts w:ascii="Times New Roman" w:eastAsia="Times New Roman" w:hAnsi="Times New Roman" w:cs="Times New Roman"/>
      <w:sz w:val="24"/>
      <w:szCs w:val="24"/>
      <w:lang w:val="en-IE" w:eastAsia="en-IE"/>
    </w:rPr>
  </w:style>
  <w:style w:type="character" w:customStyle="1" w:styleId="Mention">
    <w:name w:val="Mention"/>
    <w:basedOn w:val="DefaultParagraphFont"/>
    <w:uiPriority w:val="99"/>
    <w:unhideWhenUsed/>
    <w:rsid w:val="00BE76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4978">
      <w:bodyDiv w:val="1"/>
      <w:marLeft w:val="0"/>
      <w:marRight w:val="0"/>
      <w:marTop w:val="0"/>
      <w:marBottom w:val="0"/>
      <w:divBdr>
        <w:top w:val="none" w:sz="0" w:space="0" w:color="auto"/>
        <w:left w:val="none" w:sz="0" w:space="0" w:color="auto"/>
        <w:bottom w:val="none" w:sz="0" w:space="0" w:color="auto"/>
        <w:right w:val="none" w:sz="0" w:space="0" w:color="auto"/>
      </w:divBdr>
    </w:div>
    <w:div w:id="49380388">
      <w:bodyDiv w:val="1"/>
      <w:marLeft w:val="0"/>
      <w:marRight w:val="0"/>
      <w:marTop w:val="0"/>
      <w:marBottom w:val="0"/>
      <w:divBdr>
        <w:top w:val="none" w:sz="0" w:space="0" w:color="auto"/>
        <w:left w:val="none" w:sz="0" w:space="0" w:color="auto"/>
        <w:bottom w:val="none" w:sz="0" w:space="0" w:color="auto"/>
        <w:right w:val="none" w:sz="0" w:space="0" w:color="auto"/>
      </w:divBdr>
    </w:div>
    <w:div w:id="74284829">
      <w:bodyDiv w:val="1"/>
      <w:marLeft w:val="0"/>
      <w:marRight w:val="0"/>
      <w:marTop w:val="0"/>
      <w:marBottom w:val="0"/>
      <w:divBdr>
        <w:top w:val="none" w:sz="0" w:space="0" w:color="auto"/>
        <w:left w:val="none" w:sz="0" w:space="0" w:color="auto"/>
        <w:bottom w:val="none" w:sz="0" w:space="0" w:color="auto"/>
        <w:right w:val="none" w:sz="0" w:space="0" w:color="auto"/>
      </w:divBdr>
    </w:div>
    <w:div w:id="74476930">
      <w:bodyDiv w:val="1"/>
      <w:marLeft w:val="0"/>
      <w:marRight w:val="0"/>
      <w:marTop w:val="0"/>
      <w:marBottom w:val="0"/>
      <w:divBdr>
        <w:top w:val="none" w:sz="0" w:space="0" w:color="auto"/>
        <w:left w:val="none" w:sz="0" w:space="0" w:color="auto"/>
        <w:bottom w:val="none" w:sz="0" w:space="0" w:color="auto"/>
        <w:right w:val="none" w:sz="0" w:space="0" w:color="auto"/>
      </w:divBdr>
    </w:div>
    <w:div w:id="83035968">
      <w:bodyDiv w:val="1"/>
      <w:marLeft w:val="0"/>
      <w:marRight w:val="0"/>
      <w:marTop w:val="0"/>
      <w:marBottom w:val="0"/>
      <w:divBdr>
        <w:top w:val="none" w:sz="0" w:space="0" w:color="auto"/>
        <w:left w:val="none" w:sz="0" w:space="0" w:color="auto"/>
        <w:bottom w:val="none" w:sz="0" w:space="0" w:color="auto"/>
        <w:right w:val="none" w:sz="0" w:space="0" w:color="auto"/>
      </w:divBdr>
    </w:div>
    <w:div w:id="101342951">
      <w:bodyDiv w:val="1"/>
      <w:marLeft w:val="0"/>
      <w:marRight w:val="0"/>
      <w:marTop w:val="0"/>
      <w:marBottom w:val="0"/>
      <w:divBdr>
        <w:top w:val="none" w:sz="0" w:space="0" w:color="auto"/>
        <w:left w:val="none" w:sz="0" w:space="0" w:color="auto"/>
        <w:bottom w:val="none" w:sz="0" w:space="0" w:color="auto"/>
        <w:right w:val="none" w:sz="0" w:space="0" w:color="auto"/>
      </w:divBdr>
    </w:div>
    <w:div w:id="120224115">
      <w:bodyDiv w:val="1"/>
      <w:marLeft w:val="0"/>
      <w:marRight w:val="0"/>
      <w:marTop w:val="0"/>
      <w:marBottom w:val="0"/>
      <w:divBdr>
        <w:top w:val="none" w:sz="0" w:space="0" w:color="auto"/>
        <w:left w:val="none" w:sz="0" w:space="0" w:color="auto"/>
        <w:bottom w:val="none" w:sz="0" w:space="0" w:color="auto"/>
        <w:right w:val="none" w:sz="0" w:space="0" w:color="auto"/>
      </w:divBdr>
    </w:div>
    <w:div w:id="132142992">
      <w:bodyDiv w:val="1"/>
      <w:marLeft w:val="0"/>
      <w:marRight w:val="0"/>
      <w:marTop w:val="0"/>
      <w:marBottom w:val="0"/>
      <w:divBdr>
        <w:top w:val="none" w:sz="0" w:space="0" w:color="auto"/>
        <w:left w:val="none" w:sz="0" w:space="0" w:color="auto"/>
        <w:bottom w:val="none" w:sz="0" w:space="0" w:color="auto"/>
        <w:right w:val="none" w:sz="0" w:space="0" w:color="auto"/>
      </w:divBdr>
    </w:div>
    <w:div w:id="145897989">
      <w:bodyDiv w:val="1"/>
      <w:marLeft w:val="0"/>
      <w:marRight w:val="0"/>
      <w:marTop w:val="0"/>
      <w:marBottom w:val="0"/>
      <w:divBdr>
        <w:top w:val="none" w:sz="0" w:space="0" w:color="auto"/>
        <w:left w:val="none" w:sz="0" w:space="0" w:color="auto"/>
        <w:bottom w:val="none" w:sz="0" w:space="0" w:color="auto"/>
        <w:right w:val="none" w:sz="0" w:space="0" w:color="auto"/>
      </w:divBdr>
    </w:div>
    <w:div w:id="160244534">
      <w:bodyDiv w:val="1"/>
      <w:marLeft w:val="0"/>
      <w:marRight w:val="0"/>
      <w:marTop w:val="0"/>
      <w:marBottom w:val="0"/>
      <w:divBdr>
        <w:top w:val="none" w:sz="0" w:space="0" w:color="auto"/>
        <w:left w:val="none" w:sz="0" w:space="0" w:color="auto"/>
        <w:bottom w:val="none" w:sz="0" w:space="0" w:color="auto"/>
        <w:right w:val="none" w:sz="0" w:space="0" w:color="auto"/>
      </w:divBdr>
    </w:div>
    <w:div w:id="166406870">
      <w:bodyDiv w:val="1"/>
      <w:marLeft w:val="0"/>
      <w:marRight w:val="0"/>
      <w:marTop w:val="0"/>
      <w:marBottom w:val="0"/>
      <w:divBdr>
        <w:top w:val="none" w:sz="0" w:space="0" w:color="auto"/>
        <w:left w:val="none" w:sz="0" w:space="0" w:color="auto"/>
        <w:bottom w:val="none" w:sz="0" w:space="0" w:color="auto"/>
        <w:right w:val="none" w:sz="0" w:space="0" w:color="auto"/>
      </w:divBdr>
    </w:div>
    <w:div w:id="176163364">
      <w:bodyDiv w:val="1"/>
      <w:marLeft w:val="0"/>
      <w:marRight w:val="0"/>
      <w:marTop w:val="0"/>
      <w:marBottom w:val="0"/>
      <w:divBdr>
        <w:top w:val="none" w:sz="0" w:space="0" w:color="auto"/>
        <w:left w:val="none" w:sz="0" w:space="0" w:color="auto"/>
        <w:bottom w:val="none" w:sz="0" w:space="0" w:color="auto"/>
        <w:right w:val="none" w:sz="0" w:space="0" w:color="auto"/>
      </w:divBdr>
    </w:div>
    <w:div w:id="185097586">
      <w:bodyDiv w:val="1"/>
      <w:marLeft w:val="0"/>
      <w:marRight w:val="0"/>
      <w:marTop w:val="0"/>
      <w:marBottom w:val="0"/>
      <w:divBdr>
        <w:top w:val="none" w:sz="0" w:space="0" w:color="auto"/>
        <w:left w:val="none" w:sz="0" w:space="0" w:color="auto"/>
        <w:bottom w:val="none" w:sz="0" w:space="0" w:color="auto"/>
        <w:right w:val="none" w:sz="0" w:space="0" w:color="auto"/>
      </w:divBdr>
    </w:div>
    <w:div w:id="216355708">
      <w:bodyDiv w:val="1"/>
      <w:marLeft w:val="0"/>
      <w:marRight w:val="0"/>
      <w:marTop w:val="0"/>
      <w:marBottom w:val="0"/>
      <w:divBdr>
        <w:top w:val="none" w:sz="0" w:space="0" w:color="auto"/>
        <w:left w:val="none" w:sz="0" w:space="0" w:color="auto"/>
        <w:bottom w:val="none" w:sz="0" w:space="0" w:color="auto"/>
        <w:right w:val="none" w:sz="0" w:space="0" w:color="auto"/>
      </w:divBdr>
    </w:div>
    <w:div w:id="223757416">
      <w:bodyDiv w:val="1"/>
      <w:marLeft w:val="0"/>
      <w:marRight w:val="0"/>
      <w:marTop w:val="0"/>
      <w:marBottom w:val="0"/>
      <w:divBdr>
        <w:top w:val="none" w:sz="0" w:space="0" w:color="auto"/>
        <w:left w:val="none" w:sz="0" w:space="0" w:color="auto"/>
        <w:bottom w:val="none" w:sz="0" w:space="0" w:color="auto"/>
        <w:right w:val="none" w:sz="0" w:space="0" w:color="auto"/>
      </w:divBdr>
    </w:div>
    <w:div w:id="228227351">
      <w:bodyDiv w:val="1"/>
      <w:marLeft w:val="0"/>
      <w:marRight w:val="0"/>
      <w:marTop w:val="0"/>
      <w:marBottom w:val="0"/>
      <w:divBdr>
        <w:top w:val="none" w:sz="0" w:space="0" w:color="auto"/>
        <w:left w:val="none" w:sz="0" w:space="0" w:color="auto"/>
        <w:bottom w:val="none" w:sz="0" w:space="0" w:color="auto"/>
        <w:right w:val="none" w:sz="0" w:space="0" w:color="auto"/>
      </w:divBdr>
    </w:div>
    <w:div w:id="228662243">
      <w:bodyDiv w:val="1"/>
      <w:marLeft w:val="0"/>
      <w:marRight w:val="0"/>
      <w:marTop w:val="0"/>
      <w:marBottom w:val="0"/>
      <w:divBdr>
        <w:top w:val="none" w:sz="0" w:space="0" w:color="auto"/>
        <w:left w:val="none" w:sz="0" w:space="0" w:color="auto"/>
        <w:bottom w:val="none" w:sz="0" w:space="0" w:color="auto"/>
        <w:right w:val="none" w:sz="0" w:space="0" w:color="auto"/>
      </w:divBdr>
    </w:div>
    <w:div w:id="232742686">
      <w:bodyDiv w:val="1"/>
      <w:marLeft w:val="0"/>
      <w:marRight w:val="0"/>
      <w:marTop w:val="0"/>
      <w:marBottom w:val="0"/>
      <w:divBdr>
        <w:top w:val="none" w:sz="0" w:space="0" w:color="auto"/>
        <w:left w:val="none" w:sz="0" w:space="0" w:color="auto"/>
        <w:bottom w:val="none" w:sz="0" w:space="0" w:color="auto"/>
        <w:right w:val="none" w:sz="0" w:space="0" w:color="auto"/>
      </w:divBdr>
    </w:div>
    <w:div w:id="239482265">
      <w:bodyDiv w:val="1"/>
      <w:marLeft w:val="0"/>
      <w:marRight w:val="0"/>
      <w:marTop w:val="0"/>
      <w:marBottom w:val="0"/>
      <w:divBdr>
        <w:top w:val="none" w:sz="0" w:space="0" w:color="auto"/>
        <w:left w:val="none" w:sz="0" w:space="0" w:color="auto"/>
        <w:bottom w:val="none" w:sz="0" w:space="0" w:color="auto"/>
        <w:right w:val="none" w:sz="0" w:space="0" w:color="auto"/>
      </w:divBdr>
    </w:div>
    <w:div w:id="248344399">
      <w:bodyDiv w:val="1"/>
      <w:marLeft w:val="0"/>
      <w:marRight w:val="0"/>
      <w:marTop w:val="0"/>
      <w:marBottom w:val="0"/>
      <w:divBdr>
        <w:top w:val="none" w:sz="0" w:space="0" w:color="auto"/>
        <w:left w:val="none" w:sz="0" w:space="0" w:color="auto"/>
        <w:bottom w:val="none" w:sz="0" w:space="0" w:color="auto"/>
        <w:right w:val="none" w:sz="0" w:space="0" w:color="auto"/>
      </w:divBdr>
    </w:div>
    <w:div w:id="254097926">
      <w:bodyDiv w:val="1"/>
      <w:marLeft w:val="0"/>
      <w:marRight w:val="0"/>
      <w:marTop w:val="0"/>
      <w:marBottom w:val="0"/>
      <w:divBdr>
        <w:top w:val="none" w:sz="0" w:space="0" w:color="auto"/>
        <w:left w:val="none" w:sz="0" w:space="0" w:color="auto"/>
        <w:bottom w:val="none" w:sz="0" w:space="0" w:color="auto"/>
        <w:right w:val="none" w:sz="0" w:space="0" w:color="auto"/>
      </w:divBdr>
    </w:div>
    <w:div w:id="278224481">
      <w:bodyDiv w:val="1"/>
      <w:marLeft w:val="0"/>
      <w:marRight w:val="0"/>
      <w:marTop w:val="0"/>
      <w:marBottom w:val="0"/>
      <w:divBdr>
        <w:top w:val="none" w:sz="0" w:space="0" w:color="auto"/>
        <w:left w:val="none" w:sz="0" w:space="0" w:color="auto"/>
        <w:bottom w:val="none" w:sz="0" w:space="0" w:color="auto"/>
        <w:right w:val="none" w:sz="0" w:space="0" w:color="auto"/>
      </w:divBdr>
    </w:div>
    <w:div w:id="280307872">
      <w:bodyDiv w:val="1"/>
      <w:marLeft w:val="0"/>
      <w:marRight w:val="0"/>
      <w:marTop w:val="0"/>
      <w:marBottom w:val="0"/>
      <w:divBdr>
        <w:top w:val="none" w:sz="0" w:space="0" w:color="auto"/>
        <w:left w:val="none" w:sz="0" w:space="0" w:color="auto"/>
        <w:bottom w:val="none" w:sz="0" w:space="0" w:color="auto"/>
        <w:right w:val="none" w:sz="0" w:space="0" w:color="auto"/>
      </w:divBdr>
    </w:div>
    <w:div w:id="291250543">
      <w:bodyDiv w:val="1"/>
      <w:marLeft w:val="0"/>
      <w:marRight w:val="0"/>
      <w:marTop w:val="0"/>
      <w:marBottom w:val="0"/>
      <w:divBdr>
        <w:top w:val="none" w:sz="0" w:space="0" w:color="auto"/>
        <w:left w:val="none" w:sz="0" w:space="0" w:color="auto"/>
        <w:bottom w:val="none" w:sz="0" w:space="0" w:color="auto"/>
        <w:right w:val="none" w:sz="0" w:space="0" w:color="auto"/>
      </w:divBdr>
    </w:div>
    <w:div w:id="298455953">
      <w:bodyDiv w:val="1"/>
      <w:marLeft w:val="0"/>
      <w:marRight w:val="0"/>
      <w:marTop w:val="0"/>
      <w:marBottom w:val="0"/>
      <w:divBdr>
        <w:top w:val="none" w:sz="0" w:space="0" w:color="auto"/>
        <w:left w:val="none" w:sz="0" w:space="0" w:color="auto"/>
        <w:bottom w:val="none" w:sz="0" w:space="0" w:color="auto"/>
        <w:right w:val="none" w:sz="0" w:space="0" w:color="auto"/>
      </w:divBdr>
    </w:div>
    <w:div w:id="314070086">
      <w:bodyDiv w:val="1"/>
      <w:marLeft w:val="0"/>
      <w:marRight w:val="0"/>
      <w:marTop w:val="0"/>
      <w:marBottom w:val="0"/>
      <w:divBdr>
        <w:top w:val="none" w:sz="0" w:space="0" w:color="auto"/>
        <w:left w:val="none" w:sz="0" w:space="0" w:color="auto"/>
        <w:bottom w:val="none" w:sz="0" w:space="0" w:color="auto"/>
        <w:right w:val="none" w:sz="0" w:space="0" w:color="auto"/>
      </w:divBdr>
    </w:div>
    <w:div w:id="351423096">
      <w:bodyDiv w:val="1"/>
      <w:marLeft w:val="0"/>
      <w:marRight w:val="0"/>
      <w:marTop w:val="0"/>
      <w:marBottom w:val="0"/>
      <w:divBdr>
        <w:top w:val="none" w:sz="0" w:space="0" w:color="auto"/>
        <w:left w:val="none" w:sz="0" w:space="0" w:color="auto"/>
        <w:bottom w:val="none" w:sz="0" w:space="0" w:color="auto"/>
        <w:right w:val="none" w:sz="0" w:space="0" w:color="auto"/>
      </w:divBdr>
    </w:div>
    <w:div w:id="356392675">
      <w:bodyDiv w:val="1"/>
      <w:marLeft w:val="0"/>
      <w:marRight w:val="0"/>
      <w:marTop w:val="0"/>
      <w:marBottom w:val="0"/>
      <w:divBdr>
        <w:top w:val="none" w:sz="0" w:space="0" w:color="auto"/>
        <w:left w:val="none" w:sz="0" w:space="0" w:color="auto"/>
        <w:bottom w:val="none" w:sz="0" w:space="0" w:color="auto"/>
        <w:right w:val="none" w:sz="0" w:space="0" w:color="auto"/>
      </w:divBdr>
    </w:div>
    <w:div w:id="364713964">
      <w:bodyDiv w:val="1"/>
      <w:marLeft w:val="0"/>
      <w:marRight w:val="0"/>
      <w:marTop w:val="0"/>
      <w:marBottom w:val="0"/>
      <w:divBdr>
        <w:top w:val="none" w:sz="0" w:space="0" w:color="auto"/>
        <w:left w:val="none" w:sz="0" w:space="0" w:color="auto"/>
        <w:bottom w:val="none" w:sz="0" w:space="0" w:color="auto"/>
        <w:right w:val="none" w:sz="0" w:space="0" w:color="auto"/>
      </w:divBdr>
    </w:div>
    <w:div w:id="380059823">
      <w:bodyDiv w:val="1"/>
      <w:marLeft w:val="0"/>
      <w:marRight w:val="0"/>
      <w:marTop w:val="0"/>
      <w:marBottom w:val="0"/>
      <w:divBdr>
        <w:top w:val="none" w:sz="0" w:space="0" w:color="auto"/>
        <w:left w:val="none" w:sz="0" w:space="0" w:color="auto"/>
        <w:bottom w:val="none" w:sz="0" w:space="0" w:color="auto"/>
        <w:right w:val="none" w:sz="0" w:space="0" w:color="auto"/>
      </w:divBdr>
    </w:div>
    <w:div w:id="391659081">
      <w:bodyDiv w:val="1"/>
      <w:marLeft w:val="0"/>
      <w:marRight w:val="0"/>
      <w:marTop w:val="0"/>
      <w:marBottom w:val="0"/>
      <w:divBdr>
        <w:top w:val="none" w:sz="0" w:space="0" w:color="auto"/>
        <w:left w:val="none" w:sz="0" w:space="0" w:color="auto"/>
        <w:bottom w:val="none" w:sz="0" w:space="0" w:color="auto"/>
        <w:right w:val="none" w:sz="0" w:space="0" w:color="auto"/>
      </w:divBdr>
    </w:div>
    <w:div w:id="391735386">
      <w:bodyDiv w:val="1"/>
      <w:marLeft w:val="0"/>
      <w:marRight w:val="0"/>
      <w:marTop w:val="0"/>
      <w:marBottom w:val="0"/>
      <w:divBdr>
        <w:top w:val="none" w:sz="0" w:space="0" w:color="auto"/>
        <w:left w:val="none" w:sz="0" w:space="0" w:color="auto"/>
        <w:bottom w:val="none" w:sz="0" w:space="0" w:color="auto"/>
        <w:right w:val="none" w:sz="0" w:space="0" w:color="auto"/>
      </w:divBdr>
    </w:div>
    <w:div w:id="405764518">
      <w:bodyDiv w:val="1"/>
      <w:marLeft w:val="0"/>
      <w:marRight w:val="0"/>
      <w:marTop w:val="0"/>
      <w:marBottom w:val="0"/>
      <w:divBdr>
        <w:top w:val="none" w:sz="0" w:space="0" w:color="auto"/>
        <w:left w:val="none" w:sz="0" w:space="0" w:color="auto"/>
        <w:bottom w:val="none" w:sz="0" w:space="0" w:color="auto"/>
        <w:right w:val="none" w:sz="0" w:space="0" w:color="auto"/>
      </w:divBdr>
    </w:div>
    <w:div w:id="415320745">
      <w:bodyDiv w:val="1"/>
      <w:marLeft w:val="0"/>
      <w:marRight w:val="0"/>
      <w:marTop w:val="0"/>
      <w:marBottom w:val="0"/>
      <w:divBdr>
        <w:top w:val="none" w:sz="0" w:space="0" w:color="auto"/>
        <w:left w:val="none" w:sz="0" w:space="0" w:color="auto"/>
        <w:bottom w:val="none" w:sz="0" w:space="0" w:color="auto"/>
        <w:right w:val="none" w:sz="0" w:space="0" w:color="auto"/>
      </w:divBdr>
    </w:div>
    <w:div w:id="417482069">
      <w:bodyDiv w:val="1"/>
      <w:marLeft w:val="0"/>
      <w:marRight w:val="0"/>
      <w:marTop w:val="0"/>
      <w:marBottom w:val="0"/>
      <w:divBdr>
        <w:top w:val="none" w:sz="0" w:space="0" w:color="auto"/>
        <w:left w:val="none" w:sz="0" w:space="0" w:color="auto"/>
        <w:bottom w:val="none" w:sz="0" w:space="0" w:color="auto"/>
        <w:right w:val="none" w:sz="0" w:space="0" w:color="auto"/>
      </w:divBdr>
    </w:div>
    <w:div w:id="447965684">
      <w:bodyDiv w:val="1"/>
      <w:marLeft w:val="0"/>
      <w:marRight w:val="0"/>
      <w:marTop w:val="0"/>
      <w:marBottom w:val="0"/>
      <w:divBdr>
        <w:top w:val="none" w:sz="0" w:space="0" w:color="auto"/>
        <w:left w:val="none" w:sz="0" w:space="0" w:color="auto"/>
        <w:bottom w:val="none" w:sz="0" w:space="0" w:color="auto"/>
        <w:right w:val="none" w:sz="0" w:space="0" w:color="auto"/>
      </w:divBdr>
    </w:div>
    <w:div w:id="466358334">
      <w:bodyDiv w:val="1"/>
      <w:marLeft w:val="0"/>
      <w:marRight w:val="0"/>
      <w:marTop w:val="0"/>
      <w:marBottom w:val="0"/>
      <w:divBdr>
        <w:top w:val="none" w:sz="0" w:space="0" w:color="auto"/>
        <w:left w:val="none" w:sz="0" w:space="0" w:color="auto"/>
        <w:bottom w:val="none" w:sz="0" w:space="0" w:color="auto"/>
        <w:right w:val="none" w:sz="0" w:space="0" w:color="auto"/>
      </w:divBdr>
    </w:div>
    <w:div w:id="468936845">
      <w:bodyDiv w:val="1"/>
      <w:marLeft w:val="0"/>
      <w:marRight w:val="0"/>
      <w:marTop w:val="0"/>
      <w:marBottom w:val="0"/>
      <w:divBdr>
        <w:top w:val="none" w:sz="0" w:space="0" w:color="auto"/>
        <w:left w:val="none" w:sz="0" w:space="0" w:color="auto"/>
        <w:bottom w:val="none" w:sz="0" w:space="0" w:color="auto"/>
        <w:right w:val="none" w:sz="0" w:space="0" w:color="auto"/>
      </w:divBdr>
    </w:div>
    <w:div w:id="476191590">
      <w:bodyDiv w:val="1"/>
      <w:marLeft w:val="0"/>
      <w:marRight w:val="0"/>
      <w:marTop w:val="0"/>
      <w:marBottom w:val="0"/>
      <w:divBdr>
        <w:top w:val="none" w:sz="0" w:space="0" w:color="auto"/>
        <w:left w:val="none" w:sz="0" w:space="0" w:color="auto"/>
        <w:bottom w:val="none" w:sz="0" w:space="0" w:color="auto"/>
        <w:right w:val="none" w:sz="0" w:space="0" w:color="auto"/>
      </w:divBdr>
    </w:div>
    <w:div w:id="478499600">
      <w:bodyDiv w:val="1"/>
      <w:marLeft w:val="0"/>
      <w:marRight w:val="0"/>
      <w:marTop w:val="0"/>
      <w:marBottom w:val="0"/>
      <w:divBdr>
        <w:top w:val="none" w:sz="0" w:space="0" w:color="auto"/>
        <w:left w:val="none" w:sz="0" w:space="0" w:color="auto"/>
        <w:bottom w:val="none" w:sz="0" w:space="0" w:color="auto"/>
        <w:right w:val="none" w:sz="0" w:space="0" w:color="auto"/>
      </w:divBdr>
    </w:div>
    <w:div w:id="481384798">
      <w:bodyDiv w:val="1"/>
      <w:marLeft w:val="0"/>
      <w:marRight w:val="0"/>
      <w:marTop w:val="0"/>
      <w:marBottom w:val="0"/>
      <w:divBdr>
        <w:top w:val="none" w:sz="0" w:space="0" w:color="auto"/>
        <w:left w:val="none" w:sz="0" w:space="0" w:color="auto"/>
        <w:bottom w:val="none" w:sz="0" w:space="0" w:color="auto"/>
        <w:right w:val="none" w:sz="0" w:space="0" w:color="auto"/>
      </w:divBdr>
    </w:div>
    <w:div w:id="512383754">
      <w:bodyDiv w:val="1"/>
      <w:marLeft w:val="0"/>
      <w:marRight w:val="0"/>
      <w:marTop w:val="0"/>
      <w:marBottom w:val="0"/>
      <w:divBdr>
        <w:top w:val="none" w:sz="0" w:space="0" w:color="auto"/>
        <w:left w:val="none" w:sz="0" w:space="0" w:color="auto"/>
        <w:bottom w:val="none" w:sz="0" w:space="0" w:color="auto"/>
        <w:right w:val="none" w:sz="0" w:space="0" w:color="auto"/>
      </w:divBdr>
    </w:div>
    <w:div w:id="519006262">
      <w:bodyDiv w:val="1"/>
      <w:marLeft w:val="0"/>
      <w:marRight w:val="0"/>
      <w:marTop w:val="0"/>
      <w:marBottom w:val="0"/>
      <w:divBdr>
        <w:top w:val="none" w:sz="0" w:space="0" w:color="auto"/>
        <w:left w:val="none" w:sz="0" w:space="0" w:color="auto"/>
        <w:bottom w:val="none" w:sz="0" w:space="0" w:color="auto"/>
        <w:right w:val="none" w:sz="0" w:space="0" w:color="auto"/>
      </w:divBdr>
    </w:div>
    <w:div w:id="526799120">
      <w:bodyDiv w:val="1"/>
      <w:marLeft w:val="0"/>
      <w:marRight w:val="0"/>
      <w:marTop w:val="0"/>
      <w:marBottom w:val="0"/>
      <w:divBdr>
        <w:top w:val="none" w:sz="0" w:space="0" w:color="auto"/>
        <w:left w:val="none" w:sz="0" w:space="0" w:color="auto"/>
        <w:bottom w:val="none" w:sz="0" w:space="0" w:color="auto"/>
        <w:right w:val="none" w:sz="0" w:space="0" w:color="auto"/>
      </w:divBdr>
    </w:div>
    <w:div w:id="539627908">
      <w:bodyDiv w:val="1"/>
      <w:marLeft w:val="0"/>
      <w:marRight w:val="0"/>
      <w:marTop w:val="0"/>
      <w:marBottom w:val="0"/>
      <w:divBdr>
        <w:top w:val="none" w:sz="0" w:space="0" w:color="auto"/>
        <w:left w:val="none" w:sz="0" w:space="0" w:color="auto"/>
        <w:bottom w:val="none" w:sz="0" w:space="0" w:color="auto"/>
        <w:right w:val="none" w:sz="0" w:space="0" w:color="auto"/>
      </w:divBdr>
    </w:div>
    <w:div w:id="541089602">
      <w:bodyDiv w:val="1"/>
      <w:marLeft w:val="0"/>
      <w:marRight w:val="0"/>
      <w:marTop w:val="0"/>
      <w:marBottom w:val="0"/>
      <w:divBdr>
        <w:top w:val="none" w:sz="0" w:space="0" w:color="auto"/>
        <w:left w:val="none" w:sz="0" w:space="0" w:color="auto"/>
        <w:bottom w:val="none" w:sz="0" w:space="0" w:color="auto"/>
        <w:right w:val="none" w:sz="0" w:space="0" w:color="auto"/>
      </w:divBdr>
    </w:div>
    <w:div w:id="541791693">
      <w:bodyDiv w:val="1"/>
      <w:marLeft w:val="0"/>
      <w:marRight w:val="0"/>
      <w:marTop w:val="0"/>
      <w:marBottom w:val="0"/>
      <w:divBdr>
        <w:top w:val="none" w:sz="0" w:space="0" w:color="auto"/>
        <w:left w:val="none" w:sz="0" w:space="0" w:color="auto"/>
        <w:bottom w:val="none" w:sz="0" w:space="0" w:color="auto"/>
        <w:right w:val="none" w:sz="0" w:space="0" w:color="auto"/>
      </w:divBdr>
    </w:div>
    <w:div w:id="551624579">
      <w:bodyDiv w:val="1"/>
      <w:marLeft w:val="0"/>
      <w:marRight w:val="0"/>
      <w:marTop w:val="0"/>
      <w:marBottom w:val="0"/>
      <w:divBdr>
        <w:top w:val="none" w:sz="0" w:space="0" w:color="auto"/>
        <w:left w:val="none" w:sz="0" w:space="0" w:color="auto"/>
        <w:bottom w:val="none" w:sz="0" w:space="0" w:color="auto"/>
        <w:right w:val="none" w:sz="0" w:space="0" w:color="auto"/>
      </w:divBdr>
    </w:div>
    <w:div w:id="571358132">
      <w:bodyDiv w:val="1"/>
      <w:marLeft w:val="0"/>
      <w:marRight w:val="0"/>
      <w:marTop w:val="0"/>
      <w:marBottom w:val="0"/>
      <w:divBdr>
        <w:top w:val="none" w:sz="0" w:space="0" w:color="auto"/>
        <w:left w:val="none" w:sz="0" w:space="0" w:color="auto"/>
        <w:bottom w:val="none" w:sz="0" w:space="0" w:color="auto"/>
        <w:right w:val="none" w:sz="0" w:space="0" w:color="auto"/>
      </w:divBdr>
    </w:div>
    <w:div w:id="602417524">
      <w:bodyDiv w:val="1"/>
      <w:marLeft w:val="0"/>
      <w:marRight w:val="0"/>
      <w:marTop w:val="0"/>
      <w:marBottom w:val="0"/>
      <w:divBdr>
        <w:top w:val="none" w:sz="0" w:space="0" w:color="auto"/>
        <w:left w:val="none" w:sz="0" w:space="0" w:color="auto"/>
        <w:bottom w:val="none" w:sz="0" w:space="0" w:color="auto"/>
        <w:right w:val="none" w:sz="0" w:space="0" w:color="auto"/>
      </w:divBdr>
    </w:div>
    <w:div w:id="614747890">
      <w:bodyDiv w:val="1"/>
      <w:marLeft w:val="0"/>
      <w:marRight w:val="0"/>
      <w:marTop w:val="0"/>
      <w:marBottom w:val="0"/>
      <w:divBdr>
        <w:top w:val="none" w:sz="0" w:space="0" w:color="auto"/>
        <w:left w:val="none" w:sz="0" w:space="0" w:color="auto"/>
        <w:bottom w:val="none" w:sz="0" w:space="0" w:color="auto"/>
        <w:right w:val="none" w:sz="0" w:space="0" w:color="auto"/>
      </w:divBdr>
    </w:div>
    <w:div w:id="636032258">
      <w:bodyDiv w:val="1"/>
      <w:marLeft w:val="0"/>
      <w:marRight w:val="0"/>
      <w:marTop w:val="0"/>
      <w:marBottom w:val="0"/>
      <w:divBdr>
        <w:top w:val="none" w:sz="0" w:space="0" w:color="auto"/>
        <w:left w:val="none" w:sz="0" w:space="0" w:color="auto"/>
        <w:bottom w:val="none" w:sz="0" w:space="0" w:color="auto"/>
        <w:right w:val="none" w:sz="0" w:space="0" w:color="auto"/>
      </w:divBdr>
    </w:div>
    <w:div w:id="641270792">
      <w:bodyDiv w:val="1"/>
      <w:marLeft w:val="0"/>
      <w:marRight w:val="0"/>
      <w:marTop w:val="0"/>
      <w:marBottom w:val="0"/>
      <w:divBdr>
        <w:top w:val="none" w:sz="0" w:space="0" w:color="auto"/>
        <w:left w:val="none" w:sz="0" w:space="0" w:color="auto"/>
        <w:bottom w:val="none" w:sz="0" w:space="0" w:color="auto"/>
        <w:right w:val="none" w:sz="0" w:space="0" w:color="auto"/>
      </w:divBdr>
    </w:div>
    <w:div w:id="652029921">
      <w:bodyDiv w:val="1"/>
      <w:marLeft w:val="0"/>
      <w:marRight w:val="0"/>
      <w:marTop w:val="0"/>
      <w:marBottom w:val="0"/>
      <w:divBdr>
        <w:top w:val="none" w:sz="0" w:space="0" w:color="auto"/>
        <w:left w:val="none" w:sz="0" w:space="0" w:color="auto"/>
        <w:bottom w:val="none" w:sz="0" w:space="0" w:color="auto"/>
        <w:right w:val="none" w:sz="0" w:space="0" w:color="auto"/>
      </w:divBdr>
    </w:div>
    <w:div w:id="653533425">
      <w:bodyDiv w:val="1"/>
      <w:marLeft w:val="0"/>
      <w:marRight w:val="0"/>
      <w:marTop w:val="0"/>
      <w:marBottom w:val="0"/>
      <w:divBdr>
        <w:top w:val="none" w:sz="0" w:space="0" w:color="auto"/>
        <w:left w:val="none" w:sz="0" w:space="0" w:color="auto"/>
        <w:bottom w:val="none" w:sz="0" w:space="0" w:color="auto"/>
        <w:right w:val="none" w:sz="0" w:space="0" w:color="auto"/>
      </w:divBdr>
    </w:div>
    <w:div w:id="655231053">
      <w:bodyDiv w:val="1"/>
      <w:marLeft w:val="0"/>
      <w:marRight w:val="0"/>
      <w:marTop w:val="0"/>
      <w:marBottom w:val="0"/>
      <w:divBdr>
        <w:top w:val="none" w:sz="0" w:space="0" w:color="auto"/>
        <w:left w:val="none" w:sz="0" w:space="0" w:color="auto"/>
        <w:bottom w:val="none" w:sz="0" w:space="0" w:color="auto"/>
        <w:right w:val="none" w:sz="0" w:space="0" w:color="auto"/>
      </w:divBdr>
    </w:div>
    <w:div w:id="661735382">
      <w:bodyDiv w:val="1"/>
      <w:marLeft w:val="0"/>
      <w:marRight w:val="0"/>
      <w:marTop w:val="0"/>
      <w:marBottom w:val="0"/>
      <w:divBdr>
        <w:top w:val="none" w:sz="0" w:space="0" w:color="auto"/>
        <w:left w:val="none" w:sz="0" w:space="0" w:color="auto"/>
        <w:bottom w:val="none" w:sz="0" w:space="0" w:color="auto"/>
        <w:right w:val="none" w:sz="0" w:space="0" w:color="auto"/>
      </w:divBdr>
    </w:div>
    <w:div w:id="679892341">
      <w:bodyDiv w:val="1"/>
      <w:marLeft w:val="0"/>
      <w:marRight w:val="0"/>
      <w:marTop w:val="0"/>
      <w:marBottom w:val="0"/>
      <w:divBdr>
        <w:top w:val="none" w:sz="0" w:space="0" w:color="auto"/>
        <w:left w:val="none" w:sz="0" w:space="0" w:color="auto"/>
        <w:bottom w:val="none" w:sz="0" w:space="0" w:color="auto"/>
        <w:right w:val="none" w:sz="0" w:space="0" w:color="auto"/>
      </w:divBdr>
    </w:div>
    <w:div w:id="693267174">
      <w:bodyDiv w:val="1"/>
      <w:marLeft w:val="0"/>
      <w:marRight w:val="0"/>
      <w:marTop w:val="0"/>
      <w:marBottom w:val="0"/>
      <w:divBdr>
        <w:top w:val="none" w:sz="0" w:space="0" w:color="auto"/>
        <w:left w:val="none" w:sz="0" w:space="0" w:color="auto"/>
        <w:bottom w:val="none" w:sz="0" w:space="0" w:color="auto"/>
        <w:right w:val="none" w:sz="0" w:space="0" w:color="auto"/>
      </w:divBdr>
    </w:div>
    <w:div w:id="736170651">
      <w:bodyDiv w:val="1"/>
      <w:marLeft w:val="0"/>
      <w:marRight w:val="0"/>
      <w:marTop w:val="0"/>
      <w:marBottom w:val="0"/>
      <w:divBdr>
        <w:top w:val="none" w:sz="0" w:space="0" w:color="auto"/>
        <w:left w:val="none" w:sz="0" w:space="0" w:color="auto"/>
        <w:bottom w:val="none" w:sz="0" w:space="0" w:color="auto"/>
        <w:right w:val="none" w:sz="0" w:space="0" w:color="auto"/>
      </w:divBdr>
    </w:div>
    <w:div w:id="737898233">
      <w:bodyDiv w:val="1"/>
      <w:marLeft w:val="0"/>
      <w:marRight w:val="0"/>
      <w:marTop w:val="0"/>
      <w:marBottom w:val="0"/>
      <w:divBdr>
        <w:top w:val="none" w:sz="0" w:space="0" w:color="auto"/>
        <w:left w:val="none" w:sz="0" w:space="0" w:color="auto"/>
        <w:bottom w:val="none" w:sz="0" w:space="0" w:color="auto"/>
        <w:right w:val="none" w:sz="0" w:space="0" w:color="auto"/>
      </w:divBdr>
    </w:div>
    <w:div w:id="742410366">
      <w:bodyDiv w:val="1"/>
      <w:marLeft w:val="0"/>
      <w:marRight w:val="0"/>
      <w:marTop w:val="0"/>
      <w:marBottom w:val="0"/>
      <w:divBdr>
        <w:top w:val="none" w:sz="0" w:space="0" w:color="auto"/>
        <w:left w:val="none" w:sz="0" w:space="0" w:color="auto"/>
        <w:bottom w:val="none" w:sz="0" w:space="0" w:color="auto"/>
        <w:right w:val="none" w:sz="0" w:space="0" w:color="auto"/>
      </w:divBdr>
    </w:div>
    <w:div w:id="748698911">
      <w:bodyDiv w:val="1"/>
      <w:marLeft w:val="0"/>
      <w:marRight w:val="0"/>
      <w:marTop w:val="0"/>
      <w:marBottom w:val="0"/>
      <w:divBdr>
        <w:top w:val="none" w:sz="0" w:space="0" w:color="auto"/>
        <w:left w:val="none" w:sz="0" w:space="0" w:color="auto"/>
        <w:bottom w:val="none" w:sz="0" w:space="0" w:color="auto"/>
        <w:right w:val="none" w:sz="0" w:space="0" w:color="auto"/>
      </w:divBdr>
    </w:div>
    <w:div w:id="750812651">
      <w:bodyDiv w:val="1"/>
      <w:marLeft w:val="0"/>
      <w:marRight w:val="0"/>
      <w:marTop w:val="0"/>
      <w:marBottom w:val="0"/>
      <w:divBdr>
        <w:top w:val="none" w:sz="0" w:space="0" w:color="auto"/>
        <w:left w:val="none" w:sz="0" w:space="0" w:color="auto"/>
        <w:bottom w:val="none" w:sz="0" w:space="0" w:color="auto"/>
        <w:right w:val="none" w:sz="0" w:space="0" w:color="auto"/>
      </w:divBdr>
    </w:div>
    <w:div w:id="751512249">
      <w:bodyDiv w:val="1"/>
      <w:marLeft w:val="0"/>
      <w:marRight w:val="0"/>
      <w:marTop w:val="0"/>
      <w:marBottom w:val="0"/>
      <w:divBdr>
        <w:top w:val="none" w:sz="0" w:space="0" w:color="auto"/>
        <w:left w:val="none" w:sz="0" w:space="0" w:color="auto"/>
        <w:bottom w:val="none" w:sz="0" w:space="0" w:color="auto"/>
        <w:right w:val="none" w:sz="0" w:space="0" w:color="auto"/>
      </w:divBdr>
    </w:div>
    <w:div w:id="767045242">
      <w:bodyDiv w:val="1"/>
      <w:marLeft w:val="0"/>
      <w:marRight w:val="0"/>
      <w:marTop w:val="0"/>
      <w:marBottom w:val="0"/>
      <w:divBdr>
        <w:top w:val="none" w:sz="0" w:space="0" w:color="auto"/>
        <w:left w:val="none" w:sz="0" w:space="0" w:color="auto"/>
        <w:bottom w:val="none" w:sz="0" w:space="0" w:color="auto"/>
        <w:right w:val="none" w:sz="0" w:space="0" w:color="auto"/>
      </w:divBdr>
    </w:div>
    <w:div w:id="778378924">
      <w:bodyDiv w:val="1"/>
      <w:marLeft w:val="0"/>
      <w:marRight w:val="0"/>
      <w:marTop w:val="0"/>
      <w:marBottom w:val="0"/>
      <w:divBdr>
        <w:top w:val="none" w:sz="0" w:space="0" w:color="auto"/>
        <w:left w:val="none" w:sz="0" w:space="0" w:color="auto"/>
        <w:bottom w:val="none" w:sz="0" w:space="0" w:color="auto"/>
        <w:right w:val="none" w:sz="0" w:space="0" w:color="auto"/>
      </w:divBdr>
    </w:div>
    <w:div w:id="788547861">
      <w:bodyDiv w:val="1"/>
      <w:marLeft w:val="0"/>
      <w:marRight w:val="0"/>
      <w:marTop w:val="0"/>
      <w:marBottom w:val="0"/>
      <w:divBdr>
        <w:top w:val="none" w:sz="0" w:space="0" w:color="auto"/>
        <w:left w:val="none" w:sz="0" w:space="0" w:color="auto"/>
        <w:bottom w:val="none" w:sz="0" w:space="0" w:color="auto"/>
        <w:right w:val="none" w:sz="0" w:space="0" w:color="auto"/>
      </w:divBdr>
    </w:div>
    <w:div w:id="790590369">
      <w:bodyDiv w:val="1"/>
      <w:marLeft w:val="0"/>
      <w:marRight w:val="0"/>
      <w:marTop w:val="0"/>
      <w:marBottom w:val="0"/>
      <w:divBdr>
        <w:top w:val="none" w:sz="0" w:space="0" w:color="auto"/>
        <w:left w:val="none" w:sz="0" w:space="0" w:color="auto"/>
        <w:bottom w:val="none" w:sz="0" w:space="0" w:color="auto"/>
        <w:right w:val="none" w:sz="0" w:space="0" w:color="auto"/>
      </w:divBdr>
    </w:div>
    <w:div w:id="799155995">
      <w:bodyDiv w:val="1"/>
      <w:marLeft w:val="0"/>
      <w:marRight w:val="0"/>
      <w:marTop w:val="0"/>
      <w:marBottom w:val="0"/>
      <w:divBdr>
        <w:top w:val="none" w:sz="0" w:space="0" w:color="auto"/>
        <w:left w:val="none" w:sz="0" w:space="0" w:color="auto"/>
        <w:bottom w:val="none" w:sz="0" w:space="0" w:color="auto"/>
        <w:right w:val="none" w:sz="0" w:space="0" w:color="auto"/>
      </w:divBdr>
    </w:div>
    <w:div w:id="804856761">
      <w:bodyDiv w:val="1"/>
      <w:marLeft w:val="0"/>
      <w:marRight w:val="0"/>
      <w:marTop w:val="0"/>
      <w:marBottom w:val="0"/>
      <w:divBdr>
        <w:top w:val="none" w:sz="0" w:space="0" w:color="auto"/>
        <w:left w:val="none" w:sz="0" w:space="0" w:color="auto"/>
        <w:bottom w:val="none" w:sz="0" w:space="0" w:color="auto"/>
        <w:right w:val="none" w:sz="0" w:space="0" w:color="auto"/>
      </w:divBdr>
    </w:div>
    <w:div w:id="838421952">
      <w:bodyDiv w:val="1"/>
      <w:marLeft w:val="0"/>
      <w:marRight w:val="0"/>
      <w:marTop w:val="0"/>
      <w:marBottom w:val="0"/>
      <w:divBdr>
        <w:top w:val="none" w:sz="0" w:space="0" w:color="auto"/>
        <w:left w:val="none" w:sz="0" w:space="0" w:color="auto"/>
        <w:bottom w:val="none" w:sz="0" w:space="0" w:color="auto"/>
        <w:right w:val="none" w:sz="0" w:space="0" w:color="auto"/>
      </w:divBdr>
    </w:div>
    <w:div w:id="839198677">
      <w:bodyDiv w:val="1"/>
      <w:marLeft w:val="0"/>
      <w:marRight w:val="0"/>
      <w:marTop w:val="0"/>
      <w:marBottom w:val="0"/>
      <w:divBdr>
        <w:top w:val="none" w:sz="0" w:space="0" w:color="auto"/>
        <w:left w:val="none" w:sz="0" w:space="0" w:color="auto"/>
        <w:bottom w:val="none" w:sz="0" w:space="0" w:color="auto"/>
        <w:right w:val="none" w:sz="0" w:space="0" w:color="auto"/>
      </w:divBdr>
    </w:div>
    <w:div w:id="844321279">
      <w:bodyDiv w:val="1"/>
      <w:marLeft w:val="0"/>
      <w:marRight w:val="0"/>
      <w:marTop w:val="0"/>
      <w:marBottom w:val="0"/>
      <w:divBdr>
        <w:top w:val="none" w:sz="0" w:space="0" w:color="auto"/>
        <w:left w:val="none" w:sz="0" w:space="0" w:color="auto"/>
        <w:bottom w:val="none" w:sz="0" w:space="0" w:color="auto"/>
        <w:right w:val="none" w:sz="0" w:space="0" w:color="auto"/>
      </w:divBdr>
    </w:div>
    <w:div w:id="845173112">
      <w:bodyDiv w:val="1"/>
      <w:marLeft w:val="0"/>
      <w:marRight w:val="0"/>
      <w:marTop w:val="0"/>
      <w:marBottom w:val="0"/>
      <w:divBdr>
        <w:top w:val="none" w:sz="0" w:space="0" w:color="auto"/>
        <w:left w:val="none" w:sz="0" w:space="0" w:color="auto"/>
        <w:bottom w:val="none" w:sz="0" w:space="0" w:color="auto"/>
        <w:right w:val="none" w:sz="0" w:space="0" w:color="auto"/>
      </w:divBdr>
    </w:div>
    <w:div w:id="889263703">
      <w:bodyDiv w:val="1"/>
      <w:marLeft w:val="0"/>
      <w:marRight w:val="0"/>
      <w:marTop w:val="0"/>
      <w:marBottom w:val="0"/>
      <w:divBdr>
        <w:top w:val="none" w:sz="0" w:space="0" w:color="auto"/>
        <w:left w:val="none" w:sz="0" w:space="0" w:color="auto"/>
        <w:bottom w:val="none" w:sz="0" w:space="0" w:color="auto"/>
        <w:right w:val="none" w:sz="0" w:space="0" w:color="auto"/>
      </w:divBdr>
    </w:div>
    <w:div w:id="891384346">
      <w:bodyDiv w:val="1"/>
      <w:marLeft w:val="0"/>
      <w:marRight w:val="0"/>
      <w:marTop w:val="0"/>
      <w:marBottom w:val="0"/>
      <w:divBdr>
        <w:top w:val="none" w:sz="0" w:space="0" w:color="auto"/>
        <w:left w:val="none" w:sz="0" w:space="0" w:color="auto"/>
        <w:bottom w:val="none" w:sz="0" w:space="0" w:color="auto"/>
        <w:right w:val="none" w:sz="0" w:space="0" w:color="auto"/>
      </w:divBdr>
    </w:div>
    <w:div w:id="900335626">
      <w:bodyDiv w:val="1"/>
      <w:marLeft w:val="0"/>
      <w:marRight w:val="0"/>
      <w:marTop w:val="0"/>
      <w:marBottom w:val="0"/>
      <w:divBdr>
        <w:top w:val="none" w:sz="0" w:space="0" w:color="auto"/>
        <w:left w:val="none" w:sz="0" w:space="0" w:color="auto"/>
        <w:bottom w:val="none" w:sz="0" w:space="0" w:color="auto"/>
        <w:right w:val="none" w:sz="0" w:space="0" w:color="auto"/>
      </w:divBdr>
    </w:div>
    <w:div w:id="910040905">
      <w:bodyDiv w:val="1"/>
      <w:marLeft w:val="0"/>
      <w:marRight w:val="0"/>
      <w:marTop w:val="0"/>
      <w:marBottom w:val="0"/>
      <w:divBdr>
        <w:top w:val="none" w:sz="0" w:space="0" w:color="auto"/>
        <w:left w:val="none" w:sz="0" w:space="0" w:color="auto"/>
        <w:bottom w:val="none" w:sz="0" w:space="0" w:color="auto"/>
        <w:right w:val="none" w:sz="0" w:space="0" w:color="auto"/>
      </w:divBdr>
    </w:div>
    <w:div w:id="916671201">
      <w:bodyDiv w:val="1"/>
      <w:marLeft w:val="0"/>
      <w:marRight w:val="0"/>
      <w:marTop w:val="0"/>
      <w:marBottom w:val="0"/>
      <w:divBdr>
        <w:top w:val="none" w:sz="0" w:space="0" w:color="auto"/>
        <w:left w:val="none" w:sz="0" w:space="0" w:color="auto"/>
        <w:bottom w:val="none" w:sz="0" w:space="0" w:color="auto"/>
        <w:right w:val="none" w:sz="0" w:space="0" w:color="auto"/>
      </w:divBdr>
    </w:div>
    <w:div w:id="922832796">
      <w:bodyDiv w:val="1"/>
      <w:marLeft w:val="0"/>
      <w:marRight w:val="0"/>
      <w:marTop w:val="0"/>
      <w:marBottom w:val="0"/>
      <w:divBdr>
        <w:top w:val="none" w:sz="0" w:space="0" w:color="auto"/>
        <w:left w:val="none" w:sz="0" w:space="0" w:color="auto"/>
        <w:bottom w:val="none" w:sz="0" w:space="0" w:color="auto"/>
        <w:right w:val="none" w:sz="0" w:space="0" w:color="auto"/>
      </w:divBdr>
    </w:div>
    <w:div w:id="929779559">
      <w:bodyDiv w:val="1"/>
      <w:marLeft w:val="0"/>
      <w:marRight w:val="0"/>
      <w:marTop w:val="0"/>
      <w:marBottom w:val="0"/>
      <w:divBdr>
        <w:top w:val="none" w:sz="0" w:space="0" w:color="auto"/>
        <w:left w:val="none" w:sz="0" w:space="0" w:color="auto"/>
        <w:bottom w:val="none" w:sz="0" w:space="0" w:color="auto"/>
        <w:right w:val="none" w:sz="0" w:space="0" w:color="auto"/>
      </w:divBdr>
    </w:div>
    <w:div w:id="930703382">
      <w:bodyDiv w:val="1"/>
      <w:marLeft w:val="0"/>
      <w:marRight w:val="0"/>
      <w:marTop w:val="0"/>
      <w:marBottom w:val="0"/>
      <w:divBdr>
        <w:top w:val="none" w:sz="0" w:space="0" w:color="auto"/>
        <w:left w:val="none" w:sz="0" w:space="0" w:color="auto"/>
        <w:bottom w:val="none" w:sz="0" w:space="0" w:color="auto"/>
        <w:right w:val="none" w:sz="0" w:space="0" w:color="auto"/>
      </w:divBdr>
    </w:div>
    <w:div w:id="952246461">
      <w:bodyDiv w:val="1"/>
      <w:marLeft w:val="0"/>
      <w:marRight w:val="0"/>
      <w:marTop w:val="0"/>
      <w:marBottom w:val="0"/>
      <w:divBdr>
        <w:top w:val="none" w:sz="0" w:space="0" w:color="auto"/>
        <w:left w:val="none" w:sz="0" w:space="0" w:color="auto"/>
        <w:bottom w:val="none" w:sz="0" w:space="0" w:color="auto"/>
        <w:right w:val="none" w:sz="0" w:space="0" w:color="auto"/>
      </w:divBdr>
    </w:div>
    <w:div w:id="958681757">
      <w:bodyDiv w:val="1"/>
      <w:marLeft w:val="0"/>
      <w:marRight w:val="0"/>
      <w:marTop w:val="0"/>
      <w:marBottom w:val="0"/>
      <w:divBdr>
        <w:top w:val="none" w:sz="0" w:space="0" w:color="auto"/>
        <w:left w:val="none" w:sz="0" w:space="0" w:color="auto"/>
        <w:bottom w:val="none" w:sz="0" w:space="0" w:color="auto"/>
        <w:right w:val="none" w:sz="0" w:space="0" w:color="auto"/>
      </w:divBdr>
    </w:div>
    <w:div w:id="961113596">
      <w:bodyDiv w:val="1"/>
      <w:marLeft w:val="0"/>
      <w:marRight w:val="0"/>
      <w:marTop w:val="0"/>
      <w:marBottom w:val="0"/>
      <w:divBdr>
        <w:top w:val="none" w:sz="0" w:space="0" w:color="auto"/>
        <w:left w:val="none" w:sz="0" w:space="0" w:color="auto"/>
        <w:bottom w:val="none" w:sz="0" w:space="0" w:color="auto"/>
        <w:right w:val="none" w:sz="0" w:space="0" w:color="auto"/>
      </w:divBdr>
    </w:div>
    <w:div w:id="968556814">
      <w:bodyDiv w:val="1"/>
      <w:marLeft w:val="0"/>
      <w:marRight w:val="0"/>
      <w:marTop w:val="0"/>
      <w:marBottom w:val="0"/>
      <w:divBdr>
        <w:top w:val="none" w:sz="0" w:space="0" w:color="auto"/>
        <w:left w:val="none" w:sz="0" w:space="0" w:color="auto"/>
        <w:bottom w:val="none" w:sz="0" w:space="0" w:color="auto"/>
        <w:right w:val="none" w:sz="0" w:space="0" w:color="auto"/>
      </w:divBdr>
    </w:div>
    <w:div w:id="983513108">
      <w:bodyDiv w:val="1"/>
      <w:marLeft w:val="0"/>
      <w:marRight w:val="0"/>
      <w:marTop w:val="0"/>
      <w:marBottom w:val="0"/>
      <w:divBdr>
        <w:top w:val="none" w:sz="0" w:space="0" w:color="auto"/>
        <w:left w:val="none" w:sz="0" w:space="0" w:color="auto"/>
        <w:bottom w:val="none" w:sz="0" w:space="0" w:color="auto"/>
        <w:right w:val="none" w:sz="0" w:space="0" w:color="auto"/>
      </w:divBdr>
    </w:div>
    <w:div w:id="1001397199">
      <w:bodyDiv w:val="1"/>
      <w:marLeft w:val="0"/>
      <w:marRight w:val="0"/>
      <w:marTop w:val="0"/>
      <w:marBottom w:val="0"/>
      <w:divBdr>
        <w:top w:val="none" w:sz="0" w:space="0" w:color="auto"/>
        <w:left w:val="none" w:sz="0" w:space="0" w:color="auto"/>
        <w:bottom w:val="none" w:sz="0" w:space="0" w:color="auto"/>
        <w:right w:val="none" w:sz="0" w:space="0" w:color="auto"/>
      </w:divBdr>
    </w:div>
    <w:div w:id="1008482943">
      <w:bodyDiv w:val="1"/>
      <w:marLeft w:val="0"/>
      <w:marRight w:val="0"/>
      <w:marTop w:val="0"/>
      <w:marBottom w:val="0"/>
      <w:divBdr>
        <w:top w:val="none" w:sz="0" w:space="0" w:color="auto"/>
        <w:left w:val="none" w:sz="0" w:space="0" w:color="auto"/>
        <w:bottom w:val="none" w:sz="0" w:space="0" w:color="auto"/>
        <w:right w:val="none" w:sz="0" w:space="0" w:color="auto"/>
      </w:divBdr>
    </w:div>
    <w:div w:id="1016732540">
      <w:bodyDiv w:val="1"/>
      <w:marLeft w:val="0"/>
      <w:marRight w:val="0"/>
      <w:marTop w:val="0"/>
      <w:marBottom w:val="0"/>
      <w:divBdr>
        <w:top w:val="none" w:sz="0" w:space="0" w:color="auto"/>
        <w:left w:val="none" w:sz="0" w:space="0" w:color="auto"/>
        <w:bottom w:val="none" w:sz="0" w:space="0" w:color="auto"/>
        <w:right w:val="none" w:sz="0" w:space="0" w:color="auto"/>
      </w:divBdr>
    </w:div>
    <w:div w:id="1027020709">
      <w:bodyDiv w:val="1"/>
      <w:marLeft w:val="0"/>
      <w:marRight w:val="0"/>
      <w:marTop w:val="0"/>
      <w:marBottom w:val="0"/>
      <w:divBdr>
        <w:top w:val="none" w:sz="0" w:space="0" w:color="auto"/>
        <w:left w:val="none" w:sz="0" w:space="0" w:color="auto"/>
        <w:bottom w:val="none" w:sz="0" w:space="0" w:color="auto"/>
        <w:right w:val="none" w:sz="0" w:space="0" w:color="auto"/>
      </w:divBdr>
    </w:div>
    <w:div w:id="1059858735">
      <w:bodyDiv w:val="1"/>
      <w:marLeft w:val="0"/>
      <w:marRight w:val="0"/>
      <w:marTop w:val="0"/>
      <w:marBottom w:val="0"/>
      <w:divBdr>
        <w:top w:val="none" w:sz="0" w:space="0" w:color="auto"/>
        <w:left w:val="none" w:sz="0" w:space="0" w:color="auto"/>
        <w:bottom w:val="none" w:sz="0" w:space="0" w:color="auto"/>
        <w:right w:val="none" w:sz="0" w:space="0" w:color="auto"/>
      </w:divBdr>
    </w:div>
    <w:div w:id="1063984226">
      <w:bodyDiv w:val="1"/>
      <w:marLeft w:val="0"/>
      <w:marRight w:val="0"/>
      <w:marTop w:val="0"/>
      <w:marBottom w:val="0"/>
      <w:divBdr>
        <w:top w:val="none" w:sz="0" w:space="0" w:color="auto"/>
        <w:left w:val="none" w:sz="0" w:space="0" w:color="auto"/>
        <w:bottom w:val="none" w:sz="0" w:space="0" w:color="auto"/>
        <w:right w:val="none" w:sz="0" w:space="0" w:color="auto"/>
      </w:divBdr>
    </w:div>
    <w:div w:id="1066606322">
      <w:bodyDiv w:val="1"/>
      <w:marLeft w:val="0"/>
      <w:marRight w:val="0"/>
      <w:marTop w:val="0"/>
      <w:marBottom w:val="0"/>
      <w:divBdr>
        <w:top w:val="none" w:sz="0" w:space="0" w:color="auto"/>
        <w:left w:val="none" w:sz="0" w:space="0" w:color="auto"/>
        <w:bottom w:val="none" w:sz="0" w:space="0" w:color="auto"/>
        <w:right w:val="none" w:sz="0" w:space="0" w:color="auto"/>
      </w:divBdr>
    </w:div>
    <w:div w:id="1106802382">
      <w:bodyDiv w:val="1"/>
      <w:marLeft w:val="0"/>
      <w:marRight w:val="0"/>
      <w:marTop w:val="0"/>
      <w:marBottom w:val="0"/>
      <w:divBdr>
        <w:top w:val="none" w:sz="0" w:space="0" w:color="auto"/>
        <w:left w:val="none" w:sz="0" w:space="0" w:color="auto"/>
        <w:bottom w:val="none" w:sz="0" w:space="0" w:color="auto"/>
        <w:right w:val="none" w:sz="0" w:space="0" w:color="auto"/>
      </w:divBdr>
    </w:div>
    <w:div w:id="1110200011">
      <w:bodyDiv w:val="1"/>
      <w:marLeft w:val="0"/>
      <w:marRight w:val="0"/>
      <w:marTop w:val="0"/>
      <w:marBottom w:val="0"/>
      <w:divBdr>
        <w:top w:val="none" w:sz="0" w:space="0" w:color="auto"/>
        <w:left w:val="none" w:sz="0" w:space="0" w:color="auto"/>
        <w:bottom w:val="none" w:sz="0" w:space="0" w:color="auto"/>
        <w:right w:val="none" w:sz="0" w:space="0" w:color="auto"/>
      </w:divBdr>
    </w:div>
    <w:div w:id="1124688035">
      <w:bodyDiv w:val="1"/>
      <w:marLeft w:val="0"/>
      <w:marRight w:val="0"/>
      <w:marTop w:val="0"/>
      <w:marBottom w:val="0"/>
      <w:divBdr>
        <w:top w:val="none" w:sz="0" w:space="0" w:color="auto"/>
        <w:left w:val="none" w:sz="0" w:space="0" w:color="auto"/>
        <w:bottom w:val="none" w:sz="0" w:space="0" w:color="auto"/>
        <w:right w:val="none" w:sz="0" w:space="0" w:color="auto"/>
      </w:divBdr>
    </w:div>
    <w:div w:id="1133407142">
      <w:bodyDiv w:val="1"/>
      <w:marLeft w:val="0"/>
      <w:marRight w:val="0"/>
      <w:marTop w:val="0"/>
      <w:marBottom w:val="0"/>
      <w:divBdr>
        <w:top w:val="none" w:sz="0" w:space="0" w:color="auto"/>
        <w:left w:val="none" w:sz="0" w:space="0" w:color="auto"/>
        <w:bottom w:val="none" w:sz="0" w:space="0" w:color="auto"/>
        <w:right w:val="none" w:sz="0" w:space="0" w:color="auto"/>
      </w:divBdr>
    </w:div>
    <w:div w:id="1134713467">
      <w:bodyDiv w:val="1"/>
      <w:marLeft w:val="0"/>
      <w:marRight w:val="0"/>
      <w:marTop w:val="0"/>
      <w:marBottom w:val="0"/>
      <w:divBdr>
        <w:top w:val="none" w:sz="0" w:space="0" w:color="auto"/>
        <w:left w:val="none" w:sz="0" w:space="0" w:color="auto"/>
        <w:bottom w:val="none" w:sz="0" w:space="0" w:color="auto"/>
        <w:right w:val="none" w:sz="0" w:space="0" w:color="auto"/>
      </w:divBdr>
    </w:div>
    <w:div w:id="1152024350">
      <w:bodyDiv w:val="1"/>
      <w:marLeft w:val="0"/>
      <w:marRight w:val="0"/>
      <w:marTop w:val="0"/>
      <w:marBottom w:val="0"/>
      <w:divBdr>
        <w:top w:val="none" w:sz="0" w:space="0" w:color="auto"/>
        <w:left w:val="none" w:sz="0" w:space="0" w:color="auto"/>
        <w:bottom w:val="none" w:sz="0" w:space="0" w:color="auto"/>
        <w:right w:val="none" w:sz="0" w:space="0" w:color="auto"/>
      </w:divBdr>
    </w:div>
    <w:div w:id="1156140679">
      <w:bodyDiv w:val="1"/>
      <w:marLeft w:val="0"/>
      <w:marRight w:val="0"/>
      <w:marTop w:val="0"/>
      <w:marBottom w:val="0"/>
      <w:divBdr>
        <w:top w:val="none" w:sz="0" w:space="0" w:color="auto"/>
        <w:left w:val="none" w:sz="0" w:space="0" w:color="auto"/>
        <w:bottom w:val="none" w:sz="0" w:space="0" w:color="auto"/>
        <w:right w:val="none" w:sz="0" w:space="0" w:color="auto"/>
      </w:divBdr>
    </w:div>
    <w:div w:id="1162739814">
      <w:bodyDiv w:val="1"/>
      <w:marLeft w:val="0"/>
      <w:marRight w:val="0"/>
      <w:marTop w:val="0"/>
      <w:marBottom w:val="0"/>
      <w:divBdr>
        <w:top w:val="none" w:sz="0" w:space="0" w:color="auto"/>
        <w:left w:val="none" w:sz="0" w:space="0" w:color="auto"/>
        <w:bottom w:val="none" w:sz="0" w:space="0" w:color="auto"/>
        <w:right w:val="none" w:sz="0" w:space="0" w:color="auto"/>
      </w:divBdr>
    </w:div>
    <w:div w:id="1182278195">
      <w:bodyDiv w:val="1"/>
      <w:marLeft w:val="0"/>
      <w:marRight w:val="0"/>
      <w:marTop w:val="0"/>
      <w:marBottom w:val="0"/>
      <w:divBdr>
        <w:top w:val="none" w:sz="0" w:space="0" w:color="auto"/>
        <w:left w:val="none" w:sz="0" w:space="0" w:color="auto"/>
        <w:bottom w:val="none" w:sz="0" w:space="0" w:color="auto"/>
        <w:right w:val="none" w:sz="0" w:space="0" w:color="auto"/>
      </w:divBdr>
    </w:div>
    <w:div w:id="1228150396">
      <w:bodyDiv w:val="1"/>
      <w:marLeft w:val="0"/>
      <w:marRight w:val="0"/>
      <w:marTop w:val="0"/>
      <w:marBottom w:val="0"/>
      <w:divBdr>
        <w:top w:val="none" w:sz="0" w:space="0" w:color="auto"/>
        <w:left w:val="none" w:sz="0" w:space="0" w:color="auto"/>
        <w:bottom w:val="none" w:sz="0" w:space="0" w:color="auto"/>
        <w:right w:val="none" w:sz="0" w:space="0" w:color="auto"/>
      </w:divBdr>
    </w:div>
    <w:div w:id="1229265882">
      <w:bodyDiv w:val="1"/>
      <w:marLeft w:val="0"/>
      <w:marRight w:val="0"/>
      <w:marTop w:val="0"/>
      <w:marBottom w:val="0"/>
      <w:divBdr>
        <w:top w:val="none" w:sz="0" w:space="0" w:color="auto"/>
        <w:left w:val="none" w:sz="0" w:space="0" w:color="auto"/>
        <w:bottom w:val="none" w:sz="0" w:space="0" w:color="auto"/>
        <w:right w:val="none" w:sz="0" w:space="0" w:color="auto"/>
      </w:divBdr>
    </w:div>
    <w:div w:id="1245577429">
      <w:bodyDiv w:val="1"/>
      <w:marLeft w:val="0"/>
      <w:marRight w:val="0"/>
      <w:marTop w:val="0"/>
      <w:marBottom w:val="0"/>
      <w:divBdr>
        <w:top w:val="none" w:sz="0" w:space="0" w:color="auto"/>
        <w:left w:val="none" w:sz="0" w:space="0" w:color="auto"/>
        <w:bottom w:val="none" w:sz="0" w:space="0" w:color="auto"/>
        <w:right w:val="none" w:sz="0" w:space="0" w:color="auto"/>
      </w:divBdr>
    </w:div>
    <w:div w:id="1248689826">
      <w:bodyDiv w:val="1"/>
      <w:marLeft w:val="0"/>
      <w:marRight w:val="0"/>
      <w:marTop w:val="0"/>
      <w:marBottom w:val="0"/>
      <w:divBdr>
        <w:top w:val="none" w:sz="0" w:space="0" w:color="auto"/>
        <w:left w:val="none" w:sz="0" w:space="0" w:color="auto"/>
        <w:bottom w:val="none" w:sz="0" w:space="0" w:color="auto"/>
        <w:right w:val="none" w:sz="0" w:space="0" w:color="auto"/>
      </w:divBdr>
    </w:div>
    <w:div w:id="1261526607">
      <w:bodyDiv w:val="1"/>
      <w:marLeft w:val="0"/>
      <w:marRight w:val="0"/>
      <w:marTop w:val="0"/>
      <w:marBottom w:val="0"/>
      <w:divBdr>
        <w:top w:val="none" w:sz="0" w:space="0" w:color="auto"/>
        <w:left w:val="none" w:sz="0" w:space="0" w:color="auto"/>
        <w:bottom w:val="none" w:sz="0" w:space="0" w:color="auto"/>
        <w:right w:val="none" w:sz="0" w:space="0" w:color="auto"/>
      </w:divBdr>
    </w:div>
    <w:div w:id="1265461635">
      <w:bodyDiv w:val="1"/>
      <w:marLeft w:val="0"/>
      <w:marRight w:val="0"/>
      <w:marTop w:val="0"/>
      <w:marBottom w:val="0"/>
      <w:divBdr>
        <w:top w:val="none" w:sz="0" w:space="0" w:color="auto"/>
        <w:left w:val="none" w:sz="0" w:space="0" w:color="auto"/>
        <w:bottom w:val="none" w:sz="0" w:space="0" w:color="auto"/>
        <w:right w:val="none" w:sz="0" w:space="0" w:color="auto"/>
      </w:divBdr>
    </w:div>
    <w:div w:id="1281959521">
      <w:bodyDiv w:val="1"/>
      <w:marLeft w:val="0"/>
      <w:marRight w:val="0"/>
      <w:marTop w:val="0"/>
      <w:marBottom w:val="0"/>
      <w:divBdr>
        <w:top w:val="none" w:sz="0" w:space="0" w:color="auto"/>
        <w:left w:val="none" w:sz="0" w:space="0" w:color="auto"/>
        <w:bottom w:val="none" w:sz="0" w:space="0" w:color="auto"/>
        <w:right w:val="none" w:sz="0" w:space="0" w:color="auto"/>
      </w:divBdr>
    </w:div>
    <w:div w:id="1291861852">
      <w:bodyDiv w:val="1"/>
      <w:marLeft w:val="0"/>
      <w:marRight w:val="0"/>
      <w:marTop w:val="0"/>
      <w:marBottom w:val="0"/>
      <w:divBdr>
        <w:top w:val="none" w:sz="0" w:space="0" w:color="auto"/>
        <w:left w:val="none" w:sz="0" w:space="0" w:color="auto"/>
        <w:bottom w:val="none" w:sz="0" w:space="0" w:color="auto"/>
        <w:right w:val="none" w:sz="0" w:space="0" w:color="auto"/>
      </w:divBdr>
    </w:div>
    <w:div w:id="1296332067">
      <w:bodyDiv w:val="1"/>
      <w:marLeft w:val="0"/>
      <w:marRight w:val="0"/>
      <w:marTop w:val="0"/>
      <w:marBottom w:val="0"/>
      <w:divBdr>
        <w:top w:val="none" w:sz="0" w:space="0" w:color="auto"/>
        <w:left w:val="none" w:sz="0" w:space="0" w:color="auto"/>
        <w:bottom w:val="none" w:sz="0" w:space="0" w:color="auto"/>
        <w:right w:val="none" w:sz="0" w:space="0" w:color="auto"/>
      </w:divBdr>
    </w:div>
    <w:div w:id="1325476669">
      <w:bodyDiv w:val="1"/>
      <w:marLeft w:val="0"/>
      <w:marRight w:val="0"/>
      <w:marTop w:val="0"/>
      <w:marBottom w:val="0"/>
      <w:divBdr>
        <w:top w:val="none" w:sz="0" w:space="0" w:color="auto"/>
        <w:left w:val="none" w:sz="0" w:space="0" w:color="auto"/>
        <w:bottom w:val="none" w:sz="0" w:space="0" w:color="auto"/>
        <w:right w:val="none" w:sz="0" w:space="0" w:color="auto"/>
      </w:divBdr>
    </w:div>
    <w:div w:id="1333600696">
      <w:bodyDiv w:val="1"/>
      <w:marLeft w:val="0"/>
      <w:marRight w:val="0"/>
      <w:marTop w:val="0"/>
      <w:marBottom w:val="0"/>
      <w:divBdr>
        <w:top w:val="none" w:sz="0" w:space="0" w:color="auto"/>
        <w:left w:val="none" w:sz="0" w:space="0" w:color="auto"/>
        <w:bottom w:val="none" w:sz="0" w:space="0" w:color="auto"/>
        <w:right w:val="none" w:sz="0" w:space="0" w:color="auto"/>
      </w:divBdr>
    </w:div>
    <w:div w:id="1338387705">
      <w:bodyDiv w:val="1"/>
      <w:marLeft w:val="0"/>
      <w:marRight w:val="0"/>
      <w:marTop w:val="0"/>
      <w:marBottom w:val="0"/>
      <w:divBdr>
        <w:top w:val="none" w:sz="0" w:space="0" w:color="auto"/>
        <w:left w:val="none" w:sz="0" w:space="0" w:color="auto"/>
        <w:bottom w:val="none" w:sz="0" w:space="0" w:color="auto"/>
        <w:right w:val="none" w:sz="0" w:space="0" w:color="auto"/>
      </w:divBdr>
    </w:div>
    <w:div w:id="1340695611">
      <w:bodyDiv w:val="1"/>
      <w:marLeft w:val="0"/>
      <w:marRight w:val="0"/>
      <w:marTop w:val="0"/>
      <w:marBottom w:val="0"/>
      <w:divBdr>
        <w:top w:val="none" w:sz="0" w:space="0" w:color="auto"/>
        <w:left w:val="none" w:sz="0" w:space="0" w:color="auto"/>
        <w:bottom w:val="none" w:sz="0" w:space="0" w:color="auto"/>
        <w:right w:val="none" w:sz="0" w:space="0" w:color="auto"/>
      </w:divBdr>
    </w:div>
    <w:div w:id="1341855610">
      <w:bodyDiv w:val="1"/>
      <w:marLeft w:val="0"/>
      <w:marRight w:val="0"/>
      <w:marTop w:val="0"/>
      <w:marBottom w:val="0"/>
      <w:divBdr>
        <w:top w:val="none" w:sz="0" w:space="0" w:color="auto"/>
        <w:left w:val="none" w:sz="0" w:space="0" w:color="auto"/>
        <w:bottom w:val="none" w:sz="0" w:space="0" w:color="auto"/>
        <w:right w:val="none" w:sz="0" w:space="0" w:color="auto"/>
      </w:divBdr>
    </w:div>
    <w:div w:id="1367871779">
      <w:bodyDiv w:val="1"/>
      <w:marLeft w:val="0"/>
      <w:marRight w:val="0"/>
      <w:marTop w:val="0"/>
      <w:marBottom w:val="0"/>
      <w:divBdr>
        <w:top w:val="none" w:sz="0" w:space="0" w:color="auto"/>
        <w:left w:val="none" w:sz="0" w:space="0" w:color="auto"/>
        <w:bottom w:val="none" w:sz="0" w:space="0" w:color="auto"/>
        <w:right w:val="none" w:sz="0" w:space="0" w:color="auto"/>
      </w:divBdr>
    </w:div>
    <w:div w:id="1393846099">
      <w:bodyDiv w:val="1"/>
      <w:marLeft w:val="0"/>
      <w:marRight w:val="0"/>
      <w:marTop w:val="0"/>
      <w:marBottom w:val="0"/>
      <w:divBdr>
        <w:top w:val="none" w:sz="0" w:space="0" w:color="auto"/>
        <w:left w:val="none" w:sz="0" w:space="0" w:color="auto"/>
        <w:bottom w:val="none" w:sz="0" w:space="0" w:color="auto"/>
        <w:right w:val="none" w:sz="0" w:space="0" w:color="auto"/>
      </w:divBdr>
    </w:div>
    <w:div w:id="1394156139">
      <w:bodyDiv w:val="1"/>
      <w:marLeft w:val="0"/>
      <w:marRight w:val="0"/>
      <w:marTop w:val="0"/>
      <w:marBottom w:val="0"/>
      <w:divBdr>
        <w:top w:val="none" w:sz="0" w:space="0" w:color="auto"/>
        <w:left w:val="none" w:sz="0" w:space="0" w:color="auto"/>
        <w:bottom w:val="none" w:sz="0" w:space="0" w:color="auto"/>
        <w:right w:val="none" w:sz="0" w:space="0" w:color="auto"/>
      </w:divBdr>
    </w:div>
    <w:div w:id="1405682700">
      <w:bodyDiv w:val="1"/>
      <w:marLeft w:val="0"/>
      <w:marRight w:val="0"/>
      <w:marTop w:val="0"/>
      <w:marBottom w:val="0"/>
      <w:divBdr>
        <w:top w:val="none" w:sz="0" w:space="0" w:color="auto"/>
        <w:left w:val="none" w:sz="0" w:space="0" w:color="auto"/>
        <w:bottom w:val="none" w:sz="0" w:space="0" w:color="auto"/>
        <w:right w:val="none" w:sz="0" w:space="0" w:color="auto"/>
      </w:divBdr>
    </w:div>
    <w:div w:id="1461339911">
      <w:bodyDiv w:val="1"/>
      <w:marLeft w:val="0"/>
      <w:marRight w:val="0"/>
      <w:marTop w:val="0"/>
      <w:marBottom w:val="0"/>
      <w:divBdr>
        <w:top w:val="none" w:sz="0" w:space="0" w:color="auto"/>
        <w:left w:val="none" w:sz="0" w:space="0" w:color="auto"/>
        <w:bottom w:val="none" w:sz="0" w:space="0" w:color="auto"/>
        <w:right w:val="none" w:sz="0" w:space="0" w:color="auto"/>
      </w:divBdr>
    </w:div>
    <w:div w:id="1466266730">
      <w:bodyDiv w:val="1"/>
      <w:marLeft w:val="0"/>
      <w:marRight w:val="0"/>
      <w:marTop w:val="0"/>
      <w:marBottom w:val="0"/>
      <w:divBdr>
        <w:top w:val="none" w:sz="0" w:space="0" w:color="auto"/>
        <w:left w:val="none" w:sz="0" w:space="0" w:color="auto"/>
        <w:bottom w:val="none" w:sz="0" w:space="0" w:color="auto"/>
        <w:right w:val="none" w:sz="0" w:space="0" w:color="auto"/>
      </w:divBdr>
    </w:div>
    <w:div w:id="1489786316">
      <w:bodyDiv w:val="1"/>
      <w:marLeft w:val="0"/>
      <w:marRight w:val="0"/>
      <w:marTop w:val="0"/>
      <w:marBottom w:val="0"/>
      <w:divBdr>
        <w:top w:val="none" w:sz="0" w:space="0" w:color="auto"/>
        <w:left w:val="none" w:sz="0" w:space="0" w:color="auto"/>
        <w:bottom w:val="none" w:sz="0" w:space="0" w:color="auto"/>
        <w:right w:val="none" w:sz="0" w:space="0" w:color="auto"/>
      </w:divBdr>
    </w:div>
    <w:div w:id="1518619628">
      <w:bodyDiv w:val="1"/>
      <w:marLeft w:val="0"/>
      <w:marRight w:val="0"/>
      <w:marTop w:val="0"/>
      <w:marBottom w:val="0"/>
      <w:divBdr>
        <w:top w:val="none" w:sz="0" w:space="0" w:color="auto"/>
        <w:left w:val="none" w:sz="0" w:space="0" w:color="auto"/>
        <w:bottom w:val="none" w:sz="0" w:space="0" w:color="auto"/>
        <w:right w:val="none" w:sz="0" w:space="0" w:color="auto"/>
      </w:divBdr>
    </w:div>
    <w:div w:id="1531525981">
      <w:bodyDiv w:val="1"/>
      <w:marLeft w:val="0"/>
      <w:marRight w:val="0"/>
      <w:marTop w:val="0"/>
      <w:marBottom w:val="0"/>
      <w:divBdr>
        <w:top w:val="none" w:sz="0" w:space="0" w:color="auto"/>
        <w:left w:val="none" w:sz="0" w:space="0" w:color="auto"/>
        <w:bottom w:val="none" w:sz="0" w:space="0" w:color="auto"/>
        <w:right w:val="none" w:sz="0" w:space="0" w:color="auto"/>
      </w:divBdr>
    </w:div>
    <w:div w:id="1531915813">
      <w:bodyDiv w:val="1"/>
      <w:marLeft w:val="0"/>
      <w:marRight w:val="0"/>
      <w:marTop w:val="0"/>
      <w:marBottom w:val="0"/>
      <w:divBdr>
        <w:top w:val="none" w:sz="0" w:space="0" w:color="auto"/>
        <w:left w:val="none" w:sz="0" w:space="0" w:color="auto"/>
        <w:bottom w:val="none" w:sz="0" w:space="0" w:color="auto"/>
        <w:right w:val="none" w:sz="0" w:space="0" w:color="auto"/>
      </w:divBdr>
    </w:div>
    <w:div w:id="1537933730">
      <w:bodyDiv w:val="1"/>
      <w:marLeft w:val="0"/>
      <w:marRight w:val="0"/>
      <w:marTop w:val="0"/>
      <w:marBottom w:val="0"/>
      <w:divBdr>
        <w:top w:val="none" w:sz="0" w:space="0" w:color="auto"/>
        <w:left w:val="none" w:sz="0" w:space="0" w:color="auto"/>
        <w:bottom w:val="none" w:sz="0" w:space="0" w:color="auto"/>
        <w:right w:val="none" w:sz="0" w:space="0" w:color="auto"/>
      </w:divBdr>
    </w:div>
    <w:div w:id="1547908441">
      <w:bodyDiv w:val="1"/>
      <w:marLeft w:val="0"/>
      <w:marRight w:val="0"/>
      <w:marTop w:val="0"/>
      <w:marBottom w:val="0"/>
      <w:divBdr>
        <w:top w:val="none" w:sz="0" w:space="0" w:color="auto"/>
        <w:left w:val="none" w:sz="0" w:space="0" w:color="auto"/>
        <w:bottom w:val="none" w:sz="0" w:space="0" w:color="auto"/>
        <w:right w:val="none" w:sz="0" w:space="0" w:color="auto"/>
      </w:divBdr>
    </w:div>
    <w:div w:id="1581020009">
      <w:bodyDiv w:val="1"/>
      <w:marLeft w:val="0"/>
      <w:marRight w:val="0"/>
      <w:marTop w:val="0"/>
      <w:marBottom w:val="0"/>
      <w:divBdr>
        <w:top w:val="none" w:sz="0" w:space="0" w:color="auto"/>
        <w:left w:val="none" w:sz="0" w:space="0" w:color="auto"/>
        <w:bottom w:val="none" w:sz="0" w:space="0" w:color="auto"/>
        <w:right w:val="none" w:sz="0" w:space="0" w:color="auto"/>
      </w:divBdr>
    </w:div>
    <w:div w:id="1593902525">
      <w:bodyDiv w:val="1"/>
      <w:marLeft w:val="0"/>
      <w:marRight w:val="0"/>
      <w:marTop w:val="0"/>
      <w:marBottom w:val="0"/>
      <w:divBdr>
        <w:top w:val="none" w:sz="0" w:space="0" w:color="auto"/>
        <w:left w:val="none" w:sz="0" w:space="0" w:color="auto"/>
        <w:bottom w:val="none" w:sz="0" w:space="0" w:color="auto"/>
        <w:right w:val="none" w:sz="0" w:space="0" w:color="auto"/>
      </w:divBdr>
    </w:div>
    <w:div w:id="1597060765">
      <w:bodyDiv w:val="1"/>
      <w:marLeft w:val="0"/>
      <w:marRight w:val="0"/>
      <w:marTop w:val="0"/>
      <w:marBottom w:val="0"/>
      <w:divBdr>
        <w:top w:val="none" w:sz="0" w:space="0" w:color="auto"/>
        <w:left w:val="none" w:sz="0" w:space="0" w:color="auto"/>
        <w:bottom w:val="none" w:sz="0" w:space="0" w:color="auto"/>
        <w:right w:val="none" w:sz="0" w:space="0" w:color="auto"/>
      </w:divBdr>
    </w:div>
    <w:div w:id="1602831721">
      <w:bodyDiv w:val="1"/>
      <w:marLeft w:val="0"/>
      <w:marRight w:val="0"/>
      <w:marTop w:val="0"/>
      <w:marBottom w:val="0"/>
      <w:divBdr>
        <w:top w:val="none" w:sz="0" w:space="0" w:color="auto"/>
        <w:left w:val="none" w:sz="0" w:space="0" w:color="auto"/>
        <w:bottom w:val="none" w:sz="0" w:space="0" w:color="auto"/>
        <w:right w:val="none" w:sz="0" w:space="0" w:color="auto"/>
      </w:divBdr>
    </w:div>
    <w:div w:id="1622607760">
      <w:bodyDiv w:val="1"/>
      <w:marLeft w:val="0"/>
      <w:marRight w:val="0"/>
      <w:marTop w:val="0"/>
      <w:marBottom w:val="0"/>
      <w:divBdr>
        <w:top w:val="none" w:sz="0" w:space="0" w:color="auto"/>
        <w:left w:val="none" w:sz="0" w:space="0" w:color="auto"/>
        <w:bottom w:val="none" w:sz="0" w:space="0" w:color="auto"/>
        <w:right w:val="none" w:sz="0" w:space="0" w:color="auto"/>
      </w:divBdr>
    </w:div>
    <w:div w:id="1625037853">
      <w:bodyDiv w:val="1"/>
      <w:marLeft w:val="0"/>
      <w:marRight w:val="0"/>
      <w:marTop w:val="0"/>
      <w:marBottom w:val="0"/>
      <w:divBdr>
        <w:top w:val="none" w:sz="0" w:space="0" w:color="auto"/>
        <w:left w:val="none" w:sz="0" w:space="0" w:color="auto"/>
        <w:bottom w:val="none" w:sz="0" w:space="0" w:color="auto"/>
        <w:right w:val="none" w:sz="0" w:space="0" w:color="auto"/>
      </w:divBdr>
    </w:div>
    <w:div w:id="1669946468">
      <w:bodyDiv w:val="1"/>
      <w:marLeft w:val="0"/>
      <w:marRight w:val="0"/>
      <w:marTop w:val="0"/>
      <w:marBottom w:val="0"/>
      <w:divBdr>
        <w:top w:val="none" w:sz="0" w:space="0" w:color="auto"/>
        <w:left w:val="none" w:sz="0" w:space="0" w:color="auto"/>
        <w:bottom w:val="none" w:sz="0" w:space="0" w:color="auto"/>
        <w:right w:val="none" w:sz="0" w:space="0" w:color="auto"/>
      </w:divBdr>
    </w:div>
    <w:div w:id="1674257178">
      <w:bodyDiv w:val="1"/>
      <w:marLeft w:val="0"/>
      <w:marRight w:val="0"/>
      <w:marTop w:val="0"/>
      <w:marBottom w:val="0"/>
      <w:divBdr>
        <w:top w:val="none" w:sz="0" w:space="0" w:color="auto"/>
        <w:left w:val="none" w:sz="0" w:space="0" w:color="auto"/>
        <w:bottom w:val="none" w:sz="0" w:space="0" w:color="auto"/>
        <w:right w:val="none" w:sz="0" w:space="0" w:color="auto"/>
      </w:divBdr>
    </w:div>
    <w:div w:id="1695301769">
      <w:bodyDiv w:val="1"/>
      <w:marLeft w:val="0"/>
      <w:marRight w:val="0"/>
      <w:marTop w:val="0"/>
      <w:marBottom w:val="0"/>
      <w:divBdr>
        <w:top w:val="none" w:sz="0" w:space="0" w:color="auto"/>
        <w:left w:val="none" w:sz="0" w:space="0" w:color="auto"/>
        <w:bottom w:val="none" w:sz="0" w:space="0" w:color="auto"/>
        <w:right w:val="none" w:sz="0" w:space="0" w:color="auto"/>
      </w:divBdr>
    </w:div>
    <w:div w:id="1704332048">
      <w:bodyDiv w:val="1"/>
      <w:marLeft w:val="0"/>
      <w:marRight w:val="0"/>
      <w:marTop w:val="0"/>
      <w:marBottom w:val="0"/>
      <w:divBdr>
        <w:top w:val="none" w:sz="0" w:space="0" w:color="auto"/>
        <w:left w:val="none" w:sz="0" w:space="0" w:color="auto"/>
        <w:bottom w:val="none" w:sz="0" w:space="0" w:color="auto"/>
        <w:right w:val="none" w:sz="0" w:space="0" w:color="auto"/>
      </w:divBdr>
    </w:div>
    <w:div w:id="1708140618">
      <w:bodyDiv w:val="1"/>
      <w:marLeft w:val="0"/>
      <w:marRight w:val="0"/>
      <w:marTop w:val="0"/>
      <w:marBottom w:val="0"/>
      <w:divBdr>
        <w:top w:val="none" w:sz="0" w:space="0" w:color="auto"/>
        <w:left w:val="none" w:sz="0" w:space="0" w:color="auto"/>
        <w:bottom w:val="none" w:sz="0" w:space="0" w:color="auto"/>
        <w:right w:val="none" w:sz="0" w:space="0" w:color="auto"/>
      </w:divBdr>
    </w:div>
    <w:div w:id="1721589853">
      <w:bodyDiv w:val="1"/>
      <w:marLeft w:val="0"/>
      <w:marRight w:val="0"/>
      <w:marTop w:val="0"/>
      <w:marBottom w:val="0"/>
      <w:divBdr>
        <w:top w:val="none" w:sz="0" w:space="0" w:color="auto"/>
        <w:left w:val="none" w:sz="0" w:space="0" w:color="auto"/>
        <w:bottom w:val="none" w:sz="0" w:space="0" w:color="auto"/>
        <w:right w:val="none" w:sz="0" w:space="0" w:color="auto"/>
      </w:divBdr>
    </w:div>
    <w:div w:id="1729107189">
      <w:bodyDiv w:val="1"/>
      <w:marLeft w:val="0"/>
      <w:marRight w:val="0"/>
      <w:marTop w:val="0"/>
      <w:marBottom w:val="0"/>
      <w:divBdr>
        <w:top w:val="none" w:sz="0" w:space="0" w:color="auto"/>
        <w:left w:val="none" w:sz="0" w:space="0" w:color="auto"/>
        <w:bottom w:val="none" w:sz="0" w:space="0" w:color="auto"/>
        <w:right w:val="none" w:sz="0" w:space="0" w:color="auto"/>
      </w:divBdr>
    </w:div>
    <w:div w:id="1734235968">
      <w:bodyDiv w:val="1"/>
      <w:marLeft w:val="0"/>
      <w:marRight w:val="0"/>
      <w:marTop w:val="0"/>
      <w:marBottom w:val="0"/>
      <w:divBdr>
        <w:top w:val="none" w:sz="0" w:space="0" w:color="auto"/>
        <w:left w:val="none" w:sz="0" w:space="0" w:color="auto"/>
        <w:bottom w:val="none" w:sz="0" w:space="0" w:color="auto"/>
        <w:right w:val="none" w:sz="0" w:space="0" w:color="auto"/>
      </w:divBdr>
    </w:div>
    <w:div w:id="1734619994">
      <w:bodyDiv w:val="1"/>
      <w:marLeft w:val="0"/>
      <w:marRight w:val="0"/>
      <w:marTop w:val="0"/>
      <w:marBottom w:val="0"/>
      <w:divBdr>
        <w:top w:val="none" w:sz="0" w:space="0" w:color="auto"/>
        <w:left w:val="none" w:sz="0" w:space="0" w:color="auto"/>
        <w:bottom w:val="none" w:sz="0" w:space="0" w:color="auto"/>
        <w:right w:val="none" w:sz="0" w:space="0" w:color="auto"/>
      </w:divBdr>
    </w:div>
    <w:div w:id="1752850963">
      <w:bodyDiv w:val="1"/>
      <w:marLeft w:val="0"/>
      <w:marRight w:val="0"/>
      <w:marTop w:val="0"/>
      <w:marBottom w:val="0"/>
      <w:divBdr>
        <w:top w:val="none" w:sz="0" w:space="0" w:color="auto"/>
        <w:left w:val="none" w:sz="0" w:space="0" w:color="auto"/>
        <w:bottom w:val="none" w:sz="0" w:space="0" w:color="auto"/>
        <w:right w:val="none" w:sz="0" w:space="0" w:color="auto"/>
      </w:divBdr>
    </w:div>
    <w:div w:id="1800880861">
      <w:bodyDiv w:val="1"/>
      <w:marLeft w:val="0"/>
      <w:marRight w:val="0"/>
      <w:marTop w:val="0"/>
      <w:marBottom w:val="0"/>
      <w:divBdr>
        <w:top w:val="none" w:sz="0" w:space="0" w:color="auto"/>
        <w:left w:val="none" w:sz="0" w:space="0" w:color="auto"/>
        <w:bottom w:val="none" w:sz="0" w:space="0" w:color="auto"/>
        <w:right w:val="none" w:sz="0" w:space="0" w:color="auto"/>
      </w:divBdr>
    </w:div>
    <w:div w:id="1804927912">
      <w:bodyDiv w:val="1"/>
      <w:marLeft w:val="0"/>
      <w:marRight w:val="0"/>
      <w:marTop w:val="0"/>
      <w:marBottom w:val="0"/>
      <w:divBdr>
        <w:top w:val="none" w:sz="0" w:space="0" w:color="auto"/>
        <w:left w:val="none" w:sz="0" w:space="0" w:color="auto"/>
        <w:bottom w:val="none" w:sz="0" w:space="0" w:color="auto"/>
        <w:right w:val="none" w:sz="0" w:space="0" w:color="auto"/>
      </w:divBdr>
    </w:div>
    <w:div w:id="1805587067">
      <w:bodyDiv w:val="1"/>
      <w:marLeft w:val="0"/>
      <w:marRight w:val="0"/>
      <w:marTop w:val="0"/>
      <w:marBottom w:val="0"/>
      <w:divBdr>
        <w:top w:val="none" w:sz="0" w:space="0" w:color="auto"/>
        <w:left w:val="none" w:sz="0" w:space="0" w:color="auto"/>
        <w:bottom w:val="none" w:sz="0" w:space="0" w:color="auto"/>
        <w:right w:val="none" w:sz="0" w:space="0" w:color="auto"/>
      </w:divBdr>
    </w:div>
    <w:div w:id="1859851743">
      <w:bodyDiv w:val="1"/>
      <w:marLeft w:val="0"/>
      <w:marRight w:val="0"/>
      <w:marTop w:val="0"/>
      <w:marBottom w:val="0"/>
      <w:divBdr>
        <w:top w:val="none" w:sz="0" w:space="0" w:color="auto"/>
        <w:left w:val="none" w:sz="0" w:space="0" w:color="auto"/>
        <w:bottom w:val="none" w:sz="0" w:space="0" w:color="auto"/>
        <w:right w:val="none" w:sz="0" w:space="0" w:color="auto"/>
      </w:divBdr>
    </w:div>
    <w:div w:id="1869222147">
      <w:bodyDiv w:val="1"/>
      <w:marLeft w:val="0"/>
      <w:marRight w:val="0"/>
      <w:marTop w:val="0"/>
      <w:marBottom w:val="0"/>
      <w:divBdr>
        <w:top w:val="none" w:sz="0" w:space="0" w:color="auto"/>
        <w:left w:val="none" w:sz="0" w:space="0" w:color="auto"/>
        <w:bottom w:val="none" w:sz="0" w:space="0" w:color="auto"/>
        <w:right w:val="none" w:sz="0" w:space="0" w:color="auto"/>
      </w:divBdr>
      <w:divsChild>
        <w:div w:id="1714650330">
          <w:marLeft w:val="0"/>
          <w:marRight w:val="0"/>
          <w:marTop w:val="0"/>
          <w:marBottom w:val="0"/>
          <w:divBdr>
            <w:top w:val="none" w:sz="0" w:space="0" w:color="auto"/>
            <w:left w:val="none" w:sz="0" w:space="0" w:color="auto"/>
            <w:bottom w:val="none" w:sz="0" w:space="0" w:color="auto"/>
            <w:right w:val="none" w:sz="0" w:space="0" w:color="auto"/>
          </w:divBdr>
        </w:div>
        <w:div w:id="2113624420">
          <w:marLeft w:val="0"/>
          <w:marRight w:val="0"/>
          <w:marTop w:val="0"/>
          <w:marBottom w:val="0"/>
          <w:divBdr>
            <w:top w:val="none" w:sz="0" w:space="0" w:color="auto"/>
            <w:left w:val="none" w:sz="0" w:space="0" w:color="auto"/>
            <w:bottom w:val="none" w:sz="0" w:space="0" w:color="auto"/>
            <w:right w:val="none" w:sz="0" w:space="0" w:color="auto"/>
          </w:divBdr>
        </w:div>
      </w:divsChild>
    </w:div>
    <w:div w:id="1869637836">
      <w:bodyDiv w:val="1"/>
      <w:marLeft w:val="0"/>
      <w:marRight w:val="0"/>
      <w:marTop w:val="0"/>
      <w:marBottom w:val="0"/>
      <w:divBdr>
        <w:top w:val="none" w:sz="0" w:space="0" w:color="auto"/>
        <w:left w:val="none" w:sz="0" w:space="0" w:color="auto"/>
        <w:bottom w:val="none" w:sz="0" w:space="0" w:color="auto"/>
        <w:right w:val="none" w:sz="0" w:space="0" w:color="auto"/>
      </w:divBdr>
    </w:div>
    <w:div w:id="1883900100">
      <w:bodyDiv w:val="1"/>
      <w:marLeft w:val="0"/>
      <w:marRight w:val="0"/>
      <w:marTop w:val="0"/>
      <w:marBottom w:val="0"/>
      <w:divBdr>
        <w:top w:val="none" w:sz="0" w:space="0" w:color="auto"/>
        <w:left w:val="none" w:sz="0" w:space="0" w:color="auto"/>
        <w:bottom w:val="none" w:sz="0" w:space="0" w:color="auto"/>
        <w:right w:val="none" w:sz="0" w:space="0" w:color="auto"/>
      </w:divBdr>
    </w:div>
    <w:div w:id="1914122816">
      <w:bodyDiv w:val="1"/>
      <w:marLeft w:val="0"/>
      <w:marRight w:val="0"/>
      <w:marTop w:val="0"/>
      <w:marBottom w:val="0"/>
      <w:divBdr>
        <w:top w:val="none" w:sz="0" w:space="0" w:color="auto"/>
        <w:left w:val="none" w:sz="0" w:space="0" w:color="auto"/>
        <w:bottom w:val="none" w:sz="0" w:space="0" w:color="auto"/>
        <w:right w:val="none" w:sz="0" w:space="0" w:color="auto"/>
      </w:divBdr>
    </w:div>
    <w:div w:id="1922174722">
      <w:bodyDiv w:val="1"/>
      <w:marLeft w:val="0"/>
      <w:marRight w:val="0"/>
      <w:marTop w:val="0"/>
      <w:marBottom w:val="0"/>
      <w:divBdr>
        <w:top w:val="none" w:sz="0" w:space="0" w:color="auto"/>
        <w:left w:val="none" w:sz="0" w:space="0" w:color="auto"/>
        <w:bottom w:val="none" w:sz="0" w:space="0" w:color="auto"/>
        <w:right w:val="none" w:sz="0" w:space="0" w:color="auto"/>
      </w:divBdr>
    </w:div>
    <w:div w:id="1925532288">
      <w:bodyDiv w:val="1"/>
      <w:marLeft w:val="0"/>
      <w:marRight w:val="0"/>
      <w:marTop w:val="0"/>
      <w:marBottom w:val="0"/>
      <w:divBdr>
        <w:top w:val="none" w:sz="0" w:space="0" w:color="auto"/>
        <w:left w:val="none" w:sz="0" w:space="0" w:color="auto"/>
        <w:bottom w:val="none" w:sz="0" w:space="0" w:color="auto"/>
        <w:right w:val="none" w:sz="0" w:space="0" w:color="auto"/>
      </w:divBdr>
    </w:div>
    <w:div w:id="1932424146">
      <w:bodyDiv w:val="1"/>
      <w:marLeft w:val="0"/>
      <w:marRight w:val="0"/>
      <w:marTop w:val="0"/>
      <w:marBottom w:val="0"/>
      <w:divBdr>
        <w:top w:val="none" w:sz="0" w:space="0" w:color="auto"/>
        <w:left w:val="none" w:sz="0" w:space="0" w:color="auto"/>
        <w:bottom w:val="none" w:sz="0" w:space="0" w:color="auto"/>
        <w:right w:val="none" w:sz="0" w:space="0" w:color="auto"/>
      </w:divBdr>
    </w:div>
    <w:div w:id="1932933301">
      <w:bodyDiv w:val="1"/>
      <w:marLeft w:val="0"/>
      <w:marRight w:val="0"/>
      <w:marTop w:val="0"/>
      <w:marBottom w:val="0"/>
      <w:divBdr>
        <w:top w:val="none" w:sz="0" w:space="0" w:color="auto"/>
        <w:left w:val="none" w:sz="0" w:space="0" w:color="auto"/>
        <w:bottom w:val="none" w:sz="0" w:space="0" w:color="auto"/>
        <w:right w:val="none" w:sz="0" w:space="0" w:color="auto"/>
      </w:divBdr>
    </w:div>
    <w:div w:id="1940024677">
      <w:bodyDiv w:val="1"/>
      <w:marLeft w:val="0"/>
      <w:marRight w:val="0"/>
      <w:marTop w:val="0"/>
      <w:marBottom w:val="0"/>
      <w:divBdr>
        <w:top w:val="none" w:sz="0" w:space="0" w:color="auto"/>
        <w:left w:val="none" w:sz="0" w:space="0" w:color="auto"/>
        <w:bottom w:val="none" w:sz="0" w:space="0" w:color="auto"/>
        <w:right w:val="none" w:sz="0" w:space="0" w:color="auto"/>
      </w:divBdr>
    </w:div>
    <w:div w:id="1959991871">
      <w:bodyDiv w:val="1"/>
      <w:marLeft w:val="0"/>
      <w:marRight w:val="0"/>
      <w:marTop w:val="0"/>
      <w:marBottom w:val="0"/>
      <w:divBdr>
        <w:top w:val="none" w:sz="0" w:space="0" w:color="auto"/>
        <w:left w:val="none" w:sz="0" w:space="0" w:color="auto"/>
        <w:bottom w:val="none" w:sz="0" w:space="0" w:color="auto"/>
        <w:right w:val="none" w:sz="0" w:space="0" w:color="auto"/>
      </w:divBdr>
    </w:div>
    <w:div w:id="1962107506">
      <w:bodyDiv w:val="1"/>
      <w:marLeft w:val="0"/>
      <w:marRight w:val="0"/>
      <w:marTop w:val="0"/>
      <w:marBottom w:val="0"/>
      <w:divBdr>
        <w:top w:val="none" w:sz="0" w:space="0" w:color="auto"/>
        <w:left w:val="none" w:sz="0" w:space="0" w:color="auto"/>
        <w:bottom w:val="none" w:sz="0" w:space="0" w:color="auto"/>
        <w:right w:val="none" w:sz="0" w:space="0" w:color="auto"/>
      </w:divBdr>
    </w:div>
    <w:div w:id="1971014173">
      <w:bodyDiv w:val="1"/>
      <w:marLeft w:val="0"/>
      <w:marRight w:val="0"/>
      <w:marTop w:val="0"/>
      <w:marBottom w:val="0"/>
      <w:divBdr>
        <w:top w:val="none" w:sz="0" w:space="0" w:color="auto"/>
        <w:left w:val="none" w:sz="0" w:space="0" w:color="auto"/>
        <w:bottom w:val="none" w:sz="0" w:space="0" w:color="auto"/>
        <w:right w:val="none" w:sz="0" w:space="0" w:color="auto"/>
      </w:divBdr>
    </w:div>
    <w:div w:id="1973752004">
      <w:bodyDiv w:val="1"/>
      <w:marLeft w:val="0"/>
      <w:marRight w:val="0"/>
      <w:marTop w:val="0"/>
      <w:marBottom w:val="0"/>
      <w:divBdr>
        <w:top w:val="none" w:sz="0" w:space="0" w:color="auto"/>
        <w:left w:val="none" w:sz="0" w:space="0" w:color="auto"/>
        <w:bottom w:val="none" w:sz="0" w:space="0" w:color="auto"/>
        <w:right w:val="none" w:sz="0" w:space="0" w:color="auto"/>
      </w:divBdr>
    </w:div>
    <w:div w:id="1974359679">
      <w:bodyDiv w:val="1"/>
      <w:marLeft w:val="0"/>
      <w:marRight w:val="0"/>
      <w:marTop w:val="0"/>
      <w:marBottom w:val="0"/>
      <w:divBdr>
        <w:top w:val="none" w:sz="0" w:space="0" w:color="auto"/>
        <w:left w:val="none" w:sz="0" w:space="0" w:color="auto"/>
        <w:bottom w:val="none" w:sz="0" w:space="0" w:color="auto"/>
        <w:right w:val="none" w:sz="0" w:space="0" w:color="auto"/>
      </w:divBdr>
    </w:div>
    <w:div w:id="1987855725">
      <w:bodyDiv w:val="1"/>
      <w:marLeft w:val="0"/>
      <w:marRight w:val="0"/>
      <w:marTop w:val="0"/>
      <w:marBottom w:val="0"/>
      <w:divBdr>
        <w:top w:val="none" w:sz="0" w:space="0" w:color="auto"/>
        <w:left w:val="none" w:sz="0" w:space="0" w:color="auto"/>
        <w:bottom w:val="none" w:sz="0" w:space="0" w:color="auto"/>
        <w:right w:val="none" w:sz="0" w:space="0" w:color="auto"/>
      </w:divBdr>
    </w:div>
    <w:div w:id="2008243562">
      <w:bodyDiv w:val="1"/>
      <w:marLeft w:val="0"/>
      <w:marRight w:val="0"/>
      <w:marTop w:val="0"/>
      <w:marBottom w:val="0"/>
      <w:divBdr>
        <w:top w:val="none" w:sz="0" w:space="0" w:color="auto"/>
        <w:left w:val="none" w:sz="0" w:space="0" w:color="auto"/>
        <w:bottom w:val="none" w:sz="0" w:space="0" w:color="auto"/>
        <w:right w:val="none" w:sz="0" w:space="0" w:color="auto"/>
      </w:divBdr>
    </w:div>
    <w:div w:id="2010014599">
      <w:bodyDiv w:val="1"/>
      <w:marLeft w:val="0"/>
      <w:marRight w:val="0"/>
      <w:marTop w:val="0"/>
      <w:marBottom w:val="0"/>
      <w:divBdr>
        <w:top w:val="none" w:sz="0" w:space="0" w:color="auto"/>
        <w:left w:val="none" w:sz="0" w:space="0" w:color="auto"/>
        <w:bottom w:val="none" w:sz="0" w:space="0" w:color="auto"/>
        <w:right w:val="none" w:sz="0" w:space="0" w:color="auto"/>
      </w:divBdr>
    </w:div>
    <w:div w:id="2018994080">
      <w:bodyDiv w:val="1"/>
      <w:marLeft w:val="0"/>
      <w:marRight w:val="0"/>
      <w:marTop w:val="0"/>
      <w:marBottom w:val="0"/>
      <w:divBdr>
        <w:top w:val="none" w:sz="0" w:space="0" w:color="auto"/>
        <w:left w:val="none" w:sz="0" w:space="0" w:color="auto"/>
        <w:bottom w:val="none" w:sz="0" w:space="0" w:color="auto"/>
        <w:right w:val="none" w:sz="0" w:space="0" w:color="auto"/>
      </w:divBdr>
    </w:div>
    <w:div w:id="2029867293">
      <w:bodyDiv w:val="1"/>
      <w:marLeft w:val="0"/>
      <w:marRight w:val="0"/>
      <w:marTop w:val="0"/>
      <w:marBottom w:val="0"/>
      <w:divBdr>
        <w:top w:val="none" w:sz="0" w:space="0" w:color="auto"/>
        <w:left w:val="none" w:sz="0" w:space="0" w:color="auto"/>
        <w:bottom w:val="none" w:sz="0" w:space="0" w:color="auto"/>
        <w:right w:val="none" w:sz="0" w:space="0" w:color="auto"/>
      </w:divBdr>
    </w:div>
    <w:div w:id="2031451760">
      <w:bodyDiv w:val="1"/>
      <w:marLeft w:val="0"/>
      <w:marRight w:val="0"/>
      <w:marTop w:val="0"/>
      <w:marBottom w:val="0"/>
      <w:divBdr>
        <w:top w:val="none" w:sz="0" w:space="0" w:color="auto"/>
        <w:left w:val="none" w:sz="0" w:space="0" w:color="auto"/>
        <w:bottom w:val="none" w:sz="0" w:space="0" w:color="auto"/>
        <w:right w:val="none" w:sz="0" w:space="0" w:color="auto"/>
      </w:divBdr>
    </w:div>
    <w:div w:id="2050909670">
      <w:bodyDiv w:val="1"/>
      <w:marLeft w:val="0"/>
      <w:marRight w:val="0"/>
      <w:marTop w:val="0"/>
      <w:marBottom w:val="0"/>
      <w:divBdr>
        <w:top w:val="none" w:sz="0" w:space="0" w:color="auto"/>
        <w:left w:val="none" w:sz="0" w:space="0" w:color="auto"/>
        <w:bottom w:val="none" w:sz="0" w:space="0" w:color="auto"/>
        <w:right w:val="none" w:sz="0" w:space="0" w:color="auto"/>
      </w:divBdr>
    </w:div>
    <w:div w:id="2061322908">
      <w:bodyDiv w:val="1"/>
      <w:marLeft w:val="0"/>
      <w:marRight w:val="0"/>
      <w:marTop w:val="0"/>
      <w:marBottom w:val="0"/>
      <w:divBdr>
        <w:top w:val="none" w:sz="0" w:space="0" w:color="auto"/>
        <w:left w:val="none" w:sz="0" w:space="0" w:color="auto"/>
        <w:bottom w:val="none" w:sz="0" w:space="0" w:color="auto"/>
        <w:right w:val="none" w:sz="0" w:space="0" w:color="auto"/>
      </w:divBdr>
    </w:div>
    <w:div w:id="2064526023">
      <w:bodyDiv w:val="1"/>
      <w:marLeft w:val="0"/>
      <w:marRight w:val="0"/>
      <w:marTop w:val="0"/>
      <w:marBottom w:val="0"/>
      <w:divBdr>
        <w:top w:val="none" w:sz="0" w:space="0" w:color="auto"/>
        <w:left w:val="none" w:sz="0" w:space="0" w:color="auto"/>
        <w:bottom w:val="none" w:sz="0" w:space="0" w:color="auto"/>
        <w:right w:val="none" w:sz="0" w:space="0" w:color="auto"/>
      </w:divBdr>
    </w:div>
    <w:div w:id="2083288055">
      <w:bodyDiv w:val="1"/>
      <w:marLeft w:val="0"/>
      <w:marRight w:val="0"/>
      <w:marTop w:val="0"/>
      <w:marBottom w:val="0"/>
      <w:divBdr>
        <w:top w:val="none" w:sz="0" w:space="0" w:color="auto"/>
        <w:left w:val="none" w:sz="0" w:space="0" w:color="auto"/>
        <w:bottom w:val="none" w:sz="0" w:space="0" w:color="auto"/>
        <w:right w:val="none" w:sz="0" w:space="0" w:color="auto"/>
      </w:divBdr>
    </w:div>
    <w:div w:id="2085370575">
      <w:bodyDiv w:val="1"/>
      <w:marLeft w:val="0"/>
      <w:marRight w:val="0"/>
      <w:marTop w:val="0"/>
      <w:marBottom w:val="0"/>
      <w:divBdr>
        <w:top w:val="none" w:sz="0" w:space="0" w:color="auto"/>
        <w:left w:val="none" w:sz="0" w:space="0" w:color="auto"/>
        <w:bottom w:val="none" w:sz="0" w:space="0" w:color="auto"/>
        <w:right w:val="none" w:sz="0" w:space="0" w:color="auto"/>
      </w:divBdr>
    </w:div>
    <w:div w:id="2093433831">
      <w:bodyDiv w:val="1"/>
      <w:marLeft w:val="0"/>
      <w:marRight w:val="0"/>
      <w:marTop w:val="0"/>
      <w:marBottom w:val="0"/>
      <w:divBdr>
        <w:top w:val="none" w:sz="0" w:space="0" w:color="auto"/>
        <w:left w:val="none" w:sz="0" w:space="0" w:color="auto"/>
        <w:bottom w:val="none" w:sz="0" w:space="0" w:color="auto"/>
        <w:right w:val="none" w:sz="0" w:space="0" w:color="auto"/>
      </w:divBdr>
    </w:div>
    <w:div w:id="2124952960">
      <w:bodyDiv w:val="1"/>
      <w:marLeft w:val="0"/>
      <w:marRight w:val="0"/>
      <w:marTop w:val="0"/>
      <w:marBottom w:val="0"/>
      <w:divBdr>
        <w:top w:val="none" w:sz="0" w:space="0" w:color="auto"/>
        <w:left w:val="none" w:sz="0" w:space="0" w:color="auto"/>
        <w:bottom w:val="none" w:sz="0" w:space="0" w:color="auto"/>
        <w:right w:val="none" w:sz="0" w:space="0" w:color="auto"/>
      </w:divBdr>
    </w:div>
    <w:div w:id="2125805417">
      <w:bodyDiv w:val="1"/>
      <w:marLeft w:val="0"/>
      <w:marRight w:val="0"/>
      <w:marTop w:val="0"/>
      <w:marBottom w:val="0"/>
      <w:divBdr>
        <w:top w:val="none" w:sz="0" w:space="0" w:color="auto"/>
        <w:left w:val="none" w:sz="0" w:space="0" w:color="auto"/>
        <w:bottom w:val="none" w:sz="0" w:space="0" w:color="auto"/>
        <w:right w:val="none" w:sz="0" w:space="0" w:color="auto"/>
      </w:divBdr>
    </w:div>
    <w:div w:id="21377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dec/2024/2128/oj" TargetMode="External"/><Relationship Id="rId13" Type="http://schemas.openxmlformats.org/officeDocument/2006/relationships/hyperlink" Target="https://ec.europa.eu/eurostat/en/web/products-euro-indicators/w/2-22102024-AP" TargetMode="External"/><Relationship Id="rId3" Type="http://schemas.openxmlformats.org/officeDocument/2006/relationships/hyperlink" Target="http://data.europa.eu/eli/dir/2024/1265/oj" TargetMode="External"/><Relationship Id="rId7" Type="http://schemas.openxmlformats.org/officeDocument/2006/relationships/hyperlink" Target="https://eur-lex.europa.eu/eli/dec/2024/2125/oj" TargetMode="External"/><Relationship Id="rId12" Type="http://schemas.openxmlformats.org/officeDocument/2006/relationships/hyperlink" Target="http://data.europa.eu/eli/dec/2024/2130/oj" TargetMode="External"/><Relationship Id="rId2" Type="http://schemas.openxmlformats.org/officeDocument/2006/relationships/hyperlink" Target="http://data.europa.eu/eli/reg/2024/1263/oj" TargetMode="External"/><Relationship Id="rId1" Type="http://schemas.openxmlformats.org/officeDocument/2006/relationships/hyperlink" Target="http://data.europa.eu/eli/reg/2024/1264/oj" TargetMode="External"/><Relationship Id="rId6" Type="http://schemas.openxmlformats.org/officeDocument/2006/relationships/hyperlink" Target="https://eur-lex.europa.eu/eli/dec/2024/2124/oj" TargetMode="External"/><Relationship Id="rId11" Type="http://schemas.openxmlformats.org/officeDocument/2006/relationships/hyperlink" Target="http://data.europa.eu/eli/dec/2020/509/oj" TargetMode="External"/><Relationship Id="rId5" Type="http://schemas.openxmlformats.org/officeDocument/2006/relationships/hyperlink" Target="https://eur-lex.europa.eu/eli/dec/2024/2123/oj" TargetMode="External"/><Relationship Id="rId10" Type="http://schemas.openxmlformats.org/officeDocument/2006/relationships/hyperlink" Target="https://eur-lex.europa.eu/eli/dec/2024/2133/oj" TargetMode="External"/><Relationship Id="rId4" Type="http://schemas.openxmlformats.org/officeDocument/2006/relationships/hyperlink" Target="https://eur-lex.europa.eu/eli/dec/2024/2122/oj" TargetMode="External"/><Relationship Id="rId9" Type="http://schemas.openxmlformats.org/officeDocument/2006/relationships/hyperlink" Target="https://eur-lex.europa.eu/eli/dec/2024/2129/oj" TargetMode="External"/><Relationship Id="rId14" Type="http://schemas.openxmlformats.org/officeDocument/2006/relationships/hyperlink" Target="https://ec.europa.eu/eurostat/web/government-finance-statistics/excessive-deficit-procedure/edp-notification-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BF9CE7B864144AB9135903AF2016F" ma:contentTypeVersion="8" ma:contentTypeDescription="Create a new document." ma:contentTypeScope="" ma:versionID="fa9a5521ca02e2a40499fd685cb0c97c">
  <xsd:schema xmlns:xsd="http://www.w3.org/2001/XMLSchema" xmlns:xs="http://www.w3.org/2001/XMLSchema" xmlns:p="http://schemas.microsoft.com/office/2006/metadata/properties" xmlns:ns2="248cd52f-b46b-4611-a611-1f804cc55ba9" xmlns:ns3="ee00aed3-c832-4f67-975b-fd0d79c6c939" targetNamespace="http://schemas.microsoft.com/office/2006/metadata/properties" ma:root="true" ma:fieldsID="4177f16b53c6add2b9c882363fa6a991" ns2:_="" ns3:_="">
    <xsd:import namespace="248cd52f-b46b-4611-a611-1f804cc55ba9"/>
    <xsd:import namespace="ee00aed3-c832-4f67-975b-fd0d79c6c9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3:SharedWithUsers" minOccurs="0"/>
                <xsd:element ref="ns3:SharedWithDetail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cd52f-b46b-4611-a611-1f804cc55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format="Dropdown" ma:internalName="Status">
      <xsd:simpleType>
        <xsd:restriction base="dms:Choice">
          <xsd:enumeration value="Draft"/>
          <xsd:enumeration value="Info"/>
          <xsd:enumeration value="Pending CAB approval"/>
          <xsd:enumeration value="Final"/>
        </xsd:restriction>
      </xsd:simpleType>
    </xsd:element>
    <xsd:element name="Doctype" ma:index="15" nillable="true" ma:displayName="Doc type" ma:format="Dropdown" ma:internalName="Doctype">
      <xsd:simpleType>
        <xsd:restriction base="dms:Choice">
          <xsd:enumeration value="Template"/>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ee00aed3-c832-4f67-975b-fd0d79c6c9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e00aed3-c832-4f67-975b-fd0d79c6c939">
      <UserInfo>
        <DisplayName>VANDERMEULEN Valerie (ECFIN)</DisplayName>
        <AccountId>217</AccountId>
        <AccountType/>
      </UserInfo>
      <UserInfo>
        <DisplayName>GOMEZ-OLIVEROS DURAN Leyre (ECFIN)</DisplayName>
        <AccountId>170</AccountId>
        <AccountType/>
      </UserInfo>
      <UserInfo>
        <DisplayName>MOHL Philipp (ECFIN)</DisplayName>
        <AccountId>122</AccountId>
        <AccountType/>
      </UserInfo>
      <UserInfo>
        <DisplayName>CARDOSO Pedro (ECFIN)</DisplayName>
        <AccountId>119</AccountId>
        <AccountType/>
      </UserInfo>
      <UserInfo>
        <DisplayName>FRAYNE Christine (ECFIN)</DisplayName>
        <AccountId>224</AccountId>
        <AccountType/>
      </UserInfo>
      <UserInfo>
        <DisplayName>MAZUR Jakub (ECFIN)</DisplayName>
        <AccountId>159</AccountId>
        <AccountType/>
      </UserInfo>
    </SharedWithUsers>
    <Status xmlns="248cd52f-b46b-4611-a611-1f804cc55ba9" xsi:nil="true"/>
    <Doctype xmlns="248cd52f-b46b-4611-a611-1f804cc55b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75B5-3CDC-4C1D-B389-91D3EE41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cd52f-b46b-4611-a611-1f804cc55ba9"/>
    <ds:schemaRef ds:uri="ee00aed3-c832-4f67-975b-fd0d79c6c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30EAA-264D-4F3C-A68E-50B8CBD382E3}">
  <ds:schemaRefs>
    <ds:schemaRef ds:uri="http://schemas.microsoft.com/sharepoint/v3/contenttype/forms"/>
  </ds:schemaRefs>
</ds:datastoreItem>
</file>

<file path=customXml/itemProps3.xml><?xml version="1.0" encoding="utf-8"?>
<ds:datastoreItem xmlns:ds="http://schemas.openxmlformats.org/officeDocument/2006/customXml" ds:itemID="{7A0E9F33-5371-489D-AB99-956E4A96155F}">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ee00aed3-c832-4f67-975b-fd0d79c6c939"/>
    <ds:schemaRef ds:uri="248cd52f-b46b-4611-a611-1f804cc55ba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D1E9A4D-B002-4EDD-9B48-9D4D5262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6064</Words>
  <Characters>34566</Characters>
  <Application>Microsoft Office Word</Application>
  <DocSecurity>0</DocSecurity>
  <Lines>288</Lines>
  <Paragraphs>81</Paragraphs>
  <MMClips>0</MMClips>
  <ScaleCrop>false</ScaleCrop>
  <Manager/>
  <Company/>
  <LinksUpToDate>false</LinksUpToDate>
  <CharactersWithSpaces>40549</CharactersWithSpaces>
  <SharedDoc>false</SharedDoc>
  <HLinks>
    <vt:vector size="84" baseType="variant">
      <vt:variant>
        <vt:i4>8192096</vt:i4>
      </vt:variant>
      <vt:variant>
        <vt:i4>39</vt:i4>
      </vt:variant>
      <vt:variant>
        <vt:i4>0</vt:i4>
      </vt:variant>
      <vt:variant>
        <vt:i4>5</vt:i4>
      </vt:variant>
      <vt:variant>
        <vt:lpwstr>https://ec.europa.eu/eurostat/web/government-finance-statistics/excessive-deficit-procedure/edp-notification-tables</vt:lpwstr>
      </vt:variant>
      <vt:variant>
        <vt:lpwstr/>
      </vt:variant>
      <vt:variant>
        <vt:i4>1310733</vt:i4>
      </vt:variant>
      <vt:variant>
        <vt:i4>36</vt:i4>
      </vt:variant>
      <vt:variant>
        <vt:i4>0</vt:i4>
      </vt:variant>
      <vt:variant>
        <vt:i4>5</vt:i4>
      </vt:variant>
      <vt:variant>
        <vt:lpwstr>https://ec.europa.eu/eurostat/en/web/products-euro-indicators/w/2-22102024-AP</vt:lpwstr>
      </vt:variant>
      <vt:variant>
        <vt:lpwstr/>
      </vt:variant>
      <vt:variant>
        <vt:i4>7143551</vt:i4>
      </vt:variant>
      <vt:variant>
        <vt:i4>33</vt:i4>
      </vt:variant>
      <vt:variant>
        <vt:i4>0</vt:i4>
      </vt:variant>
      <vt:variant>
        <vt:i4>5</vt:i4>
      </vt:variant>
      <vt:variant>
        <vt:lpwstr>http://data.europa.eu/eli/dec/2024/2130/oj</vt:lpwstr>
      </vt:variant>
      <vt:variant>
        <vt:lpwstr/>
      </vt:variant>
      <vt:variant>
        <vt:i4>5111822</vt:i4>
      </vt:variant>
      <vt:variant>
        <vt:i4>30</vt:i4>
      </vt:variant>
      <vt:variant>
        <vt:i4>0</vt:i4>
      </vt:variant>
      <vt:variant>
        <vt:i4>5</vt:i4>
      </vt:variant>
      <vt:variant>
        <vt:lpwstr>http://data.europa.eu/eli/dec/2020/509/oj</vt:lpwstr>
      </vt:variant>
      <vt:variant>
        <vt:lpwstr/>
      </vt:variant>
      <vt:variant>
        <vt:i4>7995446</vt:i4>
      </vt:variant>
      <vt:variant>
        <vt:i4>27</vt:i4>
      </vt:variant>
      <vt:variant>
        <vt:i4>0</vt:i4>
      </vt:variant>
      <vt:variant>
        <vt:i4>5</vt:i4>
      </vt:variant>
      <vt:variant>
        <vt:lpwstr>https://eur-lex.europa.eu/eli/dec/2024/2133/oj</vt:lpwstr>
      </vt:variant>
      <vt:variant>
        <vt:lpwstr/>
      </vt:variant>
      <vt:variant>
        <vt:i4>8060988</vt:i4>
      </vt:variant>
      <vt:variant>
        <vt:i4>24</vt:i4>
      </vt:variant>
      <vt:variant>
        <vt:i4>0</vt:i4>
      </vt:variant>
      <vt:variant>
        <vt:i4>5</vt:i4>
      </vt:variant>
      <vt:variant>
        <vt:lpwstr>https://eur-lex.europa.eu/eli/dec/2024/2129/oj</vt:lpwstr>
      </vt:variant>
      <vt:variant>
        <vt:lpwstr/>
      </vt:variant>
      <vt:variant>
        <vt:i4>8060989</vt:i4>
      </vt:variant>
      <vt:variant>
        <vt:i4>21</vt:i4>
      </vt:variant>
      <vt:variant>
        <vt:i4>0</vt:i4>
      </vt:variant>
      <vt:variant>
        <vt:i4>5</vt:i4>
      </vt:variant>
      <vt:variant>
        <vt:lpwstr>https://eur-lex.europa.eu/eli/dec/2024/2128/oj</vt:lpwstr>
      </vt:variant>
      <vt:variant>
        <vt:lpwstr/>
      </vt:variant>
      <vt:variant>
        <vt:i4>8060976</vt:i4>
      </vt:variant>
      <vt:variant>
        <vt:i4>18</vt:i4>
      </vt:variant>
      <vt:variant>
        <vt:i4>0</vt:i4>
      </vt:variant>
      <vt:variant>
        <vt:i4>5</vt:i4>
      </vt:variant>
      <vt:variant>
        <vt:lpwstr>https://eur-lex.europa.eu/eli/dec/2024/2125/oj</vt:lpwstr>
      </vt:variant>
      <vt:variant>
        <vt:lpwstr/>
      </vt:variant>
      <vt:variant>
        <vt:i4>8060977</vt:i4>
      </vt:variant>
      <vt:variant>
        <vt:i4>15</vt:i4>
      </vt:variant>
      <vt:variant>
        <vt:i4>0</vt:i4>
      </vt:variant>
      <vt:variant>
        <vt:i4>5</vt:i4>
      </vt:variant>
      <vt:variant>
        <vt:lpwstr>https://eur-lex.europa.eu/eli/dec/2024/2124/oj</vt:lpwstr>
      </vt:variant>
      <vt:variant>
        <vt:lpwstr/>
      </vt:variant>
      <vt:variant>
        <vt:i4>8060982</vt:i4>
      </vt:variant>
      <vt:variant>
        <vt:i4>12</vt:i4>
      </vt:variant>
      <vt:variant>
        <vt:i4>0</vt:i4>
      </vt:variant>
      <vt:variant>
        <vt:i4>5</vt:i4>
      </vt:variant>
      <vt:variant>
        <vt:lpwstr>https://eur-lex.europa.eu/eli/dec/2024/2123/oj</vt:lpwstr>
      </vt:variant>
      <vt:variant>
        <vt:lpwstr/>
      </vt:variant>
      <vt:variant>
        <vt:i4>8060983</vt:i4>
      </vt:variant>
      <vt:variant>
        <vt:i4>9</vt:i4>
      </vt:variant>
      <vt:variant>
        <vt:i4>0</vt:i4>
      </vt:variant>
      <vt:variant>
        <vt:i4>5</vt:i4>
      </vt:variant>
      <vt:variant>
        <vt:lpwstr>https://eur-lex.europa.eu/eli/dec/2024/2122/oj</vt:lpwstr>
      </vt:variant>
      <vt:variant>
        <vt:lpwstr/>
      </vt:variant>
      <vt:variant>
        <vt:i4>6750312</vt:i4>
      </vt:variant>
      <vt:variant>
        <vt:i4>6</vt:i4>
      </vt:variant>
      <vt:variant>
        <vt:i4>0</vt:i4>
      </vt:variant>
      <vt:variant>
        <vt:i4>5</vt:i4>
      </vt:variant>
      <vt:variant>
        <vt:lpwstr>http://data.europa.eu/eli/dir/2024/1265/oj</vt:lpwstr>
      </vt:variant>
      <vt:variant>
        <vt:lpwstr/>
      </vt:variant>
      <vt:variant>
        <vt:i4>7012461</vt:i4>
      </vt:variant>
      <vt:variant>
        <vt:i4>3</vt:i4>
      </vt:variant>
      <vt:variant>
        <vt:i4>0</vt:i4>
      </vt:variant>
      <vt:variant>
        <vt:i4>5</vt:i4>
      </vt:variant>
      <vt:variant>
        <vt:lpwstr>http://data.europa.eu/eli/reg/2024/1263/oj</vt:lpwstr>
      </vt:variant>
      <vt:variant>
        <vt:lpwstr/>
      </vt:variant>
      <vt:variant>
        <vt:i4>7012458</vt:i4>
      </vt:variant>
      <vt:variant>
        <vt:i4>0</vt:i4>
      </vt:variant>
      <vt:variant>
        <vt:i4>0</vt:i4>
      </vt:variant>
      <vt:variant>
        <vt:i4>5</vt:i4>
      </vt:variant>
      <vt:variant>
        <vt:lpwstr>http://data.europa.eu/eli/reg/2024/1264/oj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13</cp:revision>
  <cp:lastPrinted>2024-11-13T10:50:00Z</cp:lastPrinted>
  <dcterms:created xsi:type="dcterms:W3CDTF">2024-11-25T09:52:00Z</dcterms:created>
  <dcterms:modified xsi:type="dcterms:W3CDTF">2024-11-26T08:35:00Z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CP-003</vt:lpwstr>
  </property>
  <property fmtid="{D5CDD505-2E9C-101B-9397-08002B2CF9AE}" pid="6" name="Created using">
    <vt:lpwstr>LW 7.0.1, Build 20190916</vt:lpwstr>
  </property>
  <property fmtid="{D5CDD505-2E9C-101B-9397-08002B2CF9AE}" pid="7" name="MSIP_Label_6bd9ddd1-4d20-43f6-abfa-fc3c07406f94_Enabled">
    <vt:lpwstr>true</vt:lpwstr>
  </property>
  <property fmtid="{D5CDD505-2E9C-101B-9397-08002B2CF9AE}" pid="8" name="MSIP_Label_6bd9ddd1-4d20-43f6-abfa-fc3c07406f94_SetDate">
    <vt:lpwstr>2022-05-13T06:33:44Z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24d20efe-f645-4e9d-91f1-89d987fb433e</vt:lpwstr>
  </property>
  <property fmtid="{D5CDD505-2E9C-101B-9397-08002B2CF9AE}" pid="13" name="MSIP_Label_6bd9ddd1-4d20-43f6-abfa-fc3c07406f94_ContentBits">
    <vt:lpwstr>0</vt:lpwstr>
  </property>
  <property fmtid="{D5CDD505-2E9C-101B-9397-08002B2CF9AE}" pid="14" name="MediaServiceImageTags">
    <vt:lpwstr/>
  </property>
  <property fmtid="{D5CDD505-2E9C-101B-9397-08002B2CF9AE}" pid="15" name="ContentTypeId">
    <vt:lpwstr>0x010100756BF9CE7B864144AB9135903AF2016F</vt:lpwstr>
  </property>
  <property fmtid="{D5CDD505-2E9C-101B-9397-08002B2CF9AE}" pid="16" name="DocStatus">
    <vt:lpwstr>Green</vt:lpwstr>
  </property>
  <property fmtid="{D5CDD505-2E9C-101B-9397-08002B2CF9AE}" pid="17" name="Last edited using">
    <vt:lpwstr>LW 9.0, Build 20230317</vt:lpwstr>
  </property>
</Properties>
</file>