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5.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1C0495" w14:textId="7BB7A088" w:rsidR="00090BB0" w:rsidRPr="00997803" w:rsidRDefault="001C5039" w:rsidP="001C5039">
      <w:pPr>
        <w:pStyle w:val="Pagedecouverture"/>
        <w:rPr>
          <w:noProof/>
        </w:rPr>
      </w:pPr>
      <w:bookmarkStart w:id="0" w:name="LW_BM_COVERPAGE"/>
      <w:r>
        <w:rPr>
          <w:noProof/>
        </w:rPr>
        <w:pict w14:anchorId="7557D2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A286C390-23DC-4B94-93D4-5B425DC87064" style="width:455.25pt;height:310.5pt">
            <v:imagedata r:id="rId11" o:title=""/>
          </v:shape>
        </w:pict>
      </w:r>
    </w:p>
    <w:bookmarkEnd w:id="0"/>
    <w:p w14:paraId="0B1C0496" w14:textId="77777777" w:rsidR="00090BB0" w:rsidRPr="00997803" w:rsidRDefault="00090BB0">
      <w:pPr>
        <w:rPr>
          <w:noProof/>
          <w:lang w:val="en-GB"/>
        </w:rPr>
        <w:sectPr w:rsidR="00090BB0" w:rsidRPr="00997803" w:rsidSect="001C5039">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0B1C0497" w14:textId="77777777" w:rsidR="00090BB0" w:rsidRPr="00997803" w:rsidRDefault="003A3076">
      <w:pPr>
        <w:pStyle w:val="Heading1"/>
        <w:rPr>
          <w:noProof/>
        </w:rPr>
      </w:pPr>
      <w:bookmarkStart w:id="1" w:name="_GoBack"/>
      <w:bookmarkEnd w:id="1"/>
      <w:r>
        <w:rPr>
          <w:noProof/>
        </w:rPr>
        <w:lastRenderedPageBreak/>
        <w:t>Inledning</w:t>
      </w:r>
    </w:p>
    <w:p w14:paraId="0B1C0498" w14:textId="48D53666" w:rsidR="00090BB0" w:rsidRPr="00997803" w:rsidRDefault="003A3076">
      <w:pPr>
        <w:autoSpaceDE w:val="0"/>
        <w:autoSpaceDN w:val="0"/>
        <w:adjustRightInd w:val="0"/>
        <w:spacing w:after="100" w:afterAutospacing="1" w:line="240" w:lineRule="auto"/>
        <w:jc w:val="both"/>
        <w:rPr>
          <w:rFonts w:ascii="Times New Roman" w:eastAsia="Times New Roman" w:hAnsi="Times New Roman" w:cs="Times New Roman"/>
          <w:noProof/>
          <w:sz w:val="24"/>
          <w:szCs w:val="24"/>
        </w:rPr>
      </w:pPr>
      <w:r>
        <w:rPr>
          <w:rFonts w:ascii="Times New Roman" w:hAnsi="Times New Roman"/>
          <w:noProof/>
          <w:sz w:val="24"/>
        </w:rPr>
        <w:t>I denna rapport granskas ändamålsenligheten i genomförandet av det gemensamma europeiska nödnumret 112 i enlighet med artikel 109.4 i den europeiska kodexen för elektronisk kommunikation</w:t>
      </w:r>
      <w:r>
        <w:rPr>
          <w:rFonts w:ascii="Times New Roman" w:eastAsia="Times New Roman" w:hAnsi="Times New Roman" w:cs="Times New Roman"/>
          <w:noProof/>
          <w:sz w:val="24"/>
          <w:szCs w:val="20"/>
          <w:vertAlign w:val="superscript"/>
          <w:lang w:val="en-GB" w:eastAsia="en-GB"/>
        </w:rPr>
        <w:footnoteReference w:id="2"/>
      </w:r>
      <w:r>
        <w:rPr>
          <w:rFonts w:ascii="Times New Roman" w:hAnsi="Times New Roman"/>
          <w:noProof/>
          <w:sz w:val="24"/>
        </w:rPr>
        <w:t>. Rapporten bygger på medlemsstaternas och Norges svar på det frågeformulär</w:t>
      </w:r>
      <w:r>
        <w:rPr>
          <w:rFonts w:ascii="Times New Roman" w:eastAsia="Times New Roman" w:hAnsi="Times New Roman" w:cs="Times New Roman"/>
          <w:noProof/>
          <w:sz w:val="24"/>
          <w:szCs w:val="20"/>
          <w:vertAlign w:val="superscript"/>
          <w:lang w:val="en-GB" w:eastAsia="en-GB"/>
        </w:rPr>
        <w:footnoteReference w:id="3"/>
      </w:r>
      <w:r>
        <w:rPr>
          <w:rFonts w:ascii="Times New Roman" w:hAnsi="Times New Roman"/>
          <w:noProof/>
          <w:sz w:val="24"/>
        </w:rPr>
        <w:t xml:space="preserve"> som lämnats in till kommunikationskommittén (COCOM)</w:t>
      </w:r>
      <w:r>
        <w:rPr>
          <w:rFonts w:ascii="Times New Roman" w:eastAsia="Times New Roman" w:hAnsi="Times New Roman" w:cs="Times New Roman"/>
          <w:noProof/>
          <w:sz w:val="24"/>
          <w:szCs w:val="20"/>
          <w:vertAlign w:val="superscript"/>
          <w:lang w:val="en-GB" w:eastAsia="en-GB"/>
        </w:rPr>
        <w:footnoteReference w:id="4"/>
      </w:r>
      <w:r>
        <w:rPr>
          <w:rFonts w:ascii="Times New Roman" w:hAnsi="Times New Roman"/>
          <w:noProof/>
          <w:sz w:val="24"/>
        </w:rPr>
        <w:t xml:space="preserve"> om genomförandet av nödkommunikation och det europeiska nödnumret 112 samt de rapporter som medlemsstaterna lämnat in i enlighet med artiklarna 7.1 och 8 i delegerad förordning 2023/444. Det var sextonde gången som kommissionens avdelningar genomförde denna uppgiftsinsamling sedan 2007.</w:t>
      </w:r>
    </w:p>
    <w:p w14:paraId="0B1C0499" w14:textId="685BE28E" w:rsidR="00090BB0" w:rsidRPr="00997803" w:rsidRDefault="003A3076">
      <w:pPr>
        <w:autoSpaceDE w:val="0"/>
        <w:autoSpaceDN w:val="0"/>
        <w:adjustRightInd w:val="0"/>
        <w:spacing w:after="100" w:afterAutospacing="1" w:line="240" w:lineRule="auto"/>
        <w:jc w:val="both"/>
        <w:rPr>
          <w:rFonts w:ascii="Times New Roman" w:eastAsia="Times New Roman" w:hAnsi="Times New Roman" w:cs="Times New Roman"/>
          <w:noProof/>
          <w:color w:val="0000FF"/>
          <w:sz w:val="24"/>
          <w:szCs w:val="20"/>
        </w:rPr>
      </w:pPr>
      <w:r>
        <w:rPr>
          <w:rFonts w:ascii="Times New Roman" w:hAnsi="Times New Roman"/>
          <w:noProof/>
          <w:sz w:val="24"/>
        </w:rPr>
        <w:t>Enligt artikel 109.4 i den europeiska kodexen för elektronisk kommunikation ska kommissionen senast den 21 december 2020 och vartannat år därefter lägga fram en rapport för Europaparlamentet och rådet om ändamålsenligheten i genomförandet av det gemensamma europeiska nödnumret 112. Den andra rapporten offentliggjordes den 16 december 2022</w:t>
      </w:r>
      <w:r>
        <w:rPr>
          <w:rStyle w:val="FootnoteReference"/>
          <w:rFonts w:ascii="Times New Roman" w:eastAsia="Times New Roman" w:hAnsi="Times New Roman"/>
          <w:noProof/>
          <w:sz w:val="24"/>
          <w:szCs w:val="20"/>
          <w:lang w:val="en-GB" w:eastAsia="en-GB"/>
        </w:rPr>
        <w:footnoteReference w:id="5"/>
      </w:r>
      <w:r>
        <w:rPr>
          <w:rFonts w:ascii="Times New Roman" w:hAnsi="Times New Roman"/>
          <w:noProof/>
          <w:sz w:val="24"/>
        </w:rPr>
        <w:t>.</w:t>
      </w:r>
    </w:p>
    <w:p w14:paraId="0B1C049A" w14:textId="1244A7CF" w:rsidR="00090BB0" w:rsidRPr="00997803" w:rsidRDefault="003A3076">
      <w:pPr>
        <w:autoSpaceDE w:val="0"/>
        <w:autoSpaceDN w:val="0"/>
        <w:adjustRightInd w:val="0"/>
        <w:spacing w:before="100" w:beforeAutospacing="1" w:after="100" w:afterAutospacing="1" w:line="240" w:lineRule="auto"/>
        <w:jc w:val="both"/>
        <w:rPr>
          <w:rFonts w:ascii="Times New Roman" w:eastAsia="Times New Roman" w:hAnsi="Times New Roman" w:cs="Times New Roman"/>
          <w:noProof/>
          <w:sz w:val="24"/>
          <w:szCs w:val="20"/>
        </w:rPr>
      </w:pPr>
      <w:r>
        <w:rPr>
          <w:rFonts w:ascii="Times New Roman" w:hAnsi="Times New Roman"/>
          <w:noProof/>
          <w:sz w:val="24"/>
        </w:rPr>
        <w:t>Uppgiftsinsamlingen för den aktuella rapporten grundade sig på specifika frågor vars syfte är att bedöma nivån på genomförandet av kraven i EU-lagstiftningen och förbättringen av de nationella systemen för alarmeringscentraler. Rapporteringsperioden för de kvantitativa uppgifterna</w:t>
      </w:r>
      <w:r>
        <w:rPr>
          <w:rStyle w:val="FootnoteReference"/>
          <w:rFonts w:ascii="Times New Roman" w:eastAsia="Times New Roman" w:hAnsi="Times New Roman"/>
          <w:noProof/>
          <w:sz w:val="24"/>
          <w:szCs w:val="20"/>
          <w:lang w:val="en-GB" w:eastAsia="en-GB"/>
        </w:rPr>
        <w:footnoteReference w:id="6"/>
      </w:r>
      <w:r>
        <w:rPr>
          <w:rFonts w:ascii="Times New Roman" w:hAnsi="Times New Roman"/>
          <w:noProof/>
          <w:sz w:val="24"/>
        </w:rPr>
        <w:t xml:space="preserve"> (t.ex. antal nödsamtal till 112) löper från den 1 januari 2023 till den 31 december 2023. Vid bedömningen av ett systems tillgänglighet (t.ex. införande av en samtalslokaliseringslösning och tillämpningsområde) återges den senast tillgängliga informationen i denna rapport. Medlemsstaterna och observatörer vid kommunikationskommitténs möten från kandidatländerna och EES-länderna uppmanades den 4 april 2024 att skicka in sina svar senast den 7 juni 2024.</w:t>
      </w:r>
    </w:p>
    <w:p w14:paraId="0B1C049B" w14:textId="15E0D5E8" w:rsidR="00090BB0" w:rsidRPr="00997803" w:rsidRDefault="003A3076">
      <w:pPr>
        <w:autoSpaceDE w:val="0"/>
        <w:autoSpaceDN w:val="0"/>
        <w:adjustRightInd w:val="0"/>
        <w:spacing w:after="100" w:afterAutospacing="1" w:line="240" w:lineRule="auto"/>
        <w:jc w:val="both"/>
        <w:rPr>
          <w:rFonts w:ascii="Times New Roman" w:eastAsia="Times New Roman" w:hAnsi="Times New Roman" w:cs="Times New Roman"/>
          <w:noProof/>
          <w:sz w:val="24"/>
          <w:szCs w:val="20"/>
        </w:rPr>
      </w:pPr>
      <w:r>
        <w:rPr>
          <w:rFonts w:ascii="Times New Roman" w:hAnsi="Times New Roman"/>
          <w:noProof/>
          <w:sz w:val="24"/>
        </w:rPr>
        <w:t>Medlemsstaterna uppmanades att utveckla mätverktyg för övervakning av ett antal indikatorer för att kunna lämna korrekta uppgifter om hur deras nödkommunikationssystem fungerar. När medlemsstater inte nämns i rapporten i samband med en kvalitativ eller kvantitativ bedömning innebär det att inga relevanta uppgifter lämnades till kommissionens avdelningar.</w:t>
      </w:r>
    </w:p>
    <w:p w14:paraId="0B1C049C" w14:textId="7ED116FF" w:rsidR="00090BB0" w:rsidRPr="00997803" w:rsidRDefault="003A3076">
      <w:pPr>
        <w:pStyle w:val="Heading1"/>
        <w:rPr>
          <w:noProof/>
        </w:rPr>
      </w:pPr>
      <w:bookmarkStart w:id="2" w:name="_Toc53504526"/>
      <w:r>
        <w:rPr>
          <w:noProof/>
        </w:rPr>
        <w:t>Samtal till 112</w:t>
      </w:r>
      <w:bookmarkEnd w:id="2"/>
    </w:p>
    <w:p w14:paraId="0B1C049D" w14:textId="4EFE5AD0" w:rsidR="00090BB0" w:rsidRDefault="00EA1A06">
      <w:pPr>
        <w:tabs>
          <w:tab w:val="left" w:pos="2302"/>
        </w:tabs>
        <w:spacing w:after="0" w:line="240" w:lineRule="auto"/>
        <w:jc w:val="both"/>
        <w:rPr>
          <w:rFonts w:ascii="Times New Roman" w:eastAsia="Times New Roman" w:hAnsi="Times New Roman" w:cs="Times New Roman"/>
          <w:noProof/>
          <w:sz w:val="24"/>
          <w:szCs w:val="20"/>
        </w:rPr>
      </w:pPr>
      <w:r>
        <w:rPr>
          <w:rFonts w:ascii="Times New Roman" w:hAnsi="Times New Roman"/>
          <w:noProof/>
          <w:sz w:val="24"/>
        </w:rPr>
        <w:t>Under 2023 ökade antalet samtal till det gemensamma europeiska nödnumret 112 med 15 % till 176 miljoner jämfört med 2021. Samtidigt ökade det totala antalet nödsamtal, inklusive till de nationella nödnumren, där dessa fortfarande används, med 6 % till 285 miljoner samtal. Samtalen till 112 utgjorde 62 % av alla nödsamtal 2023.</w:t>
      </w:r>
    </w:p>
    <w:p w14:paraId="6E141D1F" w14:textId="1BE149AB" w:rsidR="00290B57" w:rsidRPr="00997803" w:rsidRDefault="00F6655B">
      <w:pPr>
        <w:tabs>
          <w:tab w:val="left" w:pos="2302"/>
        </w:tabs>
        <w:spacing w:after="0" w:line="240" w:lineRule="auto"/>
        <w:jc w:val="both"/>
        <w:rPr>
          <w:rFonts w:ascii="Times New Roman" w:eastAsia="Times New Roman" w:hAnsi="Times New Roman" w:cs="Times New Roman"/>
          <w:noProof/>
          <w:sz w:val="24"/>
          <w:szCs w:val="20"/>
        </w:rPr>
      </w:pPr>
      <w:r>
        <w:rPr>
          <w:noProof/>
          <w:lang w:val="en-GB" w:eastAsia="en-GB"/>
        </w:rPr>
        <w:drawing>
          <wp:inline distT="0" distB="0" distL="0" distR="0" wp14:anchorId="2CD3F2E6" wp14:editId="5898E744">
            <wp:extent cx="5731510" cy="1986915"/>
            <wp:effectExtent l="0" t="0" r="2540" b="13335"/>
            <wp:docPr id="3" name="Chart 3">
              <a:extLst xmlns:a="http://schemas.openxmlformats.org/drawingml/2006/main">
                <a:ext uri="{FF2B5EF4-FFF2-40B4-BE49-F238E27FC236}">
                  <a16:creationId xmlns:a16="http://schemas.microsoft.com/office/drawing/2014/main" id="{E7446B36-4FB3-6169-9C6C-654946C654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4E9FC44" w14:textId="1B8D4380" w:rsidR="00CA5A07" w:rsidRPr="00997803" w:rsidRDefault="00CA5A07" w:rsidP="00CA5A07">
      <w:pPr>
        <w:tabs>
          <w:tab w:val="left" w:pos="2302"/>
        </w:tabs>
        <w:spacing w:after="240" w:line="240" w:lineRule="auto"/>
        <w:jc w:val="both"/>
        <w:rPr>
          <w:rFonts w:ascii="Times New Roman" w:eastAsia="Times New Roman" w:hAnsi="Times New Roman" w:cs="Times New Roman"/>
          <w:i/>
          <w:noProof/>
          <w:sz w:val="24"/>
          <w:szCs w:val="20"/>
        </w:rPr>
      </w:pPr>
      <w:r>
        <w:rPr>
          <w:rFonts w:ascii="Times New Roman" w:hAnsi="Times New Roman"/>
          <w:i/>
          <w:noProof/>
          <w:sz w:val="24"/>
        </w:rPr>
        <w:t>Diagram 1. Antal samtal till 112</w:t>
      </w:r>
    </w:p>
    <w:p w14:paraId="0B1C049F" w14:textId="68E024BC" w:rsidR="00090BB0" w:rsidRDefault="003A3076">
      <w:pPr>
        <w:tabs>
          <w:tab w:val="left" w:pos="2302"/>
        </w:tabs>
        <w:spacing w:after="0" w:line="240" w:lineRule="auto"/>
        <w:jc w:val="both"/>
        <w:rPr>
          <w:rFonts w:ascii="Times New Roman" w:eastAsia="Times New Roman" w:hAnsi="Times New Roman" w:cs="Times New Roman"/>
          <w:noProof/>
          <w:sz w:val="24"/>
          <w:szCs w:val="20"/>
        </w:rPr>
      </w:pPr>
      <w:r>
        <w:rPr>
          <w:rFonts w:ascii="Times New Roman" w:hAnsi="Times New Roman"/>
          <w:noProof/>
          <w:sz w:val="24"/>
        </w:rPr>
        <w:t>112 är det gemensamma nödnumret i Danmark, Estland, Finland, Malta, Nederländerna, Portugal, Rumänien och Sverige. Endast 19 % av samtalen till 112 i EU rings dock från dessa länder. Den stora majoriteten av samtalen till 112 rings från medlemsstater där nationella nummer fortfarande används. I dessa medlemsstater varierar användningen av det gemensamma europeiska nödnumret kraftigt, från 5 % i Irland till 97 % i Bulgarien.</w:t>
      </w:r>
    </w:p>
    <w:p w14:paraId="47BC2138" w14:textId="77777777" w:rsidR="0035347D" w:rsidRPr="00B9331C" w:rsidRDefault="0035347D">
      <w:pPr>
        <w:tabs>
          <w:tab w:val="left" w:pos="2302"/>
        </w:tabs>
        <w:spacing w:after="0" w:line="240" w:lineRule="auto"/>
        <w:jc w:val="both"/>
        <w:rPr>
          <w:rFonts w:ascii="Times New Roman" w:eastAsia="Times New Roman" w:hAnsi="Times New Roman" w:cs="Times New Roman"/>
          <w:noProof/>
          <w:sz w:val="24"/>
          <w:szCs w:val="20"/>
          <w:lang w:eastAsia="en-GB"/>
        </w:rPr>
      </w:pPr>
    </w:p>
    <w:p w14:paraId="0ACD6400" w14:textId="2D40F0A6" w:rsidR="00D13FCC" w:rsidRPr="00997803" w:rsidRDefault="005E4BA8">
      <w:pPr>
        <w:tabs>
          <w:tab w:val="left" w:pos="2302"/>
        </w:tabs>
        <w:spacing w:after="0" w:line="240" w:lineRule="auto"/>
        <w:jc w:val="both"/>
        <w:rPr>
          <w:rFonts w:ascii="Times New Roman" w:eastAsia="Times New Roman" w:hAnsi="Times New Roman" w:cs="Times New Roman"/>
          <w:noProof/>
          <w:sz w:val="24"/>
          <w:szCs w:val="20"/>
        </w:rPr>
      </w:pPr>
      <w:r>
        <w:rPr>
          <w:noProof/>
          <w:lang w:val="en-GB" w:eastAsia="en-GB"/>
        </w:rPr>
        <w:drawing>
          <wp:inline distT="0" distB="0" distL="0" distR="0" wp14:anchorId="2F5CEA4B" wp14:editId="3F157C3E">
            <wp:extent cx="5731510" cy="1718945"/>
            <wp:effectExtent l="0" t="0" r="2540" b="14605"/>
            <wp:docPr id="1" name="Chart 1">
              <a:extLst xmlns:a="http://schemas.openxmlformats.org/drawingml/2006/main">
                <a:ext uri="{FF2B5EF4-FFF2-40B4-BE49-F238E27FC236}">
                  <a16:creationId xmlns:a16="http://schemas.microsoft.com/office/drawing/2014/main" id="{64F56EBA-E3B0-AD1C-4C78-F8AC1944A7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B1C04A2" w14:textId="4BEAFA22" w:rsidR="00090BB0" w:rsidRPr="00997803" w:rsidRDefault="003A3076" w:rsidP="0014089D">
      <w:pPr>
        <w:tabs>
          <w:tab w:val="left" w:pos="2302"/>
        </w:tabs>
        <w:spacing w:after="240" w:line="240" w:lineRule="auto"/>
        <w:jc w:val="both"/>
        <w:rPr>
          <w:rFonts w:ascii="Times New Roman" w:eastAsia="Times New Roman" w:hAnsi="Times New Roman" w:cs="Times New Roman"/>
          <w:i/>
          <w:noProof/>
          <w:sz w:val="24"/>
          <w:szCs w:val="20"/>
        </w:rPr>
      </w:pPr>
      <w:r>
        <w:rPr>
          <w:rFonts w:ascii="Times New Roman" w:hAnsi="Times New Roman"/>
          <w:i/>
          <w:noProof/>
          <w:sz w:val="24"/>
        </w:rPr>
        <w:t>Diagram 2. Andel samtal till 112</w:t>
      </w:r>
    </w:p>
    <w:p w14:paraId="0B1C04A6" w14:textId="63F60964" w:rsidR="00090BB0" w:rsidRPr="00997803" w:rsidRDefault="003A3076">
      <w:pPr>
        <w:tabs>
          <w:tab w:val="left" w:pos="2302"/>
        </w:tabs>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Antalet samtal till 112 från mobiltelefoner översteg kraftigt antalet samtal från fasta telefoner. Under 2023 ringdes i genomsnitt 82 % av samtalen från mobiltelefoner. Användningen av mobiltelefoner för nödkommunikation varierar dock i medlemsstaterna, från 65 % i Tyskland och 77 % i Italien till 98 % i Tjeckien och 99 % i Lettland.</w:t>
      </w:r>
    </w:p>
    <w:p w14:paraId="0B1C04A8" w14:textId="0516B8DA" w:rsidR="00090BB0" w:rsidRDefault="09064C5B">
      <w:pPr>
        <w:tabs>
          <w:tab w:val="left" w:pos="2302"/>
        </w:tabs>
        <w:spacing w:before="240" w:after="240" w:line="240" w:lineRule="auto"/>
        <w:jc w:val="both"/>
        <w:rPr>
          <w:rFonts w:ascii="Times New Roman" w:eastAsia="Times New Roman" w:hAnsi="Times New Roman" w:cs="Times New Roman"/>
          <w:noProof/>
          <w:sz w:val="24"/>
          <w:szCs w:val="24"/>
        </w:rPr>
      </w:pPr>
      <w:r>
        <w:rPr>
          <w:rFonts w:ascii="Times New Roman" w:hAnsi="Times New Roman"/>
          <w:noProof/>
          <w:sz w:val="24"/>
        </w:rPr>
        <w:t>Förhållandet mellan antalet falska samtal</w:t>
      </w:r>
      <w:r>
        <w:rPr>
          <w:rFonts w:ascii="Times New Roman" w:eastAsia="Times New Roman" w:hAnsi="Times New Roman" w:cs="Times New Roman"/>
          <w:noProof/>
          <w:sz w:val="24"/>
          <w:szCs w:val="24"/>
          <w:vertAlign w:val="superscript"/>
          <w:lang w:val="en-GB" w:eastAsia="en-GB"/>
        </w:rPr>
        <w:footnoteReference w:id="7"/>
      </w:r>
      <w:r>
        <w:rPr>
          <w:rFonts w:ascii="Times New Roman" w:hAnsi="Times New Roman"/>
          <w:noProof/>
          <w:sz w:val="24"/>
        </w:rPr>
        <w:t xml:space="preserve"> och det totala antalet nödsamtal varierar fortfarande betydligt mellan medlemsstaterna</w:t>
      </w:r>
      <w:r>
        <w:rPr>
          <w:rStyle w:val="FootnoteReference"/>
          <w:rFonts w:ascii="Times New Roman" w:eastAsia="Times New Roman" w:hAnsi="Times New Roman"/>
          <w:noProof/>
          <w:sz w:val="24"/>
          <w:szCs w:val="24"/>
          <w:lang w:val="en-GB" w:eastAsia="en-GB"/>
        </w:rPr>
        <w:footnoteReference w:id="8"/>
      </w:r>
      <w:r>
        <w:rPr>
          <w:rFonts w:ascii="Times New Roman" w:hAnsi="Times New Roman"/>
          <w:noProof/>
          <w:sz w:val="24"/>
        </w:rPr>
        <w:t>, och uppgick till 72 % i Portugal. Vissa medlemsstater tillåter inte samtal från telefoner utan simkort för att minska risken för falska samtal som kan belasta systemet för alarmeringscentraler. Tillgång till alarmeringstjänster från telefoner utan simkort tillåts dock i merparten av medlemsstaterna (19)</w:t>
      </w:r>
      <w:r>
        <w:rPr>
          <w:rFonts w:ascii="Times New Roman" w:eastAsia="Times New Roman" w:hAnsi="Times New Roman" w:cs="Times New Roman"/>
          <w:noProof/>
          <w:sz w:val="24"/>
          <w:szCs w:val="24"/>
          <w:vertAlign w:val="superscript"/>
          <w:lang w:val="en-GB" w:eastAsia="en-GB"/>
        </w:rPr>
        <w:footnoteReference w:id="9"/>
      </w:r>
      <w:r>
        <w:rPr>
          <w:rFonts w:ascii="Times New Roman" w:hAnsi="Times New Roman"/>
          <w:noProof/>
          <w:sz w:val="24"/>
        </w:rPr>
        <w:t>.</w:t>
      </w:r>
    </w:p>
    <w:p w14:paraId="1CDF528A" w14:textId="77777777" w:rsidR="00F72C6D" w:rsidRPr="00B9331C" w:rsidRDefault="00F72C6D" w:rsidP="00F72C6D">
      <w:pPr>
        <w:rPr>
          <w:rFonts w:ascii="Times New Roman" w:eastAsia="Times New Roman" w:hAnsi="Times New Roman" w:cs="Times New Roman"/>
          <w:noProof/>
          <w:sz w:val="24"/>
          <w:szCs w:val="24"/>
          <w:lang w:eastAsia="en-GB"/>
        </w:rPr>
      </w:pPr>
    </w:p>
    <w:p w14:paraId="24CDC2DC" w14:textId="04B94A1E" w:rsidR="00F72C6D" w:rsidRPr="00F72C6D" w:rsidRDefault="00F72C6D" w:rsidP="00F72C6D">
      <w:pPr>
        <w:tabs>
          <w:tab w:val="left" w:pos="5055"/>
        </w:tabs>
        <w:rPr>
          <w:rFonts w:ascii="Times New Roman" w:eastAsia="Times New Roman" w:hAnsi="Times New Roman" w:cs="Times New Roman"/>
          <w:noProof/>
          <w:sz w:val="24"/>
          <w:szCs w:val="20"/>
        </w:rPr>
      </w:pPr>
      <w:r>
        <w:rPr>
          <w:noProof/>
        </w:rPr>
        <w:tab/>
      </w:r>
    </w:p>
    <w:p w14:paraId="28ADECEB" w14:textId="5049EE19" w:rsidR="00E95928" w:rsidRPr="00997803" w:rsidRDefault="006E4994" w:rsidP="00F579B1">
      <w:pPr>
        <w:tabs>
          <w:tab w:val="left" w:pos="2302"/>
        </w:tabs>
        <w:spacing w:before="240" w:after="0" w:line="240" w:lineRule="auto"/>
        <w:jc w:val="both"/>
        <w:rPr>
          <w:rFonts w:ascii="Times New Roman" w:eastAsia="Times New Roman" w:hAnsi="Times New Roman" w:cs="Times New Roman"/>
          <w:noProof/>
          <w:sz w:val="24"/>
          <w:szCs w:val="20"/>
        </w:rPr>
      </w:pPr>
      <w:r>
        <w:rPr>
          <w:noProof/>
          <w:lang w:val="en-GB" w:eastAsia="en-GB"/>
        </w:rPr>
        <w:drawing>
          <wp:inline distT="0" distB="0" distL="0" distR="0" wp14:anchorId="3F401D4F" wp14:editId="2B2ED4E2">
            <wp:extent cx="5731510" cy="1736090"/>
            <wp:effectExtent l="0" t="0" r="2540" b="16510"/>
            <wp:docPr id="2" name="Chart 2">
              <a:extLst xmlns:a="http://schemas.openxmlformats.org/drawingml/2006/main">
                <a:ext uri="{FF2B5EF4-FFF2-40B4-BE49-F238E27FC236}">
                  <a16:creationId xmlns:a16="http://schemas.microsoft.com/office/drawing/2014/main" id="{A802A0A4-3BFF-219E-2D8A-BC6D37104A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B1C04AA" w14:textId="40C69E69" w:rsidR="00090BB0" w:rsidRPr="00997803" w:rsidRDefault="003A3076">
      <w:pPr>
        <w:tabs>
          <w:tab w:val="left" w:pos="2302"/>
        </w:tabs>
        <w:spacing w:after="240" w:line="240" w:lineRule="auto"/>
        <w:jc w:val="both"/>
        <w:rPr>
          <w:rFonts w:ascii="Times New Roman" w:eastAsia="Times New Roman" w:hAnsi="Times New Roman" w:cs="Times New Roman"/>
          <w:i/>
          <w:noProof/>
          <w:sz w:val="24"/>
          <w:szCs w:val="20"/>
        </w:rPr>
      </w:pPr>
      <w:r>
        <w:rPr>
          <w:rFonts w:ascii="Times New Roman" w:hAnsi="Times New Roman"/>
          <w:i/>
          <w:noProof/>
          <w:sz w:val="24"/>
        </w:rPr>
        <w:t>Diagram 3. Falska samtal till nödnummer (i %)</w:t>
      </w:r>
    </w:p>
    <w:p w14:paraId="0B1C04AC" w14:textId="5D49ABF7" w:rsidR="00090BB0" w:rsidRPr="00997803" w:rsidRDefault="0C13CACA">
      <w:pPr>
        <w:tabs>
          <w:tab w:val="left" w:pos="2302"/>
        </w:tabs>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Sms-baserad nödkommunikation för alla slutanvändare tilläts i 17 medlemsstater</w:t>
      </w:r>
      <w:r>
        <w:rPr>
          <w:rFonts w:ascii="Times New Roman" w:eastAsia="Times New Roman" w:hAnsi="Times New Roman" w:cs="Times New Roman"/>
          <w:noProof/>
          <w:sz w:val="24"/>
          <w:szCs w:val="24"/>
          <w:vertAlign w:val="superscript"/>
          <w:lang w:val="en-GB" w:eastAsia="en-GB"/>
        </w:rPr>
        <w:footnoteReference w:id="10"/>
      </w:r>
      <w:r>
        <w:rPr>
          <w:rFonts w:ascii="Times New Roman" w:hAnsi="Times New Roman"/>
          <w:noProof/>
          <w:sz w:val="24"/>
        </w:rPr>
        <w:t>. I 13 medlemsstater</w:t>
      </w:r>
      <w:r>
        <w:rPr>
          <w:rFonts w:ascii="Times New Roman" w:eastAsia="Times New Roman" w:hAnsi="Times New Roman" w:cs="Times New Roman"/>
          <w:noProof/>
          <w:sz w:val="24"/>
          <w:szCs w:val="24"/>
          <w:vertAlign w:val="superscript"/>
          <w:lang w:val="en-GB" w:eastAsia="en-GB"/>
        </w:rPr>
        <w:footnoteReference w:id="11"/>
      </w:r>
      <w:r>
        <w:rPr>
          <w:rFonts w:ascii="Times New Roman" w:hAnsi="Times New Roman"/>
          <w:noProof/>
          <w:sz w:val="24"/>
        </w:rPr>
        <w:t xml:space="preserve"> skickas nöd-sms till 112. Antalet nöd-sms varierar kraftigt beroende på i vilken grad denna typ av nödkommunikation marknadsförs, från ett fåtal till tiotusentals. 14 medlemsstater</w:t>
      </w:r>
      <w:r>
        <w:rPr>
          <w:rStyle w:val="FootnoteReference"/>
          <w:rFonts w:ascii="Times New Roman" w:eastAsia="Times New Roman" w:hAnsi="Times New Roman"/>
          <w:noProof/>
          <w:sz w:val="24"/>
          <w:szCs w:val="24"/>
          <w:lang w:val="en-GB" w:eastAsia="en-GB"/>
        </w:rPr>
        <w:footnoteReference w:id="12"/>
      </w:r>
      <w:r>
        <w:rPr>
          <w:rFonts w:ascii="Times New Roman" w:hAnsi="Times New Roman"/>
          <w:noProof/>
          <w:sz w:val="24"/>
        </w:rPr>
        <w:t xml:space="preserve"> bekräftar att nöd-sms tillhandahålls kostnadsfritt.</w:t>
      </w:r>
    </w:p>
    <w:p w14:paraId="0B1C04AD" w14:textId="34F55D2B" w:rsidR="00090BB0" w:rsidRPr="00997803" w:rsidRDefault="09064C5B">
      <w:pPr>
        <w:tabs>
          <w:tab w:val="left" w:pos="2302"/>
        </w:tabs>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Utöver möjligheten att nå alarmeringstjänster genom att ringa 112 användes i 19 medlemsstater</w:t>
      </w:r>
      <w:r>
        <w:rPr>
          <w:rFonts w:ascii="Times New Roman" w:eastAsia="Times New Roman" w:hAnsi="Times New Roman" w:cs="Times New Roman"/>
          <w:noProof/>
          <w:sz w:val="24"/>
          <w:szCs w:val="24"/>
          <w:vertAlign w:val="superscript"/>
          <w:lang w:val="en-GB" w:eastAsia="en-GB"/>
        </w:rPr>
        <w:footnoteReference w:id="13"/>
      </w:r>
      <w:r>
        <w:rPr>
          <w:rFonts w:ascii="Times New Roman" w:hAnsi="Times New Roman"/>
          <w:noProof/>
          <w:sz w:val="24"/>
        </w:rPr>
        <w:t xml:space="preserve"> nationella eller regionala applikationer som är tillgängliga för alla slutanvändare</w:t>
      </w:r>
      <w:r>
        <w:rPr>
          <w:rFonts w:ascii="Times New Roman" w:eastAsia="Times New Roman" w:hAnsi="Times New Roman" w:cs="Times New Roman"/>
          <w:noProof/>
          <w:sz w:val="24"/>
          <w:szCs w:val="24"/>
          <w:vertAlign w:val="superscript"/>
          <w:lang w:val="en-GB" w:eastAsia="en-GB"/>
        </w:rPr>
        <w:footnoteReference w:id="14"/>
      </w:r>
      <w:r>
        <w:rPr>
          <w:rFonts w:ascii="Times New Roman" w:hAnsi="Times New Roman"/>
          <w:noProof/>
          <w:sz w:val="24"/>
        </w:rPr>
        <w:t xml:space="preserve"> och möjliggör nödkommunikation. Med hjälp av dessa lösningar för tillgång kan slutanvändare, beroende på lösningarnas utformning, dela ytterligare information med alarmeringscentralen, lämna lokaliseringsuppgifter från terminalen eller kommunicera i text med alarmeringscentralen. Belgien, Cypern, Finland, Tyskland, Polen och Sverige bekräftade att den datatrafik som genereras av nödappen är kostnadsfri.</w:t>
      </w:r>
    </w:p>
    <w:p w14:paraId="7BD84158" w14:textId="17E17DF3" w:rsidR="00063A30" w:rsidRDefault="003A3076">
      <w:pPr>
        <w:tabs>
          <w:tab w:val="left" w:pos="2302"/>
        </w:tabs>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eCall-samtal dirigeras till larmcentralen för eCall-samtal vid en olycka. Totalt rapporterade 27 medlemsstater 658 392 eCall-samtal 2023, vilket är 56 % mer än 2021, då 421 000 eCall-samtal rapporterades.</w:t>
      </w:r>
    </w:p>
    <w:p w14:paraId="5661E18F" w14:textId="7B5D918C" w:rsidR="00DA02F3" w:rsidRPr="005C0843" w:rsidRDefault="00DA02F3">
      <w:pPr>
        <w:tabs>
          <w:tab w:val="left" w:pos="2302"/>
        </w:tabs>
        <w:spacing w:after="240" w:line="240" w:lineRule="auto"/>
        <w:jc w:val="both"/>
        <w:rPr>
          <w:rFonts w:ascii="Times New Roman" w:eastAsia="Times New Roman" w:hAnsi="Times New Roman" w:cs="Times New Roman"/>
          <w:noProof/>
          <w:sz w:val="24"/>
          <w:szCs w:val="20"/>
        </w:rPr>
      </w:pPr>
      <w:r>
        <w:rPr>
          <w:noProof/>
          <w:lang w:val="en-GB" w:eastAsia="en-GB"/>
        </w:rPr>
        <w:drawing>
          <wp:inline distT="0" distB="0" distL="0" distR="0" wp14:anchorId="4FA5921B" wp14:editId="6E0B6C69">
            <wp:extent cx="5731510" cy="1971675"/>
            <wp:effectExtent l="0" t="0" r="2540" b="9525"/>
            <wp:docPr id="1278269714" name="Chart 1">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B1C04B0" w14:textId="738450C8" w:rsidR="00090BB0" w:rsidRPr="00997803" w:rsidRDefault="09064C5B" w:rsidP="6F465EEA">
      <w:pPr>
        <w:tabs>
          <w:tab w:val="left" w:pos="2302"/>
        </w:tabs>
        <w:spacing w:after="24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Diagram 4. Antal eCall-samtal i EU</w:t>
      </w:r>
    </w:p>
    <w:p w14:paraId="0B1C04B2" w14:textId="053CB9C6" w:rsidR="00090BB0" w:rsidRPr="00997803" w:rsidRDefault="09064C5B">
      <w:pPr>
        <w:pStyle w:val="Heading1"/>
        <w:rPr>
          <w:noProof/>
        </w:rPr>
      </w:pPr>
      <w:bookmarkStart w:id="3" w:name="_Toc53504527"/>
      <w:r>
        <w:rPr>
          <w:noProof/>
        </w:rPr>
        <w:t>Svarstid</w:t>
      </w:r>
      <w:r>
        <w:rPr>
          <w:noProof/>
          <w:vertAlign w:val="superscript"/>
        </w:rPr>
        <w:footnoteReference w:id="15"/>
      </w:r>
      <w:bookmarkEnd w:id="3"/>
    </w:p>
    <w:p w14:paraId="49892142" w14:textId="316AE6CC" w:rsidR="00F11004" w:rsidRDefault="00C90974">
      <w:pPr>
        <w:spacing w:after="100" w:afterAutospacing="1" w:line="240" w:lineRule="auto"/>
        <w:jc w:val="both"/>
        <w:rPr>
          <w:rFonts w:ascii="Times New Roman" w:eastAsia="Times New Roman" w:hAnsi="Times New Roman" w:cs="Times New Roman"/>
          <w:noProof/>
          <w:sz w:val="24"/>
          <w:szCs w:val="20"/>
        </w:rPr>
      </w:pPr>
      <w:r>
        <w:rPr>
          <w:rFonts w:ascii="Times New Roman" w:hAnsi="Times New Roman"/>
          <w:noProof/>
          <w:sz w:val="24"/>
        </w:rPr>
        <w:t>22 medlemsstater rapporterade tio sekunder eller mindre i genomsnitt för den svarstid som behövs för att komma i kontakt med alarmeringstjänsten.</w:t>
      </w:r>
    </w:p>
    <w:p w14:paraId="4F152BC8" w14:textId="362E9319" w:rsidR="006C1E13" w:rsidRPr="00997803" w:rsidRDefault="006C1E13" w:rsidP="00223D0C">
      <w:pPr>
        <w:spacing w:after="0" w:line="240" w:lineRule="auto"/>
        <w:jc w:val="both"/>
        <w:rPr>
          <w:rFonts w:ascii="Times New Roman" w:eastAsia="Times New Roman" w:hAnsi="Times New Roman" w:cs="Times New Roman"/>
          <w:noProof/>
          <w:sz w:val="24"/>
          <w:szCs w:val="24"/>
        </w:rPr>
      </w:pPr>
      <w:r>
        <w:rPr>
          <w:noProof/>
          <w:lang w:val="en-GB" w:eastAsia="en-GB"/>
        </w:rPr>
        <w:drawing>
          <wp:inline distT="0" distB="0" distL="0" distR="0" wp14:anchorId="33CE005F" wp14:editId="040301FC">
            <wp:extent cx="5731510" cy="1600200"/>
            <wp:effectExtent l="0" t="0" r="2540" b="0"/>
            <wp:docPr id="683514929" name="Chart 1">
              <a:extLst xmlns:a="http://schemas.openxmlformats.org/drawingml/2006/main">
                <a:ext uri="{FF2B5EF4-FFF2-40B4-BE49-F238E27FC236}">
                  <a16:creationId xmlns:a16="http://schemas.microsoft.com/office/drawing/2014/main" id="{00000000-0008-0000-02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B1C04B5" w14:textId="691199C2" w:rsidR="00090BB0" w:rsidRPr="00997803" w:rsidRDefault="003A3076" w:rsidP="00223D0C">
      <w:pPr>
        <w:spacing w:after="0" w:line="240" w:lineRule="auto"/>
        <w:jc w:val="both"/>
        <w:rPr>
          <w:rFonts w:ascii="Times New Roman" w:eastAsia="Times New Roman" w:hAnsi="Times New Roman" w:cs="Times New Roman"/>
          <w:i/>
          <w:noProof/>
          <w:sz w:val="24"/>
          <w:szCs w:val="20"/>
        </w:rPr>
      </w:pPr>
      <w:r>
        <w:rPr>
          <w:rFonts w:ascii="Times New Roman" w:hAnsi="Times New Roman"/>
          <w:i/>
          <w:noProof/>
          <w:sz w:val="24"/>
        </w:rPr>
        <w:t>Diagram 5. Genomsnittlig svarstid för nödsamtal (i sekunder)</w:t>
      </w:r>
    </w:p>
    <w:p w14:paraId="0B1C04B6" w14:textId="77777777" w:rsidR="00090BB0" w:rsidRPr="00997803" w:rsidRDefault="003A3076">
      <w:pPr>
        <w:pStyle w:val="Heading1"/>
        <w:rPr>
          <w:noProof/>
        </w:rPr>
      </w:pPr>
      <w:bookmarkStart w:id="4" w:name="_Toc53504528"/>
      <w:r>
        <w:rPr>
          <w:noProof/>
        </w:rPr>
        <w:t>Andel övergivna samtal</w:t>
      </w:r>
      <w:bookmarkEnd w:id="4"/>
    </w:p>
    <w:p w14:paraId="0B1C04B7" w14:textId="2B606CE2" w:rsidR="00090BB0" w:rsidRPr="00997803" w:rsidRDefault="02D677DD">
      <w:pPr>
        <w:spacing w:before="240" w:after="100" w:afterAutospacing="1" w:line="240" w:lineRule="auto"/>
        <w:jc w:val="both"/>
        <w:rPr>
          <w:rFonts w:ascii="Times New Roman" w:eastAsia="Times New Roman" w:hAnsi="Times New Roman" w:cs="Times New Roman"/>
          <w:noProof/>
          <w:sz w:val="24"/>
          <w:szCs w:val="20"/>
        </w:rPr>
      </w:pPr>
      <w:r>
        <w:rPr>
          <w:rFonts w:ascii="Times New Roman" w:hAnsi="Times New Roman"/>
          <w:noProof/>
          <w:sz w:val="24"/>
        </w:rPr>
        <w:t>27 av de uppgiftslämnande rapporterade</w:t>
      </w:r>
      <w:r>
        <w:rPr>
          <w:rStyle w:val="FootnoteReference"/>
          <w:rFonts w:ascii="Times New Roman" w:eastAsia="Times New Roman" w:hAnsi="Times New Roman"/>
          <w:noProof/>
          <w:sz w:val="24"/>
          <w:szCs w:val="24"/>
          <w:lang w:val="en-GB" w:eastAsia="en-GB"/>
        </w:rPr>
        <w:footnoteReference w:id="16"/>
      </w:r>
      <w:r>
        <w:rPr>
          <w:rFonts w:ascii="Times New Roman" w:hAnsi="Times New Roman"/>
          <w:noProof/>
          <w:sz w:val="24"/>
        </w:rPr>
        <w:t xml:space="preserve"> om samtal som visas för alarmeringscentralens växel men avbryts innan en mänsklig operatör besvarar dem. Övergivna samtal kan orsakas av nätverksproblem, överbelastning, tekniska fel, hanteringskapacitet, att uppringaren lägger på (kanske för att ha ringt av misstag) m.m. Även om operatörerna på alarmeringscentralerna inte kan kontrollera ofrivilliga samtal och uppringare som lägger på pekar bristen på hanteringskapacitet på underlåtenhet att på ett tillfredsställande sätt besvara och behandla samtal till 112 i det nationella systemet för alarmeringscentraler.</w:t>
      </w:r>
    </w:p>
    <w:p w14:paraId="646CAB2B" w14:textId="38C421D4" w:rsidR="00013E84" w:rsidRPr="00997803" w:rsidRDefault="00CC1072" w:rsidP="00CD2C31">
      <w:pPr>
        <w:spacing w:before="240" w:after="0" w:line="240" w:lineRule="auto"/>
        <w:jc w:val="both"/>
        <w:rPr>
          <w:rFonts w:ascii="Times New Roman" w:eastAsia="Times New Roman" w:hAnsi="Times New Roman" w:cs="Times New Roman"/>
          <w:noProof/>
          <w:sz w:val="24"/>
          <w:szCs w:val="24"/>
        </w:rPr>
      </w:pPr>
      <w:r>
        <w:rPr>
          <w:noProof/>
          <w:lang w:val="en-GB" w:eastAsia="en-GB"/>
        </w:rPr>
        <w:drawing>
          <wp:inline distT="0" distB="0" distL="0" distR="0" wp14:anchorId="5752A5BE" wp14:editId="4FDBD5A5">
            <wp:extent cx="5781675" cy="1857375"/>
            <wp:effectExtent l="0" t="0" r="9525" b="9525"/>
            <wp:docPr id="2087809133" name="Chart 1">
              <a:extLst xmlns:a="http://schemas.openxmlformats.org/drawingml/2006/main">
                <a:ext uri="{FF2B5EF4-FFF2-40B4-BE49-F238E27FC236}">
                  <a16:creationId xmlns:a16="http://schemas.microsoft.com/office/drawing/2014/main" id="{F58369FF-321E-68EF-088E-3AEDF9B2BB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B1C04B9" w14:textId="58D692EE" w:rsidR="00090BB0" w:rsidRPr="00997803" w:rsidRDefault="003A3076">
      <w:pPr>
        <w:spacing w:after="100" w:afterAutospacing="1" w:line="240" w:lineRule="auto"/>
        <w:jc w:val="both"/>
        <w:rPr>
          <w:rFonts w:ascii="Times New Roman" w:eastAsia="Times New Roman" w:hAnsi="Times New Roman" w:cs="Times New Roman"/>
          <w:i/>
          <w:noProof/>
          <w:sz w:val="24"/>
          <w:szCs w:val="20"/>
        </w:rPr>
      </w:pPr>
      <w:r>
        <w:rPr>
          <w:rFonts w:ascii="Times New Roman" w:hAnsi="Times New Roman"/>
          <w:i/>
          <w:noProof/>
          <w:sz w:val="24"/>
        </w:rPr>
        <w:t>Diagram 6. Andel övergivna samtal till nödnummer</w:t>
      </w:r>
    </w:p>
    <w:p w14:paraId="0B1C04BB" w14:textId="74025A2A" w:rsidR="00090BB0" w:rsidRPr="00997803" w:rsidRDefault="00B1648B">
      <w:pPr>
        <w:pStyle w:val="Heading1"/>
        <w:rPr>
          <w:noProof/>
        </w:rPr>
      </w:pPr>
      <w:bookmarkStart w:id="5" w:name="_Toc53504529"/>
      <w:bookmarkStart w:id="6" w:name="_Toc279271367"/>
      <w:bookmarkStart w:id="7" w:name="_Toc311799815"/>
      <w:bookmarkStart w:id="8" w:name="_Toc313053610"/>
      <w:bookmarkStart w:id="9" w:name="_Toc313053776"/>
      <w:bookmarkStart w:id="10" w:name="_Toc315636374"/>
      <w:bookmarkStart w:id="11" w:name="_Toc347774943"/>
      <w:bookmarkStart w:id="12" w:name="_Toc347775058"/>
      <w:r>
        <w:rPr>
          <w:noProof/>
        </w:rPr>
        <w:t>Tillgång till lokaliseringsuppgifter</w:t>
      </w:r>
      <w:bookmarkEnd w:id="5"/>
    </w:p>
    <w:bookmarkEnd w:id="6"/>
    <w:bookmarkEnd w:id="7"/>
    <w:bookmarkEnd w:id="8"/>
    <w:bookmarkEnd w:id="9"/>
    <w:bookmarkEnd w:id="10"/>
    <w:bookmarkEnd w:id="11"/>
    <w:bookmarkEnd w:id="12"/>
    <w:p w14:paraId="0B1C04BC" w14:textId="49DD2987" w:rsidR="00090BB0" w:rsidRPr="00997803" w:rsidRDefault="09064C5B">
      <w:pPr>
        <w:autoSpaceDE w:val="0"/>
        <w:autoSpaceDN w:val="0"/>
        <w:adjustRightInd w:val="0"/>
        <w:spacing w:after="100" w:afterAutospacing="1" w:line="240" w:lineRule="auto"/>
        <w:jc w:val="both"/>
        <w:rPr>
          <w:rFonts w:ascii="Times New Roman" w:eastAsia="Times New Roman" w:hAnsi="Times New Roman" w:cs="Times New Roman"/>
          <w:noProof/>
          <w:sz w:val="24"/>
          <w:szCs w:val="24"/>
        </w:rPr>
      </w:pPr>
      <w:r>
        <w:rPr>
          <w:rFonts w:ascii="Times New Roman" w:hAnsi="Times New Roman"/>
          <w:noProof/>
          <w:sz w:val="24"/>
        </w:rPr>
        <w:t>Enligt artikel 109 i den europeiska kodexen för elektronisk kommunikation är det obligatoriskt att för den lämpligaste alarmeringscentralen tillgängliggöra både nätbaserade lokaliseringsuppgifter och de mer exakta lokaliseringsuppgifterna från terminaler</w:t>
      </w:r>
      <w:r>
        <w:rPr>
          <w:rFonts w:ascii="Times New Roman" w:eastAsia="Times New Roman" w:hAnsi="Times New Roman" w:cs="Times New Roman"/>
          <w:noProof/>
          <w:sz w:val="24"/>
          <w:szCs w:val="24"/>
          <w:vertAlign w:val="superscript"/>
          <w:lang w:val="en-GB" w:eastAsia="en-GB"/>
        </w:rPr>
        <w:footnoteReference w:id="17"/>
      </w:r>
      <w:r>
        <w:rPr>
          <w:rFonts w:ascii="Times New Roman" w:hAnsi="Times New Roman"/>
          <w:noProof/>
          <w:sz w:val="24"/>
        </w:rPr>
        <w:t>.</w:t>
      </w:r>
    </w:p>
    <w:p w14:paraId="0B1C04BD" w14:textId="650DDF7E" w:rsidR="00090BB0" w:rsidRPr="00997803" w:rsidRDefault="09064C5B">
      <w:pPr>
        <w:autoSpaceDE w:val="0"/>
        <w:autoSpaceDN w:val="0"/>
        <w:adjustRightInd w:val="0"/>
        <w:spacing w:after="100" w:afterAutospacing="1" w:line="240" w:lineRule="auto"/>
        <w:jc w:val="both"/>
        <w:rPr>
          <w:rFonts w:ascii="Times New Roman" w:eastAsia="Times New Roman" w:hAnsi="Times New Roman" w:cs="Times New Roman"/>
          <w:noProof/>
          <w:sz w:val="24"/>
          <w:szCs w:val="24"/>
        </w:rPr>
      </w:pPr>
      <w:r>
        <w:rPr>
          <w:rFonts w:ascii="Times New Roman" w:hAnsi="Times New Roman"/>
          <w:noProof/>
          <w:sz w:val="24"/>
        </w:rPr>
        <w:t>I de flesta rapporterande medlemsstater</w:t>
      </w:r>
      <w:r>
        <w:rPr>
          <w:rStyle w:val="FootnoteReference"/>
          <w:rFonts w:ascii="Times New Roman" w:eastAsia="Times New Roman" w:hAnsi="Times New Roman"/>
          <w:noProof/>
          <w:sz w:val="24"/>
          <w:szCs w:val="24"/>
          <w:lang w:val="en-GB" w:eastAsia="en-GB"/>
        </w:rPr>
        <w:footnoteReference w:id="18"/>
      </w:r>
      <w:r>
        <w:rPr>
          <w:rFonts w:ascii="Times New Roman" w:hAnsi="Times New Roman"/>
          <w:noProof/>
          <w:sz w:val="24"/>
        </w:rPr>
        <w:t xml:space="preserve"> uppstår en brist på nätbaserade lokaliseringsuppgifter i färre än 3 % av samtalen. Underlåtande att tillhandahålla lokaliseringsuppgifter rapporterades oftare för Ungern (4 %), Irland (5 %), Estland (6 %), Frankrike (7 %), Spanien (11 %), Danmark (15 %) och Lettland (21 %).</w:t>
      </w:r>
    </w:p>
    <w:p w14:paraId="0B1C04BE" w14:textId="75078BDC" w:rsidR="00090BB0" w:rsidRPr="00997803" w:rsidRDefault="6F4C1A76">
      <w:pPr>
        <w:autoSpaceDE w:val="0"/>
        <w:autoSpaceDN w:val="0"/>
        <w:adjustRightInd w:val="0"/>
        <w:spacing w:after="100" w:afterAutospacing="1"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15 medlemsstater, där man framför allt använder lösningen avancerat system för lokalisering av mobiltelefoner (AML, </w:t>
      </w:r>
      <w:r>
        <w:rPr>
          <w:rFonts w:ascii="Times New Roman" w:hAnsi="Times New Roman"/>
          <w:i/>
          <w:noProof/>
          <w:sz w:val="24"/>
        </w:rPr>
        <w:t>Advanced Mobile Location</w:t>
      </w:r>
      <w:r>
        <w:rPr>
          <w:rFonts w:ascii="Times New Roman" w:hAnsi="Times New Roman"/>
          <w:noProof/>
          <w:sz w:val="24"/>
        </w:rPr>
        <w:t>)</w:t>
      </w:r>
      <w:r>
        <w:rPr>
          <w:rFonts w:ascii="Times New Roman" w:eastAsia="Times New Roman" w:hAnsi="Times New Roman" w:cs="Times New Roman"/>
          <w:noProof/>
          <w:sz w:val="24"/>
          <w:szCs w:val="24"/>
          <w:vertAlign w:val="superscript"/>
          <w:lang w:val="en-GB" w:eastAsia="en-GB"/>
        </w:rPr>
        <w:footnoteReference w:id="19"/>
      </w:r>
      <w:r>
        <w:rPr>
          <w:rFonts w:ascii="Times New Roman" w:hAnsi="Times New Roman"/>
          <w:noProof/>
          <w:sz w:val="24"/>
        </w:rPr>
        <w:t>, rapporterade in uppgifter om tillgången till lokaliseringsuppgifter från terminaler. Trots att det nationella systemet för alarmeringscentraler har uppgraderats för att ta emot AML är det fortfarande ett betydande antal samtal som inte omfattas av denna mycket exakta lokalisering (upp till 60 % av samtalen). Utöver att lokalisera den slutanvändare som ringer 112 kan medlemsstaterna även aktivera AML för nöd-sms.</w:t>
      </w:r>
    </w:p>
    <w:p w14:paraId="0B1C04BF" w14:textId="1351DB6D" w:rsidR="00090BB0" w:rsidRPr="00997803" w:rsidRDefault="09064C5B" w:rsidP="6F465EEA">
      <w:pPr>
        <w:autoSpaceDE w:val="0"/>
        <w:autoSpaceDN w:val="0"/>
        <w:adjustRightInd w:val="0"/>
        <w:spacing w:after="100" w:afterAutospacing="1" w:line="240" w:lineRule="auto"/>
        <w:jc w:val="both"/>
        <w:rPr>
          <w:rFonts w:ascii="Times New Roman" w:eastAsia="Times New Roman" w:hAnsi="Times New Roman" w:cs="Times New Roman"/>
          <w:noProof/>
          <w:sz w:val="24"/>
          <w:szCs w:val="24"/>
        </w:rPr>
      </w:pPr>
      <w:r>
        <w:rPr>
          <w:rFonts w:ascii="Times New Roman" w:hAnsi="Times New Roman"/>
          <w:noProof/>
          <w:sz w:val="24"/>
        </w:rPr>
        <w:t>Slutanvändare som använder roaming under besök i andra medlemsstater kan vara mer utsatta i en nödsituation, eftersom de kanske inte kan beskriva exakt var de befinner sig. AML används i 25 medlemsstater, och i Island och Norge, men endast åtta medlemsstater bekräftade att lokalisering som baserar sig på terminaler är tillgänglig för slutanvändare som använder roaming</w:t>
      </w:r>
      <w:r>
        <w:rPr>
          <w:rStyle w:val="FootnoteReference"/>
          <w:rFonts w:ascii="Times New Roman" w:eastAsia="Times New Roman" w:hAnsi="Times New Roman"/>
          <w:noProof/>
          <w:sz w:val="24"/>
          <w:szCs w:val="24"/>
          <w:lang w:val="en-GB" w:eastAsia="en-GB"/>
        </w:rPr>
        <w:footnoteReference w:id="20"/>
      </w:r>
      <w:r>
        <w:rPr>
          <w:rFonts w:ascii="Times New Roman" w:hAnsi="Times New Roman"/>
          <w:noProof/>
          <w:sz w:val="24"/>
        </w:rPr>
        <w:t>.</w:t>
      </w:r>
    </w:p>
    <w:p w14:paraId="0B1C04C1" w14:textId="3C2C7BDF" w:rsidR="00090BB0" w:rsidRPr="00997803" w:rsidRDefault="003A3076">
      <w:pPr>
        <w:pStyle w:val="Heading1"/>
        <w:rPr>
          <w:noProof/>
          <w:szCs w:val="24"/>
        </w:rPr>
      </w:pPr>
      <w:bookmarkStart w:id="13" w:name="_Toc53504530"/>
      <w:r>
        <w:rPr>
          <w:noProof/>
        </w:rPr>
        <w:t>Korrekthet och tillförlitlighet hos lokaliseringsuppgifter</w:t>
      </w:r>
      <w:bookmarkEnd w:id="13"/>
    </w:p>
    <w:p w14:paraId="34BB1039" w14:textId="2E2056BA" w:rsidR="009952C2" w:rsidRDefault="53B8665C" w:rsidP="009952C2">
      <w:pPr>
        <w:spacing w:afterAutospacing="1" w:line="240" w:lineRule="auto"/>
        <w:jc w:val="both"/>
        <w:rPr>
          <w:rFonts w:ascii="Times New Roman" w:eastAsia="Times New Roman" w:hAnsi="Times New Roman" w:cs="Times New Roman"/>
          <w:noProof/>
          <w:sz w:val="24"/>
          <w:szCs w:val="24"/>
        </w:rPr>
      </w:pPr>
      <w:r>
        <w:rPr>
          <w:rFonts w:ascii="Times New Roman" w:hAnsi="Times New Roman"/>
          <w:noProof/>
          <w:sz w:val="24"/>
        </w:rPr>
        <w:t>Enligt artikel 109.6 i den europeiska kodexen för elektronisk kommunikation ska medlemsstaterna fastställa kriterier för korrekthet och tillförlitlighet hos lokaliseringsuppgifter. I delegerad förordning 2023/444</w:t>
      </w:r>
      <w:r>
        <w:rPr>
          <w:rStyle w:val="FootnoteReference"/>
          <w:rFonts w:ascii="Times New Roman" w:eastAsia="Times New Roman" w:hAnsi="Times New Roman"/>
          <w:noProof/>
          <w:sz w:val="24"/>
          <w:szCs w:val="24"/>
          <w:lang w:val="en-GB" w:eastAsia="en-GB"/>
        </w:rPr>
        <w:footnoteReference w:id="21"/>
      </w:r>
      <w:r>
        <w:rPr>
          <w:rFonts w:ascii="Times New Roman" w:hAnsi="Times New Roman"/>
          <w:noProof/>
          <w:sz w:val="24"/>
        </w:rPr>
        <w:t xml:space="preserve"> fastställs de parametrar som behöriga myndigheter måste beakta när de fastställer kriterier för korrekthet och tillförlitlighet hos lokaliseringsuppgifter. Dessa kriterier ska, i den mån det är tekniskt genomförbart, säkerställa att lokaliseringen av slutanvändarens position är så tillförlitlig och korrekt som krävs för att alarmeringstjänsterna ska kunna hjälpa vederbörande på ett lämpligt sätt</w:t>
      </w:r>
      <w:r>
        <w:rPr>
          <w:rStyle w:val="FootnoteReference"/>
          <w:rFonts w:ascii="Times New Roman" w:eastAsia="Times New Roman" w:hAnsi="Times New Roman"/>
          <w:noProof/>
          <w:sz w:val="24"/>
          <w:szCs w:val="24"/>
          <w:lang w:val="en-GB" w:eastAsia="en-GB"/>
        </w:rPr>
        <w:footnoteReference w:id="22"/>
      </w:r>
      <w:r>
        <w:rPr>
          <w:rFonts w:ascii="Times New Roman" w:hAnsi="Times New Roman"/>
          <w:noProof/>
          <w:sz w:val="24"/>
        </w:rPr>
        <w:t>.</w:t>
      </w:r>
    </w:p>
    <w:p w14:paraId="578A1A50" w14:textId="1CBF867F" w:rsidR="6F465EEA" w:rsidRDefault="601EB9C7" w:rsidP="6F465EEA">
      <w:pPr>
        <w:spacing w:afterAutospacing="1" w:line="240" w:lineRule="auto"/>
        <w:jc w:val="both"/>
        <w:rPr>
          <w:rFonts w:ascii="Times New Roman" w:eastAsia="Times New Roman" w:hAnsi="Times New Roman" w:cs="Times New Roman"/>
          <w:noProof/>
          <w:sz w:val="24"/>
          <w:szCs w:val="24"/>
        </w:rPr>
      </w:pPr>
      <w:r>
        <w:rPr>
          <w:rFonts w:ascii="Times New Roman" w:hAnsi="Times New Roman"/>
          <w:noProof/>
          <w:sz w:val="24"/>
        </w:rPr>
        <w:t>Enligt artikel 8 i den delegerade förordningen ska medlemsstaterna senast den 5 mars 2024 rapportera om antagandet av kriterierna och förklara hur de har tagit hänsyn till de parametrar som fastställs i den delegerade förordningen.</w:t>
      </w:r>
    </w:p>
    <w:p w14:paraId="7371200B" w14:textId="5111BE8A" w:rsidR="1636480B" w:rsidRDefault="00020461" w:rsidP="5999FD6F">
      <w:pPr>
        <w:spacing w:afterAutospacing="1" w:line="240" w:lineRule="auto"/>
        <w:jc w:val="both"/>
        <w:rPr>
          <w:rFonts w:ascii="Times New Roman" w:eastAsia="Times New Roman" w:hAnsi="Times New Roman" w:cs="Times New Roman"/>
          <w:noProof/>
          <w:sz w:val="24"/>
          <w:szCs w:val="24"/>
        </w:rPr>
      </w:pPr>
      <w:r>
        <w:rPr>
          <w:rFonts w:ascii="Times New Roman" w:hAnsi="Times New Roman"/>
          <w:noProof/>
          <w:sz w:val="24"/>
        </w:rPr>
        <w:t>Totalt 17 medlemsstater</w:t>
      </w:r>
      <w:r>
        <w:rPr>
          <w:rStyle w:val="FootnoteReference"/>
          <w:rFonts w:ascii="Times New Roman" w:eastAsia="Times New Roman" w:hAnsi="Times New Roman"/>
          <w:noProof/>
          <w:sz w:val="24"/>
          <w:szCs w:val="24"/>
          <w:lang w:val="en-GB" w:eastAsia="en-GB"/>
        </w:rPr>
        <w:footnoteReference w:id="23"/>
      </w:r>
      <w:r>
        <w:rPr>
          <w:rFonts w:ascii="Times New Roman" w:hAnsi="Times New Roman"/>
          <w:noProof/>
          <w:sz w:val="24"/>
        </w:rPr>
        <w:t xml:space="preserve"> rapporterade kriterier för korrekthet och tillförlitlighet hos lokaliseringsuppgifter i enlighet med artikel 8.1 a i den delegerade förordningen. Av dessa medlemsstater rapporterade samtliga att lokaliseringsuppgifter från fasta nät anges som nätanslutningspunktens fysiska adress, vars tillförlitlighet varierar mellan 60 % och 100 %. För mobilnät rapporterar åtta medlemsstater</w:t>
      </w:r>
      <w:r>
        <w:rPr>
          <w:rStyle w:val="FootnoteReference"/>
          <w:rFonts w:ascii="Times New Roman" w:eastAsia="Times New Roman" w:hAnsi="Times New Roman"/>
          <w:noProof/>
          <w:sz w:val="24"/>
          <w:szCs w:val="24"/>
          <w:lang w:val="en-GB" w:eastAsia="en-GB"/>
        </w:rPr>
        <w:footnoteReference w:id="24"/>
      </w:r>
      <w:r>
        <w:rPr>
          <w:rFonts w:ascii="Times New Roman" w:hAnsi="Times New Roman"/>
          <w:noProof/>
          <w:sz w:val="24"/>
        </w:rPr>
        <w:t xml:space="preserve"> en korrekthet på 50 m för 80 % av mobilkommunikationen. Andra medlemsstater rapporterar om korrekthetskriterier på upp till 100 m och tillförlitlighetskriterier på 55–80 %, med undantag för Nederländerna, som rapporterade 5 000 m som kriterium. En översikt över de kriterier för korrekthet och tillförlitlighet hos lokaliseringsuppgifter som medlemsstaterna rapporterat finns i bilaga I. </w:t>
      </w:r>
    </w:p>
    <w:p w14:paraId="4FECC70D" w14:textId="7BF87575" w:rsidR="6F465EEA" w:rsidRDefault="001476E4" w:rsidP="00214C75">
      <w:pPr>
        <w:spacing w:after="100" w:afterAutospacing="1" w:line="240" w:lineRule="auto"/>
        <w:jc w:val="both"/>
        <w:rPr>
          <w:rFonts w:ascii="Times New Roman" w:eastAsia="Times New Roman" w:hAnsi="Times New Roman" w:cs="Times New Roman"/>
          <w:noProof/>
          <w:sz w:val="24"/>
          <w:szCs w:val="24"/>
        </w:rPr>
      </w:pPr>
      <w:r>
        <w:rPr>
          <w:rFonts w:ascii="Times New Roman" w:hAnsi="Times New Roman"/>
          <w:noProof/>
          <w:sz w:val="24"/>
        </w:rPr>
        <w:t>AML-lösningen, som hämtar lokaliseringsuppgifterna från terminalen, genomförs i 25 medlemsstater</w:t>
      </w:r>
      <w:r>
        <w:rPr>
          <w:rStyle w:val="FootnoteReference"/>
          <w:rFonts w:ascii="Times New Roman" w:eastAsia="Times New Roman" w:hAnsi="Times New Roman"/>
          <w:noProof/>
          <w:sz w:val="24"/>
          <w:szCs w:val="24"/>
          <w:lang w:val="en-GB" w:eastAsia="en-GB"/>
        </w:rPr>
        <w:footnoteReference w:id="25"/>
      </w:r>
      <w:r>
        <w:rPr>
          <w:rFonts w:ascii="Times New Roman" w:hAnsi="Times New Roman"/>
          <w:noProof/>
          <w:sz w:val="24"/>
        </w:rPr>
        <w:t xml:space="preserve"> och i Norge.</w:t>
      </w:r>
    </w:p>
    <w:p w14:paraId="0B1C04D0" w14:textId="77777777" w:rsidR="00090BB0" w:rsidRPr="00997803" w:rsidRDefault="003A3076">
      <w:pPr>
        <w:pStyle w:val="Heading1"/>
        <w:rPr>
          <w:noProof/>
        </w:rPr>
      </w:pPr>
      <w:bookmarkStart w:id="14" w:name="_Toc253577718"/>
      <w:bookmarkStart w:id="15" w:name="_Toc279271372"/>
      <w:bookmarkStart w:id="16" w:name="_Toc313053615"/>
      <w:bookmarkStart w:id="17" w:name="_Toc313053781"/>
      <w:bookmarkStart w:id="18" w:name="_Toc315636379"/>
      <w:bookmarkStart w:id="19" w:name="_Toc347774948"/>
      <w:bookmarkStart w:id="20" w:name="_Toc347775063"/>
      <w:bookmarkStart w:id="21" w:name="_Toc53504531"/>
      <w:r>
        <w:rPr>
          <w:noProof/>
        </w:rPr>
        <w:t>Genomsnittlig tid som behövs för att 112-operatören ska ta emot lokaliseringsuppgifterna</w:t>
      </w:r>
      <w:bookmarkEnd w:id="14"/>
      <w:bookmarkEnd w:id="15"/>
      <w:bookmarkEnd w:id="16"/>
      <w:bookmarkEnd w:id="17"/>
      <w:bookmarkEnd w:id="18"/>
      <w:bookmarkEnd w:id="19"/>
      <w:bookmarkEnd w:id="20"/>
      <w:bookmarkEnd w:id="21"/>
      <w:r>
        <w:rPr>
          <w:noProof/>
        </w:rPr>
        <w:t xml:space="preserve"> </w:t>
      </w:r>
    </w:p>
    <w:p w14:paraId="0B1C04D3" w14:textId="77777777" w:rsidR="00090BB0" w:rsidRPr="00997803" w:rsidRDefault="003A3076">
      <w:pPr>
        <w:spacing w:after="100" w:afterAutospacing="1" w:line="240" w:lineRule="auto"/>
        <w:jc w:val="both"/>
        <w:rPr>
          <w:rFonts w:ascii="Times New Roman" w:eastAsia="Times New Roman" w:hAnsi="Times New Roman" w:cs="Times New Roman"/>
          <w:noProof/>
          <w:sz w:val="24"/>
          <w:szCs w:val="20"/>
        </w:rPr>
      </w:pPr>
      <w:r>
        <w:rPr>
          <w:rFonts w:ascii="Times New Roman" w:hAnsi="Times New Roman"/>
          <w:noProof/>
          <w:sz w:val="24"/>
        </w:rPr>
        <w:t xml:space="preserve">Tack vare genomförandet av ”push-systemet” eller det automatiska ”pull-systemet” rapporterade alla medlemsstater att </w:t>
      </w:r>
      <w:r>
        <w:rPr>
          <w:rFonts w:ascii="Times New Roman" w:hAnsi="Times New Roman"/>
          <w:i/>
          <w:noProof/>
          <w:sz w:val="24"/>
        </w:rPr>
        <w:t>nätbaserade lokaliseringsuppgifter</w:t>
      </w:r>
      <w:r>
        <w:rPr>
          <w:rFonts w:ascii="Times New Roman" w:hAnsi="Times New Roman"/>
          <w:noProof/>
          <w:sz w:val="24"/>
        </w:rPr>
        <w:t xml:space="preserve"> tillhandahölls nästan omedelbart (upp till tio sekunder).</w:t>
      </w:r>
    </w:p>
    <w:p w14:paraId="0B1C04D4" w14:textId="2AC3392E" w:rsidR="00090BB0" w:rsidRPr="00997803" w:rsidRDefault="09064C5B" w:rsidP="6F465EEA">
      <w:pPr>
        <w:spacing w:after="100" w:afterAutospacing="1"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På grund av dess inneboende struktur är teknik för </w:t>
      </w:r>
      <w:r>
        <w:rPr>
          <w:rFonts w:ascii="Times New Roman" w:hAnsi="Times New Roman"/>
          <w:i/>
          <w:noProof/>
          <w:sz w:val="24"/>
        </w:rPr>
        <w:t>lokalisering som baserar sig på terminaler</w:t>
      </w:r>
      <w:r>
        <w:rPr>
          <w:rFonts w:ascii="Times New Roman" w:hAnsi="Times New Roman"/>
          <w:noProof/>
          <w:sz w:val="24"/>
        </w:rPr>
        <w:t xml:space="preserve"> beroende av terminalernas hastighet för att få relevanta lokaliseringsparametrar från GNSS- eller wifi-signaler. På grundval av rapporterna från 22 medlemsstater bekräftades att lokaliseringsuppgifter från terminaler kunde tillhandahållas nästan omedelbart och upp till 28 sekunder.</w:t>
      </w:r>
    </w:p>
    <w:p w14:paraId="0B1C04D6" w14:textId="5814E21A" w:rsidR="00090BB0" w:rsidRPr="00997803" w:rsidRDefault="003A3076">
      <w:pPr>
        <w:pStyle w:val="Heading1"/>
        <w:rPr>
          <w:noProof/>
        </w:rPr>
      </w:pPr>
      <w:bookmarkStart w:id="22" w:name="_Toc53504532"/>
      <w:r>
        <w:rPr>
          <w:noProof/>
        </w:rPr>
        <w:t>Tillträde till alarmeringstjänster vid roaming</w:t>
      </w:r>
      <w:bookmarkEnd w:id="22"/>
      <w:r>
        <w:rPr>
          <w:noProof/>
        </w:rPr>
        <w:t xml:space="preserve"> i EU</w:t>
      </w:r>
    </w:p>
    <w:p w14:paraId="0B1C04D7" w14:textId="080C5880" w:rsidR="00090BB0" w:rsidRPr="00997803" w:rsidRDefault="09064C5B" w:rsidP="6F465EEA">
      <w:pPr>
        <w:spacing w:after="100" w:afterAutospacing="1" w:line="240" w:lineRule="auto"/>
        <w:jc w:val="both"/>
        <w:rPr>
          <w:rFonts w:ascii="Times New Roman" w:eastAsia="Times New Roman" w:hAnsi="Times New Roman" w:cs="Times New Roman"/>
          <w:noProof/>
          <w:sz w:val="24"/>
          <w:szCs w:val="24"/>
        </w:rPr>
      </w:pPr>
      <w:r>
        <w:rPr>
          <w:rFonts w:ascii="Times New Roman" w:hAnsi="Times New Roman"/>
          <w:noProof/>
          <w:sz w:val="24"/>
        </w:rPr>
        <w:t>Alla medlemsstater och Norge rapporterade om tillträdet till 112 och nätbaserade lokaliseringsuppgifter vid roamingsamtal.</w:t>
      </w:r>
    </w:p>
    <w:p w14:paraId="0B1C04D9" w14:textId="41DCF198" w:rsidR="00090BB0" w:rsidRPr="00997803" w:rsidRDefault="09064C5B" w:rsidP="45DCC91A">
      <w:pPr>
        <w:spacing w:after="100" w:afterAutospacing="1" w:line="240" w:lineRule="auto"/>
        <w:jc w:val="both"/>
        <w:rPr>
          <w:rFonts w:ascii="Times New Roman" w:eastAsia="Times New Roman" w:hAnsi="Times New Roman" w:cs="Times New Roman"/>
          <w:noProof/>
          <w:sz w:val="24"/>
          <w:szCs w:val="24"/>
        </w:rPr>
      </w:pPr>
      <w:r>
        <w:rPr>
          <w:rFonts w:ascii="Times New Roman" w:hAnsi="Times New Roman"/>
          <w:noProof/>
          <w:sz w:val="24"/>
        </w:rPr>
        <w:t>16 medlemsstater</w:t>
      </w:r>
      <w:r>
        <w:rPr>
          <w:rFonts w:ascii="Times New Roman" w:eastAsia="Times New Roman" w:hAnsi="Times New Roman" w:cs="Times New Roman"/>
          <w:noProof/>
          <w:sz w:val="24"/>
          <w:szCs w:val="24"/>
          <w:vertAlign w:val="superscript"/>
          <w:lang w:val="en-GB" w:eastAsia="en-GB"/>
        </w:rPr>
        <w:footnoteReference w:id="26"/>
      </w:r>
      <w:r>
        <w:rPr>
          <w:rFonts w:ascii="Times New Roman" w:hAnsi="Times New Roman"/>
          <w:noProof/>
          <w:sz w:val="24"/>
        </w:rPr>
        <w:t xml:space="preserve"> lämnade uppgifter om antalet samtal till 112 från slutanvändare som använde roaming. Dessa medlemsstater står för över hälften av nödsamtalen till 112. På grundval av dessa uppgifter kan man extrapolera att 2,7 miljoner nödsamtal till 112 i EU ringdes av slutanvändare som använde roaming, vilket motsvarar 1,56 % av alla samtal till 112.</w:t>
      </w:r>
    </w:p>
    <w:p w14:paraId="0B1C04DB" w14:textId="77777777" w:rsidR="00090BB0" w:rsidRPr="00997803" w:rsidRDefault="003A3076">
      <w:pPr>
        <w:pStyle w:val="Heading1"/>
        <w:rPr>
          <w:noProof/>
        </w:rPr>
      </w:pPr>
      <w:bookmarkStart w:id="23" w:name="_Toc53504533"/>
      <w:r>
        <w:rPr>
          <w:noProof/>
        </w:rPr>
        <w:t>Tillträde till alarmeringstjänster för slutanvändare med funktionsnedsättning</w:t>
      </w:r>
      <w:bookmarkEnd w:id="23"/>
    </w:p>
    <w:p w14:paraId="0B1C04DE" w14:textId="0F798DC9" w:rsidR="00090BB0" w:rsidRPr="00997803" w:rsidRDefault="00C84A05" w:rsidP="00503DEF">
      <w:pP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 xml:space="preserve">I enlighet med artikel 109.5 i den europeiska kodexen för elektronisk kommunikation ska medlemsstaterna säkerställa att tillträde för slutanvändare med funktionsnedsättning till alarmeringstjänster är likvärdigt med det tillträde som åtnjuts av andra slutanvändare. I artikel 4 i den delegerade förordningen fastställs kraven på likvärdig funktion. De tillgänglighetslösningar som medlemsstaterna genomför ska efterlikna (motsvara) den talkommunikation i båda riktningarna som garanteras vid ett samtal till 112, även vid roaming. Med hänsyn till likvärdigheten bör medlemsstaterna också se till att lokaliseringsuppgifter görs tillgängliga för den lämpligaste alarmeringscentralen, så att alarmeringstjänsten kan ingripa effektivt. </w:t>
      </w:r>
    </w:p>
    <w:p w14:paraId="0B1C04DF" w14:textId="4204BA03" w:rsidR="00090BB0" w:rsidRPr="00997803" w:rsidRDefault="42F4BCF5">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För att fullgöra sina skyldigheter har medlemsstaterna infört ett stort antal tillgänglighetslösningar för slutanvändare med funktionsnedsättning, däribland realtidstext, totalkonversation</w:t>
      </w:r>
      <w:r>
        <w:rPr>
          <w:rFonts w:ascii="Times New Roman" w:eastAsia="Times New Roman" w:hAnsi="Times New Roman" w:cs="Times New Roman"/>
          <w:noProof/>
          <w:sz w:val="24"/>
          <w:szCs w:val="24"/>
          <w:vertAlign w:val="superscript"/>
          <w:lang w:val="en-GB" w:eastAsia="en-GB"/>
        </w:rPr>
        <w:footnoteReference w:id="27"/>
      </w:r>
      <w:r>
        <w:rPr>
          <w:rFonts w:ascii="Times New Roman" w:hAnsi="Times New Roman"/>
          <w:noProof/>
          <w:sz w:val="24"/>
        </w:rPr>
        <w:t>, sms, nödappar, webbtjänster, samtalsförmedlande tjänster och tillgång från särskilda enheter.</w:t>
      </w:r>
    </w:p>
    <w:p w14:paraId="0B1C04E0" w14:textId="0C0A9C8B" w:rsidR="00090BB0" w:rsidRPr="00997803" w:rsidRDefault="09064C5B">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Den vanligaste tekniken är sms, som säkerställer dubbelriktad, textbaserad interaktion mellan den person som larmar alarmeringstjänsten och alarmeringscentralen. Sms-tekniken finns tillgänglig för slutanvändare med funktionsnedsättning i 23 medlemsstater</w:t>
      </w:r>
      <w:r>
        <w:rPr>
          <w:rFonts w:ascii="Times New Roman" w:eastAsia="Times New Roman" w:hAnsi="Times New Roman" w:cs="Times New Roman"/>
          <w:noProof/>
          <w:sz w:val="24"/>
          <w:szCs w:val="24"/>
          <w:vertAlign w:val="superscript"/>
          <w:lang w:val="en-GB" w:eastAsia="en-GB"/>
        </w:rPr>
        <w:footnoteReference w:id="28"/>
      </w:r>
      <w:r>
        <w:rPr>
          <w:rFonts w:ascii="Times New Roman" w:hAnsi="Times New Roman"/>
          <w:noProof/>
          <w:sz w:val="24"/>
        </w:rPr>
        <w:t xml:space="preserve"> och Norge.</w:t>
      </w:r>
    </w:p>
    <w:p w14:paraId="0B1C04E1" w14:textId="25F6C866" w:rsidR="00090BB0" w:rsidRPr="00997803" w:rsidRDefault="09064C5B">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Nödappar används i 17 medlemsstater</w:t>
      </w:r>
      <w:r>
        <w:rPr>
          <w:rFonts w:ascii="Times New Roman" w:eastAsia="Times New Roman" w:hAnsi="Times New Roman" w:cs="Times New Roman"/>
          <w:noProof/>
          <w:sz w:val="24"/>
          <w:szCs w:val="24"/>
          <w:vertAlign w:val="superscript"/>
          <w:lang w:val="en-GB" w:eastAsia="en-GB"/>
        </w:rPr>
        <w:footnoteReference w:id="29"/>
      </w:r>
      <w:r>
        <w:rPr>
          <w:rFonts w:ascii="Times New Roman" w:hAnsi="Times New Roman"/>
          <w:noProof/>
          <w:sz w:val="24"/>
        </w:rPr>
        <w:t xml:space="preserve"> och Norge. De kan, beroende på sin utformning, kräva att användaren ringer ett nödsamtal eller skickar ett sms-meddelande, men de kan också fungera som en plattform för att tillhandahålla realtidstext och totalkonversationskommunikation. Dessutom kan appar ge exakta lokaliseringsuppgifter från terminaler baserat på positioneringsdata från GNSS eller wifi (5–100 m).</w:t>
      </w:r>
    </w:p>
    <w:p w14:paraId="69704A83" w14:textId="77777777" w:rsidR="00736878" w:rsidRDefault="003A3076" w:rsidP="00736878">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Samtalsförmedlande tjänster för slutanvändare med funktionsnedsättning kan också förmedla kommunikation för tillträde till alarmeringstjänster. Användarlokalisering är dock inte alltid tillgänglig för denna lösning i medlemsstaterna.</w:t>
      </w:r>
    </w:p>
    <w:p w14:paraId="69A80D18" w14:textId="58CA5175" w:rsidR="00195308" w:rsidRDefault="00195308" w:rsidP="00736878">
      <w:pP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Enligt det europeiska tillgänglighetsdirektivet</w:t>
      </w:r>
      <w:r>
        <w:rPr>
          <w:rStyle w:val="FootnoteReference"/>
          <w:rFonts w:ascii="Times New Roman" w:eastAsia="Times New Roman" w:hAnsi="Times New Roman"/>
          <w:noProof/>
          <w:sz w:val="24"/>
          <w:szCs w:val="20"/>
          <w:lang w:val="en-GB" w:eastAsia="en-GB"/>
        </w:rPr>
        <w:footnoteReference w:id="30"/>
      </w:r>
      <w:r>
        <w:rPr>
          <w:rFonts w:ascii="Times New Roman" w:hAnsi="Times New Roman"/>
          <w:noProof/>
          <w:sz w:val="24"/>
        </w:rPr>
        <w:t xml:space="preserve"> ska nödkommunikation, utöver talkommunikation, vara tillgänglig genom realtidstext eller, om video tillhandahålls, synkroniseras i en totalkonversation</w:t>
      </w:r>
      <w:r>
        <w:rPr>
          <w:rStyle w:val="FootnoteReference"/>
          <w:rFonts w:ascii="Times New Roman" w:eastAsia="Times New Roman" w:hAnsi="Times New Roman"/>
          <w:noProof/>
          <w:sz w:val="24"/>
          <w:szCs w:val="20"/>
          <w:lang w:val="en-GB" w:eastAsia="en-GB"/>
        </w:rPr>
        <w:footnoteReference w:id="31"/>
      </w:r>
      <w:r>
        <w:rPr>
          <w:rFonts w:ascii="Times New Roman" w:hAnsi="Times New Roman"/>
          <w:noProof/>
          <w:sz w:val="24"/>
        </w:rPr>
        <w:t>. Medlemsstaterna rapporterade i enlighet med artikel 7.1 i delegerad förordning 2023/444 det förväntade ibruktagandet av nödkommunikation i form av realtidstext, vilket presenteras i bilaga III.</w:t>
      </w:r>
    </w:p>
    <w:p w14:paraId="133E23B2" w14:textId="6D96CECB" w:rsidR="00195308" w:rsidRPr="00997803" w:rsidRDefault="00736878" w:rsidP="00736878">
      <w:pP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En översikt över de alternativa former för tillgång för slutanvändare med funktionsnedsättning som för närvarande används i EU finns i bilaga II.</w:t>
      </w:r>
    </w:p>
    <w:p w14:paraId="0F0FE35D" w14:textId="28C37D7B" w:rsidR="005B1664" w:rsidRDefault="13960783">
      <w:pPr>
        <w:pStyle w:val="Heading1"/>
        <w:rPr>
          <w:noProof/>
        </w:rPr>
      </w:pPr>
      <w:bookmarkStart w:id="24" w:name="_Toc53504534"/>
      <w:r>
        <w:rPr>
          <w:noProof/>
        </w:rPr>
        <w:t>Uppgraderingar av alarmeringscentraler i medlemsstaterna</w:t>
      </w:r>
    </w:p>
    <w:p w14:paraId="1043431A" w14:textId="4B77B9DB" w:rsidR="005D6398" w:rsidRDefault="00C257AF" w:rsidP="00856C73">
      <w:pPr>
        <w:pStyle w:val="Text1"/>
        <w:ind w:left="0"/>
        <w:rPr>
          <w:noProof/>
          <w:szCs w:val="24"/>
        </w:rPr>
      </w:pPr>
      <w:r>
        <w:rPr>
          <w:noProof/>
        </w:rPr>
        <w:t>I delegerad förordning 2023/444</w:t>
      </w:r>
      <w:r>
        <w:rPr>
          <w:rStyle w:val="FootnoteReference"/>
          <w:noProof/>
          <w:szCs w:val="24"/>
        </w:rPr>
        <w:footnoteReference w:id="32"/>
      </w:r>
      <w:r>
        <w:rPr>
          <w:noProof/>
        </w:rPr>
        <w:t xml:space="preserve"> erkänns att migreringen från kretskopplad till paketförmedlad teknik inom elektroniska kommunikationsnät skulle leda till ibruktagandet av nya nödkommunikationsmedel. Paketförmedlad teknik möjliggör mångsidig nödkommunikation som anpassar sig till slutanvändarnas och alarmeringstjänsternas behov. Samtalstjänster kommer att tillhandahållas via IMS-baserad fast och mobil VoIP-teknik såsom röstsamtal över LTE-nätet (VoLTE), röstsamtal med 5G-teknik (VoNR) och wifi-samtal (VoWiFi). Samtidigt skulle denna migrering möjliggöra text- och videobaserade tjänster såsom realtidstext och totalkonversation, i enlighet med det europeiska tillgänglighetsdirektivet. Viktig kontextuell information, såsom lokaliseringsuppgifter eller minimiuppsättningen data för eCall-samtal, skulle kunna kompletteras inom ramen för den nya tekniken med annan livräddande information som finns tillgänglig på enheten, genom olika sensorer, eller i nätverket.</w:t>
      </w:r>
    </w:p>
    <w:p w14:paraId="5B44B839" w14:textId="31CC525D" w:rsidR="00724DB1" w:rsidRDefault="006C5EAC" w:rsidP="007D7C3C">
      <w:pPr>
        <w:pStyle w:val="Text1"/>
        <w:ind w:left="0"/>
        <w:rPr>
          <w:noProof/>
          <w:szCs w:val="24"/>
        </w:rPr>
      </w:pPr>
      <w:r>
        <w:rPr>
          <w:noProof/>
        </w:rPr>
        <w:t>Den digitala teknikens potential kan endast förverkligas till fullo om både de elektroniska kommunikationstjänsterna och de nationella systemen för alarmeringscentraler kan utnyttja den tekniska utvecklingen.</w:t>
      </w:r>
    </w:p>
    <w:p w14:paraId="7E40693C" w14:textId="70DDB5DE" w:rsidR="00D05C91" w:rsidRDefault="00A277A8" w:rsidP="00856C73">
      <w:pPr>
        <w:pStyle w:val="Text1"/>
        <w:ind w:left="0"/>
        <w:rPr>
          <w:noProof/>
        </w:rPr>
      </w:pPr>
      <w:r>
        <w:rPr>
          <w:noProof/>
        </w:rPr>
        <w:t>Enligt EU-lagstiftningen krävs redan en uppgradering av de nationella systemen för alarmeringscentraler så att de kan användas för att behandla specifik nödkommunikation via paketförmedlad teknik. Enligt det europeiska tillgänglighetsdirektivet måste de nationella systemen för alarmeringscentraler stödja och behandla realtidstext eller totalkonversation senast den 28 juni 2025, eller genom undantag, senast den 28 juni 2027</w:t>
      </w:r>
      <w:r>
        <w:rPr>
          <w:rStyle w:val="FootnoteReference"/>
          <w:noProof/>
        </w:rPr>
        <w:footnoteReference w:id="33"/>
      </w:r>
      <w:r>
        <w:rPr>
          <w:noProof/>
        </w:rPr>
        <w:t>. Dessa nödkommunikationstjänster får endast tas i bruk med paketförmedlad teknik.</w:t>
      </w:r>
    </w:p>
    <w:p w14:paraId="3B204563" w14:textId="01FBFDA4" w:rsidR="00D05C91" w:rsidRDefault="007D00FC" w:rsidP="00856C73">
      <w:pPr>
        <w:pStyle w:val="Text1"/>
        <w:ind w:left="0"/>
        <w:rPr>
          <w:noProof/>
        </w:rPr>
      </w:pPr>
      <w:r>
        <w:rPr>
          <w:noProof/>
        </w:rPr>
        <w:t>Den rättsliga tidsfristen för att uppgradera de nationella systemen för alarmeringscentraler så att de kan användas för att behandla IMS-baserade eCall-samtal anges i kommissionens delegerade förordning 2024/1084</w:t>
      </w:r>
      <w:r>
        <w:rPr>
          <w:rStyle w:val="FootnoteReference"/>
          <w:noProof/>
        </w:rPr>
        <w:footnoteReference w:id="34"/>
      </w:r>
      <w:r>
        <w:rPr>
          <w:noProof/>
        </w:rPr>
        <w:t>. De nationella alarmeringscentralernas infrastruktur måste därför uppgraderas senast den 1 januari 2026.</w:t>
      </w:r>
    </w:p>
    <w:p w14:paraId="4455A58A" w14:textId="00C20C8F" w:rsidR="004A2963" w:rsidRDefault="004A1335" w:rsidP="6F465EEA">
      <w:pPr>
        <w:pStyle w:val="Text1"/>
        <w:ind w:left="0"/>
        <w:rPr>
          <w:noProof/>
          <w:szCs w:val="24"/>
        </w:rPr>
      </w:pPr>
      <w:r>
        <w:rPr>
          <w:noProof/>
        </w:rPr>
        <w:t>Enligt artikel 7 i delegerad förordning 2023/444 skulle medlemsstaterna senast den 5 november 2023 lägga fram en färdplan för kommissionen för uppgraderingen av det nationella systemet för alarmeringscentraler så att det kan användas för att ta emot, besvara och behandla nödkommunikation genom paketförmedlad teknik. 23 medlemsstater</w:t>
      </w:r>
      <w:r>
        <w:rPr>
          <w:rStyle w:val="FootnoteReference"/>
          <w:noProof/>
        </w:rPr>
        <w:footnoteReference w:id="35"/>
      </w:r>
      <w:r>
        <w:rPr>
          <w:noProof/>
        </w:rPr>
        <w:t xml:space="preserve"> och Norge lämnade relevant information. Vissa medlemsstater har redan migrerat till paketförmedlad teknik. Utifrån de rapporterade uppgifterna borde nödkommunikation genom paketförmedlad teknik ha aktiverats i medlemsstaterna senast 2027. Medlemsstaterna rapporterade även om när alarmeringscentralerna kommer att kunna behandla realtidstext. Även om denna lösning redan finns tillgänglig i vissa medlemsstater bör alla alarmeringscentraler i EU kunna behandla realtidstext före utgången av 2027. Mer information om medlemsstaternas färdplaner för uppgraderingen av de nationella systemen för alarmeringscentraler finns i bilaga III.</w:t>
      </w:r>
    </w:p>
    <w:p w14:paraId="0B1C04EB" w14:textId="748E3839" w:rsidR="00090BB0" w:rsidRDefault="003A3076">
      <w:pPr>
        <w:pStyle w:val="Heading1"/>
        <w:rPr>
          <w:noProof/>
        </w:rPr>
      </w:pPr>
      <w:r>
        <w:rPr>
          <w:noProof/>
        </w:rPr>
        <w:t>Slutsatser</w:t>
      </w:r>
      <w:bookmarkEnd w:id="24"/>
    </w:p>
    <w:p w14:paraId="0B1C04ED" w14:textId="5BADD01D" w:rsidR="00090BB0" w:rsidRPr="00997803" w:rsidRDefault="009C3501" w:rsidP="45DCC91A">
      <w:pPr>
        <w:spacing w:after="100" w:afterAutospacing="1" w:line="240" w:lineRule="auto"/>
        <w:jc w:val="both"/>
        <w:rPr>
          <w:rFonts w:ascii="Times New Roman" w:eastAsia="Times New Roman" w:hAnsi="Times New Roman" w:cs="Times New Roman"/>
          <w:i/>
          <w:iCs/>
          <w:noProof/>
          <w:sz w:val="24"/>
          <w:szCs w:val="24"/>
        </w:rPr>
      </w:pPr>
      <w:r>
        <w:rPr>
          <w:rFonts w:ascii="Times New Roman" w:hAnsi="Times New Roman"/>
          <w:i/>
          <w:noProof/>
          <w:sz w:val="24"/>
        </w:rPr>
        <w:t>Rapportens viktigaste slutsatser är följande:</w:t>
      </w:r>
    </w:p>
    <w:p w14:paraId="0B1C04EE" w14:textId="40B96D5A" w:rsidR="00090BB0" w:rsidRPr="00997803" w:rsidRDefault="003A3076" w:rsidP="45DCC91A">
      <w:pPr>
        <w:numPr>
          <w:ilvl w:val="0"/>
          <w:numId w:val="19"/>
        </w:numPr>
        <w:spacing w:before="240" w:after="100" w:afterAutospacing="1" w:line="240" w:lineRule="auto"/>
        <w:jc w:val="both"/>
        <w:rPr>
          <w:rFonts w:ascii="Times New Roman" w:eastAsia="Times New Roman" w:hAnsi="Times New Roman" w:cs="Times New Roman"/>
          <w:noProof/>
          <w:sz w:val="24"/>
          <w:szCs w:val="24"/>
        </w:rPr>
      </w:pPr>
      <w:r>
        <w:rPr>
          <w:rFonts w:ascii="Times New Roman" w:hAnsi="Times New Roman"/>
          <w:noProof/>
          <w:sz w:val="24"/>
        </w:rPr>
        <w:t>Andelen nödsamtal till det gemensamma europeiska nödnumret 112 ökade markant jämfört med 2021 och utgjorde 62 % av alla nödsamtal. Av sammanlagt 285 miljoner nödsamtal i EU var 176 miljoner samtal till 112. Det uppskattas att 2,7 miljoner nödsamtal till 112 ringdes av slutanvändare som använde roaming, vilket motsvarar 1,56 % av alla samtal till 112.</w:t>
      </w:r>
    </w:p>
    <w:p w14:paraId="40FAB295" w14:textId="04DE8C92" w:rsidR="00704972" w:rsidRDefault="09064C5B" w:rsidP="00704972">
      <w:pPr>
        <w:numPr>
          <w:ilvl w:val="0"/>
          <w:numId w:val="19"/>
        </w:numPr>
        <w:spacing w:before="240" w:after="100" w:afterAutospacing="1" w:line="240" w:lineRule="auto"/>
        <w:jc w:val="both"/>
        <w:rPr>
          <w:rFonts w:ascii="Times New Roman" w:eastAsia="Times New Roman" w:hAnsi="Times New Roman" w:cs="Times New Roman"/>
          <w:noProof/>
          <w:sz w:val="24"/>
          <w:szCs w:val="20"/>
        </w:rPr>
      </w:pPr>
      <w:r>
        <w:rPr>
          <w:rFonts w:ascii="Times New Roman" w:hAnsi="Times New Roman"/>
          <w:noProof/>
          <w:sz w:val="24"/>
        </w:rPr>
        <w:t>Genomförandet av samtalslokalisering som baserar sig på terminaler fortsatte att förbättras i EU. Sedan september 2024 har 25 medlemsstater, Island och Norge säkerställt att deras system för alarmeringscentraler är AML-kompatibla. Endast åtta medlemsstater bekräftade dock att lokalisering som baserar sig på terminaler är tillgänglig för slutanvändare som använder roaming.</w:t>
      </w:r>
    </w:p>
    <w:p w14:paraId="392A7D5E" w14:textId="56E8FAA2" w:rsidR="00F5406B" w:rsidRDefault="003A3076" w:rsidP="45DCC91A">
      <w:pPr>
        <w:numPr>
          <w:ilvl w:val="0"/>
          <w:numId w:val="19"/>
        </w:numPr>
        <w:spacing w:before="240" w:after="100" w:afterAutospacing="1" w:line="240" w:lineRule="auto"/>
        <w:jc w:val="both"/>
        <w:rPr>
          <w:rFonts w:ascii="Times New Roman" w:eastAsia="Times New Roman" w:hAnsi="Times New Roman" w:cs="Times New Roman"/>
          <w:noProof/>
          <w:sz w:val="24"/>
          <w:szCs w:val="24"/>
        </w:rPr>
      </w:pPr>
      <w:r>
        <w:rPr>
          <w:rFonts w:ascii="Times New Roman" w:hAnsi="Times New Roman"/>
          <w:noProof/>
          <w:sz w:val="24"/>
        </w:rPr>
        <w:t>Slutanvändare med funktionsnedsättning åtnjuter ännu inte helt likvärdig tillgång till alarmeringstjänster, särskilt vid roaming. När dessa slutanvändare inte kan ringa 112 måste de förlita sig på nationellt fragmenterade lösningar. Denna situation väntas dock förändras eftersom medlemsstaterna förbereder sina system för alarmeringscentraler så att de ska kunna behandla interoperabel realtidstext, samtidigt som leverantörer av elektroniska kommunikationstjänster förbereder sig för att införa denna teknik, senast i juni 2025, i enlighet med kraven i det europeiska tillgänglighetsdirektivet.</w:t>
      </w:r>
    </w:p>
    <w:p w14:paraId="56077C47" w14:textId="545E3BBD" w:rsidR="00F72C6D" w:rsidRPr="00CF7B83" w:rsidRDefault="00B54E19" w:rsidP="00CF7B83">
      <w:pPr>
        <w:numPr>
          <w:ilvl w:val="0"/>
          <w:numId w:val="19"/>
        </w:numPr>
        <w:spacing w:before="240" w:after="100" w:afterAutospacing="1" w:line="240" w:lineRule="auto"/>
        <w:jc w:val="both"/>
        <w:rPr>
          <w:rFonts w:ascii="Times New Roman" w:eastAsia="Times New Roman" w:hAnsi="Times New Roman" w:cs="Times New Roman"/>
          <w:b/>
          <w:bCs/>
          <w:smallCaps/>
          <w:noProof/>
          <w:sz w:val="24"/>
          <w:szCs w:val="24"/>
        </w:rPr>
      </w:pPr>
      <w:r>
        <w:rPr>
          <w:rFonts w:ascii="Times New Roman" w:hAnsi="Times New Roman"/>
          <w:noProof/>
          <w:sz w:val="24"/>
        </w:rPr>
        <w:t>De nationella systemen för alarmeringscentraler håller på att uppgraderas till paketförmedlad teknik. Detta föreskrivs i EU:s lagstiftning för realtidstextkommunikation och eCall-samtal, med tidsfrister för genomförande 2025, 2026 och 2027. Det förväntas att alarmeringscentralernas infrastruktur blir alltmer mångsidig och redundant så att den kan behandla olika typer av nödkommunikation.</w:t>
      </w:r>
      <w:r>
        <w:rPr>
          <w:rFonts w:ascii="Times New Roman" w:hAnsi="Times New Roman"/>
          <w:noProof/>
          <w:sz w:val="24"/>
        </w:rPr>
        <w:br w:type="page"/>
      </w:r>
    </w:p>
    <w:p w14:paraId="5ABDB0C0" w14:textId="5A835085" w:rsidR="0273A533" w:rsidRDefault="0273A533" w:rsidP="6F465EEA">
      <w:pPr>
        <w:spacing w:after="240" w:line="240" w:lineRule="auto"/>
        <w:jc w:val="both"/>
        <w:rPr>
          <w:rFonts w:ascii="Times New Roman" w:eastAsia="Times New Roman" w:hAnsi="Times New Roman" w:cs="Times New Roman"/>
          <w:b/>
          <w:bCs/>
          <w:smallCaps/>
          <w:noProof/>
          <w:sz w:val="24"/>
          <w:szCs w:val="24"/>
        </w:rPr>
      </w:pPr>
      <w:r>
        <w:rPr>
          <w:rFonts w:ascii="Times New Roman" w:hAnsi="Times New Roman"/>
          <w:b/>
          <w:smallCaps/>
          <w:noProof/>
          <w:sz w:val="24"/>
        </w:rPr>
        <w:t>Bilaga I – Kriterier för korrekthet och tillförlitlighet hos lokaliseringsuppgifter enligt artikel 8.1 a</w:t>
      </w:r>
    </w:p>
    <w:tbl>
      <w:tblPr>
        <w:tblW w:w="0" w:type="auto"/>
        <w:tblInd w:w="135" w:type="dxa"/>
        <w:tblLayout w:type="fixed"/>
        <w:tblLook w:val="04A0" w:firstRow="1" w:lastRow="0" w:firstColumn="1" w:lastColumn="0" w:noHBand="0" w:noVBand="1"/>
      </w:tblPr>
      <w:tblGrid>
        <w:gridCol w:w="912"/>
        <w:gridCol w:w="1670"/>
        <w:gridCol w:w="1985"/>
        <w:gridCol w:w="2838"/>
        <w:gridCol w:w="1611"/>
      </w:tblGrid>
      <w:tr w:rsidR="6F465EEA" w:rsidRPr="00CF7B83" w14:paraId="5E8C05BF" w14:textId="77777777" w:rsidTr="005B0EB8">
        <w:trPr>
          <w:trHeight w:val="300"/>
        </w:trPr>
        <w:tc>
          <w:tcPr>
            <w:tcW w:w="912"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1FF89753" w14:textId="7C0A557A" w:rsidR="6F465EEA" w:rsidRPr="00CF7B83" w:rsidRDefault="6F465EEA" w:rsidP="00084247">
            <w:pPr>
              <w:spacing w:after="0" w:line="240" w:lineRule="auto"/>
              <w:rPr>
                <w:rFonts w:ascii="Times New Roman" w:hAnsi="Times New Roman" w:cs="Times New Roman"/>
                <w:noProof/>
              </w:rPr>
            </w:pPr>
          </w:p>
        </w:tc>
        <w:tc>
          <w:tcPr>
            <w:tcW w:w="3655" w:type="dxa"/>
            <w:gridSpan w:val="2"/>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120BBE74" w14:textId="1D70E0E7" w:rsidR="6F465EEA" w:rsidRPr="00CF7B83" w:rsidRDefault="6F465EEA" w:rsidP="00084247">
            <w:pPr>
              <w:spacing w:after="0" w:line="240" w:lineRule="auto"/>
              <w:jc w:val="center"/>
              <w:rPr>
                <w:rFonts w:ascii="Times New Roman" w:hAnsi="Times New Roman" w:cs="Times New Roman"/>
                <w:noProof/>
              </w:rPr>
            </w:pPr>
            <w:r>
              <w:rPr>
                <w:rFonts w:ascii="Times New Roman" w:hAnsi="Times New Roman"/>
                <w:noProof/>
              </w:rPr>
              <w:t>Mobilnät</w:t>
            </w:r>
          </w:p>
        </w:tc>
        <w:tc>
          <w:tcPr>
            <w:tcW w:w="4449" w:type="dxa"/>
            <w:gridSpan w:val="2"/>
            <w:tcBorders>
              <w:top w:val="single" w:sz="8" w:space="0" w:color="auto"/>
              <w:left w:val="nil"/>
              <w:bottom w:val="single" w:sz="8" w:space="0" w:color="auto"/>
              <w:right w:val="single" w:sz="8" w:space="0" w:color="auto"/>
            </w:tcBorders>
            <w:tcMar>
              <w:top w:w="15" w:type="dxa"/>
              <w:left w:w="108" w:type="dxa"/>
              <w:bottom w:w="15" w:type="dxa"/>
              <w:right w:w="108" w:type="dxa"/>
            </w:tcMar>
            <w:vAlign w:val="center"/>
          </w:tcPr>
          <w:p w14:paraId="4B652CC7" w14:textId="32C4C85B" w:rsidR="6F465EEA" w:rsidRPr="00CF7B83" w:rsidRDefault="6F465EEA" w:rsidP="00084247">
            <w:pPr>
              <w:spacing w:after="0" w:line="240" w:lineRule="auto"/>
              <w:jc w:val="center"/>
              <w:rPr>
                <w:rFonts w:ascii="Times New Roman" w:hAnsi="Times New Roman" w:cs="Times New Roman"/>
                <w:noProof/>
              </w:rPr>
            </w:pPr>
            <w:r>
              <w:rPr>
                <w:rFonts w:ascii="Times New Roman" w:hAnsi="Times New Roman"/>
                <w:noProof/>
              </w:rPr>
              <w:t>Fast nät</w:t>
            </w:r>
          </w:p>
        </w:tc>
      </w:tr>
      <w:tr w:rsidR="6F465EEA" w:rsidRPr="00CF7B83" w14:paraId="795C5CD4" w14:textId="77777777" w:rsidTr="005B0EB8">
        <w:trPr>
          <w:trHeight w:val="300"/>
        </w:trPr>
        <w:tc>
          <w:tcPr>
            <w:tcW w:w="912"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5D448CAF" w14:textId="32FDC524" w:rsidR="6F465EEA" w:rsidRPr="00CF7B83" w:rsidRDefault="6F465EEA" w:rsidP="00470D72">
            <w:pPr>
              <w:spacing w:after="0" w:line="240" w:lineRule="auto"/>
              <w:rPr>
                <w:rFonts w:ascii="Times New Roman" w:hAnsi="Times New Roman" w:cs="Times New Roman"/>
                <w:noProof/>
              </w:rPr>
            </w:pPr>
            <w:r>
              <w:rPr>
                <w:rFonts w:ascii="Times New Roman" w:hAnsi="Times New Roman"/>
                <w:noProof/>
              </w:rPr>
              <w:t xml:space="preserve"> </w:t>
            </w:r>
          </w:p>
        </w:tc>
        <w:tc>
          <w:tcPr>
            <w:tcW w:w="167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7FCC65E0" w14:textId="43894D27" w:rsidR="6F465EEA" w:rsidRPr="00CF7B83" w:rsidRDefault="6F465EEA" w:rsidP="00470D72">
            <w:pPr>
              <w:spacing w:after="0" w:line="240" w:lineRule="auto"/>
              <w:rPr>
                <w:rFonts w:ascii="Times New Roman" w:hAnsi="Times New Roman" w:cs="Times New Roman"/>
                <w:noProof/>
              </w:rPr>
            </w:pPr>
            <w:r>
              <w:rPr>
                <w:rFonts w:ascii="Times New Roman" w:hAnsi="Times New Roman"/>
                <w:noProof/>
              </w:rPr>
              <w:t>Korrekthetskriterium (meter)</w:t>
            </w:r>
          </w:p>
        </w:tc>
        <w:tc>
          <w:tcPr>
            <w:tcW w:w="1985" w:type="dxa"/>
            <w:tcBorders>
              <w:top w:val="nil"/>
              <w:left w:val="single" w:sz="8" w:space="0" w:color="auto"/>
              <w:bottom w:val="single" w:sz="8" w:space="0" w:color="auto"/>
              <w:right w:val="single" w:sz="8" w:space="0" w:color="auto"/>
            </w:tcBorders>
            <w:tcMar>
              <w:top w:w="15" w:type="dxa"/>
              <w:left w:w="108" w:type="dxa"/>
              <w:bottom w:w="15" w:type="dxa"/>
              <w:right w:w="108" w:type="dxa"/>
            </w:tcMar>
            <w:vAlign w:val="center"/>
          </w:tcPr>
          <w:p w14:paraId="6FED12CE" w14:textId="2CA935E8" w:rsidR="6F465EEA" w:rsidRPr="00CF7B83" w:rsidRDefault="6F465EEA" w:rsidP="00470D72">
            <w:pPr>
              <w:spacing w:after="0" w:line="240" w:lineRule="auto"/>
              <w:rPr>
                <w:rFonts w:ascii="Times New Roman" w:hAnsi="Times New Roman" w:cs="Times New Roman"/>
                <w:noProof/>
              </w:rPr>
            </w:pPr>
            <w:r>
              <w:rPr>
                <w:rFonts w:ascii="Times New Roman" w:hAnsi="Times New Roman"/>
                <w:noProof/>
              </w:rPr>
              <w:t>Tillförlitlighetskriterium (%)</w:t>
            </w:r>
          </w:p>
        </w:tc>
        <w:tc>
          <w:tcPr>
            <w:tcW w:w="2838"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3D327F7A" w14:textId="526F6873" w:rsidR="6F465EEA" w:rsidRPr="00CF7B83" w:rsidRDefault="6F465EEA" w:rsidP="00470D72">
            <w:pPr>
              <w:spacing w:after="0" w:line="240" w:lineRule="auto"/>
              <w:rPr>
                <w:rFonts w:ascii="Times New Roman" w:hAnsi="Times New Roman" w:cs="Times New Roman"/>
                <w:noProof/>
              </w:rPr>
            </w:pPr>
            <w:r>
              <w:rPr>
                <w:rFonts w:ascii="Times New Roman" w:hAnsi="Times New Roman"/>
                <w:noProof/>
              </w:rPr>
              <w:t>Korrekthetskriterium (information om nätanslutningspunktens fysiska adress)</w:t>
            </w:r>
          </w:p>
        </w:tc>
        <w:tc>
          <w:tcPr>
            <w:tcW w:w="1611" w:type="dxa"/>
            <w:tcBorders>
              <w:top w:val="nil"/>
              <w:left w:val="single" w:sz="8" w:space="0" w:color="auto"/>
              <w:bottom w:val="single" w:sz="8" w:space="0" w:color="auto"/>
              <w:right w:val="single" w:sz="8" w:space="0" w:color="auto"/>
            </w:tcBorders>
            <w:tcMar>
              <w:top w:w="15" w:type="dxa"/>
              <w:left w:w="108" w:type="dxa"/>
              <w:bottom w:w="15" w:type="dxa"/>
              <w:right w:w="108" w:type="dxa"/>
            </w:tcMar>
            <w:vAlign w:val="center"/>
          </w:tcPr>
          <w:p w14:paraId="54EA7400" w14:textId="1DAF8209" w:rsidR="6F465EEA" w:rsidRPr="00CF7B83" w:rsidRDefault="6F465EEA" w:rsidP="00470D72">
            <w:pPr>
              <w:spacing w:after="0" w:line="240" w:lineRule="auto"/>
              <w:rPr>
                <w:rFonts w:ascii="Times New Roman" w:hAnsi="Times New Roman" w:cs="Times New Roman"/>
                <w:noProof/>
              </w:rPr>
            </w:pPr>
            <w:r>
              <w:rPr>
                <w:rFonts w:ascii="Times New Roman" w:hAnsi="Times New Roman"/>
                <w:noProof/>
              </w:rPr>
              <w:t>Tillförlitlighetskriterium (%)</w:t>
            </w:r>
          </w:p>
        </w:tc>
      </w:tr>
      <w:tr w:rsidR="6F465EEA" w:rsidRPr="00CF7B83" w14:paraId="2546CF05" w14:textId="77777777" w:rsidTr="005B0EB8">
        <w:trPr>
          <w:trHeight w:val="300"/>
        </w:trPr>
        <w:tc>
          <w:tcPr>
            <w:tcW w:w="912"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364DB3AE" w14:textId="08F2E22D" w:rsidR="6F465EEA" w:rsidRPr="00CF7B83" w:rsidRDefault="6F465EEA" w:rsidP="00C111FB">
            <w:pPr>
              <w:spacing w:after="0" w:line="240" w:lineRule="auto"/>
              <w:rPr>
                <w:rFonts w:ascii="Times New Roman" w:hAnsi="Times New Roman" w:cs="Times New Roman"/>
                <w:noProof/>
              </w:rPr>
            </w:pPr>
            <w:r>
              <w:rPr>
                <w:rFonts w:ascii="Times New Roman" w:hAnsi="Times New Roman"/>
                <w:noProof/>
              </w:rPr>
              <w:t>AT</w:t>
            </w:r>
          </w:p>
        </w:tc>
        <w:tc>
          <w:tcPr>
            <w:tcW w:w="167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262689C6" w14:textId="47295B2D" w:rsidR="6F465EEA" w:rsidRPr="00CF7B83" w:rsidRDefault="6F465EEA" w:rsidP="00C111FB">
            <w:pPr>
              <w:spacing w:after="0" w:line="240" w:lineRule="auto"/>
              <w:rPr>
                <w:rFonts w:ascii="Times New Roman" w:hAnsi="Times New Roman" w:cs="Times New Roman"/>
                <w:noProof/>
              </w:rPr>
            </w:pPr>
            <w:r>
              <w:rPr>
                <w:rFonts w:ascii="Times New Roman" w:hAnsi="Times New Roman"/>
                <w:noProof/>
              </w:rPr>
              <w:t>Ej tillämpligt</w:t>
            </w:r>
          </w:p>
        </w:tc>
        <w:tc>
          <w:tcPr>
            <w:tcW w:w="198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7D6EED98" w14:textId="1C978405" w:rsidR="6F465EEA" w:rsidRPr="00CF7B83" w:rsidRDefault="6F465EEA" w:rsidP="00C111FB">
            <w:pPr>
              <w:spacing w:after="0" w:line="240" w:lineRule="auto"/>
              <w:rPr>
                <w:rFonts w:ascii="Times New Roman" w:hAnsi="Times New Roman" w:cs="Times New Roman"/>
                <w:noProof/>
              </w:rPr>
            </w:pPr>
            <w:r>
              <w:rPr>
                <w:rFonts w:ascii="Times New Roman" w:hAnsi="Times New Roman"/>
                <w:noProof/>
              </w:rPr>
              <w:t>Ej tillämpligt</w:t>
            </w:r>
          </w:p>
        </w:tc>
        <w:tc>
          <w:tcPr>
            <w:tcW w:w="2838"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2CC1B796" w14:textId="2B8BB250" w:rsidR="6F465EEA" w:rsidRPr="00CF7B83" w:rsidRDefault="6F465EEA" w:rsidP="00C111FB">
            <w:pPr>
              <w:spacing w:after="0" w:line="240" w:lineRule="auto"/>
              <w:rPr>
                <w:rFonts w:ascii="Times New Roman" w:hAnsi="Times New Roman" w:cs="Times New Roman"/>
                <w:noProof/>
              </w:rPr>
            </w:pPr>
            <w:r>
              <w:rPr>
                <w:rFonts w:ascii="Times New Roman" w:hAnsi="Times New Roman"/>
                <w:noProof/>
              </w:rPr>
              <w:t>Ej tillämpligt</w:t>
            </w:r>
          </w:p>
        </w:tc>
        <w:tc>
          <w:tcPr>
            <w:tcW w:w="161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15BBEECC" w14:textId="140F9453" w:rsidR="6F465EEA" w:rsidRPr="00CF7B83" w:rsidRDefault="6F465EEA" w:rsidP="00C111FB">
            <w:pPr>
              <w:spacing w:after="0" w:line="240" w:lineRule="auto"/>
              <w:rPr>
                <w:rFonts w:ascii="Times New Roman" w:hAnsi="Times New Roman" w:cs="Times New Roman"/>
                <w:noProof/>
              </w:rPr>
            </w:pPr>
            <w:r>
              <w:rPr>
                <w:rFonts w:ascii="Times New Roman" w:hAnsi="Times New Roman"/>
                <w:noProof/>
              </w:rPr>
              <w:t>Ej tillämpligt</w:t>
            </w:r>
          </w:p>
        </w:tc>
      </w:tr>
      <w:tr w:rsidR="6F465EEA" w:rsidRPr="00CF7B83" w14:paraId="5A2FDD0C" w14:textId="77777777" w:rsidTr="005B0EB8">
        <w:trPr>
          <w:trHeight w:val="255"/>
        </w:trPr>
        <w:tc>
          <w:tcPr>
            <w:tcW w:w="912"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357FC6D4" w14:textId="53D7ADE7"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BE</w:t>
            </w:r>
          </w:p>
        </w:tc>
        <w:tc>
          <w:tcPr>
            <w:tcW w:w="167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4E65AD66" w14:textId="61B9B2DF" w:rsidR="6F465EEA" w:rsidRPr="00CF7B83" w:rsidRDefault="6F465EEA" w:rsidP="00F72C6D">
            <w:pPr>
              <w:spacing w:after="0" w:line="240" w:lineRule="auto"/>
              <w:rPr>
                <w:rFonts w:ascii="Times New Roman" w:eastAsia="Calibri" w:hAnsi="Times New Roman" w:cs="Times New Roman"/>
                <w:noProof/>
              </w:rPr>
            </w:pPr>
            <w:r>
              <w:rPr>
                <w:rFonts w:ascii="Times New Roman" w:hAnsi="Times New Roman"/>
                <w:noProof/>
              </w:rPr>
              <w:t>Ej tillämpligt</w:t>
            </w:r>
          </w:p>
        </w:tc>
        <w:tc>
          <w:tcPr>
            <w:tcW w:w="198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10EA9D78" w14:textId="14F94369" w:rsidR="6F465EEA" w:rsidRPr="00CF7B83" w:rsidRDefault="6F465EEA" w:rsidP="00F72C6D">
            <w:pPr>
              <w:spacing w:after="0" w:line="240" w:lineRule="auto"/>
              <w:rPr>
                <w:rFonts w:ascii="Times New Roman" w:eastAsia="Calibri" w:hAnsi="Times New Roman" w:cs="Times New Roman"/>
                <w:noProof/>
              </w:rPr>
            </w:pPr>
            <w:r>
              <w:rPr>
                <w:rFonts w:ascii="Times New Roman" w:hAnsi="Times New Roman"/>
                <w:noProof/>
              </w:rPr>
              <w:t>Ej tillämpligt</w:t>
            </w:r>
          </w:p>
        </w:tc>
        <w:tc>
          <w:tcPr>
            <w:tcW w:w="2838"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70588CC4" w14:textId="02E8B7FE" w:rsidR="6F465EEA" w:rsidRPr="00CF7B83" w:rsidRDefault="3040C83D" w:rsidP="00F72C6D">
            <w:pPr>
              <w:spacing w:after="0" w:line="240" w:lineRule="auto"/>
              <w:rPr>
                <w:rFonts w:ascii="Times New Roman" w:hAnsi="Times New Roman" w:cs="Times New Roman"/>
                <w:noProof/>
              </w:rPr>
            </w:pPr>
            <w:r>
              <w:rPr>
                <w:rFonts w:ascii="Times New Roman" w:hAnsi="Times New Roman"/>
                <w:noProof/>
              </w:rPr>
              <w:t xml:space="preserve">Ja </w:t>
            </w:r>
          </w:p>
        </w:tc>
        <w:tc>
          <w:tcPr>
            <w:tcW w:w="161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679FD756" w14:textId="2246F89D"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94 %</w:t>
            </w:r>
          </w:p>
        </w:tc>
      </w:tr>
      <w:tr w:rsidR="6F465EEA" w:rsidRPr="00CF7B83" w14:paraId="318F599E" w14:textId="77777777" w:rsidTr="005B0EB8">
        <w:trPr>
          <w:trHeight w:val="45"/>
        </w:trPr>
        <w:tc>
          <w:tcPr>
            <w:tcW w:w="912"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44176C96" w14:textId="42D0DB39"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BG</w:t>
            </w:r>
          </w:p>
        </w:tc>
        <w:tc>
          <w:tcPr>
            <w:tcW w:w="167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7B42FAA7" w14:textId="23A41C25"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50 m</w:t>
            </w:r>
          </w:p>
        </w:tc>
        <w:tc>
          <w:tcPr>
            <w:tcW w:w="198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3CCC7C0B" w14:textId="04146C3F"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80 %</w:t>
            </w:r>
          </w:p>
        </w:tc>
        <w:tc>
          <w:tcPr>
            <w:tcW w:w="2838"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0C88F2F5" w14:textId="51F3BF06" w:rsidR="6F465EEA" w:rsidRPr="00CF7B83" w:rsidRDefault="0AB49EE9" w:rsidP="00F72C6D">
            <w:pPr>
              <w:spacing w:after="0" w:line="240" w:lineRule="auto"/>
              <w:rPr>
                <w:rFonts w:ascii="Times New Roman" w:hAnsi="Times New Roman" w:cs="Times New Roman"/>
                <w:noProof/>
              </w:rPr>
            </w:pPr>
            <w:r>
              <w:rPr>
                <w:rFonts w:ascii="Times New Roman" w:hAnsi="Times New Roman"/>
                <w:noProof/>
              </w:rPr>
              <w:t>Ja</w:t>
            </w:r>
          </w:p>
        </w:tc>
        <w:tc>
          <w:tcPr>
            <w:tcW w:w="161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1899E999" w14:textId="4E6CF39A"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90 %</w:t>
            </w:r>
          </w:p>
        </w:tc>
      </w:tr>
      <w:tr w:rsidR="6F465EEA" w:rsidRPr="00CF7B83" w14:paraId="109BFDF7" w14:textId="77777777" w:rsidTr="005B0EB8">
        <w:trPr>
          <w:trHeight w:val="300"/>
        </w:trPr>
        <w:tc>
          <w:tcPr>
            <w:tcW w:w="912"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10D02656" w14:textId="291FBC89"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CY</w:t>
            </w:r>
          </w:p>
        </w:tc>
        <w:tc>
          <w:tcPr>
            <w:tcW w:w="167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64EF84E1" w14:textId="05726513"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Ej tillämpligt</w:t>
            </w:r>
          </w:p>
        </w:tc>
        <w:tc>
          <w:tcPr>
            <w:tcW w:w="198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7344EB37" w14:textId="3D9A37F7"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Ej tillämpligt</w:t>
            </w:r>
          </w:p>
        </w:tc>
        <w:tc>
          <w:tcPr>
            <w:tcW w:w="2838"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73D9E235" w14:textId="52978912"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Ej tillämpligt</w:t>
            </w:r>
          </w:p>
        </w:tc>
        <w:tc>
          <w:tcPr>
            <w:tcW w:w="161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0E2770B0" w14:textId="6E8291FA"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Ej tillämpligt</w:t>
            </w:r>
          </w:p>
        </w:tc>
      </w:tr>
      <w:tr w:rsidR="6F465EEA" w:rsidRPr="00CF7B83" w14:paraId="72F1CAA7" w14:textId="77777777" w:rsidTr="005B0EB8">
        <w:trPr>
          <w:trHeight w:val="45"/>
        </w:trPr>
        <w:tc>
          <w:tcPr>
            <w:tcW w:w="912"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6478F4E3" w14:textId="14599EC8"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CZ</w:t>
            </w:r>
          </w:p>
        </w:tc>
        <w:tc>
          <w:tcPr>
            <w:tcW w:w="167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57BC9411" w14:textId="7D4A20AB"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100 m</w:t>
            </w:r>
          </w:p>
        </w:tc>
        <w:tc>
          <w:tcPr>
            <w:tcW w:w="198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6AC5930E" w14:textId="13CC09BE"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55 %</w:t>
            </w:r>
          </w:p>
        </w:tc>
        <w:tc>
          <w:tcPr>
            <w:tcW w:w="2838"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513DF3F6" w14:textId="072A5734" w:rsidR="6F465EEA" w:rsidRPr="00CF7B83" w:rsidRDefault="2EA55044" w:rsidP="00F72C6D">
            <w:pPr>
              <w:spacing w:after="0" w:line="240" w:lineRule="auto"/>
              <w:rPr>
                <w:rFonts w:ascii="Times New Roman" w:hAnsi="Times New Roman" w:cs="Times New Roman"/>
                <w:noProof/>
              </w:rPr>
            </w:pPr>
            <w:r>
              <w:rPr>
                <w:rFonts w:ascii="Times New Roman" w:hAnsi="Times New Roman"/>
                <w:noProof/>
              </w:rPr>
              <w:t>Ja</w:t>
            </w:r>
          </w:p>
        </w:tc>
        <w:tc>
          <w:tcPr>
            <w:tcW w:w="161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196BA069" w14:textId="07BC8C62"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100 %</w:t>
            </w:r>
          </w:p>
        </w:tc>
      </w:tr>
      <w:tr w:rsidR="6F465EEA" w:rsidRPr="00CF7B83" w14:paraId="0881B3D6" w14:textId="77777777" w:rsidTr="005B0EB8">
        <w:trPr>
          <w:trHeight w:val="45"/>
        </w:trPr>
        <w:tc>
          <w:tcPr>
            <w:tcW w:w="912"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5CAA66C5" w14:textId="75443B26" w:rsidR="6F465EEA" w:rsidRPr="00CF7B83" w:rsidRDefault="6F465EEA" w:rsidP="00F72C6D">
            <w:pPr>
              <w:spacing w:after="0" w:line="240" w:lineRule="auto"/>
              <w:rPr>
                <w:rFonts w:ascii="Times New Roman" w:eastAsia="Calibri" w:hAnsi="Times New Roman" w:cs="Times New Roman"/>
                <w:noProof/>
              </w:rPr>
            </w:pPr>
            <w:r>
              <w:rPr>
                <w:rFonts w:ascii="Times New Roman" w:hAnsi="Times New Roman"/>
                <w:noProof/>
              </w:rPr>
              <w:t>DE</w:t>
            </w:r>
          </w:p>
        </w:tc>
        <w:tc>
          <w:tcPr>
            <w:tcW w:w="167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2A51B717" w14:textId="5E7C7192"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Ej tillämpligt</w:t>
            </w:r>
          </w:p>
        </w:tc>
        <w:tc>
          <w:tcPr>
            <w:tcW w:w="198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5E66DA96" w14:textId="1BDE2299"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Ej tillämpligt</w:t>
            </w:r>
          </w:p>
        </w:tc>
        <w:tc>
          <w:tcPr>
            <w:tcW w:w="2838"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4D9A0966" w14:textId="7761E35E" w:rsidR="6F465EEA" w:rsidRPr="00CF7B83" w:rsidRDefault="7382BCC2" w:rsidP="00F72C6D">
            <w:pPr>
              <w:spacing w:after="0" w:line="240" w:lineRule="auto"/>
              <w:rPr>
                <w:rFonts w:ascii="Times New Roman" w:hAnsi="Times New Roman" w:cs="Times New Roman"/>
                <w:noProof/>
              </w:rPr>
            </w:pPr>
            <w:r>
              <w:rPr>
                <w:rFonts w:ascii="Times New Roman" w:hAnsi="Times New Roman"/>
                <w:noProof/>
              </w:rPr>
              <w:t>Ja</w:t>
            </w:r>
          </w:p>
        </w:tc>
        <w:tc>
          <w:tcPr>
            <w:tcW w:w="161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69E4CA66" w14:textId="6B169691"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Ej tillämpligt</w:t>
            </w:r>
          </w:p>
        </w:tc>
      </w:tr>
      <w:tr w:rsidR="6F465EEA" w:rsidRPr="00CF7B83" w14:paraId="17350BDB" w14:textId="77777777" w:rsidTr="005B0EB8">
        <w:trPr>
          <w:trHeight w:val="45"/>
        </w:trPr>
        <w:tc>
          <w:tcPr>
            <w:tcW w:w="912"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320CD8A9" w14:textId="58C0F075"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DK</w:t>
            </w:r>
          </w:p>
        </w:tc>
        <w:tc>
          <w:tcPr>
            <w:tcW w:w="167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1987D72F" w14:textId="59E88D31"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50 m</w:t>
            </w:r>
          </w:p>
        </w:tc>
        <w:tc>
          <w:tcPr>
            <w:tcW w:w="198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07D46DAD" w14:textId="3BEE542F"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80 %</w:t>
            </w:r>
          </w:p>
        </w:tc>
        <w:tc>
          <w:tcPr>
            <w:tcW w:w="2838"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6065EE71" w14:textId="42C05074" w:rsidR="6F465EEA" w:rsidRPr="00CF7B83" w:rsidRDefault="4D0F0B53" w:rsidP="00F72C6D">
            <w:pPr>
              <w:spacing w:after="0" w:line="240" w:lineRule="auto"/>
              <w:rPr>
                <w:rFonts w:ascii="Times New Roman" w:hAnsi="Times New Roman" w:cs="Times New Roman"/>
                <w:noProof/>
              </w:rPr>
            </w:pPr>
            <w:r>
              <w:rPr>
                <w:rFonts w:ascii="Times New Roman" w:hAnsi="Times New Roman"/>
                <w:noProof/>
              </w:rPr>
              <w:t>Ja</w:t>
            </w:r>
          </w:p>
        </w:tc>
        <w:tc>
          <w:tcPr>
            <w:tcW w:w="161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4FB975ED" w14:textId="5C47EC3A"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Ej tillämpligt</w:t>
            </w:r>
          </w:p>
        </w:tc>
      </w:tr>
      <w:tr w:rsidR="6F465EEA" w:rsidRPr="00CF7B83" w14:paraId="4CB2F8A6" w14:textId="77777777" w:rsidTr="005B0EB8">
        <w:trPr>
          <w:trHeight w:val="45"/>
        </w:trPr>
        <w:tc>
          <w:tcPr>
            <w:tcW w:w="912"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2E7A2B0E" w14:textId="6E1D9A3A"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EE</w:t>
            </w:r>
          </w:p>
        </w:tc>
        <w:tc>
          <w:tcPr>
            <w:tcW w:w="167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0C4029CB" w14:textId="69FD0631"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50 m</w:t>
            </w:r>
          </w:p>
        </w:tc>
        <w:tc>
          <w:tcPr>
            <w:tcW w:w="198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415F17AB" w14:textId="06A8D9C2"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60 %</w:t>
            </w:r>
          </w:p>
        </w:tc>
        <w:tc>
          <w:tcPr>
            <w:tcW w:w="2838"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7415FADA" w14:textId="4C3AC43E" w:rsidR="6F465EEA" w:rsidRPr="00CF7B83" w:rsidRDefault="5748D63D" w:rsidP="00F72C6D">
            <w:pPr>
              <w:spacing w:after="0" w:line="240" w:lineRule="auto"/>
              <w:rPr>
                <w:rFonts w:ascii="Times New Roman" w:hAnsi="Times New Roman" w:cs="Times New Roman"/>
                <w:noProof/>
              </w:rPr>
            </w:pPr>
            <w:r>
              <w:rPr>
                <w:rFonts w:ascii="Times New Roman" w:hAnsi="Times New Roman"/>
                <w:noProof/>
              </w:rPr>
              <w:t>Ja</w:t>
            </w:r>
          </w:p>
        </w:tc>
        <w:tc>
          <w:tcPr>
            <w:tcW w:w="161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08341FE0" w14:textId="437CF5BF"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60 %</w:t>
            </w:r>
          </w:p>
        </w:tc>
      </w:tr>
      <w:tr w:rsidR="6F465EEA" w:rsidRPr="00CF7B83" w14:paraId="7D518A4D" w14:textId="77777777" w:rsidTr="005B0EB8">
        <w:trPr>
          <w:trHeight w:val="300"/>
        </w:trPr>
        <w:tc>
          <w:tcPr>
            <w:tcW w:w="912"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4C42DBE6" w14:textId="0EF0EBE1"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EL</w:t>
            </w:r>
          </w:p>
        </w:tc>
        <w:tc>
          <w:tcPr>
            <w:tcW w:w="167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15FADA53" w14:textId="63EE77E6"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Ej tillämpligt</w:t>
            </w:r>
          </w:p>
        </w:tc>
        <w:tc>
          <w:tcPr>
            <w:tcW w:w="198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170E47C3" w14:textId="2C5C0636"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Ej tillämpligt</w:t>
            </w:r>
          </w:p>
        </w:tc>
        <w:tc>
          <w:tcPr>
            <w:tcW w:w="2838"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41DEFC14" w14:textId="4C62F83A"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Ej tillämpligt</w:t>
            </w:r>
          </w:p>
        </w:tc>
        <w:tc>
          <w:tcPr>
            <w:tcW w:w="161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11C5DE7B" w14:textId="6958508B"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Ej tillämpligt</w:t>
            </w:r>
          </w:p>
        </w:tc>
      </w:tr>
      <w:tr w:rsidR="6F465EEA" w:rsidRPr="00CF7B83" w14:paraId="711578FA" w14:textId="77777777" w:rsidTr="005B0EB8">
        <w:trPr>
          <w:trHeight w:val="45"/>
        </w:trPr>
        <w:tc>
          <w:tcPr>
            <w:tcW w:w="912"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179FC3A2" w14:textId="26763BC7"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ES</w:t>
            </w:r>
          </w:p>
        </w:tc>
        <w:tc>
          <w:tcPr>
            <w:tcW w:w="167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7476DB0C" w14:textId="2320CBE8"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Ej tillämpligt</w:t>
            </w:r>
          </w:p>
        </w:tc>
        <w:tc>
          <w:tcPr>
            <w:tcW w:w="198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00BF086E" w14:textId="3CF3C926"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Ej tillämpligt</w:t>
            </w:r>
          </w:p>
        </w:tc>
        <w:tc>
          <w:tcPr>
            <w:tcW w:w="2838"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405848D9" w14:textId="71E012CB"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Ej tillämpligt</w:t>
            </w:r>
          </w:p>
        </w:tc>
        <w:tc>
          <w:tcPr>
            <w:tcW w:w="161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190DC36E" w14:textId="7F2E9528"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Ej tillämpligt</w:t>
            </w:r>
          </w:p>
        </w:tc>
      </w:tr>
      <w:tr w:rsidR="6F465EEA" w:rsidRPr="00CF7B83" w14:paraId="23068C27" w14:textId="77777777" w:rsidTr="005B0EB8">
        <w:trPr>
          <w:trHeight w:val="45"/>
        </w:trPr>
        <w:tc>
          <w:tcPr>
            <w:tcW w:w="912"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7F50CBED" w14:textId="6D597C11"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FI</w:t>
            </w:r>
          </w:p>
        </w:tc>
        <w:tc>
          <w:tcPr>
            <w:tcW w:w="167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0BA51D9B" w14:textId="69A9BD2E"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50 m</w:t>
            </w:r>
          </w:p>
        </w:tc>
        <w:tc>
          <w:tcPr>
            <w:tcW w:w="198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69F1C6FF" w14:textId="1A1E0051"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80 %</w:t>
            </w:r>
          </w:p>
        </w:tc>
        <w:tc>
          <w:tcPr>
            <w:tcW w:w="2838"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6BBB0D79" w14:textId="430A74C2" w:rsidR="6F465EEA" w:rsidRPr="00CF7B83" w:rsidRDefault="453EA9EF" w:rsidP="00F72C6D">
            <w:pPr>
              <w:spacing w:after="0" w:line="240" w:lineRule="auto"/>
              <w:rPr>
                <w:rFonts w:ascii="Times New Roman" w:hAnsi="Times New Roman" w:cs="Times New Roman"/>
                <w:noProof/>
              </w:rPr>
            </w:pPr>
            <w:r>
              <w:rPr>
                <w:rFonts w:ascii="Times New Roman" w:hAnsi="Times New Roman"/>
                <w:noProof/>
              </w:rPr>
              <w:t>Ja</w:t>
            </w:r>
          </w:p>
        </w:tc>
        <w:tc>
          <w:tcPr>
            <w:tcW w:w="161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6B060B15" w14:textId="51B8CC8A" w:rsidR="6F465EEA" w:rsidRPr="00CF7B83" w:rsidRDefault="453EA9EF" w:rsidP="00F72C6D">
            <w:pPr>
              <w:spacing w:after="0" w:line="240" w:lineRule="auto"/>
              <w:rPr>
                <w:rFonts w:ascii="Times New Roman" w:hAnsi="Times New Roman" w:cs="Times New Roman"/>
                <w:noProof/>
              </w:rPr>
            </w:pPr>
            <w:r>
              <w:rPr>
                <w:rFonts w:ascii="Times New Roman" w:hAnsi="Times New Roman"/>
                <w:noProof/>
              </w:rPr>
              <w:t>100 %</w:t>
            </w:r>
          </w:p>
        </w:tc>
      </w:tr>
      <w:tr w:rsidR="6F465EEA" w:rsidRPr="00CF7B83" w14:paraId="032A8BA3" w14:textId="77777777" w:rsidTr="005B0EB8">
        <w:trPr>
          <w:trHeight w:val="300"/>
        </w:trPr>
        <w:tc>
          <w:tcPr>
            <w:tcW w:w="912"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481AD277" w14:textId="2BA135BC"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FR</w:t>
            </w:r>
          </w:p>
        </w:tc>
        <w:tc>
          <w:tcPr>
            <w:tcW w:w="167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21513921" w14:textId="0060E6A0"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Ej tillämpligt</w:t>
            </w:r>
          </w:p>
        </w:tc>
        <w:tc>
          <w:tcPr>
            <w:tcW w:w="198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7A036883" w14:textId="4C1209D5"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Ej tillämpligt</w:t>
            </w:r>
          </w:p>
        </w:tc>
        <w:tc>
          <w:tcPr>
            <w:tcW w:w="2838"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082D4486" w14:textId="7F5AD720"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Ej tillämpligt</w:t>
            </w:r>
          </w:p>
        </w:tc>
        <w:tc>
          <w:tcPr>
            <w:tcW w:w="161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18700A16" w14:textId="728267D8"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Ej tillämpligt</w:t>
            </w:r>
          </w:p>
        </w:tc>
      </w:tr>
      <w:tr w:rsidR="6F465EEA" w:rsidRPr="00CF7B83" w14:paraId="41C517C4" w14:textId="77777777" w:rsidTr="005B0EB8">
        <w:trPr>
          <w:trHeight w:val="45"/>
        </w:trPr>
        <w:tc>
          <w:tcPr>
            <w:tcW w:w="912"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75D49DC9" w14:textId="52E4854A"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HR</w:t>
            </w:r>
          </w:p>
        </w:tc>
        <w:tc>
          <w:tcPr>
            <w:tcW w:w="167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1AFA3FBD" w14:textId="165BF055"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50 m</w:t>
            </w:r>
          </w:p>
        </w:tc>
        <w:tc>
          <w:tcPr>
            <w:tcW w:w="198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20D9E01C" w14:textId="77A1B10E"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80 %</w:t>
            </w:r>
          </w:p>
        </w:tc>
        <w:tc>
          <w:tcPr>
            <w:tcW w:w="2838"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35B8B39E" w14:textId="0A390B1E" w:rsidR="6F465EEA" w:rsidRPr="00CF7B83" w:rsidRDefault="3BB92562" w:rsidP="00F72C6D">
            <w:pPr>
              <w:spacing w:after="0" w:line="240" w:lineRule="auto"/>
              <w:rPr>
                <w:rFonts w:ascii="Times New Roman" w:hAnsi="Times New Roman" w:cs="Times New Roman"/>
                <w:noProof/>
              </w:rPr>
            </w:pPr>
            <w:r>
              <w:rPr>
                <w:rFonts w:ascii="Times New Roman" w:hAnsi="Times New Roman"/>
                <w:noProof/>
              </w:rPr>
              <w:t>Ja</w:t>
            </w:r>
          </w:p>
        </w:tc>
        <w:tc>
          <w:tcPr>
            <w:tcW w:w="161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28D46385" w14:textId="790AA7F0"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Ej tillämpligt</w:t>
            </w:r>
          </w:p>
        </w:tc>
      </w:tr>
      <w:tr w:rsidR="6F465EEA" w:rsidRPr="00CF7B83" w14:paraId="6B19E854" w14:textId="77777777" w:rsidTr="005B0EB8">
        <w:trPr>
          <w:trHeight w:val="45"/>
        </w:trPr>
        <w:tc>
          <w:tcPr>
            <w:tcW w:w="912"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61D6DA32" w14:textId="1CC31B86"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HU</w:t>
            </w:r>
          </w:p>
        </w:tc>
        <w:tc>
          <w:tcPr>
            <w:tcW w:w="167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70473261" w14:textId="5135A772"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Ej tillämpligt</w:t>
            </w:r>
          </w:p>
        </w:tc>
        <w:tc>
          <w:tcPr>
            <w:tcW w:w="198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31D7DEC0" w14:textId="59AC3F6C"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Ej tillämpligt</w:t>
            </w:r>
          </w:p>
        </w:tc>
        <w:tc>
          <w:tcPr>
            <w:tcW w:w="2838"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721116DF" w14:textId="46031007"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Ej tillämpligt</w:t>
            </w:r>
          </w:p>
        </w:tc>
        <w:tc>
          <w:tcPr>
            <w:tcW w:w="161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0E334F91" w14:textId="39CD24B0"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Ej tillämpligt</w:t>
            </w:r>
          </w:p>
        </w:tc>
      </w:tr>
      <w:tr w:rsidR="6F465EEA" w:rsidRPr="00CF7B83" w14:paraId="4ED6BBC8" w14:textId="77777777" w:rsidTr="005B0EB8">
        <w:trPr>
          <w:trHeight w:val="45"/>
        </w:trPr>
        <w:tc>
          <w:tcPr>
            <w:tcW w:w="912"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1ED1BAF4" w14:textId="11765280"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IE</w:t>
            </w:r>
          </w:p>
        </w:tc>
        <w:tc>
          <w:tcPr>
            <w:tcW w:w="167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507AE5F4" w14:textId="47CE2F0B"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50 m</w:t>
            </w:r>
          </w:p>
        </w:tc>
        <w:tc>
          <w:tcPr>
            <w:tcW w:w="198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3EF587C9" w14:textId="053EAC3A" w:rsidR="6F465EEA" w:rsidRPr="00CF7B83" w:rsidRDefault="00D84255" w:rsidP="00F72C6D">
            <w:pPr>
              <w:spacing w:after="0" w:line="240" w:lineRule="auto"/>
              <w:rPr>
                <w:rFonts w:ascii="Times New Roman" w:eastAsia="Calibri" w:hAnsi="Times New Roman" w:cs="Times New Roman"/>
                <w:noProof/>
              </w:rPr>
            </w:pPr>
            <w:r>
              <w:rPr>
                <w:rFonts w:ascii="Times New Roman" w:hAnsi="Times New Roman"/>
                <w:noProof/>
              </w:rPr>
              <w:t>80 %</w:t>
            </w:r>
          </w:p>
        </w:tc>
        <w:tc>
          <w:tcPr>
            <w:tcW w:w="2838"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03C4EED6" w14:textId="084A6D80" w:rsidR="6F465EEA" w:rsidRPr="00CF7B83" w:rsidRDefault="4C5E6C25" w:rsidP="00F72C6D">
            <w:pPr>
              <w:spacing w:after="0" w:line="240" w:lineRule="auto"/>
              <w:rPr>
                <w:rFonts w:ascii="Times New Roman" w:hAnsi="Times New Roman" w:cs="Times New Roman"/>
                <w:noProof/>
              </w:rPr>
            </w:pPr>
            <w:r>
              <w:rPr>
                <w:rFonts w:ascii="Times New Roman" w:hAnsi="Times New Roman"/>
                <w:noProof/>
              </w:rPr>
              <w:t xml:space="preserve">Ja </w:t>
            </w:r>
          </w:p>
        </w:tc>
        <w:tc>
          <w:tcPr>
            <w:tcW w:w="161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7C90BFBE" w14:textId="714DB984"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99 %</w:t>
            </w:r>
          </w:p>
        </w:tc>
      </w:tr>
      <w:tr w:rsidR="6F465EEA" w:rsidRPr="00CF7B83" w14:paraId="6FA7C994" w14:textId="77777777" w:rsidTr="005B0EB8">
        <w:trPr>
          <w:trHeight w:val="45"/>
        </w:trPr>
        <w:tc>
          <w:tcPr>
            <w:tcW w:w="912"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3F5C442C" w14:textId="6F2ABDB7"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IT</w:t>
            </w:r>
          </w:p>
        </w:tc>
        <w:tc>
          <w:tcPr>
            <w:tcW w:w="167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730DDF7F" w14:textId="1570AFF4"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50 m</w:t>
            </w:r>
          </w:p>
        </w:tc>
        <w:tc>
          <w:tcPr>
            <w:tcW w:w="198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2DBF851D" w14:textId="456F6B53"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80 %</w:t>
            </w:r>
          </w:p>
        </w:tc>
        <w:tc>
          <w:tcPr>
            <w:tcW w:w="2838"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5FDEBF95" w14:textId="521D1580" w:rsidR="6F465EEA" w:rsidRPr="00CF7B83" w:rsidRDefault="6E507F0C" w:rsidP="00F72C6D">
            <w:pPr>
              <w:spacing w:after="0" w:line="240" w:lineRule="auto"/>
              <w:rPr>
                <w:rFonts w:ascii="Times New Roman" w:hAnsi="Times New Roman" w:cs="Times New Roman"/>
                <w:noProof/>
              </w:rPr>
            </w:pPr>
            <w:r>
              <w:rPr>
                <w:rFonts w:ascii="Times New Roman" w:hAnsi="Times New Roman"/>
                <w:noProof/>
              </w:rPr>
              <w:t xml:space="preserve">Ja </w:t>
            </w:r>
          </w:p>
        </w:tc>
        <w:tc>
          <w:tcPr>
            <w:tcW w:w="161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1587C4F0" w14:textId="12D75280"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82 %</w:t>
            </w:r>
          </w:p>
        </w:tc>
      </w:tr>
      <w:tr w:rsidR="6F465EEA" w:rsidRPr="00CF7B83" w14:paraId="5F87BDFE" w14:textId="77777777" w:rsidTr="005B0EB8">
        <w:trPr>
          <w:trHeight w:val="96"/>
        </w:trPr>
        <w:tc>
          <w:tcPr>
            <w:tcW w:w="912"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734BAC3C" w14:textId="0239EE02"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LT</w:t>
            </w:r>
          </w:p>
        </w:tc>
        <w:tc>
          <w:tcPr>
            <w:tcW w:w="167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2BF148F3" w14:textId="29C7B6F8" w:rsidR="6F465EEA" w:rsidRPr="0069488B" w:rsidRDefault="1A3A6CEB" w:rsidP="00F72C6D">
            <w:pPr>
              <w:spacing w:after="0" w:line="240" w:lineRule="auto"/>
              <w:rPr>
                <w:rFonts w:ascii="Times New Roman" w:eastAsia="Calibri" w:hAnsi="Times New Roman" w:cs="Times New Roman"/>
                <w:noProof/>
              </w:rPr>
            </w:pPr>
            <w:r>
              <w:rPr>
                <w:rFonts w:ascii="Times New Roman" w:hAnsi="Times New Roman"/>
                <w:noProof/>
              </w:rPr>
              <w:t>GSM: 750 m</w:t>
            </w:r>
          </w:p>
          <w:p w14:paraId="327B35F4" w14:textId="745BDE71" w:rsidR="1A3A6CEB" w:rsidRPr="0069488B" w:rsidRDefault="1A3A6CEB" w:rsidP="491624CA">
            <w:pPr>
              <w:spacing w:after="0" w:line="240" w:lineRule="auto"/>
              <w:rPr>
                <w:rFonts w:ascii="Times New Roman" w:eastAsia="Calibri" w:hAnsi="Times New Roman" w:cs="Times New Roman"/>
                <w:noProof/>
              </w:rPr>
            </w:pPr>
            <w:r>
              <w:rPr>
                <w:rFonts w:ascii="Times New Roman" w:hAnsi="Times New Roman"/>
                <w:noProof/>
              </w:rPr>
              <w:t>UMTS: 550 m</w:t>
            </w:r>
          </w:p>
          <w:p w14:paraId="773AF932" w14:textId="6891F257" w:rsidR="1A3A6CEB" w:rsidRPr="0069488B" w:rsidRDefault="1A3A6CEB" w:rsidP="491624CA">
            <w:pPr>
              <w:spacing w:after="0" w:line="240" w:lineRule="auto"/>
              <w:rPr>
                <w:rFonts w:ascii="Times New Roman" w:eastAsia="Calibri" w:hAnsi="Times New Roman" w:cs="Times New Roman"/>
                <w:noProof/>
              </w:rPr>
            </w:pPr>
            <w:r>
              <w:rPr>
                <w:rFonts w:ascii="Times New Roman" w:hAnsi="Times New Roman"/>
                <w:noProof/>
              </w:rPr>
              <w:t>LTE: 350 m</w:t>
            </w:r>
          </w:p>
          <w:p w14:paraId="19B6F7DC" w14:textId="364806CC" w:rsidR="1A3A6CEB" w:rsidRPr="00CF7B83" w:rsidRDefault="1A3A6CEB" w:rsidP="491624CA">
            <w:pPr>
              <w:spacing w:after="0" w:line="240" w:lineRule="auto"/>
              <w:rPr>
                <w:rFonts w:ascii="Times New Roman" w:eastAsia="Calibri" w:hAnsi="Times New Roman" w:cs="Times New Roman"/>
                <w:noProof/>
              </w:rPr>
            </w:pPr>
            <w:r>
              <w:rPr>
                <w:rFonts w:ascii="Times New Roman" w:hAnsi="Times New Roman"/>
                <w:noProof/>
              </w:rPr>
              <w:t>5G SA: 150 m</w:t>
            </w:r>
          </w:p>
          <w:p w14:paraId="77CE018D" w14:textId="312FBE5B" w:rsidR="6F465EEA" w:rsidRPr="00CF7B83" w:rsidRDefault="6F465EEA" w:rsidP="00F72C6D">
            <w:pPr>
              <w:spacing w:after="0" w:line="240" w:lineRule="auto"/>
              <w:rPr>
                <w:rFonts w:ascii="Times New Roman" w:eastAsia="Calibri" w:hAnsi="Times New Roman" w:cs="Times New Roman"/>
                <w:noProof/>
              </w:rPr>
            </w:pPr>
            <w:r>
              <w:rPr>
                <w:rFonts w:ascii="Times New Roman" w:hAnsi="Times New Roman"/>
                <w:noProof/>
              </w:rPr>
              <w:t>AML: 50 m</w:t>
            </w:r>
          </w:p>
        </w:tc>
        <w:tc>
          <w:tcPr>
            <w:tcW w:w="198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5ACC3AD0" w14:textId="41FEBD70" w:rsidR="5145790C" w:rsidRPr="00CF7B83" w:rsidRDefault="0743E965" w:rsidP="00F72C6D">
            <w:pPr>
              <w:spacing w:after="0" w:line="240" w:lineRule="auto"/>
              <w:rPr>
                <w:rFonts w:ascii="Times New Roman" w:eastAsia="Calibri" w:hAnsi="Times New Roman" w:cs="Times New Roman"/>
                <w:noProof/>
              </w:rPr>
            </w:pPr>
            <w:r>
              <w:rPr>
                <w:rFonts w:ascii="Times New Roman" w:hAnsi="Times New Roman"/>
                <w:noProof/>
              </w:rPr>
              <w:t>GSM, UMTS, LTE, 5G SA: 67 %</w:t>
            </w:r>
          </w:p>
          <w:p w14:paraId="5A8A05AF" w14:textId="553F7F65" w:rsidR="1B44817D" w:rsidRPr="00B9331C" w:rsidRDefault="1B44817D" w:rsidP="00F72C6D">
            <w:pPr>
              <w:spacing w:after="0" w:line="240" w:lineRule="auto"/>
              <w:rPr>
                <w:rFonts w:ascii="Times New Roman" w:eastAsia="Calibri" w:hAnsi="Times New Roman" w:cs="Times New Roman"/>
                <w:noProof/>
              </w:rPr>
            </w:pPr>
          </w:p>
          <w:p w14:paraId="5B963D87" w14:textId="49DE70A6" w:rsidR="66CDFAC8" w:rsidRPr="00B9331C" w:rsidRDefault="66CDFAC8" w:rsidP="00F72C6D">
            <w:pPr>
              <w:spacing w:after="0" w:line="240" w:lineRule="auto"/>
              <w:rPr>
                <w:rFonts w:ascii="Times New Roman" w:eastAsia="Calibri" w:hAnsi="Times New Roman" w:cs="Times New Roman"/>
                <w:noProof/>
              </w:rPr>
            </w:pPr>
          </w:p>
          <w:p w14:paraId="430EAF5A" w14:textId="31FC1782" w:rsidR="6F465EEA" w:rsidRPr="00CF7B83" w:rsidRDefault="4143F880" w:rsidP="00F72C6D">
            <w:pPr>
              <w:spacing w:after="0" w:line="240" w:lineRule="auto"/>
              <w:rPr>
                <w:rFonts w:ascii="Times New Roman" w:hAnsi="Times New Roman" w:cs="Times New Roman"/>
                <w:noProof/>
              </w:rPr>
            </w:pPr>
            <w:r>
              <w:rPr>
                <w:rFonts w:ascii="Times New Roman" w:hAnsi="Times New Roman"/>
                <w:noProof/>
              </w:rPr>
              <w:t>AML: 80 %</w:t>
            </w:r>
          </w:p>
        </w:tc>
        <w:tc>
          <w:tcPr>
            <w:tcW w:w="2838"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5277BE06" w14:textId="0265EED2" w:rsidR="6F465EEA" w:rsidRPr="00CF7B83" w:rsidRDefault="3EE7BB55" w:rsidP="00F72C6D">
            <w:pPr>
              <w:spacing w:after="0" w:line="240" w:lineRule="auto"/>
              <w:rPr>
                <w:rFonts w:ascii="Times New Roman" w:hAnsi="Times New Roman" w:cs="Times New Roman"/>
                <w:noProof/>
              </w:rPr>
            </w:pPr>
            <w:r>
              <w:rPr>
                <w:rFonts w:ascii="Times New Roman" w:hAnsi="Times New Roman"/>
                <w:noProof/>
              </w:rPr>
              <w:t xml:space="preserve">Ja </w:t>
            </w:r>
          </w:p>
        </w:tc>
        <w:tc>
          <w:tcPr>
            <w:tcW w:w="161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3C5D0A70" w14:textId="463D8639"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95 %</w:t>
            </w:r>
          </w:p>
        </w:tc>
      </w:tr>
      <w:tr w:rsidR="6F465EEA" w:rsidRPr="00CF7B83" w14:paraId="7943B792" w14:textId="77777777" w:rsidTr="005B0EB8">
        <w:trPr>
          <w:trHeight w:val="45"/>
        </w:trPr>
        <w:tc>
          <w:tcPr>
            <w:tcW w:w="912"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1E35EC08" w14:textId="2D52AEE2"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LU</w:t>
            </w:r>
          </w:p>
        </w:tc>
        <w:tc>
          <w:tcPr>
            <w:tcW w:w="167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7503671D" w14:textId="39C7089E"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Ej tillämpligt</w:t>
            </w:r>
          </w:p>
        </w:tc>
        <w:tc>
          <w:tcPr>
            <w:tcW w:w="198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17B941CB" w14:textId="0F8E5548"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Ej tillämpligt</w:t>
            </w:r>
          </w:p>
        </w:tc>
        <w:tc>
          <w:tcPr>
            <w:tcW w:w="2838"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2D4EEB84" w14:textId="558A26E0"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Ej tillämpligt</w:t>
            </w:r>
          </w:p>
        </w:tc>
        <w:tc>
          <w:tcPr>
            <w:tcW w:w="161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377321E9" w14:textId="4D86881C"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Ej tillämpligt</w:t>
            </w:r>
          </w:p>
        </w:tc>
      </w:tr>
      <w:tr w:rsidR="6F465EEA" w:rsidRPr="00CF7B83" w14:paraId="47B0CFC3" w14:textId="77777777" w:rsidTr="005B0EB8">
        <w:trPr>
          <w:trHeight w:val="45"/>
        </w:trPr>
        <w:tc>
          <w:tcPr>
            <w:tcW w:w="912"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511C35C9" w14:textId="7E9CFD07"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LV</w:t>
            </w:r>
          </w:p>
        </w:tc>
        <w:tc>
          <w:tcPr>
            <w:tcW w:w="167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266C623C" w14:textId="0ECDEE20"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Ej tillämpligt</w:t>
            </w:r>
          </w:p>
        </w:tc>
        <w:tc>
          <w:tcPr>
            <w:tcW w:w="198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40FE8851" w14:textId="32F7A1F2"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Ej tillämpligt</w:t>
            </w:r>
          </w:p>
        </w:tc>
        <w:tc>
          <w:tcPr>
            <w:tcW w:w="2838"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6F3BBDB6" w14:textId="48186331" w:rsidR="6F465EEA" w:rsidRPr="00CF7B83" w:rsidRDefault="5371FFE7" w:rsidP="00F72C6D">
            <w:pPr>
              <w:spacing w:after="0" w:line="240" w:lineRule="auto"/>
              <w:rPr>
                <w:rFonts w:ascii="Times New Roman" w:hAnsi="Times New Roman" w:cs="Times New Roman"/>
                <w:noProof/>
              </w:rPr>
            </w:pPr>
            <w:r>
              <w:rPr>
                <w:rFonts w:ascii="Times New Roman" w:hAnsi="Times New Roman"/>
                <w:noProof/>
              </w:rPr>
              <w:t>Ja</w:t>
            </w:r>
          </w:p>
        </w:tc>
        <w:tc>
          <w:tcPr>
            <w:tcW w:w="161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4674CC0D" w14:textId="422C172C"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100 %</w:t>
            </w:r>
          </w:p>
        </w:tc>
      </w:tr>
      <w:tr w:rsidR="6F465EEA" w:rsidRPr="00CF7B83" w14:paraId="460A1DF2" w14:textId="77777777" w:rsidTr="005B0EB8">
        <w:trPr>
          <w:trHeight w:val="45"/>
        </w:trPr>
        <w:tc>
          <w:tcPr>
            <w:tcW w:w="912"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750F2D7B" w14:textId="624BD1DB"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MT</w:t>
            </w:r>
          </w:p>
        </w:tc>
        <w:tc>
          <w:tcPr>
            <w:tcW w:w="167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511A0A96" w14:textId="41E1E84A"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Ej tillämpligt</w:t>
            </w:r>
          </w:p>
        </w:tc>
        <w:tc>
          <w:tcPr>
            <w:tcW w:w="198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22CAC35B" w14:textId="3376381D"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Ej tillämpligt</w:t>
            </w:r>
          </w:p>
        </w:tc>
        <w:tc>
          <w:tcPr>
            <w:tcW w:w="2838"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2E2665D1" w14:textId="573285D3"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Ej tillämpligt</w:t>
            </w:r>
          </w:p>
        </w:tc>
        <w:tc>
          <w:tcPr>
            <w:tcW w:w="161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6DE78F31" w14:textId="33091484"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Ej tillämpligt</w:t>
            </w:r>
          </w:p>
        </w:tc>
      </w:tr>
      <w:tr w:rsidR="6F465EEA" w:rsidRPr="00CF7B83" w14:paraId="5347E2A6" w14:textId="77777777" w:rsidTr="005B0EB8">
        <w:trPr>
          <w:trHeight w:val="45"/>
        </w:trPr>
        <w:tc>
          <w:tcPr>
            <w:tcW w:w="912"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07BBB0B4" w14:textId="1FD8FB20"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NO</w:t>
            </w:r>
          </w:p>
        </w:tc>
        <w:tc>
          <w:tcPr>
            <w:tcW w:w="167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03906261" w14:textId="02F6987E"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Ej tillämpligt</w:t>
            </w:r>
          </w:p>
        </w:tc>
        <w:tc>
          <w:tcPr>
            <w:tcW w:w="198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5D045ACC" w14:textId="3DF90D95"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Ej tillämpligt</w:t>
            </w:r>
          </w:p>
        </w:tc>
        <w:tc>
          <w:tcPr>
            <w:tcW w:w="2838"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4C15D831" w14:textId="49F25E53"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Ej tillämpligt</w:t>
            </w:r>
          </w:p>
        </w:tc>
        <w:tc>
          <w:tcPr>
            <w:tcW w:w="161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43A99A7C" w14:textId="2FE1BC88"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Ej tillämpligt</w:t>
            </w:r>
          </w:p>
        </w:tc>
      </w:tr>
      <w:tr w:rsidR="6F465EEA" w:rsidRPr="00CF7B83" w14:paraId="41B49AAA" w14:textId="77777777" w:rsidTr="005B0EB8">
        <w:trPr>
          <w:trHeight w:val="45"/>
        </w:trPr>
        <w:tc>
          <w:tcPr>
            <w:tcW w:w="912"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2197DECB" w14:textId="6412441D"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NL</w:t>
            </w:r>
          </w:p>
        </w:tc>
        <w:tc>
          <w:tcPr>
            <w:tcW w:w="167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3DA336F3" w14:textId="0641F07C"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5 000 m</w:t>
            </w:r>
          </w:p>
        </w:tc>
        <w:tc>
          <w:tcPr>
            <w:tcW w:w="198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37FF19F5" w14:textId="05C4BE04"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85 %</w:t>
            </w:r>
          </w:p>
        </w:tc>
        <w:tc>
          <w:tcPr>
            <w:tcW w:w="2838"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0EDD8792" w14:textId="0C6FFC8B" w:rsidR="6F465EEA" w:rsidRPr="00CF7B83" w:rsidRDefault="04BBFBF7" w:rsidP="00F72C6D">
            <w:pPr>
              <w:spacing w:after="0" w:line="240" w:lineRule="auto"/>
              <w:rPr>
                <w:rFonts w:ascii="Times New Roman" w:hAnsi="Times New Roman" w:cs="Times New Roman"/>
                <w:noProof/>
              </w:rPr>
            </w:pPr>
            <w:r>
              <w:rPr>
                <w:rFonts w:ascii="Times New Roman" w:hAnsi="Times New Roman"/>
                <w:noProof/>
              </w:rPr>
              <w:t>Ej tillämpligt</w:t>
            </w:r>
          </w:p>
        </w:tc>
        <w:tc>
          <w:tcPr>
            <w:tcW w:w="161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1B29BA07" w14:textId="646695BC"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Ej tillämpligt</w:t>
            </w:r>
          </w:p>
        </w:tc>
      </w:tr>
      <w:tr w:rsidR="6F465EEA" w:rsidRPr="00CF7B83" w14:paraId="3BCA4452" w14:textId="77777777" w:rsidTr="005B0EB8">
        <w:trPr>
          <w:trHeight w:val="45"/>
        </w:trPr>
        <w:tc>
          <w:tcPr>
            <w:tcW w:w="912"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66512670" w14:textId="1D10AF3F"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PL</w:t>
            </w:r>
          </w:p>
        </w:tc>
        <w:tc>
          <w:tcPr>
            <w:tcW w:w="167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4C991985" w14:textId="602BCC17"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Ej tillämpligt</w:t>
            </w:r>
          </w:p>
        </w:tc>
        <w:tc>
          <w:tcPr>
            <w:tcW w:w="198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5D0306CE" w14:textId="4FDE7BEC"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Ej tillämpligt</w:t>
            </w:r>
          </w:p>
        </w:tc>
        <w:tc>
          <w:tcPr>
            <w:tcW w:w="2838"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4730FDC6" w14:textId="496E1D2E" w:rsidR="6F465EEA" w:rsidRPr="00CF7B83" w:rsidRDefault="1A66DF98" w:rsidP="00F72C6D">
            <w:pPr>
              <w:spacing w:after="0" w:line="240" w:lineRule="auto"/>
              <w:rPr>
                <w:rFonts w:ascii="Times New Roman" w:hAnsi="Times New Roman" w:cs="Times New Roman"/>
                <w:noProof/>
              </w:rPr>
            </w:pPr>
            <w:r>
              <w:rPr>
                <w:rFonts w:ascii="Times New Roman" w:hAnsi="Times New Roman"/>
                <w:noProof/>
              </w:rPr>
              <w:t xml:space="preserve">Ja </w:t>
            </w:r>
          </w:p>
        </w:tc>
        <w:tc>
          <w:tcPr>
            <w:tcW w:w="161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5740A0F6" w14:textId="05A32FE1"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100 %</w:t>
            </w:r>
          </w:p>
        </w:tc>
      </w:tr>
      <w:tr w:rsidR="6F465EEA" w:rsidRPr="00CF7B83" w14:paraId="261F23B9" w14:textId="77777777" w:rsidTr="005B0EB8">
        <w:trPr>
          <w:trHeight w:val="45"/>
        </w:trPr>
        <w:tc>
          <w:tcPr>
            <w:tcW w:w="912"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2A2DB4C2" w14:textId="1C3AE5D0"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PT</w:t>
            </w:r>
          </w:p>
        </w:tc>
        <w:tc>
          <w:tcPr>
            <w:tcW w:w="167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66E491E3" w14:textId="2C52EE14"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100 m</w:t>
            </w:r>
          </w:p>
        </w:tc>
        <w:tc>
          <w:tcPr>
            <w:tcW w:w="198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3DDD2D6C" w14:textId="551CAF5F"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60 %</w:t>
            </w:r>
          </w:p>
        </w:tc>
        <w:tc>
          <w:tcPr>
            <w:tcW w:w="2838"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07EB3298" w14:textId="4B932508" w:rsidR="6F465EEA" w:rsidRPr="00CF7B83" w:rsidRDefault="32F59942" w:rsidP="00F72C6D">
            <w:pPr>
              <w:spacing w:after="0" w:line="240" w:lineRule="auto"/>
              <w:rPr>
                <w:rFonts w:ascii="Times New Roman" w:hAnsi="Times New Roman" w:cs="Times New Roman"/>
                <w:noProof/>
              </w:rPr>
            </w:pPr>
            <w:r>
              <w:rPr>
                <w:rFonts w:ascii="Times New Roman" w:hAnsi="Times New Roman"/>
                <w:noProof/>
              </w:rPr>
              <w:t xml:space="preserve">Ja </w:t>
            </w:r>
          </w:p>
        </w:tc>
        <w:tc>
          <w:tcPr>
            <w:tcW w:w="161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16E67D0B" w14:textId="30407B17"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95 %</w:t>
            </w:r>
          </w:p>
        </w:tc>
      </w:tr>
      <w:tr w:rsidR="6F465EEA" w:rsidRPr="00CF7B83" w14:paraId="307B5A5B" w14:textId="77777777" w:rsidTr="005B0EB8">
        <w:trPr>
          <w:trHeight w:val="45"/>
        </w:trPr>
        <w:tc>
          <w:tcPr>
            <w:tcW w:w="912"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4C70D93A" w14:textId="2D4566E2"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RO</w:t>
            </w:r>
          </w:p>
        </w:tc>
        <w:tc>
          <w:tcPr>
            <w:tcW w:w="167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15147F25" w14:textId="72C5CD0E"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Ej tillämpligt</w:t>
            </w:r>
          </w:p>
        </w:tc>
        <w:tc>
          <w:tcPr>
            <w:tcW w:w="198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09B8C60B" w14:textId="24B7D9C1"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Ej tillämpligt</w:t>
            </w:r>
          </w:p>
        </w:tc>
        <w:tc>
          <w:tcPr>
            <w:tcW w:w="2838"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6E72C97E" w14:textId="4204C459" w:rsidR="6F465EEA" w:rsidRPr="00CF7B83" w:rsidRDefault="349B3907" w:rsidP="00F72C6D">
            <w:pPr>
              <w:spacing w:after="0" w:line="240" w:lineRule="auto"/>
              <w:rPr>
                <w:rFonts w:ascii="Times New Roman" w:hAnsi="Times New Roman" w:cs="Times New Roman"/>
                <w:noProof/>
              </w:rPr>
            </w:pPr>
            <w:r>
              <w:rPr>
                <w:rFonts w:ascii="Times New Roman" w:hAnsi="Times New Roman"/>
                <w:noProof/>
              </w:rPr>
              <w:t>Ja</w:t>
            </w:r>
          </w:p>
        </w:tc>
        <w:tc>
          <w:tcPr>
            <w:tcW w:w="161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39CFFC40" w14:textId="0FE223ED"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95 %</w:t>
            </w:r>
          </w:p>
        </w:tc>
      </w:tr>
      <w:tr w:rsidR="6F465EEA" w:rsidRPr="00CF7B83" w14:paraId="7A091DD8" w14:textId="77777777" w:rsidTr="005B0EB8">
        <w:trPr>
          <w:trHeight w:val="45"/>
        </w:trPr>
        <w:tc>
          <w:tcPr>
            <w:tcW w:w="912"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6B273936" w14:textId="3363F94D"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SE</w:t>
            </w:r>
          </w:p>
        </w:tc>
        <w:tc>
          <w:tcPr>
            <w:tcW w:w="167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387CCC15" w14:textId="26777180" w:rsidR="6F465EEA" w:rsidRPr="00CF7B83" w:rsidRDefault="6F465EEA" w:rsidP="00F72C6D">
            <w:pPr>
              <w:spacing w:after="0" w:line="240" w:lineRule="auto"/>
              <w:rPr>
                <w:rFonts w:ascii="Times New Roman" w:eastAsia="Calibri" w:hAnsi="Times New Roman" w:cs="Times New Roman"/>
                <w:noProof/>
              </w:rPr>
            </w:pPr>
            <w:r>
              <w:rPr>
                <w:rFonts w:ascii="Times New Roman" w:hAnsi="Times New Roman"/>
                <w:noProof/>
              </w:rPr>
              <w:t>50 m</w:t>
            </w:r>
          </w:p>
        </w:tc>
        <w:tc>
          <w:tcPr>
            <w:tcW w:w="198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2CEEFE50" w14:textId="32BEDFAD"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80 %</w:t>
            </w:r>
          </w:p>
        </w:tc>
        <w:tc>
          <w:tcPr>
            <w:tcW w:w="2838"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425E7E9F" w14:textId="693C83C9" w:rsidR="6F465EEA" w:rsidRPr="00CF7B83" w:rsidRDefault="1E8CB319" w:rsidP="00F72C6D">
            <w:pPr>
              <w:spacing w:after="0" w:line="240" w:lineRule="auto"/>
              <w:rPr>
                <w:rFonts w:ascii="Times New Roman" w:hAnsi="Times New Roman" w:cs="Times New Roman"/>
                <w:noProof/>
              </w:rPr>
            </w:pPr>
            <w:r>
              <w:rPr>
                <w:rFonts w:ascii="Times New Roman" w:hAnsi="Times New Roman"/>
                <w:noProof/>
              </w:rPr>
              <w:t>Ja</w:t>
            </w:r>
          </w:p>
        </w:tc>
        <w:tc>
          <w:tcPr>
            <w:tcW w:w="161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1AB1303B" w14:textId="3A7E09C0" w:rsidR="6F465EEA" w:rsidRPr="00CF7B83" w:rsidRDefault="6F465EEA" w:rsidP="00F72C6D">
            <w:pPr>
              <w:spacing w:after="0" w:line="240" w:lineRule="auto"/>
              <w:rPr>
                <w:rFonts w:ascii="Times New Roman" w:eastAsia="Calibri" w:hAnsi="Times New Roman" w:cs="Times New Roman"/>
                <w:noProof/>
              </w:rPr>
            </w:pPr>
            <w:r>
              <w:rPr>
                <w:rFonts w:ascii="Times New Roman" w:hAnsi="Times New Roman"/>
                <w:noProof/>
              </w:rPr>
              <w:t>99 %</w:t>
            </w:r>
          </w:p>
        </w:tc>
      </w:tr>
      <w:tr w:rsidR="6F465EEA" w:rsidRPr="00CF7B83" w14:paraId="688E9446" w14:textId="77777777" w:rsidTr="005B0EB8">
        <w:trPr>
          <w:trHeight w:val="45"/>
        </w:trPr>
        <w:tc>
          <w:tcPr>
            <w:tcW w:w="912"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5ABF64C2" w14:textId="29EF603A"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SI</w:t>
            </w:r>
          </w:p>
        </w:tc>
        <w:tc>
          <w:tcPr>
            <w:tcW w:w="167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7B20CAC4" w14:textId="1B46AA30"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Ej tillämpligt</w:t>
            </w:r>
          </w:p>
        </w:tc>
        <w:tc>
          <w:tcPr>
            <w:tcW w:w="198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04F0E86E" w14:textId="52B091A6"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Ej tillämpligt</w:t>
            </w:r>
          </w:p>
        </w:tc>
        <w:tc>
          <w:tcPr>
            <w:tcW w:w="2838"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05A71455" w14:textId="36DCDA9E"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Ej tillämpligt</w:t>
            </w:r>
          </w:p>
        </w:tc>
        <w:tc>
          <w:tcPr>
            <w:tcW w:w="161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6D213A58" w14:textId="583F9AC8"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Ej tillämpligt</w:t>
            </w:r>
          </w:p>
        </w:tc>
      </w:tr>
      <w:tr w:rsidR="6F465EEA" w:rsidRPr="00CF7B83" w14:paraId="5EF19A99" w14:textId="77777777" w:rsidTr="005B0EB8">
        <w:trPr>
          <w:trHeight w:val="45"/>
        </w:trPr>
        <w:tc>
          <w:tcPr>
            <w:tcW w:w="912"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5278C4DD" w14:textId="51767E00"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SK</w:t>
            </w:r>
          </w:p>
        </w:tc>
        <w:tc>
          <w:tcPr>
            <w:tcW w:w="167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46AF3B1A" w14:textId="38E98C03"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Ej tillämpligt</w:t>
            </w:r>
          </w:p>
        </w:tc>
        <w:tc>
          <w:tcPr>
            <w:tcW w:w="1985"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274F31C3" w14:textId="1F92D87E"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Ej tillämpligt</w:t>
            </w:r>
          </w:p>
        </w:tc>
        <w:tc>
          <w:tcPr>
            <w:tcW w:w="2838"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46E65BEC" w14:textId="1B49555C"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Ej tillämpligt</w:t>
            </w:r>
          </w:p>
        </w:tc>
        <w:tc>
          <w:tcPr>
            <w:tcW w:w="1611"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63ED6EEC" w14:textId="090BB7B9" w:rsidR="6F465EEA" w:rsidRPr="00CF7B83" w:rsidRDefault="6F465EEA" w:rsidP="00F72C6D">
            <w:pPr>
              <w:spacing w:after="0" w:line="240" w:lineRule="auto"/>
              <w:rPr>
                <w:rFonts w:ascii="Times New Roman" w:hAnsi="Times New Roman" w:cs="Times New Roman"/>
                <w:noProof/>
              </w:rPr>
            </w:pPr>
            <w:r>
              <w:rPr>
                <w:rFonts w:ascii="Times New Roman" w:hAnsi="Times New Roman"/>
                <w:noProof/>
              </w:rPr>
              <w:t>Ej tillämpligt</w:t>
            </w:r>
          </w:p>
        </w:tc>
      </w:tr>
    </w:tbl>
    <w:p w14:paraId="1E88204A" w14:textId="77777777" w:rsidR="00F72C6D" w:rsidRDefault="00F72C6D">
      <w:pPr>
        <w:rPr>
          <w:rFonts w:ascii="Times New Roman" w:eastAsia="Times New Roman" w:hAnsi="Times New Roman" w:cs="Times New Roman"/>
          <w:b/>
          <w:bCs/>
          <w:smallCaps/>
          <w:noProof/>
          <w:sz w:val="24"/>
          <w:szCs w:val="24"/>
        </w:rPr>
      </w:pPr>
      <w:bookmarkStart w:id="25" w:name="_Toc53504535"/>
      <w:r>
        <w:rPr>
          <w:noProof/>
        </w:rPr>
        <w:br w:type="page"/>
      </w:r>
    </w:p>
    <w:p w14:paraId="0B1C0506" w14:textId="21AB6D62" w:rsidR="00090BB0" w:rsidRPr="00997803" w:rsidRDefault="09064C5B" w:rsidP="6F465EEA">
      <w:pPr>
        <w:spacing w:after="240" w:line="240" w:lineRule="auto"/>
        <w:jc w:val="both"/>
        <w:rPr>
          <w:rFonts w:ascii="Times New Roman" w:eastAsia="Times New Roman" w:hAnsi="Times New Roman" w:cs="Times New Roman"/>
          <w:b/>
          <w:bCs/>
          <w:smallCaps/>
          <w:noProof/>
          <w:sz w:val="24"/>
          <w:szCs w:val="24"/>
        </w:rPr>
      </w:pPr>
      <w:r>
        <w:rPr>
          <w:rFonts w:ascii="Times New Roman" w:hAnsi="Times New Roman"/>
          <w:b/>
          <w:smallCaps/>
          <w:noProof/>
          <w:sz w:val="24"/>
        </w:rPr>
        <w:t>Bilaga</w:t>
      </w:r>
      <w:bookmarkEnd w:id="25"/>
      <w:r>
        <w:rPr>
          <w:rFonts w:ascii="Times New Roman" w:hAnsi="Times New Roman"/>
          <w:b/>
          <w:smallCaps/>
          <w:noProof/>
          <w:sz w:val="24"/>
        </w:rPr>
        <w:t xml:space="preserve"> II – Alternativa former för tillgång till alarmeringstjänster i EU:s medlemsstater och EES-länder</w:t>
      </w:r>
    </w:p>
    <w:tbl>
      <w:tblPr>
        <w:tblStyle w:val="TableGrid"/>
        <w:tblW w:w="0" w:type="auto"/>
        <w:tblLook w:val="04A0" w:firstRow="1" w:lastRow="0" w:firstColumn="1" w:lastColumn="0" w:noHBand="0" w:noVBand="1"/>
      </w:tblPr>
      <w:tblGrid>
        <w:gridCol w:w="1101"/>
        <w:gridCol w:w="2409"/>
      </w:tblGrid>
      <w:tr w:rsidR="00090BB0" w:rsidRPr="000512F7" w14:paraId="0B1C0509" w14:textId="77777777">
        <w:trPr>
          <w:trHeight w:val="229"/>
        </w:trPr>
        <w:tc>
          <w:tcPr>
            <w:tcW w:w="1101" w:type="dxa"/>
            <w:shd w:val="clear" w:color="auto" w:fill="92D050"/>
          </w:tcPr>
          <w:p w14:paraId="0B1C0507" w14:textId="77777777" w:rsidR="00090BB0" w:rsidRPr="00F72C6D" w:rsidRDefault="00090BB0" w:rsidP="00F72C6D">
            <w:pPr>
              <w:spacing w:before="40" w:after="40"/>
              <w:jc w:val="both"/>
              <w:rPr>
                <w:rFonts w:ascii="Times New Roman" w:eastAsia="Times New Roman" w:hAnsi="Times New Roman"/>
                <w:noProof/>
                <w:sz w:val="20"/>
                <w:szCs w:val="20"/>
              </w:rPr>
            </w:pPr>
          </w:p>
        </w:tc>
        <w:tc>
          <w:tcPr>
            <w:tcW w:w="2409" w:type="dxa"/>
          </w:tcPr>
          <w:p w14:paraId="0B1C0508" w14:textId="77777777" w:rsidR="00090BB0" w:rsidRPr="00F72C6D" w:rsidRDefault="003A3076" w:rsidP="00F72C6D">
            <w:pPr>
              <w:spacing w:before="40" w:after="40"/>
              <w:jc w:val="both"/>
              <w:rPr>
                <w:rFonts w:ascii="Times New Roman" w:eastAsia="Times New Roman" w:hAnsi="Times New Roman"/>
                <w:noProof/>
                <w:sz w:val="20"/>
                <w:szCs w:val="20"/>
              </w:rPr>
            </w:pPr>
            <w:r>
              <w:rPr>
                <w:rFonts w:ascii="Times New Roman" w:hAnsi="Times New Roman"/>
                <w:noProof/>
                <w:sz w:val="20"/>
              </w:rPr>
              <w:t>Funktionen är tillgänglig</w:t>
            </w:r>
          </w:p>
        </w:tc>
      </w:tr>
      <w:tr w:rsidR="00090BB0" w:rsidRPr="000512F7" w14:paraId="0B1C050C" w14:textId="77777777" w:rsidTr="00FA4E34">
        <w:trPr>
          <w:trHeight w:val="264"/>
        </w:trPr>
        <w:tc>
          <w:tcPr>
            <w:tcW w:w="1101" w:type="dxa"/>
            <w:shd w:val="clear" w:color="auto" w:fill="FF0000"/>
          </w:tcPr>
          <w:p w14:paraId="0B1C050A" w14:textId="77777777" w:rsidR="00090BB0" w:rsidRPr="00F72C6D" w:rsidRDefault="00090BB0" w:rsidP="00F72C6D">
            <w:pPr>
              <w:spacing w:before="40" w:after="40"/>
              <w:jc w:val="both"/>
              <w:rPr>
                <w:rFonts w:ascii="Times New Roman" w:eastAsia="Times New Roman" w:hAnsi="Times New Roman"/>
                <w:noProof/>
                <w:sz w:val="20"/>
                <w:szCs w:val="20"/>
              </w:rPr>
            </w:pPr>
          </w:p>
        </w:tc>
        <w:tc>
          <w:tcPr>
            <w:tcW w:w="2409" w:type="dxa"/>
          </w:tcPr>
          <w:p w14:paraId="0B1C050B" w14:textId="77777777" w:rsidR="00090BB0" w:rsidRPr="00F72C6D" w:rsidRDefault="003A3076" w:rsidP="00F72C6D">
            <w:pPr>
              <w:spacing w:before="40" w:after="40"/>
              <w:jc w:val="both"/>
              <w:rPr>
                <w:rFonts w:ascii="Times New Roman" w:eastAsia="Times New Roman" w:hAnsi="Times New Roman"/>
                <w:noProof/>
                <w:sz w:val="20"/>
                <w:szCs w:val="20"/>
              </w:rPr>
            </w:pPr>
            <w:r>
              <w:rPr>
                <w:rFonts w:ascii="Times New Roman" w:hAnsi="Times New Roman"/>
                <w:noProof/>
                <w:sz w:val="20"/>
              </w:rPr>
              <w:t>Funktionen är inte tillgänglig</w:t>
            </w:r>
          </w:p>
        </w:tc>
      </w:tr>
    </w:tbl>
    <w:p w14:paraId="0B1C050D" w14:textId="77777777" w:rsidR="00090BB0" w:rsidRPr="00997803" w:rsidRDefault="00090BB0">
      <w:pPr>
        <w:spacing w:after="240" w:line="240" w:lineRule="auto"/>
        <w:jc w:val="both"/>
        <w:rPr>
          <w:rFonts w:ascii="Times New Roman" w:eastAsia="Times New Roman" w:hAnsi="Times New Roman" w:cs="Times New Roman"/>
          <w:b/>
          <w:smallCaps/>
          <w:noProof/>
          <w:sz w:val="24"/>
          <w:szCs w:val="20"/>
          <w:lang w:val="en-GB" w:eastAsia="en-GB"/>
        </w:rPr>
      </w:pPr>
    </w:p>
    <w:tbl>
      <w:tblPr>
        <w:tblStyle w:val="GridTable1Light"/>
        <w:tblW w:w="10082" w:type="dxa"/>
        <w:jc w:val="center"/>
        <w:tblLayout w:type="fixed"/>
        <w:tblLook w:val="04A0" w:firstRow="1" w:lastRow="0" w:firstColumn="1" w:lastColumn="0" w:noHBand="0" w:noVBand="1"/>
      </w:tblPr>
      <w:tblGrid>
        <w:gridCol w:w="646"/>
        <w:gridCol w:w="3118"/>
        <w:gridCol w:w="709"/>
        <w:gridCol w:w="840"/>
        <w:gridCol w:w="1145"/>
        <w:gridCol w:w="567"/>
        <w:gridCol w:w="850"/>
        <w:gridCol w:w="885"/>
        <w:gridCol w:w="1322"/>
      </w:tblGrid>
      <w:tr w:rsidR="001F6D55" w:rsidRPr="000512F7" w14:paraId="1FA23435" w14:textId="77777777" w:rsidTr="005A7F74">
        <w:trPr>
          <w:cnfStyle w:val="100000000000" w:firstRow="1" w:lastRow="0" w:firstColumn="0" w:lastColumn="0" w:oddVBand="0" w:evenVBand="0" w:oddHBand="0" w:evenHBand="0" w:firstRowFirstColumn="0" w:firstRowLastColumn="0" w:lastRowFirstColumn="0" w:lastRowLastColumn="0"/>
          <w:trHeight w:val="132"/>
          <w:tblHeader/>
          <w:jc w:val="center"/>
        </w:trPr>
        <w:tc>
          <w:tcPr>
            <w:cnfStyle w:val="001000000000" w:firstRow="0" w:lastRow="0" w:firstColumn="1" w:lastColumn="0" w:oddVBand="0" w:evenVBand="0" w:oddHBand="0" w:evenHBand="0" w:firstRowFirstColumn="0" w:firstRowLastColumn="0" w:lastRowFirstColumn="0" w:lastRowLastColumn="0"/>
            <w:tcW w:w="646" w:type="dxa"/>
            <w:noWrap/>
            <w:vAlign w:val="center"/>
            <w:hideMark/>
          </w:tcPr>
          <w:p w14:paraId="711004AA" w14:textId="77777777" w:rsidR="001F6D55" w:rsidRPr="00F72C6D" w:rsidRDefault="001F6D55" w:rsidP="00F72C6D">
            <w:pPr>
              <w:spacing w:before="20" w:after="20"/>
              <w:rPr>
                <w:rFonts w:ascii="Times New Roman" w:hAnsi="Times New Roman" w:cs="Times New Roman"/>
                <w:b w:val="0"/>
                <w:bCs w:val="0"/>
                <w:noProof/>
                <w:sz w:val="20"/>
              </w:rPr>
            </w:pPr>
            <w:r>
              <w:rPr>
                <w:rFonts w:ascii="Times New Roman" w:hAnsi="Times New Roman"/>
                <w:noProof/>
                <w:sz w:val="20"/>
              </w:rPr>
              <w:t xml:space="preserve"> </w:t>
            </w:r>
          </w:p>
        </w:tc>
        <w:tc>
          <w:tcPr>
            <w:tcW w:w="3118" w:type="dxa"/>
            <w:noWrap/>
            <w:vAlign w:val="center"/>
            <w:hideMark/>
          </w:tcPr>
          <w:p w14:paraId="0E8FEFC3" w14:textId="77777777" w:rsidR="001F6D55" w:rsidRPr="00F72C6D" w:rsidRDefault="001F6D55" w:rsidP="00F72C6D">
            <w:pPr>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noProof/>
                <w:sz w:val="20"/>
              </w:rPr>
            </w:pPr>
            <w:r>
              <w:rPr>
                <w:rFonts w:ascii="Times New Roman" w:hAnsi="Times New Roman"/>
                <w:noProof/>
                <w:sz w:val="20"/>
              </w:rPr>
              <w:t>Tillgångsform</w:t>
            </w:r>
          </w:p>
        </w:tc>
        <w:tc>
          <w:tcPr>
            <w:tcW w:w="709" w:type="dxa"/>
            <w:noWrap/>
            <w:vAlign w:val="center"/>
            <w:hideMark/>
          </w:tcPr>
          <w:p w14:paraId="42EDC503" w14:textId="77777777" w:rsidR="001F6D55" w:rsidRPr="00F72C6D" w:rsidRDefault="001F6D55" w:rsidP="00F72C6D">
            <w:pPr>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noProof/>
                <w:sz w:val="16"/>
                <w:szCs w:val="16"/>
              </w:rPr>
            </w:pPr>
            <w:r>
              <w:rPr>
                <w:rFonts w:ascii="Times New Roman" w:hAnsi="Times New Roman"/>
                <w:noProof/>
                <w:sz w:val="16"/>
              </w:rPr>
              <w:t>Interaktiv</w:t>
            </w:r>
          </w:p>
        </w:tc>
        <w:tc>
          <w:tcPr>
            <w:tcW w:w="840" w:type="dxa"/>
            <w:noWrap/>
            <w:vAlign w:val="center"/>
            <w:hideMark/>
          </w:tcPr>
          <w:p w14:paraId="36ABCE45" w14:textId="77777777" w:rsidR="001F6D55" w:rsidRPr="00F72C6D" w:rsidRDefault="001F6D55" w:rsidP="00F72C6D">
            <w:pPr>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noProof/>
                <w:sz w:val="16"/>
                <w:szCs w:val="16"/>
              </w:rPr>
            </w:pPr>
            <w:r>
              <w:rPr>
                <w:rFonts w:ascii="Times New Roman" w:hAnsi="Times New Roman"/>
                <w:noProof/>
                <w:sz w:val="16"/>
              </w:rPr>
              <w:t>Användarlokalisering</w:t>
            </w:r>
          </w:p>
        </w:tc>
        <w:tc>
          <w:tcPr>
            <w:tcW w:w="1145" w:type="dxa"/>
            <w:noWrap/>
            <w:vAlign w:val="center"/>
            <w:hideMark/>
          </w:tcPr>
          <w:p w14:paraId="78150029" w14:textId="77777777" w:rsidR="001F6D55" w:rsidRPr="00F72C6D" w:rsidRDefault="001F6D55" w:rsidP="00F72C6D">
            <w:pPr>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noProof/>
                <w:sz w:val="16"/>
                <w:szCs w:val="16"/>
              </w:rPr>
            </w:pPr>
            <w:r>
              <w:rPr>
                <w:rFonts w:ascii="Times New Roman" w:hAnsi="Times New Roman"/>
                <w:noProof/>
                <w:sz w:val="16"/>
              </w:rPr>
              <w:t>Ingen registrering</w:t>
            </w:r>
          </w:p>
        </w:tc>
        <w:tc>
          <w:tcPr>
            <w:tcW w:w="567" w:type="dxa"/>
            <w:noWrap/>
            <w:vAlign w:val="center"/>
            <w:hideMark/>
          </w:tcPr>
          <w:p w14:paraId="58B40F97" w14:textId="77777777" w:rsidR="001F6D55" w:rsidRPr="00F72C6D" w:rsidRDefault="001F6D55" w:rsidP="00F72C6D">
            <w:pPr>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noProof/>
                <w:sz w:val="16"/>
                <w:szCs w:val="16"/>
              </w:rPr>
            </w:pPr>
            <w:r>
              <w:rPr>
                <w:rFonts w:ascii="Times New Roman" w:hAnsi="Times New Roman"/>
                <w:noProof/>
                <w:sz w:val="16"/>
              </w:rPr>
              <w:t>Gratis</w:t>
            </w:r>
          </w:p>
        </w:tc>
        <w:tc>
          <w:tcPr>
            <w:tcW w:w="850" w:type="dxa"/>
            <w:noWrap/>
            <w:vAlign w:val="center"/>
            <w:hideMark/>
          </w:tcPr>
          <w:p w14:paraId="0EC706E0" w14:textId="77777777" w:rsidR="001F6D55" w:rsidRPr="00F72C6D" w:rsidRDefault="001F6D55" w:rsidP="00F72C6D">
            <w:pPr>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noProof/>
                <w:sz w:val="16"/>
                <w:szCs w:val="16"/>
              </w:rPr>
            </w:pPr>
            <w:r>
              <w:rPr>
                <w:rFonts w:ascii="Times New Roman" w:hAnsi="Times New Roman"/>
                <w:noProof/>
                <w:sz w:val="16"/>
              </w:rPr>
              <w:t>Roamingtillträde</w:t>
            </w:r>
          </w:p>
        </w:tc>
        <w:tc>
          <w:tcPr>
            <w:tcW w:w="885" w:type="dxa"/>
            <w:noWrap/>
            <w:vAlign w:val="center"/>
            <w:hideMark/>
          </w:tcPr>
          <w:p w14:paraId="045F6BE3" w14:textId="77777777" w:rsidR="001F6D55" w:rsidRPr="00F72C6D" w:rsidRDefault="001F6D55" w:rsidP="00F72C6D">
            <w:pPr>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noProof/>
                <w:sz w:val="16"/>
                <w:szCs w:val="16"/>
              </w:rPr>
            </w:pPr>
            <w:r>
              <w:rPr>
                <w:rFonts w:ascii="Times New Roman" w:hAnsi="Times New Roman"/>
                <w:noProof/>
                <w:sz w:val="16"/>
              </w:rPr>
              <w:t>Fri roaming</w:t>
            </w:r>
          </w:p>
        </w:tc>
        <w:tc>
          <w:tcPr>
            <w:tcW w:w="1322" w:type="dxa"/>
            <w:noWrap/>
            <w:vAlign w:val="center"/>
            <w:hideMark/>
          </w:tcPr>
          <w:p w14:paraId="5BBA92E5" w14:textId="77777777" w:rsidR="001F6D55" w:rsidRPr="00F72C6D" w:rsidRDefault="001F6D55" w:rsidP="00F72C6D">
            <w:pPr>
              <w:tabs>
                <w:tab w:val="left" w:pos="515"/>
              </w:tabs>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noProof/>
                <w:sz w:val="16"/>
                <w:szCs w:val="16"/>
              </w:rPr>
            </w:pPr>
            <w:r>
              <w:rPr>
                <w:rFonts w:ascii="Times New Roman" w:hAnsi="Times New Roman"/>
                <w:noProof/>
                <w:sz w:val="16"/>
              </w:rPr>
              <w:t>Antal användningstillfällen</w:t>
            </w:r>
          </w:p>
        </w:tc>
      </w:tr>
      <w:tr w:rsidR="006E630A" w:rsidRPr="000512F7" w14:paraId="540CD00D" w14:textId="77777777" w:rsidTr="005A7F74">
        <w:trPr>
          <w:trHeight w:val="50"/>
          <w:jc w:val="center"/>
        </w:trPr>
        <w:tc>
          <w:tcPr>
            <w:cnfStyle w:val="001000000000" w:firstRow="0" w:lastRow="0" w:firstColumn="1" w:lastColumn="0" w:oddVBand="0" w:evenVBand="0" w:oddHBand="0" w:evenHBand="0" w:firstRowFirstColumn="0" w:firstRowLastColumn="0" w:lastRowFirstColumn="0" w:lastRowLastColumn="0"/>
            <w:tcW w:w="646" w:type="dxa"/>
            <w:vMerge w:val="restart"/>
            <w:noWrap/>
            <w:vAlign w:val="center"/>
            <w:hideMark/>
          </w:tcPr>
          <w:p w14:paraId="2CB9A701" w14:textId="77777777" w:rsidR="001F6D55" w:rsidRPr="00F72C6D" w:rsidRDefault="001F6D55" w:rsidP="00F72C6D">
            <w:pPr>
              <w:spacing w:before="20" w:after="20"/>
              <w:rPr>
                <w:rFonts w:ascii="Times New Roman" w:hAnsi="Times New Roman" w:cs="Times New Roman"/>
                <w:noProof/>
                <w:sz w:val="20"/>
              </w:rPr>
            </w:pPr>
            <w:r>
              <w:rPr>
                <w:rFonts w:ascii="Times New Roman" w:hAnsi="Times New Roman"/>
                <w:noProof/>
                <w:sz w:val="20"/>
              </w:rPr>
              <w:t>AT</w:t>
            </w:r>
          </w:p>
        </w:tc>
        <w:tc>
          <w:tcPr>
            <w:tcW w:w="3118" w:type="dxa"/>
            <w:vAlign w:val="center"/>
            <w:hideMark/>
          </w:tcPr>
          <w:p w14:paraId="69488B5B" w14:textId="7749649F" w:rsidR="001F6D55" w:rsidRPr="00F72C6D" w:rsidRDefault="001F6D55" w:rsidP="00F72C6D">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Sms till långnummer</w:t>
            </w:r>
          </w:p>
        </w:tc>
        <w:tc>
          <w:tcPr>
            <w:tcW w:w="709" w:type="dxa"/>
            <w:shd w:val="clear" w:color="auto" w:fill="92D050"/>
            <w:noWrap/>
            <w:vAlign w:val="center"/>
          </w:tcPr>
          <w:p w14:paraId="1F171287"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40" w:type="dxa"/>
            <w:shd w:val="clear" w:color="auto" w:fill="92D050"/>
            <w:noWrap/>
            <w:vAlign w:val="center"/>
          </w:tcPr>
          <w:p w14:paraId="532E912B"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145" w:type="dxa"/>
            <w:shd w:val="clear" w:color="auto" w:fill="92D050"/>
            <w:noWrap/>
            <w:vAlign w:val="center"/>
          </w:tcPr>
          <w:p w14:paraId="3C840D71"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567" w:type="dxa"/>
            <w:shd w:val="clear" w:color="auto" w:fill="92D050"/>
            <w:noWrap/>
            <w:vAlign w:val="center"/>
          </w:tcPr>
          <w:p w14:paraId="31047454"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50" w:type="dxa"/>
            <w:shd w:val="clear" w:color="auto" w:fill="FF0000"/>
            <w:noWrap/>
            <w:vAlign w:val="center"/>
          </w:tcPr>
          <w:p w14:paraId="12EF90E9"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85" w:type="dxa"/>
            <w:noWrap/>
            <w:vAlign w:val="center"/>
          </w:tcPr>
          <w:p w14:paraId="0B96FEAF"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322" w:type="dxa"/>
            <w:noWrap/>
            <w:vAlign w:val="center"/>
            <w:hideMark/>
          </w:tcPr>
          <w:p w14:paraId="3AB5305A" w14:textId="67254920" w:rsidR="001F6D55" w:rsidRPr="00F72C6D" w:rsidRDefault="58EC9104"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noProof/>
                <w:sz w:val="20"/>
              </w:rPr>
              <w:t>580</w:t>
            </w:r>
          </w:p>
        </w:tc>
      </w:tr>
      <w:tr w:rsidR="006E630A" w:rsidRPr="000512F7" w14:paraId="02FD0D1E" w14:textId="77777777" w:rsidTr="005A7F74">
        <w:trPr>
          <w:trHeight w:val="60"/>
          <w:jc w:val="center"/>
        </w:trPr>
        <w:tc>
          <w:tcPr>
            <w:cnfStyle w:val="001000000000" w:firstRow="0" w:lastRow="0" w:firstColumn="1" w:lastColumn="0" w:oddVBand="0" w:evenVBand="0" w:oddHBand="0" w:evenHBand="0" w:firstRowFirstColumn="0" w:firstRowLastColumn="0" w:lastRowFirstColumn="0" w:lastRowLastColumn="0"/>
            <w:tcW w:w="646" w:type="dxa"/>
            <w:vMerge/>
            <w:vAlign w:val="center"/>
          </w:tcPr>
          <w:p w14:paraId="354B12DD" w14:textId="77777777" w:rsidR="001F6D55" w:rsidRPr="00F72C6D" w:rsidRDefault="001F6D55" w:rsidP="00F72C6D">
            <w:pPr>
              <w:spacing w:before="20" w:after="20"/>
              <w:jc w:val="right"/>
              <w:rPr>
                <w:rFonts w:ascii="Times New Roman" w:hAnsi="Times New Roman" w:cs="Times New Roman"/>
                <w:noProof/>
                <w:sz w:val="20"/>
              </w:rPr>
            </w:pPr>
          </w:p>
        </w:tc>
        <w:tc>
          <w:tcPr>
            <w:tcW w:w="3118" w:type="dxa"/>
            <w:vAlign w:val="center"/>
          </w:tcPr>
          <w:p w14:paraId="1C1F8A25" w14:textId="2973977A" w:rsidR="001F6D55" w:rsidRPr="00F72C6D" w:rsidRDefault="001F6D55" w:rsidP="00F72C6D">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 xml:space="preserve">App </w:t>
            </w:r>
          </w:p>
        </w:tc>
        <w:tc>
          <w:tcPr>
            <w:tcW w:w="709" w:type="dxa"/>
            <w:shd w:val="clear" w:color="auto" w:fill="92D050"/>
            <w:noWrap/>
            <w:vAlign w:val="center"/>
          </w:tcPr>
          <w:p w14:paraId="01036977"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40" w:type="dxa"/>
            <w:shd w:val="clear" w:color="auto" w:fill="92D050"/>
            <w:noWrap/>
            <w:vAlign w:val="center"/>
          </w:tcPr>
          <w:p w14:paraId="7AF19A4C"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145" w:type="dxa"/>
            <w:shd w:val="clear" w:color="auto" w:fill="FF0000"/>
            <w:noWrap/>
            <w:vAlign w:val="center"/>
          </w:tcPr>
          <w:p w14:paraId="21B94BED"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567" w:type="dxa"/>
            <w:shd w:val="clear" w:color="auto" w:fill="92D050"/>
            <w:noWrap/>
            <w:vAlign w:val="center"/>
          </w:tcPr>
          <w:p w14:paraId="5CA27AEB"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50" w:type="dxa"/>
            <w:shd w:val="clear" w:color="auto" w:fill="92D050"/>
            <w:noWrap/>
            <w:vAlign w:val="center"/>
          </w:tcPr>
          <w:p w14:paraId="60526F92"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highlight w:val="red"/>
              </w:rPr>
            </w:pPr>
          </w:p>
        </w:tc>
        <w:tc>
          <w:tcPr>
            <w:tcW w:w="885" w:type="dxa"/>
            <w:shd w:val="clear" w:color="auto" w:fill="92D050"/>
            <w:noWrap/>
            <w:vAlign w:val="center"/>
          </w:tcPr>
          <w:p w14:paraId="558F2AF3" w14:textId="05D875F9"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highlight w:val="red"/>
              </w:rPr>
            </w:pPr>
          </w:p>
        </w:tc>
        <w:tc>
          <w:tcPr>
            <w:tcW w:w="1322" w:type="dxa"/>
            <w:noWrap/>
            <w:vAlign w:val="center"/>
          </w:tcPr>
          <w:p w14:paraId="706F903B" w14:textId="208A5ACD" w:rsidR="001F6D55" w:rsidRPr="00F72C6D" w:rsidRDefault="64A106DF"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noProof/>
                <w:sz w:val="20"/>
              </w:rPr>
              <w:t>294</w:t>
            </w:r>
          </w:p>
        </w:tc>
      </w:tr>
      <w:tr w:rsidR="006E630A" w:rsidRPr="000512F7" w14:paraId="6D6DE2DA" w14:textId="77777777" w:rsidTr="005A7F74">
        <w:trPr>
          <w:trHeight w:val="330"/>
          <w:jc w:val="center"/>
        </w:trPr>
        <w:tc>
          <w:tcPr>
            <w:cnfStyle w:val="001000000000" w:firstRow="0" w:lastRow="0" w:firstColumn="1" w:lastColumn="0" w:oddVBand="0" w:evenVBand="0" w:oddHBand="0" w:evenHBand="0" w:firstRowFirstColumn="0" w:firstRowLastColumn="0" w:lastRowFirstColumn="0" w:lastRowLastColumn="0"/>
            <w:tcW w:w="646" w:type="dxa"/>
            <w:vMerge w:val="restart"/>
            <w:noWrap/>
            <w:vAlign w:val="center"/>
            <w:hideMark/>
          </w:tcPr>
          <w:p w14:paraId="7D2A2815" w14:textId="77777777" w:rsidR="001F6D55" w:rsidRPr="00F72C6D" w:rsidRDefault="001F6D55" w:rsidP="00F72C6D">
            <w:pPr>
              <w:spacing w:before="20" w:after="20"/>
              <w:rPr>
                <w:rFonts w:ascii="Times New Roman" w:hAnsi="Times New Roman" w:cs="Times New Roman"/>
                <w:noProof/>
                <w:sz w:val="20"/>
              </w:rPr>
            </w:pPr>
            <w:r>
              <w:rPr>
                <w:rFonts w:ascii="Times New Roman" w:hAnsi="Times New Roman"/>
                <w:noProof/>
                <w:sz w:val="20"/>
              </w:rPr>
              <w:t>BE</w:t>
            </w:r>
          </w:p>
        </w:tc>
        <w:tc>
          <w:tcPr>
            <w:tcW w:w="3118" w:type="dxa"/>
            <w:vAlign w:val="center"/>
            <w:hideMark/>
          </w:tcPr>
          <w:p w14:paraId="5550B566" w14:textId="77777777" w:rsidR="001F6D55" w:rsidRPr="00F72C6D" w:rsidRDefault="001F6D55" w:rsidP="00F72C6D">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Sms till kortnummer</w:t>
            </w:r>
          </w:p>
        </w:tc>
        <w:tc>
          <w:tcPr>
            <w:tcW w:w="709" w:type="dxa"/>
            <w:shd w:val="clear" w:color="auto" w:fill="92D050"/>
            <w:noWrap/>
            <w:vAlign w:val="center"/>
          </w:tcPr>
          <w:p w14:paraId="144BE8FE"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40" w:type="dxa"/>
            <w:shd w:val="clear" w:color="auto" w:fill="92D050"/>
            <w:noWrap/>
            <w:vAlign w:val="center"/>
          </w:tcPr>
          <w:p w14:paraId="3F361112"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145" w:type="dxa"/>
            <w:shd w:val="clear" w:color="auto" w:fill="92D050"/>
            <w:noWrap/>
            <w:vAlign w:val="center"/>
          </w:tcPr>
          <w:p w14:paraId="1839AD3E"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567" w:type="dxa"/>
            <w:shd w:val="clear" w:color="auto" w:fill="92D050"/>
            <w:noWrap/>
            <w:vAlign w:val="center"/>
          </w:tcPr>
          <w:p w14:paraId="77B7E4DC"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50" w:type="dxa"/>
            <w:shd w:val="clear" w:color="auto" w:fill="FF0000"/>
            <w:noWrap/>
            <w:vAlign w:val="center"/>
          </w:tcPr>
          <w:p w14:paraId="64D3B4BF"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85" w:type="dxa"/>
            <w:shd w:val="clear" w:color="auto" w:fill="FF0000"/>
            <w:noWrap/>
            <w:vAlign w:val="center"/>
          </w:tcPr>
          <w:p w14:paraId="28C9E1B9"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322" w:type="dxa"/>
            <w:noWrap/>
            <w:vAlign w:val="center"/>
            <w:hideMark/>
          </w:tcPr>
          <w:p w14:paraId="63E543FB" w14:textId="24655FA7" w:rsidR="001F6D55" w:rsidRPr="00F72C6D" w:rsidRDefault="0083317E"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Ej tillämpligt</w:t>
            </w:r>
          </w:p>
        </w:tc>
      </w:tr>
      <w:tr w:rsidR="006E630A" w:rsidRPr="000512F7" w14:paraId="70F567E9" w14:textId="77777777" w:rsidTr="005A7F74">
        <w:trPr>
          <w:trHeight w:val="330"/>
          <w:jc w:val="center"/>
        </w:trPr>
        <w:tc>
          <w:tcPr>
            <w:cnfStyle w:val="001000000000" w:firstRow="0" w:lastRow="0" w:firstColumn="1" w:lastColumn="0" w:oddVBand="0" w:evenVBand="0" w:oddHBand="0" w:evenHBand="0" w:firstRowFirstColumn="0" w:firstRowLastColumn="0" w:lastRowFirstColumn="0" w:lastRowLastColumn="0"/>
            <w:tcW w:w="646" w:type="dxa"/>
            <w:vMerge/>
            <w:vAlign w:val="center"/>
            <w:hideMark/>
          </w:tcPr>
          <w:p w14:paraId="2BA4A9E7" w14:textId="77777777" w:rsidR="001F6D55" w:rsidRPr="00F72C6D" w:rsidRDefault="001F6D55" w:rsidP="00F72C6D">
            <w:pPr>
              <w:spacing w:before="20" w:after="20"/>
              <w:jc w:val="right"/>
              <w:rPr>
                <w:rFonts w:ascii="Times New Roman" w:hAnsi="Times New Roman" w:cs="Times New Roman"/>
                <w:noProof/>
                <w:sz w:val="20"/>
              </w:rPr>
            </w:pPr>
          </w:p>
        </w:tc>
        <w:tc>
          <w:tcPr>
            <w:tcW w:w="3118" w:type="dxa"/>
            <w:vAlign w:val="center"/>
            <w:hideMark/>
          </w:tcPr>
          <w:p w14:paraId="6716BB30" w14:textId="0999562B" w:rsidR="001F6D55" w:rsidRPr="00F72C6D" w:rsidRDefault="0083317E" w:rsidP="00F72C6D">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 xml:space="preserve">App (112.be) </w:t>
            </w:r>
          </w:p>
        </w:tc>
        <w:tc>
          <w:tcPr>
            <w:tcW w:w="709" w:type="dxa"/>
            <w:shd w:val="clear" w:color="auto" w:fill="92D050"/>
            <w:noWrap/>
            <w:vAlign w:val="center"/>
          </w:tcPr>
          <w:p w14:paraId="6E180A15"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40" w:type="dxa"/>
            <w:shd w:val="clear" w:color="auto" w:fill="92D050"/>
            <w:noWrap/>
            <w:vAlign w:val="center"/>
          </w:tcPr>
          <w:p w14:paraId="2B47CC2E"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145" w:type="dxa"/>
            <w:shd w:val="clear" w:color="auto" w:fill="92D050"/>
            <w:noWrap/>
            <w:vAlign w:val="center"/>
          </w:tcPr>
          <w:p w14:paraId="7C70C09F"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567" w:type="dxa"/>
            <w:shd w:val="clear" w:color="auto" w:fill="92D050"/>
            <w:noWrap/>
            <w:vAlign w:val="center"/>
          </w:tcPr>
          <w:p w14:paraId="0C9A91A5"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50" w:type="dxa"/>
            <w:shd w:val="clear" w:color="auto" w:fill="92D050"/>
            <w:noWrap/>
            <w:vAlign w:val="center"/>
          </w:tcPr>
          <w:p w14:paraId="20D2206A"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85" w:type="dxa"/>
            <w:shd w:val="clear" w:color="auto" w:fill="FF0000"/>
            <w:noWrap/>
            <w:vAlign w:val="center"/>
          </w:tcPr>
          <w:p w14:paraId="38324233"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322" w:type="dxa"/>
            <w:noWrap/>
            <w:vAlign w:val="center"/>
            <w:hideMark/>
          </w:tcPr>
          <w:p w14:paraId="7B226123"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Ej tillämpligt</w:t>
            </w:r>
          </w:p>
        </w:tc>
      </w:tr>
      <w:tr w:rsidR="00283ADB" w:rsidRPr="000512F7" w14:paraId="3422DD52" w14:textId="77777777" w:rsidTr="005A7F74">
        <w:trPr>
          <w:trHeight w:val="70"/>
          <w:jc w:val="center"/>
        </w:trPr>
        <w:tc>
          <w:tcPr>
            <w:cnfStyle w:val="001000000000" w:firstRow="0" w:lastRow="0" w:firstColumn="1" w:lastColumn="0" w:oddVBand="0" w:evenVBand="0" w:oddHBand="0" w:evenHBand="0" w:firstRowFirstColumn="0" w:firstRowLastColumn="0" w:lastRowFirstColumn="0" w:lastRowLastColumn="0"/>
            <w:tcW w:w="646" w:type="dxa"/>
            <w:vMerge w:val="restart"/>
            <w:noWrap/>
            <w:vAlign w:val="center"/>
            <w:hideMark/>
          </w:tcPr>
          <w:p w14:paraId="0C0E552E" w14:textId="77777777" w:rsidR="00283ADB" w:rsidRPr="00F72C6D" w:rsidRDefault="00283ADB" w:rsidP="00F72C6D">
            <w:pPr>
              <w:spacing w:before="20" w:after="20"/>
              <w:rPr>
                <w:rFonts w:ascii="Times New Roman" w:hAnsi="Times New Roman" w:cs="Times New Roman"/>
                <w:b w:val="0"/>
                <w:bCs w:val="0"/>
                <w:noProof/>
                <w:sz w:val="20"/>
                <w:szCs w:val="20"/>
              </w:rPr>
            </w:pPr>
            <w:r>
              <w:rPr>
                <w:rFonts w:ascii="Times New Roman" w:hAnsi="Times New Roman"/>
                <w:noProof/>
                <w:sz w:val="20"/>
              </w:rPr>
              <w:t>BG</w:t>
            </w:r>
          </w:p>
          <w:p w14:paraId="7A136362" w14:textId="26A60F37" w:rsidR="00283ADB" w:rsidRPr="00F72C6D" w:rsidRDefault="00283ADB" w:rsidP="00F72C6D">
            <w:pPr>
              <w:spacing w:before="20" w:after="20"/>
              <w:rPr>
                <w:rFonts w:ascii="Times New Roman" w:hAnsi="Times New Roman" w:cs="Times New Roman"/>
                <w:noProof/>
                <w:sz w:val="20"/>
                <w:szCs w:val="20"/>
              </w:rPr>
            </w:pPr>
          </w:p>
        </w:tc>
        <w:tc>
          <w:tcPr>
            <w:tcW w:w="3118" w:type="dxa"/>
            <w:vAlign w:val="center"/>
            <w:hideMark/>
          </w:tcPr>
          <w:p w14:paraId="2B5AD4F6" w14:textId="6FDDEA92" w:rsidR="00283ADB" w:rsidRPr="00F72C6D" w:rsidRDefault="00283ADB" w:rsidP="00F72C6D">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noProof/>
                <w:sz w:val="20"/>
              </w:rPr>
              <w:t>Realtidstext (via appen 112 Bulgaria)</w:t>
            </w:r>
          </w:p>
        </w:tc>
        <w:tc>
          <w:tcPr>
            <w:tcW w:w="709" w:type="dxa"/>
            <w:shd w:val="clear" w:color="auto" w:fill="92D050"/>
            <w:noWrap/>
            <w:vAlign w:val="center"/>
          </w:tcPr>
          <w:p w14:paraId="04E75875" w14:textId="058AE6D9" w:rsidR="00283ADB" w:rsidRPr="00F72C6D" w:rsidRDefault="00283ADB"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p>
        </w:tc>
        <w:tc>
          <w:tcPr>
            <w:tcW w:w="840" w:type="dxa"/>
            <w:shd w:val="clear" w:color="auto" w:fill="92D050"/>
            <w:noWrap/>
            <w:vAlign w:val="center"/>
          </w:tcPr>
          <w:p w14:paraId="29E1CE05" w14:textId="685BD57A" w:rsidR="00283ADB" w:rsidRPr="00F72C6D" w:rsidRDefault="00283ADB"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p>
        </w:tc>
        <w:tc>
          <w:tcPr>
            <w:tcW w:w="1145" w:type="dxa"/>
            <w:shd w:val="clear" w:color="auto" w:fill="FF0000"/>
            <w:noWrap/>
            <w:vAlign w:val="center"/>
          </w:tcPr>
          <w:p w14:paraId="311AE2E4" w14:textId="0D03C32F" w:rsidR="00283ADB" w:rsidRPr="00F72C6D" w:rsidRDefault="00283ADB"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p>
        </w:tc>
        <w:tc>
          <w:tcPr>
            <w:tcW w:w="567" w:type="dxa"/>
            <w:shd w:val="clear" w:color="auto" w:fill="92D050"/>
            <w:noWrap/>
            <w:vAlign w:val="center"/>
          </w:tcPr>
          <w:p w14:paraId="5129A0CA" w14:textId="2DD40289" w:rsidR="00283ADB" w:rsidRPr="00F72C6D" w:rsidRDefault="00283ADB"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p>
        </w:tc>
        <w:tc>
          <w:tcPr>
            <w:tcW w:w="850" w:type="dxa"/>
            <w:shd w:val="clear" w:color="auto" w:fill="92D050"/>
            <w:noWrap/>
            <w:vAlign w:val="center"/>
          </w:tcPr>
          <w:p w14:paraId="6F66A2B5" w14:textId="3E35C093" w:rsidR="00283ADB" w:rsidRPr="00F72C6D" w:rsidRDefault="00283ADB"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p>
        </w:tc>
        <w:tc>
          <w:tcPr>
            <w:tcW w:w="885" w:type="dxa"/>
            <w:noWrap/>
            <w:vAlign w:val="center"/>
          </w:tcPr>
          <w:p w14:paraId="5F53B8D7" w14:textId="4A19F13F" w:rsidR="00283ADB" w:rsidRPr="00F72C6D" w:rsidRDefault="00283ADB"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p>
        </w:tc>
        <w:tc>
          <w:tcPr>
            <w:tcW w:w="1322" w:type="dxa"/>
            <w:noWrap/>
            <w:vAlign w:val="center"/>
            <w:hideMark/>
          </w:tcPr>
          <w:p w14:paraId="3498755C" w14:textId="5D193CC9" w:rsidR="00283ADB" w:rsidRPr="00F72C6D" w:rsidRDefault="00283ADB"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noProof/>
                <w:sz w:val="20"/>
              </w:rPr>
              <w:t>Ej tillämpligt</w:t>
            </w:r>
          </w:p>
        </w:tc>
      </w:tr>
      <w:tr w:rsidR="00283ADB" w:rsidRPr="000512F7" w14:paraId="44F54E7F" w14:textId="77777777" w:rsidTr="005A7F74">
        <w:trPr>
          <w:trHeight w:val="390"/>
          <w:jc w:val="center"/>
        </w:trPr>
        <w:tc>
          <w:tcPr>
            <w:cnfStyle w:val="001000000000" w:firstRow="0" w:lastRow="0" w:firstColumn="1" w:lastColumn="0" w:oddVBand="0" w:evenVBand="0" w:oddHBand="0" w:evenHBand="0" w:firstRowFirstColumn="0" w:firstRowLastColumn="0" w:lastRowFirstColumn="0" w:lastRowLastColumn="0"/>
            <w:tcW w:w="646" w:type="dxa"/>
            <w:vMerge/>
            <w:noWrap/>
            <w:vAlign w:val="center"/>
            <w:hideMark/>
          </w:tcPr>
          <w:p w14:paraId="3C73C461" w14:textId="3947A193" w:rsidR="00283ADB" w:rsidRPr="00F72C6D" w:rsidRDefault="00283ADB" w:rsidP="00F72C6D">
            <w:pPr>
              <w:spacing w:before="20" w:after="20"/>
              <w:rPr>
                <w:rFonts w:ascii="Times New Roman" w:hAnsi="Times New Roman" w:cs="Times New Roman"/>
                <w:noProof/>
                <w:sz w:val="20"/>
              </w:rPr>
            </w:pPr>
          </w:p>
        </w:tc>
        <w:tc>
          <w:tcPr>
            <w:tcW w:w="3118" w:type="dxa"/>
            <w:vAlign w:val="center"/>
            <w:hideMark/>
          </w:tcPr>
          <w:p w14:paraId="40417F2D" w14:textId="47E55EC1" w:rsidR="00283ADB" w:rsidRPr="00F72C6D" w:rsidRDefault="00283ADB" w:rsidP="00F72C6D">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App (112 Bulgaria)</w:t>
            </w:r>
          </w:p>
        </w:tc>
        <w:tc>
          <w:tcPr>
            <w:tcW w:w="709" w:type="dxa"/>
            <w:shd w:val="clear" w:color="auto" w:fill="92D050"/>
            <w:noWrap/>
            <w:vAlign w:val="center"/>
          </w:tcPr>
          <w:p w14:paraId="2BB8B532" w14:textId="77777777" w:rsidR="00283ADB" w:rsidRPr="00F72C6D" w:rsidRDefault="00283ADB"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40" w:type="dxa"/>
            <w:shd w:val="clear" w:color="auto" w:fill="92D050"/>
            <w:noWrap/>
            <w:vAlign w:val="center"/>
          </w:tcPr>
          <w:p w14:paraId="680BFC74" w14:textId="77777777" w:rsidR="00283ADB" w:rsidRPr="00F72C6D" w:rsidRDefault="00283ADB"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145" w:type="dxa"/>
            <w:shd w:val="clear" w:color="auto" w:fill="FF0000"/>
            <w:noWrap/>
            <w:vAlign w:val="center"/>
          </w:tcPr>
          <w:p w14:paraId="2EE0DE4F" w14:textId="77777777" w:rsidR="00283ADB" w:rsidRPr="00F72C6D" w:rsidRDefault="00283ADB"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567" w:type="dxa"/>
            <w:shd w:val="clear" w:color="auto" w:fill="92D050"/>
            <w:noWrap/>
            <w:vAlign w:val="center"/>
          </w:tcPr>
          <w:p w14:paraId="03BD5352" w14:textId="77777777" w:rsidR="00283ADB" w:rsidRPr="00F72C6D" w:rsidRDefault="00283ADB"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50" w:type="dxa"/>
            <w:shd w:val="clear" w:color="auto" w:fill="92D050"/>
            <w:noWrap/>
            <w:vAlign w:val="center"/>
          </w:tcPr>
          <w:p w14:paraId="1132235E" w14:textId="77777777" w:rsidR="00283ADB" w:rsidRPr="00F72C6D" w:rsidRDefault="00283ADB"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85" w:type="dxa"/>
            <w:noWrap/>
            <w:vAlign w:val="center"/>
          </w:tcPr>
          <w:p w14:paraId="4B8397ED" w14:textId="77777777" w:rsidR="00283ADB" w:rsidRPr="00F72C6D" w:rsidRDefault="00283ADB"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p>
        </w:tc>
        <w:tc>
          <w:tcPr>
            <w:tcW w:w="1322" w:type="dxa"/>
            <w:vMerge w:val="restart"/>
            <w:noWrap/>
            <w:vAlign w:val="center"/>
            <w:hideMark/>
          </w:tcPr>
          <w:p w14:paraId="12684394" w14:textId="7CAA689A" w:rsidR="00283ADB" w:rsidRPr="00F72C6D" w:rsidRDefault="00283ADB"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noProof/>
                <w:sz w:val="20"/>
              </w:rPr>
              <w:t>4</w:t>
            </w:r>
          </w:p>
        </w:tc>
      </w:tr>
      <w:tr w:rsidR="00283ADB" w:rsidRPr="000512F7" w14:paraId="1AFC7918" w14:textId="77777777" w:rsidTr="005A7F74">
        <w:trPr>
          <w:trHeight w:val="60"/>
          <w:jc w:val="center"/>
        </w:trPr>
        <w:tc>
          <w:tcPr>
            <w:cnfStyle w:val="001000000000" w:firstRow="0" w:lastRow="0" w:firstColumn="1" w:lastColumn="0" w:oddVBand="0" w:evenVBand="0" w:oddHBand="0" w:evenHBand="0" w:firstRowFirstColumn="0" w:firstRowLastColumn="0" w:lastRowFirstColumn="0" w:lastRowLastColumn="0"/>
            <w:tcW w:w="646" w:type="dxa"/>
            <w:vMerge/>
            <w:vAlign w:val="center"/>
            <w:hideMark/>
          </w:tcPr>
          <w:p w14:paraId="11D12DCA" w14:textId="77777777" w:rsidR="00283ADB" w:rsidRPr="00F72C6D" w:rsidRDefault="00283ADB" w:rsidP="00F72C6D">
            <w:pPr>
              <w:spacing w:before="20" w:after="20"/>
              <w:jc w:val="right"/>
              <w:rPr>
                <w:rFonts w:ascii="Times New Roman" w:hAnsi="Times New Roman" w:cs="Times New Roman"/>
                <w:noProof/>
                <w:sz w:val="20"/>
              </w:rPr>
            </w:pPr>
          </w:p>
        </w:tc>
        <w:tc>
          <w:tcPr>
            <w:tcW w:w="3118" w:type="dxa"/>
            <w:vAlign w:val="center"/>
            <w:hideMark/>
          </w:tcPr>
          <w:p w14:paraId="20D65515" w14:textId="77777777" w:rsidR="00283ADB" w:rsidRPr="00F72C6D" w:rsidRDefault="00283ADB" w:rsidP="00F72C6D">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Webbaserad tjänst</w:t>
            </w:r>
          </w:p>
        </w:tc>
        <w:tc>
          <w:tcPr>
            <w:tcW w:w="709" w:type="dxa"/>
            <w:shd w:val="clear" w:color="auto" w:fill="92D050"/>
            <w:noWrap/>
            <w:vAlign w:val="center"/>
          </w:tcPr>
          <w:p w14:paraId="598AD108" w14:textId="77777777" w:rsidR="00283ADB" w:rsidRPr="00F72C6D" w:rsidRDefault="00283ADB"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40" w:type="dxa"/>
            <w:shd w:val="clear" w:color="auto" w:fill="92D050"/>
            <w:noWrap/>
            <w:vAlign w:val="center"/>
          </w:tcPr>
          <w:p w14:paraId="3D8207E8" w14:textId="77777777" w:rsidR="00283ADB" w:rsidRPr="00F72C6D" w:rsidRDefault="00283ADB"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145" w:type="dxa"/>
            <w:shd w:val="clear" w:color="auto" w:fill="FF0000"/>
            <w:noWrap/>
            <w:vAlign w:val="center"/>
          </w:tcPr>
          <w:p w14:paraId="40762D9E" w14:textId="77777777" w:rsidR="00283ADB" w:rsidRPr="00F72C6D" w:rsidRDefault="00283ADB"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567" w:type="dxa"/>
            <w:shd w:val="clear" w:color="auto" w:fill="92D050"/>
            <w:noWrap/>
            <w:vAlign w:val="center"/>
          </w:tcPr>
          <w:p w14:paraId="10C0D42D" w14:textId="77777777" w:rsidR="00283ADB" w:rsidRPr="00F72C6D" w:rsidRDefault="00283ADB"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50" w:type="dxa"/>
            <w:shd w:val="clear" w:color="auto" w:fill="92D050"/>
            <w:noWrap/>
            <w:vAlign w:val="center"/>
          </w:tcPr>
          <w:p w14:paraId="50988AA7" w14:textId="77777777" w:rsidR="00283ADB" w:rsidRPr="00F72C6D" w:rsidRDefault="00283ADB"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85" w:type="dxa"/>
            <w:noWrap/>
            <w:vAlign w:val="center"/>
          </w:tcPr>
          <w:p w14:paraId="070C0D60" w14:textId="77777777" w:rsidR="00283ADB" w:rsidRPr="00F72C6D" w:rsidRDefault="00283ADB"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322" w:type="dxa"/>
            <w:vMerge/>
            <w:vAlign w:val="center"/>
            <w:hideMark/>
          </w:tcPr>
          <w:p w14:paraId="7469D425" w14:textId="77777777" w:rsidR="00283ADB" w:rsidRPr="00F72C6D" w:rsidRDefault="00283ADB"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r>
      <w:tr w:rsidR="00513E00" w:rsidRPr="000512F7" w14:paraId="69FA7560" w14:textId="77777777" w:rsidTr="005A7F74">
        <w:trPr>
          <w:trHeight w:val="265"/>
          <w:jc w:val="center"/>
        </w:trPr>
        <w:tc>
          <w:tcPr>
            <w:cnfStyle w:val="001000000000" w:firstRow="0" w:lastRow="0" w:firstColumn="1" w:lastColumn="0" w:oddVBand="0" w:evenVBand="0" w:oddHBand="0" w:evenHBand="0" w:firstRowFirstColumn="0" w:firstRowLastColumn="0" w:lastRowFirstColumn="0" w:lastRowLastColumn="0"/>
            <w:tcW w:w="646" w:type="dxa"/>
            <w:vMerge w:val="restart"/>
            <w:vAlign w:val="center"/>
            <w:hideMark/>
          </w:tcPr>
          <w:p w14:paraId="09DA14CF" w14:textId="74A41604" w:rsidR="00486E3C" w:rsidRPr="00F72C6D" w:rsidRDefault="00486E3C" w:rsidP="00F72C6D">
            <w:pPr>
              <w:spacing w:before="20" w:after="20"/>
              <w:rPr>
                <w:rFonts w:ascii="Times New Roman" w:hAnsi="Times New Roman" w:cs="Times New Roman"/>
                <w:noProof/>
                <w:sz w:val="20"/>
              </w:rPr>
            </w:pPr>
            <w:r>
              <w:rPr>
                <w:rFonts w:ascii="Times New Roman" w:hAnsi="Times New Roman"/>
                <w:noProof/>
                <w:sz w:val="20"/>
              </w:rPr>
              <w:t>CY</w:t>
            </w:r>
          </w:p>
        </w:tc>
        <w:tc>
          <w:tcPr>
            <w:tcW w:w="3118" w:type="dxa"/>
            <w:vAlign w:val="center"/>
            <w:hideMark/>
          </w:tcPr>
          <w:p w14:paraId="0E5D0C30" w14:textId="703AE0BC" w:rsidR="00486E3C" w:rsidRPr="00F72C6D" w:rsidRDefault="00486E3C" w:rsidP="00F72C6D">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 xml:space="preserve">Sms till 112 </w:t>
            </w:r>
          </w:p>
        </w:tc>
        <w:tc>
          <w:tcPr>
            <w:tcW w:w="709" w:type="dxa"/>
            <w:shd w:val="clear" w:color="auto" w:fill="92D050"/>
            <w:noWrap/>
            <w:vAlign w:val="center"/>
          </w:tcPr>
          <w:p w14:paraId="22A94FC0" w14:textId="77777777" w:rsidR="00486E3C" w:rsidRPr="00F72C6D" w:rsidRDefault="00486E3C"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40" w:type="dxa"/>
            <w:shd w:val="clear" w:color="auto" w:fill="auto"/>
            <w:noWrap/>
            <w:vAlign w:val="center"/>
          </w:tcPr>
          <w:p w14:paraId="54654912" w14:textId="77777777" w:rsidR="00486E3C" w:rsidRPr="00F72C6D" w:rsidRDefault="00486E3C"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145" w:type="dxa"/>
            <w:shd w:val="clear" w:color="auto" w:fill="92D050"/>
            <w:noWrap/>
            <w:vAlign w:val="center"/>
          </w:tcPr>
          <w:p w14:paraId="4CB12CF4" w14:textId="77777777" w:rsidR="00486E3C" w:rsidRPr="00F72C6D" w:rsidRDefault="00486E3C"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567" w:type="dxa"/>
            <w:shd w:val="clear" w:color="auto" w:fill="92D050"/>
            <w:noWrap/>
            <w:vAlign w:val="center"/>
          </w:tcPr>
          <w:p w14:paraId="44165851" w14:textId="77777777" w:rsidR="00486E3C" w:rsidRPr="00F72C6D" w:rsidRDefault="00486E3C"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50" w:type="dxa"/>
            <w:noWrap/>
            <w:vAlign w:val="center"/>
          </w:tcPr>
          <w:p w14:paraId="284706CD" w14:textId="77777777" w:rsidR="00486E3C" w:rsidRPr="00F72C6D" w:rsidRDefault="00486E3C"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85" w:type="dxa"/>
            <w:noWrap/>
            <w:vAlign w:val="center"/>
          </w:tcPr>
          <w:p w14:paraId="47DCA51D" w14:textId="77777777" w:rsidR="00486E3C" w:rsidRPr="00F72C6D" w:rsidRDefault="00486E3C"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322" w:type="dxa"/>
            <w:noWrap/>
            <w:vAlign w:val="center"/>
            <w:hideMark/>
          </w:tcPr>
          <w:p w14:paraId="76B71DAD" w14:textId="50BC1CDF" w:rsidR="00486E3C" w:rsidRPr="00F72C6D" w:rsidRDefault="12C9D528"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noProof/>
                <w:sz w:val="20"/>
              </w:rPr>
              <w:t>Ej tillämpligt</w:t>
            </w:r>
          </w:p>
        </w:tc>
      </w:tr>
      <w:tr w:rsidR="00486E3C" w:rsidRPr="000512F7" w14:paraId="50EC8F5C" w14:textId="77777777" w:rsidTr="005A7F74">
        <w:trPr>
          <w:trHeight w:val="330"/>
          <w:jc w:val="center"/>
        </w:trPr>
        <w:tc>
          <w:tcPr>
            <w:cnfStyle w:val="001000000000" w:firstRow="0" w:lastRow="0" w:firstColumn="1" w:lastColumn="0" w:oddVBand="0" w:evenVBand="0" w:oddHBand="0" w:evenHBand="0" w:firstRowFirstColumn="0" w:firstRowLastColumn="0" w:lastRowFirstColumn="0" w:lastRowLastColumn="0"/>
            <w:tcW w:w="646" w:type="dxa"/>
            <w:vMerge/>
            <w:vAlign w:val="center"/>
            <w:hideMark/>
          </w:tcPr>
          <w:p w14:paraId="4875C3B5" w14:textId="77777777" w:rsidR="00486E3C" w:rsidRPr="00F72C6D" w:rsidRDefault="00486E3C" w:rsidP="00F72C6D">
            <w:pPr>
              <w:spacing w:before="20" w:after="20"/>
              <w:jc w:val="right"/>
              <w:rPr>
                <w:rFonts w:ascii="Times New Roman" w:hAnsi="Times New Roman" w:cs="Times New Roman"/>
                <w:noProof/>
                <w:sz w:val="20"/>
              </w:rPr>
            </w:pPr>
          </w:p>
        </w:tc>
        <w:tc>
          <w:tcPr>
            <w:tcW w:w="3118" w:type="dxa"/>
            <w:vAlign w:val="center"/>
            <w:hideMark/>
          </w:tcPr>
          <w:p w14:paraId="68E1DCCE" w14:textId="68C2A6E3" w:rsidR="00486E3C" w:rsidRPr="00F72C6D" w:rsidRDefault="328F4B73" w:rsidP="00F72C6D">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noProof/>
                <w:sz w:val="20"/>
              </w:rPr>
              <w:t>Realtidstext (via appen 112 Cyprus/IOS 11 Cyprus)</w:t>
            </w:r>
          </w:p>
        </w:tc>
        <w:tc>
          <w:tcPr>
            <w:tcW w:w="709" w:type="dxa"/>
            <w:noWrap/>
            <w:vAlign w:val="center"/>
          </w:tcPr>
          <w:p w14:paraId="3BE0B3D0" w14:textId="77777777" w:rsidR="00486E3C" w:rsidRPr="00F72C6D" w:rsidRDefault="00486E3C"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40" w:type="dxa"/>
            <w:noWrap/>
            <w:vAlign w:val="center"/>
          </w:tcPr>
          <w:p w14:paraId="365EF866" w14:textId="77777777" w:rsidR="00486E3C" w:rsidRPr="00F72C6D" w:rsidRDefault="00486E3C"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145" w:type="dxa"/>
            <w:noWrap/>
            <w:vAlign w:val="center"/>
          </w:tcPr>
          <w:p w14:paraId="746C1F9E" w14:textId="77777777" w:rsidR="00486E3C" w:rsidRPr="00F72C6D" w:rsidRDefault="00486E3C"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567" w:type="dxa"/>
            <w:noWrap/>
            <w:vAlign w:val="center"/>
          </w:tcPr>
          <w:p w14:paraId="7305E3EF" w14:textId="77777777" w:rsidR="00486E3C" w:rsidRPr="00F72C6D" w:rsidRDefault="00486E3C"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50" w:type="dxa"/>
            <w:noWrap/>
            <w:vAlign w:val="center"/>
          </w:tcPr>
          <w:p w14:paraId="44064BA0" w14:textId="77777777" w:rsidR="00486E3C" w:rsidRPr="00F72C6D" w:rsidRDefault="00486E3C"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85" w:type="dxa"/>
            <w:noWrap/>
            <w:vAlign w:val="center"/>
          </w:tcPr>
          <w:p w14:paraId="40900015" w14:textId="77777777" w:rsidR="00486E3C" w:rsidRPr="00F72C6D" w:rsidRDefault="00486E3C"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322" w:type="dxa"/>
            <w:noWrap/>
            <w:vAlign w:val="center"/>
            <w:hideMark/>
          </w:tcPr>
          <w:p w14:paraId="6F5FFFFD" w14:textId="44FEE45A" w:rsidR="00486E3C" w:rsidRPr="00F72C6D" w:rsidRDefault="2AB99641"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noProof/>
                <w:sz w:val="20"/>
              </w:rPr>
              <w:t>Ej tillämpligt</w:t>
            </w:r>
          </w:p>
        </w:tc>
      </w:tr>
      <w:tr w:rsidR="006E630A" w:rsidRPr="000512F7" w14:paraId="5751DF4B" w14:textId="77777777" w:rsidTr="005A7F74">
        <w:trPr>
          <w:trHeight w:val="330"/>
          <w:jc w:val="center"/>
        </w:trPr>
        <w:tc>
          <w:tcPr>
            <w:cnfStyle w:val="001000000000" w:firstRow="0" w:lastRow="0" w:firstColumn="1" w:lastColumn="0" w:oddVBand="0" w:evenVBand="0" w:oddHBand="0" w:evenHBand="0" w:firstRowFirstColumn="0" w:firstRowLastColumn="0" w:lastRowFirstColumn="0" w:lastRowLastColumn="0"/>
            <w:tcW w:w="646" w:type="dxa"/>
            <w:vMerge w:val="restart"/>
            <w:noWrap/>
            <w:vAlign w:val="center"/>
            <w:hideMark/>
          </w:tcPr>
          <w:p w14:paraId="3F97553D" w14:textId="77777777" w:rsidR="008D0356" w:rsidRPr="00F72C6D" w:rsidRDefault="008D0356" w:rsidP="00F72C6D">
            <w:pPr>
              <w:spacing w:before="20" w:after="20"/>
              <w:rPr>
                <w:rFonts w:ascii="Times New Roman" w:hAnsi="Times New Roman" w:cs="Times New Roman"/>
                <w:noProof/>
                <w:sz w:val="20"/>
              </w:rPr>
            </w:pPr>
            <w:r>
              <w:rPr>
                <w:rFonts w:ascii="Times New Roman" w:hAnsi="Times New Roman"/>
                <w:noProof/>
                <w:sz w:val="20"/>
              </w:rPr>
              <w:t>CZ</w:t>
            </w:r>
          </w:p>
        </w:tc>
        <w:tc>
          <w:tcPr>
            <w:tcW w:w="3118" w:type="dxa"/>
            <w:vAlign w:val="center"/>
            <w:hideMark/>
          </w:tcPr>
          <w:p w14:paraId="2BADE37F" w14:textId="77777777" w:rsidR="008D0356" w:rsidRPr="00F72C6D" w:rsidRDefault="008D0356" w:rsidP="00F72C6D">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Sms till 112</w:t>
            </w:r>
          </w:p>
        </w:tc>
        <w:tc>
          <w:tcPr>
            <w:tcW w:w="709" w:type="dxa"/>
            <w:shd w:val="clear" w:color="auto" w:fill="92D050"/>
            <w:noWrap/>
            <w:vAlign w:val="center"/>
          </w:tcPr>
          <w:p w14:paraId="48FD4CE9" w14:textId="77777777" w:rsidR="008D0356" w:rsidRPr="00F72C6D" w:rsidRDefault="008D0356"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40" w:type="dxa"/>
            <w:shd w:val="clear" w:color="auto" w:fill="92D050"/>
            <w:noWrap/>
            <w:vAlign w:val="center"/>
          </w:tcPr>
          <w:p w14:paraId="387C7550" w14:textId="77777777" w:rsidR="008D0356" w:rsidRPr="00F72C6D" w:rsidRDefault="008D0356"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145" w:type="dxa"/>
            <w:shd w:val="clear" w:color="auto" w:fill="92D050"/>
            <w:noWrap/>
            <w:vAlign w:val="center"/>
          </w:tcPr>
          <w:p w14:paraId="19AD62C5" w14:textId="77777777" w:rsidR="008D0356" w:rsidRPr="00F72C6D" w:rsidRDefault="008D0356"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567" w:type="dxa"/>
            <w:shd w:val="clear" w:color="auto" w:fill="92D050"/>
            <w:noWrap/>
            <w:vAlign w:val="center"/>
          </w:tcPr>
          <w:p w14:paraId="2BB2D7D7" w14:textId="77777777" w:rsidR="008D0356" w:rsidRPr="00F72C6D" w:rsidRDefault="008D0356"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50" w:type="dxa"/>
            <w:shd w:val="clear" w:color="auto" w:fill="92D050"/>
            <w:noWrap/>
            <w:vAlign w:val="center"/>
          </w:tcPr>
          <w:p w14:paraId="070F1665" w14:textId="77777777" w:rsidR="008D0356" w:rsidRPr="00F72C6D" w:rsidRDefault="008D0356"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85" w:type="dxa"/>
            <w:shd w:val="clear" w:color="auto" w:fill="92D050"/>
            <w:noWrap/>
            <w:vAlign w:val="center"/>
          </w:tcPr>
          <w:p w14:paraId="68DAD883" w14:textId="77777777" w:rsidR="008D0356" w:rsidRPr="00F72C6D" w:rsidRDefault="008D0356"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322" w:type="dxa"/>
            <w:noWrap/>
            <w:vAlign w:val="center"/>
            <w:hideMark/>
          </w:tcPr>
          <w:p w14:paraId="2EB0FFCB" w14:textId="0BDDA089" w:rsidR="008D0356" w:rsidRPr="00F72C6D" w:rsidRDefault="183520FC"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noProof/>
                <w:sz w:val="20"/>
              </w:rPr>
              <w:t>739</w:t>
            </w:r>
          </w:p>
        </w:tc>
      </w:tr>
      <w:tr w:rsidR="006E630A" w:rsidRPr="000512F7" w14:paraId="11B51AF9" w14:textId="77777777" w:rsidTr="005A7F74">
        <w:trPr>
          <w:trHeight w:val="60"/>
          <w:jc w:val="center"/>
        </w:trPr>
        <w:tc>
          <w:tcPr>
            <w:cnfStyle w:val="001000000000" w:firstRow="0" w:lastRow="0" w:firstColumn="1" w:lastColumn="0" w:oddVBand="0" w:evenVBand="0" w:oddHBand="0" w:evenHBand="0" w:firstRowFirstColumn="0" w:firstRowLastColumn="0" w:lastRowFirstColumn="0" w:lastRowLastColumn="0"/>
            <w:tcW w:w="646" w:type="dxa"/>
            <w:vMerge/>
            <w:vAlign w:val="center"/>
            <w:hideMark/>
          </w:tcPr>
          <w:p w14:paraId="7AF02432" w14:textId="77777777" w:rsidR="008D0356" w:rsidRPr="00F72C6D" w:rsidRDefault="008D0356" w:rsidP="00F72C6D">
            <w:pPr>
              <w:spacing w:before="20" w:after="20"/>
              <w:jc w:val="right"/>
              <w:rPr>
                <w:rFonts w:ascii="Times New Roman" w:hAnsi="Times New Roman" w:cs="Times New Roman"/>
                <w:noProof/>
                <w:sz w:val="20"/>
              </w:rPr>
            </w:pPr>
          </w:p>
        </w:tc>
        <w:tc>
          <w:tcPr>
            <w:tcW w:w="3118" w:type="dxa"/>
            <w:vAlign w:val="center"/>
            <w:hideMark/>
          </w:tcPr>
          <w:p w14:paraId="69A99E34" w14:textId="4FD83599" w:rsidR="008D0356" w:rsidRPr="00F72C6D" w:rsidRDefault="008D0356" w:rsidP="00F72C6D">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App (zachranka)</w:t>
            </w:r>
          </w:p>
        </w:tc>
        <w:tc>
          <w:tcPr>
            <w:tcW w:w="709" w:type="dxa"/>
            <w:shd w:val="clear" w:color="auto" w:fill="92D050"/>
            <w:noWrap/>
            <w:vAlign w:val="center"/>
          </w:tcPr>
          <w:p w14:paraId="2B271D77" w14:textId="77777777" w:rsidR="008D0356" w:rsidRPr="00F72C6D" w:rsidRDefault="008D0356"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40" w:type="dxa"/>
            <w:shd w:val="clear" w:color="auto" w:fill="92D050"/>
            <w:noWrap/>
            <w:vAlign w:val="center"/>
          </w:tcPr>
          <w:p w14:paraId="16A21947" w14:textId="77777777" w:rsidR="008D0356" w:rsidRPr="00F72C6D" w:rsidRDefault="008D0356"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145" w:type="dxa"/>
            <w:shd w:val="clear" w:color="auto" w:fill="92D050"/>
            <w:noWrap/>
            <w:vAlign w:val="center"/>
          </w:tcPr>
          <w:p w14:paraId="63B0715D" w14:textId="77777777" w:rsidR="008D0356" w:rsidRPr="00F72C6D" w:rsidRDefault="008D0356"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567" w:type="dxa"/>
            <w:shd w:val="clear" w:color="auto" w:fill="92D050"/>
            <w:noWrap/>
            <w:vAlign w:val="center"/>
          </w:tcPr>
          <w:p w14:paraId="02F9DBF3" w14:textId="77777777" w:rsidR="008D0356" w:rsidRPr="00F72C6D" w:rsidRDefault="008D0356"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50" w:type="dxa"/>
            <w:shd w:val="clear" w:color="auto" w:fill="92D050"/>
            <w:noWrap/>
            <w:vAlign w:val="center"/>
          </w:tcPr>
          <w:p w14:paraId="4677A09D" w14:textId="77777777" w:rsidR="008D0356" w:rsidRPr="00F72C6D" w:rsidRDefault="008D0356"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85" w:type="dxa"/>
            <w:shd w:val="clear" w:color="auto" w:fill="92D050"/>
            <w:noWrap/>
            <w:vAlign w:val="center"/>
          </w:tcPr>
          <w:p w14:paraId="76598EBC" w14:textId="17638DE0" w:rsidR="008D0356" w:rsidRPr="00F72C6D" w:rsidRDefault="008D0356"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322" w:type="dxa"/>
            <w:noWrap/>
            <w:vAlign w:val="center"/>
            <w:hideMark/>
          </w:tcPr>
          <w:p w14:paraId="64C5C21F" w14:textId="77777777" w:rsidR="008D0356" w:rsidRPr="00F72C6D" w:rsidRDefault="008D0356"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Ej tillämpligt</w:t>
            </w:r>
          </w:p>
        </w:tc>
      </w:tr>
      <w:tr w:rsidR="00513E00" w:rsidRPr="000512F7" w14:paraId="6779F833" w14:textId="77777777" w:rsidTr="005A7F74">
        <w:trPr>
          <w:trHeight w:val="60"/>
          <w:jc w:val="center"/>
        </w:trPr>
        <w:tc>
          <w:tcPr>
            <w:cnfStyle w:val="001000000000" w:firstRow="0" w:lastRow="0" w:firstColumn="1" w:lastColumn="0" w:oddVBand="0" w:evenVBand="0" w:oddHBand="0" w:evenHBand="0" w:firstRowFirstColumn="0" w:firstRowLastColumn="0" w:lastRowFirstColumn="0" w:lastRowLastColumn="0"/>
            <w:tcW w:w="646" w:type="dxa"/>
            <w:vMerge/>
            <w:vAlign w:val="center"/>
            <w:hideMark/>
          </w:tcPr>
          <w:p w14:paraId="6BD871A9" w14:textId="77777777" w:rsidR="008D0356" w:rsidRPr="00F72C6D" w:rsidRDefault="008D0356" w:rsidP="00F72C6D">
            <w:pPr>
              <w:spacing w:before="20" w:after="20"/>
              <w:jc w:val="right"/>
              <w:rPr>
                <w:rFonts w:ascii="Times New Roman" w:hAnsi="Times New Roman" w:cs="Times New Roman"/>
                <w:noProof/>
                <w:sz w:val="20"/>
              </w:rPr>
            </w:pPr>
          </w:p>
        </w:tc>
        <w:tc>
          <w:tcPr>
            <w:tcW w:w="3118" w:type="dxa"/>
            <w:vAlign w:val="center"/>
            <w:hideMark/>
          </w:tcPr>
          <w:p w14:paraId="698D4ADE" w14:textId="77777777" w:rsidR="008D0356" w:rsidRPr="00F72C6D" w:rsidRDefault="008D0356" w:rsidP="00F72C6D">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Webbaserad alarmeringstjänst</w:t>
            </w:r>
          </w:p>
        </w:tc>
        <w:tc>
          <w:tcPr>
            <w:tcW w:w="709" w:type="dxa"/>
            <w:shd w:val="clear" w:color="auto" w:fill="92D050"/>
            <w:noWrap/>
            <w:vAlign w:val="center"/>
          </w:tcPr>
          <w:p w14:paraId="6C7E04D5" w14:textId="77777777" w:rsidR="008D0356" w:rsidRPr="00F72C6D" w:rsidRDefault="008D0356"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40" w:type="dxa"/>
            <w:noWrap/>
            <w:vAlign w:val="center"/>
          </w:tcPr>
          <w:p w14:paraId="398C4595" w14:textId="77777777" w:rsidR="008D0356" w:rsidRPr="00F72C6D" w:rsidRDefault="008D0356"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145" w:type="dxa"/>
            <w:shd w:val="clear" w:color="auto" w:fill="92D050"/>
            <w:noWrap/>
            <w:vAlign w:val="center"/>
          </w:tcPr>
          <w:p w14:paraId="555635AD" w14:textId="77777777" w:rsidR="008D0356" w:rsidRPr="00F72C6D" w:rsidRDefault="008D0356"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567" w:type="dxa"/>
            <w:shd w:val="clear" w:color="auto" w:fill="92D050"/>
            <w:noWrap/>
            <w:vAlign w:val="center"/>
          </w:tcPr>
          <w:p w14:paraId="675611CD" w14:textId="77777777" w:rsidR="008D0356" w:rsidRPr="00F72C6D" w:rsidRDefault="008D0356"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50" w:type="dxa"/>
            <w:noWrap/>
            <w:vAlign w:val="center"/>
          </w:tcPr>
          <w:p w14:paraId="6BF5CB26" w14:textId="77777777" w:rsidR="008D0356" w:rsidRPr="00F72C6D" w:rsidRDefault="008D0356"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85" w:type="dxa"/>
            <w:noWrap/>
            <w:vAlign w:val="center"/>
          </w:tcPr>
          <w:p w14:paraId="4F7F5D4D" w14:textId="614698F9" w:rsidR="008D0356" w:rsidRPr="00F72C6D" w:rsidRDefault="008D0356"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322" w:type="dxa"/>
            <w:noWrap/>
            <w:vAlign w:val="center"/>
            <w:hideMark/>
          </w:tcPr>
          <w:p w14:paraId="642B2D69" w14:textId="77777777" w:rsidR="008D0356" w:rsidRPr="00F72C6D" w:rsidRDefault="008D0356"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Ej tillämpligt</w:t>
            </w:r>
          </w:p>
        </w:tc>
      </w:tr>
      <w:tr w:rsidR="006E630A" w:rsidRPr="000512F7" w14:paraId="69DE37A7" w14:textId="77777777" w:rsidTr="005A7F74">
        <w:trPr>
          <w:trHeight w:val="60"/>
          <w:jc w:val="center"/>
        </w:trPr>
        <w:tc>
          <w:tcPr>
            <w:cnfStyle w:val="001000000000" w:firstRow="0" w:lastRow="0" w:firstColumn="1" w:lastColumn="0" w:oddVBand="0" w:evenVBand="0" w:oddHBand="0" w:evenHBand="0" w:firstRowFirstColumn="0" w:firstRowLastColumn="0" w:lastRowFirstColumn="0" w:lastRowLastColumn="0"/>
            <w:tcW w:w="646" w:type="dxa"/>
            <w:vMerge/>
            <w:vAlign w:val="center"/>
            <w:hideMark/>
          </w:tcPr>
          <w:p w14:paraId="4D339B50" w14:textId="77777777" w:rsidR="008D0356" w:rsidRPr="00F72C6D" w:rsidRDefault="008D0356" w:rsidP="00F72C6D">
            <w:pPr>
              <w:spacing w:before="20" w:after="20"/>
              <w:jc w:val="right"/>
              <w:rPr>
                <w:rFonts w:ascii="Times New Roman" w:hAnsi="Times New Roman" w:cs="Times New Roman"/>
                <w:noProof/>
                <w:sz w:val="20"/>
              </w:rPr>
            </w:pPr>
          </w:p>
        </w:tc>
        <w:tc>
          <w:tcPr>
            <w:tcW w:w="3118" w:type="dxa"/>
            <w:vAlign w:val="center"/>
            <w:hideMark/>
          </w:tcPr>
          <w:p w14:paraId="4FDA1D49" w14:textId="77777777" w:rsidR="008D0356" w:rsidRPr="00F72C6D" w:rsidRDefault="008D0356" w:rsidP="00F72C6D">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 xml:space="preserve">Samtalsförmedlande tjänst med allmän tillgänglighet </w:t>
            </w:r>
          </w:p>
        </w:tc>
        <w:tc>
          <w:tcPr>
            <w:tcW w:w="709" w:type="dxa"/>
            <w:shd w:val="clear" w:color="auto" w:fill="92D050"/>
            <w:noWrap/>
            <w:vAlign w:val="center"/>
          </w:tcPr>
          <w:p w14:paraId="7DA24F75" w14:textId="77777777" w:rsidR="008D0356" w:rsidRPr="00F72C6D" w:rsidRDefault="008D0356"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40" w:type="dxa"/>
            <w:noWrap/>
            <w:vAlign w:val="center"/>
          </w:tcPr>
          <w:p w14:paraId="56CF48D1" w14:textId="77777777" w:rsidR="008D0356" w:rsidRPr="00F72C6D" w:rsidRDefault="008D0356"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145" w:type="dxa"/>
            <w:shd w:val="clear" w:color="auto" w:fill="FF0000"/>
            <w:noWrap/>
            <w:vAlign w:val="center"/>
          </w:tcPr>
          <w:p w14:paraId="692969F1" w14:textId="77777777" w:rsidR="008D0356" w:rsidRPr="00F72C6D" w:rsidRDefault="008D0356"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567" w:type="dxa"/>
            <w:shd w:val="clear" w:color="auto" w:fill="92D050"/>
            <w:noWrap/>
            <w:vAlign w:val="center"/>
          </w:tcPr>
          <w:p w14:paraId="74D23197" w14:textId="77777777" w:rsidR="008D0356" w:rsidRPr="00F72C6D" w:rsidRDefault="008D0356"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50" w:type="dxa"/>
            <w:shd w:val="clear" w:color="auto" w:fill="FF0000"/>
            <w:noWrap/>
            <w:vAlign w:val="center"/>
          </w:tcPr>
          <w:p w14:paraId="3EC57567" w14:textId="77777777" w:rsidR="008D0356" w:rsidRPr="00F72C6D" w:rsidRDefault="008D0356"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85" w:type="dxa"/>
            <w:shd w:val="clear" w:color="auto" w:fill="FF0000"/>
            <w:noWrap/>
            <w:vAlign w:val="center"/>
          </w:tcPr>
          <w:p w14:paraId="3835BA86" w14:textId="77777777" w:rsidR="008D0356" w:rsidRPr="00F72C6D" w:rsidRDefault="008D0356"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322" w:type="dxa"/>
            <w:noWrap/>
            <w:vAlign w:val="center"/>
            <w:hideMark/>
          </w:tcPr>
          <w:p w14:paraId="004172D0" w14:textId="77777777" w:rsidR="008D0356" w:rsidRPr="00F72C6D" w:rsidRDefault="008D0356"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Ej tillämpligt</w:t>
            </w:r>
          </w:p>
        </w:tc>
      </w:tr>
      <w:tr w:rsidR="006E630A" w:rsidRPr="000512F7" w14:paraId="0B376DB3" w14:textId="77777777" w:rsidTr="005A7F74">
        <w:trPr>
          <w:trHeight w:val="429"/>
          <w:jc w:val="center"/>
        </w:trPr>
        <w:tc>
          <w:tcPr>
            <w:cnfStyle w:val="001000000000" w:firstRow="0" w:lastRow="0" w:firstColumn="1" w:lastColumn="0" w:oddVBand="0" w:evenVBand="0" w:oddHBand="0" w:evenHBand="0" w:firstRowFirstColumn="0" w:firstRowLastColumn="0" w:lastRowFirstColumn="0" w:lastRowLastColumn="0"/>
            <w:tcW w:w="646" w:type="dxa"/>
            <w:vMerge/>
            <w:vAlign w:val="center"/>
            <w:hideMark/>
          </w:tcPr>
          <w:p w14:paraId="0D09F450" w14:textId="77777777" w:rsidR="008D0356" w:rsidRPr="00F72C6D" w:rsidRDefault="008D0356" w:rsidP="00F72C6D">
            <w:pPr>
              <w:spacing w:before="20" w:after="20"/>
              <w:jc w:val="right"/>
              <w:rPr>
                <w:rFonts w:ascii="Times New Roman" w:hAnsi="Times New Roman" w:cs="Times New Roman"/>
                <w:noProof/>
                <w:sz w:val="20"/>
              </w:rPr>
            </w:pPr>
          </w:p>
        </w:tc>
        <w:tc>
          <w:tcPr>
            <w:tcW w:w="3118" w:type="dxa"/>
            <w:vAlign w:val="center"/>
            <w:hideMark/>
          </w:tcPr>
          <w:p w14:paraId="51EE5F7A" w14:textId="35A0EFA7" w:rsidR="008D0356" w:rsidRPr="00F72C6D" w:rsidRDefault="008D0356" w:rsidP="00F72C6D">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 xml:space="preserve">Särskild samtalsförmedlande alarmeringstjänst </w:t>
            </w:r>
          </w:p>
        </w:tc>
        <w:tc>
          <w:tcPr>
            <w:tcW w:w="709" w:type="dxa"/>
            <w:shd w:val="clear" w:color="auto" w:fill="92D050"/>
            <w:noWrap/>
            <w:vAlign w:val="center"/>
          </w:tcPr>
          <w:p w14:paraId="40D1B0EC" w14:textId="77777777" w:rsidR="008D0356" w:rsidRPr="00F72C6D" w:rsidRDefault="008D0356"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40" w:type="dxa"/>
            <w:shd w:val="clear" w:color="auto" w:fill="FFFFFF" w:themeFill="background1"/>
            <w:noWrap/>
            <w:vAlign w:val="center"/>
          </w:tcPr>
          <w:p w14:paraId="477D3343" w14:textId="77777777" w:rsidR="008D0356" w:rsidRPr="00F72C6D" w:rsidRDefault="008D0356"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145" w:type="dxa"/>
            <w:shd w:val="clear" w:color="auto" w:fill="92D050"/>
            <w:noWrap/>
            <w:vAlign w:val="center"/>
          </w:tcPr>
          <w:p w14:paraId="29246FE7" w14:textId="77777777" w:rsidR="008D0356" w:rsidRPr="00F72C6D" w:rsidRDefault="008D0356"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567" w:type="dxa"/>
            <w:shd w:val="clear" w:color="auto" w:fill="92D050"/>
            <w:noWrap/>
            <w:vAlign w:val="center"/>
          </w:tcPr>
          <w:p w14:paraId="75E5AD3B" w14:textId="77777777" w:rsidR="008D0356" w:rsidRPr="00F72C6D" w:rsidRDefault="008D0356"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50" w:type="dxa"/>
            <w:shd w:val="clear" w:color="auto" w:fill="FF0000"/>
            <w:noWrap/>
            <w:vAlign w:val="center"/>
          </w:tcPr>
          <w:p w14:paraId="0733B91B" w14:textId="77777777" w:rsidR="008D0356" w:rsidRPr="00F72C6D" w:rsidRDefault="008D0356"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85" w:type="dxa"/>
            <w:shd w:val="clear" w:color="auto" w:fill="FFFFFF" w:themeFill="background1"/>
            <w:noWrap/>
            <w:vAlign w:val="center"/>
          </w:tcPr>
          <w:p w14:paraId="66510045" w14:textId="77777777" w:rsidR="008D0356" w:rsidRPr="00F72C6D" w:rsidRDefault="008D0356"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322" w:type="dxa"/>
            <w:noWrap/>
            <w:vAlign w:val="center"/>
            <w:hideMark/>
          </w:tcPr>
          <w:p w14:paraId="4C845180" w14:textId="77777777" w:rsidR="008D0356" w:rsidRPr="00F72C6D" w:rsidRDefault="008D0356"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Ej tillämpligt</w:t>
            </w:r>
          </w:p>
        </w:tc>
      </w:tr>
      <w:tr w:rsidR="006E630A" w:rsidRPr="000512F7" w14:paraId="5296BF68" w14:textId="77777777" w:rsidTr="005A7F74">
        <w:trPr>
          <w:trHeight w:val="429"/>
          <w:jc w:val="center"/>
        </w:trPr>
        <w:tc>
          <w:tcPr>
            <w:cnfStyle w:val="001000000000" w:firstRow="0" w:lastRow="0" w:firstColumn="1" w:lastColumn="0" w:oddVBand="0" w:evenVBand="0" w:oddHBand="0" w:evenHBand="0" w:firstRowFirstColumn="0" w:firstRowLastColumn="0" w:lastRowFirstColumn="0" w:lastRowLastColumn="0"/>
            <w:tcW w:w="646" w:type="dxa"/>
            <w:vMerge/>
            <w:vAlign w:val="center"/>
          </w:tcPr>
          <w:p w14:paraId="1CC70F40" w14:textId="77777777" w:rsidR="008D0356" w:rsidRPr="00F72C6D" w:rsidRDefault="008D0356" w:rsidP="00F72C6D">
            <w:pPr>
              <w:spacing w:before="20" w:after="20"/>
              <w:jc w:val="right"/>
              <w:rPr>
                <w:rFonts w:ascii="Times New Roman" w:hAnsi="Times New Roman" w:cs="Times New Roman"/>
                <w:noProof/>
                <w:sz w:val="20"/>
              </w:rPr>
            </w:pPr>
          </w:p>
        </w:tc>
        <w:tc>
          <w:tcPr>
            <w:tcW w:w="3118" w:type="dxa"/>
            <w:vAlign w:val="center"/>
          </w:tcPr>
          <w:p w14:paraId="1BA0D99A" w14:textId="35E16A12" w:rsidR="008D0356" w:rsidRPr="00F72C6D" w:rsidRDefault="008D0356" w:rsidP="00F72C6D">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Särskilda fasta enheter</w:t>
            </w:r>
          </w:p>
        </w:tc>
        <w:tc>
          <w:tcPr>
            <w:tcW w:w="709" w:type="dxa"/>
            <w:shd w:val="clear" w:color="auto" w:fill="92D050"/>
            <w:noWrap/>
            <w:vAlign w:val="center"/>
          </w:tcPr>
          <w:p w14:paraId="04C8AA23" w14:textId="77777777" w:rsidR="008D0356" w:rsidRPr="00F72C6D" w:rsidRDefault="008D0356"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40" w:type="dxa"/>
            <w:shd w:val="clear" w:color="auto" w:fill="92D050"/>
            <w:noWrap/>
            <w:vAlign w:val="center"/>
          </w:tcPr>
          <w:p w14:paraId="2133B53E" w14:textId="77777777" w:rsidR="008D0356" w:rsidRPr="00F72C6D" w:rsidRDefault="008D0356"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145" w:type="dxa"/>
            <w:shd w:val="clear" w:color="auto" w:fill="92D050"/>
            <w:noWrap/>
            <w:vAlign w:val="center"/>
          </w:tcPr>
          <w:p w14:paraId="57BCCBA9" w14:textId="77777777" w:rsidR="008D0356" w:rsidRPr="00F72C6D" w:rsidRDefault="008D0356"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567" w:type="dxa"/>
            <w:shd w:val="clear" w:color="auto" w:fill="92D050"/>
            <w:noWrap/>
            <w:vAlign w:val="center"/>
          </w:tcPr>
          <w:p w14:paraId="00DDFED2" w14:textId="77777777" w:rsidR="008D0356" w:rsidRPr="00F72C6D" w:rsidRDefault="008D0356"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50" w:type="dxa"/>
            <w:shd w:val="clear" w:color="auto" w:fill="FF0000"/>
            <w:noWrap/>
            <w:vAlign w:val="center"/>
          </w:tcPr>
          <w:p w14:paraId="5F856B65" w14:textId="77777777" w:rsidR="008D0356" w:rsidRPr="00F72C6D" w:rsidRDefault="008D0356"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85" w:type="dxa"/>
            <w:shd w:val="clear" w:color="auto" w:fill="FFFFFF" w:themeFill="background1"/>
            <w:noWrap/>
            <w:vAlign w:val="center"/>
          </w:tcPr>
          <w:p w14:paraId="1C75E8DF" w14:textId="77777777" w:rsidR="008D0356" w:rsidRPr="00F72C6D" w:rsidRDefault="008D0356"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322" w:type="dxa"/>
            <w:noWrap/>
            <w:vAlign w:val="center"/>
          </w:tcPr>
          <w:p w14:paraId="72737685" w14:textId="0B2EEDC2" w:rsidR="008D0356" w:rsidRPr="00F72C6D" w:rsidRDefault="008D0356"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0</w:t>
            </w:r>
          </w:p>
        </w:tc>
      </w:tr>
      <w:tr w:rsidR="006E630A" w:rsidRPr="000512F7" w14:paraId="2FC8FDD0" w14:textId="77777777" w:rsidTr="005A7F74">
        <w:trPr>
          <w:trHeight w:val="330"/>
          <w:jc w:val="center"/>
        </w:trPr>
        <w:tc>
          <w:tcPr>
            <w:cnfStyle w:val="001000000000" w:firstRow="0" w:lastRow="0" w:firstColumn="1" w:lastColumn="0" w:oddVBand="0" w:evenVBand="0" w:oddHBand="0" w:evenHBand="0" w:firstRowFirstColumn="0" w:firstRowLastColumn="0" w:lastRowFirstColumn="0" w:lastRowLastColumn="0"/>
            <w:tcW w:w="646" w:type="dxa"/>
            <w:vMerge w:val="restart"/>
            <w:noWrap/>
            <w:vAlign w:val="center"/>
          </w:tcPr>
          <w:p w14:paraId="0C4297E0" w14:textId="171C6199" w:rsidR="5C39EE02" w:rsidRPr="00F72C6D" w:rsidRDefault="5C39EE02" w:rsidP="00F72C6D">
            <w:pPr>
              <w:spacing w:before="20" w:after="20"/>
              <w:rPr>
                <w:rFonts w:ascii="Times New Roman" w:hAnsi="Times New Roman" w:cs="Times New Roman"/>
                <w:noProof/>
                <w:sz w:val="20"/>
                <w:szCs w:val="20"/>
              </w:rPr>
            </w:pPr>
            <w:r>
              <w:rPr>
                <w:rFonts w:ascii="Times New Roman" w:hAnsi="Times New Roman"/>
                <w:noProof/>
                <w:sz w:val="20"/>
              </w:rPr>
              <w:t>DE</w:t>
            </w:r>
          </w:p>
        </w:tc>
        <w:tc>
          <w:tcPr>
            <w:tcW w:w="3118" w:type="dxa"/>
            <w:vAlign w:val="center"/>
          </w:tcPr>
          <w:p w14:paraId="4ECC7CA4" w14:textId="21526A10" w:rsidR="00E70C4F" w:rsidRPr="00F72C6D" w:rsidRDefault="00E70C4F" w:rsidP="00F72C6D">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App</w:t>
            </w:r>
          </w:p>
        </w:tc>
        <w:tc>
          <w:tcPr>
            <w:tcW w:w="709" w:type="dxa"/>
            <w:shd w:val="clear" w:color="auto" w:fill="92D050"/>
            <w:noWrap/>
            <w:vAlign w:val="center"/>
          </w:tcPr>
          <w:p w14:paraId="15D676A6" w14:textId="77777777" w:rsidR="00E70C4F" w:rsidRPr="00F72C6D" w:rsidRDefault="00E70C4F"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40" w:type="dxa"/>
            <w:shd w:val="clear" w:color="auto" w:fill="92D050"/>
            <w:noWrap/>
            <w:vAlign w:val="center"/>
          </w:tcPr>
          <w:p w14:paraId="5F927454" w14:textId="77777777" w:rsidR="00E70C4F" w:rsidRPr="00F72C6D" w:rsidRDefault="00E70C4F"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145" w:type="dxa"/>
            <w:shd w:val="clear" w:color="auto" w:fill="FF0000"/>
            <w:noWrap/>
            <w:vAlign w:val="center"/>
          </w:tcPr>
          <w:p w14:paraId="108592EF" w14:textId="77777777" w:rsidR="00E70C4F" w:rsidRPr="00F72C6D" w:rsidRDefault="00E70C4F"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567" w:type="dxa"/>
            <w:shd w:val="clear" w:color="auto" w:fill="92D050"/>
            <w:noWrap/>
            <w:vAlign w:val="center"/>
          </w:tcPr>
          <w:p w14:paraId="6F629B2F" w14:textId="77777777" w:rsidR="00E70C4F" w:rsidRPr="00F72C6D" w:rsidRDefault="00E70C4F"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50" w:type="dxa"/>
            <w:shd w:val="clear" w:color="auto" w:fill="92D050"/>
            <w:noWrap/>
            <w:vAlign w:val="center"/>
          </w:tcPr>
          <w:p w14:paraId="34E85B67" w14:textId="77777777" w:rsidR="00E70C4F" w:rsidRPr="00F72C6D" w:rsidRDefault="00E70C4F"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85" w:type="dxa"/>
            <w:shd w:val="clear" w:color="auto" w:fill="92D050"/>
            <w:noWrap/>
            <w:vAlign w:val="center"/>
          </w:tcPr>
          <w:p w14:paraId="510745AD" w14:textId="77777777" w:rsidR="00E70C4F" w:rsidRPr="00F72C6D" w:rsidRDefault="00E70C4F"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322" w:type="dxa"/>
            <w:noWrap/>
            <w:vAlign w:val="center"/>
          </w:tcPr>
          <w:p w14:paraId="1F08CDB9" w14:textId="0EE4526A" w:rsidR="00E70C4F" w:rsidRPr="00F72C6D" w:rsidRDefault="7C00A0E3"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noProof/>
                <w:sz w:val="20"/>
              </w:rPr>
              <w:t xml:space="preserve">9 671* </w:t>
            </w:r>
          </w:p>
        </w:tc>
      </w:tr>
      <w:tr w:rsidR="006E630A" w:rsidRPr="000512F7" w14:paraId="166BBFEE" w14:textId="77777777" w:rsidTr="005A7F74">
        <w:trPr>
          <w:trHeight w:val="330"/>
          <w:jc w:val="center"/>
        </w:trPr>
        <w:tc>
          <w:tcPr>
            <w:cnfStyle w:val="001000000000" w:firstRow="0" w:lastRow="0" w:firstColumn="1" w:lastColumn="0" w:oddVBand="0" w:evenVBand="0" w:oddHBand="0" w:evenHBand="0" w:firstRowFirstColumn="0" w:firstRowLastColumn="0" w:lastRowFirstColumn="0" w:lastRowLastColumn="0"/>
            <w:tcW w:w="646" w:type="dxa"/>
            <w:vMerge/>
            <w:noWrap/>
            <w:vAlign w:val="center"/>
          </w:tcPr>
          <w:p w14:paraId="6F8C9097" w14:textId="77777777" w:rsidR="00E70C4F" w:rsidRPr="00F72C6D" w:rsidRDefault="00E70C4F" w:rsidP="00F72C6D">
            <w:pPr>
              <w:spacing w:before="20" w:after="20"/>
              <w:rPr>
                <w:rFonts w:ascii="Times New Roman" w:hAnsi="Times New Roman" w:cs="Times New Roman"/>
                <w:noProof/>
                <w:sz w:val="20"/>
              </w:rPr>
            </w:pPr>
          </w:p>
        </w:tc>
        <w:tc>
          <w:tcPr>
            <w:tcW w:w="3118" w:type="dxa"/>
            <w:vAlign w:val="center"/>
          </w:tcPr>
          <w:p w14:paraId="7E93DAE0" w14:textId="6A38D8FA" w:rsidR="00E70C4F" w:rsidRPr="00F72C6D" w:rsidRDefault="00E70C4F" w:rsidP="00F72C6D">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Allmän samtalsförmedlande tjänst</w:t>
            </w:r>
          </w:p>
        </w:tc>
        <w:tc>
          <w:tcPr>
            <w:tcW w:w="709" w:type="dxa"/>
            <w:shd w:val="clear" w:color="auto" w:fill="92D050"/>
            <w:noWrap/>
            <w:vAlign w:val="center"/>
          </w:tcPr>
          <w:p w14:paraId="0940C47B" w14:textId="77777777" w:rsidR="00E70C4F" w:rsidRPr="00F72C6D" w:rsidRDefault="00E70C4F"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40" w:type="dxa"/>
            <w:shd w:val="clear" w:color="auto" w:fill="92D050"/>
            <w:noWrap/>
            <w:vAlign w:val="center"/>
          </w:tcPr>
          <w:p w14:paraId="14BE54F7" w14:textId="77777777" w:rsidR="00E70C4F" w:rsidRPr="00F72C6D" w:rsidRDefault="00E70C4F"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145" w:type="dxa"/>
            <w:shd w:val="clear" w:color="auto" w:fill="FF0000"/>
            <w:noWrap/>
            <w:vAlign w:val="center"/>
          </w:tcPr>
          <w:p w14:paraId="64CE36A2" w14:textId="77777777" w:rsidR="00E70C4F" w:rsidRPr="00F72C6D" w:rsidRDefault="00E70C4F"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567" w:type="dxa"/>
            <w:shd w:val="clear" w:color="auto" w:fill="92D050"/>
            <w:noWrap/>
            <w:vAlign w:val="center"/>
          </w:tcPr>
          <w:p w14:paraId="5612D9D0" w14:textId="77777777" w:rsidR="00E70C4F" w:rsidRPr="00F72C6D" w:rsidRDefault="00E70C4F"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50" w:type="dxa"/>
            <w:shd w:val="clear" w:color="auto" w:fill="92D050"/>
            <w:noWrap/>
            <w:vAlign w:val="center"/>
          </w:tcPr>
          <w:p w14:paraId="2C3AEF28" w14:textId="77777777" w:rsidR="00E70C4F" w:rsidRPr="00F72C6D" w:rsidRDefault="00E70C4F"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85" w:type="dxa"/>
            <w:shd w:val="clear" w:color="auto" w:fill="92D050"/>
            <w:noWrap/>
            <w:vAlign w:val="center"/>
          </w:tcPr>
          <w:p w14:paraId="6BF5AF44" w14:textId="77777777" w:rsidR="00E70C4F" w:rsidRPr="00F72C6D" w:rsidRDefault="00E70C4F"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322" w:type="dxa"/>
            <w:noWrap/>
            <w:vAlign w:val="center"/>
          </w:tcPr>
          <w:p w14:paraId="4B51A675" w14:textId="68FBADF1" w:rsidR="00E70C4F" w:rsidRPr="00F72C6D" w:rsidRDefault="4FA3FABD"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noProof/>
                <w:sz w:val="20"/>
              </w:rPr>
              <w:t>772</w:t>
            </w:r>
          </w:p>
        </w:tc>
      </w:tr>
      <w:tr w:rsidR="006E630A" w:rsidRPr="000512F7" w14:paraId="747C32F8" w14:textId="77777777" w:rsidTr="005A7F74">
        <w:trPr>
          <w:trHeight w:val="330"/>
          <w:jc w:val="center"/>
        </w:trPr>
        <w:tc>
          <w:tcPr>
            <w:cnfStyle w:val="001000000000" w:firstRow="0" w:lastRow="0" w:firstColumn="1" w:lastColumn="0" w:oddVBand="0" w:evenVBand="0" w:oddHBand="0" w:evenHBand="0" w:firstRowFirstColumn="0" w:firstRowLastColumn="0" w:lastRowFirstColumn="0" w:lastRowLastColumn="0"/>
            <w:tcW w:w="646" w:type="dxa"/>
            <w:noWrap/>
            <w:vAlign w:val="center"/>
            <w:hideMark/>
          </w:tcPr>
          <w:p w14:paraId="1760CF6B" w14:textId="77777777" w:rsidR="001F6D55" w:rsidRPr="00F72C6D" w:rsidRDefault="001F6D55" w:rsidP="00F72C6D">
            <w:pPr>
              <w:spacing w:before="20" w:after="20"/>
              <w:rPr>
                <w:rFonts w:ascii="Times New Roman" w:hAnsi="Times New Roman" w:cs="Times New Roman"/>
                <w:noProof/>
                <w:sz w:val="20"/>
              </w:rPr>
            </w:pPr>
            <w:r>
              <w:rPr>
                <w:rFonts w:ascii="Times New Roman" w:hAnsi="Times New Roman"/>
                <w:noProof/>
                <w:sz w:val="20"/>
              </w:rPr>
              <w:t>DK</w:t>
            </w:r>
          </w:p>
        </w:tc>
        <w:tc>
          <w:tcPr>
            <w:tcW w:w="3118" w:type="dxa"/>
            <w:vAlign w:val="center"/>
            <w:hideMark/>
          </w:tcPr>
          <w:p w14:paraId="7801EBE6" w14:textId="77777777" w:rsidR="001F6D55" w:rsidRPr="00F72C6D" w:rsidRDefault="001F6D55" w:rsidP="00F72C6D">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Sms till långnummer</w:t>
            </w:r>
          </w:p>
        </w:tc>
        <w:tc>
          <w:tcPr>
            <w:tcW w:w="709" w:type="dxa"/>
            <w:shd w:val="clear" w:color="auto" w:fill="92D050"/>
            <w:noWrap/>
            <w:vAlign w:val="center"/>
          </w:tcPr>
          <w:p w14:paraId="7CC3C0F3"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40" w:type="dxa"/>
            <w:shd w:val="clear" w:color="auto" w:fill="FF0000"/>
            <w:noWrap/>
            <w:vAlign w:val="center"/>
          </w:tcPr>
          <w:p w14:paraId="7CCE27C7"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145" w:type="dxa"/>
            <w:shd w:val="clear" w:color="auto" w:fill="FF0000"/>
            <w:noWrap/>
            <w:vAlign w:val="center"/>
          </w:tcPr>
          <w:p w14:paraId="0BD90717"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567" w:type="dxa"/>
            <w:shd w:val="clear" w:color="auto" w:fill="FF0000"/>
            <w:noWrap/>
            <w:vAlign w:val="center"/>
          </w:tcPr>
          <w:p w14:paraId="1FF1B255"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50" w:type="dxa"/>
            <w:shd w:val="clear" w:color="auto" w:fill="FF0000"/>
            <w:noWrap/>
            <w:vAlign w:val="center"/>
          </w:tcPr>
          <w:p w14:paraId="16532A78" w14:textId="01A2B8AB"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85" w:type="dxa"/>
            <w:shd w:val="clear" w:color="auto" w:fill="FF0000"/>
            <w:noWrap/>
            <w:vAlign w:val="center"/>
          </w:tcPr>
          <w:p w14:paraId="0F90EAEE"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322" w:type="dxa"/>
            <w:noWrap/>
            <w:vAlign w:val="center"/>
            <w:hideMark/>
          </w:tcPr>
          <w:p w14:paraId="45915BD1" w14:textId="157C373F" w:rsidR="001F6D55" w:rsidRPr="00F72C6D" w:rsidRDefault="05E7FFDD"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noProof/>
                <w:sz w:val="20"/>
              </w:rPr>
              <w:t>95</w:t>
            </w:r>
          </w:p>
        </w:tc>
      </w:tr>
      <w:tr w:rsidR="006E630A" w:rsidRPr="000512F7" w14:paraId="1A3DFB15" w14:textId="77777777" w:rsidTr="005A7F74">
        <w:trPr>
          <w:trHeight w:val="330"/>
          <w:jc w:val="center"/>
        </w:trPr>
        <w:tc>
          <w:tcPr>
            <w:cnfStyle w:val="001000000000" w:firstRow="0" w:lastRow="0" w:firstColumn="1" w:lastColumn="0" w:oddVBand="0" w:evenVBand="0" w:oddHBand="0" w:evenHBand="0" w:firstRowFirstColumn="0" w:firstRowLastColumn="0" w:lastRowFirstColumn="0" w:lastRowLastColumn="0"/>
            <w:tcW w:w="646" w:type="dxa"/>
            <w:noWrap/>
            <w:vAlign w:val="center"/>
            <w:hideMark/>
          </w:tcPr>
          <w:p w14:paraId="5CE56AD8" w14:textId="77777777" w:rsidR="001F6D55" w:rsidRPr="00F72C6D" w:rsidRDefault="001F6D55" w:rsidP="00F72C6D">
            <w:pPr>
              <w:spacing w:before="20" w:after="20"/>
              <w:rPr>
                <w:rFonts w:ascii="Times New Roman" w:hAnsi="Times New Roman" w:cs="Times New Roman"/>
                <w:noProof/>
                <w:sz w:val="20"/>
              </w:rPr>
            </w:pPr>
            <w:r>
              <w:rPr>
                <w:rFonts w:ascii="Times New Roman" w:hAnsi="Times New Roman"/>
                <w:noProof/>
                <w:sz w:val="20"/>
              </w:rPr>
              <w:t>EE</w:t>
            </w:r>
          </w:p>
        </w:tc>
        <w:tc>
          <w:tcPr>
            <w:tcW w:w="3118" w:type="dxa"/>
            <w:vAlign w:val="center"/>
            <w:hideMark/>
          </w:tcPr>
          <w:p w14:paraId="6840D5F4" w14:textId="77777777" w:rsidR="001F6D55" w:rsidRPr="00F72C6D" w:rsidRDefault="001F6D55" w:rsidP="00F72C6D">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Sms till 112</w:t>
            </w:r>
          </w:p>
        </w:tc>
        <w:tc>
          <w:tcPr>
            <w:tcW w:w="709" w:type="dxa"/>
            <w:shd w:val="clear" w:color="auto" w:fill="92D050"/>
            <w:noWrap/>
            <w:vAlign w:val="center"/>
          </w:tcPr>
          <w:p w14:paraId="1A5CEAA7"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40" w:type="dxa"/>
            <w:shd w:val="clear" w:color="auto" w:fill="92D050"/>
            <w:noWrap/>
            <w:vAlign w:val="center"/>
          </w:tcPr>
          <w:p w14:paraId="79A2C98D"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145" w:type="dxa"/>
            <w:shd w:val="clear" w:color="auto" w:fill="92D050"/>
            <w:noWrap/>
            <w:vAlign w:val="center"/>
          </w:tcPr>
          <w:p w14:paraId="751B31F6"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567" w:type="dxa"/>
            <w:shd w:val="clear" w:color="auto" w:fill="92D050"/>
            <w:noWrap/>
            <w:vAlign w:val="center"/>
          </w:tcPr>
          <w:p w14:paraId="2F58A16E"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50" w:type="dxa"/>
            <w:shd w:val="clear" w:color="auto" w:fill="FF0000"/>
            <w:noWrap/>
            <w:vAlign w:val="center"/>
          </w:tcPr>
          <w:p w14:paraId="7635C490"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85" w:type="dxa"/>
            <w:shd w:val="clear" w:color="auto" w:fill="FF0000"/>
            <w:noWrap/>
            <w:vAlign w:val="center"/>
          </w:tcPr>
          <w:p w14:paraId="07C2ACB8"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322" w:type="dxa"/>
            <w:noWrap/>
            <w:vAlign w:val="center"/>
            <w:hideMark/>
          </w:tcPr>
          <w:p w14:paraId="5268D19B" w14:textId="1FBDA42C" w:rsidR="001F6D55" w:rsidRPr="00F72C6D" w:rsidRDefault="6A40AC5E"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noProof/>
                <w:sz w:val="20"/>
              </w:rPr>
              <w:t>838</w:t>
            </w:r>
          </w:p>
        </w:tc>
      </w:tr>
      <w:tr w:rsidR="006E630A" w:rsidRPr="000512F7" w14:paraId="1E3DF8C0" w14:textId="77777777" w:rsidTr="005A7F74">
        <w:trPr>
          <w:trHeight w:val="330"/>
          <w:jc w:val="center"/>
        </w:trPr>
        <w:tc>
          <w:tcPr>
            <w:cnfStyle w:val="001000000000" w:firstRow="0" w:lastRow="0" w:firstColumn="1" w:lastColumn="0" w:oddVBand="0" w:evenVBand="0" w:oddHBand="0" w:evenHBand="0" w:firstRowFirstColumn="0" w:firstRowLastColumn="0" w:lastRowFirstColumn="0" w:lastRowLastColumn="0"/>
            <w:tcW w:w="646" w:type="dxa"/>
            <w:noWrap/>
            <w:vAlign w:val="center"/>
            <w:hideMark/>
          </w:tcPr>
          <w:p w14:paraId="56D60AF3" w14:textId="77777777" w:rsidR="001F6D55" w:rsidRPr="00F72C6D" w:rsidRDefault="001F6D55" w:rsidP="00F72C6D">
            <w:pPr>
              <w:spacing w:before="20" w:after="20"/>
              <w:rPr>
                <w:rFonts w:ascii="Times New Roman" w:hAnsi="Times New Roman" w:cs="Times New Roman"/>
                <w:noProof/>
                <w:sz w:val="20"/>
              </w:rPr>
            </w:pPr>
            <w:r>
              <w:rPr>
                <w:rFonts w:ascii="Times New Roman" w:hAnsi="Times New Roman"/>
                <w:noProof/>
                <w:sz w:val="20"/>
              </w:rPr>
              <w:t>EL</w:t>
            </w:r>
          </w:p>
        </w:tc>
        <w:tc>
          <w:tcPr>
            <w:tcW w:w="3118" w:type="dxa"/>
            <w:vAlign w:val="center"/>
            <w:hideMark/>
          </w:tcPr>
          <w:p w14:paraId="6C6F0090" w14:textId="77777777" w:rsidR="001F6D55" w:rsidRPr="00F72C6D" w:rsidRDefault="001F6D55" w:rsidP="00F72C6D">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Sms till 112</w:t>
            </w:r>
          </w:p>
        </w:tc>
        <w:tc>
          <w:tcPr>
            <w:tcW w:w="709" w:type="dxa"/>
            <w:shd w:val="clear" w:color="auto" w:fill="92D050"/>
            <w:noWrap/>
            <w:vAlign w:val="center"/>
          </w:tcPr>
          <w:p w14:paraId="797590EA"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40" w:type="dxa"/>
            <w:shd w:val="clear" w:color="auto" w:fill="92D050"/>
            <w:noWrap/>
            <w:vAlign w:val="center"/>
          </w:tcPr>
          <w:p w14:paraId="2E4563E9"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145" w:type="dxa"/>
            <w:shd w:val="clear" w:color="auto" w:fill="92D050"/>
            <w:noWrap/>
            <w:vAlign w:val="center"/>
          </w:tcPr>
          <w:p w14:paraId="3716A1B6"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567" w:type="dxa"/>
            <w:shd w:val="clear" w:color="auto" w:fill="92D050"/>
            <w:noWrap/>
            <w:vAlign w:val="center"/>
          </w:tcPr>
          <w:p w14:paraId="7A468234"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50" w:type="dxa"/>
            <w:shd w:val="clear" w:color="auto" w:fill="FF0000"/>
            <w:noWrap/>
            <w:vAlign w:val="center"/>
          </w:tcPr>
          <w:p w14:paraId="7DFE02D7"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85" w:type="dxa"/>
            <w:shd w:val="clear" w:color="auto" w:fill="FF0000"/>
            <w:noWrap/>
            <w:vAlign w:val="center"/>
          </w:tcPr>
          <w:p w14:paraId="14BFFF59"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322" w:type="dxa"/>
            <w:noWrap/>
            <w:vAlign w:val="center"/>
            <w:hideMark/>
          </w:tcPr>
          <w:p w14:paraId="24B3BBF2" w14:textId="13ACD960" w:rsidR="001F6D55" w:rsidRPr="00F72C6D" w:rsidRDefault="46C4B88D"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noProof/>
                <w:sz w:val="20"/>
              </w:rPr>
              <w:t>1 478</w:t>
            </w:r>
          </w:p>
        </w:tc>
      </w:tr>
      <w:tr w:rsidR="006E630A" w:rsidRPr="000512F7" w14:paraId="456CC6A1" w14:textId="77777777" w:rsidTr="005A7F74">
        <w:trPr>
          <w:trHeight w:val="265"/>
          <w:jc w:val="center"/>
        </w:trPr>
        <w:tc>
          <w:tcPr>
            <w:cnfStyle w:val="001000000000" w:firstRow="0" w:lastRow="0" w:firstColumn="1" w:lastColumn="0" w:oddVBand="0" w:evenVBand="0" w:oddHBand="0" w:evenHBand="0" w:firstRowFirstColumn="0" w:firstRowLastColumn="0" w:lastRowFirstColumn="0" w:lastRowLastColumn="0"/>
            <w:tcW w:w="646" w:type="dxa"/>
            <w:vMerge w:val="restart"/>
            <w:noWrap/>
            <w:vAlign w:val="center"/>
            <w:hideMark/>
          </w:tcPr>
          <w:p w14:paraId="4A3E3926" w14:textId="77777777" w:rsidR="001F6D55" w:rsidRPr="00F72C6D" w:rsidRDefault="001F6D55" w:rsidP="00F72C6D">
            <w:pPr>
              <w:spacing w:before="20" w:after="20"/>
              <w:rPr>
                <w:rFonts w:ascii="Times New Roman" w:hAnsi="Times New Roman" w:cs="Times New Roman"/>
                <w:noProof/>
                <w:sz w:val="20"/>
              </w:rPr>
            </w:pPr>
            <w:r>
              <w:rPr>
                <w:rFonts w:ascii="Times New Roman" w:hAnsi="Times New Roman"/>
                <w:noProof/>
                <w:sz w:val="20"/>
              </w:rPr>
              <w:t>ES</w:t>
            </w:r>
          </w:p>
        </w:tc>
        <w:tc>
          <w:tcPr>
            <w:tcW w:w="3118" w:type="dxa"/>
            <w:vAlign w:val="center"/>
            <w:hideMark/>
          </w:tcPr>
          <w:p w14:paraId="502337F4" w14:textId="77777777" w:rsidR="001F6D55" w:rsidRPr="00F72C6D" w:rsidRDefault="001F6D55" w:rsidP="00F72C6D">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Regionalt sms till långnummer</w:t>
            </w:r>
          </w:p>
        </w:tc>
        <w:tc>
          <w:tcPr>
            <w:tcW w:w="709" w:type="dxa"/>
            <w:shd w:val="clear" w:color="auto" w:fill="92D050"/>
            <w:noWrap/>
            <w:vAlign w:val="center"/>
          </w:tcPr>
          <w:p w14:paraId="72265A9D"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40" w:type="dxa"/>
            <w:shd w:val="clear" w:color="auto" w:fill="FF0000"/>
            <w:noWrap/>
            <w:vAlign w:val="center"/>
          </w:tcPr>
          <w:p w14:paraId="446F241C"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145" w:type="dxa"/>
            <w:shd w:val="clear" w:color="auto" w:fill="FF0000"/>
            <w:noWrap/>
            <w:vAlign w:val="center"/>
          </w:tcPr>
          <w:p w14:paraId="76C90F60"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567" w:type="dxa"/>
            <w:shd w:val="clear" w:color="auto" w:fill="FF0000"/>
            <w:noWrap/>
            <w:vAlign w:val="center"/>
          </w:tcPr>
          <w:p w14:paraId="1A5FC17A"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50" w:type="dxa"/>
            <w:shd w:val="clear" w:color="auto" w:fill="FF0000"/>
            <w:noWrap/>
            <w:vAlign w:val="center"/>
          </w:tcPr>
          <w:p w14:paraId="668E1280" w14:textId="3A598549" w:rsidR="001F6D55" w:rsidRPr="000512F7" w:rsidRDefault="001F6D55" w:rsidP="4DEBE3C0">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p>
        </w:tc>
        <w:tc>
          <w:tcPr>
            <w:tcW w:w="885" w:type="dxa"/>
            <w:shd w:val="clear" w:color="auto" w:fill="FFFFFF" w:themeFill="background1"/>
            <w:noWrap/>
            <w:vAlign w:val="center"/>
          </w:tcPr>
          <w:p w14:paraId="7368A6A4" w14:textId="77777777" w:rsidR="001F6D55" w:rsidRPr="000512F7" w:rsidRDefault="001F6D55" w:rsidP="4DEBE3C0">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p>
        </w:tc>
        <w:tc>
          <w:tcPr>
            <w:tcW w:w="1322" w:type="dxa"/>
            <w:noWrap/>
            <w:vAlign w:val="center"/>
            <w:hideMark/>
          </w:tcPr>
          <w:p w14:paraId="10CDE23C" w14:textId="7C9BB779" w:rsidR="001F6D55" w:rsidRPr="00F72C6D" w:rsidRDefault="1B4AF7DA"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noProof/>
                <w:sz w:val="20"/>
              </w:rPr>
              <w:t>338</w:t>
            </w:r>
          </w:p>
        </w:tc>
      </w:tr>
      <w:tr w:rsidR="006E630A" w:rsidRPr="000512F7" w14:paraId="24627BE9" w14:textId="77777777" w:rsidTr="005A7F74">
        <w:trPr>
          <w:trHeight w:val="60"/>
          <w:jc w:val="center"/>
        </w:trPr>
        <w:tc>
          <w:tcPr>
            <w:cnfStyle w:val="001000000000" w:firstRow="0" w:lastRow="0" w:firstColumn="1" w:lastColumn="0" w:oddVBand="0" w:evenVBand="0" w:oddHBand="0" w:evenHBand="0" w:firstRowFirstColumn="0" w:firstRowLastColumn="0" w:lastRowFirstColumn="0" w:lastRowLastColumn="0"/>
            <w:tcW w:w="646" w:type="dxa"/>
            <w:vMerge/>
            <w:vAlign w:val="center"/>
            <w:hideMark/>
          </w:tcPr>
          <w:p w14:paraId="6F0B2742" w14:textId="77777777" w:rsidR="001F6D55" w:rsidRPr="00F72C6D" w:rsidRDefault="001F6D55" w:rsidP="00F72C6D">
            <w:pPr>
              <w:spacing w:before="20" w:after="20"/>
              <w:jc w:val="right"/>
              <w:rPr>
                <w:rFonts w:ascii="Times New Roman" w:hAnsi="Times New Roman" w:cs="Times New Roman"/>
                <w:noProof/>
                <w:sz w:val="20"/>
              </w:rPr>
            </w:pPr>
          </w:p>
        </w:tc>
        <w:tc>
          <w:tcPr>
            <w:tcW w:w="3118" w:type="dxa"/>
            <w:vAlign w:val="center"/>
            <w:hideMark/>
          </w:tcPr>
          <w:p w14:paraId="19EDF974" w14:textId="77777777" w:rsidR="001F6D55" w:rsidRPr="00F72C6D" w:rsidRDefault="001F6D55" w:rsidP="00F72C6D">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 xml:space="preserve">Särskild samtalsförmedlande alarmeringstjänst (videosamtal) </w:t>
            </w:r>
          </w:p>
        </w:tc>
        <w:tc>
          <w:tcPr>
            <w:tcW w:w="709" w:type="dxa"/>
            <w:shd w:val="clear" w:color="auto" w:fill="92D050"/>
            <w:noWrap/>
            <w:vAlign w:val="center"/>
          </w:tcPr>
          <w:p w14:paraId="59878EF6"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40" w:type="dxa"/>
            <w:shd w:val="clear" w:color="auto" w:fill="92D050"/>
            <w:noWrap/>
            <w:vAlign w:val="center"/>
          </w:tcPr>
          <w:p w14:paraId="40845992"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145" w:type="dxa"/>
            <w:shd w:val="clear" w:color="auto" w:fill="92D050"/>
            <w:noWrap/>
            <w:vAlign w:val="center"/>
          </w:tcPr>
          <w:p w14:paraId="306D0697"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567" w:type="dxa"/>
            <w:shd w:val="clear" w:color="auto" w:fill="92D050"/>
            <w:noWrap/>
            <w:vAlign w:val="center"/>
          </w:tcPr>
          <w:p w14:paraId="61A28C72"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50" w:type="dxa"/>
            <w:shd w:val="clear" w:color="auto" w:fill="92D050"/>
            <w:noWrap/>
            <w:vAlign w:val="center"/>
          </w:tcPr>
          <w:p w14:paraId="33F2D718"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85" w:type="dxa"/>
            <w:shd w:val="clear" w:color="auto" w:fill="FF0000"/>
            <w:noWrap/>
            <w:vAlign w:val="center"/>
          </w:tcPr>
          <w:p w14:paraId="063279DB"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322" w:type="dxa"/>
            <w:noWrap/>
            <w:vAlign w:val="center"/>
            <w:hideMark/>
          </w:tcPr>
          <w:p w14:paraId="59797AA2" w14:textId="30813812" w:rsidR="001F6D55" w:rsidRPr="00F72C6D" w:rsidRDefault="00C52F6A"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200</w:t>
            </w:r>
          </w:p>
        </w:tc>
      </w:tr>
      <w:tr w:rsidR="006E630A" w:rsidRPr="000512F7" w14:paraId="36D417CB" w14:textId="77777777" w:rsidTr="005A7F74">
        <w:trPr>
          <w:trHeight w:val="60"/>
          <w:jc w:val="center"/>
        </w:trPr>
        <w:tc>
          <w:tcPr>
            <w:cnfStyle w:val="001000000000" w:firstRow="0" w:lastRow="0" w:firstColumn="1" w:lastColumn="0" w:oddVBand="0" w:evenVBand="0" w:oddHBand="0" w:evenHBand="0" w:firstRowFirstColumn="0" w:firstRowLastColumn="0" w:lastRowFirstColumn="0" w:lastRowLastColumn="0"/>
            <w:tcW w:w="646" w:type="dxa"/>
            <w:vMerge/>
            <w:vAlign w:val="center"/>
            <w:hideMark/>
          </w:tcPr>
          <w:p w14:paraId="0C8517D6" w14:textId="77777777" w:rsidR="001F6D55" w:rsidRPr="00F72C6D" w:rsidRDefault="001F6D55" w:rsidP="00F72C6D">
            <w:pPr>
              <w:spacing w:before="20" w:after="20"/>
              <w:jc w:val="right"/>
              <w:rPr>
                <w:rFonts w:ascii="Times New Roman" w:hAnsi="Times New Roman" w:cs="Times New Roman"/>
                <w:noProof/>
                <w:sz w:val="20"/>
              </w:rPr>
            </w:pPr>
          </w:p>
        </w:tc>
        <w:tc>
          <w:tcPr>
            <w:tcW w:w="3118" w:type="dxa"/>
            <w:vAlign w:val="center"/>
            <w:hideMark/>
          </w:tcPr>
          <w:p w14:paraId="68F02FBA" w14:textId="448E9087" w:rsidR="001F6D55" w:rsidRPr="00F72C6D" w:rsidRDefault="00C52F6A" w:rsidP="00F72C6D">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 xml:space="preserve">App </w:t>
            </w:r>
          </w:p>
        </w:tc>
        <w:tc>
          <w:tcPr>
            <w:tcW w:w="709" w:type="dxa"/>
            <w:shd w:val="clear" w:color="auto" w:fill="92D050"/>
            <w:noWrap/>
            <w:vAlign w:val="center"/>
          </w:tcPr>
          <w:p w14:paraId="6163DB3E"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40" w:type="dxa"/>
            <w:shd w:val="clear" w:color="auto" w:fill="92D050"/>
            <w:noWrap/>
            <w:vAlign w:val="center"/>
          </w:tcPr>
          <w:p w14:paraId="4EDED036"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145" w:type="dxa"/>
            <w:shd w:val="clear" w:color="auto" w:fill="FF0000"/>
            <w:noWrap/>
            <w:vAlign w:val="center"/>
          </w:tcPr>
          <w:p w14:paraId="54E676AA"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567" w:type="dxa"/>
            <w:shd w:val="clear" w:color="auto" w:fill="92D050"/>
            <w:noWrap/>
            <w:vAlign w:val="center"/>
          </w:tcPr>
          <w:p w14:paraId="286349CD"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50" w:type="dxa"/>
            <w:shd w:val="clear" w:color="auto" w:fill="92D050"/>
            <w:noWrap/>
            <w:vAlign w:val="center"/>
          </w:tcPr>
          <w:p w14:paraId="0413027C"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85" w:type="dxa"/>
            <w:shd w:val="clear" w:color="auto" w:fill="FF0000"/>
            <w:noWrap/>
            <w:vAlign w:val="center"/>
          </w:tcPr>
          <w:p w14:paraId="68530DAF"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322" w:type="dxa"/>
            <w:noWrap/>
            <w:vAlign w:val="center"/>
            <w:hideMark/>
          </w:tcPr>
          <w:p w14:paraId="5540ED15" w14:textId="189C872C" w:rsidR="001F6D55" w:rsidRPr="00F72C6D" w:rsidRDefault="00C52F6A"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200</w:t>
            </w:r>
          </w:p>
        </w:tc>
      </w:tr>
      <w:tr w:rsidR="006E630A" w:rsidRPr="000512F7" w14:paraId="359DEB5A" w14:textId="77777777" w:rsidTr="005A7F74">
        <w:trPr>
          <w:trHeight w:val="330"/>
          <w:jc w:val="center"/>
        </w:trPr>
        <w:tc>
          <w:tcPr>
            <w:cnfStyle w:val="001000000000" w:firstRow="0" w:lastRow="0" w:firstColumn="1" w:lastColumn="0" w:oddVBand="0" w:evenVBand="0" w:oddHBand="0" w:evenHBand="0" w:firstRowFirstColumn="0" w:firstRowLastColumn="0" w:lastRowFirstColumn="0" w:lastRowLastColumn="0"/>
            <w:tcW w:w="646" w:type="dxa"/>
            <w:noWrap/>
            <w:vAlign w:val="center"/>
            <w:hideMark/>
          </w:tcPr>
          <w:p w14:paraId="01A1A66F" w14:textId="77777777" w:rsidR="001F6D55" w:rsidRPr="00F72C6D" w:rsidRDefault="001F6D55" w:rsidP="00F72C6D">
            <w:pPr>
              <w:spacing w:before="20" w:after="20"/>
              <w:rPr>
                <w:rFonts w:ascii="Times New Roman" w:hAnsi="Times New Roman" w:cs="Times New Roman"/>
                <w:noProof/>
                <w:sz w:val="20"/>
              </w:rPr>
            </w:pPr>
            <w:r>
              <w:rPr>
                <w:rFonts w:ascii="Times New Roman" w:hAnsi="Times New Roman"/>
                <w:noProof/>
                <w:sz w:val="20"/>
              </w:rPr>
              <w:t>FI</w:t>
            </w:r>
          </w:p>
        </w:tc>
        <w:tc>
          <w:tcPr>
            <w:tcW w:w="3118" w:type="dxa"/>
            <w:vAlign w:val="center"/>
            <w:hideMark/>
          </w:tcPr>
          <w:p w14:paraId="317AA214" w14:textId="77777777" w:rsidR="001F6D55" w:rsidRPr="00F72C6D" w:rsidRDefault="001F6D55" w:rsidP="00F72C6D">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Sms till 112</w:t>
            </w:r>
          </w:p>
        </w:tc>
        <w:tc>
          <w:tcPr>
            <w:tcW w:w="709" w:type="dxa"/>
            <w:shd w:val="clear" w:color="auto" w:fill="92D050"/>
            <w:noWrap/>
            <w:vAlign w:val="center"/>
          </w:tcPr>
          <w:p w14:paraId="48A8A41F"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40" w:type="dxa"/>
            <w:shd w:val="clear" w:color="auto" w:fill="92D050"/>
            <w:noWrap/>
            <w:vAlign w:val="center"/>
          </w:tcPr>
          <w:p w14:paraId="08AD09DA"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145" w:type="dxa"/>
            <w:shd w:val="clear" w:color="auto" w:fill="FF0000"/>
            <w:noWrap/>
            <w:vAlign w:val="center"/>
          </w:tcPr>
          <w:p w14:paraId="715F9E0C"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567" w:type="dxa"/>
            <w:shd w:val="clear" w:color="auto" w:fill="92D050"/>
            <w:noWrap/>
            <w:vAlign w:val="center"/>
          </w:tcPr>
          <w:p w14:paraId="7C3F38DA"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50" w:type="dxa"/>
            <w:shd w:val="clear" w:color="auto" w:fill="FF0000"/>
            <w:noWrap/>
            <w:vAlign w:val="center"/>
          </w:tcPr>
          <w:p w14:paraId="20750533"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85" w:type="dxa"/>
            <w:shd w:val="clear" w:color="auto" w:fill="92D050"/>
            <w:noWrap/>
            <w:vAlign w:val="center"/>
          </w:tcPr>
          <w:p w14:paraId="44552EB3"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322" w:type="dxa"/>
            <w:noWrap/>
            <w:vAlign w:val="center"/>
            <w:hideMark/>
          </w:tcPr>
          <w:p w14:paraId="12ED5336" w14:textId="50479859" w:rsidR="001F6D55" w:rsidRPr="00F72C6D" w:rsidRDefault="0CBFFE23"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noProof/>
                <w:sz w:val="20"/>
              </w:rPr>
              <w:t>5 950</w:t>
            </w:r>
          </w:p>
        </w:tc>
      </w:tr>
      <w:tr w:rsidR="006E630A" w:rsidRPr="000512F7" w14:paraId="12814778" w14:textId="77777777" w:rsidTr="005A7F74">
        <w:trPr>
          <w:trHeight w:val="330"/>
          <w:jc w:val="center"/>
        </w:trPr>
        <w:tc>
          <w:tcPr>
            <w:cnfStyle w:val="001000000000" w:firstRow="0" w:lastRow="0" w:firstColumn="1" w:lastColumn="0" w:oddVBand="0" w:evenVBand="0" w:oddHBand="0" w:evenHBand="0" w:firstRowFirstColumn="0" w:firstRowLastColumn="0" w:lastRowFirstColumn="0" w:lastRowLastColumn="0"/>
            <w:tcW w:w="646" w:type="dxa"/>
            <w:vMerge w:val="restart"/>
            <w:noWrap/>
            <w:vAlign w:val="center"/>
            <w:hideMark/>
          </w:tcPr>
          <w:p w14:paraId="46394C07" w14:textId="77777777" w:rsidR="006E3138" w:rsidRPr="00F72C6D" w:rsidRDefault="006E3138" w:rsidP="00F72C6D">
            <w:pPr>
              <w:spacing w:before="20" w:after="20"/>
              <w:rPr>
                <w:rFonts w:ascii="Times New Roman" w:hAnsi="Times New Roman" w:cs="Times New Roman"/>
                <w:noProof/>
                <w:sz w:val="20"/>
              </w:rPr>
            </w:pPr>
            <w:r>
              <w:rPr>
                <w:rFonts w:ascii="Times New Roman" w:hAnsi="Times New Roman"/>
                <w:noProof/>
                <w:sz w:val="20"/>
              </w:rPr>
              <w:t>FR</w:t>
            </w:r>
          </w:p>
        </w:tc>
        <w:tc>
          <w:tcPr>
            <w:tcW w:w="3118" w:type="dxa"/>
            <w:vAlign w:val="center"/>
            <w:hideMark/>
          </w:tcPr>
          <w:p w14:paraId="1F267B31" w14:textId="77777777" w:rsidR="006E3138" w:rsidRPr="00F72C6D" w:rsidRDefault="006E3138" w:rsidP="00F72C6D">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Sms till 114</w:t>
            </w:r>
          </w:p>
        </w:tc>
        <w:tc>
          <w:tcPr>
            <w:tcW w:w="709" w:type="dxa"/>
            <w:shd w:val="clear" w:color="auto" w:fill="92D050"/>
            <w:noWrap/>
            <w:vAlign w:val="center"/>
          </w:tcPr>
          <w:p w14:paraId="2250C7B1" w14:textId="77777777" w:rsidR="006E3138" w:rsidRPr="00F72C6D" w:rsidRDefault="006E3138"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40" w:type="dxa"/>
            <w:shd w:val="clear" w:color="auto" w:fill="92D050"/>
            <w:noWrap/>
            <w:vAlign w:val="center"/>
          </w:tcPr>
          <w:p w14:paraId="10099052" w14:textId="77777777" w:rsidR="006E3138" w:rsidRPr="00F72C6D" w:rsidRDefault="006E3138"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145" w:type="dxa"/>
            <w:shd w:val="clear" w:color="auto" w:fill="92D050"/>
            <w:noWrap/>
            <w:vAlign w:val="center"/>
          </w:tcPr>
          <w:p w14:paraId="59F2440C" w14:textId="77777777" w:rsidR="006E3138" w:rsidRPr="00F72C6D" w:rsidRDefault="006E3138"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567" w:type="dxa"/>
            <w:shd w:val="clear" w:color="auto" w:fill="92D050"/>
            <w:noWrap/>
            <w:vAlign w:val="center"/>
          </w:tcPr>
          <w:p w14:paraId="3E296B48" w14:textId="77777777" w:rsidR="006E3138" w:rsidRPr="00F72C6D" w:rsidRDefault="006E3138"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50" w:type="dxa"/>
            <w:shd w:val="clear" w:color="auto" w:fill="92D050"/>
            <w:noWrap/>
            <w:vAlign w:val="center"/>
          </w:tcPr>
          <w:p w14:paraId="56058AB6" w14:textId="05CA85ED" w:rsidR="006E3138" w:rsidRPr="00F72C6D" w:rsidRDefault="006E3138"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85" w:type="dxa"/>
            <w:shd w:val="clear" w:color="auto" w:fill="92D050"/>
            <w:noWrap/>
            <w:vAlign w:val="center"/>
          </w:tcPr>
          <w:p w14:paraId="2DA754FD" w14:textId="0CED4707" w:rsidR="006E3138" w:rsidRPr="00F72C6D" w:rsidRDefault="006E3138"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322" w:type="dxa"/>
            <w:noWrap/>
            <w:vAlign w:val="center"/>
            <w:hideMark/>
          </w:tcPr>
          <w:p w14:paraId="077444D5" w14:textId="0F105E39" w:rsidR="006E3138" w:rsidRPr="00F72C6D" w:rsidRDefault="198D8FD6"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noProof/>
                <w:sz w:val="20"/>
              </w:rPr>
              <w:t>305 452</w:t>
            </w:r>
          </w:p>
        </w:tc>
      </w:tr>
      <w:tr w:rsidR="006E630A" w:rsidRPr="000512F7" w14:paraId="2DDF4EBB" w14:textId="77777777" w:rsidTr="005A7F74">
        <w:trPr>
          <w:trHeight w:val="330"/>
          <w:jc w:val="center"/>
        </w:trPr>
        <w:tc>
          <w:tcPr>
            <w:cnfStyle w:val="001000000000" w:firstRow="0" w:lastRow="0" w:firstColumn="1" w:lastColumn="0" w:oddVBand="0" w:evenVBand="0" w:oddHBand="0" w:evenHBand="0" w:firstRowFirstColumn="0" w:firstRowLastColumn="0" w:lastRowFirstColumn="0" w:lastRowLastColumn="0"/>
            <w:tcW w:w="646" w:type="dxa"/>
            <w:vMerge/>
            <w:vAlign w:val="center"/>
            <w:hideMark/>
          </w:tcPr>
          <w:p w14:paraId="049F80E4" w14:textId="77777777" w:rsidR="006E3138" w:rsidRPr="00F72C6D" w:rsidRDefault="006E3138" w:rsidP="00F72C6D">
            <w:pPr>
              <w:spacing w:before="20" w:after="20"/>
              <w:jc w:val="right"/>
              <w:rPr>
                <w:rFonts w:ascii="Times New Roman" w:hAnsi="Times New Roman" w:cs="Times New Roman"/>
                <w:noProof/>
                <w:sz w:val="20"/>
              </w:rPr>
            </w:pPr>
          </w:p>
        </w:tc>
        <w:tc>
          <w:tcPr>
            <w:tcW w:w="3118" w:type="dxa"/>
            <w:vAlign w:val="center"/>
            <w:hideMark/>
          </w:tcPr>
          <w:p w14:paraId="76206A70" w14:textId="40AECA19" w:rsidR="006E3138" w:rsidRPr="00F72C6D" w:rsidRDefault="198D8FD6" w:rsidP="00F72C6D">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noProof/>
                <w:sz w:val="20"/>
              </w:rPr>
              <w:t>Totalkonversation som nättjänst</w:t>
            </w:r>
          </w:p>
        </w:tc>
        <w:tc>
          <w:tcPr>
            <w:tcW w:w="709" w:type="dxa"/>
            <w:shd w:val="clear" w:color="auto" w:fill="92D050"/>
            <w:noWrap/>
            <w:vAlign w:val="center"/>
          </w:tcPr>
          <w:p w14:paraId="54A0530E" w14:textId="77777777" w:rsidR="006E3138" w:rsidRPr="00F72C6D" w:rsidRDefault="006E3138"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40" w:type="dxa"/>
            <w:shd w:val="clear" w:color="auto" w:fill="FF0000"/>
            <w:noWrap/>
            <w:vAlign w:val="center"/>
          </w:tcPr>
          <w:p w14:paraId="259F3068" w14:textId="77777777" w:rsidR="006E3138" w:rsidRPr="00F72C6D" w:rsidRDefault="006E3138"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145" w:type="dxa"/>
            <w:shd w:val="clear" w:color="auto" w:fill="92D050"/>
            <w:noWrap/>
            <w:vAlign w:val="center"/>
          </w:tcPr>
          <w:p w14:paraId="6710C3F8" w14:textId="77777777" w:rsidR="006E3138" w:rsidRPr="00F72C6D" w:rsidRDefault="006E3138"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567" w:type="dxa"/>
            <w:shd w:val="clear" w:color="auto" w:fill="92D050"/>
            <w:noWrap/>
            <w:vAlign w:val="center"/>
          </w:tcPr>
          <w:p w14:paraId="093AF829" w14:textId="77777777" w:rsidR="006E3138" w:rsidRPr="00F72C6D" w:rsidRDefault="006E3138"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50" w:type="dxa"/>
            <w:shd w:val="clear" w:color="auto" w:fill="92D050"/>
            <w:noWrap/>
            <w:vAlign w:val="center"/>
          </w:tcPr>
          <w:p w14:paraId="364EE20F" w14:textId="7185443B" w:rsidR="006E3138" w:rsidRPr="00F72C6D" w:rsidRDefault="006E3138"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85" w:type="dxa"/>
            <w:shd w:val="clear" w:color="auto" w:fill="92D050"/>
            <w:noWrap/>
            <w:vAlign w:val="center"/>
          </w:tcPr>
          <w:p w14:paraId="0B4336E3" w14:textId="45809948" w:rsidR="006E3138" w:rsidRPr="00F72C6D" w:rsidRDefault="006E3138"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322" w:type="dxa"/>
            <w:noWrap/>
            <w:vAlign w:val="center"/>
            <w:hideMark/>
          </w:tcPr>
          <w:p w14:paraId="2C9D6959" w14:textId="75F9F835" w:rsidR="006E3138" w:rsidRPr="00F72C6D" w:rsidRDefault="006E3138"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Ej tillämpligt</w:t>
            </w:r>
          </w:p>
        </w:tc>
      </w:tr>
      <w:tr w:rsidR="006E630A" w:rsidRPr="000512F7" w14:paraId="7EADA31A" w14:textId="77777777" w:rsidTr="005A7F74">
        <w:trPr>
          <w:trHeight w:val="330"/>
          <w:jc w:val="center"/>
        </w:trPr>
        <w:tc>
          <w:tcPr>
            <w:cnfStyle w:val="001000000000" w:firstRow="0" w:lastRow="0" w:firstColumn="1" w:lastColumn="0" w:oddVBand="0" w:evenVBand="0" w:oddHBand="0" w:evenHBand="0" w:firstRowFirstColumn="0" w:firstRowLastColumn="0" w:lastRowFirstColumn="0" w:lastRowLastColumn="0"/>
            <w:tcW w:w="646" w:type="dxa"/>
            <w:vMerge/>
            <w:vAlign w:val="center"/>
            <w:hideMark/>
          </w:tcPr>
          <w:p w14:paraId="41D48F27" w14:textId="77777777" w:rsidR="006E3138" w:rsidRPr="00F72C6D" w:rsidRDefault="006E3138" w:rsidP="00F72C6D">
            <w:pPr>
              <w:spacing w:before="20" w:after="20"/>
              <w:jc w:val="right"/>
              <w:rPr>
                <w:rFonts w:ascii="Times New Roman" w:hAnsi="Times New Roman" w:cs="Times New Roman"/>
                <w:noProof/>
                <w:sz w:val="20"/>
              </w:rPr>
            </w:pPr>
          </w:p>
        </w:tc>
        <w:tc>
          <w:tcPr>
            <w:tcW w:w="3118" w:type="dxa"/>
            <w:vAlign w:val="center"/>
            <w:hideMark/>
          </w:tcPr>
          <w:p w14:paraId="1284B51F" w14:textId="3C898BA9" w:rsidR="006E3138" w:rsidRPr="00F72C6D" w:rsidRDefault="006E3138" w:rsidP="00F72C6D">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App</w:t>
            </w:r>
          </w:p>
        </w:tc>
        <w:tc>
          <w:tcPr>
            <w:tcW w:w="709" w:type="dxa"/>
            <w:shd w:val="clear" w:color="auto" w:fill="92D050"/>
            <w:noWrap/>
            <w:vAlign w:val="center"/>
          </w:tcPr>
          <w:p w14:paraId="08251399" w14:textId="77777777" w:rsidR="006E3138" w:rsidRPr="00F72C6D" w:rsidRDefault="006E3138"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40" w:type="dxa"/>
            <w:shd w:val="clear" w:color="auto" w:fill="FF0000"/>
            <w:noWrap/>
            <w:vAlign w:val="center"/>
          </w:tcPr>
          <w:p w14:paraId="116D83F1" w14:textId="77777777" w:rsidR="006E3138" w:rsidRPr="00F72C6D" w:rsidRDefault="006E3138"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145" w:type="dxa"/>
            <w:shd w:val="clear" w:color="auto" w:fill="92D050"/>
            <w:noWrap/>
            <w:vAlign w:val="center"/>
          </w:tcPr>
          <w:p w14:paraId="316B603C" w14:textId="77777777" w:rsidR="006E3138" w:rsidRPr="00F72C6D" w:rsidRDefault="006E3138"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567" w:type="dxa"/>
            <w:shd w:val="clear" w:color="auto" w:fill="92D050"/>
            <w:noWrap/>
            <w:vAlign w:val="center"/>
          </w:tcPr>
          <w:p w14:paraId="7F57B3A9" w14:textId="77777777" w:rsidR="006E3138" w:rsidRPr="00F72C6D" w:rsidRDefault="006E3138"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50" w:type="dxa"/>
            <w:shd w:val="clear" w:color="auto" w:fill="92D050"/>
            <w:noWrap/>
            <w:vAlign w:val="center"/>
          </w:tcPr>
          <w:p w14:paraId="629460BD" w14:textId="77777777" w:rsidR="006E3138" w:rsidRPr="00F72C6D" w:rsidRDefault="006E3138"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85" w:type="dxa"/>
            <w:shd w:val="clear" w:color="auto" w:fill="92D050"/>
            <w:noWrap/>
            <w:vAlign w:val="center"/>
          </w:tcPr>
          <w:p w14:paraId="715026B9" w14:textId="7F328EFE" w:rsidR="006E3138" w:rsidRPr="00F72C6D" w:rsidRDefault="006E3138"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322" w:type="dxa"/>
            <w:noWrap/>
            <w:vAlign w:val="center"/>
            <w:hideMark/>
          </w:tcPr>
          <w:p w14:paraId="2AEA6EE9" w14:textId="3519E616" w:rsidR="006E3138" w:rsidRPr="00F72C6D" w:rsidRDefault="006E3138"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Ej tillämpligt</w:t>
            </w:r>
          </w:p>
        </w:tc>
      </w:tr>
      <w:tr w:rsidR="006E630A" w:rsidRPr="000512F7" w14:paraId="5E3AA128" w14:textId="77777777" w:rsidTr="005A7F74">
        <w:trPr>
          <w:trHeight w:val="330"/>
          <w:jc w:val="center"/>
        </w:trPr>
        <w:tc>
          <w:tcPr>
            <w:cnfStyle w:val="001000000000" w:firstRow="0" w:lastRow="0" w:firstColumn="1" w:lastColumn="0" w:oddVBand="0" w:evenVBand="0" w:oddHBand="0" w:evenHBand="0" w:firstRowFirstColumn="0" w:firstRowLastColumn="0" w:lastRowFirstColumn="0" w:lastRowLastColumn="0"/>
            <w:tcW w:w="646" w:type="dxa"/>
            <w:vMerge/>
            <w:vAlign w:val="center"/>
            <w:hideMark/>
          </w:tcPr>
          <w:p w14:paraId="66572111" w14:textId="77777777" w:rsidR="006E3138" w:rsidRPr="00F72C6D" w:rsidRDefault="006E3138" w:rsidP="00F72C6D">
            <w:pPr>
              <w:spacing w:before="20" w:after="20"/>
              <w:jc w:val="right"/>
              <w:rPr>
                <w:rFonts w:ascii="Times New Roman" w:hAnsi="Times New Roman" w:cs="Times New Roman"/>
                <w:noProof/>
                <w:sz w:val="20"/>
              </w:rPr>
            </w:pPr>
          </w:p>
        </w:tc>
        <w:tc>
          <w:tcPr>
            <w:tcW w:w="3118" w:type="dxa"/>
            <w:vAlign w:val="center"/>
            <w:hideMark/>
          </w:tcPr>
          <w:p w14:paraId="379C767F" w14:textId="58559CE3" w:rsidR="006E3138" w:rsidRPr="00F72C6D" w:rsidRDefault="006E3138" w:rsidP="00F72C6D">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Webbaserad alarmeringstjänst</w:t>
            </w:r>
          </w:p>
        </w:tc>
        <w:tc>
          <w:tcPr>
            <w:tcW w:w="709" w:type="dxa"/>
            <w:shd w:val="clear" w:color="auto" w:fill="92D050"/>
            <w:noWrap/>
            <w:vAlign w:val="center"/>
          </w:tcPr>
          <w:p w14:paraId="087AC081" w14:textId="77777777" w:rsidR="006E3138" w:rsidRPr="00F72C6D" w:rsidRDefault="006E3138"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40" w:type="dxa"/>
            <w:shd w:val="clear" w:color="auto" w:fill="FF0000"/>
            <w:noWrap/>
            <w:vAlign w:val="center"/>
          </w:tcPr>
          <w:p w14:paraId="6837CA96" w14:textId="77777777" w:rsidR="006E3138" w:rsidRPr="00F72C6D" w:rsidRDefault="006E3138"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145" w:type="dxa"/>
            <w:shd w:val="clear" w:color="auto" w:fill="92D050"/>
            <w:noWrap/>
            <w:vAlign w:val="center"/>
          </w:tcPr>
          <w:p w14:paraId="3F63BF66" w14:textId="77777777" w:rsidR="006E3138" w:rsidRPr="00F72C6D" w:rsidRDefault="006E3138"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567" w:type="dxa"/>
            <w:shd w:val="clear" w:color="auto" w:fill="92D050"/>
            <w:noWrap/>
            <w:vAlign w:val="center"/>
          </w:tcPr>
          <w:p w14:paraId="70B27CE6" w14:textId="77777777" w:rsidR="006E3138" w:rsidRPr="00F72C6D" w:rsidRDefault="006E3138"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50" w:type="dxa"/>
            <w:shd w:val="clear" w:color="auto" w:fill="92D050"/>
            <w:noWrap/>
            <w:vAlign w:val="center"/>
          </w:tcPr>
          <w:p w14:paraId="0A6E8363" w14:textId="77777777" w:rsidR="006E3138" w:rsidRPr="00F72C6D" w:rsidRDefault="006E3138"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85" w:type="dxa"/>
            <w:shd w:val="clear" w:color="auto" w:fill="92D050"/>
            <w:noWrap/>
            <w:vAlign w:val="center"/>
          </w:tcPr>
          <w:p w14:paraId="4CB31BF2" w14:textId="51A4A161" w:rsidR="006E3138" w:rsidRPr="00F72C6D" w:rsidRDefault="006E3138"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322" w:type="dxa"/>
            <w:vAlign w:val="center"/>
            <w:hideMark/>
          </w:tcPr>
          <w:p w14:paraId="0E43E87C" w14:textId="13470E20" w:rsidR="006E3138" w:rsidRPr="00F72C6D" w:rsidRDefault="006E3138"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Ej tillämpligt</w:t>
            </w:r>
          </w:p>
        </w:tc>
      </w:tr>
      <w:tr w:rsidR="006E630A" w:rsidRPr="000512F7" w14:paraId="488538D6" w14:textId="77777777" w:rsidTr="005A7F74">
        <w:trPr>
          <w:trHeight w:val="330"/>
          <w:jc w:val="center"/>
        </w:trPr>
        <w:tc>
          <w:tcPr>
            <w:cnfStyle w:val="001000000000" w:firstRow="0" w:lastRow="0" w:firstColumn="1" w:lastColumn="0" w:oddVBand="0" w:evenVBand="0" w:oddHBand="0" w:evenHBand="0" w:firstRowFirstColumn="0" w:firstRowLastColumn="0" w:lastRowFirstColumn="0" w:lastRowLastColumn="0"/>
            <w:tcW w:w="646" w:type="dxa"/>
            <w:vMerge/>
            <w:vAlign w:val="center"/>
          </w:tcPr>
          <w:p w14:paraId="7EE8F147" w14:textId="77777777" w:rsidR="006E3138" w:rsidRPr="00F72C6D" w:rsidRDefault="006E3138" w:rsidP="00F72C6D">
            <w:pPr>
              <w:spacing w:before="20" w:after="20"/>
              <w:jc w:val="right"/>
              <w:rPr>
                <w:rFonts w:ascii="Times New Roman" w:hAnsi="Times New Roman" w:cs="Times New Roman"/>
                <w:noProof/>
                <w:sz w:val="20"/>
              </w:rPr>
            </w:pPr>
          </w:p>
        </w:tc>
        <w:tc>
          <w:tcPr>
            <w:tcW w:w="3118" w:type="dxa"/>
            <w:vAlign w:val="center"/>
          </w:tcPr>
          <w:p w14:paraId="497D3DE2" w14:textId="277F828A" w:rsidR="006E3138" w:rsidRPr="00F72C6D" w:rsidRDefault="006E3138" w:rsidP="00F72C6D">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Realtidstext som nättjänst (www.info.urgence114.fr)</w:t>
            </w:r>
          </w:p>
        </w:tc>
        <w:tc>
          <w:tcPr>
            <w:tcW w:w="709" w:type="dxa"/>
            <w:shd w:val="clear" w:color="auto" w:fill="92D050"/>
            <w:noWrap/>
            <w:vAlign w:val="center"/>
          </w:tcPr>
          <w:p w14:paraId="64BBE223" w14:textId="4E6CFAC5" w:rsidR="006E3138" w:rsidRPr="00F72C6D" w:rsidRDefault="006E3138"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40" w:type="dxa"/>
            <w:shd w:val="clear" w:color="auto" w:fill="FF0000"/>
            <w:noWrap/>
            <w:vAlign w:val="center"/>
          </w:tcPr>
          <w:p w14:paraId="16DF4D28" w14:textId="5AA5C936" w:rsidR="006E3138" w:rsidRPr="00F72C6D" w:rsidRDefault="006E3138"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145" w:type="dxa"/>
            <w:shd w:val="clear" w:color="auto" w:fill="92D050"/>
            <w:noWrap/>
            <w:vAlign w:val="center"/>
          </w:tcPr>
          <w:p w14:paraId="0F9FB55A" w14:textId="57E45797" w:rsidR="006E3138" w:rsidRPr="00F72C6D" w:rsidRDefault="006E3138"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567" w:type="dxa"/>
            <w:shd w:val="clear" w:color="auto" w:fill="92D050"/>
            <w:noWrap/>
            <w:vAlign w:val="center"/>
          </w:tcPr>
          <w:p w14:paraId="7CFCEB8C" w14:textId="48ECA6AC" w:rsidR="006E3138" w:rsidRPr="00F72C6D" w:rsidRDefault="006E3138"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50" w:type="dxa"/>
            <w:shd w:val="clear" w:color="auto" w:fill="92D050"/>
            <w:noWrap/>
            <w:vAlign w:val="center"/>
          </w:tcPr>
          <w:p w14:paraId="0DE5605C" w14:textId="5DF63218" w:rsidR="006E3138" w:rsidRPr="00F72C6D" w:rsidRDefault="006E3138"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85" w:type="dxa"/>
            <w:shd w:val="clear" w:color="auto" w:fill="92D050"/>
            <w:noWrap/>
            <w:vAlign w:val="center"/>
          </w:tcPr>
          <w:p w14:paraId="33AE5EB2" w14:textId="33CFF0DD" w:rsidR="006E3138" w:rsidRPr="00F72C6D" w:rsidRDefault="006E3138"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322" w:type="dxa"/>
            <w:vAlign w:val="center"/>
          </w:tcPr>
          <w:p w14:paraId="4373B21F" w14:textId="195BB265" w:rsidR="006E3138" w:rsidRPr="00F72C6D" w:rsidRDefault="006E3138"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Ej tillämpligt</w:t>
            </w:r>
          </w:p>
        </w:tc>
      </w:tr>
      <w:tr w:rsidR="006E630A" w:rsidRPr="000512F7" w14:paraId="0360AB93" w14:textId="77777777" w:rsidTr="005A7F74">
        <w:trPr>
          <w:trHeight w:val="330"/>
          <w:jc w:val="center"/>
        </w:trPr>
        <w:tc>
          <w:tcPr>
            <w:cnfStyle w:val="001000000000" w:firstRow="0" w:lastRow="0" w:firstColumn="1" w:lastColumn="0" w:oddVBand="0" w:evenVBand="0" w:oddHBand="0" w:evenHBand="0" w:firstRowFirstColumn="0" w:firstRowLastColumn="0" w:lastRowFirstColumn="0" w:lastRowLastColumn="0"/>
            <w:tcW w:w="646" w:type="dxa"/>
            <w:vMerge/>
            <w:vAlign w:val="center"/>
          </w:tcPr>
          <w:p w14:paraId="39E240F6" w14:textId="77777777" w:rsidR="006E3138" w:rsidRPr="00F72C6D" w:rsidRDefault="006E3138" w:rsidP="00F72C6D">
            <w:pPr>
              <w:spacing w:before="20" w:after="20"/>
              <w:jc w:val="right"/>
              <w:rPr>
                <w:rFonts w:ascii="Times New Roman" w:hAnsi="Times New Roman" w:cs="Times New Roman"/>
                <w:noProof/>
                <w:sz w:val="20"/>
              </w:rPr>
            </w:pPr>
          </w:p>
        </w:tc>
        <w:tc>
          <w:tcPr>
            <w:tcW w:w="3118" w:type="dxa"/>
            <w:vAlign w:val="center"/>
          </w:tcPr>
          <w:p w14:paraId="37E2E154" w14:textId="6DD79B5D" w:rsidR="006E3138" w:rsidRPr="00F72C6D" w:rsidRDefault="006E3138" w:rsidP="00F72C6D">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Realtidstext som apptjänst (www.info.urgence114.fr)</w:t>
            </w:r>
          </w:p>
        </w:tc>
        <w:tc>
          <w:tcPr>
            <w:tcW w:w="709" w:type="dxa"/>
            <w:shd w:val="clear" w:color="auto" w:fill="92D050"/>
            <w:noWrap/>
            <w:vAlign w:val="center"/>
          </w:tcPr>
          <w:p w14:paraId="15EB23B1" w14:textId="45DD4809" w:rsidR="006E3138" w:rsidRPr="00F72C6D" w:rsidRDefault="006E3138"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40" w:type="dxa"/>
            <w:shd w:val="clear" w:color="auto" w:fill="FF0000"/>
            <w:noWrap/>
            <w:vAlign w:val="center"/>
          </w:tcPr>
          <w:p w14:paraId="78C4FE69" w14:textId="25250991" w:rsidR="006E3138" w:rsidRPr="00F72C6D" w:rsidRDefault="006E3138"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145" w:type="dxa"/>
            <w:shd w:val="clear" w:color="auto" w:fill="92D050"/>
            <w:noWrap/>
            <w:vAlign w:val="center"/>
          </w:tcPr>
          <w:p w14:paraId="3860FC6E" w14:textId="6E011E4F" w:rsidR="006E3138" w:rsidRPr="00F72C6D" w:rsidRDefault="006E3138"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567" w:type="dxa"/>
            <w:shd w:val="clear" w:color="auto" w:fill="92D050"/>
            <w:noWrap/>
            <w:vAlign w:val="center"/>
          </w:tcPr>
          <w:p w14:paraId="7BC0CC38" w14:textId="18374DC5" w:rsidR="006E3138" w:rsidRPr="00F72C6D" w:rsidRDefault="006E3138"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50" w:type="dxa"/>
            <w:shd w:val="clear" w:color="auto" w:fill="92D050"/>
            <w:noWrap/>
            <w:vAlign w:val="center"/>
          </w:tcPr>
          <w:p w14:paraId="2E676C64" w14:textId="0803E365" w:rsidR="006E3138" w:rsidRPr="00F72C6D" w:rsidRDefault="006E3138"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85" w:type="dxa"/>
            <w:shd w:val="clear" w:color="auto" w:fill="92D050"/>
            <w:noWrap/>
            <w:vAlign w:val="center"/>
          </w:tcPr>
          <w:p w14:paraId="50B60F78" w14:textId="4B5813F8" w:rsidR="006E3138" w:rsidRPr="00F72C6D" w:rsidRDefault="006E3138"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322" w:type="dxa"/>
            <w:vAlign w:val="center"/>
          </w:tcPr>
          <w:p w14:paraId="737C51F2" w14:textId="4BBF483B" w:rsidR="006E3138" w:rsidRPr="00F72C6D" w:rsidRDefault="006E3138"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rPr>
              <w:t>Ej tillämpligt</w:t>
            </w:r>
          </w:p>
        </w:tc>
      </w:tr>
      <w:tr w:rsidR="006E630A" w:rsidRPr="000512F7" w14:paraId="723F7C29" w14:textId="77777777" w:rsidTr="005A7F74">
        <w:trPr>
          <w:trHeight w:val="330"/>
          <w:jc w:val="center"/>
        </w:trPr>
        <w:tc>
          <w:tcPr>
            <w:cnfStyle w:val="001000000000" w:firstRow="0" w:lastRow="0" w:firstColumn="1" w:lastColumn="0" w:oddVBand="0" w:evenVBand="0" w:oddHBand="0" w:evenHBand="0" w:firstRowFirstColumn="0" w:firstRowLastColumn="0" w:lastRowFirstColumn="0" w:lastRowLastColumn="0"/>
            <w:tcW w:w="646" w:type="dxa"/>
            <w:vMerge/>
            <w:vAlign w:val="center"/>
          </w:tcPr>
          <w:p w14:paraId="2EA2E737" w14:textId="77777777" w:rsidR="006E3138" w:rsidRPr="00F72C6D" w:rsidRDefault="006E3138" w:rsidP="00F72C6D">
            <w:pPr>
              <w:spacing w:before="20" w:after="20"/>
              <w:jc w:val="right"/>
              <w:rPr>
                <w:rFonts w:ascii="Times New Roman" w:hAnsi="Times New Roman" w:cs="Times New Roman"/>
                <w:noProof/>
                <w:sz w:val="20"/>
              </w:rPr>
            </w:pPr>
          </w:p>
        </w:tc>
        <w:tc>
          <w:tcPr>
            <w:tcW w:w="3118" w:type="dxa"/>
            <w:vAlign w:val="center"/>
          </w:tcPr>
          <w:p w14:paraId="3A8D0764" w14:textId="0442D861" w:rsidR="006E3138" w:rsidRPr="00F72C6D" w:rsidRDefault="006E3138" w:rsidP="00F72C6D">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Särskild samtalsförmedlande alarmeringstjänst</w:t>
            </w:r>
          </w:p>
        </w:tc>
        <w:tc>
          <w:tcPr>
            <w:tcW w:w="709" w:type="dxa"/>
            <w:shd w:val="clear" w:color="auto" w:fill="92D050"/>
            <w:noWrap/>
            <w:vAlign w:val="center"/>
          </w:tcPr>
          <w:p w14:paraId="4F615C12" w14:textId="55214D65" w:rsidR="006E3138" w:rsidRPr="00F72C6D" w:rsidRDefault="006E3138"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40" w:type="dxa"/>
            <w:shd w:val="clear" w:color="auto" w:fill="FF0000"/>
            <w:noWrap/>
            <w:vAlign w:val="center"/>
          </w:tcPr>
          <w:p w14:paraId="65160916" w14:textId="18ECB733" w:rsidR="006E3138" w:rsidRPr="00F72C6D" w:rsidRDefault="006E3138"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145" w:type="dxa"/>
            <w:shd w:val="clear" w:color="auto" w:fill="92D050"/>
            <w:noWrap/>
            <w:vAlign w:val="center"/>
          </w:tcPr>
          <w:p w14:paraId="19677613" w14:textId="3BF4B077" w:rsidR="006E3138" w:rsidRPr="00F72C6D" w:rsidRDefault="006E3138"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567" w:type="dxa"/>
            <w:shd w:val="clear" w:color="auto" w:fill="92D050"/>
            <w:noWrap/>
            <w:vAlign w:val="center"/>
          </w:tcPr>
          <w:p w14:paraId="31296BA7" w14:textId="3C5ED710" w:rsidR="006E3138" w:rsidRPr="00F72C6D" w:rsidRDefault="006E3138"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50" w:type="dxa"/>
            <w:shd w:val="clear" w:color="auto" w:fill="92D050"/>
            <w:noWrap/>
            <w:vAlign w:val="center"/>
          </w:tcPr>
          <w:p w14:paraId="1D13BAB7" w14:textId="098131C4" w:rsidR="006E3138" w:rsidRPr="00F72C6D" w:rsidRDefault="006E3138"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85" w:type="dxa"/>
            <w:shd w:val="clear" w:color="auto" w:fill="92D050"/>
            <w:noWrap/>
            <w:vAlign w:val="center"/>
          </w:tcPr>
          <w:p w14:paraId="18EEB82E" w14:textId="0D02E817" w:rsidR="006E3138" w:rsidRPr="00F72C6D" w:rsidRDefault="006E3138"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322" w:type="dxa"/>
            <w:vAlign w:val="center"/>
          </w:tcPr>
          <w:p w14:paraId="191C6AF2" w14:textId="28BC7F26" w:rsidR="006E3138" w:rsidRPr="00F72C6D" w:rsidRDefault="006E3138"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rPr>
              <w:t>Ej tillämpligt</w:t>
            </w:r>
          </w:p>
        </w:tc>
      </w:tr>
      <w:tr w:rsidR="006E630A" w:rsidRPr="000512F7" w14:paraId="31F1D308" w14:textId="77777777" w:rsidTr="005A7F74">
        <w:trPr>
          <w:trHeight w:val="330"/>
          <w:jc w:val="center"/>
        </w:trPr>
        <w:tc>
          <w:tcPr>
            <w:cnfStyle w:val="001000000000" w:firstRow="0" w:lastRow="0" w:firstColumn="1" w:lastColumn="0" w:oddVBand="0" w:evenVBand="0" w:oddHBand="0" w:evenHBand="0" w:firstRowFirstColumn="0" w:firstRowLastColumn="0" w:lastRowFirstColumn="0" w:lastRowLastColumn="0"/>
            <w:tcW w:w="646" w:type="dxa"/>
            <w:noWrap/>
            <w:vAlign w:val="center"/>
            <w:hideMark/>
          </w:tcPr>
          <w:p w14:paraId="0A4559A5" w14:textId="77777777" w:rsidR="001F6D55" w:rsidRPr="00F72C6D" w:rsidRDefault="001F6D55" w:rsidP="00F72C6D">
            <w:pPr>
              <w:spacing w:before="20" w:after="20"/>
              <w:rPr>
                <w:rFonts w:ascii="Times New Roman" w:hAnsi="Times New Roman" w:cs="Times New Roman"/>
                <w:noProof/>
                <w:sz w:val="20"/>
              </w:rPr>
            </w:pPr>
            <w:r>
              <w:rPr>
                <w:rFonts w:ascii="Times New Roman" w:hAnsi="Times New Roman"/>
                <w:noProof/>
                <w:sz w:val="20"/>
              </w:rPr>
              <w:t>HR</w:t>
            </w:r>
          </w:p>
        </w:tc>
        <w:tc>
          <w:tcPr>
            <w:tcW w:w="3118" w:type="dxa"/>
            <w:vAlign w:val="center"/>
            <w:hideMark/>
          </w:tcPr>
          <w:p w14:paraId="218CC7D0" w14:textId="77777777" w:rsidR="001F6D55" w:rsidRPr="00F72C6D" w:rsidRDefault="001F6D55" w:rsidP="00F72C6D">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Sms till 112</w:t>
            </w:r>
          </w:p>
        </w:tc>
        <w:tc>
          <w:tcPr>
            <w:tcW w:w="709" w:type="dxa"/>
            <w:shd w:val="clear" w:color="auto" w:fill="92D050"/>
            <w:noWrap/>
            <w:vAlign w:val="center"/>
          </w:tcPr>
          <w:p w14:paraId="30DA4B3C"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40" w:type="dxa"/>
            <w:shd w:val="clear" w:color="auto" w:fill="92D050"/>
            <w:noWrap/>
            <w:vAlign w:val="center"/>
          </w:tcPr>
          <w:p w14:paraId="4184FA03"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145" w:type="dxa"/>
            <w:shd w:val="clear" w:color="auto" w:fill="92D050"/>
            <w:noWrap/>
            <w:vAlign w:val="center"/>
          </w:tcPr>
          <w:p w14:paraId="25782E4B"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567" w:type="dxa"/>
            <w:shd w:val="clear" w:color="auto" w:fill="92D050"/>
            <w:noWrap/>
            <w:vAlign w:val="center"/>
          </w:tcPr>
          <w:p w14:paraId="0E94A7A0"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50" w:type="dxa"/>
            <w:shd w:val="clear" w:color="auto" w:fill="FF0000"/>
            <w:noWrap/>
            <w:vAlign w:val="center"/>
          </w:tcPr>
          <w:p w14:paraId="77EF5753"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85" w:type="dxa"/>
            <w:shd w:val="clear" w:color="auto" w:fill="FF0000"/>
            <w:noWrap/>
            <w:vAlign w:val="center"/>
          </w:tcPr>
          <w:p w14:paraId="33F5FFD1"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322" w:type="dxa"/>
            <w:noWrap/>
            <w:vAlign w:val="center"/>
            <w:hideMark/>
          </w:tcPr>
          <w:p w14:paraId="7F63C7B8" w14:textId="70427D3E" w:rsidR="001F6D55" w:rsidRPr="00F72C6D" w:rsidRDefault="006E3138"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noProof/>
                <w:sz w:val="20"/>
              </w:rPr>
              <w:t>15</w:t>
            </w:r>
          </w:p>
        </w:tc>
      </w:tr>
      <w:tr w:rsidR="006E630A" w:rsidRPr="000512F7" w14:paraId="5605F6F3" w14:textId="77777777" w:rsidTr="005A7F74">
        <w:trPr>
          <w:trHeight w:val="330"/>
          <w:jc w:val="center"/>
        </w:trPr>
        <w:tc>
          <w:tcPr>
            <w:cnfStyle w:val="001000000000" w:firstRow="0" w:lastRow="0" w:firstColumn="1" w:lastColumn="0" w:oddVBand="0" w:evenVBand="0" w:oddHBand="0" w:evenHBand="0" w:firstRowFirstColumn="0" w:firstRowLastColumn="0" w:lastRowFirstColumn="0" w:lastRowLastColumn="0"/>
            <w:tcW w:w="646" w:type="dxa"/>
            <w:vMerge w:val="restart"/>
            <w:noWrap/>
            <w:vAlign w:val="center"/>
            <w:hideMark/>
          </w:tcPr>
          <w:p w14:paraId="66279D72" w14:textId="77777777" w:rsidR="001F6D55" w:rsidRPr="00F72C6D" w:rsidRDefault="001F6D55" w:rsidP="00F72C6D">
            <w:pPr>
              <w:spacing w:before="20" w:after="20"/>
              <w:rPr>
                <w:rFonts w:ascii="Times New Roman" w:hAnsi="Times New Roman" w:cs="Times New Roman"/>
                <w:noProof/>
                <w:sz w:val="20"/>
              </w:rPr>
            </w:pPr>
            <w:r>
              <w:rPr>
                <w:rFonts w:ascii="Times New Roman" w:hAnsi="Times New Roman"/>
                <w:noProof/>
                <w:sz w:val="20"/>
              </w:rPr>
              <w:t>HU</w:t>
            </w:r>
          </w:p>
        </w:tc>
        <w:tc>
          <w:tcPr>
            <w:tcW w:w="3118" w:type="dxa"/>
            <w:vAlign w:val="center"/>
            <w:hideMark/>
          </w:tcPr>
          <w:p w14:paraId="18D004EB" w14:textId="77777777" w:rsidR="001F6D55" w:rsidRPr="00F72C6D" w:rsidRDefault="001F6D55" w:rsidP="00F72C6D">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Sms till 112</w:t>
            </w:r>
          </w:p>
        </w:tc>
        <w:tc>
          <w:tcPr>
            <w:tcW w:w="709" w:type="dxa"/>
            <w:shd w:val="clear" w:color="auto" w:fill="92D050"/>
            <w:noWrap/>
            <w:vAlign w:val="center"/>
          </w:tcPr>
          <w:p w14:paraId="7F59716D"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40" w:type="dxa"/>
            <w:shd w:val="clear" w:color="auto" w:fill="FF0000"/>
            <w:noWrap/>
            <w:vAlign w:val="center"/>
          </w:tcPr>
          <w:p w14:paraId="25615C6F"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145" w:type="dxa"/>
            <w:shd w:val="clear" w:color="auto" w:fill="92D050"/>
            <w:noWrap/>
            <w:vAlign w:val="center"/>
          </w:tcPr>
          <w:p w14:paraId="2323CF4A"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567" w:type="dxa"/>
            <w:shd w:val="clear" w:color="auto" w:fill="92D050"/>
            <w:noWrap/>
            <w:vAlign w:val="center"/>
          </w:tcPr>
          <w:p w14:paraId="2FD40FDE"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50" w:type="dxa"/>
            <w:shd w:val="clear" w:color="auto" w:fill="FF0000"/>
            <w:noWrap/>
            <w:vAlign w:val="center"/>
          </w:tcPr>
          <w:p w14:paraId="75718426"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85" w:type="dxa"/>
            <w:shd w:val="clear" w:color="auto" w:fill="FF0000"/>
            <w:noWrap/>
            <w:vAlign w:val="center"/>
          </w:tcPr>
          <w:p w14:paraId="1EE7911B"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322" w:type="dxa"/>
            <w:vMerge w:val="restart"/>
            <w:vAlign w:val="center"/>
            <w:hideMark/>
          </w:tcPr>
          <w:p w14:paraId="34B6707B" w14:textId="64DA490E" w:rsidR="001F6D55" w:rsidRPr="00F72C6D" w:rsidRDefault="78D1DAED"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noProof/>
                <w:sz w:val="20"/>
              </w:rPr>
              <w:t>18 890</w:t>
            </w:r>
          </w:p>
        </w:tc>
      </w:tr>
      <w:tr w:rsidR="006E630A" w:rsidRPr="000512F7" w14:paraId="72571EAA" w14:textId="77777777" w:rsidTr="005A7F74">
        <w:trPr>
          <w:trHeight w:val="330"/>
          <w:jc w:val="center"/>
        </w:trPr>
        <w:tc>
          <w:tcPr>
            <w:cnfStyle w:val="001000000000" w:firstRow="0" w:lastRow="0" w:firstColumn="1" w:lastColumn="0" w:oddVBand="0" w:evenVBand="0" w:oddHBand="0" w:evenHBand="0" w:firstRowFirstColumn="0" w:firstRowLastColumn="0" w:lastRowFirstColumn="0" w:lastRowLastColumn="0"/>
            <w:tcW w:w="646" w:type="dxa"/>
            <w:vMerge/>
            <w:vAlign w:val="center"/>
            <w:hideMark/>
          </w:tcPr>
          <w:p w14:paraId="3DDFA111" w14:textId="77777777" w:rsidR="001F6D55" w:rsidRPr="00F72C6D" w:rsidRDefault="001F6D55" w:rsidP="00F72C6D">
            <w:pPr>
              <w:spacing w:before="20" w:after="20"/>
              <w:jc w:val="right"/>
              <w:rPr>
                <w:rFonts w:ascii="Times New Roman" w:hAnsi="Times New Roman" w:cs="Times New Roman"/>
                <w:noProof/>
                <w:sz w:val="20"/>
              </w:rPr>
            </w:pPr>
          </w:p>
        </w:tc>
        <w:tc>
          <w:tcPr>
            <w:tcW w:w="3118" w:type="dxa"/>
            <w:vAlign w:val="center"/>
            <w:hideMark/>
          </w:tcPr>
          <w:p w14:paraId="4732EC61" w14:textId="625811CC" w:rsidR="001F6D55" w:rsidRPr="00F72C6D" w:rsidRDefault="00DD08C5" w:rsidP="00F72C6D">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 xml:space="preserve">App (112-SOS) </w:t>
            </w:r>
          </w:p>
        </w:tc>
        <w:tc>
          <w:tcPr>
            <w:tcW w:w="709" w:type="dxa"/>
            <w:shd w:val="clear" w:color="auto" w:fill="92D050"/>
            <w:noWrap/>
            <w:vAlign w:val="center"/>
          </w:tcPr>
          <w:p w14:paraId="07A331F7"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40" w:type="dxa"/>
            <w:shd w:val="clear" w:color="auto" w:fill="92D050"/>
            <w:noWrap/>
            <w:vAlign w:val="center"/>
          </w:tcPr>
          <w:p w14:paraId="1AC0735A"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145" w:type="dxa"/>
            <w:shd w:val="clear" w:color="auto" w:fill="92D050"/>
            <w:noWrap/>
            <w:vAlign w:val="center"/>
          </w:tcPr>
          <w:p w14:paraId="6415F406"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567" w:type="dxa"/>
            <w:shd w:val="clear" w:color="auto" w:fill="92D050"/>
            <w:noWrap/>
            <w:vAlign w:val="center"/>
          </w:tcPr>
          <w:p w14:paraId="393F6A17"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50" w:type="dxa"/>
            <w:shd w:val="clear" w:color="auto" w:fill="FF0000"/>
            <w:noWrap/>
            <w:vAlign w:val="center"/>
          </w:tcPr>
          <w:p w14:paraId="50D5BB03"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85" w:type="dxa"/>
            <w:shd w:val="clear" w:color="auto" w:fill="FF0000"/>
            <w:noWrap/>
            <w:vAlign w:val="center"/>
          </w:tcPr>
          <w:p w14:paraId="327446F2"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322" w:type="dxa"/>
            <w:vMerge/>
            <w:vAlign w:val="center"/>
            <w:hideMark/>
          </w:tcPr>
          <w:p w14:paraId="31D27820"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r>
      <w:tr w:rsidR="006E630A" w:rsidRPr="000512F7" w14:paraId="4A5875EB" w14:textId="77777777" w:rsidTr="005A7F74">
        <w:trPr>
          <w:trHeight w:val="330"/>
          <w:jc w:val="center"/>
        </w:trPr>
        <w:tc>
          <w:tcPr>
            <w:cnfStyle w:val="001000000000" w:firstRow="0" w:lastRow="0" w:firstColumn="1" w:lastColumn="0" w:oddVBand="0" w:evenVBand="0" w:oddHBand="0" w:evenHBand="0" w:firstRowFirstColumn="0" w:firstRowLastColumn="0" w:lastRowFirstColumn="0" w:lastRowLastColumn="0"/>
            <w:tcW w:w="646" w:type="dxa"/>
            <w:noWrap/>
            <w:vAlign w:val="center"/>
            <w:hideMark/>
          </w:tcPr>
          <w:p w14:paraId="1340650F" w14:textId="77777777" w:rsidR="001F6D55" w:rsidRPr="00F72C6D" w:rsidRDefault="001F6D55" w:rsidP="00F72C6D">
            <w:pPr>
              <w:spacing w:before="20" w:after="20"/>
              <w:rPr>
                <w:rFonts w:ascii="Times New Roman" w:hAnsi="Times New Roman" w:cs="Times New Roman"/>
                <w:noProof/>
                <w:sz w:val="20"/>
              </w:rPr>
            </w:pPr>
            <w:r>
              <w:rPr>
                <w:rFonts w:ascii="Times New Roman" w:hAnsi="Times New Roman"/>
                <w:noProof/>
                <w:sz w:val="20"/>
              </w:rPr>
              <w:t>IE</w:t>
            </w:r>
          </w:p>
        </w:tc>
        <w:tc>
          <w:tcPr>
            <w:tcW w:w="3118" w:type="dxa"/>
            <w:vAlign w:val="center"/>
            <w:hideMark/>
          </w:tcPr>
          <w:p w14:paraId="2871A952" w14:textId="77777777" w:rsidR="001F6D55" w:rsidRPr="00F72C6D" w:rsidRDefault="001F6D55" w:rsidP="00F72C6D">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Sms till 112</w:t>
            </w:r>
          </w:p>
        </w:tc>
        <w:tc>
          <w:tcPr>
            <w:tcW w:w="709" w:type="dxa"/>
            <w:shd w:val="clear" w:color="auto" w:fill="92D050"/>
            <w:noWrap/>
            <w:vAlign w:val="center"/>
          </w:tcPr>
          <w:p w14:paraId="2B798376"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40" w:type="dxa"/>
            <w:shd w:val="clear" w:color="auto" w:fill="92D050"/>
            <w:noWrap/>
            <w:vAlign w:val="center"/>
          </w:tcPr>
          <w:p w14:paraId="6FB50315"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145" w:type="dxa"/>
            <w:shd w:val="clear" w:color="auto" w:fill="92D050"/>
            <w:noWrap/>
            <w:vAlign w:val="center"/>
          </w:tcPr>
          <w:p w14:paraId="0E4425D5"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567" w:type="dxa"/>
            <w:shd w:val="clear" w:color="auto" w:fill="92D050"/>
            <w:noWrap/>
            <w:vAlign w:val="center"/>
          </w:tcPr>
          <w:p w14:paraId="676C10C0"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50" w:type="dxa"/>
            <w:shd w:val="clear" w:color="auto" w:fill="FF0000"/>
            <w:noWrap/>
            <w:vAlign w:val="center"/>
          </w:tcPr>
          <w:p w14:paraId="37CB94AE"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85" w:type="dxa"/>
            <w:shd w:val="clear" w:color="auto" w:fill="92D050"/>
            <w:noWrap/>
            <w:vAlign w:val="center"/>
          </w:tcPr>
          <w:p w14:paraId="1813A584" w14:textId="438E6969"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322" w:type="dxa"/>
            <w:noWrap/>
            <w:vAlign w:val="center"/>
            <w:hideMark/>
          </w:tcPr>
          <w:p w14:paraId="44C16550" w14:textId="3E92B6D3" w:rsidR="001F6D55" w:rsidRPr="00F72C6D" w:rsidRDefault="00DD08C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1 279</w:t>
            </w:r>
          </w:p>
        </w:tc>
      </w:tr>
      <w:tr w:rsidR="006E630A" w:rsidRPr="000512F7" w14:paraId="72094E65" w14:textId="77777777" w:rsidTr="005A7F74">
        <w:trPr>
          <w:trHeight w:val="227"/>
          <w:jc w:val="center"/>
        </w:trPr>
        <w:tc>
          <w:tcPr>
            <w:cnfStyle w:val="001000000000" w:firstRow="0" w:lastRow="0" w:firstColumn="1" w:lastColumn="0" w:oddVBand="0" w:evenVBand="0" w:oddHBand="0" w:evenHBand="0" w:firstRowFirstColumn="0" w:firstRowLastColumn="0" w:lastRowFirstColumn="0" w:lastRowLastColumn="0"/>
            <w:tcW w:w="646" w:type="dxa"/>
            <w:vMerge w:val="restart"/>
            <w:noWrap/>
            <w:vAlign w:val="center"/>
            <w:hideMark/>
          </w:tcPr>
          <w:p w14:paraId="2F5B7176" w14:textId="77777777" w:rsidR="001F6D55" w:rsidRPr="00F72C6D" w:rsidRDefault="001F6D55" w:rsidP="00F72C6D">
            <w:pPr>
              <w:spacing w:before="20" w:after="20"/>
              <w:rPr>
                <w:rFonts w:ascii="Times New Roman" w:hAnsi="Times New Roman" w:cs="Times New Roman"/>
                <w:noProof/>
                <w:sz w:val="20"/>
              </w:rPr>
            </w:pPr>
            <w:r>
              <w:rPr>
                <w:rFonts w:ascii="Times New Roman" w:hAnsi="Times New Roman"/>
                <w:noProof/>
                <w:sz w:val="20"/>
              </w:rPr>
              <w:t>IT</w:t>
            </w:r>
          </w:p>
        </w:tc>
        <w:tc>
          <w:tcPr>
            <w:tcW w:w="3118" w:type="dxa"/>
            <w:vAlign w:val="center"/>
            <w:hideMark/>
          </w:tcPr>
          <w:p w14:paraId="621C825F" w14:textId="07043E2E" w:rsidR="001F6D55" w:rsidRPr="00F72C6D" w:rsidRDefault="00DD08C5" w:rsidP="00F72C6D">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App (Flag Mii)</w:t>
            </w:r>
          </w:p>
        </w:tc>
        <w:tc>
          <w:tcPr>
            <w:tcW w:w="709" w:type="dxa"/>
            <w:shd w:val="clear" w:color="auto" w:fill="92D050"/>
            <w:noWrap/>
            <w:vAlign w:val="center"/>
          </w:tcPr>
          <w:p w14:paraId="7AC273CA"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40" w:type="dxa"/>
            <w:shd w:val="clear" w:color="auto" w:fill="92D050"/>
            <w:noWrap/>
            <w:vAlign w:val="center"/>
          </w:tcPr>
          <w:p w14:paraId="10E10133"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145" w:type="dxa"/>
            <w:shd w:val="clear" w:color="auto" w:fill="92D050"/>
            <w:noWrap/>
            <w:vAlign w:val="center"/>
          </w:tcPr>
          <w:p w14:paraId="22F7BBE6"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567" w:type="dxa"/>
            <w:shd w:val="clear" w:color="auto" w:fill="FF0000"/>
            <w:noWrap/>
            <w:vAlign w:val="center"/>
          </w:tcPr>
          <w:p w14:paraId="14F02D24"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50" w:type="dxa"/>
            <w:shd w:val="clear" w:color="auto" w:fill="92D050"/>
            <w:noWrap/>
            <w:vAlign w:val="center"/>
          </w:tcPr>
          <w:p w14:paraId="5D007599"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85" w:type="dxa"/>
            <w:shd w:val="clear" w:color="auto" w:fill="FF0000"/>
            <w:noWrap/>
            <w:vAlign w:val="center"/>
          </w:tcPr>
          <w:p w14:paraId="75AC5F45"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322" w:type="dxa"/>
            <w:noWrap/>
            <w:vAlign w:val="center"/>
            <w:hideMark/>
          </w:tcPr>
          <w:p w14:paraId="70CFE176"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Ej tillämpligt</w:t>
            </w:r>
          </w:p>
        </w:tc>
      </w:tr>
      <w:tr w:rsidR="006E630A" w:rsidRPr="000512F7" w14:paraId="38DD0857" w14:textId="77777777" w:rsidTr="005A7F74">
        <w:trPr>
          <w:trHeight w:val="260"/>
          <w:jc w:val="center"/>
        </w:trPr>
        <w:tc>
          <w:tcPr>
            <w:cnfStyle w:val="001000000000" w:firstRow="0" w:lastRow="0" w:firstColumn="1" w:lastColumn="0" w:oddVBand="0" w:evenVBand="0" w:oddHBand="0" w:evenHBand="0" w:firstRowFirstColumn="0" w:firstRowLastColumn="0" w:lastRowFirstColumn="0" w:lastRowLastColumn="0"/>
            <w:tcW w:w="646" w:type="dxa"/>
            <w:vMerge/>
            <w:vAlign w:val="center"/>
            <w:hideMark/>
          </w:tcPr>
          <w:p w14:paraId="6A11737F" w14:textId="77777777" w:rsidR="001F6D55" w:rsidRPr="00F72C6D" w:rsidRDefault="001F6D55" w:rsidP="00F72C6D">
            <w:pPr>
              <w:spacing w:before="20" w:after="20"/>
              <w:jc w:val="right"/>
              <w:rPr>
                <w:rFonts w:ascii="Times New Roman" w:hAnsi="Times New Roman" w:cs="Times New Roman"/>
                <w:noProof/>
                <w:sz w:val="20"/>
              </w:rPr>
            </w:pPr>
          </w:p>
        </w:tc>
        <w:tc>
          <w:tcPr>
            <w:tcW w:w="3118" w:type="dxa"/>
            <w:vAlign w:val="center"/>
            <w:hideMark/>
          </w:tcPr>
          <w:p w14:paraId="3A88C440" w14:textId="0B8D8DBC" w:rsidR="001F6D55" w:rsidRPr="00F72C6D" w:rsidRDefault="00DD08C5" w:rsidP="00F72C6D">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App (Where ARE U)</w:t>
            </w:r>
          </w:p>
        </w:tc>
        <w:tc>
          <w:tcPr>
            <w:tcW w:w="709" w:type="dxa"/>
            <w:shd w:val="clear" w:color="auto" w:fill="92D050"/>
            <w:noWrap/>
            <w:vAlign w:val="center"/>
          </w:tcPr>
          <w:p w14:paraId="2BDDA16B"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40" w:type="dxa"/>
            <w:shd w:val="clear" w:color="auto" w:fill="92D050"/>
            <w:noWrap/>
            <w:vAlign w:val="center"/>
          </w:tcPr>
          <w:p w14:paraId="70865B5D"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145" w:type="dxa"/>
            <w:shd w:val="clear" w:color="auto" w:fill="92D050"/>
            <w:noWrap/>
            <w:vAlign w:val="center"/>
          </w:tcPr>
          <w:p w14:paraId="6D6BE24A"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567" w:type="dxa"/>
            <w:shd w:val="clear" w:color="auto" w:fill="FF0000"/>
            <w:noWrap/>
            <w:vAlign w:val="center"/>
          </w:tcPr>
          <w:p w14:paraId="5ED5131D"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50" w:type="dxa"/>
            <w:shd w:val="clear" w:color="auto" w:fill="92D050"/>
            <w:noWrap/>
            <w:vAlign w:val="center"/>
          </w:tcPr>
          <w:p w14:paraId="2F4B1E78"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85" w:type="dxa"/>
            <w:shd w:val="clear" w:color="auto" w:fill="FF0000"/>
            <w:noWrap/>
            <w:vAlign w:val="center"/>
          </w:tcPr>
          <w:p w14:paraId="6FDCC0C0"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322" w:type="dxa"/>
            <w:noWrap/>
            <w:vAlign w:val="center"/>
            <w:hideMark/>
          </w:tcPr>
          <w:p w14:paraId="02DB79D1"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Ej tillämpligt</w:t>
            </w:r>
          </w:p>
        </w:tc>
      </w:tr>
      <w:tr w:rsidR="006E630A" w:rsidRPr="000512F7" w14:paraId="71D4033B" w14:textId="77777777" w:rsidTr="005A7F74">
        <w:trPr>
          <w:trHeight w:val="277"/>
          <w:jc w:val="center"/>
        </w:trPr>
        <w:tc>
          <w:tcPr>
            <w:cnfStyle w:val="001000000000" w:firstRow="0" w:lastRow="0" w:firstColumn="1" w:lastColumn="0" w:oddVBand="0" w:evenVBand="0" w:oddHBand="0" w:evenHBand="0" w:firstRowFirstColumn="0" w:firstRowLastColumn="0" w:lastRowFirstColumn="0" w:lastRowLastColumn="0"/>
            <w:tcW w:w="646" w:type="dxa"/>
            <w:vMerge/>
            <w:vAlign w:val="center"/>
            <w:hideMark/>
          </w:tcPr>
          <w:p w14:paraId="1295BB0A" w14:textId="77777777" w:rsidR="001F6D55" w:rsidRPr="00F72C6D" w:rsidRDefault="001F6D55" w:rsidP="00F72C6D">
            <w:pPr>
              <w:spacing w:before="20" w:after="20"/>
              <w:jc w:val="right"/>
              <w:rPr>
                <w:rFonts w:ascii="Times New Roman" w:hAnsi="Times New Roman" w:cs="Times New Roman"/>
                <w:noProof/>
                <w:sz w:val="20"/>
              </w:rPr>
            </w:pPr>
          </w:p>
        </w:tc>
        <w:tc>
          <w:tcPr>
            <w:tcW w:w="3118" w:type="dxa"/>
            <w:vAlign w:val="center"/>
            <w:hideMark/>
          </w:tcPr>
          <w:p w14:paraId="1535396A" w14:textId="3690C40A" w:rsidR="001F6D55" w:rsidRPr="00F72C6D" w:rsidRDefault="00DD08C5" w:rsidP="00F72C6D">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Särskild samtalsförmedlande alarmeringstjänst</w:t>
            </w:r>
          </w:p>
        </w:tc>
        <w:tc>
          <w:tcPr>
            <w:tcW w:w="709" w:type="dxa"/>
            <w:shd w:val="clear" w:color="auto" w:fill="92D050"/>
            <w:noWrap/>
            <w:vAlign w:val="center"/>
          </w:tcPr>
          <w:p w14:paraId="35E855A0"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40" w:type="dxa"/>
            <w:shd w:val="clear" w:color="auto" w:fill="92D050"/>
            <w:noWrap/>
            <w:vAlign w:val="center"/>
          </w:tcPr>
          <w:p w14:paraId="2D29A4DB"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145" w:type="dxa"/>
            <w:shd w:val="clear" w:color="auto" w:fill="92D050"/>
            <w:noWrap/>
            <w:vAlign w:val="center"/>
          </w:tcPr>
          <w:p w14:paraId="31A63535"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567" w:type="dxa"/>
            <w:shd w:val="clear" w:color="auto" w:fill="FF0000"/>
            <w:noWrap/>
            <w:vAlign w:val="center"/>
          </w:tcPr>
          <w:p w14:paraId="50540F50"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50" w:type="dxa"/>
            <w:shd w:val="clear" w:color="auto" w:fill="92D050"/>
            <w:noWrap/>
            <w:vAlign w:val="center"/>
          </w:tcPr>
          <w:p w14:paraId="43DC60D4"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85" w:type="dxa"/>
            <w:shd w:val="clear" w:color="auto" w:fill="FF0000"/>
            <w:noWrap/>
            <w:vAlign w:val="center"/>
          </w:tcPr>
          <w:p w14:paraId="787B8D03"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322" w:type="dxa"/>
            <w:noWrap/>
            <w:vAlign w:val="center"/>
            <w:hideMark/>
          </w:tcPr>
          <w:p w14:paraId="36DDB0CA" w14:textId="79E2B743" w:rsidR="001F6D55" w:rsidRPr="00F72C6D" w:rsidRDefault="000815E2"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noProof/>
                <w:sz w:val="20"/>
              </w:rPr>
              <w:t>Ej tillämpligt</w:t>
            </w:r>
          </w:p>
        </w:tc>
      </w:tr>
      <w:tr w:rsidR="006E630A" w:rsidRPr="000512F7" w14:paraId="4173D156" w14:textId="77777777" w:rsidTr="005A7F74">
        <w:trPr>
          <w:trHeight w:val="268"/>
          <w:jc w:val="center"/>
        </w:trPr>
        <w:tc>
          <w:tcPr>
            <w:cnfStyle w:val="001000000000" w:firstRow="0" w:lastRow="0" w:firstColumn="1" w:lastColumn="0" w:oddVBand="0" w:evenVBand="0" w:oddHBand="0" w:evenHBand="0" w:firstRowFirstColumn="0" w:firstRowLastColumn="0" w:lastRowFirstColumn="0" w:lastRowLastColumn="0"/>
            <w:tcW w:w="646" w:type="dxa"/>
            <w:vMerge w:val="restart"/>
            <w:noWrap/>
            <w:vAlign w:val="center"/>
            <w:hideMark/>
          </w:tcPr>
          <w:p w14:paraId="6D8CE412" w14:textId="77777777" w:rsidR="00D820F1" w:rsidRPr="00F72C6D" w:rsidRDefault="00D820F1" w:rsidP="00F72C6D">
            <w:pPr>
              <w:spacing w:before="20" w:after="20"/>
              <w:rPr>
                <w:rFonts w:ascii="Times New Roman" w:hAnsi="Times New Roman" w:cs="Times New Roman"/>
                <w:noProof/>
                <w:sz w:val="20"/>
              </w:rPr>
            </w:pPr>
            <w:r>
              <w:rPr>
                <w:rFonts w:ascii="Times New Roman" w:hAnsi="Times New Roman"/>
                <w:noProof/>
                <w:sz w:val="20"/>
              </w:rPr>
              <w:t>LT</w:t>
            </w:r>
          </w:p>
        </w:tc>
        <w:tc>
          <w:tcPr>
            <w:tcW w:w="3118" w:type="dxa"/>
            <w:vAlign w:val="center"/>
            <w:hideMark/>
          </w:tcPr>
          <w:p w14:paraId="51166745" w14:textId="77777777" w:rsidR="00D820F1" w:rsidRPr="00F72C6D" w:rsidRDefault="00D820F1" w:rsidP="00F72C6D">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Sms till 112</w:t>
            </w:r>
          </w:p>
        </w:tc>
        <w:tc>
          <w:tcPr>
            <w:tcW w:w="709" w:type="dxa"/>
            <w:shd w:val="clear" w:color="auto" w:fill="92D050"/>
            <w:noWrap/>
            <w:vAlign w:val="center"/>
          </w:tcPr>
          <w:p w14:paraId="6384AF16" w14:textId="77777777" w:rsidR="00D820F1" w:rsidRPr="00F72C6D" w:rsidRDefault="00D820F1"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40" w:type="dxa"/>
            <w:shd w:val="clear" w:color="auto" w:fill="92D050"/>
            <w:noWrap/>
            <w:vAlign w:val="center"/>
          </w:tcPr>
          <w:p w14:paraId="743DC3D8" w14:textId="77777777" w:rsidR="00D820F1" w:rsidRPr="00F72C6D" w:rsidRDefault="00D820F1"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145" w:type="dxa"/>
            <w:shd w:val="clear" w:color="auto" w:fill="92D050"/>
            <w:noWrap/>
            <w:vAlign w:val="center"/>
          </w:tcPr>
          <w:p w14:paraId="008F220B" w14:textId="77777777" w:rsidR="00D820F1" w:rsidRPr="00F72C6D" w:rsidRDefault="00D820F1"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567" w:type="dxa"/>
            <w:shd w:val="clear" w:color="auto" w:fill="92D050"/>
            <w:noWrap/>
            <w:vAlign w:val="center"/>
          </w:tcPr>
          <w:p w14:paraId="0E19BB1E" w14:textId="77777777" w:rsidR="00D820F1" w:rsidRPr="00F72C6D" w:rsidRDefault="00D820F1"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50" w:type="dxa"/>
            <w:shd w:val="clear" w:color="auto" w:fill="FF0000"/>
            <w:noWrap/>
            <w:vAlign w:val="center"/>
          </w:tcPr>
          <w:p w14:paraId="0C2C2D71" w14:textId="77777777" w:rsidR="00D820F1" w:rsidRPr="00F72C6D" w:rsidRDefault="00D820F1"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85" w:type="dxa"/>
            <w:shd w:val="clear" w:color="auto" w:fill="FF0000"/>
            <w:noWrap/>
            <w:vAlign w:val="center"/>
          </w:tcPr>
          <w:p w14:paraId="15D8083B" w14:textId="77777777" w:rsidR="00D820F1" w:rsidRPr="00F72C6D" w:rsidRDefault="00D820F1"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322" w:type="dxa"/>
            <w:noWrap/>
            <w:vAlign w:val="center"/>
            <w:hideMark/>
          </w:tcPr>
          <w:p w14:paraId="1BC075CC" w14:textId="33093708" w:rsidR="00D820F1" w:rsidRPr="00F72C6D" w:rsidRDefault="00D820F1"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noProof/>
                <w:sz w:val="20"/>
              </w:rPr>
              <w:t>39 464</w:t>
            </w:r>
          </w:p>
        </w:tc>
      </w:tr>
      <w:tr w:rsidR="006E630A" w:rsidRPr="000512F7" w14:paraId="08A2ADD9" w14:textId="77777777" w:rsidTr="005A7F74">
        <w:trPr>
          <w:trHeight w:val="268"/>
          <w:jc w:val="center"/>
        </w:trPr>
        <w:tc>
          <w:tcPr>
            <w:cnfStyle w:val="001000000000" w:firstRow="0" w:lastRow="0" w:firstColumn="1" w:lastColumn="0" w:oddVBand="0" w:evenVBand="0" w:oddHBand="0" w:evenHBand="0" w:firstRowFirstColumn="0" w:firstRowLastColumn="0" w:lastRowFirstColumn="0" w:lastRowLastColumn="0"/>
            <w:tcW w:w="646" w:type="dxa"/>
            <w:vMerge/>
            <w:noWrap/>
            <w:vAlign w:val="center"/>
          </w:tcPr>
          <w:p w14:paraId="771EF894" w14:textId="77777777" w:rsidR="00D820F1" w:rsidRPr="00F72C6D" w:rsidRDefault="00D820F1" w:rsidP="00F72C6D">
            <w:pPr>
              <w:spacing w:before="20" w:after="20"/>
              <w:rPr>
                <w:rFonts w:ascii="Times New Roman" w:hAnsi="Times New Roman" w:cs="Times New Roman"/>
                <w:noProof/>
                <w:sz w:val="20"/>
              </w:rPr>
            </w:pPr>
          </w:p>
        </w:tc>
        <w:tc>
          <w:tcPr>
            <w:tcW w:w="3118" w:type="dxa"/>
            <w:vAlign w:val="center"/>
          </w:tcPr>
          <w:p w14:paraId="7A333BD9" w14:textId="2F2BE884" w:rsidR="00D820F1" w:rsidRPr="00F72C6D" w:rsidRDefault="00D820F1" w:rsidP="00F72C6D">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112-app</w:t>
            </w:r>
          </w:p>
        </w:tc>
        <w:tc>
          <w:tcPr>
            <w:tcW w:w="709" w:type="dxa"/>
            <w:shd w:val="clear" w:color="auto" w:fill="92D050"/>
            <w:noWrap/>
            <w:vAlign w:val="center"/>
          </w:tcPr>
          <w:p w14:paraId="1A8BFE3A" w14:textId="77777777" w:rsidR="00D820F1" w:rsidRPr="00F72C6D" w:rsidRDefault="00D820F1"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40" w:type="dxa"/>
            <w:shd w:val="clear" w:color="auto" w:fill="92D050"/>
            <w:noWrap/>
            <w:vAlign w:val="center"/>
          </w:tcPr>
          <w:p w14:paraId="07A4BD6F" w14:textId="77777777" w:rsidR="00D820F1" w:rsidRPr="00F72C6D" w:rsidRDefault="00D820F1"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145" w:type="dxa"/>
            <w:shd w:val="clear" w:color="auto" w:fill="FF0000"/>
            <w:noWrap/>
            <w:vAlign w:val="center"/>
          </w:tcPr>
          <w:p w14:paraId="5603EDF1" w14:textId="77777777" w:rsidR="00D820F1" w:rsidRPr="00F72C6D" w:rsidRDefault="00D820F1"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567" w:type="dxa"/>
            <w:shd w:val="clear" w:color="auto" w:fill="92D050"/>
            <w:noWrap/>
            <w:vAlign w:val="center"/>
          </w:tcPr>
          <w:p w14:paraId="6FCC0D3D" w14:textId="77777777" w:rsidR="00D820F1" w:rsidRPr="00F72C6D" w:rsidRDefault="00D820F1"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50" w:type="dxa"/>
            <w:shd w:val="clear" w:color="auto" w:fill="92D050"/>
            <w:noWrap/>
            <w:vAlign w:val="center"/>
          </w:tcPr>
          <w:p w14:paraId="0224E370" w14:textId="77777777" w:rsidR="00D820F1" w:rsidRPr="00F72C6D" w:rsidRDefault="00D820F1"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85" w:type="dxa"/>
            <w:shd w:val="clear" w:color="auto" w:fill="FF0000"/>
            <w:noWrap/>
            <w:vAlign w:val="center"/>
          </w:tcPr>
          <w:p w14:paraId="5C35DFFB" w14:textId="77777777" w:rsidR="00D820F1" w:rsidRPr="00F72C6D" w:rsidRDefault="00D820F1"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322" w:type="dxa"/>
            <w:noWrap/>
            <w:vAlign w:val="center"/>
          </w:tcPr>
          <w:p w14:paraId="19DE850B" w14:textId="39011D2D" w:rsidR="00D820F1" w:rsidRPr="00F72C6D" w:rsidRDefault="00D820F1"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noProof/>
                <w:sz w:val="20"/>
              </w:rPr>
              <w:t>186</w:t>
            </w:r>
          </w:p>
        </w:tc>
      </w:tr>
      <w:tr w:rsidR="006E630A" w:rsidRPr="000512F7" w14:paraId="2ACFD196" w14:textId="77777777" w:rsidTr="005A7F74">
        <w:trPr>
          <w:trHeight w:val="330"/>
          <w:jc w:val="center"/>
        </w:trPr>
        <w:tc>
          <w:tcPr>
            <w:cnfStyle w:val="001000000000" w:firstRow="0" w:lastRow="0" w:firstColumn="1" w:lastColumn="0" w:oddVBand="0" w:evenVBand="0" w:oddHBand="0" w:evenHBand="0" w:firstRowFirstColumn="0" w:firstRowLastColumn="0" w:lastRowFirstColumn="0" w:lastRowLastColumn="0"/>
            <w:tcW w:w="646" w:type="dxa"/>
            <w:vMerge w:val="restart"/>
            <w:noWrap/>
            <w:vAlign w:val="center"/>
            <w:hideMark/>
          </w:tcPr>
          <w:p w14:paraId="1332B79C" w14:textId="77777777" w:rsidR="001F6D55" w:rsidRPr="00F72C6D" w:rsidRDefault="001F6D55" w:rsidP="00F72C6D">
            <w:pPr>
              <w:spacing w:before="20" w:after="20"/>
              <w:rPr>
                <w:rFonts w:ascii="Times New Roman" w:hAnsi="Times New Roman" w:cs="Times New Roman"/>
                <w:noProof/>
                <w:sz w:val="20"/>
              </w:rPr>
            </w:pPr>
            <w:r>
              <w:rPr>
                <w:rFonts w:ascii="Times New Roman" w:hAnsi="Times New Roman"/>
                <w:noProof/>
                <w:sz w:val="20"/>
              </w:rPr>
              <w:t>LU</w:t>
            </w:r>
          </w:p>
        </w:tc>
        <w:tc>
          <w:tcPr>
            <w:tcW w:w="3118" w:type="dxa"/>
            <w:vAlign w:val="center"/>
            <w:hideMark/>
          </w:tcPr>
          <w:p w14:paraId="1BBA91EC" w14:textId="1AEE65A7" w:rsidR="001F6D55" w:rsidRPr="00F72C6D" w:rsidRDefault="001F6D55" w:rsidP="00F72C6D">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noProof/>
                <w:sz w:val="20"/>
              </w:rPr>
              <w:t xml:space="preserve">Sms till 112 </w:t>
            </w:r>
          </w:p>
        </w:tc>
        <w:tc>
          <w:tcPr>
            <w:tcW w:w="709" w:type="dxa"/>
            <w:shd w:val="clear" w:color="auto" w:fill="92D050"/>
            <w:noWrap/>
            <w:vAlign w:val="center"/>
          </w:tcPr>
          <w:p w14:paraId="5F7CD1B1"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40" w:type="dxa"/>
            <w:shd w:val="clear" w:color="auto" w:fill="92D050"/>
            <w:noWrap/>
            <w:vAlign w:val="center"/>
          </w:tcPr>
          <w:p w14:paraId="52854DAA"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145" w:type="dxa"/>
            <w:shd w:val="clear" w:color="auto" w:fill="92D050"/>
            <w:noWrap/>
            <w:vAlign w:val="center"/>
          </w:tcPr>
          <w:p w14:paraId="5F014ED8"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567" w:type="dxa"/>
            <w:shd w:val="clear" w:color="auto" w:fill="92D050"/>
            <w:noWrap/>
            <w:vAlign w:val="center"/>
          </w:tcPr>
          <w:p w14:paraId="503A9760"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50" w:type="dxa"/>
            <w:shd w:val="clear" w:color="auto" w:fill="FF0000"/>
            <w:noWrap/>
            <w:vAlign w:val="center"/>
          </w:tcPr>
          <w:p w14:paraId="72CE0EB8"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85" w:type="dxa"/>
            <w:shd w:val="clear" w:color="auto" w:fill="92D050"/>
            <w:noWrap/>
            <w:vAlign w:val="center"/>
          </w:tcPr>
          <w:p w14:paraId="6617A8AB"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322" w:type="dxa"/>
            <w:noWrap/>
            <w:vAlign w:val="center"/>
            <w:hideMark/>
          </w:tcPr>
          <w:p w14:paraId="34AEA3D4"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Ej tillämpligt</w:t>
            </w:r>
          </w:p>
        </w:tc>
      </w:tr>
      <w:tr w:rsidR="006E630A" w:rsidRPr="000512F7" w14:paraId="2C8477C5" w14:textId="77777777" w:rsidTr="005A7F74">
        <w:trPr>
          <w:trHeight w:val="362"/>
          <w:jc w:val="center"/>
        </w:trPr>
        <w:tc>
          <w:tcPr>
            <w:cnfStyle w:val="001000000000" w:firstRow="0" w:lastRow="0" w:firstColumn="1" w:lastColumn="0" w:oddVBand="0" w:evenVBand="0" w:oddHBand="0" w:evenHBand="0" w:firstRowFirstColumn="0" w:firstRowLastColumn="0" w:lastRowFirstColumn="0" w:lastRowLastColumn="0"/>
            <w:tcW w:w="646" w:type="dxa"/>
            <w:vMerge/>
            <w:vAlign w:val="center"/>
            <w:hideMark/>
          </w:tcPr>
          <w:p w14:paraId="01A82B9B" w14:textId="77777777" w:rsidR="001F6D55" w:rsidRPr="00F72C6D" w:rsidRDefault="001F6D55" w:rsidP="00F72C6D">
            <w:pPr>
              <w:spacing w:before="20" w:after="20"/>
              <w:jc w:val="right"/>
              <w:rPr>
                <w:rFonts w:ascii="Times New Roman" w:hAnsi="Times New Roman" w:cs="Times New Roman"/>
                <w:noProof/>
                <w:sz w:val="20"/>
              </w:rPr>
            </w:pPr>
          </w:p>
        </w:tc>
        <w:tc>
          <w:tcPr>
            <w:tcW w:w="3118" w:type="dxa"/>
            <w:vAlign w:val="center"/>
            <w:hideMark/>
          </w:tcPr>
          <w:p w14:paraId="2B9D910F" w14:textId="4937E885" w:rsidR="001F6D55" w:rsidRPr="00F72C6D" w:rsidRDefault="00D820F1" w:rsidP="00F72C6D">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noProof/>
                <w:sz w:val="20"/>
              </w:rPr>
              <w:t>Appar (GouvAlert, Echo 112)</w:t>
            </w:r>
          </w:p>
        </w:tc>
        <w:tc>
          <w:tcPr>
            <w:tcW w:w="709" w:type="dxa"/>
            <w:shd w:val="clear" w:color="auto" w:fill="FF0000"/>
            <w:noWrap/>
            <w:vAlign w:val="center"/>
          </w:tcPr>
          <w:p w14:paraId="56D2A552"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40" w:type="dxa"/>
            <w:shd w:val="clear" w:color="auto" w:fill="FF0000"/>
            <w:noWrap/>
            <w:vAlign w:val="center"/>
          </w:tcPr>
          <w:p w14:paraId="6A1D1AF5"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145" w:type="dxa"/>
            <w:shd w:val="clear" w:color="auto" w:fill="92D050"/>
            <w:noWrap/>
            <w:vAlign w:val="center"/>
          </w:tcPr>
          <w:p w14:paraId="79A01B31"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567" w:type="dxa"/>
            <w:shd w:val="clear" w:color="auto" w:fill="FF0000"/>
            <w:noWrap/>
            <w:vAlign w:val="center"/>
          </w:tcPr>
          <w:p w14:paraId="0E40201D"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50" w:type="dxa"/>
            <w:shd w:val="clear" w:color="auto" w:fill="FF0000"/>
            <w:noWrap/>
            <w:vAlign w:val="center"/>
          </w:tcPr>
          <w:p w14:paraId="4D1CAF02"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85" w:type="dxa"/>
            <w:shd w:val="clear" w:color="auto" w:fill="FF0000"/>
            <w:noWrap/>
            <w:vAlign w:val="center"/>
          </w:tcPr>
          <w:p w14:paraId="6072BB96"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322" w:type="dxa"/>
            <w:noWrap/>
            <w:vAlign w:val="center"/>
            <w:hideMark/>
          </w:tcPr>
          <w:p w14:paraId="2C935DDB"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Ej tillämpligt</w:t>
            </w:r>
          </w:p>
        </w:tc>
      </w:tr>
      <w:tr w:rsidR="006E630A" w:rsidRPr="000512F7" w14:paraId="12BADF6F" w14:textId="77777777" w:rsidTr="005A7F74">
        <w:trPr>
          <w:trHeight w:val="330"/>
          <w:jc w:val="center"/>
        </w:trPr>
        <w:tc>
          <w:tcPr>
            <w:cnfStyle w:val="001000000000" w:firstRow="0" w:lastRow="0" w:firstColumn="1" w:lastColumn="0" w:oddVBand="0" w:evenVBand="0" w:oddHBand="0" w:evenHBand="0" w:firstRowFirstColumn="0" w:firstRowLastColumn="0" w:lastRowFirstColumn="0" w:lastRowLastColumn="0"/>
            <w:tcW w:w="646" w:type="dxa"/>
            <w:vMerge w:val="restart"/>
            <w:noWrap/>
            <w:vAlign w:val="center"/>
            <w:hideMark/>
          </w:tcPr>
          <w:p w14:paraId="16857BBF" w14:textId="77777777" w:rsidR="001F6D55" w:rsidRPr="00F72C6D" w:rsidRDefault="001F6D55" w:rsidP="00F72C6D">
            <w:pPr>
              <w:spacing w:before="20" w:after="20"/>
              <w:rPr>
                <w:rFonts w:ascii="Times New Roman" w:hAnsi="Times New Roman" w:cs="Times New Roman"/>
                <w:noProof/>
                <w:sz w:val="20"/>
              </w:rPr>
            </w:pPr>
            <w:r>
              <w:rPr>
                <w:rFonts w:ascii="Times New Roman" w:hAnsi="Times New Roman"/>
                <w:noProof/>
                <w:sz w:val="20"/>
              </w:rPr>
              <w:t>LV</w:t>
            </w:r>
          </w:p>
        </w:tc>
        <w:tc>
          <w:tcPr>
            <w:tcW w:w="3118" w:type="dxa"/>
            <w:vAlign w:val="center"/>
            <w:hideMark/>
          </w:tcPr>
          <w:p w14:paraId="19E900AB" w14:textId="77777777" w:rsidR="001F6D55" w:rsidRPr="00F72C6D" w:rsidRDefault="001F6D55" w:rsidP="00F72C6D">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Sms till 112</w:t>
            </w:r>
          </w:p>
        </w:tc>
        <w:tc>
          <w:tcPr>
            <w:tcW w:w="709" w:type="dxa"/>
            <w:shd w:val="clear" w:color="auto" w:fill="92D050"/>
            <w:noWrap/>
            <w:vAlign w:val="center"/>
          </w:tcPr>
          <w:p w14:paraId="1ACB4F07"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40" w:type="dxa"/>
            <w:shd w:val="clear" w:color="auto" w:fill="FF0000"/>
            <w:noWrap/>
            <w:vAlign w:val="center"/>
          </w:tcPr>
          <w:p w14:paraId="04A38E26"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145" w:type="dxa"/>
            <w:shd w:val="clear" w:color="auto" w:fill="92D050"/>
            <w:noWrap/>
            <w:vAlign w:val="center"/>
          </w:tcPr>
          <w:p w14:paraId="1190E9AD"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567" w:type="dxa"/>
            <w:shd w:val="clear" w:color="auto" w:fill="92D050"/>
            <w:noWrap/>
            <w:vAlign w:val="center"/>
          </w:tcPr>
          <w:p w14:paraId="7F614937"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50" w:type="dxa"/>
            <w:shd w:val="clear" w:color="auto" w:fill="FF0000"/>
            <w:noWrap/>
            <w:vAlign w:val="center"/>
          </w:tcPr>
          <w:p w14:paraId="5242CC19"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85" w:type="dxa"/>
            <w:shd w:val="clear" w:color="auto" w:fill="92D050"/>
            <w:noWrap/>
            <w:vAlign w:val="center"/>
          </w:tcPr>
          <w:p w14:paraId="679CC481" w14:textId="496EBDAE"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322" w:type="dxa"/>
            <w:noWrap/>
            <w:vAlign w:val="center"/>
            <w:hideMark/>
          </w:tcPr>
          <w:p w14:paraId="042B7883" w14:textId="317185AC" w:rsidR="001F6D55" w:rsidRPr="00F72C6D" w:rsidRDefault="24A30E43"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noProof/>
                <w:sz w:val="20"/>
              </w:rPr>
              <w:t>Ej tillämpligt</w:t>
            </w:r>
          </w:p>
        </w:tc>
      </w:tr>
      <w:tr w:rsidR="00082F19" w:rsidRPr="000512F7" w14:paraId="083E72A4" w14:textId="77777777" w:rsidTr="005A7F74">
        <w:trPr>
          <w:trHeight w:val="330"/>
          <w:jc w:val="center"/>
        </w:trPr>
        <w:tc>
          <w:tcPr>
            <w:cnfStyle w:val="001000000000" w:firstRow="0" w:lastRow="0" w:firstColumn="1" w:lastColumn="0" w:oddVBand="0" w:evenVBand="0" w:oddHBand="0" w:evenHBand="0" w:firstRowFirstColumn="0" w:firstRowLastColumn="0" w:lastRowFirstColumn="0" w:lastRowLastColumn="0"/>
            <w:tcW w:w="646" w:type="dxa"/>
            <w:vMerge/>
            <w:vAlign w:val="center"/>
            <w:hideMark/>
          </w:tcPr>
          <w:p w14:paraId="261A4E63" w14:textId="77777777" w:rsidR="001F6D55" w:rsidRPr="00F72C6D" w:rsidRDefault="001F6D55" w:rsidP="00F72C6D">
            <w:pPr>
              <w:spacing w:before="20" w:after="20"/>
              <w:jc w:val="right"/>
              <w:rPr>
                <w:rFonts w:ascii="Times New Roman" w:hAnsi="Times New Roman" w:cs="Times New Roman"/>
                <w:noProof/>
                <w:sz w:val="20"/>
              </w:rPr>
            </w:pPr>
          </w:p>
        </w:tc>
        <w:tc>
          <w:tcPr>
            <w:tcW w:w="3118" w:type="dxa"/>
            <w:vAlign w:val="center"/>
            <w:hideMark/>
          </w:tcPr>
          <w:p w14:paraId="5A3DF41F" w14:textId="27C26DF7" w:rsidR="001F6D55" w:rsidRPr="00F72C6D" w:rsidRDefault="24A30E43" w:rsidP="00F72C6D">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noProof/>
                <w:sz w:val="20"/>
              </w:rPr>
              <w:t>App</w:t>
            </w:r>
          </w:p>
        </w:tc>
        <w:tc>
          <w:tcPr>
            <w:tcW w:w="709" w:type="dxa"/>
            <w:shd w:val="clear" w:color="auto" w:fill="92D050"/>
            <w:noWrap/>
            <w:vAlign w:val="center"/>
          </w:tcPr>
          <w:p w14:paraId="15CB2008"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40" w:type="dxa"/>
            <w:shd w:val="clear" w:color="auto" w:fill="92D050"/>
            <w:noWrap/>
            <w:vAlign w:val="center"/>
          </w:tcPr>
          <w:p w14:paraId="2C98936C"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145" w:type="dxa"/>
            <w:shd w:val="clear" w:color="auto" w:fill="92D050"/>
            <w:noWrap/>
            <w:vAlign w:val="center"/>
          </w:tcPr>
          <w:p w14:paraId="745C58C5"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567" w:type="dxa"/>
            <w:noWrap/>
            <w:vAlign w:val="center"/>
          </w:tcPr>
          <w:p w14:paraId="15C662CC"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50" w:type="dxa"/>
            <w:noWrap/>
            <w:vAlign w:val="center"/>
          </w:tcPr>
          <w:p w14:paraId="76C8EEDE"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85" w:type="dxa"/>
            <w:noWrap/>
            <w:vAlign w:val="center"/>
          </w:tcPr>
          <w:p w14:paraId="1580B4C9"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322" w:type="dxa"/>
            <w:noWrap/>
            <w:vAlign w:val="center"/>
            <w:hideMark/>
          </w:tcPr>
          <w:p w14:paraId="05A4397F"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Ej tillämpligt</w:t>
            </w:r>
          </w:p>
        </w:tc>
      </w:tr>
      <w:tr w:rsidR="006E630A" w:rsidRPr="000512F7" w14:paraId="7EBA5050" w14:textId="77777777" w:rsidTr="005A7F74">
        <w:trPr>
          <w:trHeight w:val="330"/>
          <w:jc w:val="center"/>
        </w:trPr>
        <w:tc>
          <w:tcPr>
            <w:cnfStyle w:val="001000000000" w:firstRow="0" w:lastRow="0" w:firstColumn="1" w:lastColumn="0" w:oddVBand="0" w:evenVBand="0" w:oddHBand="0" w:evenHBand="0" w:firstRowFirstColumn="0" w:firstRowLastColumn="0" w:lastRowFirstColumn="0" w:lastRowLastColumn="0"/>
            <w:tcW w:w="646" w:type="dxa"/>
            <w:vMerge w:val="restart"/>
            <w:noWrap/>
            <w:vAlign w:val="center"/>
          </w:tcPr>
          <w:p w14:paraId="04875E42" w14:textId="77777777" w:rsidR="00AE01A0" w:rsidRPr="00F72C6D" w:rsidRDefault="00AE01A0" w:rsidP="00F72C6D">
            <w:pPr>
              <w:spacing w:before="20" w:after="20"/>
              <w:rPr>
                <w:rFonts w:ascii="Times New Roman" w:hAnsi="Times New Roman" w:cs="Times New Roman"/>
                <w:b w:val="0"/>
                <w:bCs w:val="0"/>
                <w:noProof/>
                <w:sz w:val="20"/>
              </w:rPr>
            </w:pPr>
            <w:r>
              <w:rPr>
                <w:rFonts w:ascii="Times New Roman" w:hAnsi="Times New Roman"/>
                <w:noProof/>
                <w:sz w:val="20"/>
              </w:rPr>
              <w:t>MT</w:t>
            </w:r>
          </w:p>
          <w:p w14:paraId="314C1C6C" w14:textId="1A8F8FBB" w:rsidR="00AE01A0" w:rsidRPr="00F72C6D" w:rsidRDefault="00AE01A0" w:rsidP="00F72C6D">
            <w:pPr>
              <w:spacing w:before="20" w:after="20"/>
              <w:rPr>
                <w:rFonts w:ascii="Times New Roman" w:hAnsi="Times New Roman" w:cs="Times New Roman"/>
                <w:noProof/>
                <w:sz w:val="20"/>
              </w:rPr>
            </w:pPr>
          </w:p>
        </w:tc>
        <w:tc>
          <w:tcPr>
            <w:tcW w:w="3118" w:type="dxa"/>
            <w:vAlign w:val="center"/>
          </w:tcPr>
          <w:p w14:paraId="4FEB203E" w14:textId="5D564D92" w:rsidR="00AE01A0" w:rsidRPr="00F72C6D" w:rsidRDefault="00AE01A0" w:rsidP="00F72C6D">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Sms till långnummer</w:t>
            </w:r>
          </w:p>
        </w:tc>
        <w:tc>
          <w:tcPr>
            <w:tcW w:w="709" w:type="dxa"/>
            <w:shd w:val="clear" w:color="auto" w:fill="92D050"/>
            <w:noWrap/>
            <w:vAlign w:val="center"/>
          </w:tcPr>
          <w:p w14:paraId="0A40CF88" w14:textId="77777777" w:rsidR="00AE01A0" w:rsidRPr="00F72C6D" w:rsidRDefault="00AE01A0"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40" w:type="dxa"/>
            <w:shd w:val="clear" w:color="auto" w:fill="92D050"/>
            <w:noWrap/>
            <w:vAlign w:val="center"/>
          </w:tcPr>
          <w:p w14:paraId="7366422F" w14:textId="77777777" w:rsidR="00AE01A0" w:rsidRPr="00F72C6D" w:rsidRDefault="00AE01A0"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145" w:type="dxa"/>
            <w:shd w:val="clear" w:color="auto" w:fill="92D050"/>
            <w:noWrap/>
            <w:vAlign w:val="center"/>
          </w:tcPr>
          <w:p w14:paraId="3506049A" w14:textId="77777777" w:rsidR="00AE01A0" w:rsidRPr="00F72C6D" w:rsidRDefault="00AE01A0"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567" w:type="dxa"/>
            <w:shd w:val="clear" w:color="auto" w:fill="FF0000"/>
            <w:noWrap/>
            <w:vAlign w:val="center"/>
          </w:tcPr>
          <w:p w14:paraId="42EB67C7" w14:textId="77777777" w:rsidR="00AE01A0" w:rsidRPr="00F72C6D" w:rsidRDefault="00AE01A0"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50" w:type="dxa"/>
            <w:shd w:val="clear" w:color="auto" w:fill="92D050"/>
            <w:noWrap/>
            <w:vAlign w:val="center"/>
          </w:tcPr>
          <w:p w14:paraId="5BF92358" w14:textId="77777777" w:rsidR="00AE01A0" w:rsidRPr="00F72C6D" w:rsidRDefault="00AE01A0"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85" w:type="dxa"/>
            <w:shd w:val="clear" w:color="auto" w:fill="FF0000"/>
            <w:noWrap/>
            <w:vAlign w:val="center"/>
          </w:tcPr>
          <w:p w14:paraId="7FCDCFF1" w14:textId="77777777" w:rsidR="00AE01A0" w:rsidRPr="00F72C6D" w:rsidRDefault="00AE01A0"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322" w:type="dxa"/>
            <w:noWrap/>
            <w:vAlign w:val="center"/>
          </w:tcPr>
          <w:p w14:paraId="15AF3CC0" w14:textId="301B464F" w:rsidR="00AE01A0" w:rsidRPr="00F72C6D" w:rsidRDefault="08093848"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noProof/>
                <w:sz w:val="20"/>
              </w:rPr>
              <w:t>4</w:t>
            </w:r>
          </w:p>
        </w:tc>
      </w:tr>
      <w:tr w:rsidR="006E630A" w:rsidRPr="000512F7" w14:paraId="3DC6E566" w14:textId="77777777" w:rsidTr="005A7F74">
        <w:trPr>
          <w:trHeight w:val="330"/>
          <w:jc w:val="center"/>
        </w:trPr>
        <w:tc>
          <w:tcPr>
            <w:cnfStyle w:val="001000000000" w:firstRow="0" w:lastRow="0" w:firstColumn="1" w:lastColumn="0" w:oddVBand="0" w:evenVBand="0" w:oddHBand="0" w:evenHBand="0" w:firstRowFirstColumn="0" w:firstRowLastColumn="0" w:lastRowFirstColumn="0" w:lastRowLastColumn="0"/>
            <w:tcW w:w="646" w:type="dxa"/>
            <w:vMerge/>
            <w:noWrap/>
            <w:vAlign w:val="center"/>
            <w:hideMark/>
          </w:tcPr>
          <w:p w14:paraId="5EC0A537" w14:textId="26453267" w:rsidR="00AE01A0" w:rsidRPr="00F72C6D" w:rsidRDefault="00AE01A0" w:rsidP="00F72C6D">
            <w:pPr>
              <w:spacing w:before="20" w:after="20"/>
              <w:rPr>
                <w:rFonts w:ascii="Times New Roman" w:hAnsi="Times New Roman" w:cs="Times New Roman"/>
                <w:noProof/>
                <w:sz w:val="20"/>
              </w:rPr>
            </w:pPr>
          </w:p>
        </w:tc>
        <w:tc>
          <w:tcPr>
            <w:tcW w:w="3118" w:type="dxa"/>
            <w:vAlign w:val="center"/>
            <w:hideMark/>
          </w:tcPr>
          <w:p w14:paraId="1F8F0C32" w14:textId="77777777" w:rsidR="00AE01A0" w:rsidRPr="00F72C6D" w:rsidRDefault="00AE01A0" w:rsidP="00F72C6D">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Appen 112.mt</w:t>
            </w:r>
          </w:p>
        </w:tc>
        <w:tc>
          <w:tcPr>
            <w:tcW w:w="709" w:type="dxa"/>
            <w:shd w:val="clear" w:color="auto" w:fill="92D050"/>
            <w:noWrap/>
            <w:vAlign w:val="center"/>
          </w:tcPr>
          <w:p w14:paraId="4DD38C24" w14:textId="77777777" w:rsidR="00AE01A0" w:rsidRPr="00F72C6D" w:rsidRDefault="00AE01A0"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40" w:type="dxa"/>
            <w:shd w:val="clear" w:color="auto" w:fill="92D050"/>
            <w:noWrap/>
            <w:vAlign w:val="center"/>
          </w:tcPr>
          <w:p w14:paraId="47B420D6" w14:textId="77777777" w:rsidR="00AE01A0" w:rsidRPr="00F72C6D" w:rsidRDefault="00AE01A0"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145" w:type="dxa"/>
            <w:shd w:val="clear" w:color="auto" w:fill="FF0000"/>
            <w:noWrap/>
            <w:vAlign w:val="center"/>
          </w:tcPr>
          <w:p w14:paraId="645C90D3" w14:textId="77777777" w:rsidR="00AE01A0" w:rsidRPr="00F72C6D" w:rsidRDefault="00AE01A0"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567" w:type="dxa"/>
            <w:shd w:val="clear" w:color="auto" w:fill="92D050"/>
            <w:noWrap/>
            <w:vAlign w:val="center"/>
          </w:tcPr>
          <w:p w14:paraId="4E2CDBBF" w14:textId="77777777" w:rsidR="00AE01A0" w:rsidRPr="00F72C6D" w:rsidRDefault="00AE01A0"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50" w:type="dxa"/>
            <w:shd w:val="clear" w:color="auto" w:fill="92D050"/>
            <w:noWrap/>
            <w:vAlign w:val="center"/>
          </w:tcPr>
          <w:p w14:paraId="29F71A36" w14:textId="77777777" w:rsidR="00AE01A0" w:rsidRPr="00F72C6D" w:rsidRDefault="00AE01A0"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85" w:type="dxa"/>
            <w:shd w:val="clear" w:color="auto" w:fill="FF0000"/>
            <w:noWrap/>
            <w:vAlign w:val="center"/>
          </w:tcPr>
          <w:p w14:paraId="07B54BB5" w14:textId="77777777" w:rsidR="00AE01A0" w:rsidRPr="00F72C6D" w:rsidRDefault="00AE01A0"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322" w:type="dxa"/>
            <w:vMerge w:val="restart"/>
            <w:noWrap/>
            <w:vAlign w:val="center"/>
            <w:hideMark/>
          </w:tcPr>
          <w:p w14:paraId="51261A2C" w14:textId="0D027B85" w:rsidR="00AE01A0" w:rsidRPr="00F72C6D" w:rsidRDefault="00AE01A0"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228</w:t>
            </w:r>
          </w:p>
        </w:tc>
      </w:tr>
      <w:tr w:rsidR="006E630A" w:rsidRPr="000512F7" w14:paraId="558EF2EA" w14:textId="77777777" w:rsidTr="005A7F74">
        <w:trPr>
          <w:trHeight w:val="330"/>
          <w:jc w:val="center"/>
        </w:trPr>
        <w:tc>
          <w:tcPr>
            <w:cnfStyle w:val="001000000000" w:firstRow="0" w:lastRow="0" w:firstColumn="1" w:lastColumn="0" w:oddVBand="0" w:evenVBand="0" w:oddHBand="0" w:evenHBand="0" w:firstRowFirstColumn="0" w:firstRowLastColumn="0" w:lastRowFirstColumn="0" w:lastRowLastColumn="0"/>
            <w:tcW w:w="646" w:type="dxa"/>
            <w:vMerge/>
            <w:vAlign w:val="center"/>
            <w:hideMark/>
          </w:tcPr>
          <w:p w14:paraId="125B449D" w14:textId="77777777" w:rsidR="00AE01A0" w:rsidRPr="00F72C6D" w:rsidRDefault="00AE01A0" w:rsidP="00F72C6D">
            <w:pPr>
              <w:spacing w:before="20" w:after="20"/>
              <w:jc w:val="right"/>
              <w:rPr>
                <w:rFonts w:ascii="Times New Roman" w:hAnsi="Times New Roman" w:cs="Times New Roman"/>
                <w:noProof/>
                <w:sz w:val="20"/>
              </w:rPr>
            </w:pPr>
          </w:p>
        </w:tc>
        <w:tc>
          <w:tcPr>
            <w:tcW w:w="3118" w:type="dxa"/>
            <w:vAlign w:val="center"/>
            <w:hideMark/>
          </w:tcPr>
          <w:p w14:paraId="5263E43F" w14:textId="77777777" w:rsidR="00AE01A0" w:rsidRPr="00F72C6D" w:rsidRDefault="00AE01A0" w:rsidP="00F72C6D">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Webbtjänsten 112.mt</w:t>
            </w:r>
          </w:p>
        </w:tc>
        <w:tc>
          <w:tcPr>
            <w:tcW w:w="709" w:type="dxa"/>
            <w:shd w:val="clear" w:color="auto" w:fill="92D050"/>
            <w:noWrap/>
            <w:vAlign w:val="center"/>
          </w:tcPr>
          <w:p w14:paraId="5D381AFA" w14:textId="77777777" w:rsidR="00AE01A0" w:rsidRPr="00F72C6D" w:rsidRDefault="00AE01A0"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40" w:type="dxa"/>
            <w:shd w:val="clear" w:color="auto" w:fill="92D050"/>
            <w:noWrap/>
            <w:vAlign w:val="center"/>
          </w:tcPr>
          <w:p w14:paraId="4C6FDDB5" w14:textId="77777777" w:rsidR="00AE01A0" w:rsidRPr="00F72C6D" w:rsidRDefault="00AE01A0"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145" w:type="dxa"/>
            <w:shd w:val="clear" w:color="auto" w:fill="FF0000"/>
            <w:noWrap/>
            <w:vAlign w:val="center"/>
          </w:tcPr>
          <w:p w14:paraId="7A995060" w14:textId="77777777" w:rsidR="00AE01A0" w:rsidRPr="00F72C6D" w:rsidRDefault="00AE01A0"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567" w:type="dxa"/>
            <w:shd w:val="clear" w:color="auto" w:fill="92D050"/>
            <w:noWrap/>
            <w:vAlign w:val="center"/>
          </w:tcPr>
          <w:p w14:paraId="66AD7B18" w14:textId="77777777" w:rsidR="00AE01A0" w:rsidRPr="00F72C6D" w:rsidRDefault="00AE01A0"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50" w:type="dxa"/>
            <w:shd w:val="clear" w:color="auto" w:fill="92D050"/>
            <w:noWrap/>
            <w:vAlign w:val="center"/>
          </w:tcPr>
          <w:p w14:paraId="28582A40" w14:textId="77777777" w:rsidR="00AE01A0" w:rsidRPr="00F72C6D" w:rsidRDefault="00AE01A0"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85" w:type="dxa"/>
            <w:shd w:val="clear" w:color="auto" w:fill="FF0000"/>
            <w:noWrap/>
            <w:vAlign w:val="center"/>
          </w:tcPr>
          <w:p w14:paraId="5959AD9E" w14:textId="77777777" w:rsidR="00AE01A0" w:rsidRPr="00F72C6D" w:rsidRDefault="00AE01A0"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322" w:type="dxa"/>
            <w:vMerge/>
            <w:vAlign w:val="center"/>
            <w:hideMark/>
          </w:tcPr>
          <w:p w14:paraId="60667477" w14:textId="4A963F57" w:rsidR="00AE01A0" w:rsidRPr="00F72C6D" w:rsidRDefault="00AE01A0"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r>
      <w:tr w:rsidR="006E630A" w:rsidRPr="000512F7" w14:paraId="4B80B6D4" w14:textId="77777777" w:rsidTr="005A7F74">
        <w:trPr>
          <w:trHeight w:val="330"/>
          <w:jc w:val="center"/>
        </w:trPr>
        <w:tc>
          <w:tcPr>
            <w:cnfStyle w:val="001000000000" w:firstRow="0" w:lastRow="0" w:firstColumn="1" w:lastColumn="0" w:oddVBand="0" w:evenVBand="0" w:oddHBand="0" w:evenHBand="0" w:firstRowFirstColumn="0" w:firstRowLastColumn="0" w:lastRowFirstColumn="0" w:lastRowLastColumn="0"/>
            <w:tcW w:w="646" w:type="dxa"/>
            <w:vMerge/>
            <w:vAlign w:val="center"/>
            <w:hideMark/>
          </w:tcPr>
          <w:p w14:paraId="6809D43F" w14:textId="77777777" w:rsidR="00AE01A0" w:rsidRPr="00F72C6D" w:rsidRDefault="00AE01A0" w:rsidP="00F72C6D">
            <w:pPr>
              <w:spacing w:before="20" w:after="20"/>
              <w:jc w:val="right"/>
              <w:rPr>
                <w:rFonts w:ascii="Times New Roman" w:hAnsi="Times New Roman" w:cs="Times New Roman"/>
                <w:noProof/>
                <w:sz w:val="20"/>
              </w:rPr>
            </w:pPr>
          </w:p>
        </w:tc>
        <w:tc>
          <w:tcPr>
            <w:tcW w:w="3118" w:type="dxa"/>
            <w:vAlign w:val="center"/>
            <w:hideMark/>
          </w:tcPr>
          <w:p w14:paraId="5C205B89" w14:textId="084C5AE4" w:rsidR="00AE01A0" w:rsidRPr="00F72C6D" w:rsidRDefault="00AE01A0" w:rsidP="00F72C6D">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Realtidstext via nät (långnummer)</w:t>
            </w:r>
          </w:p>
        </w:tc>
        <w:tc>
          <w:tcPr>
            <w:tcW w:w="709" w:type="dxa"/>
            <w:shd w:val="clear" w:color="auto" w:fill="92D050"/>
            <w:noWrap/>
            <w:vAlign w:val="center"/>
          </w:tcPr>
          <w:p w14:paraId="60649120" w14:textId="77777777" w:rsidR="00AE01A0" w:rsidRPr="00F72C6D" w:rsidRDefault="00AE01A0"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40" w:type="dxa"/>
            <w:shd w:val="clear" w:color="auto" w:fill="FF0000"/>
            <w:noWrap/>
            <w:vAlign w:val="center"/>
          </w:tcPr>
          <w:p w14:paraId="0D206A38" w14:textId="77777777" w:rsidR="00AE01A0" w:rsidRPr="00F72C6D" w:rsidRDefault="00AE01A0"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145" w:type="dxa"/>
            <w:shd w:val="clear" w:color="auto" w:fill="92D050"/>
            <w:noWrap/>
            <w:vAlign w:val="center"/>
          </w:tcPr>
          <w:p w14:paraId="2F97A7E8" w14:textId="77777777" w:rsidR="00AE01A0" w:rsidRPr="00F72C6D" w:rsidRDefault="00AE01A0"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567" w:type="dxa"/>
            <w:shd w:val="clear" w:color="auto" w:fill="FF0000"/>
            <w:noWrap/>
            <w:vAlign w:val="center"/>
          </w:tcPr>
          <w:p w14:paraId="681146A5" w14:textId="77777777" w:rsidR="00AE01A0" w:rsidRPr="00F72C6D" w:rsidRDefault="00AE01A0"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50" w:type="dxa"/>
            <w:shd w:val="clear" w:color="auto" w:fill="92D050"/>
            <w:noWrap/>
            <w:vAlign w:val="center"/>
          </w:tcPr>
          <w:p w14:paraId="79D02033" w14:textId="77777777" w:rsidR="00AE01A0" w:rsidRPr="00F72C6D" w:rsidRDefault="00AE01A0"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85" w:type="dxa"/>
            <w:shd w:val="clear" w:color="auto" w:fill="FF0000"/>
            <w:noWrap/>
            <w:vAlign w:val="center"/>
          </w:tcPr>
          <w:p w14:paraId="407032D2" w14:textId="77777777" w:rsidR="00AE01A0" w:rsidRPr="00F72C6D" w:rsidRDefault="00AE01A0"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322" w:type="dxa"/>
            <w:vMerge/>
            <w:noWrap/>
            <w:vAlign w:val="center"/>
            <w:hideMark/>
          </w:tcPr>
          <w:p w14:paraId="2B5A8A84" w14:textId="36DC8104" w:rsidR="00AE01A0" w:rsidRPr="00F72C6D" w:rsidRDefault="00AE01A0"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r>
      <w:tr w:rsidR="006E630A" w:rsidRPr="000512F7" w14:paraId="37BC9CEC" w14:textId="77777777" w:rsidTr="005A7F74">
        <w:trPr>
          <w:trHeight w:val="330"/>
          <w:jc w:val="center"/>
        </w:trPr>
        <w:tc>
          <w:tcPr>
            <w:cnfStyle w:val="001000000000" w:firstRow="0" w:lastRow="0" w:firstColumn="1" w:lastColumn="0" w:oddVBand="0" w:evenVBand="0" w:oddHBand="0" w:evenHBand="0" w:firstRowFirstColumn="0" w:firstRowLastColumn="0" w:lastRowFirstColumn="0" w:lastRowLastColumn="0"/>
            <w:tcW w:w="646" w:type="dxa"/>
            <w:vMerge/>
            <w:vAlign w:val="center"/>
          </w:tcPr>
          <w:p w14:paraId="6C80817E" w14:textId="77777777" w:rsidR="00AE01A0" w:rsidRPr="00F72C6D" w:rsidRDefault="00AE01A0" w:rsidP="00F72C6D">
            <w:pPr>
              <w:spacing w:before="20" w:after="20"/>
              <w:jc w:val="right"/>
              <w:rPr>
                <w:rFonts w:ascii="Times New Roman" w:hAnsi="Times New Roman" w:cs="Times New Roman"/>
                <w:noProof/>
                <w:sz w:val="20"/>
              </w:rPr>
            </w:pPr>
          </w:p>
        </w:tc>
        <w:tc>
          <w:tcPr>
            <w:tcW w:w="3118" w:type="dxa"/>
            <w:vAlign w:val="center"/>
          </w:tcPr>
          <w:p w14:paraId="18F4B7B6" w14:textId="6B5FE10B" w:rsidR="00AE01A0" w:rsidRPr="00F72C6D" w:rsidRDefault="00AE01A0" w:rsidP="00F72C6D">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Realtidstext via app</w:t>
            </w:r>
          </w:p>
        </w:tc>
        <w:tc>
          <w:tcPr>
            <w:tcW w:w="709" w:type="dxa"/>
            <w:shd w:val="clear" w:color="auto" w:fill="92D050"/>
            <w:noWrap/>
            <w:vAlign w:val="center"/>
          </w:tcPr>
          <w:p w14:paraId="7F387B2F" w14:textId="77777777" w:rsidR="00AE01A0" w:rsidRPr="00F72C6D" w:rsidRDefault="00AE01A0"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40" w:type="dxa"/>
            <w:shd w:val="clear" w:color="auto" w:fill="92D050"/>
            <w:noWrap/>
            <w:vAlign w:val="center"/>
          </w:tcPr>
          <w:p w14:paraId="34DAB183" w14:textId="77777777" w:rsidR="00AE01A0" w:rsidRPr="00F72C6D" w:rsidRDefault="00AE01A0"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145" w:type="dxa"/>
            <w:shd w:val="clear" w:color="auto" w:fill="FF0000"/>
            <w:noWrap/>
            <w:vAlign w:val="center"/>
          </w:tcPr>
          <w:p w14:paraId="44D8B6BF" w14:textId="77777777" w:rsidR="00AE01A0" w:rsidRPr="00F72C6D" w:rsidRDefault="00AE01A0"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567" w:type="dxa"/>
            <w:shd w:val="clear" w:color="auto" w:fill="92D050"/>
            <w:noWrap/>
            <w:vAlign w:val="center"/>
          </w:tcPr>
          <w:p w14:paraId="48E79427" w14:textId="77777777" w:rsidR="00AE01A0" w:rsidRPr="00F72C6D" w:rsidRDefault="00AE01A0"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50" w:type="dxa"/>
            <w:shd w:val="clear" w:color="auto" w:fill="92D050"/>
            <w:noWrap/>
            <w:vAlign w:val="center"/>
          </w:tcPr>
          <w:p w14:paraId="772B830B" w14:textId="77777777" w:rsidR="00AE01A0" w:rsidRPr="00F72C6D" w:rsidRDefault="00AE01A0"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85" w:type="dxa"/>
            <w:shd w:val="clear" w:color="auto" w:fill="FF0000"/>
            <w:noWrap/>
            <w:vAlign w:val="center"/>
          </w:tcPr>
          <w:p w14:paraId="5B4F25E5" w14:textId="77777777" w:rsidR="00AE01A0" w:rsidRPr="00F72C6D" w:rsidRDefault="00AE01A0"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322" w:type="dxa"/>
            <w:vMerge/>
            <w:noWrap/>
            <w:vAlign w:val="center"/>
          </w:tcPr>
          <w:p w14:paraId="066DA76C" w14:textId="77777777" w:rsidR="00AE01A0" w:rsidRPr="00F72C6D" w:rsidRDefault="00AE01A0"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r>
      <w:tr w:rsidR="006E630A" w:rsidRPr="000512F7" w14:paraId="0744C0BC" w14:textId="77777777" w:rsidTr="005A7F74">
        <w:trPr>
          <w:trHeight w:val="330"/>
          <w:jc w:val="center"/>
        </w:trPr>
        <w:tc>
          <w:tcPr>
            <w:cnfStyle w:val="001000000000" w:firstRow="0" w:lastRow="0" w:firstColumn="1" w:lastColumn="0" w:oddVBand="0" w:evenVBand="0" w:oddHBand="0" w:evenHBand="0" w:firstRowFirstColumn="0" w:firstRowLastColumn="0" w:lastRowFirstColumn="0" w:lastRowLastColumn="0"/>
            <w:tcW w:w="646" w:type="dxa"/>
            <w:vMerge/>
            <w:vAlign w:val="center"/>
          </w:tcPr>
          <w:p w14:paraId="59DCD689" w14:textId="77777777" w:rsidR="00AE01A0" w:rsidRPr="00F72C6D" w:rsidRDefault="00AE01A0" w:rsidP="00F72C6D">
            <w:pPr>
              <w:spacing w:before="20" w:after="20"/>
              <w:jc w:val="right"/>
              <w:rPr>
                <w:rFonts w:ascii="Times New Roman" w:hAnsi="Times New Roman" w:cs="Times New Roman"/>
                <w:noProof/>
                <w:sz w:val="20"/>
              </w:rPr>
            </w:pPr>
          </w:p>
        </w:tc>
        <w:tc>
          <w:tcPr>
            <w:tcW w:w="3118" w:type="dxa"/>
            <w:vAlign w:val="center"/>
          </w:tcPr>
          <w:p w14:paraId="081F2695" w14:textId="22BA9F3D" w:rsidR="00AE01A0" w:rsidRPr="00F72C6D" w:rsidRDefault="00AE01A0" w:rsidP="00F72C6D">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Meddelande via 112.mt</w:t>
            </w:r>
          </w:p>
        </w:tc>
        <w:tc>
          <w:tcPr>
            <w:tcW w:w="709" w:type="dxa"/>
            <w:shd w:val="clear" w:color="auto" w:fill="92D050"/>
            <w:noWrap/>
            <w:vAlign w:val="center"/>
          </w:tcPr>
          <w:p w14:paraId="2E17C951" w14:textId="77777777" w:rsidR="00AE01A0" w:rsidRPr="00F72C6D" w:rsidRDefault="00AE01A0"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40" w:type="dxa"/>
            <w:shd w:val="clear" w:color="auto" w:fill="FF0000"/>
            <w:noWrap/>
            <w:vAlign w:val="center"/>
          </w:tcPr>
          <w:p w14:paraId="61930230" w14:textId="77777777" w:rsidR="00AE01A0" w:rsidRPr="00F72C6D" w:rsidRDefault="00AE01A0"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145" w:type="dxa"/>
            <w:shd w:val="clear" w:color="auto" w:fill="92D050"/>
            <w:noWrap/>
            <w:vAlign w:val="center"/>
          </w:tcPr>
          <w:p w14:paraId="5FC7DC81" w14:textId="77777777" w:rsidR="00AE01A0" w:rsidRPr="00F72C6D" w:rsidRDefault="00AE01A0"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567" w:type="dxa"/>
            <w:shd w:val="clear" w:color="auto" w:fill="92D050"/>
            <w:noWrap/>
            <w:vAlign w:val="center"/>
          </w:tcPr>
          <w:p w14:paraId="11631E61" w14:textId="77777777" w:rsidR="00AE01A0" w:rsidRPr="00F72C6D" w:rsidRDefault="00AE01A0"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50" w:type="dxa"/>
            <w:shd w:val="clear" w:color="auto" w:fill="92D050"/>
            <w:noWrap/>
            <w:vAlign w:val="center"/>
          </w:tcPr>
          <w:p w14:paraId="229116BA" w14:textId="77777777" w:rsidR="00AE01A0" w:rsidRPr="00F72C6D" w:rsidRDefault="00AE01A0"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85" w:type="dxa"/>
            <w:shd w:val="clear" w:color="auto" w:fill="FF0000"/>
            <w:noWrap/>
            <w:vAlign w:val="center"/>
          </w:tcPr>
          <w:p w14:paraId="3321ACD8" w14:textId="77777777" w:rsidR="00AE01A0" w:rsidRPr="00F72C6D" w:rsidRDefault="00AE01A0"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322" w:type="dxa"/>
            <w:vMerge/>
            <w:noWrap/>
            <w:vAlign w:val="center"/>
          </w:tcPr>
          <w:p w14:paraId="2DF0BB0E" w14:textId="77777777" w:rsidR="00AE01A0" w:rsidRPr="00F72C6D" w:rsidRDefault="00AE01A0"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r>
      <w:tr w:rsidR="006E630A" w:rsidRPr="000512F7" w14:paraId="74C5DB46" w14:textId="77777777" w:rsidTr="005A7F74">
        <w:trPr>
          <w:trHeight w:val="330"/>
          <w:jc w:val="center"/>
        </w:trPr>
        <w:tc>
          <w:tcPr>
            <w:cnfStyle w:val="001000000000" w:firstRow="0" w:lastRow="0" w:firstColumn="1" w:lastColumn="0" w:oddVBand="0" w:evenVBand="0" w:oddHBand="0" w:evenHBand="0" w:firstRowFirstColumn="0" w:firstRowLastColumn="0" w:lastRowFirstColumn="0" w:lastRowLastColumn="0"/>
            <w:tcW w:w="646" w:type="dxa"/>
            <w:vMerge w:val="restart"/>
            <w:noWrap/>
            <w:vAlign w:val="center"/>
            <w:hideMark/>
          </w:tcPr>
          <w:p w14:paraId="23F2CACB" w14:textId="77777777" w:rsidR="001F6D55" w:rsidRPr="00F72C6D" w:rsidRDefault="001F6D55" w:rsidP="00F72C6D">
            <w:pPr>
              <w:spacing w:before="20" w:after="20"/>
              <w:rPr>
                <w:rFonts w:ascii="Times New Roman" w:hAnsi="Times New Roman" w:cs="Times New Roman"/>
                <w:noProof/>
                <w:sz w:val="20"/>
              </w:rPr>
            </w:pPr>
            <w:r>
              <w:rPr>
                <w:rFonts w:ascii="Times New Roman" w:hAnsi="Times New Roman"/>
                <w:noProof/>
                <w:sz w:val="20"/>
              </w:rPr>
              <w:t>NL</w:t>
            </w:r>
          </w:p>
        </w:tc>
        <w:tc>
          <w:tcPr>
            <w:tcW w:w="3118" w:type="dxa"/>
            <w:vAlign w:val="center"/>
            <w:hideMark/>
          </w:tcPr>
          <w:p w14:paraId="345A972D" w14:textId="4320CB47" w:rsidR="001F6D55" w:rsidRPr="00F72C6D" w:rsidRDefault="00AE01A0" w:rsidP="00F72C6D">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Realtidstext via app (112NL)</w:t>
            </w:r>
          </w:p>
        </w:tc>
        <w:tc>
          <w:tcPr>
            <w:tcW w:w="709" w:type="dxa"/>
            <w:shd w:val="clear" w:color="auto" w:fill="92D050"/>
            <w:noWrap/>
            <w:vAlign w:val="center"/>
          </w:tcPr>
          <w:p w14:paraId="1266737D"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40" w:type="dxa"/>
            <w:shd w:val="clear" w:color="auto" w:fill="92D050"/>
            <w:noWrap/>
            <w:vAlign w:val="center"/>
          </w:tcPr>
          <w:p w14:paraId="7F694997"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145" w:type="dxa"/>
            <w:shd w:val="clear" w:color="auto" w:fill="FF0000"/>
            <w:noWrap/>
            <w:vAlign w:val="center"/>
          </w:tcPr>
          <w:p w14:paraId="05391521"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567" w:type="dxa"/>
            <w:shd w:val="clear" w:color="auto" w:fill="92D050"/>
            <w:noWrap/>
            <w:vAlign w:val="center"/>
          </w:tcPr>
          <w:p w14:paraId="79EC3C6C"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50" w:type="dxa"/>
            <w:shd w:val="clear" w:color="auto" w:fill="92D050"/>
            <w:noWrap/>
            <w:vAlign w:val="center"/>
          </w:tcPr>
          <w:p w14:paraId="76D6E63B"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85" w:type="dxa"/>
            <w:shd w:val="clear" w:color="auto" w:fill="92D050"/>
            <w:noWrap/>
            <w:vAlign w:val="center"/>
          </w:tcPr>
          <w:p w14:paraId="2D4B4DF6" w14:textId="386FA290"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322" w:type="dxa"/>
            <w:noWrap/>
            <w:vAlign w:val="center"/>
            <w:hideMark/>
          </w:tcPr>
          <w:p w14:paraId="3CFA98D4"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Ej tillämpligt</w:t>
            </w:r>
          </w:p>
        </w:tc>
      </w:tr>
      <w:tr w:rsidR="006E630A" w:rsidRPr="000512F7" w14:paraId="4CF4B4D2" w14:textId="77777777" w:rsidTr="005A7F74">
        <w:trPr>
          <w:trHeight w:val="382"/>
          <w:jc w:val="center"/>
        </w:trPr>
        <w:tc>
          <w:tcPr>
            <w:cnfStyle w:val="001000000000" w:firstRow="0" w:lastRow="0" w:firstColumn="1" w:lastColumn="0" w:oddVBand="0" w:evenVBand="0" w:oddHBand="0" w:evenHBand="0" w:firstRowFirstColumn="0" w:firstRowLastColumn="0" w:lastRowFirstColumn="0" w:lastRowLastColumn="0"/>
            <w:tcW w:w="646" w:type="dxa"/>
            <w:vMerge/>
            <w:vAlign w:val="center"/>
            <w:hideMark/>
          </w:tcPr>
          <w:p w14:paraId="6579F999" w14:textId="77777777" w:rsidR="001F6D55" w:rsidRPr="00F72C6D" w:rsidRDefault="001F6D55" w:rsidP="00F72C6D">
            <w:pPr>
              <w:spacing w:before="20" w:after="20"/>
              <w:jc w:val="right"/>
              <w:rPr>
                <w:rFonts w:ascii="Times New Roman" w:hAnsi="Times New Roman" w:cs="Times New Roman"/>
                <w:noProof/>
                <w:sz w:val="20"/>
              </w:rPr>
            </w:pPr>
          </w:p>
        </w:tc>
        <w:tc>
          <w:tcPr>
            <w:tcW w:w="3118" w:type="dxa"/>
            <w:vAlign w:val="center"/>
            <w:hideMark/>
          </w:tcPr>
          <w:p w14:paraId="13695573" w14:textId="77777777" w:rsidR="001F6D55" w:rsidRPr="00F72C6D" w:rsidRDefault="001F6D55" w:rsidP="00F72C6D">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Webbaserad alarmeringstjänst</w:t>
            </w:r>
          </w:p>
        </w:tc>
        <w:tc>
          <w:tcPr>
            <w:tcW w:w="709" w:type="dxa"/>
            <w:shd w:val="clear" w:color="auto" w:fill="92D050"/>
            <w:noWrap/>
            <w:vAlign w:val="center"/>
          </w:tcPr>
          <w:p w14:paraId="4AFFE1B6"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40" w:type="dxa"/>
            <w:shd w:val="clear" w:color="auto" w:fill="FF0000"/>
            <w:noWrap/>
            <w:vAlign w:val="center"/>
          </w:tcPr>
          <w:p w14:paraId="5582E127"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145" w:type="dxa"/>
            <w:shd w:val="clear" w:color="auto" w:fill="FF0000"/>
            <w:noWrap/>
            <w:vAlign w:val="center"/>
          </w:tcPr>
          <w:p w14:paraId="19046D70"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567" w:type="dxa"/>
            <w:shd w:val="clear" w:color="auto" w:fill="92D050"/>
            <w:noWrap/>
            <w:vAlign w:val="center"/>
          </w:tcPr>
          <w:p w14:paraId="59E7141D"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50" w:type="dxa"/>
            <w:shd w:val="clear" w:color="auto" w:fill="92D050"/>
            <w:noWrap/>
            <w:vAlign w:val="center"/>
          </w:tcPr>
          <w:p w14:paraId="10FB7FBE"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85" w:type="dxa"/>
            <w:shd w:val="clear" w:color="auto" w:fill="FF0000"/>
            <w:noWrap/>
            <w:vAlign w:val="center"/>
          </w:tcPr>
          <w:p w14:paraId="1B606262"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322" w:type="dxa"/>
            <w:noWrap/>
            <w:vAlign w:val="center"/>
            <w:hideMark/>
          </w:tcPr>
          <w:p w14:paraId="5BAB1295"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Ej tillämpligt</w:t>
            </w:r>
          </w:p>
        </w:tc>
      </w:tr>
      <w:tr w:rsidR="00513E00" w:rsidRPr="000512F7" w14:paraId="45EC5DCF" w14:textId="77777777" w:rsidTr="005A7F74">
        <w:trPr>
          <w:trHeight w:val="260"/>
          <w:jc w:val="center"/>
        </w:trPr>
        <w:tc>
          <w:tcPr>
            <w:cnfStyle w:val="001000000000" w:firstRow="0" w:lastRow="0" w:firstColumn="1" w:lastColumn="0" w:oddVBand="0" w:evenVBand="0" w:oddHBand="0" w:evenHBand="0" w:firstRowFirstColumn="0" w:firstRowLastColumn="0" w:lastRowFirstColumn="0" w:lastRowLastColumn="0"/>
            <w:tcW w:w="646" w:type="dxa"/>
            <w:vMerge/>
            <w:vAlign w:val="center"/>
            <w:hideMark/>
          </w:tcPr>
          <w:p w14:paraId="62C9BC32" w14:textId="77777777" w:rsidR="001F6D55" w:rsidRPr="00F72C6D" w:rsidRDefault="001F6D55" w:rsidP="00F72C6D">
            <w:pPr>
              <w:spacing w:before="20" w:after="20"/>
              <w:jc w:val="right"/>
              <w:rPr>
                <w:rFonts w:ascii="Times New Roman" w:hAnsi="Times New Roman" w:cs="Times New Roman"/>
                <w:noProof/>
                <w:sz w:val="20"/>
              </w:rPr>
            </w:pPr>
          </w:p>
        </w:tc>
        <w:tc>
          <w:tcPr>
            <w:tcW w:w="3118" w:type="dxa"/>
            <w:vAlign w:val="center"/>
            <w:hideMark/>
          </w:tcPr>
          <w:p w14:paraId="7045B72F" w14:textId="77777777" w:rsidR="001F6D55" w:rsidRPr="00F72C6D" w:rsidRDefault="001F6D55" w:rsidP="00F72C6D">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Sms till 112</w:t>
            </w:r>
          </w:p>
        </w:tc>
        <w:tc>
          <w:tcPr>
            <w:tcW w:w="709" w:type="dxa"/>
            <w:shd w:val="clear" w:color="auto" w:fill="92D050"/>
            <w:noWrap/>
            <w:vAlign w:val="center"/>
          </w:tcPr>
          <w:p w14:paraId="3D916AEE"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40" w:type="dxa"/>
            <w:shd w:val="clear" w:color="auto" w:fill="92D050"/>
            <w:noWrap/>
            <w:vAlign w:val="center"/>
          </w:tcPr>
          <w:p w14:paraId="0EBFF2D2"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145" w:type="dxa"/>
            <w:shd w:val="clear" w:color="auto" w:fill="FF0000"/>
            <w:noWrap/>
            <w:vAlign w:val="center"/>
          </w:tcPr>
          <w:p w14:paraId="74D32B44"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567" w:type="dxa"/>
            <w:shd w:val="clear" w:color="auto" w:fill="92D050"/>
            <w:noWrap/>
            <w:vAlign w:val="center"/>
          </w:tcPr>
          <w:p w14:paraId="642FCCC2"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50" w:type="dxa"/>
            <w:shd w:val="clear" w:color="auto" w:fill="92D050"/>
            <w:noWrap/>
            <w:vAlign w:val="center"/>
          </w:tcPr>
          <w:p w14:paraId="18CF0E76" w14:textId="2DBC4CCC"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85" w:type="dxa"/>
            <w:noWrap/>
            <w:vAlign w:val="center"/>
          </w:tcPr>
          <w:p w14:paraId="5A6A927E"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322" w:type="dxa"/>
            <w:noWrap/>
            <w:vAlign w:val="center"/>
            <w:hideMark/>
          </w:tcPr>
          <w:p w14:paraId="4582CC81"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Ej tillämpligt</w:t>
            </w:r>
          </w:p>
        </w:tc>
      </w:tr>
      <w:tr w:rsidR="006E630A" w:rsidRPr="000512F7" w14:paraId="6F202A78" w14:textId="77777777" w:rsidTr="005A7F74">
        <w:trPr>
          <w:trHeight w:val="419"/>
          <w:jc w:val="center"/>
        </w:trPr>
        <w:tc>
          <w:tcPr>
            <w:cnfStyle w:val="001000000000" w:firstRow="0" w:lastRow="0" w:firstColumn="1" w:lastColumn="0" w:oddVBand="0" w:evenVBand="0" w:oddHBand="0" w:evenHBand="0" w:firstRowFirstColumn="0" w:firstRowLastColumn="0" w:lastRowFirstColumn="0" w:lastRowLastColumn="0"/>
            <w:tcW w:w="646" w:type="dxa"/>
            <w:vMerge/>
            <w:vAlign w:val="center"/>
            <w:hideMark/>
          </w:tcPr>
          <w:p w14:paraId="17D7AC16" w14:textId="77777777" w:rsidR="001F6D55" w:rsidRPr="00F72C6D" w:rsidRDefault="001F6D55" w:rsidP="00F72C6D">
            <w:pPr>
              <w:spacing w:before="20" w:after="20"/>
              <w:jc w:val="right"/>
              <w:rPr>
                <w:rFonts w:ascii="Times New Roman" w:hAnsi="Times New Roman" w:cs="Times New Roman"/>
                <w:noProof/>
                <w:sz w:val="20"/>
              </w:rPr>
            </w:pPr>
          </w:p>
        </w:tc>
        <w:tc>
          <w:tcPr>
            <w:tcW w:w="3118" w:type="dxa"/>
            <w:vAlign w:val="center"/>
            <w:hideMark/>
          </w:tcPr>
          <w:p w14:paraId="47F19252" w14:textId="77777777" w:rsidR="001F6D55" w:rsidRPr="00F72C6D" w:rsidRDefault="001F6D55" w:rsidP="00F72C6D">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Särskild samtalsförmedlande alarmeringstjänst</w:t>
            </w:r>
          </w:p>
        </w:tc>
        <w:tc>
          <w:tcPr>
            <w:tcW w:w="709" w:type="dxa"/>
            <w:shd w:val="clear" w:color="auto" w:fill="92D050"/>
            <w:noWrap/>
            <w:vAlign w:val="center"/>
          </w:tcPr>
          <w:p w14:paraId="198734D3"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40" w:type="dxa"/>
            <w:shd w:val="clear" w:color="auto" w:fill="92D050"/>
            <w:noWrap/>
            <w:vAlign w:val="center"/>
          </w:tcPr>
          <w:p w14:paraId="73023EBE"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145" w:type="dxa"/>
            <w:shd w:val="clear" w:color="auto" w:fill="FF0000"/>
            <w:noWrap/>
            <w:vAlign w:val="center"/>
          </w:tcPr>
          <w:p w14:paraId="382DF2CA"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567" w:type="dxa"/>
            <w:shd w:val="clear" w:color="auto" w:fill="92D050"/>
            <w:noWrap/>
            <w:vAlign w:val="center"/>
          </w:tcPr>
          <w:p w14:paraId="55C7FB49"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50" w:type="dxa"/>
            <w:shd w:val="clear" w:color="auto" w:fill="92D050"/>
            <w:noWrap/>
            <w:vAlign w:val="center"/>
          </w:tcPr>
          <w:p w14:paraId="73FFF96E"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85" w:type="dxa"/>
            <w:shd w:val="clear" w:color="auto" w:fill="FF0000"/>
            <w:noWrap/>
            <w:vAlign w:val="center"/>
          </w:tcPr>
          <w:p w14:paraId="3E10EFF7"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322" w:type="dxa"/>
            <w:noWrap/>
            <w:vAlign w:val="center"/>
            <w:hideMark/>
          </w:tcPr>
          <w:p w14:paraId="2AD2AC13"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Ej tillämpligt</w:t>
            </w:r>
          </w:p>
        </w:tc>
      </w:tr>
      <w:tr w:rsidR="006E630A" w:rsidRPr="000512F7" w14:paraId="6DF2E536" w14:textId="77777777" w:rsidTr="005A7F74">
        <w:trPr>
          <w:trHeight w:val="356"/>
          <w:jc w:val="center"/>
        </w:trPr>
        <w:tc>
          <w:tcPr>
            <w:cnfStyle w:val="001000000000" w:firstRow="0" w:lastRow="0" w:firstColumn="1" w:lastColumn="0" w:oddVBand="0" w:evenVBand="0" w:oddHBand="0" w:evenHBand="0" w:firstRowFirstColumn="0" w:firstRowLastColumn="0" w:lastRowFirstColumn="0" w:lastRowLastColumn="0"/>
            <w:tcW w:w="646" w:type="dxa"/>
            <w:vMerge/>
            <w:vAlign w:val="center"/>
            <w:hideMark/>
          </w:tcPr>
          <w:p w14:paraId="400A2811" w14:textId="77777777" w:rsidR="001F6D55" w:rsidRPr="00F72C6D" w:rsidRDefault="001F6D55" w:rsidP="00F72C6D">
            <w:pPr>
              <w:spacing w:before="20" w:after="20"/>
              <w:jc w:val="right"/>
              <w:rPr>
                <w:rFonts w:ascii="Times New Roman" w:hAnsi="Times New Roman" w:cs="Times New Roman"/>
                <w:noProof/>
                <w:sz w:val="20"/>
              </w:rPr>
            </w:pPr>
          </w:p>
        </w:tc>
        <w:tc>
          <w:tcPr>
            <w:tcW w:w="3118" w:type="dxa"/>
            <w:vAlign w:val="center"/>
            <w:hideMark/>
          </w:tcPr>
          <w:p w14:paraId="60AFF25C" w14:textId="77777777" w:rsidR="001F6D55" w:rsidRPr="00F72C6D" w:rsidRDefault="001F6D55" w:rsidP="00F72C6D">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Samtalsförmedlande tjänst med allmän tillgänglighet</w:t>
            </w:r>
          </w:p>
        </w:tc>
        <w:tc>
          <w:tcPr>
            <w:tcW w:w="709" w:type="dxa"/>
            <w:shd w:val="clear" w:color="auto" w:fill="92D050"/>
            <w:noWrap/>
            <w:vAlign w:val="center"/>
          </w:tcPr>
          <w:p w14:paraId="58F1999F"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40" w:type="dxa"/>
            <w:shd w:val="clear" w:color="auto" w:fill="92D050"/>
            <w:noWrap/>
            <w:vAlign w:val="center"/>
          </w:tcPr>
          <w:p w14:paraId="479F5FAC"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145" w:type="dxa"/>
            <w:shd w:val="clear" w:color="auto" w:fill="FF0000"/>
            <w:noWrap/>
            <w:vAlign w:val="center"/>
          </w:tcPr>
          <w:p w14:paraId="48262D70"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567" w:type="dxa"/>
            <w:shd w:val="clear" w:color="auto" w:fill="92D050"/>
            <w:noWrap/>
            <w:vAlign w:val="center"/>
          </w:tcPr>
          <w:p w14:paraId="7BAA075D"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50" w:type="dxa"/>
            <w:shd w:val="clear" w:color="auto" w:fill="92D050"/>
            <w:noWrap/>
            <w:vAlign w:val="center"/>
          </w:tcPr>
          <w:p w14:paraId="44E96748"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85" w:type="dxa"/>
            <w:shd w:val="clear" w:color="auto" w:fill="FF0000"/>
            <w:noWrap/>
            <w:vAlign w:val="center"/>
          </w:tcPr>
          <w:p w14:paraId="492C0F98"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322" w:type="dxa"/>
            <w:noWrap/>
            <w:vAlign w:val="center"/>
            <w:hideMark/>
          </w:tcPr>
          <w:p w14:paraId="3A5F1D46"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Ej tillämpligt</w:t>
            </w:r>
          </w:p>
        </w:tc>
      </w:tr>
      <w:tr w:rsidR="006E630A" w:rsidRPr="000512F7" w14:paraId="73E48C52" w14:textId="77777777" w:rsidTr="005A7F74">
        <w:trPr>
          <w:trHeight w:val="330"/>
          <w:jc w:val="center"/>
        </w:trPr>
        <w:tc>
          <w:tcPr>
            <w:cnfStyle w:val="001000000000" w:firstRow="0" w:lastRow="0" w:firstColumn="1" w:lastColumn="0" w:oddVBand="0" w:evenVBand="0" w:oddHBand="0" w:evenHBand="0" w:firstRowFirstColumn="0" w:firstRowLastColumn="0" w:lastRowFirstColumn="0" w:lastRowLastColumn="0"/>
            <w:tcW w:w="646" w:type="dxa"/>
            <w:noWrap/>
            <w:vAlign w:val="center"/>
            <w:hideMark/>
          </w:tcPr>
          <w:p w14:paraId="1A504035" w14:textId="77777777" w:rsidR="001F6D55" w:rsidRPr="00F72C6D" w:rsidRDefault="001F6D55" w:rsidP="00F72C6D">
            <w:pPr>
              <w:spacing w:before="20" w:after="20"/>
              <w:rPr>
                <w:rFonts w:ascii="Times New Roman" w:hAnsi="Times New Roman" w:cs="Times New Roman"/>
                <w:noProof/>
                <w:sz w:val="20"/>
              </w:rPr>
            </w:pPr>
            <w:r>
              <w:rPr>
                <w:rFonts w:ascii="Times New Roman" w:hAnsi="Times New Roman"/>
                <w:noProof/>
                <w:sz w:val="20"/>
              </w:rPr>
              <w:t>PL</w:t>
            </w:r>
          </w:p>
        </w:tc>
        <w:tc>
          <w:tcPr>
            <w:tcW w:w="3118" w:type="dxa"/>
            <w:vAlign w:val="center"/>
            <w:hideMark/>
          </w:tcPr>
          <w:p w14:paraId="13BBE0D6" w14:textId="459665EF" w:rsidR="001F6D55" w:rsidRPr="00F72C6D" w:rsidRDefault="00AE01A0" w:rsidP="00F72C6D">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App (Alarm 112)</w:t>
            </w:r>
          </w:p>
        </w:tc>
        <w:tc>
          <w:tcPr>
            <w:tcW w:w="709" w:type="dxa"/>
            <w:shd w:val="clear" w:color="auto" w:fill="92D050"/>
            <w:noWrap/>
            <w:vAlign w:val="center"/>
          </w:tcPr>
          <w:p w14:paraId="29AD3255"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40" w:type="dxa"/>
            <w:shd w:val="clear" w:color="auto" w:fill="92D050"/>
            <w:noWrap/>
            <w:vAlign w:val="center"/>
          </w:tcPr>
          <w:p w14:paraId="7470B061"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145" w:type="dxa"/>
            <w:shd w:val="clear" w:color="auto" w:fill="FF0000"/>
            <w:noWrap/>
            <w:vAlign w:val="center"/>
          </w:tcPr>
          <w:p w14:paraId="222B80B6"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567" w:type="dxa"/>
            <w:shd w:val="clear" w:color="auto" w:fill="FF0000"/>
            <w:noWrap/>
            <w:vAlign w:val="center"/>
          </w:tcPr>
          <w:p w14:paraId="79F5892D"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50" w:type="dxa"/>
            <w:shd w:val="clear" w:color="auto" w:fill="92D050"/>
            <w:noWrap/>
            <w:vAlign w:val="center"/>
          </w:tcPr>
          <w:p w14:paraId="5B9C72FD"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85" w:type="dxa"/>
            <w:shd w:val="clear" w:color="auto" w:fill="FF0000"/>
            <w:noWrap/>
            <w:vAlign w:val="center"/>
          </w:tcPr>
          <w:p w14:paraId="1BF446A1"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322" w:type="dxa"/>
            <w:vAlign w:val="center"/>
            <w:hideMark/>
          </w:tcPr>
          <w:p w14:paraId="0546457D" w14:textId="26B89B77" w:rsidR="001F6D55" w:rsidRPr="00F72C6D" w:rsidRDefault="00AE01A0"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noProof/>
                <w:sz w:val="20"/>
              </w:rPr>
              <w:t>1 836</w:t>
            </w:r>
          </w:p>
        </w:tc>
      </w:tr>
      <w:tr w:rsidR="006E630A" w:rsidRPr="000512F7" w14:paraId="6D203F29" w14:textId="77777777" w:rsidTr="005A7F74">
        <w:trPr>
          <w:trHeight w:val="330"/>
          <w:jc w:val="center"/>
        </w:trPr>
        <w:tc>
          <w:tcPr>
            <w:cnfStyle w:val="001000000000" w:firstRow="0" w:lastRow="0" w:firstColumn="1" w:lastColumn="0" w:oddVBand="0" w:evenVBand="0" w:oddHBand="0" w:evenHBand="0" w:firstRowFirstColumn="0" w:firstRowLastColumn="0" w:lastRowFirstColumn="0" w:lastRowLastColumn="0"/>
            <w:tcW w:w="646" w:type="dxa"/>
            <w:vMerge w:val="restart"/>
            <w:noWrap/>
            <w:vAlign w:val="center"/>
            <w:hideMark/>
          </w:tcPr>
          <w:p w14:paraId="21E823AC" w14:textId="77777777" w:rsidR="001F6D55" w:rsidRPr="00F72C6D" w:rsidRDefault="001F6D55" w:rsidP="00F72C6D">
            <w:pPr>
              <w:spacing w:before="20" w:after="20"/>
              <w:rPr>
                <w:rFonts w:ascii="Times New Roman" w:hAnsi="Times New Roman" w:cs="Times New Roman"/>
                <w:noProof/>
                <w:sz w:val="20"/>
              </w:rPr>
            </w:pPr>
            <w:r>
              <w:rPr>
                <w:rFonts w:ascii="Times New Roman" w:hAnsi="Times New Roman"/>
                <w:noProof/>
                <w:sz w:val="20"/>
              </w:rPr>
              <w:t>PT</w:t>
            </w:r>
          </w:p>
        </w:tc>
        <w:tc>
          <w:tcPr>
            <w:tcW w:w="3118" w:type="dxa"/>
            <w:vAlign w:val="center"/>
            <w:hideMark/>
          </w:tcPr>
          <w:p w14:paraId="61AD36F4" w14:textId="77777777" w:rsidR="001F6D55" w:rsidRPr="00F72C6D" w:rsidRDefault="001F6D55" w:rsidP="00F72C6D">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Sms till långnummer</w:t>
            </w:r>
          </w:p>
        </w:tc>
        <w:tc>
          <w:tcPr>
            <w:tcW w:w="709" w:type="dxa"/>
            <w:shd w:val="clear" w:color="auto" w:fill="92D050"/>
            <w:noWrap/>
            <w:vAlign w:val="center"/>
          </w:tcPr>
          <w:p w14:paraId="4D2214B1"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40" w:type="dxa"/>
            <w:shd w:val="clear" w:color="auto" w:fill="92D050"/>
            <w:noWrap/>
            <w:vAlign w:val="center"/>
          </w:tcPr>
          <w:p w14:paraId="2F80B347"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145" w:type="dxa"/>
            <w:shd w:val="clear" w:color="auto" w:fill="92D050"/>
            <w:noWrap/>
            <w:vAlign w:val="center"/>
          </w:tcPr>
          <w:p w14:paraId="776A70A0"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567" w:type="dxa"/>
            <w:shd w:val="clear" w:color="auto" w:fill="FF0000"/>
            <w:noWrap/>
            <w:vAlign w:val="center"/>
          </w:tcPr>
          <w:p w14:paraId="496F8F0E"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50" w:type="dxa"/>
            <w:shd w:val="clear" w:color="auto" w:fill="92D050"/>
            <w:noWrap/>
            <w:vAlign w:val="center"/>
          </w:tcPr>
          <w:p w14:paraId="57CFD956"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85" w:type="dxa"/>
            <w:shd w:val="clear" w:color="auto" w:fill="FF0000"/>
            <w:noWrap/>
            <w:vAlign w:val="center"/>
          </w:tcPr>
          <w:p w14:paraId="5BD19C7F"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322" w:type="dxa"/>
            <w:noWrap/>
            <w:vAlign w:val="center"/>
            <w:hideMark/>
          </w:tcPr>
          <w:p w14:paraId="136D8F54"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Ej tillämpligt</w:t>
            </w:r>
          </w:p>
        </w:tc>
      </w:tr>
      <w:tr w:rsidR="006E630A" w:rsidRPr="000512F7" w14:paraId="0ABF63FF" w14:textId="77777777" w:rsidTr="005A7F74">
        <w:trPr>
          <w:trHeight w:val="330"/>
          <w:jc w:val="center"/>
        </w:trPr>
        <w:tc>
          <w:tcPr>
            <w:cnfStyle w:val="001000000000" w:firstRow="0" w:lastRow="0" w:firstColumn="1" w:lastColumn="0" w:oddVBand="0" w:evenVBand="0" w:oddHBand="0" w:evenHBand="0" w:firstRowFirstColumn="0" w:firstRowLastColumn="0" w:lastRowFirstColumn="0" w:lastRowLastColumn="0"/>
            <w:tcW w:w="646" w:type="dxa"/>
            <w:vMerge/>
            <w:vAlign w:val="center"/>
            <w:hideMark/>
          </w:tcPr>
          <w:p w14:paraId="09240A33" w14:textId="77777777" w:rsidR="001F6D55" w:rsidRPr="00F72C6D" w:rsidRDefault="001F6D55" w:rsidP="00F72C6D">
            <w:pPr>
              <w:spacing w:before="20" w:after="20"/>
              <w:jc w:val="right"/>
              <w:rPr>
                <w:rFonts w:ascii="Times New Roman" w:hAnsi="Times New Roman" w:cs="Times New Roman"/>
                <w:noProof/>
                <w:sz w:val="20"/>
              </w:rPr>
            </w:pPr>
          </w:p>
        </w:tc>
        <w:tc>
          <w:tcPr>
            <w:tcW w:w="3118" w:type="dxa"/>
            <w:vAlign w:val="center"/>
            <w:hideMark/>
          </w:tcPr>
          <w:p w14:paraId="46A7F535" w14:textId="77777777" w:rsidR="001F6D55" w:rsidRPr="00F72C6D" w:rsidRDefault="001F6D55" w:rsidP="00F72C6D">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Nödapp</w:t>
            </w:r>
          </w:p>
        </w:tc>
        <w:tc>
          <w:tcPr>
            <w:tcW w:w="709" w:type="dxa"/>
            <w:shd w:val="clear" w:color="auto" w:fill="92D050"/>
            <w:noWrap/>
            <w:vAlign w:val="center"/>
          </w:tcPr>
          <w:p w14:paraId="3476D250"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40" w:type="dxa"/>
            <w:shd w:val="clear" w:color="auto" w:fill="92D050"/>
            <w:noWrap/>
            <w:vAlign w:val="center"/>
          </w:tcPr>
          <w:p w14:paraId="4D6F1BA8"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145" w:type="dxa"/>
            <w:shd w:val="clear" w:color="auto" w:fill="92D050"/>
            <w:noWrap/>
            <w:vAlign w:val="center"/>
          </w:tcPr>
          <w:p w14:paraId="3A84D8A5"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567" w:type="dxa"/>
            <w:shd w:val="clear" w:color="auto" w:fill="92D050"/>
            <w:noWrap/>
            <w:vAlign w:val="center"/>
          </w:tcPr>
          <w:p w14:paraId="1577F8E7"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50" w:type="dxa"/>
            <w:shd w:val="clear" w:color="auto" w:fill="92D050"/>
            <w:noWrap/>
            <w:vAlign w:val="center"/>
          </w:tcPr>
          <w:p w14:paraId="369469EB"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85" w:type="dxa"/>
            <w:shd w:val="clear" w:color="auto" w:fill="FF0000"/>
            <w:noWrap/>
            <w:vAlign w:val="center"/>
          </w:tcPr>
          <w:p w14:paraId="76B03874"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322" w:type="dxa"/>
            <w:noWrap/>
            <w:vAlign w:val="center"/>
            <w:hideMark/>
          </w:tcPr>
          <w:p w14:paraId="6172C368" w14:textId="74DA8338" w:rsidR="001F6D55" w:rsidRPr="00F72C6D" w:rsidRDefault="3AD25166"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noProof/>
                <w:sz w:val="20"/>
              </w:rPr>
              <w:t>7</w:t>
            </w:r>
          </w:p>
        </w:tc>
      </w:tr>
      <w:tr w:rsidR="006E630A" w:rsidRPr="000512F7" w14:paraId="468B72F2" w14:textId="77777777" w:rsidTr="005A7F74">
        <w:trPr>
          <w:trHeight w:val="330"/>
          <w:jc w:val="center"/>
        </w:trPr>
        <w:tc>
          <w:tcPr>
            <w:cnfStyle w:val="001000000000" w:firstRow="0" w:lastRow="0" w:firstColumn="1" w:lastColumn="0" w:oddVBand="0" w:evenVBand="0" w:oddHBand="0" w:evenHBand="0" w:firstRowFirstColumn="0" w:firstRowLastColumn="0" w:lastRowFirstColumn="0" w:lastRowLastColumn="0"/>
            <w:tcW w:w="646" w:type="dxa"/>
            <w:noWrap/>
            <w:vAlign w:val="center"/>
            <w:hideMark/>
          </w:tcPr>
          <w:p w14:paraId="6B6BE0BC" w14:textId="77777777" w:rsidR="001F6D55" w:rsidRPr="00F72C6D" w:rsidRDefault="001F6D55" w:rsidP="00F72C6D">
            <w:pPr>
              <w:spacing w:before="20" w:after="20"/>
              <w:rPr>
                <w:rFonts w:ascii="Times New Roman" w:hAnsi="Times New Roman" w:cs="Times New Roman"/>
                <w:noProof/>
                <w:sz w:val="20"/>
                <w:szCs w:val="20"/>
              </w:rPr>
            </w:pPr>
            <w:r>
              <w:rPr>
                <w:rFonts w:ascii="Times New Roman" w:hAnsi="Times New Roman"/>
                <w:noProof/>
                <w:sz w:val="20"/>
              </w:rPr>
              <w:t>RO</w:t>
            </w:r>
          </w:p>
        </w:tc>
        <w:tc>
          <w:tcPr>
            <w:tcW w:w="3118" w:type="dxa"/>
            <w:vAlign w:val="center"/>
            <w:hideMark/>
          </w:tcPr>
          <w:p w14:paraId="249987DB" w14:textId="77777777" w:rsidR="001F6D55" w:rsidRPr="00F72C6D" w:rsidRDefault="001F6D55" w:rsidP="00F72C6D">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Sms till 113</w:t>
            </w:r>
          </w:p>
        </w:tc>
        <w:tc>
          <w:tcPr>
            <w:tcW w:w="709" w:type="dxa"/>
            <w:shd w:val="clear" w:color="auto" w:fill="92D050"/>
            <w:noWrap/>
            <w:vAlign w:val="center"/>
          </w:tcPr>
          <w:p w14:paraId="30FDA444"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40" w:type="dxa"/>
            <w:shd w:val="clear" w:color="auto" w:fill="92D050"/>
            <w:noWrap/>
            <w:vAlign w:val="center"/>
          </w:tcPr>
          <w:p w14:paraId="0D939807"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145" w:type="dxa"/>
            <w:shd w:val="clear" w:color="auto" w:fill="FF0000"/>
            <w:noWrap/>
            <w:vAlign w:val="center"/>
          </w:tcPr>
          <w:p w14:paraId="723BF76B"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567" w:type="dxa"/>
            <w:shd w:val="clear" w:color="auto" w:fill="92D050"/>
            <w:noWrap/>
            <w:vAlign w:val="center"/>
          </w:tcPr>
          <w:p w14:paraId="018FAA87"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50" w:type="dxa"/>
            <w:shd w:val="clear" w:color="auto" w:fill="FF0000"/>
            <w:noWrap/>
            <w:vAlign w:val="center"/>
          </w:tcPr>
          <w:p w14:paraId="7F8DAAD2"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85" w:type="dxa"/>
            <w:shd w:val="clear" w:color="auto" w:fill="FF0000"/>
            <w:noWrap/>
            <w:vAlign w:val="center"/>
          </w:tcPr>
          <w:p w14:paraId="78DF39D1"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322" w:type="dxa"/>
            <w:noWrap/>
            <w:vAlign w:val="center"/>
            <w:hideMark/>
          </w:tcPr>
          <w:p w14:paraId="26B9F226" w14:textId="4E624691" w:rsidR="001F6D55" w:rsidRPr="00F72C6D" w:rsidRDefault="00253C82"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Ej tillämpligt</w:t>
            </w:r>
          </w:p>
        </w:tc>
      </w:tr>
      <w:tr w:rsidR="006E630A" w:rsidRPr="000512F7" w14:paraId="41515337" w14:textId="77777777" w:rsidTr="005A7F74">
        <w:trPr>
          <w:trHeight w:val="330"/>
          <w:jc w:val="center"/>
        </w:trPr>
        <w:tc>
          <w:tcPr>
            <w:cnfStyle w:val="001000000000" w:firstRow="0" w:lastRow="0" w:firstColumn="1" w:lastColumn="0" w:oddVBand="0" w:evenVBand="0" w:oddHBand="0" w:evenHBand="0" w:firstRowFirstColumn="0" w:firstRowLastColumn="0" w:lastRowFirstColumn="0" w:lastRowLastColumn="0"/>
            <w:tcW w:w="646" w:type="dxa"/>
            <w:vMerge w:val="restart"/>
            <w:noWrap/>
            <w:vAlign w:val="center"/>
            <w:hideMark/>
          </w:tcPr>
          <w:p w14:paraId="6EC59144" w14:textId="77777777" w:rsidR="001F6D55" w:rsidRPr="00F72C6D" w:rsidRDefault="001F6D55" w:rsidP="00F72C6D">
            <w:pPr>
              <w:spacing w:before="20" w:after="20"/>
              <w:rPr>
                <w:rFonts w:ascii="Times New Roman" w:hAnsi="Times New Roman" w:cs="Times New Roman"/>
                <w:noProof/>
                <w:sz w:val="20"/>
              </w:rPr>
            </w:pPr>
            <w:r>
              <w:rPr>
                <w:rFonts w:ascii="Times New Roman" w:hAnsi="Times New Roman"/>
                <w:noProof/>
                <w:sz w:val="20"/>
              </w:rPr>
              <w:t>SE</w:t>
            </w:r>
          </w:p>
        </w:tc>
        <w:tc>
          <w:tcPr>
            <w:tcW w:w="3118" w:type="dxa"/>
            <w:vAlign w:val="center"/>
            <w:hideMark/>
          </w:tcPr>
          <w:p w14:paraId="2C62D85D" w14:textId="77777777" w:rsidR="001F6D55" w:rsidRPr="00F72C6D" w:rsidRDefault="001F6D55" w:rsidP="00F72C6D">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Sms till 112</w:t>
            </w:r>
          </w:p>
        </w:tc>
        <w:tc>
          <w:tcPr>
            <w:tcW w:w="709" w:type="dxa"/>
            <w:shd w:val="clear" w:color="auto" w:fill="92D050"/>
            <w:noWrap/>
            <w:vAlign w:val="center"/>
          </w:tcPr>
          <w:p w14:paraId="67132899"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40" w:type="dxa"/>
            <w:shd w:val="clear" w:color="auto" w:fill="FF0000"/>
            <w:noWrap/>
            <w:vAlign w:val="center"/>
          </w:tcPr>
          <w:p w14:paraId="650953FD"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145" w:type="dxa"/>
            <w:shd w:val="clear" w:color="auto" w:fill="FF0000"/>
            <w:noWrap/>
            <w:vAlign w:val="center"/>
          </w:tcPr>
          <w:p w14:paraId="31E80C05"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567" w:type="dxa"/>
            <w:shd w:val="clear" w:color="auto" w:fill="92D050"/>
            <w:noWrap/>
            <w:vAlign w:val="center"/>
          </w:tcPr>
          <w:p w14:paraId="2E21E001"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50" w:type="dxa"/>
            <w:shd w:val="clear" w:color="auto" w:fill="FF0000"/>
            <w:noWrap/>
            <w:vAlign w:val="center"/>
          </w:tcPr>
          <w:p w14:paraId="649B4514"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85" w:type="dxa"/>
            <w:shd w:val="clear" w:color="auto" w:fill="92D050"/>
            <w:noWrap/>
            <w:vAlign w:val="center"/>
          </w:tcPr>
          <w:p w14:paraId="33B5EB61" w14:textId="2BDB09D3"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322" w:type="dxa"/>
            <w:noWrap/>
            <w:vAlign w:val="center"/>
            <w:hideMark/>
          </w:tcPr>
          <w:p w14:paraId="6513BD48" w14:textId="78A26C23" w:rsidR="001F6D55" w:rsidRPr="00F72C6D" w:rsidRDefault="00AE01A0"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noProof/>
                <w:sz w:val="20"/>
              </w:rPr>
              <w:t>142</w:t>
            </w:r>
          </w:p>
        </w:tc>
      </w:tr>
      <w:tr w:rsidR="006E630A" w:rsidRPr="000512F7" w14:paraId="5A5B60AC" w14:textId="77777777" w:rsidTr="005A7F74">
        <w:trPr>
          <w:trHeight w:val="60"/>
          <w:jc w:val="center"/>
        </w:trPr>
        <w:tc>
          <w:tcPr>
            <w:cnfStyle w:val="001000000000" w:firstRow="0" w:lastRow="0" w:firstColumn="1" w:lastColumn="0" w:oddVBand="0" w:evenVBand="0" w:oddHBand="0" w:evenHBand="0" w:firstRowFirstColumn="0" w:firstRowLastColumn="0" w:lastRowFirstColumn="0" w:lastRowLastColumn="0"/>
            <w:tcW w:w="646" w:type="dxa"/>
            <w:vMerge/>
            <w:vAlign w:val="center"/>
            <w:hideMark/>
          </w:tcPr>
          <w:p w14:paraId="7FD2E251" w14:textId="77777777" w:rsidR="001F6D55" w:rsidRPr="00F72C6D" w:rsidRDefault="001F6D55" w:rsidP="00F72C6D">
            <w:pPr>
              <w:spacing w:before="20" w:after="20"/>
              <w:jc w:val="right"/>
              <w:rPr>
                <w:rFonts w:ascii="Times New Roman" w:hAnsi="Times New Roman" w:cs="Times New Roman"/>
                <w:noProof/>
                <w:sz w:val="20"/>
              </w:rPr>
            </w:pPr>
          </w:p>
        </w:tc>
        <w:tc>
          <w:tcPr>
            <w:tcW w:w="3118" w:type="dxa"/>
            <w:vAlign w:val="center"/>
            <w:hideMark/>
          </w:tcPr>
          <w:p w14:paraId="584141E6" w14:textId="77777777" w:rsidR="001F6D55" w:rsidRPr="00F72C6D" w:rsidRDefault="001F6D55" w:rsidP="00F72C6D">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Allmän samtalsförmedlande tjänst</w:t>
            </w:r>
          </w:p>
        </w:tc>
        <w:tc>
          <w:tcPr>
            <w:tcW w:w="709" w:type="dxa"/>
            <w:shd w:val="clear" w:color="auto" w:fill="92D050"/>
            <w:noWrap/>
            <w:vAlign w:val="center"/>
          </w:tcPr>
          <w:p w14:paraId="5A89F3CA"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40" w:type="dxa"/>
            <w:shd w:val="clear" w:color="auto" w:fill="FF0000"/>
            <w:noWrap/>
            <w:vAlign w:val="center"/>
          </w:tcPr>
          <w:p w14:paraId="795A610C"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145" w:type="dxa"/>
            <w:shd w:val="clear" w:color="auto" w:fill="FF0000"/>
            <w:noWrap/>
            <w:vAlign w:val="center"/>
          </w:tcPr>
          <w:p w14:paraId="1B4A134E"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567" w:type="dxa"/>
            <w:shd w:val="clear" w:color="auto" w:fill="92D050"/>
            <w:noWrap/>
            <w:vAlign w:val="center"/>
          </w:tcPr>
          <w:p w14:paraId="03D35A40"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50" w:type="dxa"/>
            <w:shd w:val="clear" w:color="auto" w:fill="FF0000"/>
            <w:noWrap/>
            <w:vAlign w:val="center"/>
          </w:tcPr>
          <w:p w14:paraId="5E3A0497"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85" w:type="dxa"/>
            <w:shd w:val="clear" w:color="auto" w:fill="92D050"/>
            <w:noWrap/>
            <w:vAlign w:val="center"/>
          </w:tcPr>
          <w:p w14:paraId="72CF0FA9" w14:textId="6BD988EE"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322" w:type="dxa"/>
            <w:vAlign w:val="center"/>
            <w:hideMark/>
          </w:tcPr>
          <w:p w14:paraId="0C98BB70" w14:textId="46EB2096" w:rsidR="001F6D55" w:rsidRPr="00F72C6D" w:rsidRDefault="3BCDF6F3"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noProof/>
                <w:sz w:val="20"/>
              </w:rPr>
              <w:t>1 083</w:t>
            </w:r>
          </w:p>
        </w:tc>
      </w:tr>
      <w:tr w:rsidR="006E630A" w:rsidRPr="000512F7" w14:paraId="3EB344B3" w14:textId="77777777" w:rsidTr="005A7F74">
        <w:trPr>
          <w:trHeight w:val="330"/>
          <w:jc w:val="center"/>
        </w:trPr>
        <w:tc>
          <w:tcPr>
            <w:cnfStyle w:val="001000000000" w:firstRow="0" w:lastRow="0" w:firstColumn="1" w:lastColumn="0" w:oddVBand="0" w:evenVBand="0" w:oddHBand="0" w:evenHBand="0" w:firstRowFirstColumn="0" w:firstRowLastColumn="0" w:lastRowFirstColumn="0" w:lastRowLastColumn="0"/>
            <w:tcW w:w="646" w:type="dxa"/>
            <w:vMerge w:val="restart"/>
            <w:noWrap/>
            <w:vAlign w:val="center"/>
            <w:hideMark/>
          </w:tcPr>
          <w:p w14:paraId="7E988E08" w14:textId="77777777" w:rsidR="0092347D" w:rsidRPr="00F72C6D" w:rsidRDefault="0092347D" w:rsidP="00F72C6D">
            <w:pPr>
              <w:spacing w:before="20" w:after="20"/>
              <w:rPr>
                <w:rFonts w:ascii="Times New Roman" w:hAnsi="Times New Roman" w:cs="Times New Roman"/>
                <w:noProof/>
                <w:sz w:val="20"/>
              </w:rPr>
            </w:pPr>
            <w:r>
              <w:rPr>
                <w:rFonts w:ascii="Times New Roman" w:hAnsi="Times New Roman"/>
                <w:noProof/>
                <w:sz w:val="20"/>
              </w:rPr>
              <w:t>SI</w:t>
            </w:r>
          </w:p>
        </w:tc>
        <w:tc>
          <w:tcPr>
            <w:tcW w:w="3118" w:type="dxa"/>
            <w:vAlign w:val="center"/>
            <w:hideMark/>
          </w:tcPr>
          <w:p w14:paraId="3D8DCA28" w14:textId="77777777" w:rsidR="0092347D" w:rsidRPr="00F72C6D" w:rsidRDefault="0092347D" w:rsidP="00F72C6D">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Sms till 112</w:t>
            </w:r>
          </w:p>
        </w:tc>
        <w:tc>
          <w:tcPr>
            <w:tcW w:w="709" w:type="dxa"/>
            <w:shd w:val="clear" w:color="auto" w:fill="92D050"/>
            <w:noWrap/>
            <w:vAlign w:val="center"/>
          </w:tcPr>
          <w:p w14:paraId="0391471D" w14:textId="77777777" w:rsidR="0092347D" w:rsidRPr="00F72C6D" w:rsidRDefault="0092347D"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40" w:type="dxa"/>
            <w:shd w:val="clear" w:color="auto" w:fill="92D050"/>
            <w:noWrap/>
            <w:vAlign w:val="center"/>
          </w:tcPr>
          <w:p w14:paraId="7761CA32" w14:textId="77777777" w:rsidR="0092347D" w:rsidRPr="00F72C6D" w:rsidRDefault="0092347D"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145" w:type="dxa"/>
            <w:shd w:val="clear" w:color="auto" w:fill="92D050"/>
            <w:noWrap/>
            <w:vAlign w:val="center"/>
          </w:tcPr>
          <w:p w14:paraId="7D96D5DF" w14:textId="77777777" w:rsidR="0092347D" w:rsidRPr="00F72C6D" w:rsidRDefault="0092347D"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567" w:type="dxa"/>
            <w:shd w:val="clear" w:color="auto" w:fill="92D050"/>
            <w:noWrap/>
            <w:vAlign w:val="center"/>
          </w:tcPr>
          <w:p w14:paraId="1E97DA01" w14:textId="77777777" w:rsidR="0092347D" w:rsidRPr="00F72C6D" w:rsidRDefault="0092347D"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50" w:type="dxa"/>
            <w:shd w:val="clear" w:color="auto" w:fill="92D050"/>
            <w:noWrap/>
            <w:vAlign w:val="center"/>
          </w:tcPr>
          <w:p w14:paraId="429313EE" w14:textId="73ED9962" w:rsidR="0092347D" w:rsidRPr="00F72C6D" w:rsidRDefault="0092347D"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85" w:type="dxa"/>
            <w:shd w:val="clear" w:color="auto" w:fill="92D050"/>
            <w:noWrap/>
            <w:vAlign w:val="center"/>
          </w:tcPr>
          <w:p w14:paraId="1F707AD0" w14:textId="1367106B" w:rsidR="0092347D" w:rsidRPr="00F72C6D" w:rsidRDefault="0092347D"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322" w:type="dxa"/>
            <w:noWrap/>
            <w:vAlign w:val="center"/>
            <w:hideMark/>
          </w:tcPr>
          <w:p w14:paraId="39243FE0" w14:textId="418B749A" w:rsidR="0092347D" w:rsidRPr="00F72C6D" w:rsidRDefault="00E916FE"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noProof/>
                <w:sz w:val="20"/>
              </w:rPr>
              <w:t>Ej tillämpligt</w:t>
            </w:r>
          </w:p>
        </w:tc>
      </w:tr>
      <w:tr w:rsidR="006E630A" w:rsidRPr="000512F7" w14:paraId="73281F3D" w14:textId="77777777" w:rsidTr="005A7F74">
        <w:trPr>
          <w:trHeight w:val="330"/>
          <w:jc w:val="center"/>
        </w:trPr>
        <w:tc>
          <w:tcPr>
            <w:cnfStyle w:val="001000000000" w:firstRow="0" w:lastRow="0" w:firstColumn="1" w:lastColumn="0" w:oddVBand="0" w:evenVBand="0" w:oddHBand="0" w:evenHBand="0" w:firstRowFirstColumn="0" w:firstRowLastColumn="0" w:lastRowFirstColumn="0" w:lastRowLastColumn="0"/>
            <w:tcW w:w="646" w:type="dxa"/>
            <w:vMerge/>
            <w:noWrap/>
            <w:vAlign w:val="center"/>
          </w:tcPr>
          <w:p w14:paraId="279DFE5F" w14:textId="77777777" w:rsidR="0092347D" w:rsidRPr="00F72C6D" w:rsidRDefault="0092347D" w:rsidP="00F72C6D">
            <w:pPr>
              <w:spacing w:before="20" w:after="20"/>
              <w:rPr>
                <w:rFonts w:ascii="Times New Roman" w:hAnsi="Times New Roman" w:cs="Times New Roman"/>
                <w:noProof/>
                <w:sz w:val="20"/>
              </w:rPr>
            </w:pPr>
          </w:p>
        </w:tc>
        <w:tc>
          <w:tcPr>
            <w:tcW w:w="3118" w:type="dxa"/>
            <w:vAlign w:val="center"/>
          </w:tcPr>
          <w:p w14:paraId="73344AF7" w14:textId="1C0ABD95" w:rsidR="0092347D" w:rsidRPr="00F72C6D" w:rsidRDefault="0092347D" w:rsidP="00F72C6D">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Webbaserad alarmeringstjänst</w:t>
            </w:r>
          </w:p>
        </w:tc>
        <w:tc>
          <w:tcPr>
            <w:tcW w:w="709" w:type="dxa"/>
            <w:shd w:val="clear" w:color="auto" w:fill="92D050"/>
            <w:noWrap/>
            <w:vAlign w:val="center"/>
          </w:tcPr>
          <w:p w14:paraId="382CD85F" w14:textId="77777777" w:rsidR="0092347D" w:rsidRPr="00F72C6D" w:rsidRDefault="0092347D"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40" w:type="dxa"/>
            <w:shd w:val="clear" w:color="auto" w:fill="FF0000"/>
            <w:noWrap/>
            <w:vAlign w:val="center"/>
          </w:tcPr>
          <w:p w14:paraId="2B758B0E" w14:textId="77777777" w:rsidR="0092347D" w:rsidRPr="00F72C6D" w:rsidRDefault="0092347D"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145" w:type="dxa"/>
            <w:shd w:val="clear" w:color="auto" w:fill="92D050"/>
            <w:noWrap/>
            <w:vAlign w:val="center"/>
          </w:tcPr>
          <w:p w14:paraId="57646A0E" w14:textId="77777777" w:rsidR="0092347D" w:rsidRPr="00F72C6D" w:rsidRDefault="0092347D"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567" w:type="dxa"/>
            <w:shd w:val="clear" w:color="auto" w:fill="92D050"/>
            <w:noWrap/>
            <w:vAlign w:val="center"/>
          </w:tcPr>
          <w:p w14:paraId="42459059" w14:textId="77777777" w:rsidR="0092347D" w:rsidRPr="00F72C6D" w:rsidRDefault="0092347D"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50" w:type="dxa"/>
            <w:shd w:val="clear" w:color="auto" w:fill="FFFFFF" w:themeFill="background1"/>
            <w:noWrap/>
            <w:vAlign w:val="center"/>
          </w:tcPr>
          <w:p w14:paraId="01BF8A71" w14:textId="77777777" w:rsidR="0092347D" w:rsidRPr="00F72C6D" w:rsidRDefault="0092347D"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85" w:type="dxa"/>
            <w:shd w:val="clear" w:color="auto" w:fill="FFFFFF" w:themeFill="background1"/>
            <w:noWrap/>
            <w:vAlign w:val="center"/>
          </w:tcPr>
          <w:p w14:paraId="2C2EB7F1" w14:textId="77777777" w:rsidR="0092347D" w:rsidRPr="00F72C6D" w:rsidRDefault="0092347D"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322" w:type="dxa"/>
            <w:noWrap/>
            <w:vAlign w:val="center"/>
          </w:tcPr>
          <w:p w14:paraId="17535672" w14:textId="6E4248F0" w:rsidR="0092347D" w:rsidRPr="00F72C6D" w:rsidRDefault="0092347D"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Ej tillämpligt</w:t>
            </w:r>
          </w:p>
        </w:tc>
      </w:tr>
      <w:tr w:rsidR="006E630A" w:rsidRPr="000512F7" w14:paraId="2CBAC68A" w14:textId="77777777" w:rsidTr="005A7F74">
        <w:trPr>
          <w:trHeight w:val="330"/>
          <w:jc w:val="center"/>
        </w:trPr>
        <w:tc>
          <w:tcPr>
            <w:cnfStyle w:val="001000000000" w:firstRow="0" w:lastRow="0" w:firstColumn="1" w:lastColumn="0" w:oddVBand="0" w:evenVBand="0" w:oddHBand="0" w:evenHBand="0" w:firstRowFirstColumn="0" w:firstRowLastColumn="0" w:lastRowFirstColumn="0" w:lastRowLastColumn="0"/>
            <w:tcW w:w="646" w:type="dxa"/>
            <w:noWrap/>
            <w:vAlign w:val="center"/>
            <w:hideMark/>
          </w:tcPr>
          <w:p w14:paraId="7E5F5613" w14:textId="77777777" w:rsidR="001F6D55" w:rsidRPr="00F72C6D" w:rsidRDefault="001F6D55" w:rsidP="00F72C6D">
            <w:pPr>
              <w:spacing w:before="20" w:after="20"/>
              <w:rPr>
                <w:rFonts w:ascii="Times New Roman" w:hAnsi="Times New Roman" w:cs="Times New Roman"/>
                <w:noProof/>
                <w:sz w:val="20"/>
              </w:rPr>
            </w:pPr>
            <w:r>
              <w:rPr>
                <w:rFonts w:ascii="Times New Roman" w:hAnsi="Times New Roman"/>
                <w:noProof/>
                <w:sz w:val="20"/>
              </w:rPr>
              <w:t>SK</w:t>
            </w:r>
          </w:p>
        </w:tc>
        <w:tc>
          <w:tcPr>
            <w:tcW w:w="3118" w:type="dxa"/>
            <w:vAlign w:val="center"/>
            <w:hideMark/>
          </w:tcPr>
          <w:p w14:paraId="2A7608F2" w14:textId="77777777" w:rsidR="001F6D55" w:rsidRPr="00F72C6D" w:rsidRDefault="001F6D55" w:rsidP="00F72C6D">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Sms till 112</w:t>
            </w:r>
          </w:p>
        </w:tc>
        <w:tc>
          <w:tcPr>
            <w:tcW w:w="709" w:type="dxa"/>
            <w:shd w:val="clear" w:color="auto" w:fill="92D050"/>
            <w:noWrap/>
            <w:vAlign w:val="center"/>
          </w:tcPr>
          <w:p w14:paraId="0D41F114"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40" w:type="dxa"/>
            <w:shd w:val="clear" w:color="auto" w:fill="92D050"/>
            <w:noWrap/>
            <w:vAlign w:val="center"/>
          </w:tcPr>
          <w:p w14:paraId="35CA327B"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145" w:type="dxa"/>
            <w:shd w:val="clear" w:color="auto" w:fill="92D050"/>
            <w:noWrap/>
            <w:vAlign w:val="center"/>
          </w:tcPr>
          <w:p w14:paraId="28FF6496"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567" w:type="dxa"/>
            <w:shd w:val="clear" w:color="auto" w:fill="92D050"/>
            <w:noWrap/>
            <w:vAlign w:val="center"/>
          </w:tcPr>
          <w:p w14:paraId="68C2A867"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50" w:type="dxa"/>
            <w:shd w:val="clear" w:color="auto" w:fill="FF0000"/>
            <w:noWrap/>
            <w:vAlign w:val="center"/>
          </w:tcPr>
          <w:p w14:paraId="0EC3766D"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85" w:type="dxa"/>
            <w:shd w:val="clear" w:color="auto" w:fill="FF0000"/>
            <w:noWrap/>
            <w:vAlign w:val="center"/>
          </w:tcPr>
          <w:p w14:paraId="7BA2E280" w14:textId="77777777" w:rsidR="001F6D55" w:rsidRPr="00F72C6D" w:rsidRDefault="001F6D55"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322" w:type="dxa"/>
            <w:noWrap/>
            <w:vAlign w:val="center"/>
            <w:hideMark/>
          </w:tcPr>
          <w:p w14:paraId="32D83D77" w14:textId="542D1598" w:rsidR="001F6D55" w:rsidRPr="00F72C6D" w:rsidRDefault="0092347D"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Ej tillämpligt</w:t>
            </w:r>
          </w:p>
        </w:tc>
      </w:tr>
      <w:tr w:rsidR="00283ADB" w:rsidRPr="000512F7" w14:paraId="3F1B1C29" w14:textId="77777777" w:rsidTr="005A7F74">
        <w:trPr>
          <w:trHeight w:val="315"/>
          <w:jc w:val="center"/>
        </w:trPr>
        <w:tc>
          <w:tcPr>
            <w:cnfStyle w:val="001000000000" w:firstRow="0" w:lastRow="0" w:firstColumn="1" w:lastColumn="0" w:oddVBand="0" w:evenVBand="0" w:oddHBand="0" w:evenHBand="0" w:firstRowFirstColumn="0" w:firstRowLastColumn="0" w:lastRowFirstColumn="0" w:lastRowLastColumn="0"/>
            <w:tcW w:w="646" w:type="dxa"/>
            <w:vMerge w:val="restart"/>
            <w:noWrap/>
            <w:vAlign w:val="center"/>
            <w:hideMark/>
          </w:tcPr>
          <w:p w14:paraId="7E512E09" w14:textId="47DCC7DA" w:rsidR="00283ADB" w:rsidRPr="00F72C6D" w:rsidRDefault="00283ADB" w:rsidP="00F72C6D">
            <w:pPr>
              <w:spacing w:before="20" w:after="20"/>
              <w:rPr>
                <w:rFonts w:ascii="Times New Roman" w:hAnsi="Times New Roman" w:cs="Times New Roman"/>
                <w:noProof/>
                <w:sz w:val="20"/>
              </w:rPr>
            </w:pPr>
            <w:r>
              <w:rPr>
                <w:rFonts w:ascii="Times New Roman" w:hAnsi="Times New Roman"/>
                <w:noProof/>
                <w:sz w:val="20"/>
              </w:rPr>
              <w:t>NO</w:t>
            </w:r>
          </w:p>
        </w:tc>
        <w:tc>
          <w:tcPr>
            <w:tcW w:w="3118" w:type="dxa"/>
            <w:vAlign w:val="center"/>
            <w:hideMark/>
          </w:tcPr>
          <w:p w14:paraId="0B600E20" w14:textId="77777777" w:rsidR="00283ADB" w:rsidRPr="00F72C6D" w:rsidRDefault="00283ADB" w:rsidP="00F72C6D">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Sms till 112</w:t>
            </w:r>
          </w:p>
        </w:tc>
        <w:tc>
          <w:tcPr>
            <w:tcW w:w="709" w:type="dxa"/>
            <w:shd w:val="clear" w:color="auto" w:fill="92D050"/>
            <w:noWrap/>
            <w:vAlign w:val="center"/>
          </w:tcPr>
          <w:p w14:paraId="7F0AA907" w14:textId="77777777" w:rsidR="00283ADB" w:rsidRPr="00F72C6D" w:rsidRDefault="00283ADB"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40" w:type="dxa"/>
            <w:shd w:val="clear" w:color="auto" w:fill="92D050"/>
            <w:noWrap/>
            <w:vAlign w:val="center"/>
          </w:tcPr>
          <w:p w14:paraId="570375B7" w14:textId="77777777" w:rsidR="00283ADB" w:rsidRPr="00F72C6D" w:rsidRDefault="00283ADB"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145" w:type="dxa"/>
            <w:shd w:val="clear" w:color="auto" w:fill="FF0000"/>
            <w:noWrap/>
            <w:vAlign w:val="center"/>
          </w:tcPr>
          <w:p w14:paraId="3AC7D734" w14:textId="77777777" w:rsidR="00283ADB" w:rsidRPr="00F72C6D" w:rsidRDefault="00283ADB"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567" w:type="dxa"/>
            <w:shd w:val="clear" w:color="auto" w:fill="92D050"/>
            <w:noWrap/>
            <w:vAlign w:val="center"/>
          </w:tcPr>
          <w:p w14:paraId="1F97CB0C" w14:textId="77777777" w:rsidR="00283ADB" w:rsidRPr="00F72C6D" w:rsidRDefault="00283ADB"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50" w:type="dxa"/>
            <w:shd w:val="clear" w:color="auto" w:fill="92D050"/>
            <w:noWrap/>
            <w:vAlign w:val="center"/>
          </w:tcPr>
          <w:p w14:paraId="1D554714" w14:textId="77777777" w:rsidR="00283ADB" w:rsidRPr="00F72C6D" w:rsidRDefault="00283ADB"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885" w:type="dxa"/>
            <w:shd w:val="clear" w:color="auto" w:fill="FF0000"/>
            <w:noWrap/>
            <w:vAlign w:val="center"/>
          </w:tcPr>
          <w:p w14:paraId="6B949B30" w14:textId="77777777" w:rsidR="00283ADB" w:rsidRPr="00F72C6D" w:rsidRDefault="00283ADB"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p>
        </w:tc>
        <w:tc>
          <w:tcPr>
            <w:tcW w:w="1322" w:type="dxa"/>
            <w:noWrap/>
            <w:vAlign w:val="center"/>
            <w:hideMark/>
          </w:tcPr>
          <w:p w14:paraId="3F1260DF" w14:textId="77777777" w:rsidR="00283ADB" w:rsidRPr="00F72C6D" w:rsidRDefault="00283ADB"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rPr>
            </w:pPr>
            <w:r>
              <w:rPr>
                <w:rFonts w:ascii="Times New Roman" w:hAnsi="Times New Roman"/>
                <w:noProof/>
                <w:sz w:val="20"/>
              </w:rPr>
              <w:t>Ej tillämpligt</w:t>
            </w:r>
          </w:p>
        </w:tc>
      </w:tr>
      <w:tr w:rsidR="00283ADB" w:rsidRPr="000512F7" w14:paraId="03521B1A" w14:textId="77777777" w:rsidTr="005A7F74">
        <w:trPr>
          <w:trHeight w:val="315"/>
          <w:jc w:val="center"/>
        </w:trPr>
        <w:tc>
          <w:tcPr>
            <w:cnfStyle w:val="001000000000" w:firstRow="0" w:lastRow="0" w:firstColumn="1" w:lastColumn="0" w:oddVBand="0" w:evenVBand="0" w:oddHBand="0" w:evenHBand="0" w:firstRowFirstColumn="0" w:firstRowLastColumn="0" w:lastRowFirstColumn="0" w:lastRowLastColumn="0"/>
            <w:tcW w:w="646" w:type="dxa"/>
            <w:vMerge/>
            <w:noWrap/>
            <w:vAlign w:val="center"/>
            <w:hideMark/>
          </w:tcPr>
          <w:p w14:paraId="112ED63A" w14:textId="3C7ED0BA" w:rsidR="00283ADB" w:rsidRPr="00F72C6D" w:rsidRDefault="00283ADB" w:rsidP="00F72C6D">
            <w:pPr>
              <w:spacing w:before="20" w:after="20"/>
              <w:rPr>
                <w:rFonts w:ascii="Times New Roman" w:hAnsi="Times New Roman" w:cs="Times New Roman"/>
                <w:noProof/>
                <w:sz w:val="20"/>
                <w:szCs w:val="20"/>
              </w:rPr>
            </w:pPr>
          </w:p>
        </w:tc>
        <w:tc>
          <w:tcPr>
            <w:tcW w:w="3118" w:type="dxa"/>
            <w:vAlign w:val="center"/>
            <w:hideMark/>
          </w:tcPr>
          <w:p w14:paraId="742E59D3" w14:textId="59673671" w:rsidR="00283ADB" w:rsidRPr="00F72C6D" w:rsidRDefault="00283ADB" w:rsidP="00F72C6D">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noProof/>
                <w:sz w:val="20"/>
              </w:rPr>
              <w:t>App, webbtjänst och samtalsförmedling (samma webbplats)</w:t>
            </w:r>
          </w:p>
        </w:tc>
        <w:tc>
          <w:tcPr>
            <w:tcW w:w="709" w:type="dxa"/>
            <w:shd w:val="clear" w:color="auto" w:fill="92D050"/>
            <w:noWrap/>
            <w:vAlign w:val="center"/>
          </w:tcPr>
          <w:p w14:paraId="25FA8B79" w14:textId="7B1F1226" w:rsidR="00283ADB" w:rsidRPr="00F72C6D" w:rsidRDefault="00283ADB"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p>
        </w:tc>
        <w:tc>
          <w:tcPr>
            <w:tcW w:w="840" w:type="dxa"/>
            <w:shd w:val="clear" w:color="auto" w:fill="FF0000"/>
            <w:noWrap/>
            <w:vAlign w:val="center"/>
          </w:tcPr>
          <w:p w14:paraId="09BF55BC" w14:textId="1B0C287B" w:rsidR="00283ADB" w:rsidRPr="00F72C6D" w:rsidRDefault="00283ADB"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p>
        </w:tc>
        <w:tc>
          <w:tcPr>
            <w:tcW w:w="1145" w:type="dxa"/>
            <w:shd w:val="clear" w:color="auto" w:fill="FF0000"/>
            <w:noWrap/>
            <w:vAlign w:val="center"/>
          </w:tcPr>
          <w:p w14:paraId="12FEE676" w14:textId="3A09CB37" w:rsidR="00283ADB" w:rsidRPr="00F72C6D" w:rsidRDefault="00283ADB"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p>
        </w:tc>
        <w:tc>
          <w:tcPr>
            <w:tcW w:w="567" w:type="dxa"/>
            <w:shd w:val="clear" w:color="auto" w:fill="92D050"/>
            <w:noWrap/>
            <w:vAlign w:val="center"/>
          </w:tcPr>
          <w:p w14:paraId="6C22C4D4" w14:textId="7D1BF75A" w:rsidR="00283ADB" w:rsidRPr="00F72C6D" w:rsidRDefault="00283ADB"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p>
        </w:tc>
        <w:tc>
          <w:tcPr>
            <w:tcW w:w="850" w:type="dxa"/>
            <w:noWrap/>
            <w:vAlign w:val="center"/>
          </w:tcPr>
          <w:p w14:paraId="29BE0F7F" w14:textId="7AA77871" w:rsidR="00283ADB" w:rsidRPr="00F72C6D" w:rsidRDefault="00283ADB"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p>
        </w:tc>
        <w:tc>
          <w:tcPr>
            <w:tcW w:w="885" w:type="dxa"/>
            <w:noWrap/>
            <w:vAlign w:val="center"/>
          </w:tcPr>
          <w:p w14:paraId="56A5005B" w14:textId="7A735E5A" w:rsidR="00283ADB" w:rsidRPr="00F72C6D" w:rsidRDefault="00283ADB"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p>
        </w:tc>
        <w:tc>
          <w:tcPr>
            <w:tcW w:w="1322" w:type="dxa"/>
            <w:noWrap/>
            <w:vAlign w:val="center"/>
            <w:hideMark/>
          </w:tcPr>
          <w:p w14:paraId="4C9638B1" w14:textId="4D1F0FDE" w:rsidR="00283ADB" w:rsidRPr="00F72C6D" w:rsidRDefault="00283ADB" w:rsidP="00F72C6D">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p>
        </w:tc>
      </w:tr>
    </w:tbl>
    <w:p w14:paraId="62C383C3" w14:textId="77777777" w:rsidR="00486E3C" w:rsidRPr="00B9331C" w:rsidRDefault="00486E3C">
      <w:pPr>
        <w:rPr>
          <w:noProof/>
        </w:rPr>
      </w:pPr>
    </w:p>
    <w:p w14:paraId="4D17B9B9" w14:textId="35BC8243" w:rsidR="000512F7" w:rsidRDefault="00486E3C">
      <w:pPr>
        <w:rPr>
          <w:rFonts w:ascii="Times New Roman" w:eastAsia="Times New Roman" w:hAnsi="Times New Roman" w:cs="Times New Roman"/>
          <w:b/>
          <w:bCs/>
          <w:smallCaps/>
          <w:noProof/>
          <w:sz w:val="24"/>
          <w:szCs w:val="24"/>
        </w:rPr>
      </w:pPr>
      <w:r>
        <w:rPr>
          <w:rFonts w:ascii="Times New Roman" w:hAnsi="Times New Roman"/>
          <w:noProof/>
        </w:rPr>
        <w:t>*</w:t>
      </w:r>
      <w:r>
        <w:rPr>
          <w:rFonts w:ascii="Times New Roman" w:hAnsi="Times New Roman"/>
          <w:noProof/>
          <w:sz w:val="20"/>
        </w:rPr>
        <w:t>från och med 28.9.2021</w:t>
      </w:r>
    </w:p>
    <w:p w14:paraId="676FE9BB" w14:textId="037EB98F" w:rsidR="0260D4AA" w:rsidRDefault="00F72C6D" w:rsidP="00F72C6D">
      <w:pPr>
        <w:rPr>
          <w:rFonts w:ascii="Times New Roman" w:eastAsia="Times New Roman" w:hAnsi="Times New Roman" w:cs="Times New Roman"/>
          <w:b/>
          <w:bCs/>
          <w:smallCaps/>
          <w:noProof/>
          <w:sz w:val="24"/>
          <w:szCs w:val="24"/>
        </w:rPr>
      </w:pPr>
      <w:r>
        <w:rPr>
          <w:noProof/>
        </w:rPr>
        <w:br w:type="page"/>
      </w:r>
      <w:r>
        <w:rPr>
          <w:rFonts w:ascii="Times New Roman" w:hAnsi="Times New Roman"/>
          <w:b/>
          <w:smallCaps/>
          <w:noProof/>
          <w:sz w:val="24"/>
        </w:rPr>
        <w:t xml:space="preserve">Bilaga III – Artikel 7.2 i färdplanen för uppgraderingen av de nationella systemen för alarmeringscentraler till paketförmedlad teknik </w:t>
      </w:r>
    </w:p>
    <w:tbl>
      <w:tblPr>
        <w:tblW w:w="0" w:type="auto"/>
        <w:tblInd w:w="120" w:type="dxa"/>
        <w:tblLayout w:type="fixed"/>
        <w:tblLook w:val="04A0" w:firstRow="1" w:lastRow="0" w:firstColumn="1" w:lastColumn="0" w:noHBand="0" w:noVBand="1"/>
      </w:tblPr>
      <w:tblGrid>
        <w:gridCol w:w="532"/>
        <w:gridCol w:w="4436"/>
        <w:gridCol w:w="3809"/>
      </w:tblGrid>
      <w:tr w:rsidR="6F465EEA" w:rsidRPr="000512F7" w14:paraId="1BA99ECA" w14:textId="77777777" w:rsidTr="00F72C6D">
        <w:trPr>
          <w:trHeight w:val="444"/>
        </w:trPr>
        <w:tc>
          <w:tcPr>
            <w:tcW w:w="532"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18205D51" w14:textId="2580E547" w:rsidR="6F465EEA" w:rsidRPr="00F72C6D" w:rsidRDefault="6F465EEA" w:rsidP="00F72C6D">
            <w:pPr>
              <w:spacing w:before="40" w:after="40" w:line="240" w:lineRule="auto"/>
              <w:rPr>
                <w:rFonts w:ascii="Times New Roman" w:hAnsi="Times New Roman" w:cs="Times New Roman"/>
                <w:noProof/>
                <w:sz w:val="20"/>
                <w:szCs w:val="20"/>
              </w:rPr>
            </w:pPr>
          </w:p>
        </w:tc>
        <w:tc>
          <w:tcPr>
            <w:tcW w:w="4436"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6DDAE97D" w14:textId="1BDE0767" w:rsidR="6F465EEA" w:rsidRPr="00F72C6D" w:rsidRDefault="000512F7" w:rsidP="00F72C6D">
            <w:pPr>
              <w:spacing w:before="40" w:after="40" w:line="240" w:lineRule="auto"/>
              <w:rPr>
                <w:rFonts w:ascii="Times New Roman" w:hAnsi="Times New Roman" w:cs="Times New Roman"/>
                <w:noProof/>
                <w:sz w:val="20"/>
                <w:szCs w:val="20"/>
              </w:rPr>
            </w:pPr>
            <w:r>
              <w:rPr>
                <w:rFonts w:ascii="Times New Roman" w:hAnsi="Times New Roman"/>
                <w:noProof/>
                <w:sz w:val="20"/>
              </w:rPr>
              <w:t>Datum för migrering av systemet för alarmeringscentraler till paketförmedlad nödkommunikation</w:t>
            </w:r>
          </w:p>
        </w:tc>
        <w:tc>
          <w:tcPr>
            <w:tcW w:w="3809"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242F9650" w14:textId="7EB93BE7" w:rsidR="6F465EEA" w:rsidRPr="00F72C6D" w:rsidRDefault="6F465EEA" w:rsidP="00F72C6D">
            <w:pPr>
              <w:spacing w:before="40" w:after="40" w:line="240" w:lineRule="auto"/>
              <w:rPr>
                <w:rFonts w:ascii="Times New Roman" w:hAnsi="Times New Roman" w:cs="Times New Roman"/>
                <w:noProof/>
                <w:sz w:val="20"/>
                <w:szCs w:val="20"/>
              </w:rPr>
            </w:pPr>
            <w:r>
              <w:rPr>
                <w:rFonts w:ascii="Times New Roman" w:hAnsi="Times New Roman"/>
                <w:noProof/>
                <w:sz w:val="20"/>
              </w:rPr>
              <w:t>Alarmeringscentral som kan behandla realtidstext</w:t>
            </w:r>
          </w:p>
        </w:tc>
      </w:tr>
      <w:tr w:rsidR="6F465EEA" w:rsidRPr="000512F7" w14:paraId="6175ABEF" w14:textId="77777777" w:rsidTr="00F72C6D">
        <w:trPr>
          <w:trHeight w:val="300"/>
        </w:trPr>
        <w:tc>
          <w:tcPr>
            <w:tcW w:w="532"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22A9EEC4" w14:textId="04634806" w:rsidR="6F465EEA" w:rsidRPr="00F72C6D" w:rsidRDefault="6F465EEA" w:rsidP="00F72C6D">
            <w:pPr>
              <w:spacing w:before="40" w:after="40" w:line="240" w:lineRule="auto"/>
              <w:rPr>
                <w:rFonts w:ascii="Times New Roman" w:hAnsi="Times New Roman" w:cs="Times New Roman"/>
                <w:noProof/>
                <w:sz w:val="20"/>
                <w:szCs w:val="20"/>
              </w:rPr>
            </w:pPr>
            <w:r>
              <w:rPr>
                <w:rFonts w:ascii="Times New Roman" w:hAnsi="Times New Roman"/>
                <w:noProof/>
                <w:sz w:val="20"/>
              </w:rPr>
              <w:t>AT</w:t>
            </w:r>
          </w:p>
        </w:tc>
        <w:tc>
          <w:tcPr>
            <w:tcW w:w="4436"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3BA0806C" w14:textId="7A663CEF" w:rsidR="6F465EEA" w:rsidRPr="00F72C6D" w:rsidRDefault="6F465EEA" w:rsidP="00F72C6D">
            <w:pPr>
              <w:spacing w:before="40" w:after="40" w:line="240" w:lineRule="auto"/>
              <w:rPr>
                <w:rFonts w:ascii="Times New Roman" w:hAnsi="Times New Roman" w:cs="Times New Roman"/>
                <w:noProof/>
                <w:sz w:val="20"/>
                <w:szCs w:val="20"/>
              </w:rPr>
            </w:pPr>
            <w:r>
              <w:rPr>
                <w:rFonts w:ascii="Times New Roman" w:hAnsi="Times New Roman"/>
                <w:noProof/>
                <w:sz w:val="20"/>
              </w:rPr>
              <w:t>Andra kvartalet 2025</w:t>
            </w:r>
          </w:p>
        </w:tc>
        <w:tc>
          <w:tcPr>
            <w:tcW w:w="3809"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6D68B1C9" w14:textId="237EEB9D" w:rsidR="6F465EEA" w:rsidRPr="00F72C6D" w:rsidRDefault="6F465EEA" w:rsidP="00F72C6D">
            <w:pPr>
              <w:spacing w:before="40" w:after="40" w:line="240" w:lineRule="auto"/>
              <w:rPr>
                <w:rFonts w:ascii="Times New Roman" w:hAnsi="Times New Roman" w:cs="Times New Roman"/>
                <w:noProof/>
                <w:sz w:val="20"/>
                <w:szCs w:val="20"/>
              </w:rPr>
            </w:pPr>
            <w:r>
              <w:rPr>
                <w:rFonts w:ascii="Times New Roman" w:hAnsi="Times New Roman"/>
                <w:noProof/>
                <w:sz w:val="20"/>
              </w:rPr>
              <w:t>Andra kvartalet 2025</w:t>
            </w:r>
          </w:p>
        </w:tc>
      </w:tr>
      <w:tr w:rsidR="6F465EEA" w:rsidRPr="000512F7" w14:paraId="1C0A26CE" w14:textId="77777777" w:rsidTr="00F72C6D">
        <w:trPr>
          <w:trHeight w:val="300"/>
        </w:trPr>
        <w:tc>
          <w:tcPr>
            <w:tcW w:w="532"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628A573C" w14:textId="4E758201" w:rsidR="6F465EEA" w:rsidRPr="00F72C6D" w:rsidRDefault="6F465EEA" w:rsidP="00F72C6D">
            <w:pPr>
              <w:spacing w:before="40" w:after="40" w:line="240" w:lineRule="auto"/>
              <w:rPr>
                <w:rFonts w:ascii="Times New Roman" w:hAnsi="Times New Roman" w:cs="Times New Roman"/>
                <w:noProof/>
                <w:sz w:val="20"/>
                <w:szCs w:val="20"/>
              </w:rPr>
            </w:pPr>
            <w:r>
              <w:rPr>
                <w:rFonts w:ascii="Times New Roman" w:hAnsi="Times New Roman"/>
                <w:noProof/>
                <w:sz w:val="20"/>
              </w:rPr>
              <w:t>BE</w:t>
            </w:r>
          </w:p>
        </w:tc>
        <w:tc>
          <w:tcPr>
            <w:tcW w:w="4436"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30F5F46F" w14:textId="41294129" w:rsidR="6F465EEA" w:rsidRPr="00F72C6D" w:rsidRDefault="6F465EEA" w:rsidP="00F72C6D">
            <w:pPr>
              <w:spacing w:before="40" w:after="40" w:line="240" w:lineRule="auto"/>
              <w:rPr>
                <w:rFonts w:ascii="Times New Roman" w:hAnsi="Times New Roman" w:cs="Times New Roman"/>
                <w:noProof/>
                <w:sz w:val="20"/>
                <w:szCs w:val="20"/>
              </w:rPr>
            </w:pPr>
            <w:r>
              <w:rPr>
                <w:rFonts w:ascii="Times New Roman" w:hAnsi="Times New Roman"/>
                <w:noProof/>
                <w:sz w:val="20"/>
              </w:rPr>
              <w:t>Första kvartalet 2025</w:t>
            </w:r>
          </w:p>
        </w:tc>
        <w:tc>
          <w:tcPr>
            <w:tcW w:w="3809"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79DAC62C" w14:textId="12C20025" w:rsidR="6F465EEA" w:rsidRPr="00F72C6D" w:rsidRDefault="6F465EEA" w:rsidP="00F72C6D">
            <w:pPr>
              <w:spacing w:before="40" w:after="40" w:line="240" w:lineRule="auto"/>
              <w:rPr>
                <w:rFonts w:ascii="Times New Roman" w:hAnsi="Times New Roman" w:cs="Times New Roman"/>
                <w:noProof/>
                <w:sz w:val="20"/>
                <w:szCs w:val="20"/>
              </w:rPr>
            </w:pPr>
            <w:r>
              <w:rPr>
                <w:rFonts w:ascii="Times New Roman" w:hAnsi="Times New Roman"/>
                <w:noProof/>
                <w:sz w:val="20"/>
              </w:rPr>
              <w:t>Den 27 juni 2027</w:t>
            </w:r>
          </w:p>
        </w:tc>
      </w:tr>
      <w:tr w:rsidR="6F465EEA" w:rsidRPr="000512F7" w14:paraId="7BA3C70D" w14:textId="77777777" w:rsidTr="00F72C6D">
        <w:trPr>
          <w:trHeight w:val="300"/>
        </w:trPr>
        <w:tc>
          <w:tcPr>
            <w:tcW w:w="532"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06BBB154" w14:textId="4493268A" w:rsidR="6F465EEA" w:rsidRPr="00F72C6D" w:rsidRDefault="6F465EEA" w:rsidP="00F72C6D">
            <w:pPr>
              <w:spacing w:before="40" w:after="40" w:line="240" w:lineRule="auto"/>
              <w:rPr>
                <w:rFonts w:ascii="Times New Roman" w:hAnsi="Times New Roman" w:cs="Times New Roman"/>
                <w:noProof/>
                <w:sz w:val="20"/>
                <w:szCs w:val="20"/>
              </w:rPr>
            </w:pPr>
            <w:r>
              <w:rPr>
                <w:rFonts w:ascii="Times New Roman" w:hAnsi="Times New Roman"/>
                <w:noProof/>
                <w:sz w:val="20"/>
              </w:rPr>
              <w:t>BG</w:t>
            </w:r>
          </w:p>
        </w:tc>
        <w:tc>
          <w:tcPr>
            <w:tcW w:w="4436"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592C7641" w14:textId="59FF4CB2" w:rsidR="6F465EEA" w:rsidRPr="00F72C6D" w:rsidRDefault="6F465EEA" w:rsidP="00F72C6D">
            <w:pPr>
              <w:spacing w:before="40" w:after="40" w:line="240" w:lineRule="auto"/>
              <w:rPr>
                <w:rFonts w:ascii="Times New Roman" w:hAnsi="Times New Roman" w:cs="Times New Roman"/>
                <w:noProof/>
                <w:sz w:val="20"/>
                <w:szCs w:val="20"/>
              </w:rPr>
            </w:pPr>
            <w:r>
              <w:rPr>
                <w:rFonts w:ascii="Times New Roman" w:hAnsi="Times New Roman"/>
                <w:noProof/>
                <w:sz w:val="20"/>
              </w:rPr>
              <w:t>Den 30 mars 2026</w:t>
            </w:r>
          </w:p>
        </w:tc>
        <w:tc>
          <w:tcPr>
            <w:tcW w:w="3809"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78A02047" w14:textId="1AF72807" w:rsidR="6F465EEA" w:rsidRPr="00F72C6D" w:rsidRDefault="6F465EEA" w:rsidP="00F72C6D">
            <w:pPr>
              <w:spacing w:before="40" w:after="40" w:line="240" w:lineRule="auto"/>
              <w:rPr>
                <w:rFonts w:ascii="Times New Roman" w:hAnsi="Times New Roman" w:cs="Times New Roman"/>
                <w:noProof/>
                <w:sz w:val="20"/>
                <w:szCs w:val="20"/>
              </w:rPr>
            </w:pPr>
            <w:r>
              <w:rPr>
                <w:rFonts w:ascii="Times New Roman" w:hAnsi="Times New Roman"/>
                <w:noProof/>
                <w:sz w:val="20"/>
              </w:rPr>
              <w:t>Den 30 mars 2026</w:t>
            </w:r>
          </w:p>
        </w:tc>
      </w:tr>
      <w:tr w:rsidR="6F465EEA" w:rsidRPr="000512F7" w14:paraId="55E37264" w14:textId="77777777" w:rsidTr="00F72C6D">
        <w:trPr>
          <w:trHeight w:val="300"/>
        </w:trPr>
        <w:tc>
          <w:tcPr>
            <w:tcW w:w="532"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385442A4" w14:textId="29F72EFF" w:rsidR="6F465EEA" w:rsidRPr="00F72C6D" w:rsidRDefault="6F465EEA" w:rsidP="00F72C6D">
            <w:pPr>
              <w:spacing w:before="40" w:after="40" w:line="240" w:lineRule="auto"/>
              <w:rPr>
                <w:rFonts w:ascii="Times New Roman" w:hAnsi="Times New Roman" w:cs="Times New Roman"/>
                <w:noProof/>
                <w:sz w:val="20"/>
                <w:szCs w:val="20"/>
              </w:rPr>
            </w:pPr>
            <w:r>
              <w:rPr>
                <w:rFonts w:ascii="Times New Roman" w:hAnsi="Times New Roman"/>
                <w:noProof/>
                <w:sz w:val="20"/>
              </w:rPr>
              <w:t>CY</w:t>
            </w:r>
          </w:p>
        </w:tc>
        <w:tc>
          <w:tcPr>
            <w:tcW w:w="4436"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0CDE509F" w14:textId="6DBA333D" w:rsidR="6F465EEA" w:rsidRPr="00F72C6D" w:rsidRDefault="6F465EEA" w:rsidP="00F72C6D">
            <w:pPr>
              <w:spacing w:before="40" w:after="40" w:line="240" w:lineRule="auto"/>
              <w:rPr>
                <w:rFonts w:ascii="Times New Roman" w:hAnsi="Times New Roman" w:cs="Times New Roman"/>
                <w:noProof/>
                <w:sz w:val="20"/>
                <w:szCs w:val="20"/>
              </w:rPr>
            </w:pPr>
            <w:r>
              <w:rPr>
                <w:rFonts w:ascii="Times New Roman" w:hAnsi="Times New Roman"/>
                <w:noProof/>
                <w:sz w:val="20"/>
              </w:rPr>
              <w:t>Den 1 januari 2026</w:t>
            </w:r>
          </w:p>
        </w:tc>
        <w:tc>
          <w:tcPr>
            <w:tcW w:w="3809"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62116F90" w14:textId="2E00755A" w:rsidR="6F465EEA" w:rsidRPr="00F72C6D" w:rsidRDefault="6F465EEA" w:rsidP="00F72C6D">
            <w:pPr>
              <w:spacing w:before="40" w:after="40" w:line="240" w:lineRule="auto"/>
              <w:rPr>
                <w:rFonts w:ascii="Times New Roman" w:hAnsi="Times New Roman" w:cs="Times New Roman"/>
                <w:noProof/>
                <w:sz w:val="20"/>
                <w:szCs w:val="20"/>
              </w:rPr>
            </w:pPr>
            <w:r>
              <w:rPr>
                <w:rFonts w:ascii="Times New Roman" w:hAnsi="Times New Roman"/>
                <w:noProof/>
                <w:sz w:val="20"/>
              </w:rPr>
              <w:t>Ej tillämpligt</w:t>
            </w:r>
          </w:p>
        </w:tc>
      </w:tr>
      <w:tr w:rsidR="6F465EEA" w:rsidRPr="000512F7" w14:paraId="5A302FE9" w14:textId="77777777" w:rsidTr="00F72C6D">
        <w:trPr>
          <w:trHeight w:val="300"/>
        </w:trPr>
        <w:tc>
          <w:tcPr>
            <w:tcW w:w="532"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6AA07727" w14:textId="7A7A74A9" w:rsidR="6F465EEA" w:rsidRPr="00F72C6D" w:rsidRDefault="6F465EEA" w:rsidP="00F72C6D">
            <w:pPr>
              <w:spacing w:before="40" w:after="40" w:line="240" w:lineRule="auto"/>
              <w:rPr>
                <w:rFonts w:ascii="Times New Roman" w:hAnsi="Times New Roman" w:cs="Times New Roman"/>
                <w:noProof/>
                <w:sz w:val="20"/>
                <w:szCs w:val="20"/>
              </w:rPr>
            </w:pPr>
            <w:r>
              <w:rPr>
                <w:rFonts w:ascii="Times New Roman" w:hAnsi="Times New Roman"/>
                <w:noProof/>
                <w:sz w:val="20"/>
              </w:rPr>
              <w:t>CZ</w:t>
            </w:r>
          </w:p>
        </w:tc>
        <w:tc>
          <w:tcPr>
            <w:tcW w:w="4436"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0E9CAF9F" w14:textId="12FD5D1D" w:rsidR="6F465EEA" w:rsidRPr="00F72C6D" w:rsidRDefault="097768FF" w:rsidP="00F72C6D">
            <w:pPr>
              <w:spacing w:before="40" w:after="40" w:line="240" w:lineRule="auto"/>
              <w:rPr>
                <w:rFonts w:ascii="Times New Roman" w:hAnsi="Times New Roman" w:cs="Times New Roman"/>
                <w:noProof/>
                <w:sz w:val="20"/>
                <w:szCs w:val="20"/>
              </w:rPr>
            </w:pPr>
            <w:r>
              <w:rPr>
                <w:rFonts w:ascii="Times New Roman" w:hAnsi="Times New Roman"/>
                <w:noProof/>
                <w:sz w:val="20"/>
              </w:rPr>
              <w:t>Den 1 mars 2025</w:t>
            </w:r>
          </w:p>
        </w:tc>
        <w:tc>
          <w:tcPr>
            <w:tcW w:w="3809"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6BE7B127" w14:textId="2E8B4E81" w:rsidR="6F465EEA" w:rsidRPr="00F72C6D" w:rsidRDefault="6F465EEA" w:rsidP="00F72C6D">
            <w:pPr>
              <w:spacing w:before="40" w:after="40" w:line="240" w:lineRule="auto"/>
              <w:rPr>
                <w:rFonts w:ascii="Times New Roman" w:hAnsi="Times New Roman" w:cs="Times New Roman"/>
                <w:noProof/>
                <w:sz w:val="20"/>
                <w:szCs w:val="20"/>
              </w:rPr>
            </w:pPr>
            <w:r>
              <w:rPr>
                <w:rFonts w:ascii="Times New Roman" w:hAnsi="Times New Roman"/>
                <w:noProof/>
                <w:sz w:val="20"/>
              </w:rPr>
              <w:t>Den 1 oktober 2026</w:t>
            </w:r>
          </w:p>
        </w:tc>
      </w:tr>
      <w:tr w:rsidR="6F465EEA" w:rsidRPr="000512F7" w14:paraId="6B12E9D0" w14:textId="77777777" w:rsidTr="00F72C6D">
        <w:trPr>
          <w:trHeight w:val="300"/>
        </w:trPr>
        <w:tc>
          <w:tcPr>
            <w:tcW w:w="532"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1A45FBDF" w14:textId="0627B9B7" w:rsidR="6F465EEA" w:rsidRPr="00F72C6D" w:rsidRDefault="6F465EEA" w:rsidP="00F72C6D">
            <w:pPr>
              <w:spacing w:before="40" w:after="40" w:line="240" w:lineRule="auto"/>
              <w:rPr>
                <w:rFonts w:ascii="Times New Roman" w:hAnsi="Times New Roman" w:cs="Times New Roman"/>
                <w:noProof/>
                <w:sz w:val="20"/>
                <w:szCs w:val="20"/>
              </w:rPr>
            </w:pPr>
            <w:r>
              <w:rPr>
                <w:rFonts w:ascii="Times New Roman" w:hAnsi="Times New Roman"/>
                <w:noProof/>
                <w:sz w:val="20"/>
              </w:rPr>
              <w:t>DE</w:t>
            </w:r>
          </w:p>
        </w:tc>
        <w:tc>
          <w:tcPr>
            <w:tcW w:w="4436"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0F03E9FF" w14:textId="2FCEC3B3" w:rsidR="6F465EEA" w:rsidRPr="00F72C6D" w:rsidRDefault="6F465EEA" w:rsidP="00F72C6D">
            <w:pPr>
              <w:spacing w:before="40" w:after="40" w:line="240" w:lineRule="auto"/>
              <w:rPr>
                <w:rFonts w:ascii="Times New Roman" w:hAnsi="Times New Roman" w:cs="Times New Roman"/>
                <w:noProof/>
                <w:sz w:val="20"/>
                <w:szCs w:val="20"/>
              </w:rPr>
            </w:pPr>
            <w:r>
              <w:rPr>
                <w:rFonts w:ascii="Times New Roman" w:hAnsi="Times New Roman"/>
                <w:noProof/>
                <w:sz w:val="20"/>
              </w:rPr>
              <w:t>Alarmeringscentralen har migrerat</w:t>
            </w:r>
          </w:p>
        </w:tc>
        <w:tc>
          <w:tcPr>
            <w:tcW w:w="3809"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5F663BAB" w14:textId="1882A1AC" w:rsidR="6F465EEA" w:rsidRPr="00F72C6D" w:rsidRDefault="6F465EEA" w:rsidP="00F72C6D">
            <w:pPr>
              <w:spacing w:before="40" w:after="40" w:line="240" w:lineRule="auto"/>
              <w:rPr>
                <w:rFonts w:ascii="Times New Roman" w:hAnsi="Times New Roman" w:cs="Times New Roman"/>
                <w:noProof/>
                <w:sz w:val="20"/>
                <w:szCs w:val="20"/>
              </w:rPr>
            </w:pPr>
            <w:r>
              <w:rPr>
                <w:rFonts w:ascii="Times New Roman" w:hAnsi="Times New Roman"/>
                <w:noProof/>
                <w:sz w:val="20"/>
              </w:rPr>
              <w:t>Ej tillämpligt</w:t>
            </w:r>
          </w:p>
        </w:tc>
      </w:tr>
      <w:tr w:rsidR="6F465EEA" w:rsidRPr="000512F7" w14:paraId="1053370D" w14:textId="77777777" w:rsidTr="00F72C6D">
        <w:trPr>
          <w:trHeight w:val="300"/>
        </w:trPr>
        <w:tc>
          <w:tcPr>
            <w:tcW w:w="532"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0BB78CD4" w14:textId="4558B355" w:rsidR="6F465EEA" w:rsidRPr="00F72C6D" w:rsidRDefault="6F465EEA" w:rsidP="00F72C6D">
            <w:pPr>
              <w:spacing w:before="40" w:after="40" w:line="240" w:lineRule="auto"/>
              <w:rPr>
                <w:rFonts w:ascii="Times New Roman" w:hAnsi="Times New Roman" w:cs="Times New Roman"/>
                <w:noProof/>
                <w:sz w:val="20"/>
                <w:szCs w:val="20"/>
              </w:rPr>
            </w:pPr>
            <w:r>
              <w:rPr>
                <w:rFonts w:ascii="Times New Roman" w:hAnsi="Times New Roman"/>
                <w:noProof/>
                <w:sz w:val="20"/>
              </w:rPr>
              <w:t>DK</w:t>
            </w:r>
          </w:p>
        </w:tc>
        <w:tc>
          <w:tcPr>
            <w:tcW w:w="4436"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11B72B91" w14:textId="2A36763B" w:rsidR="6F465EEA" w:rsidRPr="00F72C6D" w:rsidRDefault="0B5833B6" w:rsidP="00F72C6D">
            <w:pPr>
              <w:spacing w:before="40" w:after="40" w:line="240" w:lineRule="auto"/>
              <w:rPr>
                <w:rFonts w:ascii="Times New Roman" w:eastAsia="Calibri" w:hAnsi="Times New Roman" w:cs="Times New Roman"/>
                <w:noProof/>
                <w:sz w:val="20"/>
                <w:szCs w:val="20"/>
              </w:rPr>
            </w:pPr>
            <w:r>
              <w:rPr>
                <w:rFonts w:ascii="Times New Roman" w:hAnsi="Times New Roman"/>
                <w:noProof/>
                <w:sz w:val="20"/>
              </w:rPr>
              <w:t>Alarmeringscentralen har migrerat</w:t>
            </w:r>
          </w:p>
        </w:tc>
        <w:tc>
          <w:tcPr>
            <w:tcW w:w="3809"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1B83808E" w14:textId="194F293A" w:rsidR="6F465EEA" w:rsidRPr="00F72C6D" w:rsidRDefault="7A20EC13" w:rsidP="00F72C6D">
            <w:pPr>
              <w:spacing w:before="40" w:after="40" w:line="240" w:lineRule="auto"/>
              <w:rPr>
                <w:rFonts w:ascii="Times New Roman" w:eastAsia="Calibri" w:hAnsi="Times New Roman" w:cs="Times New Roman"/>
                <w:noProof/>
                <w:sz w:val="20"/>
                <w:szCs w:val="20"/>
              </w:rPr>
            </w:pPr>
            <w:r>
              <w:rPr>
                <w:rFonts w:ascii="Times New Roman" w:hAnsi="Times New Roman"/>
                <w:noProof/>
                <w:sz w:val="20"/>
              </w:rPr>
              <w:t>Sommaren 2027</w:t>
            </w:r>
          </w:p>
        </w:tc>
      </w:tr>
      <w:tr w:rsidR="6F465EEA" w:rsidRPr="000512F7" w14:paraId="0A690FE3" w14:textId="77777777" w:rsidTr="00F72C6D">
        <w:trPr>
          <w:trHeight w:val="300"/>
        </w:trPr>
        <w:tc>
          <w:tcPr>
            <w:tcW w:w="532"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60BEA7A2" w14:textId="1DE9C554" w:rsidR="6F465EEA" w:rsidRPr="00F72C6D" w:rsidRDefault="6F465EEA" w:rsidP="00F72C6D">
            <w:pPr>
              <w:spacing w:before="40" w:after="40" w:line="240" w:lineRule="auto"/>
              <w:rPr>
                <w:rFonts w:ascii="Times New Roman" w:hAnsi="Times New Roman" w:cs="Times New Roman"/>
                <w:noProof/>
                <w:sz w:val="20"/>
                <w:szCs w:val="20"/>
              </w:rPr>
            </w:pPr>
            <w:r>
              <w:rPr>
                <w:rFonts w:ascii="Times New Roman" w:hAnsi="Times New Roman"/>
                <w:noProof/>
                <w:sz w:val="20"/>
              </w:rPr>
              <w:t>EE</w:t>
            </w:r>
          </w:p>
        </w:tc>
        <w:tc>
          <w:tcPr>
            <w:tcW w:w="4436"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0EC715B0" w14:textId="41B7EFA0" w:rsidR="6F465EEA" w:rsidRPr="00F72C6D" w:rsidRDefault="6F465EEA" w:rsidP="00F72C6D">
            <w:pPr>
              <w:spacing w:before="40" w:after="40" w:line="240" w:lineRule="auto"/>
              <w:rPr>
                <w:rFonts w:ascii="Times New Roman" w:hAnsi="Times New Roman" w:cs="Times New Roman"/>
                <w:noProof/>
                <w:sz w:val="20"/>
                <w:szCs w:val="20"/>
              </w:rPr>
            </w:pPr>
            <w:r>
              <w:rPr>
                <w:rFonts w:ascii="Times New Roman" w:hAnsi="Times New Roman"/>
                <w:noProof/>
                <w:sz w:val="20"/>
              </w:rPr>
              <w:t>Den 28 juni 2025</w:t>
            </w:r>
          </w:p>
        </w:tc>
        <w:tc>
          <w:tcPr>
            <w:tcW w:w="3809"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4152E93D" w14:textId="2CF0F71F" w:rsidR="6F465EEA" w:rsidRPr="00F72C6D" w:rsidRDefault="6F465EEA" w:rsidP="00F72C6D">
            <w:pPr>
              <w:spacing w:before="40" w:after="40" w:line="240" w:lineRule="auto"/>
              <w:rPr>
                <w:rFonts w:ascii="Times New Roman" w:hAnsi="Times New Roman" w:cs="Times New Roman"/>
                <w:noProof/>
                <w:sz w:val="20"/>
                <w:szCs w:val="20"/>
              </w:rPr>
            </w:pPr>
            <w:r>
              <w:rPr>
                <w:rFonts w:ascii="Times New Roman" w:hAnsi="Times New Roman"/>
                <w:noProof/>
                <w:sz w:val="20"/>
              </w:rPr>
              <w:t>Den 28 juni 2025</w:t>
            </w:r>
          </w:p>
        </w:tc>
      </w:tr>
      <w:tr w:rsidR="6F465EEA" w:rsidRPr="000512F7" w14:paraId="251E757E" w14:textId="77777777" w:rsidTr="00F72C6D">
        <w:trPr>
          <w:trHeight w:val="300"/>
        </w:trPr>
        <w:tc>
          <w:tcPr>
            <w:tcW w:w="532"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159022FB" w14:textId="2BA88866" w:rsidR="6F465EEA" w:rsidRPr="00F72C6D" w:rsidRDefault="6F465EEA" w:rsidP="00F72C6D">
            <w:pPr>
              <w:spacing w:before="40" w:after="40" w:line="240" w:lineRule="auto"/>
              <w:rPr>
                <w:rFonts w:ascii="Times New Roman" w:hAnsi="Times New Roman" w:cs="Times New Roman"/>
                <w:noProof/>
                <w:sz w:val="20"/>
                <w:szCs w:val="20"/>
              </w:rPr>
            </w:pPr>
            <w:r>
              <w:rPr>
                <w:rFonts w:ascii="Times New Roman" w:hAnsi="Times New Roman"/>
                <w:noProof/>
                <w:sz w:val="20"/>
              </w:rPr>
              <w:t>EL</w:t>
            </w:r>
          </w:p>
        </w:tc>
        <w:tc>
          <w:tcPr>
            <w:tcW w:w="4436"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689FE8CF" w14:textId="066284DD" w:rsidR="6F465EEA" w:rsidRPr="00F72C6D" w:rsidRDefault="6F465EEA" w:rsidP="00F72C6D">
            <w:pPr>
              <w:spacing w:before="40" w:after="40" w:line="240" w:lineRule="auto"/>
              <w:rPr>
                <w:rFonts w:ascii="Times New Roman" w:hAnsi="Times New Roman" w:cs="Times New Roman"/>
                <w:noProof/>
                <w:sz w:val="20"/>
                <w:szCs w:val="20"/>
              </w:rPr>
            </w:pPr>
            <w:r>
              <w:rPr>
                <w:rFonts w:ascii="Times New Roman" w:hAnsi="Times New Roman"/>
                <w:noProof/>
                <w:sz w:val="20"/>
              </w:rPr>
              <w:t>Alarmeringscentralen har migrerat</w:t>
            </w:r>
          </w:p>
        </w:tc>
        <w:tc>
          <w:tcPr>
            <w:tcW w:w="3809"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4E576D0B" w14:textId="64D74C88" w:rsidR="6F465EEA" w:rsidRPr="00F72C6D" w:rsidRDefault="6F465EEA" w:rsidP="00F72C6D">
            <w:pPr>
              <w:spacing w:before="40" w:after="40" w:line="240" w:lineRule="auto"/>
              <w:rPr>
                <w:rFonts w:ascii="Times New Roman" w:hAnsi="Times New Roman" w:cs="Times New Roman"/>
                <w:noProof/>
                <w:sz w:val="20"/>
                <w:szCs w:val="20"/>
              </w:rPr>
            </w:pPr>
            <w:r>
              <w:rPr>
                <w:rFonts w:ascii="Times New Roman" w:hAnsi="Times New Roman"/>
                <w:noProof/>
                <w:sz w:val="20"/>
              </w:rPr>
              <w:t>Andra kvartalet 2026</w:t>
            </w:r>
          </w:p>
        </w:tc>
      </w:tr>
      <w:tr w:rsidR="6F465EEA" w:rsidRPr="000512F7" w14:paraId="383A642F" w14:textId="77777777" w:rsidTr="00F72C6D">
        <w:trPr>
          <w:trHeight w:val="300"/>
        </w:trPr>
        <w:tc>
          <w:tcPr>
            <w:tcW w:w="532"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7467B591" w14:textId="5B6228B3" w:rsidR="6F465EEA" w:rsidRPr="00F72C6D" w:rsidRDefault="6F465EEA" w:rsidP="00F72C6D">
            <w:pPr>
              <w:spacing w:before="40" w:after="40" w:line="240" w:lineRule="auto"/>
              <w:rPr>
                <w:rFonts w:ascii="Times New Roman" w:hAnsi="Times New Roman" w:cs="Times New Roman"/>
                <w:noProof/>
                <w:sz w:val="20"/>
                <w:szCs w:val="20"/>
              </w:rPr>
            </w:pPr>
            <w:r>
              <w:rPr>
                <w:rFonts w:ascii="Times New Roman" w:hAnsi="Times New Roman"/>
                <w:noProof/>
                <w:sz w:val="20"/>
              </w:rPr>
              <w:t>ES</w:t>
            </w:r>
          </w:p>
        </w:tc>
        <w:tc>
          <w:tcPr>
            <w:tcW w:w="4436"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4F9030BC" w14:textId="3E9232BE" w:rsidR="6F465EEA" w:rsidRPr="00F72C6D" w:rsidRDefault="6F465EEA" w:rsidP="00F72C6D">
            <w:pPr>
              <w:spacing w:before="40" w:after="40" w:line="240" w:lineRule="auto"/>
              <w:rPr>
                <w:rFonts w:ascii="Times New Roman" w:eastAsia="Calibri" w:hAnsi="Times New Roman" w:cs="Times New Roman"/>
                <w:noProof/>
                <w:sz w:val="20"/>
                <w:szCs w:val="20"/>
              </w:rPr>
            </w:pPr>
            <w:r>
              <w:rPr>
                <w:rFonts w:ascii="Times New Roman" w:hAnsi="Times New Roman"/>
                <w:noProof/>
                <w:sz w:val="20"/>
              </w:rPr>
              <w:t>Juli 2024</w:t>
            </w:r>
          </w:p>
        </w:tc>
        <w:tc>
          <w:tcPr>
            <w:tcW w:w="3809"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5040A170" w14:textId="5A141AC9" w:rsidR="6F465EEA" w:rsidRPr="00F72C6D" w:rsidRDefault="6F465EEA" w:rsidP="00F72C6D">
            <w:pPr>
              <w:spacing w:before="40" w:after="40" w:line="240" w:lineRule="auto"/>
              <w:rPr>
                <w:rFonts w:ascii="Times New Roman" w:hAnsi="Times New Roman" w:cs="Times New Roman"/>
                <w:noProof/>
                <w:sz w:val="20"/>
                <w:szCs w:val="20"/>
              </w:rPr>
            </w:pPr>
            <w:r>
              <w:rPr>
                <w:rFonts w:ascii="Times New Roman" w:hAnsi="Times New Roman"/>
                <w:noProof/>
                <w:sz w:val="20"/>
              </w:rPr>
              <w:t>Ej tillämpligt</w:t>
            </w:r>
          </w:p>
        </w:tc>
      </w:tr>
      <w:tr w:rsidR="6F465EEA" w:rsidRPr="000512F7" w14:paraId="646F29F2" w14:textId="77777777" w:rsidTr="00F72C6D">
        <w:trPr>
          <w:trHeight w:val="300"/>
        </w:trPr>
        <w:tc>
          <w:tcPr>
            <w:tcW w:w="532"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3708A13C" w14:textId="2C274D70" w:rsidR="6F465EEA" w:rsidRPr="00F72C6D" w:rsidRDefault="6F465EEA" w:rsidP="00F72C6D">
            <w:pPr>
              <w:spacing w:before="40" w:after="40" w:line="240" w:lineRule="auto"/>
              <w:rPr>
                <w:rFonts w:ascii="Times New Roman" w:hAnsi="Times New Roman" w:cs="Times New Roman"/>
                <w:noProof/>
                <w:sz w:val="20"/>
                <w:szCs w:val="20"/>
              </w:rPr>
            </w:pPr>
            <w:r>
              <w:rPr>
                <w:rFonts w:ascii="Times New Roman" w:hAnsi="Times New Roman"/>
                <w:noProof/>
                <w:sz w:val="20"/>
              </w:rPr>
              <w:t>FI</w:t>
            </w:r>
          </w:p>
        </w:tc>
        <w:tc>
          <w:tcPr>
            <w:tcW w:w="4436"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7670C4F7" w14:textId="0C8FB415" w:rsidR="6F465EEA" w:rsidRPr="00F72C6D" w:rsidRDefault="6F465EEA" w:rsidP="00F72C6D">
            <w:pPr>
              <w:spacing w:before="40" w:after="40" w:line="240" w:lineRule="auto"/>
              <w:rPr>
                <w:rFonts w:ascii="Times New Roman" w:hAnsi="Times New Roman" w:cs="Times New Roman"/>
                <w:noProof/>
                <w:sz w:val="20"/>
                <w:szCs w:val="20"/>
              </w:rPr>
            </w:pPr>
            <w:r>
              <w:rPr>
                <w:rFonts w:ascii="Times New Roman" w:hAnsi="Times New Roman"/>
                <w:noProof/>
                <w:sz w:val="20"/>
              </w:rPr>
              <w:t>Alarmeringscentralen har migrerat</w:t>
            </w:r>
          </w:p>
        </w:tc>
        <w:tc>
          <w:tcPr>
            <w:tcW w:w="3809"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6B27C259" w14:textId="6D1D8CDE" w:rsidR="6F465EEA" w:rsidRPr="00F72C6D" w:rsidRDefault="6F465EEA" w:rsidP="00F72C6D">
            <w:pPr>
              <w:spacing w:before="40" w:after="40" w:line="240" w:lineRule="auto"/>
              <w:rPr>
                <w:rFonts w:ascii="Times New Roman" w:hAnsi="Times New Roman" w:cs="Times New Roman"/>
                <w:noProof/>
                <w:sz w:val="20"/>
                <w:szCs w:val="20"/>
              </w:rPr>
            </w:pPr>
            <w:r>
              <w:rPr>
                <w:rFonts w:ascii="Times New Roman" w:hAnsi="Times New Roman"/>
                <w:noProof/>
                <w:sz w:val="20"/>
              </w:rPr>
              <w:t>Sommaren 2025</w:t>
            </w:r>
          </w:p>
        </w:tc>
      </w:tr>
      <w:tr w:rsidR="6F465EEA" w:rsidRPr="000512F7" w14:paraId="5F7CA206" w14:textId="77777777" w:rsidTr="00F72C6D">
        <w:trPr>
          <w:trHeight w:val="300"/>
        </w:trPr>
        <w:tc>
          <w:tcPr>
            <w:tcW w:w="532"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1334A0BF" w14:textId="64433AE5" w:rsidR="6F465EEA" w:rsidRPr="00F72C6D" w:rsidRDefault="6F465EEA" w:rsidP="00F72C6D">
            <w:pPr>
              <w:spacing w:before="40" w:after="40" w:line="240" w:lineRule="auto"/>
              <w:rPr>
                <w:rFonts w:ascii="Times New Roman" w:hAnsi="Times New Roman" w:cs="Times New Roman"/>
                <w:noProof/>
                <w:sz w:val="20"/>
                <w:szCs w:val="20"/>
              </w:rPr>
            </w:pPr>
            <w:r>
              <w:rPr>
                <w:rFonts w:ascii="Times New Roman" w:hAnsi="Times New Roman"/>
                <w:noProof/>
                <w:sz w:val="20"/>
              </w:rPr>
              <w:t>FR</w:t>
            </w:r>
          </w:p>
        </w:tc>
        <w:tc>
          <w:tcPr>
            <w:tcW w:w="4436"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0AD918E4" w14:textId="653B8E83" w:rsidR="6F465EEA" w:rsidRPr="00F72C6D" w:rsidRDefault="1027CF5F" w:rsidP="00F72C6D">
            <w:pPr>
              <w:spacing w:before="40" w:after="40" w:line="240" w:lineRule="auto"/>
              <w:rPr>
                <w:rFonts w:ascii="Times New Roman" w:hAnsi="Times New Roman" w:cs="Times New Roman"/>
                <w:noProof/>
                <w:sz w:val="20"/>
                <w:szCs w:val="20"/>
              </w:rPr>
            </w:pPr>
            <w:r>
              <w:rPr>
                <w:rFonts w:ascii="Times New Roman" w:hAnsi="Times New Roman"/>
                <w:noProof/>
                <w:sz w:val="20"/>
              </w:rPr>
              <w:t>Ej tillämpligt</w:t>
            </w:r>
          </w:p>
        </w:tc>
        <w:tc>
          <w:tcPr>
            <w:tcW w:w="3809"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0FEE8DCA" w14:textId="4A470BD3" w:rsidR="6F465EEA" w:rsidRPr="00F72C6D" w:rsidRDefault="1027CF5F" w:rsidP="00F72C6D">
            <w:pPr>
              <w:spacing w:before="40" w:after="40" w:line="240" w:lineRule="auto"/>
              <w:rPr>
                <w:rFonts w:ascii="Times New Roman" w:hAnsi="Times New Roman" w:cs="Times New Roman"/>
                <w:noProof/>
                <w:sz w:val="20"/>
                <w:szCs w:val="20"/>
              </w:rPr>
            </w:pPr>
            <w:r>
              <w:rPr>
                <w:rFonts w:ascii="Times New Roman" w:hAnsi="Times New Roman"/>
                <w:noProof/>
                <w:sz w:val="20"/>
              </w:rPr>
              <w:t>Ej tillämpligt</w:t>
            </w:r>
          </w:p>
        </w:tc>
      </w:tr>
      <w:tr w:rsidR="6F465EEA" w:rsidRPr="000512F7" w14:paraId="1FF82F4A" w14:textId="77777777" w:rsidTr="00F72C6D">
        <w:trPr>
          <w:trHeight w:val="300"/>
        </w:trPr>
        <w:tc>
          <w:tcPr>
            <w:tcW w:w="532"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05147ACE" w14:textId="73F103FA" w:rsidR="6F465EEA" w:rsidRPr="00F72C6D" w:rsidRDefault="6F465EEA" w:rsidP="00F72C6D">
            <w:pPr>
              <w:spacing w:before="40" w:after="40" w:line="240" w:lineRule="auto"/>
              <w:rPr>
                <w:rFonts w:ascii="Times New Roman" w:hAnsi="Times New Roman" w:cs="Times New Roman"/>
                <w:noProof/>
                <w:sz w:val="20"/>
                <w:szCs w:val="20"/>
              </w:rPr>
            </w:pPr>
            <w:r>
              <w:rPr>
                <w:rFonts w:ascii="Times New Roman" w:hAnsi="Times New Roman"/>
                <w:noProof/>
                <w:sz w:val="20"/>
              </w:rPr>
              <w:t>HR</w:t>
            </w:r>
          </w:p>
        </w:tc>
        <w:tc>
          <w:tcPr>
            <w:tcW w:w="4436"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4823046D" w14:textId="44DD60B1" w:rsidR="6F465EEA" w:rsidRPr="00F72C6D" w:rsidRDefault="6F465EEA" w:rsidP="00F72C6D">
            <w:pPr>
              <w:spacing w:before="40" w:after="40" w:line="240" w:lineRule="auto"/>
              <w:rPr>
                <w:rFonts w:ascii="Times New Roman" w:hAnsi="Times New Roman" w:cs="Times New Roman"/>
                <w:noProof/>
                <w:sz w:val="20"/>
                <w:szCs w:val="20"/>
              </w:rPr>
            </w:pPr>
            <w:r>
              <w:rPr>
                <w:rFonts w:ascii="Times New Roman" w:hAnsi="Times New Roman"/>
                <w:noProof/>
                <w:sz w:val="20"/>
              </w:rPr>
              <w:t>Den 26 februari 2025</w:t>
            </w:r>
          </w:p>
        </w:tc>
        <w:tc>
          <w:tcPr>
            <w:tcW w:w="3809"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78300748" w14:textId="4CA1BC61" w:rsidR="6F465EEA" w:rsidRPr="00F72C6D" w:rsidRDefault="6F465EEA" w:rsidP="00F72C6D">
            <w:pPr>
              <w:spacing w:before="40" w:after="40" w:line="240" w:lineRule="auto"/>
              <w:rPr>
                <w:rFonts w:ascii="Times New Roman" w:hAnsi="Times New Roman" w:cs="Times New Roman"/>
                <w:noProof/>
                <w:sz w:val="20"/>
                <w:szCs w:val="20"/>
              </w:rPr>
            </w:pPr>
            <w:r>
              <w:rPr>
                <w:rFonts w:ascii="Times New Roman" w:hAnsi="Times New Roman"/>
                <w:noProof/>
                <w:sz w:val="20"/>
              </w:rPr>
              <w:t>Den 28 juni 2025</w:t>
            </w:r>
          </w:p>
        </w:tc>
      </w:tr>
      <w:tr w:rsidR="6F465EEA" w:rsidRPr="000512F7" w14:paraId="11F9B2A3" w14:textId="77777777" w:rsidTr="00F72C6D">
        <w:trPr>
          <w:trHeight w:val="300"/>
        </w:trPr>
        <w:tc>
          <w:tcPr>
            <w:tcW w:w="532"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1E371728" w14:textId="2EF23D78" w:rsidR="6F465EEA" w:rsidRPr="00F72C6D" w:rsidRDefault="6F465EEA" w:rsidP="00F72C6D">
            <w:pPr>
              <w:spacing w:before="40" w:after="40" w:line="240" w:lineRule="auto"/>
              <w:rPr>
                <w:rFonts w:ascii="Times New Roman" w:hAnsi="Times New Roman" w:cs="Times New Roman"/>
                <w:noProof/>
                <w:sz w:val="20"/>
                <w:szCs w:val="20"/>
              </w:rPr>
            </w:pPr>
            <w:r>
              <w:rPr>
                <w:rFonts w:ascii="Times New Roman" w:hAnsi="Times New Roman"/>
                <w:noProof/>
                <w:sz w:val="20"/>
              </w:rPr>
              <w:t>HU</w:t>
            </w:r>
          </w:p>
        </w:tc>
        <w:tc>
          <w:tcPr>
            <w:tcW w:w="4436"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2BF7D435" w14:textId="3DBE9394" w:rsidR="6F465EEA" w:rsidRPr="00F72C6D" w:rsidRDefault="6D463A51" w:rsidP="00F72C6D">
            <w:pPr>
              <w:spacing w:before="40" w:after="40" w:line="240" w:lineRule="auto"/>
              <w:rPr>
                <w:rFonts w:ascii="Times New Roman" w:hAnsi="Times New Roman" w:cs="Times New Roman"/>
                <w:noProof/>
                <w:sz w:val="20"/>
                <w:szCs w:val="20"/>
              </w:rPr>
            </w:pPr>
            <w:r>
              <w:rPr>
                <w:rFonts w:ascii="Times New Roman" w:hAnsi="Times New Roman"/>
                <w:noProof/>
                <w:sz w:val="20"/>
              </w:rPr>
              <w:t>Fjärde kvartalet 2024</w:t>
            </w:r>
          </w:p>
        </w:tc>
        <w:tc>
          <w:tcPr>
            <w:tcW w:w="3809"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3BA40832" w14:textId="13ACDD81" w:rsidR="6F465EEA" w:rsidRPr="00F72C6D" w:rsidRDefault="6F465EEA" w:rsidP="00F72C6D">
            <w:pPr>
              <w:spacing w:before="40" w:after="40" w:line="240" w:lineRule="auto"/>
              <w:rPr>
                <w:rFonts w:ascii="Times New Roman" w:hAnsi="Times New Roman" w:cs="Times New Roman"/>
                <w:noProof/>
                <w:sz w:val="20"/>
                <w:szCs w:val="20"/>
              </w:rPr>
            </w:pPr>
            <w:r>
              <w:rPr>
                <w:rFonts w:ascii="Times New Roman" w:hAnsi="Times New Roman"/>
                <w:noProof/>
                <w:sz w:val="20"/>
              </w:rPr>
              <w:t>Ej tillämpligt</w:t>
            </w:r>
          </w:p>
        </w:tc>
      </w:tr>
      <w:tr w:rsidR="6F465EEA" w:rsidRPr="000512F7" w14:paraId="65C3B1D7" w14:textId="77777777" w:rsidTr="00F72C6D">
        <w:trPr>
          <w:trHeight w:val="300"/>
        </w:trPr>
        <w:tc>
          <w:tcPr>
            <w:tcW w:w="532"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616B8E66" w14:textId="799FA474" w:rsidR="6F465EEA" w:rsidRPr="00F72C6D" w:rsidRDefault="6F465EEA" w:rsidP="00F72C6D">
            <w:pPr>
              <w:spacing w:before="40" w:after="40" w:line="240" w:lineRule="auto"/>
              <w:rPr>
                <w:rFonts w:ascii="Times New Roman" w:hAnsi="Times New Roman" w:cs="Times New Roman"/>
                <w:noProof/>
                <w:sz w:val="20"/>
                <w:szCs w:val="20"/>
              </w:rPr>
            </w:pPr>
            <w:r>
              <w:rPr>
                <w:rFonts w:ascii="Times New Roman" w:hAnsi="Times New Roman"/>
                <w:noProof/>
                <w:sz w:val="20"/>
              </w:rPr>
              <w:t>IE</w:t>
            </w:r>
          </w:p>
        </w:tc>
        <w:tc>
          <w:tcPr>
            <w:tcW w:w="4436"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191D1CD5" w14:textId="0688B8FF" w:rsidR="6F465EEA" w:rsidRPr="00F72C6D" w:rsidRDefault="6F465EEA" w:rsidP="00F72C6D">
            <w:pPr>
              <w:spacing w:before="40" w:after="40" w:line="240" w:lineRule="auto"/>
              <w:rPr>
                <w:rFonts w:ascii="Times New Roman" w:hAnsi="Times New Roman" w:cs="Times New Roman"/>
                <w:noProof/>
                <w:sz w:val="20"/>
                <w:szCs w:val="20"/>
              </w:rPr>
            </w:pPr>
            <w:r>
              <w:rPr>
                <w:rFonts w:ascii="Times New Roman" w:hAnsi="Times New Roman"/>
                <w:noProof/>
                <w:sz w:val="20"/>
              </w:rPr>
              <w:t>2024</w:t>
            </w:r>
          </w:p>
        </w:tc>
        <w:tc>
          <w:tcPr>
            <w:tcW w:w="3809"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5966B6CF" w14:textId="43506703" w:rsidR="6F465EEA" w:rsidRPr="00F72C6D" w:rsidRDefault="6F465EEA" w:rsidP="00F72C6D">
            <w:pPr>
              <w:spacing w:before="40" w:after="40" w:line="240" w:lineRule="auto"/>
              <w:rPr>
                <w:rFonts w:ascii="Times New Roman" w:hAnsi="Times New Roman" w:cs="Times New Roman"/>
                <w:noProof/>
                <w:sz w:val="20"/>
                <w:szCs w:val="20"/>
              </w:rPr>
            </w:pPr>
            <w:r>
              <w:rPr>
                <w:rFonts w:ascii="Times New Roman" w:hAnsi="Times New Roman"/>
                <w:noProof/>
                <w:sz w:val="20"/>
              </w:rPr>
              <w:t>Fjärde kvartalet 2024</w:t>
            </w:r>
          </w:p>
        </w:tc>
      </w:tr>
      <w:tr w:rsidR="6F465EEA" w:rsidRPr="000512F7" w14:paraId="3BEAE7A0" w14:textId="77777777" w:rsidTr="00F72C6D">
        <w:trPr>
          <w:trHeight w:val="300"/>
        </w:trPr>
        <w:tc>
          <w:tcPr>
            <w:tcW w:w="532"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41A90511" w14:textId="03681FFE" w:rsidR="6F465EEA" w:rsidRPr="00F72C6D" w:rsidRDefault="6F465EEA" w:rsidP="00F72C6D">
            <w:pPr>
              <w:spacing w:before="40" w:after="40" w:line="240" w:lineRule="auto"/>
              <w:rPr>
                <w:rFonts w:ascii="Times New Roman" w:hAnsi="Times New Roman" w:cs="Times New Roman"/>
                <w:noProof/>
                <w:sz w:val="20"/>
                <w:szCs w:val="20"/>
              </w:rPr>
            </w:pPr>
            <w:r>
              <w:rPr>
                <w:rFonts w:ascii="Times New Roman" w:hAnsi="Times New Roman"/>
                <w:noProof/>
                <w:sz w:val="20"/>
              </w:rPr>
              <w:t>IT</w:t>
            </w:r>
          </w:p>
        </w:tc>
        <w:tc>
          <w:tcPr>
            <w:tcW w:w="4436"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3CD6683B" w14:textId="4A822E1B" w:rsidR="6F465EEA" w:rsidRPr="00F72C6D" w:rsidRDefault="6F465EEA" w:rsidP="00F72C6D">
            <w:pPr>
              <w:spacing w:before="40" w:after="40" w:line="240" w:lineRule="auto"/>
              <w:rPr>
                <w:rFonts w:ascii="Times New Roman" w:hAnsi="Times New Roman" w:cs="Times New Roman"/>
                <w:noProof/>
                <w:sz w:val="20"/>
                <w:szCs w:val="20"/>
              </w:rPr>
            </w:pPr>
            <w:r>
              <w:rPr>
                <w:rFonts w:ascii="Times New Roman" w:hAnsi="Times New Roman"/>
                <w:noProof/>
                <w:sz w:val="20"/>
              </w:rPr>
              <w:t>Maj 2025</w:t>
            </w:r>
          </w:p>
        </w:tc>
        <w:tc>
          <w:tcPr>
            <w:tcW w:w="3809"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21264B61" w14:textId="3D369F94" w:rsidR="6F465EEA" w:rsidRPr="00F72C6D" w:rsidRDefault="6F465EEA" w:rsidP="00F72C6D">
            <w:pPr>
              <w:spacing w:before="40" w:after="40" w:line="240" w:lineRule="auto"/>
              <w:rPr>
                <w:rFonts w:ascii="Times New Roman" w:hAnsi="Times New Roman" w:cs="Times New Roman"/>
                <w:noProof/>
                <w:sz w:val="20"/>
                <w:szCs w:val="20"/>
              </w:rPr>
            </w:pPr>
            <w:r>
              <w:rPr>
                <w:rFonts w:ascii="Times New Roman" w:hAnsi="Times New Roman"/>
                <w:noProof/>
                <w:sz w:val="20"/>
              </w:rPr>
              <w:t>Ej tillämpligt</w:t>
            </w:r>
          </w:p>
        </w:tc>
      </w:tr>
      <w:tr w:rsidR="6F465EEA" w:rsidRPr="000512F7" w14:paraId="29C924F0" w14:textId="77777777" w:rsidTr="00F72C6D">
        <w:trPr>
          <w:trHeight w:val="300"/>
        </w:trPr>
        <w:tc>
          <w:tcPr>
            <w:tcW w:w="532"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0E5546FE" w14:textId="02A55470" w:rsidR="6F465EEA" w:rsidRPr="00F72C6D" w:rsidRDefault="6F465EEA" w:rsidP="00F72C6D">
            <w:pPr>
              <w:spacing w:before="40" w:after="40" w:line="240" w:lineRule="auto"/>
              <w:rPr>
                <w:rFonts w:ascii="Times New Roman" w:hAnsi="Times New Roman" w:cs="Times New Roman"/>
                <w:noProof/>
                <w:sz w:val="20"/>
                <w:szCs w:val="20"/>
              </w:rPr>
            </w:pPr>
            <w:r>
              <w:rPr>
                <w:rFonts w:ascii="Times New Roman" w:hAnsi="Times New Roman"/>
                <w:noProof/>
                <w:sz w:val="20"/>
              </w:rPr>
              <w:t>LT</w:t>
            </w:r>
          </w:p>
        </w:tc>
        <w:tc>
          <w:tcPr>
            <w:tcW w:w="4436"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52B4BEC8" w14:textId="3A1F8919" w:rsidR="6F465EEA" w:rsidRPr="00F72C6D" w:rsidRDefault="48D0EEFF" w:rsidP="00F72C6D">
            <w:pPr>
              <w:spacing w:before="40" w:after="40" w:line="240" w:lineRule="auto"/>
              <w:rPr>
                <w:rFonts w:ascii="Times New Roman" w:eastAsia="Calibri" w:hAnsi="Times New Roman" w:cs="Times New Roman"/>
                <w:noProof/>
                <w:sz w:val="20"/>
                <w:szCs w:val="20"/>
              </w:rPr>
            </w:pPr>
            <w:r>
              <w:rPr>
                <w:rFonts w:ascii="Times New Roman" w:hAnsi="Times New Roman"/>
                <w:noProof/>
                <w:sz w:val="20"/>
              </w:rPr>
              <w:t>Oktober 2026</w:t>
            </w:r>
          </w:p>
        </w:tc>
        <w:tc>
          <w:tcPr>
            <w:tcW w:w="3809"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07794C25" w14:textId="57FAF270" w:rsidR="6F465EEA" w:rsidRPr="00F72C6D" w:rsidRDefault="48D0EEFF" w:rsidP="00F72C6D">
            <w:pPr>
              <w:spacing w:before="40" w:after="40" w:line="240" w:lineRule="auto"/>
              <w:rPr>
                <w:rFonts w:ascii="Times New Roman" w:eastAsia="Calibri" w:hAnsi="Times New Roman" w:cs="Times New Roman"/>
                <w:noProof/>
                <w:sz w:val="20"/>
                <w:szCs w:val="20"/>
              </w:rPr>
            </w:pPr>
            <w:r>
              <w:rPr>
                <w:rFonts w:ascii="Times New Roman" w:hAnsi="Times New Roman"/>
                <w:noProof/>
                <w:sz w:val="20"/>
              </w:rPr>
              <w:t>Mars 2027</w:t>
            </w:r>
          </w:p>
        </w:tc>
      </w:tr>
      <w:tr w:rsidR="6F465EEA" w:rsidRPr="000512F7" w14:paraId="3E63D759" w14:textId="77777777" w:rsidTr="00F72C6D">
        <w:trPr>
          <w:trHeight w:val="300"/>
        </w:trPr>
        <w:tc>
          <w:tcPr>
            <w:tcW w:w="532"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0FCB4050" w14:textId="0FC55FDA" w:rsidR="6F465EEA" w:rsidRPr="00F72C6D" w:rsidRDefault="6F465EEA" w:rsidP="00F72C6D">
            <w:pPr>
              <w:spacing w:before="40" w:after="40" w:line="240" w:lineRule="auto"/>
              <w:rPr>
                <w:rFonts w:ascii="Times New Roman" w:hAnsi="Times New Roman" w:cs="Times New Roman"/>
                <w:noProof/>
                <w:sz w:val="20"/>
                <w:szCs w:val="20"/>
              </w:rPr>
            </w:pPr>
            <w:r>
              <w:rPr>
                <w:rFonts w:ascii="Times New Roman" w:hAnsi="Times New Roman"/>
                <w:noProof/>
                <w:sz w:val="20"/>
              </w:rPr>
              <w:t>LU</w:t>
            </w:r>
          </w:p>
        </w:tc>
        <w:tc>
          <w:tcPr>
            <w:tcW w:w="4436"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66BB25DC" w14:textId="0F340684" w:rsidR="6F465EEA" w:rsidRPr="00F72C6D" w:rsidRDefault="425844A8" w:rsidP="00F72C6D">
            <w:pPr>
              <w:spacing w:before="40" w:after="40" w:line="240" w:lineRule="auto"/>
              <w:rPr>
                <w:rFonts w:ascii="Times New Roman" w:hAnsi="Times New Roman" w:cs="Times New Roman"/>
                <w:noProof/>
                <w:sz w:val="20"/>
                <w:szCs w:val="20"/>
              </w:rPr>
            </w:pPr>
            <w:r>
              <w:rPr>
                <w:rFonts w:ascii="Times New Roman" w:hAnsi="Times New Roman"/>
                <w:noProof/>
                <w:sz w:val="20"/>
              </w:rPr>
              <w:t>Ej tillämpligt</w:t>
            </w:r>
          </w:p>
        </w:tc>
        <w:tc>
          <w:tcPr>
            <w:tcW w:w="3809"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78AE97B5" w14:textId="2B4F2AD2" w:rsidR="6F465EEA" w:rsidRPr="00F72C6D" w:rsidRDefault="425844A8" w:rsidP="00F72C6D">
            <w:pPr>
              <w:spacing w:before="40" w:after="40" w:line="240" w:lineRule="auto"/>
              <w:rPr>
                <w:rFonts w:ascii="Times New Roman" w:hAnsi="Times New Roman" w:cs="Times New Roman"/>
                <w:noProof/>
                <w:sz w:val="20"/>
                <w:szCs w:val="20"/>
              </w:rPr>
            </w:pPr>
            <w:r>
              <w:rPr>
                <w:rFonts w:ascii="Times New Roman" w:hAnsi="Times New Roman"/>
                <w:noProof/>
                <w:sz w:val="20"/>
              </w:rPr>
              <w:t>Ej tillämpligt</w:t>
            </w:r>
          </w:p>
        </w:tc>
      </w:tr>
      <w:tr w:rsidR="6F465EEA" w:rsidRPr="000512F7" w14:paraId="27121962" w14:textId="77777777" w:rsidTr="00F72C6D">
        <w:trPr>
          <w:trHeight w:val="300"/>
        </w:trPr>
        <w:tc>
          <w:tcPr>
            <w:tcW w:w="532"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4DD80AB0" w14:textId="5F341E85" w:rsidR="6F465EEA" w:rsidRPr="00F72C6D" w:rsidRDefault="6F465EEA" w:rsidP="00F72C6D">
            <w:pPr>
              <w:spacing w:before="40" w:after="40" w:line="240" w:lineRule="auto"/>
              <w:rPr>
                <w:rFonts w:ascii="Times New Roman" w:hAnsi="Times New Roman" w:cs="Times New Roman"/>
                <w:noProof/>
                <w:sz w:val="20"/>
                <w:szCs w:val="20"/>
              </w:rPr>
            </w:pPr>
            <w:r>
              <w:rPr>
                <w:rFonts w:ascii="Times New Roman" w:hAnsi="Times New Roman"/>
                <w:noProof/>
                <w:sz w:val="20"/>
              </w:rPr>
              <w:t>LV</w:t>
            </w:r>
          </w:p>
        </w:tc>
        <w:tc>
          <w:tcPr>
            <w:tcW w:w="4436"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696DA0B7" w14:textId="0BC0066E" w:rsidR="6F465EEA" w:rsidRPr="00F72C6D" w:rsidRDefault="5BB66624" w:rsidP="00F72C6D">
            <w:pPr>
              <w:spacing w:before="40" w:after="40" w:line="240" w:lineRule="auto"/>
              <w:rPr>
                <w:rFonts w:ascii="Times New Roman" w:hAnsi="Times New Roman" w:cs="Times New Roman"/>
                <w:noProof/>
                <w:sz w:val="20"/>
                <w:szCs w:val="20"/>
              </w:rPr>
            </w:pPr>
            <w:r>
              <w:rPr>
                <w:rFonts w:ascii="Times New Roman" w:hAnsi="Times New Roman"/>
                <w:noProof/>
                <w:sz w:val="20"/>
              </w:rPr>
              <w:t>Ej tillämpligt</w:t>
            </w:r>
          </w:p>
        </w:tc>
        <w:tc>
          <w:tcPr>
            <w:tcW w:w="3809"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39BDEF40" w14:textId="71170AFC" w:rsidR="6F465EEA" w:rsidRPr="00F72C6D" w:rsidRDefault="5BB66624" w:rsidP="00F72C6D">
            <w:pPr>
              <w:spacing w:before="40" w:after="40" w:line="240" w:lineRule="auto"/>
              <w:rPr>
                <w:rFonts w:ascii="Times New Roman" w:hAnsi="Times New Roman" w:cs="Times New Roman"/>
                <w:noProof/>
                <w:sz w:val="20"/>
                <w:szCs w:val="20"/>
              </w:rPr>
            </w:pPr>
            <w:r>
              <w:rPr>
                <w:rFonts w:ascii="Times New Roman" w:hAnsi="Times New Roman"/>
                <w:noProof/>
                <w:sz w:val="20"/>
              </w:rPr>
              <w:t>Ej tillämpligt</w:t>
            </w:r>
          </w:p>
        </w:tc>
      </w:tr>
      <w:tr w:rsidR="6F465EEA" w:rsidRPr="000512F7" w14:paraId="4E5A7FAE" w14:textId="77777777" w:rsidTr="00F72C6D">
        <w:trPr>
          <w:trHeight w:val="300"/>
        </w:trPr>
        <w:tc>
          <w:tcPr>
            <w:tcW w:w="532"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35E9C2C8" w14:textId="7B783CF4" w:rsidR="6F465EEA" w:rsidRPr="00F72C6D" w:rsidRDefault="6F465EEA" w:rsidP="00F72C6D">
            <w:pPr>
              <w:spacing w:before="40" w:after="40" w:line="240" w:lineRule="auto"/>
              <w:rPr>
                <w:rFonts w:ascii="Times New Roman" w:hAnsi="Times New Roman" w:cs="Times New Roman"/>
                <w:noProof/>
                <w:sz w:val="20"/>
                <w:szCs w:val="20"/>
              </w:rPr>
            </w:pPr>
            <w:r>
              <w:rPr>
                <w:rFonts w:ascii="Times New Roman" w:hAnsi="Times New Roman"/>
                <w:noProof/>
                <w:sz w:val="20"/>
              </w:rPr>
              <w:t>MT</w:t>
            </w:r>
          </w:p>
        </w:tc>
        <w:tc>
          <w:tcPr>
            <w:tcW w:w="4436"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348CDCCD" w14:textId="7FFC3A07" w:rsidR="6F465EEA" w:rsidRPr="00F72C6D" w:rsidRDefault="6F465EEA" w:rsidP="00F72C6D">
            <w:pPr>
              <w:spacing w:before="40" w:after="40" w:line="240" w:lineRule="auto"/>
              <w:rPr>
                <w:rFonts w:ascii="Times New Roman" w:hAnsi="Times New Roman" w:cs="Times New Roman"/>
                <w:noProof/>
                <w:sz w:val="20"/>
                <w:szCs w:val="20"/>
              </w:rPr>
            </w:pPr>
            <w:r>
              <w:rPr>
                <w:rFonts w:ascii="Times New Roman" w:hAnsi="Times New Roman"/>
                <w:noProof/>
                <w:sz w:val="20"/>
              </w:rPr>
              <w:t>Alarmeringscentralen har migrerat</w:t>
            </w:r>
          </w:p>
        </w:tc>
        <w:tc>
          <w:tcPr>
            <w:tcW w:w="3809"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04E887A2" w14:textId="5115ADA3" w:rsidR="6F465EEA" w:rsidRPr="00F72C6D" w:rsidRDefault="2E583A68" w:rsidP="00F72C6D">
            <w:pPr>
              <w:spacing w:before="40" w:after="40" w:line="240" w:lineRule="auto"/>
              <w:rPr>
                <w:rFonts w:ascii="Times New Roman" w:eastAsia="Calibri" w:hAnsi="Times New Roman" w:cs="Times New Roman"/>
                <w:noProof/>
                <w:sz w:val="20"/>
                <w:szCs w:val="20"/>
              </w:rPr>
            </w:pPr>
            <w:r>
              <w:rPr>
                <w:rFonts w:ascii="Times New Roman" w:hAnsi="Times New Roman"/>
                <w:noProof/>
                <w:sz w:val="20"/>
              </w:rPr>
              <w:t>Ja, för appen</w:t>
            </w:r>
          </w:p>
        </w:tc>
      </w:tr>
      <w:tr w:rsidR="6F465EEA" w:rsidRPr="000512F7" w14:paraId="29E9BF81" w14:textId="77777777" w:rsidTr="00F72C6D">
        <w:trPr>
          <w:trHeight w:val="314"/>
        </w:trPr>
        <w:tc>
          <w:tcPr>
            <w:tcW w:w="532"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2D2ADE81" w14:textId="2D3C98FF" w:rsidR="6F465EEA" w:rsidRPr="00F72C6D" w:rsidRDefault="6F465EEA" w:rsidP="00F72C6D">
            <w:pPr>
              <w:spacing w:before="40" w:after="40" w:line="240" w:lineRule="auto"/>
              <w:rPr>
                <w:rFonts w:ascii="Times New Roman" w:hAnsi="Times New Roman" w:cs="Times New Roman"/>
                <w:noProof/>
                <w:sz w:val="20"/>
                <w:szCs w:val="20"/>
              </w:rPr>
            </w:pPr>
            <w:r>
              <w:rPr>
                <w:rFonts w:ascii="Times New Roman" w:hAnsi="Times New Roman"/>
                <w:noProof/>
                <w:sz w:val="20"/>
              </w:rPr>
              <w:t>NO</w:t>
            </w:r>
          </w:p>
        </w:tc>
        <w:tc>
          <w:tcPr>
            <w:tcW w:w="4436"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591CD822" w14:textId="19179D03" w:rsidR="6F465EEA" w:rsidRPr="00F72C6D" w:rsidRDefault="3487B49C" w:rsidP="00F72C6D">
            <w:pPr>
              <w:spacing w:before="40" w:after="40" w:line="240" w:lineRule="auto"/>
              <w:rPr>
                <w:rFonts w:ascii="Times New Roman" w:hAnsi="Times New Roman" w:cs="Times New Roman"/>
                <w:noProof/>
                <w:sz w:val="20"/>
                <w:szCs w:val="20"/>
              </w:rPr>
            </w:pPr>
            <w:r>
              <w:rPr>
                <w:rFonts w:ascii="Times New Roman" w:hAnsi="Times New Roman"/>
                <w:noProof/>
                <w:sz w:val="20"/>
              </w:rPr>
              <w:t>Ej tillämpligt</w:t>
            </w:r>
          </w:p>
        </w:tc>
        <w:tc>
          <w:tcPr>
            <w:tcW w:w="3809"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39EB4D72" w14:textId="2D9D2A21" w:rsidR="6F465EEA" w:rsidRPr="00F72C6D" w:rsidRDefault="3487B49C" w:rsidP="00F72C6D">
            <w:pPr>
              <w:spacing w:before="40" w:after="40" w:line="240" w:lineRule="auto"/>
              <w:rPr>
                <w:rFonts w:ascii="Times New Roman" w:hAnsi="Times New Roman" w:cs="Times New Roman"/>
                <w:noProof/>
                <w:sz w:val="20"/>
                <w:szCs w:val="20"/>
              </w:rPr>
            </w:pPr>
            <w:r>
              <w:rPr>
                <w:rFonts w:ascii="Times New Roman" w:hAnsi="Times New Roman"/>
                <w:noProof/>
                <w:sz w:val="20"/>
              </w:rPr>
              <w:t>Ej tillämpligt</w:t>
            </w:r>
          </w:p>
        </w:tc>
      </w:tr>
      <w:tr w:rsidR="6F465EEA" w:rsidRPr="000512F7" w14:paraId="1CA68BF6" w14:textId="77777777" w:rsidTr="00F72C6D">
        <w:trPr>
          <w:trHeight w:val="374"/>
        </w:trPr>
        <w:tc>
          <w:tcPr>
            <w:tcW w:w="532"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5AAAA67B" w14:textId="3ED31058" w:rsidR="6F465EEA" w:rsidRPr="00F72C6D" w:rsidRDefault="6F465EEA" w:rsidP="00F72C6D">
            <w:pPr>
              <w:spacing w:before="40" w:after="40" w:line="240" w:lineRule="auto"/>
              <w:rPr>
                <w:rFonts w:ascii="Times New Roman" w:hAnsi="Times New Roman" w:cs="Times New Roman"/>
                <w:noProof/>
                <w:sz w:val="20"/>
                <w:szCs w:val="20"/>
              </w:rPr>
            </w:pPr>
            <w:r>
              <w:rPr>
                <w:rFonts w:ascii="Times New Roman" w:hAnsi="Times New Roman"/>
                <w:noProof/>
                <w:sz w:val="20"/>
              </w:rPr>
              <w:t>NL</w:t>
            </w:r>
          </w:p>
        </w:tc>
        <w:tc>
          <w:tcPr>
            <w:tcW w:w="4436"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5D00EDCF" w14:textId="5ECB2403" w:rsidR="6F465EEA" w:rsidRPr="00F72C6D" w:rsidRDefault="6F465EEA" w:rsidP="00F72C6D">
            <w:pPr>
              <w:spacing w:before="40" w:after="40" w:line="240" w:lineRule="auto"/>
              <w:rPr>
                <w:rFonts w:ascii="Times New Roman" w:hAnsi="Times New Roman" w:cs="Times New Roman"/>
                <w:noProof/>
                <w:sz w:val="20"/>
                <w:szCs w:val="20"/>
              </w:rPr>
            </w:pPr>
            <w:r>
              <w:rPr>
                <w:rFonts w:ascii="Times New Roman" w:hAnsi="Times New Roman"/>
                <w:noProof/>
                <w:sz w:val="20"/>
              </w:rPr>
              <w:t>Mitten av 2026–slutet av 2027</w:t>
            </w:r>
          </w:p>
        </w:tc>
        <w:tc>
          <w:tcPr>
            <w:tcW w:w="3809"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20808551" w14:textId="2D2D9788" w:rsidR="6F465EEA" w:rsidRPr="00F72C6D" w:rsidRDefault="32D6C15F" w:rsidP="00F72C6D">
            <w:pPr>
              <w:spacing w:before="40" w:after="40" w:line="240" w:lineRule="auto"/>
              <w:rPr>
                <w:rFonts w:ascii="Times New Roman" w:eastAsia="Calibri" w:hAnsi="Times New Roman" w:cs="Times New Roman"/>
                <w:noProof/>
                <w:sz w:val="20"/>
                <w:szCs w:val="20"/>
              </w:rPr>
            </w:pPr>
            <w:r>
              <w:rPr>
                <w:rFonts w:ascii="Times New Roman" w:hAnsi="Times New Roman"/>
                <w:noProof/>
                <w:sz w:val="20"/>
              </w:rPr>
              <w:t>Ja, för appen. Nationell realtidstext från och med mitten av 2026</w:t>
            </w:r>
          </w:p>
        </w:tc>
      </w:tr>
      <w:tr w:rsidR="6F465EEA" w:rsidRPr="000512F7" w14:paraId="6289BFAF" w14:textId="77777777" w:rsidTr="00F72C6D">
        <w:trPr>
          <w:trHeight w:val="300"/>
        </w:trPr>
        <w:tc>
          <w:tcPr>
            <w:tcW w:w="532"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38CBAD2C" w14:textId="03863707" w:rsidR="6F465EEA" w:rsidRPr="00F72C6D" w:rsidRDefault="6F465EEA" w:rsidP="00F72C6D">
            <w:pPr>
              <w:spacing w:before="40" w:after="40" w:line="240" w:lineRule="auto"/>
              <w:rPr>
                <w:rFonts w:ascii="Times New Roman" w:hAnsi="Times New Roman" w:cs="Times New Roman"/>
                <w:noProof/>
                <w:sz w:val="20"/>
                <w:szCs w:val="20"/>
              </w:rPr>
            </w:pPr>
            <w:r>
              <w:rPr>
                <w:rFonts w:ascii="Times New Roman" w:hAnsi="Times New Roman"/>
                <w:noProof/>
                <w:sz w:val="20"/>
              </w:rPr>
              <w:t>PL</w:t>
            </w:r>
          </w:p>
        </w:tc>
        <w:tc>
          <w:tcPr>
            <w:tcW w:w="4436" w:type="dxa"/>
            <w:tcMar>
              <w:top w:w="15" w:type="dxa"/>
              <w:left w:w="108" w:type="dxa"/>
              <w:bottom w:w="15" w:type="dxa"/>
              <w:right w:w="108" w:type="dxa"/>
            </w:tcMar>
            <w:vAlign w:val="center"/>
          </w:tcPr>
          <w:p w14:paraId="7BA31DDA" w14:textId="15A0C1F6" w:rsidR="6F465EEA" w:rsidRPr="00F72C6D" w:rsidRDefault="6F465EEA" w:rsidP="00F72C6D">
            <w:pPr>
              <w:spacing w:before="40" w:after="40" w:line="240" w:lineRule="auto"/>
              <w:rPr>
                <w:rFonts w:ascii="Times New Roman" w:eastAsia="Calibri" w:hAnsi="Times New Roman" w:cs="Times New Roman"/>
                <w:noProof/>
                <w:sz w:val="20"/>
                <w:szCs w:val="20"/>
              </w:rPr>
            </w:pPr>
            <w:r>
              <w:rPr>
                <w:rFonts w:ascii="Times New Roman" w:hAnsi="Times New Roman"/>
                <w:noProof/>
                <w:sz w:val="20"/>
              </w:rPr>
              <w:t>Den 25 april</w:t>
            </w:r>
          </w:p>
        </w:tc>
        <w:tc>
          <w:tcPr>
            <w:tcW w:w="3809"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2D30B6FF" w14:textId="3E74D39C" w:rsidR="6F465EEA" w:rsidRPr="00F72C6D" w:rsidRDefault="6F465EEA" w:rsidP="00F72C6D">
            <w:pPr>
              <w:spacing w:before="40" w:after="40" w:line="240" w:lineRule="auto"/>
              <w:rPr>
                <w:rFonts w:ascii="Times New Roman" w:eastAsia="Calibri" w:hAnsi="Times New Roman" w:cs="Times New Roman"/>
                <w:noProof/>
                <w:sz w:val="20"/>
                <w:szCs w:val="20"/>
              </w:rPr>
            </w:pPr>
            <w:r>
              <w:rPr>
                <w:rFonts w:ascii="Times New Roman" w:hAnsi="Times New Roman"/>
                <w:noProof/>
                <w:sz w:val="20"/>
              </w:rPr>
              <w:t>Den 25 juni</w:t>
            </w:r>
          </w:p>
        </w:tc>
      </w:tr>
      <w:tr w:rsidR="6F465EEA" w:rsidRPr="000512F7" w14:paraId="46E68072" w14:textId="77777777" w:rsidTr="00F72C6D">
        <w:trPr>
          <w:trHeight w:val="300"/>
        </w:trPr>
        <w:tc>
          <w:tcPr>
            <w:tcW w:w="532"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11658A08" w14:textId="67605A89" w:rsidR="6F465EEA" w:rsidRPr="00F72C6D" w:rsidRDefault="6F465EEA" w:rsidP="00F72C6D">
            <w:pPr>
              <w:spacing w:before="40" w:after="40" w:line="240" w:lineRule="auto"/>
              <w:rPr>
                <w:rFonts w:ascii="Times New Roman" w:hAnsi="Times New Roman" w:cs="Times New Roman"/>
                <w:noProof/>
                <w:sz w:val="20"/>
                <w:szCs w:val="20"/>
              </w:rPr>
            </w:pPr>
            <w:r>
              <w:rPr>
                <w:rFonts w:ascii="Times New Roman" w:hAnsi="Times New Roman"/>
                <w:noProof/>
                <w:sz w:val="20"/>
              </w:rPr>
              <w:t>PT</w:t>
            </w:r>
          </w:p>
        </w:tc>
        <w:tc>
          <w:tcPr>
            <w:tcW w:w="4436"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744DFB86" w14:textId="22AA75D0" w:rsidR="6F465EEA" w:rsidRPr="00F72C6D" w:rsidRDefault="6F465EEA" w:rsidP="00F72C6D">
            <w:pPr>
              <w:spacing w:before="40" w:after="40" w:line="240" w:lineRule="auto"/>
              <w:rPr>
                <w:rFonts w:ascii="Times New Roman" w:eastAsia="Calibri" w:hAnsi="Times New Roman" w:cs="Times New Roman"/>
                <w:noProof/>
                <w:sz w:val="20"/>
                <w:szCs w:val="20"/>
              </w:rPr>
            </w:pPr>
            <w:r>
              <w:rPr>
                <w:rFonts w:ascii="Times New Roman" w:hAnsi="Times New Roman"/>
                <w:noProof/>
                <w:sz w:val="20"/>
              </w:rPr>
              <w:t>Maj 2024</w:t>
            </w:r>
          </w:p>
        </w:tc>
        <w:tc>
          <w:tcPr>
            <w:tcW w:w="3809"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6F7A8B92" w14:textId="6E4B002C" w:rsidR="6F465EEA" w:rsidRPr="00F72C6D" w:rsidRDefault="6F465EEA" w:rsidP="00F72C6D">
            <w:pPr>
              <w:spacing w:before="40" w:after="40" w:line="240" w:lineRule="auto"/>
              <w:rPr>
                <w:rFonts w:ascii="Times New Roman" w:hAnsi="Times New Roman" w:cs="Times New Roman"/>
                <w:noProof/>
                <w:sz w:val="20"/>
                <w:szCs w:val="20"/>
              </w:rPr>
            </w:pPr>
            <w:r>
              <w:rPr>
                <w:rFonts w:ascii="Times New Roman" w:hAnsi="Times New Roman"/>
                <w:noProof/>
                <w:sz w:val="20"/>
              </w:rPr>
              <w:t>Januari 2025</w:t>
            </w:r>
          </w:p>
        </w:tc>
      </w:tr>
      <w:tr w:rsidR="6F465EEA" w:rsidRPr="000512F7" w14:paraId="76E759A5" w14:textId="77777777" w:rsidTr="00F72C6D">
        <w:trPr>
          <w:trHeight w:val="300"/>
        </w:trPr>
        <w:tc>
          <w:tcPr>
            <w:tcW w:w="532"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05AAE536" w14:textId="7ECF3816" w:rsidR="6F465EEA" w:rsidRPr="00F72C6D" w:rsidRDefault="6F465EEA" w:rsidP="00F72C6D">
            <w:pPr>
              <w:spacing w:before="40" w:after="40" w:line="240" w:lineRule="auto"/>
              <w:rPr>
                <w:rFonts w:ascii="Times New Roman" w:hAnsi="Times New Roman" w:cs="Times New Roman"/>
                <w:noProof/>
                <w:sz w:val="20"/>
                <w:szCs w:val="20"/>
              </w:rPr>
            </w:pPr>
            <w:r>
              <w:rPr>
                <w:rFonts w:ascii="Times New Roman" w:hAnsi="Times New Roman"/>
                <w:noProof/>
                <w:sz w:val="20"/>
              </w:rPr>
              <w:t>RO</w:t>
            </w:r>
          </w:p>
        </w:tc>
        <w:tc>
          <w:tcPr>
            <w:tcW w:w="4436"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1D031818" w14:textId="7CC79C8E" w:rsidR="6F465EEA" w:rsidRPr="00F72C6D" w:rsidRDefault="6F465EEA" w:rsidP="00F72C6D">
            <w:pPr>
              <w:spacing w:before="40" w:after="40" w:line="240" w:lineRule="auto"/>
              <w:rPr>
                <w:rFonts w:ascii="Times New Roman" w:hAnsi="Times New Roman" w:cs="Times New Roman"/>
                <w:noProof/>
                <w:sz w:val="20"/>
                <w:szCs w:val="20"/>
              </w:rPr>
            </w:pPr>
            <w:r>
              <w:rPr>
                <w:rFonts w:ascii="Times New Roman" w:hAnsi="Times New Roman"/>
                <w:noProof/>
                <w:sz w:val="20"/>
              </w:rPr>
              <w:t>Fjärde kvartalet 2025</w:t>
            </w:r>
          </w:p>
        </w:tc>
        <w:tc>
          <w:tcPr>
            <w:tcW w:w="3809"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3980CA08" w14:textId="283DC9A3" w:rsidR="6F465EEA" w:rsidRPr="00F72C6D" w:rsidRDefault="6F465EEA" w:rsidP="00F72C6D">
            <w:pPr>
              <w:spacing w:before="40" w:after="40" w:line="240" w:lineRule="auto"/>
              <w:rPr>
                <w:rFonts w:ascii="Times New Roman" w:hAnsi="Times New Roman" w:cs="Times New Roman"/>
                <w:noProof/>
                <w:sz w:val="20"/>
                <w:szCs w:val="20"/>
              </w:rPr>
            </w:pPr>
            <w:r>
              <w:rPr>
                <w:rFonts w:ascii="Times New Roman" w:hAnsi="Times New Roman"/>
                <w:noProof/>
                <w:sz w:val="20"/>
              </w:rPr>
              <w:t>Fjärde kvartalet 2027</w:t>
            </w:r>
          </w:p>
        </w:tc>
      </w:tr>
      <w:tr w:rsidR="6F465EEA" w:rsidRPr="000512F7" w14:paraId="48FD67F2" w14:textId="77777777" w:rsidTr="00F72C6D">
        <w:trPr>
          <w:trHeight w:val="300"/>
        </w:trPr>
        <w:tc>
          <w:tcPr>
            <w:tcW w:w="532"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1FE5C89E" w14:textId="5040BD6B" w:rsidR="6F465EEA" w:rsidRPr="00F72C6D" w:rsidRDefault="6F465EEA" w:rsidP="00F72C6D">
            <w:pPr>
              <w:spacing w:before="40" w:after="40" w:line="240" w:lineRule="auto"/>
              <w:rPr>
                <w:rFonts w:ascii="Times New Roman" w:hAnsi="Times New Roman" w:cs="Times New Roman"/>
                <w:noProof/>
                <w:sz w:val="20"/>
                <w:szCs w:val="20"/>
              </w:rPr>
            </w:pPr>
            <w:r>
              <w:rPr>
                <w:rFonts w:ascii="Times New Roman" w:hAnsi="Times New Roman"/>
                <w:noProof/>
                <w:sz w:val="20"/>
              </w:rPr>
              <w:t>SE</w:t>
            </w:r>
          </w:p>
        </w:tc>
        <w:tc>
          <w:tcPr>
            <w:tcW w:w="4436"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7E0E072D" w14:textId="00DB80A3" w:rsidR="6F465EEA" w:rsidRPr="00F72C6D" w:rsidRDefault="6D86E1B3" w:rsidP="00F72C6D">
            <w:pPr>
              <w:spacing w:before="40" w:after="40" w:line="240" w:lineRule="auto"/>
              <w:rPr>
                <w:rFonts w:ascii="Times New Roman" w:eastAsia="Calibri" w:hAnsi="Times New Roman" w:cs="Times New Roman"/>
                <w:noProof/>
                <w:sz w:val="20"/>
                <w:szCs w:val="20"/>
              </w:rPr>
            </w:pPr>
            <w:r>
              <w:rPr>
                <w:rFonts w:ascii="Times New Roman" w:hAnsi="Times New Roman"/>
                <w:noProof/>
                <w:sz w:val="20"/>
              </w:rPr>
              <w:t xml:space="preserve">Alarmeringscentralen har migrerat  </w:t>
            </w:r>
          </w:p>
        </w:tc>
        <w:tc>
          <w:tcPr>
            <w:tcW w:w="3809"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7EB9387D" w14:textId="16CCB3FF" w:rsidR="6F465EEA" w:rsidRPr="00F72C6D" w:rsidRDefault="6F465EEA" w:rsidP="00F72C6D">
            <w:pPr>
              <w:spacing w:before="40" w:after="40" w:line="240" w:lineRule="auto"/>
              <w:rPr>
                <w:rFonts w:ascii="Times New Roman" w:hAnsi="Times New Roman" w:cs="Times New Roman"/>
                <w:noProof/>
                <w:sz w:val="20"/>
                <w:szCs w:val="20"/>
              </w:rPr>
            </w:pPr>
            <w:r>
              <w:rPr>
                <w:rFonts w:ascii="Times New Roman" w:hAnsi="Times New Roman"/>
                <w:noProof/>
                <w:sz w:val="20"/>
              </w:rPr>
              <w:t>Tredje kvartalet 2025</w:t>
            </w:r>
          </w:p>
        </w:tc>
      </w:tr>
      <w:tr w:rsidR="6F465EEA" w:rsidRPr="000512F7" w14:paraId="2EAC8D22" w14:textId="77777777" w:rsidTr="00F72C6D">
        <w:trPr>
          <w:trHeight w:val="300"/>
        </w:trPr>
        <w:tc>
          <w:tcPr>
            <w:tcW w:w="532"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529AB9E6" w14:textId="4FB1FC25" w:rsidR="6F465EEA" w:rsidRPr="00F72C6D" w:rsidRDefault="6F465EEA" w:rsidP="00F72C6D">
            <w:pPr>
              <w:spacing w:before="40" w:after="40" w:line="240" w:lineRule="auto"/>
              <w:rPr>
                <w:rFonts w:ascii="Times New Roman" w:hAnsi="Times New Roman" w:cs="Times New Roman"/>
                <w:noProof/>
                <w:sz w:val="20"/>
                <w:szCs w:val="20"/>
              </w:rPr>
            </w:pPr>
            <w:r>
              <w:rPr>
                <w:rFonts w:ascii="Times New Roman" w:hAnsi="Times New Roman"/>
                <w:noProof/>
                <w:sz w:val="20"/>
              </w:rPr>
              <w:t>SI</w:t>
            </w:r>
          </w:p>
        </w:tc>
        <w:tc>
          <w:tcPr>
            <w:tcW w:w="4436"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745F5475" w14:textId="3BDD44B9" w:rsidR="6F465EEA" w:rsidRPr="00F72C6D" w:rsidRDefault="6F465EEA" w:rsidP="00F72C6D">
            <w:pPr>
              <w:spacing w:before="40" w:after="40" w:line="240" w:lineRule="auto"/>
              <w:rPr>
                <w:rFonts w:ascii="Times New Roman" w:hAnsi="Times New Roman" w:cs="Times New Roman"/>
                <w:noProof/>
                <w:sz w:val="20"/>
                <w:szCs w:val="20"/>
              </w:rPr>
            </w:pPr>
            <w:r>
              <w:rPr>
                <w:rFonts w:ascii="Times New Roman" w:hAnsi="Times New Roman"/>
                <w:noProof/>
                <w:sz w:val="20"/>
              </w:rPr>
              <w:t>Första kvartalet 2025</w:t>
            </w:r>
          </w:p>
        </w:tc>
        <w:tc>
          <w:tcPr>
            <w:tcW w:w="3809"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109BE079" w14:textId="7FE28CAE" w:rsidR="6F465EEA" w:rsidRPr="00F72C6D" w:rsidRDefault="00776DA9" w:rsidP="00F72C6D">
            <w:pPr>
              <w:spacing w:before="40" w:after="40" w:line="240" w:lineRule="auto"/>
              <w:rPr>
                <w:rFonts w:ascii="Times New Roman" w:hAnsi="Times New Roman" w:cs="Times New Roman"/>
                <w:noProof/>
                <w:sz w:val="20"/>
                <w:szCs w:val="20"/>
              </w:rPr>
            </w:pPr>
            <w:r>
              <w:rPr>
                <w:rFonts w:ascii="Times New Roman" w:hAnsi="Times New Roman"/>
                <w:noProof/>
                <w:sz w:val="20"/>
              </w:rPr>
              <w:t>Slutet av 2025</w:t>
            </w:r>
          </w:p>
        </w:tc>
      </w:tr>
      <w:tr w:rsidR="6F465EEA" w:rsidRPr="000512F7" w14:paraId="1E937EF2" w14:textId="77777777" w:rsidTr="00F72C6D">
        <w:trPr>
          <w:trHeight w:val="300"/>
        </w:trPr>
        <w:tc>
          <w:tcPr>
            <w:tcW w:w="532"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003DBCBE" w14:textId="4D44167E" w:rsidR="6F465EEA" w:rsidRPr="00F72C6D" w:rsidRDefault="6F465EEA" w:rsidP="00F72C6D">
            <w:pPr>
              <w:spacing w:before="40" w:after="40" w:line="240" w:lineRule="auto"/>
              <w:rPr>
                <w:rFonts w:ascii="Times New Roman" w:hAnsi="Times New Roman" w:cs="Times New Roman"/>
                <w:noProof/>
                <w:sz w:val="20"/>
                <w:szCs w:val="20"/>
              </w:rPr>
            </w:pPr>
            <w:r>
              <w:rPr>
                <w:rFonts w:ascii="Times New Roman" w:hAnsi="Times New Roman"/>
                <w:noProof/>
                <w:sz w:val="20"/>
              </w:rPr>
              <w:t>SK</w:t>
            </w:r>
          </w:p>
        </w:tc>
        <w:tc>
          <w:tcPr>
            <w:tcW w:w="4436"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226BD931" w14:textId="56623AA6" w:rsidR="6F465EEA" w:rsidRPr="00F72C6D" w:rsidRDefault="6F465EEA" w:rsidP="00F72C6D">
            <w:pPr>
              <w:spacing w:before="40" w:after="40" w:line="240" w:lineRule="auto"/>
              <w:rPr>
                <w:rFonts w:ascii="Times New Roman" w:hAnsi="Times New Roman" w:cs="Times New Roman"/>
                <w:noProof/>
                <w:sz w:val="20"/>
                <w:szCs w:val="20"/>
              </w:rPr>
            </w:pPr>
            <w:r>
              <w:rPr>
                <w:rFonts w:ascii="Times New Roman" w:hAnsi="Times New Roman"/>
                <w:noProof/>
                <w:sz w:val="20"/>
              </w:rPr>
              <w:t>Tredje kvartalet 2024</w:t>
            </w:r>
          </w:p>
        </w:tc>
        <w:tc>
          <w:tcPr>
            <w:tcW w:w="3809"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tcPr>
          <w:p w14:paraId="588E2B1B" w14:textId="3FA74BD4" w:rsidR="6F465EEA" w:rsidRPr="00F72C6D" w:rsidRDefault="6F465EEA" w:rsidP="00F72C6D">
            <w:pPr>
              <w:spacing w:before="40" w:after="40" w:line="240" w:lineRule="auto"/>
              <w:rPr>
                <w:rFonts w:ascii="Times New Roman" w:hAnsi="Times New Roman" w:cs="Times New Roman"/>
                <w:noProof/>
                <w:sz w:val="20"/>
                <w:szCs w:val="20"/>
              </w:rPr>
            </w:pPr>
            <w:r>
              <w:rPr>
                <w:rFonts w:ascii="Times New Roman" w:hAnsi="Times New Roman"/>
                <w:noProof/>
                <w:sz w:val="20"/>
              </w:rPr>
              <w:t>Ej tillämpligt</w:t>
            </w:r>
          </w:p>
        </w:tc>
      </w:tr>
    </w:tbl>
    <w:p w14:paraId="7EFEC490" w14:textId="752B63DB" w:rsidR="6F465EEA" w:rsidRDefault="6F465EEA" w:rsidP="6F465EEA">
      <w:pPr>
        <w:rPr>
          <w:rFonts w:cs="Calibri"/>
          <w:noProof/>
          <w:sz w:val="20"/>
          <w:szCs w:val="20"/>
        </w:rPr>
      </w:pPr>
    </w:p>
    <w:sectPr w:rsidR="6F465EEA">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3C955E" w14:textId="77777777" w:rsidR="00B206A6" w:rsidRDefault="00B206A6">
      <w:pPr>
        <w:spacing w:after="0" w:line="240" w:lineRule="auto"/>
      </w:pPr>
      <w:r>
        <w:separator/>
      </w:r>
    </w:p>
  </w:endnote>
  <w:endnote w:type="continuationSeparator" w:id="0">
    <w:p w14:paraId="005ABC53" w14:textId="77777777" w:rsidR="00B206A6" w:rsidRDefault="00B206A6">
      <w:pPr>
        <w:spacing w:after="0" w:line="240" w:lineRule="auto"/>
      </w:pPr>
      <w:r>
        <w:continuationSeparator/>
      </w:r>
    </w:p>
  </w:endnote>
  <w:endnote w:type="continuationNotice" w:id="1">
    <w:p w14:paraId="384E3078" w14:textId="77777777" w:rsidR="00B206A6" w:rsidRDefault="00B206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A5C14" w14:textId="71618142" w:rsidR="001C5039" w:rsidRPr="001C5039" w:rsidRDefault="001C5039" w:rsidP="001C5039">
    <w:pPr>
      <w:pStyle w:val="FooterCoverPage"/>
      <w:rPr>
        <w:rFonts w:ascii="Arial" w:hAnsi="Arial" w:cs="Arial"/>
        <w:b/>
        <w:sz w:val="48"/>
      </w:rPr>
    </w:pPr>
    <w:r w:rsidRPr="001C5039">
      <w:rPr>
        <w:rFonts w:ascii="Arial" w:hAnsi="Arial" w:cs="Arial"/>
        <w:b/>
        <w:sz w:val="48"/>
      </w:rPr>
      <w:t>SV</w:t>
    </w:r>
    <w:r w:rsidRPr="001C5039">
      <w:rPr>
        <w:rFonts w:ascii="Arial" w:hAnsi="Arial" w:cs="Arial"/>
        <w:b/>
        <w:sz w:val="48"/>
      </w:rPr>
      <w:tab/>
    </w:r>
    <w:r w:rsidRPr="001C5039">
      <w:rPr>
        <w:rFonts w:ascii="Arial" w:hAnsi="Arial" w:cs="Arial"/>
        <w:b/>
        <w:sz w:val="48"/>
      </w:rPr>
      <w:tab/>
    </w:r>
    <w:r w:rsidRPr="001C5039">
      <w:tab/>
    </w:r>
    <w:r w:rsidRPr="001C5039">
      <w:rPr>
        <w:rFonts w:ascii="Arial" w:hAnsi="Arial" w:cs="Arial"/>
        <w:b/>
        <w:sz w:val="48"/>
      </w:rPr>
      <w:t>SV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930DD" w14:textId="77A84FFF" w:rsidR="001C5039" w:rsidRPr="001C5039" w:rsidRDefault="001C5039" w:rsidP="001C5039">
    <w:pPr>
      <w:pStyle w:val="FooterCoverPage"/>
      <w:rPr>
        <w:rFonts w:ascii="Arial" w:hAnsi="Arial" w:cs="Arial"/>
        <w:b/>
        <w:sz w:val="48"/>
      </w:rPr>
    </w:pPr>
    <w:r w:rsidRPr="001C5039">
      <w:rPr>
        <w:rFonts w:ascii="Arial" w:hAnsi="Arial" w:cs="Arial"/>
        <w:b/>
        <w:sz w:val="48"/>
      </w:rPr>
      <w:t>SV</w:t>
    </w:r>
    <w:r w:rsidRPr="001C5039">
      <w:rPr>
        <w:rFonts w:ascii="Arial" w:hAnsi="Arial" w:cs="Arial"/>
        <w:b/>
        <w:sz w:val="48"/>
      </w:rPr>
      <w:tab/>
    </w:r>
    <w:r w:rsidRPr="001C5039">
      <w:rPr>
        <w:rFonts w:ascii="Arial" w:hAnsi="Arial" w:cs="Arial"/>
        <w:b/>
        <w:sz w:val="48"/>
      </w:rPr>
      <w:tab/>
    </w:r>
    <w:r w:rsidRPr="001C5039">
      <w:tab/>
    </w:r>
    <w:r w:rsidRPr="001C5039">
      <w:rPr>
        <w:rFonts w:ascii="Arial" w:hAnsi="Arial" w:cs="Arial"/>
        <w:b/>
        <w:sz w:val="48"/>
      </w:rPr>
      <w:t>SV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E9C94" w14:textId="77777777" w:rsidR="001C5039" w:rsidRPr="001C5039" w:rsidRDefault="001C5039" w:rsidP="001C5039">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C0868" w14:textId="77777777" w:rsidR="008C6FC0" w:rsidRDefault="008C6FC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2129891407"/>
      <w:docPartObj>
        <w:docPartGallery w:val="Page Numbers (Bottom of Page)"/>
        <w:docPartUnique/>
      </w:docPartObj>
    </w:sdtPr>
    <w:sdtEndPr>
      <w:rPr>
        <w:noProof/>
      </w:rPr>
    </w:sdtEndPr>
    <w:sdtContent>
      <w:p w14:paraId="0B1C0869" w14:textId="2555DD03" w:rsidR="008C6FC0" w:rsidRPr="00F72C6D" w:rsidRDefault="008C6FC0">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1C5039">
          <w:rPr>
            <w:rFonts w:ascii="Times New Roman" w:hAnsi="Times New Roman" w:cs="Times New Roman"/>
            <w:noProof/>
          </w:rPr>
          <w:t>1</w:t>
        </w:r>
        <w:r>
          <w:rPr>
            <w:rFonts w:ascii="Times New Roman" w:hAnsi="Times New Roman" w:cs="Times New Roman"/>
          </w:rPr>
          <w:fldChar w:fldCharType="end"/>
        </w:r>
      </w:p>
    </w:sdtContent>
  </w:sdt>
  <w:p w14:paraId="0B1C086A" w14:textId="77777777" w:rsidR="008C6FC0" w:rsidRPr="00F72C6D" w:rsidRDefault="008C6FC0">
    <w:pPr>
      <w:pStyle w:val="Footer"/>
      <w:rPr>
        <w:rFonts w:ascii="Times New Roman" w:hAnsi="Times New Roman" w:cs="Times New Roman"/>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C086C" w14:textId="77777777" w:rsidR="008C6FC0" w:rsidRDefault="008C6F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72BB4" w14:textId="77777777" w:rsidR="00B206A6" w:rsidRDefault="00B206A6">
      <w:pPr>
        <w:spacing w:after="0" w:line="240" w:lineRule="auto"/>
      </w:pPr>
      <w:r>
        <w:separator/>
      </w:r>
    </w:p>
  </w:footnote>
  <w:footnote w:type="continuationSeparator" w:id="0">
    <w:p w14:paraId="53EC1847" w14:textId="77777777" w:rsidR="00B206A6" w:rsidRDefault="00B206A6">
      <w:pPr>
        <w:spacing w:after="0" w:line="240" w:lineRule="auto"/>
      </w:pPr>
      <w:r>
        <w:continuationSeparator/>
      </w:r>
    </w:p>
  </w:footnote>
  <w:footnote w:type="continuationNotice" w:id="1">
    <w:p w14:paraId="0AF606A5" w14:textId="77777777" w:rsidR="00B206A6" w:rsidRDefault="00B206A6">
      <w:pPr>
        <w:spacing w:after="0" w:line="240" w:lineRule="auto"/>
      </w:pPr>
    </w:p>
  </w:footnote>
  <w:footnote w:id="2">
    <w:p w14:paraId="0B1C086D" w14:textId="5938A1C9" w:rsidR="008C6FC0" w:rsidRPr="00922792" w:rsidRDefault="008C6FC0" w:rsidP="00CF7B83">
      <w:pPr>
        <w:pStyle w:val="FootnoteText"/>
        <w:spacing w:after="0"/>
        <w:ind w:left="142" w:hanging="142"/>
      </w:pPr>
      <w:r>
        <w:rPr>
          <w:rStyle w:val="FootnoteReference"/>
        </w:rPr>
        <w:footnoteRef/>
      </w:r>
      <w:r>
        <w:t xml:space="preserve"> Europaparlamentets och rådets direktiv (EU) 2018/1972 av den 11 december 2018 om inrättande av en europeisk kodex för elektronisk kommunikation (EUT L 321, 17.12.2018, s. 36).</w:t>
      </w:r>
    </w:p>
  </w:footnote>
  <w:footnote w:id="3">
    <w:p w14:paraId="0B1C086E" w14:textId="6CA38D32" w:rsidR="008C6FC0" w:rsidRPr="00922792" w:rsidRDefault="008C6FC0" w:rsidP="00CF7B83">
      <w:pPr>
        <w:pStyle w:val="FootnoteText"/>
        <w:spacing w:after="0"/>
        <w:ind w:left="142" w:hanging="142"/>
      </w:pPr>
      <w:r>
        <w:rPr>
          <w:rStyle w:val="FootnoteReference"/>
        </w:rPr>
        <w:footnoteRef/>
      </w:r>
      <w:r>
        <w:t xml:space="preserve"> COCOM24-01.</w:t>
      </w:r>
    </w:p>
  </w:footnote>
  <w:footnote w:id="4">
    <w:p w14:paraId="0B1C086F" w14:textId="596CB258" w:rsidR="008C6FC0" w:rsidRPr="00922792" w:rsidRDefault="008C6FC0" w:rsidP="00CF7B83">
      <w:pPr>
        <w:pStyle w:val="FootnoteText"/>
        <w:spacing w:after="0"/>
        <w:ind w:left="142" w:hanging="142"/>
      </w:pPr>
      <w:r>
        <w:rPr>
          <w:rStyle w:val="FootnoteReference"/>
        </w:rPr>
        <w:footnoteRef/>
      </w:r>
      <w:r>
        <w:t xml:space="preserve"> Kommunikationskommittén inrättades på grundval av artikel 118 i den europeiska kodexen för elektronisk kommunikation.</w:t>
      </w:r>
    </w:p>
  </w:footnote>
  <w:footnote w:id="5">
    <w:p w14:paraId="2825F17F" w14:textId="4C4E486F" w:rsidR="00FF4DFD" w:rsidRPr="00922792" w:rsidRDefault="008C6FC0" w:rsidP="00CF7B83">
      <w:pPr>
        <w:pStyle w:val="FootnoteText"/>
        <w:spacing w:after="0"/>
        <w:ind w:left="142" w:hanging="142"/>
      </w:pPr>
      <w:r>
        <w:rPr>
          <w:rStyle w:val="FootnoteReference"/>
        </w:rPr>
        <w:footnoteRef/>
      </w:r>
      <w:r>
        <w:t xml:space="preserve"> </w:t>
      </w:r>
      <w:hyperlink r:id="rId1" w:history="1">
        <w:r>
          <w:rPr>
            <w:rStyle w:val="Hyperlink"/>
          </w:rPr>
          <w:t>https://digital-strategy.ec.europa.eu/en/library/2022-report-implementation-112-eu-emergency-number</w:t>
        </w:r>
      </w:hyperlink>
      <w:r>
        <w:t>.</w:t>
      </w:r>
    </w:p>
  </w:footnote>
  <w:footnote w:id="6">
    <w:p w14:paraId="617B9559" w14:textId="723DAECD" w:rsidR="008C6FC0" w:rsidRPr="00922792" w:rsidRDefault="008C6FC0" w:rsidP="00CF7B83">
      <w:pPr>
        <w:pStyle w:val="FootnoteText"/>
        <w:ind w:left="142" w:hanging="142"/>
      </w:pPr>
      <w:r>
        <w:rPr>
          <w:rStyle w:val="FootnoteReference"/>
        </w:rPr>
        <w:footnoteRef/>
      </w:r>
      <w:r>
        <w:t xml:space="preserve"> De kvantitativa uppgifterna samlas in vartannat år och gäller endast året före rapporten för att minska den administrativa bördan för de rapporterande myndigheterna.</w:t>
      </w:r>
    </w:p>
  </w:footnote>
  <w:footnote w:id="7">
    <w:p w14:paraId="0B1C0871" w14:textId="4367DE91" w:rsidR="008C6FC0" w:rsidRPr="00922792" w:rsidRDefault="008C6FC0" w:rsidP="00CF7B83">
      <w:pPr>
        <w:pStyle w:val="FootnoteText"/>
        <w:spacing w:after="0"/>
        <w:ind w:left="142" w:hanging="142"/>
      </w:pPr>
      <w:r>
        <w:rPr>
          <w:rStyle w:val="FootnoteReference"/>
        </w:rPr>
        <w:footnoteRef/>
      </w:r>
      <w:r>
        <w:t xml:space="preserve"> Falska samtal är samtal som inte följs upp med ingripande eller assistans från alarmeringscentralen eller alarmeringstjänsten. Samtal där någon rapporterar en nödsituation som redan har lett till ingripande eller assistans från alarmeringscentralen och därmed inte leder till separat ingripande eller assistans betraktas inte som falska samtal.</w:t>
      </w:r>
    </w:p>
  </w:footnote>
  <w:footnote w:id="8">
    <w:p w14:paraId="0B1C0872" w14:textId="02D23054" w:rsidR="008C6FC0" w:rsidRPr="0090385B" w:rsidRDefault="008C6FC0" w:rsidP="00CF7B83">
      <w:pPr>
        <w:spacing w:after="0" w:line="240" w:lineRule="auto"/>
        <w:ind w:left="142" w:hanging="142"/>
        <w:jc w:val="both"/>
        <w:rPr>
          <w:rFonts w:ascii="Times New Roman" w:hAnsi="Times New Roman" w:cs="Times New Roman"/>
          <w:sz w:val="20"/>
          <w:szCs w:val="20"/>
        </w:rPr>
      </w:pPr>
      <w:r>
        <w:rPr>
          <w:rStyle w:val="FootnoteReference"/>
          <w:rFonts w:ascii="Times New Roman" w:hAnsi="Times New Roman"/>
          <w:sz w:val="20"/>
          <w:szCs w:val="20"/>
        </w:rPr>
        <w:footnoteRef/>
      </w:r>
      <w:r>
        <w:rPr>
          <w:rFonts w:ascii="Times New Roman" w:hAnsi="Times New Roman"/>
          <w:sz w:val="20"/>
        </w:rPr>
        <w:t xml:space="preserve"> 20 medlemsstater lämnade uppgifter om falska samtal.</w:t>
      </w:r>
    </w:p>
  </w:footnote>
  <w:footnote w:id="9">
    <w:p w14:paraId="0B1C0873" w14:textId="5494BD36" w:rsidR="008C6FC0" w:rsidRPr="00922792" w:rsidRDefault="008C6FC0" w:rsidP="00CF7B83">
      <w:pPr>
        <w:pStyle w:val="FootnoteText"/>
        <w:spacing w:after="0"/>
        <w:ind w:left="142" w:hanging="142"/>
      </w:pPr>
      <w:r>
        <w:rPr>
          <w:rStyle w:val="FootnoteReference"/>
        </w:rPr>
        <w:footnoteRef/>
      </w:r>
      <w:r>
        <w:t xml:space="preserve"> AT, CY, CZ, DK, EE, EL, ES, FI, HU, IE, IT, LT, LU, LV, MT, NL, PL, PT och SE.</w:t>
      </w:r>
    </w:p>
  </w:footnote>
  <w:footnote w:id="10">
    <w:p w14:paraId="0B1C0874" w14:textId="692BB162" w:rsidR="008C6FC0" w:rsidRPr="00922792" w:rsidRDefault="008C6FC0" w:rsidP="00CF7B83">
      <w:pPr>
        <w:pStyle w:val="FootnoteText"/>
        <w:spacing w:after="0"/>
        <w:ind w:left="142" w:hanging="142"/>
      </w:pPr>
      <w:r>
        <w:rPr>
          <w:rStyle w:val="FootnoteReference"/>
        </w:rPr>
        <w:footnoteRef/>
      </w:r>
      <w:r>
        <w:t xml:space="preserve"> I vissa medlemsstater används sms-kommunikation endast av slutanvändare med funktionsnedsättning, såsom framgår av avsnitt 8.</w:t>
      </w:r>
    </w:p>
  </w:footnote>
  <w:footnote w:id="11">
    <w:p w14:paraId="0B1C0875" w14:textId="4C40FB9B" w:rsidR="008C6FC0" w:rsidRPr="00922792" w:rsidRDefault="008C6FC0" w:rsidP="00CF7B83">
      <w:pPr>
        <w:pStyle w:val="FootnoteText"/>
        <w:spacing w:after="0"/>
        <w:ind w:left="142" w:hanging="142"/>
      </w:pPr>
      <w:r>
        <w:rPr>
          <w:rStyle w:val="FootnoteReference"/>
        </w:rPr>
        <w:footnoteRef/>
      </w:r>
      <w:r>
        <w:t xml:space="preserve"> CY, EE, EL, FI, HR, HU, IE, LT, LU, LV, NL, SI och SK.</w:t>
      </w:r>
    </w:p>
  </w:footnote>
  <w:footnote w:id="12">
    <w:p w14:paraId="35E84FD7" w14:textId="74013E93" w:rsidR="008C6FC0" w:rsidRPr="00922792" w:rsidRDefault="008C6FC0" w:rsidP="00CF7B83">
      <w:pPr>
        <w:pStyle w:val="FootnoteText"/>
        <w:spacing w:after="0"/>
        <w:ind w:left="142" w:hanging="142"/>
      </w:pPr>
      <w:r>
        <w:rPr>
          <w:rStyle w:val="FootnoteReference"/>
        </w:rPr>
        <w:footnoteRef/>
      </w:r>
      <w:r>
        <w:t xml:space="preserve"> AT, BE, CY, EE, EL, HR, HU, IE, LT, LU, LV, NL, SI och SK.</w:t>
      </w:r>
    </w:p>
  </w:footnote>
  <w:footnote w:id="13">
    <w:p w14:paraId="0B1C0876" w14:textId="6ECA825D" w:rsidR="008C6FC0" w:rsidRPr="00922792" w:rsidRDefault="008C6FC0" w:rsidP="00CF7B83">
      <w:pPr>
        <w:pStyle w:val="FootnoteText"/>
        <w:spacing w:after="0"/>
        <w:ind w:left="142" w:hanging="142"/>
      </w:pPr>
      <w:r>
        <w:rPr>
          <w:rStyle w:val="FootnoteReference"/>
        </w:rPr>
        <w:footnoteRef/>
      </w:r>
      <w:r>
        <w:t xml:space="preserve"> AT (regionalt), BE, CY, CZ, DE, DK, ES, FI, HU, IT, LT, LU, LV, NL, MT, PL, RO, SE och SK.</w:t>
      </w:r>
    </w:p>
  </w:footnote>
  <w:footnote w:id="14">
    <w:p w14:paraId="0B1C0877" w14:textId="69F81874" w:rsidR="008C6FC0" w:rsidRPr="00922792" w:rsidRDefault="008C6FC0" w:rsidP="00CF7B83">
      <w:pPr>
        <w:pStyle w:val="FootnoteText"/>
        <w:spacing w:after="0"/>
        <w:ind w:left="142" w:hanging="142"/>
      </w:pPr>
      <w:r>
        <w:rPr>
          <w:rStyle w:val="FootnoteReference"/>
        </w:rPr>
        <w:footnoteRef/>
      </w:r>
      <w:r>
        <w:t xml:space="preserve"> I vissa medlemsstater används appbaserad kommunikation endast av slutanvändare med funktionsnedsättning, såsom framgår av avsnitt 8.</w:t>
      </w:r>
    </w:p>
  </w:footnote>
  <w:footnote w:id="15">
    <w:p w14:paraId="0B1C087A" w14:textId="3EF4086B" w:rsidR="008C6FC0" w:rsidRPr="00922792" w:rsidRDefault="008C6FC0" w:rsidP="00CF7B83">
      <w:pPr>
        <w:pStyle w:val="FootnoteText"/>
        <w:spacing w:after="0"/>
        <w:ind w:left="142" w:hanging="142"/>
      </w:pPr>
      <w:r>
        <w:rPr>
          <w:rStyle w:val="FootnoteReference"/>
        </w:rPr>
        <w:footnoteRef/>
      </w:r>
      <w:r>
        <w:t xml:space="preserve"> Tiden mellan den tidpunkt då nödsamtalet visas hos alarmeringscentralens första växel och den tidpunkt då samtalet besvaras av en mänsklig operatör på alarmeringscentralen.</w:t>
      </w:r>
    </w:p>
  </w:footnote>
  <w:footnote w:id="16">
    <w:p w14:paraId="0B1C087B" w14:textId="32F3CB89" w:rsidR="008C6FC0" w:rsidRPr="00922792" w:rsidRDefault="008C6FC0" w:rsidP="00CF7B83">
      <w:pPr>
        <w:pStyle w:val="FootnoteText"/>
        <w:spacing w:after="0"/>
        <w:ind w:left="142" w:hanging="142"/>
      </w:pPr>
      <w:r>
        <w:rPr>
          <w:rStyle w:val="FootnoteReference"/>
        </w:rPr>
        <w:footnoteRef/>
      </w:r>
      <w:r>
        <w:t xml:space="preserve"> Österrike lämnade inte dessa uppgifter.</w:t>
      </w:r>
    </w:p>
  </w:footnote>
  <w:footnote w:id="17">
    <w:p w14:paraId="0B1C087D" w14:textId="5131DD5D" w:rsidR="008C6FC0" w:rsidRPr="00922792" w:rsidRDefault="008C6FC0" w:rsidP="00CF7B83">
      <w:pPr>
        <w:pStyle w:val="FootnoteText"/>
        <w:spacing w:after="0"/>
        <w:ind w:left="142" w:hanging="142"/>
      </w:pPr>
      <w:r>
        <w:rPr>
          <w:rStyle w:val="FootnoteReference"/>
        </w:rPr>
        <w:footnoteRef/>
      </w:r>
      <w:r>
        <w:t xml:space="preserve"> Korrektheten hos nätbaserade lokaliseringsuppgifter kan variera från 50 m till 40 000 m, medan lokaliseringsuppgifter från terminaler ger en mycket mer exakt lokalisering på upp till 5 m.</w:t>
      </w:r>
    </w:p>
  </w:footnote>
  <w:footnote w:id="18">
    <w:p w14:paraId="0B1C087E" w14:textId="4C6EA825" w:rsidR="008C6FC0" w:rsidRPr="00922792" w:rsidRDefault="008C6FC0" w:rsidP="00CF7B83">
      <w:pPr>
        <w:pStyle w:val="FootnoteText"/>
        <w:spacing w:after="0"/>
        <w:ind w:left="142" w:hanging="142"/>
      </w:pPr>
      <w:r>
        <w:rPr>
          <w:rStyle w:val="FootnoteReference"/>
        </w:rPr>
        <w:footnoteRef/>
      </w:r>
      <w:r>
        <w:t xml:space="preserve"> Följande 15 medlemsstater har lämnat relevanta uppgifter: BG, CY, CZ, DK, EE, ES, FR, HR, HU, IE, IT, LT, LV, MT, NL, PT, RO och SE.</w:t>
      </w:r>
    </w:p>
  </w:footnote>
  <w:footnote w:id="19">
    <w:p w14:paraId="0B1C087F" w14:textId="2C052778" w:rsidR="008C6FC0" w:rsidRPr="00922792" w:rsidRDefault="008C6FC0" w:rsidP="00CF7B83">
      <w:pPr>
        <w:pStyle w:val="FootnoteText"/>
        <w:spacing w:after="0"/>
        <w:ind w:left="142" w:hanging="142"/>
      </w:pPr>
      <w:r>
        <w:rPr>
          <w:rStyle w:val="FootnoteReference"/>
        </w:rPr>
        <w:footnoteRef/>
      </w:r>
      <w:r>
        <w:t xml:space="preserve"> https://ec.europa.eu/digital-single-market/en/news/112-112-day-locating-emergency-calls-aml-technology-rise.</w:t>
      </w:r>
    </w:p>
  </w:footnote>
  <w:footnote w:id="20">
    <w:p w14:paraId="40A8A68E" w14:textId="6644266F" w:rsidR="008C6FC0" w:rsidRPr="00922792" w:rsidRDefault="008C6FC0" w:rsidP="00CF7B83">
      <w:pPr>
        <w:pStyle w:val="FootnoteText"/>
        <w:spacing w:after="0"/>
        <w:ind w:left="142" w:hanging="142"/>
      </w:pPr>
      <w:r>
        <w:rPr>
          <w:rStyle w:val="FootnoteReference"/>
        </w:rPr>
        <w:footnoteRef/>
      </w:r>
      <w:r>
        <w:t xml:space="preserve"> BE, DK, EE, EL, FI, PT, RO och SE.</w:t>
      </w:r>
    </w:p>
  </w:footnote>
  <w:footnote w:id="21">
    <w:p w14:paraId="68F863FF" w14:textId="6FE34887" w:rsidR="00EE2AA0" w:rsidRPr="00922792" w:rsidRDefault="00EE2AA0" w:rsidP="00CF7B83">
      <w:pPr>
        <w:pStyle w:val="FootnoteText"/>
        <w:spacing w:after="0"/>
        <w:ind w:left="142" w:hanging="142"/>
      </w:pPr>
      <w:r>
        <w:rPr>
          <w:rStyle w:val="FootnoteReference"/>
        </w:rPr>
        <w:footnoteRef/>
      </w:r>
      <w:r>
        <w:t xml:space="preserve"> Kommissionens delegerade förordning (EU) 2023/444 av den 16 december 2022 om komplettering av Europaparlamentets och rådets direktiv (EU) 2018/1972 med åtgärder för att säkerställa effektiv tillgång till alarmeringstjänster via nödkommunikation till det gemensamma europeiska nödnumret 112.</w:t>
      </w:r>
    </w:p>
  </w:footnote>
  <w:footnote w:id="22">
    <w:p w14:paraId="0DDF4E05" w14:textId="77777777" w:rsidR="009952C2" w:rsidRPr="00922792" w:rsidRDefault="009952C2" w:rsidP="00CF7B83">
      <w:pPr>
        <w:pStyle w:val="FootnoteText"/>
        <w:spacing w:after="0"/>
        <w:ind w:left="142" w:hanging="142"/>
      </w:pPr>
      <w:r>
        <w:rPr>
          <w:rStyle w:val="FootnoteReference"/>
        </w:rPr>
        <w:footnoteRef/>
      </w:r>
      <w:r>
        <w:t xml:space="preserve"> Domstolens dom (fjärde avdelningen) av den 5 september 2019, AW m.fl./Lietuvos valstybė, C-417/18.</w:t>
      </w:r>
    </w:p>
  </w:footnote>
  <w:footnote w:id="23">
    <w:p w14:paraId="621D9817" w14:textId="6B11FEF4" w:rsidR="6F465EEA" w:rsidRPr="00922792" w:rsidRDefault="6F465EEA" w:rsidP="00CF7B83">
      <w:pPr>
        <w:pStyle w:val="FootnoteText"/>
        <w:spacing w:after="0"/>
        <w:ind w:left="142" w:hanging="142"/>
      </w:pPr>
      <w:r>
        <w:rPr>
          <w:rStyle w:val="FootnoteReference"/>
        </w:rPr>
        <w:footnoteRef/>
      </w:r>
      <w:r>
        <w:t xml:space="preserve"> BE, BG, CZ, DE, DK, EE, FI, HR, IE, IT, LT, LV, NL, PL, PT, RO och SE.</w:t>
      </w:r>
    </w:p>
  </w:footnote>
  <w:footnote w:id="24">
    <w:p w14:paraId="1098E7FF" w14:textId="3AFC8330" w:rsidR="6F465EEA" w:rsidRPr="00922792" w:rsidRDefault="6F465EEA" w:rsidP="00CF7B83">
      <w:pPr>
        <w:pStyle w:val="FootnoteText"/>
        <w:spacing w:after="0"/>
        <w:ind w:left="142" w:hanging="142"/>
      </w:pPr>
      <w:r>
        <w:rPr>
          <w:rStyle w:val="FootnoteReference"/>
        </w:rPr>
        <w:footnoteRef/>
      </w:r>
      <w:r>
        <w:t xml:space="preserve"> BG, DK, FI, HR, IE, IT, LT och SE.</w:t>
      </w:r>
    </w:p>
  </w:footnote>
  <w:footnote w:id="25">
    <w:p w14:paraId="72E596BD" w14:textId="276AF63B" w:rsidR="008C6FC0" w:rsidRPr="00922792" w:rsidRDefault="008C6FC0" w:rsidP="00CF7B83">
      <w:pPr>
        <w:pStyle w:val="FootnoteText"/>
        <w:spacing w:after="0"/>
        <w:ind w:left="142" w:hanging="142"/>
      </w:pPr>
      <w:r>
        <w:rPr>
          <w:rStyle w:val="FootnoteReference"/>
        </w:rPr>
        <w:footnoteRef/>
      </w:r>
      <w:r>
        <w:t xml:space="preserve"> AT, BE, BG, CZ, DE, DK, EE, EL, ES, FI, FR, HR, HU, IE, IT, LT, LU, LV, MT, NL, PT, RO, SE, SI och SK.</w:t>
      </w:r>
    </w:p>
  </w:footnote>
  <w:footnote w:id="26">
    <w:p w14:paraId="0B1C0884" w14:textId="55932878" w:rsidR="008C6FC0" w:rsidRPr="00922792" w:rsidRDefault="008C6FC0" w:rsidP="00CF7B83">
      <w:pPr>
        <w:pStyle w:val="FootnoteText"/>
        <w:spacing w:after="0"/>
        <w:ind w:left="142" w:hanging="142"/>
      </w:pPr>
      <w:r>
        <w:rPr>
          <w:rStyle w:val="FootnoteReference"/>
        </w:rPr>
        <w:footnoteRef/>
      </w:r>
      <w:r>
        <w:t xml:space="preserve"> BE, BG, CY, CZ, DE, DK, EE, HR, HU, IE, IT MT, PT, RO, SE och SI.</w:t>
      </w:r>
    </w:p>
  </w:footnote>
  <w:footnote w:id="27">
    <w:p w14:paraId="0B1C0887" w14:textId="2D34D523" w:rsidR="008C6FC0" w:rsidRPr="00922792" w:rsidRDefault="008C6FC0" w:rsidP="00CF7B83">
      <w:pPr>
        <w:pStyle w:val="FootnoteText"/>
        <w:spacing w:after="0"/>
        <w:ind w:left="142" w:hanging="142"/>
      </w:pPr>
      <w:r>
        <w:rPr>
          <w:rStyle w:val="FootnoteReference"/>
        </w:rPr>
        <w:footnoteRef/>
      </w:r>
      <w:r>
        <w:t xml:space="preserve"> Enligt artikel 2.35 i den europeiska kodexen för elektronisk kommunikation är en totalkonversationstjänst ”en multimedietjänst för realtidskonversation som tillhandahåller dubbelriktad symmetrisk realtidsöverföring av video, realtidstext och tal mellan användare på två eller flera platser”.</w:t>
      </w:r>
    </w:p>
  </w:footnote>
  <w:footnote w:id="28">
    <w:p w14:paraId="44BE4FE0" w14:textId="2E3E5A07" w:rsidR="008C6FC0" w:rsidRPr="00922792" w:rsidRDefault="008C6FC0" w:rsidP="00CF7B83">
      <w:pPr>
        <w:pStyle w:val="FootnoteText"/>
        <w:spacing w:after="0"/>
        <w:ind w:left="142" w:hanging="142"/>
      </w:pPr>
      <w:r>
        <w:rPr>
          <w:rStyle w:val="FootnoteReference"/>
        </w:rPr>
        <w:footnoteRef/>
      </w:r>
      <w:r>
        <w:t xml:space="preserve"> AT, BE, CY, CZ, DK, EE, EL, ES, FI, FR, HR, HU, IE, LT, LU, LV, MT, NL, PT, RO, SE, SI och SK.</w:t>
      </w:r>
    </w:p>
  </w:footnote>
  <w:footnote w:id="29">
    <w:p w14:paraId="0B1C0889" w14:textId="0AFB4E85" w:rsidR="008C6FC0" w:rsidRPr="00922792" w:rsidRDefault="008C6FC0" w:rsidP="00CF7B83">
      <w:pPr>
        <w:pStyle w:val="FootnoteText"/>
        <w:spacing w:after="0"/>
        <w:ind w:left="142" w:hanging="142"/>
      </w:pPr>
      <w:r>
        <w:rPr>
          <w:rStyle w:val="FootnoteReference"/>
        </w:rPr>
        <w:footnoteRef/>
      </w:r>
      <w:r>
        <w:t xml:space="preserve"> AT, BE, BG, CY, CZ, DE, ES, FR, HU, IT, LT, LU, LV, MT, NL, PL och PT.</w:t>
      </w:r>
    </w:p>
  </w:footnote>
  <w:footnote w:id="30">
    <w:p w14:paraId="73D2D879" w14:textId="50DC2CC4" w:rsidR="00B33954" w:rsidRPr="00922792" w:rsidRDefault="00B33954" w:rsidP="00CF7B83">
      <w:pPr>
        <w:pStyle w:val="FootnoteText"/>
        <w:spacing w:after="0"/>
        <w:ind w:left="142" w:hanging="142"/>
      </w:pPr>
      <w:r>
        <w:rPr>
          <w:rStyle w:val="FootnoteReference"/>
        </w:rPr>
        <w:footnoteRef/>
      </w:r>
      <w:r>
        <w:t xml:space="preserve"> Europaparlamentets och rådets direktiv (EU) 2019/882 av den 17 april 2019 om tillgänglighetskrav för produkter och tjänster.</w:t>
      </w:r>
    </w:p>
  </w:footnote>
  <w:footnote w:id="31">
    <w:p w14:paraId="64A3E00D" w14:textId="793D6E44" w:rsidR="00831CD9" w:rsidRPr="00922792" w:rsidRDefault="00831CD9" w:rsidP="00CF7B83">
      <w:pPr>
        <w:pStyle w:val="FootnoteText"/>
        <w:spacing w:after="0"/>
        <w:ind w:left="142" w:hanging="142"/>
      </w:pPr>
      <w:r>
        <w:rPr>
          <w:rStyle w:val="FootnoteReference"/>
        </w:rPr>
        <w:footnoteRef/>
      </w:r>
      <w:r>
        <w:t xml:space="preserve"> Det europeiska tillgänglighetsdirektivet, artikel 4.1 och bilaga I avsnitt IV led a.</w:t>
      </w:r>
    </w:p>
  </w:footnote>
  <w:footnote w:id="32">
    <w:p w14:paraId="23EE0A9B" w14:textId="77777777" w:rsidR="00C257AF" w:rsidRPr="00922792" w:rsidRDefault="00C257AF" w:rsidP="00CF7B83">
      <w:pPr>
        <w:pStyle w:val="FootnoteText"/>
        <w:spacing w:after="0"/>
        <w:ind w:left="142" w:hanging="142"/>
      </w:pPr>
      <w:r>
        <w:rPr>
          <w:rStyle w:val="FootnoteReference"/>
        </w:rPr>
        <w:footnoteRef/>
      </w:r>
      <w:r>
        <w:t xml:space="preserve"> Skäl 2 i delegerad förordning 2023/444.</w:t>
      </w:r>
    </w:p>
  </w:footnote>
  <w:footnote w:id="33">
    <w:p w14:paraId="128FF9FE" w14:textId="6AF1D725" w:rsidR="005C3EC4" w:rsidRPr="00922792" w:rsidRDefault="005C3EC4" w:rsidP="00CF7B83">
      <w:pPr>
        <w:pStyle w:val="FootnoteText"/>
        <w:ind w:left="142" w:hanging="142"/>
      </w:pPr>
      <w:r>
        <w:rPr>
          <w:rStyle w:val="FootnoteReference"/>
        </w:rPr>
        <w:footnoteRef/>
      </w:r>
      <w:r>
        <w:t xml:space="preserve"> Det europeiska tillgänglighetsdirektivet, artikel 4.8 och bilaga I avsnitt V.</w:t>
      </w:r>
    </w:p>
  </w:footnote>
  <w:footnote w:id="34">
    <w:p w14:paraId="20DBEB94" w14:textId="25F5E03D" w:rsidR="0010429F" w:rsidRPr="00922792" w:rsidRDefault="0010429F" w:rsidP="00CF7B83">
      <w:pPr>
        <w:pStyle w:val="FootnoteText"/>
        <w:spacing w:after="0"/>
        <w:ind w:left="142" w:hanging="142"/>
      </w:pPr>
      <w:r>
        <w:rPr>
          <w:rStyle w:val="FootnoteReference"/>
        </w:rPr>
        <w:footnoteRef/>
      </w:r>
      <w:r>
        <w:t xml:space="preserve"> Kommissionens delegerade förordning (EU) 2024/1084 av den 6 februari 2024 om ändring av delegerad förordning (EU) nr 305/2013 om komplettering av Europaparlamentets och rådets direktiv 2010/40/EU avseende harmoniserat tillhandahållande av interoperabelt EU-omfattande eCall.</w:t>
      </w:r>
    </w:p>
  </w:footnote>
  <w:footnote w:id="35">
    <w:p w14:paraId="63DAF964" w14:textId="625D5F55" w:rsidR="6F465EEA" w:rsidRPr="00922792" w:rsidRDefault="6F465EEA" w:rsidP="00CF7B83">
      <w:pPr>
        <w:pStyle w:val="FootnoteText"/>
        <w:spacing w:after="0"/>
        <w:ind w:left="142" w:hanging="142"/>
      </w:pPr>
      <w:r>
        <w:rPr>
          <w:rStyle w:val="FootnoteReference"/>
        </w:rPr>
        <w:footnoteRef/>
      </w:r>
      <w:r>
        <w:t xml:space="preserve"> AT, BE, BG, CY, CZ, DE, DK, EE, EL, ES, FI, HR, IE, IT, LT, MT, NL, PL, PT, RO, SE, SI och SK.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50D59" w14:textId="77777777" w:rsidR="001C5039" w:rsidRPr="001C5039" w:rsidRDefault="001C5039" w:rsidP="001C5039">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F10EF" w14:textId="77777777" w:rsidR="001C5039" w:rsidRPr="001C5039" w:rsidRDefault="001C5039" w:rsidP="001C5039">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76B90" w14:textId="77777777" w:rsidR="001C5039" w:rsidRPr="001C5039" w:rsidRDefault="001C5039" w:rsidP="001C5039">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C0866" w14:textId="77777777" w:rsidR="008C6FC0" w:rsidRDefault="008C6FC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C0867" w14:textId="77777777" w:rsidR="008C6FC0" w:rsidRDefault="008C6FC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C086B" w14:textId="77777777" w:rsidR="008C6FC0" w:rsidRDefault="008C6F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Number5"/>
      <w:lvlText w:val="%1."/>
      <w:lvlJc w:val="left"/>
      <w:pPr>
        <w:tabs>
          <w:tab w:val="num" w:pos="5461"/>
        </w:tabs>
        <w:ind w:left="5461" w:hanging="360"/>
      </w:pPr>
      <w:rPr>
        <w:rFonts w:cs="Times New Roman"/>
      </w:r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13"/>
    <w:multiLevelType w:val="singleLevel"/>
    <w:tmpl w:val="00000013"/>
    <w:name w:val="WW8Num31"/>
    <w:lvl w:ilvl="0">
      <w:numFmt w:val="bullet"/>
      <w:lvlText w:val="-"/>
      <w:lvlJc w:val="left"/>
      <w:pPr>
        <w:tabs>
          <w:tab w:val="num" w:pos="786"/>
        </w:tabs>
        <w:ind w:left="786" w:hanging="360"/>
      </w:pPr>
      <w:rPr>
        <w:rFonts w:ascii="Times New Roman" w:hAnsi="Times New Roman" w:cs="Times New Roman"/>
      </w:rPr>
    </w:lvl>
  </w:abstractNum>
  <w:abstractNum w:abstractNumId="3" w15:restartNumberingAfterBreak="0">
    <w:nsid w:val="07546484"/>
    <w:multiLevelType w:val="hybridMultilevel"/>
    <w:tmpl w:val="C8E2FAAE"/>
    <w:lvl w:ilvl="0" w:tplc="1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AAA3DF5"/>
    <w:multiLevelType w:val="hybridMultilevel"/>
    <w:tmpl w:val="40C65A8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4D5423"/>
    <w:multiLevelType w:val="hybridMultilevel"/>
    <w:tmpl w:val="1A2ED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3F24B0"/>
    <w:multiLevelType w:val="hybridMultilevel"/>
    <w:tmpl w:val="584EFFC8"/>
    <w:lvl w:ilvl="0" w:tplc="67DCF42C">
      <w:start w:val="1"/>
      <w:numFmt w:val="decimal"/>
      <w:lvlText w:val="%1)"/>
      <w:lvlJc w:val="left"/>
      <w:pPr>
        <w:ind w:left="1020" w:hanging="360"/>
      </w:pPr>
    </w:lvl>
    <w:lvl w:ilvl="1" w:tplc="C9880C62">
      <w:start w:val="1"/>
      <w:numFmt w:val="decimal"/>
      <w:lvlText w:val="%2)"/>
      <w:lvlJc w:val="left"/>
      <w:pPr>
        <w:ind w:left="1020" w:hanging="360"/>
      </w:pPr>
    </w:lvl>
    <w:lvl w:ilvl="2" w:tplc="740A118C">
      <w:start w:val="1"/>
      <w:numFmt w:val="decimal"/>
      <w:lvlText w:val="%3)"/>
      <w:lvlJc w:val="left"/>
      <w:pPr>
        <w:ind w:left="1020" w:hanging="360"/>
      </w:pPr>
    </w:lvl>
    <w:lvl w:ilvl="3" w:tplc="A2947BE8">
      <w:start w:val="1"/>
      <w:numFmt w:val="decimal"/>
      <w:lvlText w:val="%4)"/>
      <w:lvlJc w:val="left"/>
      <w:pPr>
        <w:ind w:left="1020" w:hanging="360"/>
      </w:pPr>
    </w:lvl>
    <w:lvl w:ilvl="4" w:tplc="DD3015B2">
      <w:start w:val="1"/>
      <w:numFmt w:val="decimal"/>
      <w:lvlText w:val="%5)"/>
      <w:lvlJc w:val="left"/>
      <w:pPr>
        <w:ind w:left="1020" w:hanging="360"/>
      </w:pPr>
    </w:lvl>
    <w:lvl w:ilvl="5" w:tplc="C7D4C448">
      <w:start w:val="1"/>
      <w:numFmt w:val="decimal"/>
      <w:lvlText w:val="%6)"/>
      <w:lvlJc w:val="left"/>
      <w:pPr>
        <w:ind w:left="1020" w:hanging="360"/>
      </w:pPr>
    </w:lvl>
    <w:lvl w:ilvl="6" w:tplc="8CBEF670">
      <w:start w:val="1"/>
      <w:numFmt w:val="decimal"/>
      <w:lvlText w:val="%7)"/>
      <w:lvlJc w:val="left"/>
      <w:pPr>
        <w:ind w:left="1020" w:hanging="360"/>
      </w:pPr>
    </w:lvl>
    <w:lvl w:ilvl="7" w:tplc="D5ACBD3C">
      <w:start w:val="1"/>
      <w:numFmt w:val="decimal"/>
      <w:lvlText w:val="%8)"/>
      <w:lvlJc w:val="left"/>
      <w:pPr>
        <w:ind w:left="1020" w:hanging="360"/>
      </w:pPr>
    </w:lvl>
    <w:lvl w:ilvl="8" w:tplc="20DC18B8">
      <w:start w:val="1"/>
      <w:numFmt w:val="decimal"/>
      <w:lvlText w:val="%9)"/>
      <w:lvlJc w:val="left"/>
      <w:pPr>
        <w:ind w:left="1020" w:hanging="360"/>
      </w:pPr>
    </w:lvl>
  </w:abstractNum>
  <w:abstractNum w:abstractNumId="7" w15:restartNumberingAfterBreak="0">
    <w:nsid w:val="1B1530A4"/>
    <w:multiLevelType w:val="multilevel"/>
    <w:tmpl w:val="8CE23BCC"/>
    <w:lvl w:ilvl="0">
      <w:start w:val="1"/>
      <w:numFmt w:val="decimal"/>
      <w:pStyle w:val="ListNumber2"/>
      <w:lvlText w:val="(%1)"/>
      <w:lvlJc w:val="left"/>
      <w:pPr>
        <w:tabs>
          <w:tab w:val="num" w:pos="1911"/>
        </w:tabs>
        <w:ind w:left="1911" w:hanging="709"/>
      </w:pPr>
      <w:rPr>
        <w:rFonts w:cs="Times New Roman"/>
      </w:rPr>
    </w:lvl>
    <w:lvl w:ilvl="1">
      <w:start w:val="1"/>
      <w:numFmt w:val="lowerLetter"/>
      <w:pStyle w:val="ListNumber2Level2"/>
      <w:lvlText w:val="(%2)"/>
      <w:lvlJc w:val="left"/>
      <w:pPr>
        <w:tabs>
          <w:tab w:val="num" w:pos="2619"/>
        </w:tabs>
        <w:ind w:left="2619" w:hanging="708"/>
      </w:pPr>
      <w:rPr>
        <w:rFonts w:cs="Times New Roman"/>
      </w:r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1F734306"/>
    <w:multiLevelType w:val="multilevel"/>
    <w:tmpl w:val="5BA8B9F6"/>
    <w:lvl w:ilvl="0">
      <w:start w:val="1"/>
      <w:numFmt w:val="decimal"/>
      <w:pStyle w:val="Heading1"/>
      <w:lvlText w:val="%1."/>
      <w:lvlJc w:val="left"/>
      <w:pPr>
        <w:tabs>
          <w:tab w:val="num" w:pos="480"/>
        </w:tabs>
        <w:ind w:left="480" w:hanging="480"/>
      </w:pPr>
      <w:rPr>
        <w:rFonts w:cs="Times New Roman"/>
        <w:b/>
      </w:rPr>
    </w:lvl>
    <w:lvl w:ilvl="1">
      <w:start w:val="1"/>
      <w:numFmt w:val="decimal"/>
      <w:pStyle w:val="Heading2"/>
      <w:lvlText w:val="%1.%2."/>
      <w:lvlJc w:val="left"/>
      <w:pPr>
        <w:tabs>
          <w:tab w:val="num" w:pos="1145"/>
        </w:tabs>
        <w:ind w:left="1145" w:hanging="720"/>
      </w:pPr>
      <w:rPr>
        <w:rFonts w:cs="Times New Roman"/>
      </w:rPr>
    </w:lvl>
    <w:lvl w:ilvl="2">
      <w:start w:val="1"/>
      <w:numFmt w:val="decimal"/>
      <w:pStyle w:val="Heading3"/>
      <w:lvlText w:val="%1.%2.%3."/>
      <w:lvlJc w:val="left"/>
      <w:pPr>
        <w:tabs>
          <w:tab w:val="num" w:pos="1920"/>
        </w:tabs>
        <w:ind w:left="1920" w:hanging="720"/>
      </w:pPr>
      <w:rPr>
        <w:rFonts w:cs="Times New Roman"/>
        <w:b w:val="0"/>
      </w:rPr>
    </w:lvl>
    <w:lvl w:ilvl="3">
      <w:start w:val="1"/>
      <w:numFmt w:val="decimal"/>
      <w:pStyle w:val="Heading4"/>
      <w:lvlText w:val="%1.%2.%3.%4."/>
      <w:lvlJc w:val="left"/>
      <w:pPr>
        <w:tabs>
          <w:tab w:val="num" w:pos="1920"/>
        </w:tabs>
        <w:ind w:left="1920" w:hanging="72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22DD3599"/>
    <w:multiLevelType w:val="multilevel"/>
    <w:tmpl w:val="4EAA5BA6"/>
    <w:lvl w:ilvl="0">
      <w:start w:val="1"/>
      <w:numFmt w:val="decimal"/>
      <w:pStyle w:val="ListNumber"/>
      <w:lvlText w:val="(%1)"/>
      <w:lvlJc w:val="left"/>
      <w:pPr>
        <w:tabs>
          <w:tab w:val="num" w:pos="1069"/>
        </w:tabs>
        <w:ind w:left="1069" w:hanging="709"/>
      </w:pPr>
      <w:rPr>
        <w:rFonts w:cs="Times New Roman"/>
      </w:rPr>
    </w:lvl>
    <w:lvl w:ilvl="1">
      <w:start w:val="1"/>
      <w:numFmt w:val="lowerLetter"/>
      <w:pStyle w:val="ListNumberLevel2"/>
      <w:lvlText w:val="(%2)"/>
      <w:lvlJc w:val="left"/>
      <w:pPr>
        <w:tabs>
          <w:tab w:val="num" w:pos="1777"/>
        </w:tabs>
        <w:ind w:left="1777" w:hanging="708"/>
      </w:pPr>
      <w:rPr>
        <w:rFonts w:cs="Times New Roman"/>
      </w:rPr>
    </w:lvl>
    <w:lvl w:ilvl="2">
      <w:start w:val="1"/>
      <w:numFmt w:val="bullet"/>
      <w:pStyle w:val="ListNumberLevel3"/>
      <w:lvlText w:val="–"/>
      <w:lvlJc w:val="left"/>
      <w:pPr>
        <w:tabs>
          <w:tab w:val="num" w:pos="2486"/>
        </w:tabs>
        <w:ind w:left="2486" w:hanging="709"/>
      </w:pPr>
      <w:rPr>
        <w:rFonts w:ascii="Times New Roman" w:hAnsi="Times New Roman"/>
      </w:rPr>
    </w:lvl>
    <w:lvl w:ilvl="3">
      <w:start w:val="1"/>
      <w:numFmt w:val="bullet"/>
      <w:pStyle w:val="ListNumberLevel4"/>
      <w:lvlText w:val=""/>
      <w:lvlJc w:val="left"/>
      <w:pPr>
        <w:tabs>
          <w:tab w:val="num" w:pos="3195"/>
        </w:tabs>
        <w:ind w:left="3195" w:hanging="709"/>
      </w:pPr>
      <w:rPr>
        <w:rFonts w:ascii="Symbol" w:hAnsi="Symbol"/>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0" w15:restartNumberingAfterBreak="0">
    <w:nsid w:val="260F5503"/>
    <w:multiLevelType w:val="hybridMultilevel"/>
    <w:tmpl w:val="242E51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2" w15:restartNumberingAfterBreak="0">
    <w:nsid w:val="2C8641C2"/>
    <w:multiLevelType w:val="hybridMultilevel"/>
    <w:tmpl w:val="04A69AE4"/>
    <w:lvl w:ilvl="0" w:tplc="8C74D1BA">
      <w:start w:val="1"/>
      <w:numFmt w:val="decimal"/>
      <w:lvlText w:val="%1)"/>
      <w:lvlJc w:val="left"/>
      <w:pPr>
        <w:ind w:left="1020" w:hanging="360"/>
      </w:pPr>
    </w:lvl>
    <w:lvl w:ilvl="1" w:tplc="7388A68A">
      <w:start w:val="1"/>
      <w:numFmt w:val="decimal"/>
      <w:lvlText w:val="%2)"/>
      <w:lvlJc w:val="left"/>
      <w:pPr>
        <w:ind w:left="1020" w:hanging="360"/>
      </w:pPr>
    </w:lvl>
    <w:lvl w:ilvl="2" w:tplc="A6628F9E">
      <w:start w:val="1"/>
      <w:numFmt w:val="decimal"/>
      <w:lvlText w:val="%3)"/>
      <w:lvlJc w:val="left"/>
      <w:pPr>
        <w:ind w:left="1020" w:hanging="360"/>
      </w:pPr>
    </w:lvl>
    <w:lvl w:ilvl="3" w:tplc="3078E520">
      <w:start w:val="1"/>
      <w:numFmt w:val="decimal"/>
      <w:lvlText w:val="%4)"/>
      <w:lvlJc w:val="left"/>
      <w:pPr>
        <w:ind w:left="1020" w:hanging="360"/>
      </w:pPr>
    </w:lvl>
    <w:lvl w:ilvl="4" w:tplc="9538F1A6">
      <w:start w:val="1"/>
      <w:numFmt w:val="decimal"/>
      <w:lvlText w:val="%5)"/>
      <w:lvlJc w:val="left"/>
      <w:pPr>
        <w:ind w:left="1020" w:hanging="360"/>
      </w:pPr>
    </w:lvl>
    <w:lvl w:ilvl="5" w:tplc="04E64544">
      <w:start w:val="1"/>
      <w:numFmt w:val="decimal"/>
      <w:lvlText w:val="%6)"/>
      <w:lvlJc w:val="left"/>
      <w:pPr>
        <w:ind w:left="1020" w:hanging="360"/>
      </w:pPr>
    </w:lvl>
    <w:lvl w:ilvl="6" w:tplc="B0B6A572">
      <w:start w:val="1"/>
      <w:numFmt w:val="decimal"/>
      <w:lvlText w:val="%7)"/>
      <w:lvlJc w:val="left"/>
      <w:pPr>
        <w:ind w:left="1020" w:hanging="360"/>
      </w:pPr>
    </w:lvl>
    <w:lvl w:ilvl="7" w:tplc="A72E1FC6">
      <w:start w:val="1"/>
      <w:numFmt w:val="decimal"/>
      <w:lvlText w:val="%8)"/>
      <w:lvlJc w:val="left"/>
      <w:pPr>
        <w:ind w:left="1020" w:hanging="360"/>
      </w:pPr>
    </w:lvl>
    <w:lvl w:ilvl="8" w:tplc="5126744E">
      <w:start w:val="1"/>
      <w:numFmt w:val="decimal"/>
      <w:lvlText w:val="%9)"/>
      <w:lvlJc w:val="left"/>
      <w:pPr>
        <w:ind w:left="1020" w:hanging="360"/>
      </w:pPr>
    </w:lvl>
  </w:abstractNum>
  <w:abstractNum w:abstractNumId="13" w15:restartNumberingAfterBreak="0">
    <w:nsid w:val="2CAB4527"/>
    <w:multiLevelType w:val="multilevel"/>
    <w:tmpl w:val="26C24C12"/>
    <w:lvl w:ilvl="0">
      <w:start w:val="1"/>
      <w:numFmt w:val="decimal"/>
      <w:pStyle w:val="ListNumber3"/>
      <w:lvlText w:val="(%1)"/>
      <w:lvlJc w:val="left"/>
      <w:pPr>
        <w:tabs>
          <w:tab w:val="num" w:pos="1911"/>
        </w:tabs>
        <w:ind w:left="1911" w:hanging="709"/>
      </w:pPr>
      <w:rPr>
        <w:rFonts w:cs="Times New Roman"/>
      </w:rPr>
    </w:lvl>
    <w:lvl w:ilvl="1">
      <w:start w:val="1"/>
      <w:numFmt w:val="lowerLetter"/>
      <w:pStyle w:val="ListNumber3Level2"/>
      <w:lvlText w:val="(%2)"/>
      <w:lvlJc w:val="left"/>
      <w:pPr>
        <w:tabs>
          <w:tab w:val="num" w:pos="2619"/>
        </w:tabs>
        <w:ind w:left="2619" w:hanging="708"/>
      </w:pPr>
      <w:rPr>
        <w:rFonts w:cs="Times New Roman"/>
      </w:r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318B685C"/>
    <w:multiLevelType w:val="hybridMultilevel"/>
    <w:tmpl w:val="7090E878"/>
    <w:lvl w:ilvl="0" w:tplc="2DCC5580">
      <w:start w:val="11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6" w15:restartNumberingAfterBreak="0">
    <w:nsid w:val="349E4F8A"/>
    <w:multiLevelType w:val="hybridMultilevel"/>
    <w:tmpl w:val="7B2600C2"/>
    <w:lvl w:ilvl="0" w:tplc="0809000B">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8B6119"/>
    <w:multiLevelType w:val="multilevel"/>
    <w:tmpl w:val="A8BA546C"/>
    <w:lvl w:ilvl="0">
      <w:start w:val="1"/>
      <w:numFmt w:val="decimal"/>
      <w:pStyle w:val="ListNumber1"/>
      <w:lvlText w:val="(%1)"/>
      <w:lvlJc w:val="left"/>
      <w:pPr>
        <w:tabs>
          <w:tab w:val="num" w:pos="1191"/>
        </w:tabs>
        <w:ind w:left="1191" w:hanging="709"/>
      </w:pPr>
      <w:rPr>
        <w:rFonts w:cs="Times New Roman"/>
      </w:rPr>
    </w:lvl>
    <w:lvl w:ilvl="1">
      <w:start w:val="1"/>
      <w:numFmt w:val="lowerLetter"/>
      <w:pStyle w:val="ListNumber1Level2"/>
      <w:lvlText w:val="(%2)"/>
      <w:lvlJc w:val="left"/>
      <w:pPr>
        <w:tabs>
          <w:tab w:val="num" w:pos="1899"/>
        </w:tabs>
        <w:ind w:left="1899" w:hanging="708"/>
      </w:pPr>
      <w:rPr>
        <w:rFonts w:cs="Times New Roman"/>
      </w:r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394D0BE3"/>
    <w:multiLevelType w:val="hybridMultilevel"/>
    <w:tmpl w:val="9D1CB138"/>
    <w:lvl w:ilvl="0" w:tplc="08090001">
      <w:start w:val="1"/>
      <w:numFmt w:val="bullet"/>
      <w:lvlText w:val=""/>
      <w:lvlJc w:val="left"/>
      <w:pPr>
        <w:tabs>
          <w:tab w:val="num" w:pos="2291"/>
        </w:tabs>
        <w:ind w:left="2291"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0" w15:restartNumberingAfterBreak="0">
    <w:nsid w:val="3C0D7AE7"/>
    <w:multiLevelType w:val="hybridMultilevel"/>
    <w:tmpl w:val="86FCD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17777F"/>
    <w:multiLevelType w:val="hybridMultilevel"/>
    <w:tmpl w:val="23C481A0"/>
    <w:lvl w:ilvl="0" w:tplc="09F0998A">
      <w:start w:val="1"/>
      <w:numFmt w:val="bullet"/>
      <w:lvlText w:val=""/>
      <w:lvlJc w:val="left"/>
      <w:pPr>
        <w:tabs>
          <w:tab w:val="num" w:pos="283"/>
        </w:tabs>
        <w:ind w:left="283"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3" w15:restartNumberingAfterBreak="0">
    <w:nsid w:val="4101061B"/>
    <w:multiLevelType w:val="multilevel"/>
    <w:tmpl w:val="568A4C1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ascii="Arial" w:hAnsi="Arial" w:cs="Arial" w:hint="default"/>
        <w:color w:val="223344"/>
        <w:sz w:val="19"/>
      </w:rPr>
    </w:lvl>
    <w:lvl w:ilvl="2">
      <w:start w:val="1000"/>
      <w:numFmt w:val="bullet"/>
      <w:lvlText w:val="-"/>
      <w:lvlJc w:val="left"/>
      <w:pPr>
        <w:ind w:left="1800" w:hanging="360"/>
      </w:pPr>
      <w:rPr>
        <w:rFonts w:ascii="Arial" w:eastAsia="Times New Roman" w:hAnsi="Arial" w:cs="Arial"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45DD68C1"/>
    <w:multiLevelType w:val="hybridMultilevel"/>
    <w:tmpl w:val="388A7DA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6" w15:restartNumberingAfterBreak="0">
    <w:nsid w:val="47D15D19"/>
    <w:multiLevelType w:val="hybridMultilevel"/>
    <w:tmpl w:val="A21238B6"/>
    <w:lvl w:ilvl="0" w:tplc="09F0998A">
      <w:start w:val="1"/>
      <w:numFmt w:val="bullet"/>
      <w:lvlText w:val=""/>
      <w:lvlJc w:val="left"/>
      <w:pPr>
        <w:tabs>
          <w:tab w:val="num" w:pos="283"/>
        </w:tabs>
        <w:ind w:left="283"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E4484D"/>
    <w:multiLevelType w:val="hybridMultilevel"/>
    <w:tmpl w:val="44829928"/>
    <w:lvl w:ilvl="0" w:tplc="04090005">
      <w:start w:val="1"/>
      <w:numFmt w:val="bullet"/>
      <w:lvlText w:val=""/>
      <w:lvlJc w:val="left"/>
      <w:pPr>
        <w:tabs>
          <w:tab w:val="num" w:pos="2100"/>
        </w:tabs>
        <w:ind w:left="2100" w:hanging="360"/>
      </w:pPr>
      <w:rPr>
        <w:rFonts w:ascii="Wingdings" w:hAnsi="Wingdings" w:hint="default"/>
      </w:rPr>
    </w:lvl>
    <w:lvl w:ilvl="1" w:tplc="04090003" w:tentative="1">
      <w:start w:val="1"/>
      <w:numFmt w:val="bullet"/>
      <w:lvlText w:val="o"/>
      <w:lvlJc w:val="left"/>
      <w:pPr>
        <w:tabs>
          <w:tab w:val="num" w:pos="2820"/>
        </w:tabs>
        <w:ind w:left="2820" w:hanging="360"/>
      </w:pPr>
      <w:rPr>
        <w:rFonts w:ascii="Courier New" w:hAnsi="Courier New" w:hint="default"/>
      </w:rPr>
    </w:lvl>
    <w:lvl w:ilvl="2" w:tplc="04090005" w:tentative="1">
      <w:start w:val="1"/>
      <w:numFmt w:val="bullet"/>
      <w:lvlText w:val=""/>
      <w:lvlJc w:val="left"/>
      <w:pPr>
        <w:tabs>
          <w:tab w:val="num" w:pos="3540"/>
        </w:tabs>
        <w:ind w:left="3540" w:hanging="360"/>
      </w:pPr>
      <w:rPr>
        <w:rFonts w:ascii="Wingdings" w:hAnsi="Wingdings" w:hint="default"/>
      </w:rPr>
    </w:lvl>
    <w:lvl w:ilvl="3" w:tplc="04090001" w:tentative="1">
      <w:start w:val="1"/>
      <w:numFmt w:val="bullet"/>
      <w:lvlText w:val=""/>
      <w:lvlJc w:val="left"/>
      <w:pPr>
        <w:tabs>
          <w:tab w:val="num" w:pos="4260"/>
        </w:tabs>
        <w:ind w:left="4260" w:hanging="360"/>
      </w:pPr>
      <w:rPr>
        <w:rFonts w:ascii="Symbol" w:hAnsi="Symbol" w:hint="default"/>
      </w:rPr>
    </w:lvl>
    <w:lvl w:ilvl="4" w:tplc="04090003" w:tentative="1">
      <w:start w:val="1"/>
      <w:numFmt w:val="bullet"/>
      <w:lvlText w:val="o"/>
      <w:lvlJc w:val="left"/>
      <w:pPr>
        <w:tabs>
          <w:tab w:val="num" w:pos="4980"/>
        </w:tabs>
        <w:ind w:left="4980" w:hanging="360"/>
      </w:pPr>
      <w:rPr>
        <w:rFonts w:ascii="Courier New" w:hAnsi="Courier New" w:hint="default"/>
      </w:rPr>
    </w:lvl>
    <w:lvl w:ilvl="5" w:tplc="04090005" w:tentative="1">
      <w:start w:val="1"/>
      <w:numFmt w:val="bullet"/>
      <w:lvlText w:val=""/>
      <w:lvlJc w:val="left"/>
      <w:pPr>
        <w:tabs>
          <w:tab w:val="num" w:pos="5700"/>
        </w:tabs>
        <w:ind w:left="5700" w:hanging="360"/>
      </w:pPr>
      <w:rPr>
        <w:rFonts w:ascii="Wingdings" w:hAnsi="Wingdings" w:hint="default"/>
      </w:rPr>
    </w:lvl>
    <w:lvl w:ilvl="6" w:tplc="04090001" w:tentative="1">
      <w:start w:val="1"/>
      <w:numFmt w:val="bullet"/>
      <w:lvlText w:val=""/>
      <w:lvlJc w:val="left"/>
      <w:pPr>
        <w:tabs>
          <w:tab w:val="num" w:pos="6420"/>
        </w:tabs>
        <w:ind w:left="6420" w:hanging="360"/>
      </w:pPr>
      <w:rPr>
        <w:rFonts w:ascii="Symbol" w:hAnsi="Symbol" w:hint="default"/>
      </w:rPr>
    </w:lvl>
    <w:lvl w:ilvl="7" w:tplc="04090003" w:tentative="1">
      <w:start w:val="1"/>
      <w:numFmt w:val="bullet"/>
      <w:lvlText w:val="o"/>
      <w:lvlJc w:val="left"/>
      <w:pPr>
        <w:tabs>
          <w:tab w:val="num" w:pos="7140"/>
        </w:tabs>
        <w:ind w:left="7140" w:hanging="360"/>
      </w:pPr>
      <w:rPr>
        <w:rFonts w:ascii="Courier New" w:hAnsi="Courier New" w:hint="default"/>
      </w:rPr>
    </w:lvl>
    <w:lvl w:ilvl="8" w:tplc="04090005" w:tentative="1">
      <w:start w:val="1"/>
      <w:numFmt w:val="bullet"/>
      <w:lvlText w:val=""/>
      <w:lvlJc w:val="left"/>
      <w:pPr>
        <w:tabs>
          <w:tab w:val="num" w:pos="7860"/>
        </w:tabs>
        <w:ind w:left="7860" w:hanging="360"/>
      </w:pPr>
      <w:rPr>
        <w:rFonts w:ascii="Wingdings" w:hAnsi="Wingdings" w:hint="default"/>
      </w:rPr>
    </w:lvl>
  </w:abstractNum>
  <w:abstractNum w:abstractNumId="28" w15:restartNumberingAfterBreak="0">
    <w:nsid w:val="48E0093C"/>
    <w:multiLevelType w:val="hybridMultilevel"/>
    <w:tmpl w:val="DCE4A406"/>
    <w:lvl w:ilvl="0" w:tplc="04180005">
      <w:start w:val="1"/>
      <w:numFmt w:val="bullet"/>
      <w:lvlText w:val=""/>
      <w:lvlJc w:val="left"/>
      <w:pPr>
        <w:tabs>
          <w:tab w:val="num" w:pos="1500"/>
        </w:tabs>
        <w:ind w:left="1500" w:hanging="360"/>
      </w:pPr>
      <w:rPr>
        <w:rFonts w:ascii="Wingdings" w:hAnsi="Wingdings" w:hint="default"/>
      </w:rPr>
    </w:lvl>
    <w:lvl w:ilvl="1" w:tplc="04180003" w:tentative="1">
      <w:start w:val="1"/>
      <w:numFmt w:val="bullet"/>
      <w:lvlText w:val="o"/>
      <w:lvlJc w:val="left"/>
      <w:pPr>
        <w:tabs>
          <w:tab w:val="num" w:pos="2220"/>
        </w:tabs>
        <w:ind w:left="2220" w:hanging="360"/>
      </w:pPr>
      <w:rPr>
        <w:rFonts w:ascii="Courier New" w:hAnsi="Courier New" w:cs="Courier New" w:hint="default"/>
      </w:rPr>
    </w:lvl>
    <w:lvl w:ilvl="2" w:tplc="04180005" w:tentative="1">
      <w:start w:val="1"/>
      <w:numFmt w:val="bullet"/>
      <w:lvlText w:val=""/>
      <w:lvlJc w:val="left"/>
      <w:pPr>
        <w:tabs>
          <w:tab w:val="num" w:pos="2940"/>
        </w:tabs>
        <w:ind w:left="2940" w:hanging="360"/>
      </w:pPr>
      <w:rPr>
        <w:rFonts w:ascii="Wingdings" w:hAnsi="Wingdings" w:hint="default"/>
      </w:rPr>
    </w:lvl>
    <w:lvl w:ilvl="3" w:tplc="04180001" w:tentative="1">
      <w:start w:val="1"/>
      <w:numFmt w:val="bullet"/>
      <w:lvlText w:val=""/>
      <w:lvlJc w:val="left"/>
      <w:pPr>
        <w:tabs>
          <w:tab w:val="num" w:pos="3660"/>
        </w:tabs>
        <w:ind w:left="3660" w:hanging="360"/>
      </w:pPr>
      <w:rPr>
        <w:rFonts w:ascii="Symbol" w:hAnsi="Symbol" w:hint="default"/>
      </w:rPr>
    </w:lvl>
    <w:lvl w:ilvl="4" w:tplc="04180003" w:tentative="1">
      <w:start w:val="1"/>
      <w:numFmt w:val="bullet"/>
      <w:lvlText w:val="o"/>
      <w:lvlJc w:val="left"/>
      <w:pPr>
        <w:tabs>
          <w:tab w:val="num" w:pos="4380"/>
        </w:tabs>
        <w:ind w:left="4380" w:hanging="360"/>
      </w:pPr>
      <w:rPr>
        <w:rFonts w:ascii="Courier New" w:hAnsi="Courier New" w:cs="Courier New" w:hint="default"/>
      </w:rPr>
    </w:lvl>
    <w:lvl w:ilvl="5" w:tplc="04180005" w:tentative="1">
      <w:start w:val="1"/>
      <w:numFmt w:val="bullet"/>
      <w:lvlText w:val=""/>
      <w:lvlJc w:val="left"/>
      <w:pPr>
        <w:tabs>
          <w:tab w:val="num" w:pos="5100"/>
        </w:tabs>
        <w:ind w:left="5100" w:hanging="360"/>
      </w:pPr>
      <w:rPr>
        <w:rFonts w:ascii="Wingdings" w:hAnsi="Wingdings" w:hint="default"/>
      </w:rPr>
    </w:lvl>
    <w:lvl w:ilvl="6" w:tplc="04180001" w:tentative="1">
      <w:start w:val="1"/>
      <w:numFmt w:val="bullet"/>
      <w:lvlText w:val=""/>
      <w:lvlJc w:val="left"/>
      <w:pPr>
        <w:tabs>
          <w:tab w:val="num" w:pos="5820"/>
        </w:tabs>
        <w:ind w:left="5820" w:hanging="360"/>
      </w:pPr>
      <w:rPr>
        <w:rFonts w:ascii="Symbol" w:hAnsi="Symbol" w:hint="default"/>
      </w:rPr>
    </w:lvl>
    <w:lvl w:ilvl="7" w:tplc="04180003" w:tentative="1">
      <w:start w:val="1"/>
      <w:numFmt w:val="bullet"/>
      <w:lvlText w:val="o"/>
      <w:lvlJc w:val="left"/>
      <w:pPr>
        <w:tabs>
          <w:tab w:val="num" w:pos="6540"/>
        </w:tabs>
        <w:ind w:left="6540" w:hanging="360"/>
      </w:pPr>
      <w:rPr>
        <w:rFonts w:ascii="Courier New" w:hAnsi="Courier New" w:cs="Courier New" w:hint="default"/>
      </w:rPr>
    </w:lvl>
    <w:lvl w:ilvl="8" w:tplc="04180005" w:tentative="1">
      <w:start w:val="1"/>
      <w:numFmt w:val="bullet"/>
      <w:lvlText w:val=""/>
      <w:lvlJc w:val="left"/>
      <w:pPr>
        <w:tabs>
          <w:tab w:val="num" w:pos="7260"/>
        </w:tabs>
        <w:ind w:left="7260" w:hanging="360"/>
      </w:pPr>
      <w:rPr>
        <w:rFonts w:ascii="Wingdings" w:hAnsi="Wingdings" w:hint="default"/>
      </w:rPr>
    </w:lvl>
  </w:abstractNum>
  <w:abstractNum w:abstractNumId="29" w15:restartNumberingAfterBreak="0">
    <w:nsid w:val="50312E28"/>
    <w:multiLevelType w:val="hybridMultilevel"/>
    <w:tmpl w:val="D8D4D75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5C4929"/>
    <w:multiLevelType w:val="hybridMultilevel"/>
    <w:tmpl w:val="C694D4A0"/>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2" w15:restartNumberingAfterBreak="0">
    <w:nsid w:val="55074819"/>
    <w:multiLevelType w:val="hybridMultilevel"/>
    <w:tmpl w:val="C68ED810"/>
    <w:lvl w:ilvl="0" w:tplc="2A4036C0">
      <w:start w:val="1"/>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582543C2"/>
    <w:multiLevelType w:val="hybridMultilevel"/>
    <w:tmpl w:val="8F7876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5"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6"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37" w15:restartNumberingAfterBreak="0">
    <w:nsid w:val="665F23E4"/>
    <w:multiLevelType w:val="hybridMultilevel"/>
    <w:tmpl w:val="473E7304"/>
    <w:lvl w:ilvl="0" w:tplc="E77E8530">
      <w:start w:val="1"/>
      <w:numFmt w:val="decimal"/>
      <w:lvlText w:val="%1)"/>
      <w:lvlJc w:val="left"/>
      <w:pPr>
        <w:ind w:left="1020" w:hanging="360"/>
      </w:pPr>
    </w:lvl>
    <w:lvl w:ilvl="1" w:tplc="FB441344">
      <w:start w:val="1"/>
      <w:numFmt w:val="decimal"/>
      <w:lvlText w:val="%2)"/>
      <w:lvlJc w:val="left"/>
      <w:pPr>
        <w:ind w:left="1020" w:hanging="360"/>
      </w:pPr>
    </w:lvl>
    <w:lvl w:ilvl="2" w:tplc="9F7825FE">
      <w:start w:val="1"/>
      <w:numFmt w:val="decimal"/>
      <w:lvlText w:val="%3)"/>
      <w:lvlJc w:val="left"/>
      <w:pPr>
        <w:ind w:left="1020" w:hanging="360"/>
      </w:pPr>
    </w:lvl>
    <w:lvl w:ilvl="3" w:tplc="C4C8CE98">
      <w:start w:val="1"/>
      <w:numFmt w:val="decimal"/>
      <w:lvlText w:val="%4)"/>
      <w:lvlJc w:val="left"/>
      <w:pPr>
        <w:ind w:left="1020" w:hanging="360"/>
      </w:pPr>
    </w:lvl>
    <w:lvl w:ilvl="4" w:tplc="504A9788">
      <w:start w:val="1"/>
      <w:numFmt w:val="decimal"/>
      <w:lvlText w:val="%5)"/>
      <w:lvlJc w:val="left"/>
      <w:pPr>
        <w:ind w:left="1020" w:hanging="360"/>
      </w:pPr>
    </w:lvl>
    <w:lvl w:ilvl="5" w:tplc="D44ABEA0">
      <w:start w:val="1"/>
      <w:numFmt w:val="decimal"/>
      <w:lvlText w:val="%6)"/>
      <w:lvlJc w:val="left"/>
      <w:pPr>
        <w:ind w:left="1020" w:hanging="360"/>
      </w:pPr>
    </w:lvl>
    <w:lvl w:ilvl="6" w:tplc="9CF2773E">
      <w:start w:val="1"/>
      <w:numFmt w:val="decimal"/>
      <w:lvlText w:val="%7)"/>
      <w:lvlJc w:val="left"/>
      <w:pPr>
        <w:ind w:left="1020" w:hanging="360"/>
      </w:pPr>
    </w:lvl>
    <w:lvl w:ilvl="7" w:tplc="009C97BE">
      <w:start w:val="1"/>
      <w:numFmt w:val="decimal"/>
      <w:lvlText w:val="%8)"/>
      <w:lvlJc w:val="left"/>
      <w:pPr>
        <w:ind w:left="1020" w:hanging="360"/>
      </w:pPr>
    </w:lvl>
    <w:lvl w:ilvl="8" w:tplc="EE083C5E">
      <w:start w:val="1"/>
      <w:numFmt w:val="decimal"/>
      <w:lvlText w:val="%9)"/>
      <w:lvlJc w:val="left"/>
      <w:pPr>
        <w:ind w:left="1020" w:hanging="360"/>
      </w:pPr>
    </w:lvl>
  </w:abstractNum>
  <w:abstractNum w:abstractNumId="38"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9" w15:restartNumberingAfterBreak="0">
    <w:nsid w:val="7074745F"/>
    <w:multiLevelType w:val="hybridMultilevel"/>
    <w:tmpl w:val="B7F6CF58"/>
    <w:lvl w:ilvl="0" w:tplc="9E8C11FE">
      <w:start w:val="1000"/>
      <w:numFmt w:val="bullet"/>
      <w:lvlText w:val="-"/>
      <w:lvlJc w:val="left"/>
      <w:pPr>
        <w:ind w:left="360" w:hanging="360"/>
      </w:pPr>
      <w:rPr>
        <w:rFonts w:ascii="Arial" w:eastAsia="Times New Roman" w:hAnsi="Arial" w:cs="Aria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0" w15:restartNumberingAfterBreak="0">
    <w:nsid w:val="722304D7"/>
    <w:multiLevelType w:val="multilevel"/>
    <w:tmpl w:val="9DE2758E"/>
    <w:lvl w:ilvl="0">
      <w:start w:val="1"/>
      <w:numFmt w:val="decimal"/>
      <w:pStyle w:val="ListNumber4"/>
      <w:lvlText w:val="(%1)"/>
      <w:lvlJc w:val="left"/>
      <w:pPr>
        <w:tabs>
          <w:tab w:val="num" w:pos="1911"/>
        </w:tabs>
        <w:ind w:left="1911" w:hanging="709"/>
      </w:pPr>
      <w:rPr>
        <w:rFonts w:cs="Times New Roman"/>
      </w:rPr>
    </w:lvl>
    <w:lvl w:ilvl="1">
      <w:start w:val="1"/>
      <w:numFmt w:val="lowerLetter"/>
      <w:pStyle w:val="ListNumber4Level2"/>
      <w:lvlText w:val="(%2)"/>
      <w:lvlJc w:val="left"/>
      <w:pPr>
        <w:tabs>
          <w:tab w:val="num" w:pos="2619"/>
        </w:tabs>
        <w:ind w:left="2619" w:hanging="708"/>
      </w:pPr>
      <w:rPr>
        <w:rFonts w:cs="Times New Roman"/>
      </w:r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74F36528"/>
    <w:multiLevelType w:val="hybridMultilevel"/>
    <w:tmpl w:val="37C6F2D4"/>
    <w:lvl w:ilvl="0" w:tplc="E14A60B4">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22"/>
  </w:num>
  <w:num w:numId="5">
    <w:abstractNumId w:val="11"/>
  </w:num>
  <w:num w:numId="6">
    <w:abstractNumId w:val="19"/>
  </w:num>
  <w:num w:numId="7">
    <w:abstractNumId w:val="36"/>
  </w:num>
  <w:num w:numId="8">
    <w:abstractNumId w:val="38"/>
  </w:num>
  <w:num w:numId="9">
    <w:abstractNumId w:val="15"/>
  </w:num>
  <w:num w:numId="10">
    <w:abstractNumId w:val="35"/>
  </w:num>
  <w:num w:numId="11">
    <w:abstractNumId w:val="34"/>
  </w:num>
  <w:num w:numId="12">
    <w:abstractNumId w:val="25"/>
  </w:num>
  <w:num w:numId="13">
    <w:abstractNumId w:val="31"/>
  </w:num>
  <w:num w:numId="14">
    <w:abstractNumId w:val="9"/>
  </w:num>
  <w:num w:numId="15">
    <w:abstractNumId w:val="17"/>
  </w:num>
  <w:num w:numId="16">
    <w:abstractNumId w:val="7"/>
  </w:num>
  <w:num w:numId="17">
    <w:abstractNumId w:val="13"/>
  </w:num>
  <w:num w:numId="18">
    <w:abstractNumId w:val="40"/>
  </w:num>
  <w:num w:numId="19">
    <w:abstractNumId w:val="5"/>
  </w:num>
  <w:num w:numId="20">
    <w:abstractNumId w:val="21"/>
  </w:num>
  <w:num w:numId="21">
    <w:abstractNumId w:val="4"/>
  </w:num>
  <w:num w:numId="22">
    <w:abstractNumId w:val="29"/>
  </w:num>
  <w:num w:numId="23">
    <w:abstractNumId w:val="26"/>
  </w:num>
  <w:num w:numId="24">
    <w:abstractNumId w:val="27"/>
  </w:num>
  <w:num w:numId="25">
    <w:abstractNumId w:val="30"/>
  </w:num>
  <w:num w:numId="26">
    <w:abstractNumId w:val="39"/>
  </w:num>
  <w:num w:numId="27">
    <w:abstractNumId w:val="23"/>
  </w:num>
  <w:num w:numId="28">
    <w:abstractNumId w:val="32"/>
  </w:num>
  <w:num w:numId="29">
    <w:abstractNumId w:val="28"/>
  </w:num>
  <w:num w:numId="30">
    <w:abstractNumId w:val="14"/>
  </w:num>
  <w:num w:numId="31">
    <w:abstractNumId w:val="10"/>
  </w:num>
  <w:num w:numId="32">
    <w:abstractNumId w:val="2"/>
  </w:num>
  <w:num w:numId="33">
    <w:abstractNumId w:val="18"/>
  </w:num>
  <w:num w:numId="34">
    <w:abstractNumId w:val="20"/>
  </w:num>
  <w:num w:numId="35">
    <w:abstractNumId w:val="16"/>
  </w:num>
  <w:num w:numId="36">
    <w:abstractNumId w:val="33"/>
  </w:num>
  <w:num w:numId="37">
    <w:abstractNumId w:val="41"/>
  </w:num>
  <w:num w:numId="38">
    <w:abstractNumId w:val="24"/>
  </w:num>
  <w:num w:numId="39">
    <w:abstractNumId w:val="3"/>
  </w:num>
  <w:num w:numId="40">
    <w:abstractNumId w:val="6"/>
  </w:num>
  <w:num w:numId="41">
    <w:abstractNumId w:val="37"/>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es-ES" w:vendorID="64" w:dllVersion="0" w:nlCheck="1" w:checkStyle="0"/>
  <w:activeWritingStyle w:appName="MSWord" w:lang="en-IE" w:vendorID="64" w:dllVersion="0" w:nlCheck="1" w:checkStyle="0"/>
  <w:activeWritingStyle w:appName="MSWord" w:lang="en-GB" w:vendorID="64" w:dllVersion="0" w:nlCheck="1" w:checkStyle="0"/>
  <w:activeWritingStyle w:appName="MSWord" w:lang="fr-BE" w:vendorID="64" w:dllVersion="0" w:nlCheck="1" w:checkStyle="0"/>
  <w:activeWritingStyle w:appName="MSWord" w:lang="sv-SE" w:vendorID="64" w:dllVersion="0" w:nlCheck="1" w:checkStyle="0"/>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A286C390-23DC-4B94-93D4-5B425DC87064"/>
    <w:docVar w:name="LW_COVERPAGE_TYPE" w:val="1"/>
    <w:docVar w:name="LW_CROSSREFERENCE" w:val="&lt;UNUSED&gt;"/>
    <w:docVar w:name="LW_DocType" w:val="NORMAL"/>
    <w:docVar w:name="LW_EMISSION" w:val="18.12.2024"/>
    <w:docVar w:name="LW_EMISSION_ISODATE" w:val="2024-12-18"/>
    <w:docVar w:name="LW_EMISSION_LOCATION" w:val="BRX"/>
    <w:docVar w:name="LW_EMISSION_PREFIX" w:val="Bryssel den "/>
    <w:docVar w:name="LW_EMISSION_SUFFIX" w:val=" "/>
    <w:docVar w:name="LW_ID_DOCTYPE_NONLW" w:val="CP-006"/>
    <w:docVar w:name="LW_LANGUE" w:val="SV"/>
    <w:docVar w:name="LW_LEVEL_OF_SENSITIVITY" w:val="Standard treatment"/>
    <w:docVar w:name="LW_NOM.INST" w:val="EUROPEISKA KOMMISSIONEN"/>
    <w:docVar w:name="LW_NOM.INST_JOINTDOC" w:val="&lt;EMPTY&gt;"/>
    <w:docVar w:name="LW_PART_NBR" w:val="1"/>
    <w:docVar w:name="LW_PART_NBR_TOTAL" w:val="1"/>
    <w:docVar w:name="LW_REF.INST.NEW" w:val="COM"/>
    <w:docVar w:name="LW_REF.INST.NEW_ADOPTED" w:val="final"/>
    <w:docVar w:name="LW_REF.INST.NEW_TEXT" w:val="(2024) 575"/>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om ändamålsenligheten i genomförandet av det gemensamma europeiska nödnumret 112&lt;/FMT&gt;"/>
    <w:docVar w:name="LW_TYPE.DOC.CP" w:val="RAPPORT FRÅN KOMMISSIONEN TILL EUROPAPARLAMENTET OCH RÅDET"/>
    <w:docVar w:name="LwApiVersions" w:val="LW4CoDe 1.24.5.0; LW 9.0, Build 20240221"/>
  </w:docVars>
  <w:rsids>
    <w:rsidRoot w:val="00090BB0"/>
    <w:rsid w:val="0000409A"/>
    <w:rsid w:val="000061BD"/>
    <w:rsid w:val="00007091"/>
    <w:rsid w:val="000074DA"/>
    <w:rsid w:val="00007741"/>
    <w:rsid w:val="0001358A"/>
    <w:rsid w:val="000138CC"/>
    <w:rsid w:val="00013E84"/>
    <w:rsid w:val="00020461"/>
    <w:rsid w:val="000217E0"/>
    <w:rsid w:val="00022D09"/>
    <w:rsid w:val="000230D7"/>
    <w:rsid w:val="00023DA2"/>
    <w:rsid w:val="00025D7F"/>
    <w:rsid w:val="00041B9C"/>
    <w:rsid w:val="00043669"/>
    <w:rsid w:val="000441A3"/>
    <w:rsid w:val="000447CB"/>
    <w:rsid w:val="00047BCC"/>
    <w:rsid w:val="0005081D"/>
    <w:rsid w:val="000512F7"/>
    <w:rsid w:val="00052B2D"/>
    <w:rsid w:val="0005322C"/>
    <w:rsid w:val="00053C73"/>
    <w:rsid w:val="000549F8"/>
    <w:rsid w:val="00056CDB"/>
    <w:rsid w:val="00057CE8"/>
    <w:rsid w:val="0006034B"/>
    <w:rsid w:val="000603F1"/>
    <w:rsid w:val="000608FE"/>
    <w:rsid w:val="00060931"/>
    <w:rsid w:val="00060AAE"/>
    <w:rsid w:val="00061998"/>
    <w:rsid w:val="0006349F"/>
    <w:rsid w:val="00063A30"/>
    <w:rsid w:val="00067D31"/>
    <w:rsid w:val="00067F22"/>
    <w:rsid w:val="00077543"/>
    <w:rsid w:val="000803DF"/>
    <w:rsid w:val="00081362"/>
    <w:rsid w:val="000815E2"/>
    <w:rsid w:val="0008224C"/>
    <w:rsid w:val="00082E9B"/>
    <w:rsid w:val="00082F19"/>
    <w:rsid w:val="000833F3"/>
    <w:rsid w:val="0008356C"/>
    <w:rsid w:val="00083C05"/>
    <w:rsid w:val="00084247"/>
    <w:rsid w:val="00085632"/>
    <w:rsid w:val="00090B22"/>
    <w:rsid w:val="00090BB0"/>
    <w:rsid w:val="00092835"/>
    <w:rsid w:val="00092A5D"/>
    <w:rsid w:val="0009398D"/>
    <w:rsid w:val="000941A7"/>
    <w:rsid w:val="00094580"/>
    <w:rsid w:val="00094FE3"/>
    <w:rsid w:val="000957AD"/>
    <w:rsid w:val="0009627D"/>
    <w:rsid w:val="000A1563"/>
    <w:rsid w:val="000A69AF"/>
    <w:rsid w:val="000A6A9E"/>
    <w:rsid w:val="000B0F92"/>
    <w:rsid w:val="000B2739"/>
    <w:rsid w:val="000B4CBC"/>
    <w:rsid w:val="000B4ECA"/>
    <w:rsid w:val="000B5CE8"/>
    <w:rsid w:val="000B608D"/>
    <w:rsid w:val="000B69F9"/>
    <w:rsid w:val="000C026B"/>
    <w:rsid w:val="000C2ACC"/>
    <w:rsid w:val="000C5022"/>
    <w:rsid w:val="000C72E8"/>
    <w:rsid w:val="000C78A9"/>
    <w:rsid w:val="000D1DFE"/>
    <w:rsid w:val="000D492A"/>
    <w:rsid w:val="000E047E"/>
    <w:rsid w:val="000E1B7D"/>
    <w:rsid w:val="000E1DB6"/>
    <w:rsid w:val="000E2527"/>
    <w:rsid w:val="000E2731"/>
    <w:rsid w:val="000E3E08"/>
    <w:rsid w:val="000E3EF6"/>
    <w:rsid w:val="000E466E"/>
    <w:rsid w:val="000E54E9"/>
    <w:rsid w:val="000E59BE"/>
    <w:rsid w:val="000E68B6"/>
    <w:rsid w:val="000F0BDB"/>
    <w:rsid w:val="000F189B"/>
    <w:rsid w:val="000F2F57"/>
    <w:rsid w:val="000F3082"/>
    <w:rsid w:val="000F3F50"/>
    <w:rsid w:val="000F6641"/>
    <w:rsid w:val="000F7573"/>
    <w:rsid w:val="000F7E41"/>
    <w:rsid w:val="0010074C"/>
    <w:rsid w:val="00101188"/>
    <w:rsid w:val="001015D2"/>
    <w:rsid w:val="0010170F"/>
    <w:rsid w:val="00101B18"/>
    <w:rsid w:val="0010429F"/>
    <w:rsid w:val="001042AE"/>
    <w:rsid w:val="00105B69"/>
    <w:rsid w:val="001064C9"/>
    <w:rsid w:val="001073D1"/>
    <w:rsid w:val="001124F9"/>
    <w:rsid w:val="00112B8C"/>
    <w:rsid w:val="001136D1"/>
    <w:rsid w:val="001139E2"/>
    <w:rsid w:val="001167E5"/>
    <w:rsid w:val="00116DAA"/>
    <w:rsid w:val="00117987"/>
    <w:rsid w:val="001204FC"/>
    <w:rsid w:val="00120D8B"/>
    <w:rsid w:val="00122BF9"/>
    <w:rsid w:val="0012316D"/>
    <w:rsid w:val="00123E51"/>
    <w:rsid w:val="001243C1"/>
    <w:rsid w:val="0012713F"/>
    <w:rsid w:val="00130942"/>
    <w:rsid w:val="00130BF3"/>
    <w:rsid w:val="00131B1D"/>
    <w:rsid w:val="00132779"/>
    <w:rsid w:val="0013340F"/>
    <w:rsid w:val="00133F07"/>
    <w:rsid w:val="001342D2"/>
    <w:rsid w:val="00137891"/>
    <w:rsid w:val="0014018A"/>
    <w:rsid w:val="0014089D"/>
    <w:rsid w:val="00142C7D"/>
    <w:rsid w:val="0014337E"/>
    <w:rsid w:val="001450C7"/>
    <w:rsid w:val="001463C1"/>
    <w:rsid w:val="0014643A"/>
    <w:rsid w:val="001476E4"/>
    <w:rsid w:val="001477A2"/>
    <w:rsid w:val="00150121"/>
    <w:rsid w:val="00151A27"/>
    <w:rsid w:val="00152330"/>
    <w:rsid w:val="001529DD"/>
    <w:rsid w:val="00154C58"/>
    <w:rsid w:val="001562A0"/>
    <w:rsid w:val="00157E4B"/>
    <w:rsid w:val="00161E06"/>
    <w:rsid w:val="0016391A"/>
    <w:rsid w:val="0016540D"/>
    <w:rsid w:val="00166C77"/>
    <w:rsid w:val="00167991"/>
    <w:rsid w:val="00172B47"/>
    <w:rsid w:val="00172E26"/>
    <w:rsid w:val="00173FE2"/>
    <w:rsid w:val="001764FB"/>
    <w:rsid w:val="00176518"/>
    <w:rsid w:val="001804C5"/>
    <w:rsid w:val="0018070E"/>
    <w:rsid w:val="00180C52"/>
    <w:rsid w:val="00181F3F"/>
    <w:rsid w:val="001853CC"/>
    <w:rsid w:val="00186601"/>
    <w:rsid w:val="0018799F"/>
    <w:rsid w:val="001910A3"/>
    <w:rsid w:val="00191EDB"/>
    <w:rsid w:val="00191FF9"/>
    <w:rsid w:val="00192B96"/>
    <w:rsid w:val="00192F06"/>
    <w:rsid w:val="0019321A"/>
    <w:rsid w:val="001943F4"/>
    <w:rsid w:val="00195308"/>
    <w:rsid w:val="00196916"/>
    <w:rsid w:val="00197B04"/>
    <w:rsid w:val="001A1C07"/>
    <w:rsid w:val="001A31A4"/>
    <w:rsid w:val="001A4CE4"/>
    <w:rsid w:val="001B0663"/>
    <w:rsid w:val="001B06CF"/>
    <w:rsid w:val="001B2930"/>
    <w:rsid w:val="001B43FF"/>
    <w:rsid w:val="001B5459"/>
    <w:rsid w:val="001B7A3A"/>
    <w:rsid w:val="001B7A7E"/>
    <w:rsid w:val="001C49A6"/>
    <w:rsid w:val="001C5039"/>
    <w:rsid w:val="001C598D"/>
    <w:rsid w:val="001C74C9"/>
    <w:rsid w:val="001D0D0E"/>
    <w:rsid w:val="001D4015"/>
    <w:rsid w:val="001D4381"/>
    <w:rsid w:val="001D648A"/>
    <w:rsid w:val="001D6E6A"/>
    <w:rsid w:val="001D73D9"/>
    <w:rsid w:val="001E004C"/>
    <w:rsid w:val="001E5841"/>
    <w:rsid w:val="001E5859"/>
    <w:rsid w:val="001E7D35"/>
    <w:rsid w:val="001F36F5"/>
    <w:rsid w:val="001F4236"/>
    <w:rsid w:val="001F47DC"/>
    <w:rsid w:val="001F5F45"/>
    <w:rsid w:val="001F5F4E"/>
    <w:rsid w:val="001F6D55"/>
    <w:rsid w:val="00201AA3"/>
    <w:rsid w:val="00202131"/>
    <w:rsid w:val="0020392E"/>
    <w:rsid w:val="00203B57"/>
    <w:rsid w:val="00205580"/>
    <w:rsid w:val="002066E1"/>
    <w:rsid w:val="00210F82"/>
    <w:rsid w:val="00211DB3"/>
    <w:rsid w:val="00214C75"/>
    <w:rsid w:val="00215002"/>
    <w:rsid w:val="00217ED9"/>
    <w:rsid w:val="00220AAD"/>
    <w:rsid w:val="002225BA"/>
    <w:rsid w:val="00222715"/>
    <w:rsid w:val="0022361B"/>
    <w:rsid w:val="00223878"/>
    <w:rsid w:val="00223B0E"/>
    <w:rsid w:val="00223D0C"/>
    <w:rsid w:val="00225073"/>
    <w:rsid w:val="002258F3"/>
    <w:rsid w:val="002275CD"/>
    <w:rsid w:val="00230319"/>
    <w:rsid w:val="00230685"/>
    <w:rsid w:val="0023119A"/>
    <w:rsid w:val="00232D7E"/>
    <w:rsid w:val="0023333F"/>
    <w:rsid w:val="00234B3C"/>
    <w:rsid w:val="002350E7"/>
    <w:rsid w:val="00240E00"/>
    <w:rsid w:val="002427E9"/>
    <w:rsid w:val="00242B96"/>
    <w:rsid w:val="002448F3"/>
    <w:rsid w:val="0024569F"/>
    <w:rsid w:val="002470B6"/>
    <w:rsid w:val="002524A1"/>
    <w:rsid w:val="00253C82"/>
    <w:rsid w:val="002556B5"/>
    <w:rsid w:val="00257EFD"/>
    <w:rsid w:val="0026310E"/>
    <w:rsid w:val="00263631"/>
    <w:rsid w:val="0026398D"/>
    <w:rsid w:val="002649A6"/>
    <w:rsid w:val="00273348"/>
    <w:rsid w:val="002735B1"/>
    <w:rsid w:val="00274D1C"/>
    <w:rsid w:val="002770CB"/>
    <w:rsid w:val="00283ADB"/>
    <w:rsid w:val="00283B99"/>
    <w:rsid w:val="0028423B"/>
    <w:rsid w:val="002855AA"/>
    <w:rsid w:val="002871C8"/>
    <w:rsid w:val="002903C3"/>
    <w:rsid w:val="00290B57"/>
    <w:rsid w:val="0029128D"/>
    <w:rsid w:val="002915A9"/>
    <w:rsid w:val="002924D2"/>
    <w:rsid w:val="00294215"/>
    <w:rsid w:val="00295995"/>
    <w:rsid w:val="00295FB6"/>
    <w:rsid w:val="00296A99"/>
    <w:rsid w:val="002973CC"/>
    <w:rsid w:val="002A67AF"/>
    <w:rsid w:val="002A7793"/>
    <w:rsid w:val="002A7DC2"/>
    <w:rsid w:val="002B223A"/>
    <w:rsid w:val="002B5796"/>
    <w:rsid w:val="002B59DD"/>
    <w:rsid w:val="002B5E0B"/>
    <w:rsid w:val="002B76A0"/>
    <w:rsid w:val="002C0767"/>
    <w:rsid w:val="002C0D2A"/>
    <w:rsid w:val="002C0E49"/>
    <w:rsid w:val="002C1A84"/>
    <w:rsid w:val="002C3FCE"/>
    <w:rsid w:val="002C402A"/>
    <w:rsid w:val="002C7039"/>
    <w:rsid w:val="002C7A1B"/>
    <w:rsid w:val="002D1C8A"/>
    <w:rsid w:val="002D3021"/>
    <w:rsid w:val="002D5F6F"/>
    <w:rsid w:val="002E0FB0"/>
    <w:rsid w:val="002E3390"/>
    <w:rsid w:val="002E4A99"/>
    <w:rsid w:val="002E5601"/>
    <w:rsid w:val="002E748B"/>
    <w:rsid w:val="002F2509"/>
    <w:rsid w:val="002F2E3E"/>
    <w:rsid w:val="002F3C9B"/>
    <w:rsid w:val="002F47F5"/>
    <w:rsid w:val="002F5A20"/>
    <w:rsid w:val="00300180"/>
    <w:rsid w:val="003002DD"/>
    <w:rsid w:val="00302DF3"/>
    <w:rsid w:val="003068FF"/>
    <w:rsid w:val="003071DB"/>
    <w:rsid w:val="00307D27"/>
    <w:rsid w:val="00310C73"/>
    <w:rsid w:val="00311085"/>
    <w:rsid w:val="003118F2"/>
    <w:rsid w:val="00311A7C"/>
    <w:rsid w:val="00312EF9"/>
    <w:rsid w:val="003165F6"/>
    <w:rsid w:val="00316AE9"/>
    <w:rsid w:val="00317BD6"/>
    <w:rsid w:val="00320BE2"/>
    <w:rsid w:val="00320D0E"/>
    <w:rsid w:val="00320D2F"/>
    <w:rsid w:val="003212F8"/>
    <w:rsid w:val="00321440"/>
    <w:rsid w:val="003215CE"/>
    <w:rsid w:val="00321C43"/>
    <w:rsid w:val="0032539D"/>
    <w:rsid w:val="00327C9C"/>
    <w:rsid w:val="00330C39"/>
    <w:rsid w:val="003343A5"/>
    <w:rsid w:val="0033588E"/>
    <w:rsid w:val="00336B47"/>
    <w:rsid w:val="0033717C"/>
    <w:rsid w:val="00337318"/>
    <w:rsid w:val="003410B2"/>
    <w:rsid w:val="0034385F"/>
    <w:rsid w:val="00344646"/>
    <w:rsid w:val="0034675A"/>
    <w:rsid w:val="00351AE6"/>
    <w:rsid w:val="00352779"/>
    <w:rsid w:val="00352AC0"/>
    <w:rsid w:val="00353119"/>
    <w:rsid w:val="0035347D"/>
    <w:rsid w:val="0035388B"/>
    <w:rsid w:val="003552EB"/>
    <w:rsid w:val="00356DA4"/>
    <w:rsid w:val="00360349"/>
    <w:rsid w:val="00360ABD"/>
    <w:rsid w:val="003625FA"/>
    <w:rsid w:val="00362A94"/>
    <w:rsid w:val="00363764"/>
    <w:rsid w:val="003658CF"/>
    <w:rsid w:val="003659D8"/>
    <w:rsid w:val="00365C1F"/>
    <w:rsid w:val="00365E5C"/>
    <w:rsid w:val="00367AF9"/>
    <w:rsid w:val="003724E6"/>
    <w:rsid w:val="00374B45"/>
    <w:rsid w:val="00376FDA"/>
    <w:rsid w:val="003775B7"/>
    <w:rsid w:val="00380046"/>
    <w:rsid w:val="00380891"/>
    <w:rsid w:val="00380EC9"/>
    <w:rsid w:val="003873C2"/>
    <w:rsid w:val="00391316"/>
    <w:rsid w:val="00392A65"/>
    <w:rsid w:val="00392EEB"/>
    <w:rsid w:val="00392FA1"/>
    <w:rsid w:val="00393C57"/>
    <w:rsid w:val="00395999"/>
    <w:rsid w:val="003963B5"/>
    <w:rsid w:val="003965E5"/>
    <w:rsid w:val="003977A0"/>
    <w:rsid w:val="003A045D"/>
    <w:rsid w:val="003A14F4"/>
    <w:rsid w:val="003A2804"/>
    <w:rsid w:val="003A3076"/>
    <w:rsid w:val="003A5514"/>
    <w:rsid w:val="003A7DC8"/>
    <w:rsid w:val="003B0808"/>
    <w:rsid w:val="003B18AD"/>
    <w:rsid w:val="003B272D"/>
    <w:rsid w:val="003B3302"/>
    <w:rsid w:val="003B449B"/>
    <w:rsid w:val="003B4994"/>
    <w:rsid w:val="003B63DC"/>
    <w:rsid w:val="003B7338"/>
    <w:rsid w:val="003C3418"/>
    <w:rsid w:val="003C40CC"/>
    <w:rsid w:val="003C42E3"/>
    <w:rsid w:val="003C75A1"/>
    <w:rsid w:val="003C78F3"/>
    <w:rsid w:val="003C7DCF"/>
    <w:rsid w:val="003D055B"/>
    <w:rsid w:val="003D3E45"/>
    <w:rsid w:val="003D3F74"/>
    <w:rsid w:val="003D4D1E"/>
    <w:rsid w:val="003E11D2"/>
    <w:rsid w:val="003E251C"/>
    <w:rsid w:val="003E27BC"/>
    <w:rsid w:val="003E49BE"/>
    <w:rsid w:val="003E5452"/>
    <w:rsid w:val="003F036D"/>
    <w:rsid w:val="003F1080"/>
    <w:rsid w:val="003F4A16"/>
    <w:rsid w:val="003F64F2"/>
    <w:rsid w:val="003F6F2F"/>
    <w:rsid w:val="003F722B"/>
    <w:rsid w:val="004005D4"/>
    <w:rsid w:val="00402F9D"/>
    <w:rsid w:val="00403779"/>
    <w:rsid w:val="0040783C"/>
    <w:rsid w:val="00411B26"/>
    <w:rsid w:val="004136B1"/>
    <w:rsid w:val="00413DB9"/>
    <w:rsid w:val="00414C6E"/>
    <w:rsid w:val="00414DFE"/>
    <w:rsid w:val="00417187"/>
    <w:rsid w:val="0041742E"/>
    <w:rsid w:val="004179B0"/>
    <w:rsid w:val="004227B5"/>
    <w:rsid w:val="004270B5"/>
    <w:rsid w:val="00432157"/>
    <w:rsid w:val="00433B0E"/>
    <w:rsid w:val="00433F25"/>
    <w:rsid w:val="00435761"/>
    <w:rsid w:val="004357D1"/>
    <w:rsid w:val="004370DC"/>
    <w:rsid w:val="004371C9"/>
    <w:rsid w:val="00441F49"/>
    <w:rsid w:val="00442136"/>
    <w:rsid w:val="004430D7"/>
    <w:rsid w:val="00443C86"/>
    <w:rsid w:val="00445C61"/>
    <w:rsid w:val="0045010A"/>
    <w:rsid w:val="00450719"/>
    <w:rsid w:val="0045280E"/>
    <w:rsid w:val="00454B22"/>
    <w:rsid w:val="00455444"/>
    <w:rsid w:val="00461A4A"/>
    <w:rsid w:val="004629CE"/>
    <w:rsid w:val="004702EA"/>
    <w:rsid w:val="00470D72"/>
    <w:rsid w:val="004712AF"/>
    <w:rsid w:val="00480F22"/>
    <w:rsid w:val="00483928"/>
    <w:rsid w:val="00483AD3"/>
    <w:rsid w:val="00485A7F"/>
    <w:rsid w:val="00485BD4"/>
    <w:rsid w:val="00486E3C"/>
    <w:rsid w:val="00487BD9"/>
    <w:rsid w:val="0049104D"/>
    <w:rsid w:val="00491AA6"/>
    <w:rsid w:val="00494FC2"/>
    <w:rsid w:val="00495B39"/>
    <w:rsid w:val="00495E9F"/>
    <w:rsid w:val="0049627A"/>
    <w:rsid w:val="00497559"/>
    <w:rsid w:val="004A008A"/>
    <w:rsid w:val="004A1098"/>
    <w:rsid w:val="004A1335"/>
    <w:rsid w:val="004A1525"/>
    <w:rsid w:val="004A2963"/>
    <w:rsid w:val="004A4277"/>
    <w:rsid w:val="004A5404"/>
    <w:rsid w:val="004A5601"/>
    <w:rsid w:val="004A7BD6"/>
    <w:rsid w:val="004A7E92"/>
    <w:rsid w:val="004B0572"/>
    <w:rsid w:val="004B4B58"/>
    <w:rsid w:val="004B56C2"/>
    <w:rsid w:val="004B60FA"/>
    <w:rsid w:val="004B6263"/>
    <w:rsid w:val="004B6D43"/>
    <w:rsid w:val="004C1C4E"/>
    <w:rsid w:val="004C30E5"/>
    <w:rsid w:val="004C368A"/>
    <w:rsid w:val="004C4E71"/>
    <w:rsid w:val="004C53B9"/>
    <w:rsid w:val="004C6EE5"/>
    <w:rsid w:val="004D052A"/>
    <w:rsid w:val="004D07AE"/>
    <w:rsid w:val="004D5E4B"/>
    <w:rsid w:val="004D7130"/>
    <w:rsid w:val="004E06E2"/>
    <w:rsid w:val="004E0DE9"/>
    <w:rsid w:val="004E1732"/>
    <w:rsid w:val="004E1DEE"/>
    <w:rsid w:val="004E280F"/>
    <w:rsid w:val="004E5833"/>
    <w:rsid w:val="004E618E"/>
    <w:rsid w:val="004F180A"/>
    <w:rsid w:val="004F24C3"/>
    <w:rsid w:val="004F346F"/>
    <w:rsid w:val="004F3928"/>
    <w:rsid w:val="004F6D29"/>
    <w:rsid w:val="004F7372"/>
    <w:rsid w:val="005034A0"/>
    <w:rsid w:val="00503DEF"/>
    <w:rsid w:val="00503FE4"/>
    <w:rsid w:val="00506A7F"/>
    <w:rsid w:val="00507ACD"/>
    <w:rsid w:val="00512269"/>
    <w:rsid w:val="0051364E"/>
    <w:rsid w:val="00513E00"/>
    <w:rsid w:val="00521D53"/>
    <w:rsid w:val="00522331"/>
    <w:rsid w:val="00523DDD"/>
    <w:rsid w:val="005266B3"/>
    <w:rsid w:val="00526B3A"/>
    <w:rsid w:val="00527E92"/>
    <w:rsid w:val="00532E31"/>
    <w:rsid w:val="0053302A"/>
    <w:rsid w:val="00534149"/>
    <w:rsid w:val="00534C9E"/>
    <w:rsid w:val="005368CF"/>
    <w:rsid w:val="005405CE"/>
    <w:rsid w:val="005420D7"/>
    <w:rsid w:val="005429B8"/>
    <w:rsid w:val="00543A80"/>
    <w:rsid w:val="00544DE1"/>
    <w:rsid w:val="00545569"/>
    <w:rsid w:val="0054709E"/>
    <w:rsid w:val="00547711"/>
    <w:rsid w:val="00550867"/>
    <w:rsid w:val="00551B41"/>
    <w:rsid w:val="00556191"/>
    <w:rsid w:val="00557D34"/>
    <w:rsid w:val="0056169B"/>
    <w:rsid w:val="005634EC"/>
    <w:rsid w:val="0056361C"/>
    <w:rsid w:val="00563785"/>
    <w:rsid w:val="00564A90"/>
    <w:rsid w:val="0056650F"/>
    <w:rsid w:val="00566FE0"/>
    <w:rsid w:val="00576873"/>
    <w:rsid w:val="00576CC8"/>
    <w:rsid w:val="00580C7D"/>
    <w:rsid w:val="00581325"/>
    <w:rsid w:val="00582ED9"/>
    <w:rsid w:val="00585BC4"/>
    <w:rsid w:val="0058619D"/>
    <w:rsid w:val="0058642E"/>
    <w:rsid w:val="00587FBD"/>
    <w:rsid w:val="005904F9"/>
    <w:rsid w:val="00590DB4"/>
    <w:rsid w:val="005935A8"/>
    <w:rsid w:val="005944A0"/>
    <w:rsid w:val="0059651C"/>
    <w:rsid w:val="00596A27"/>
    <w:rsid w:val="005A1378"/>
    <w:rsid w:val="005A13E3"/>
    <w:rsid w:val="005A25D4"/>
    <w:rsid w:val="005A2764"/>
    <w:rsid w:val="005A3D8B"/>
    <w:rsid w:val="005A5583"/>
    <w:rsid w:val="005A6216"/>
    <w:rsid w:val="005A7F74"/>
    <w:rsid w:val="005B0441"/>
    <w:rsid w:val="005B0EB8"/>
    <w:rsid w:val="005B15C6"/>
    <w:rsid w:val="005B1664"/>
    <w:rsid w:val="005B26FE"/>
    <w:rsid w:val="005B391B"/>
    <w:rsid w:val="005B4A0F"/>
    <w:rsid w:val="005B642F"/>
    <w:rsid w:val="005B6F1F"/>
    <w:rsid w:val="005B7797"/>
    <w:rsid w:val="005C0843"/>
    <w:rsid w:val="005C0881"/>
    <w:rsid w:val="005C1A7C"/>
    <w:rsid w:val="005C24E5"/>
    <w:rsid w:val="005C3C4F"/>
    <w:rsid w:val="005C3C79"/>
    <w:rsid w:val="005C3EC4"/>
    <w:rsid w:val="005C50B3"/>
    <w:rsid w:val="005D0222"/>
    <w:rsid w:val="005D0340"/>
    <w:rsid w:val="005D0D1A"/>
    <w:rsid w:val="005D1942"/>
    <w:rsid w:val="005D29C0"/>
    <w:rsid w:val="005D41D1"/>
    <w:rsid w:val="005D6398"/>
    <w:rsid w:val="005D7A27"/>
    <w:rsid w:val="005E15D6"/>
    <w:rsid w:val="005E4861"/>
    <w:rsid w:val="005E4BA8"/>
    <w:rsid w:val="005E5FE6"/>
    <w:rsid w:val="005E603B"/>
    <w:rsid w:val="005F29ED"/>
    <w:rsid w:val="005F2C80"/>
    <w:rsid w:val="005F7D74"/>
    <w:rsid w:val="005F7FCC"/>
    <w:rsid w:val="0060001A"/>
    <w:rsid w:val="00600874"/>
    <w:rsid w:val="006011B4"/>
    <w:rsid w:val="00601CC5"/>
    <w:rsid w:val="00602BD2"/>
    <w:rsid w:val="00603056"/>
    <w:rsid w:val="00604403"/>
    <w:rsid w:val="00604AC5"/>
    <w:rsid w:val="00607C53"/>
    <w:rsid w:val="00612279"/>
    <w:rsid w:val="00612BEB"/>
    <w:rsid w:val="00612CA7"/>
    <w:rsid w:val="0061497D"/>
    <w:rsid w:val="00614D89"/>
    <w:rsid w:val="00614F60"/>
    <w:rsid w:val="006162EA"/>
    <w:rsid w:val="00617F3C"/>
    <w:rsid w:val="0062261A"/>
    <w:rsid w:val="00622A70"/>
    <w:rsid w:val="00623959"/>
    <w:rsid w:val="00624D81"/>
    <w:rsid w:val="00627E12"/>
    <w:rsid w:val="00633938"/>
    <w:rsid w:val="00642040"/>
    <w:rsid w:val="006425DA"/>
    <w:rsid w:val="00643848"/>
    <w:rsid w:val="00646308"/>
    <w:rsid w:val="00647C98"/>
    <w:rsid w:val="00647E98"/>
    <w:rsid w:val="006507B5"/>
    <w:rsid w:val="006508BE"/>
    <w:rsid w:val="006538C7"/>
    <w:rsid w:val="006549BF"/>
    <w:rsid w:val="006606B9"/>
    <w:rsid w:val="00660ECB"/>
    <w:rsid w:val="00661E17"/>
    <w:rsid w:val="00664060"/>
    <w:rsid w:val="0066431D"/>
    <w:rsid w:val="006663F3"/>
    <w:rsid w:val="006679EC"/>
    <w:rsid w:val="006728DA"/>
    <w:rsid w:val="00675AD3"/>
    <w:rsid w:val="00675F9A"/>
    <w:rsid w:val="00680615"/>
    <w:rsid w:val="00683C09"/>
    <w:rsid w:val="00683F6A"/>
    <w:rsid w:val="00684CEE"/>
    <w:rsid w:val="00686170"/>
    <w:rsid w:val="0068696B"/>
    <w:rsid w:val="0069488B"/>
    <w:rsid w:val="00695583"/>
    <w:rsid w:val="006958AF"/>
    <w:rsid w:val="00695B3C"/>
    <w:rsid w:val="00695F59"/>
    <w:rsid w:val="00696316"/>
    <w:rsid w:val="00696A73"/>
    <w:rsid w:val="00697A42"/>
    <w:rsid w:val="006A124B"/>
    <w:rsid w:val="006A17B8"/>
    <w:rsid w:val="006A2B1A"/>
    <w:rsid w:val="006A3896"/>
    <w:rsid w:val="006A3BF5"/>
    <w:rsid w:val="006A4A4B"/>
    <w:rsid w:val="006A4B6F"/>
    <w:rsid w:val="006A7D54"/>
    <w:rsid w:val="006B0AF9"/>
    <w:rsid w:val="006C0009"/>
    <w:rsid w:val="006C0E48"/>
    <w:rsid w:val="006C1E13"/>
    <w:rsid w:val="006C1ED6"/>
    <w:rsid w:val="006C48C0"/>
    <w:rsid w:val="006C5EAC"/>
    <w:rsid w:val="006C5EF3"/>
    <w:rsid w:val="006C6365"/>
    <w:rsid w:val="006C6E7D"/>
    <w:rsid w:val="006D0BB8"/>
    <w:rsid w:val="006D212E"/>
    <w:rsid w:val="006D2A1F"/>
    <w:rsid w:val="006D425B"/>
    <w:rsid w:val="006D4FD4"/>
    <w:rsid w:val="006D9111"/>
    <w:rsid w:val="006E3132"/>
    <w:rsid w:val="006E3138"/>
    <w:rsid w:val="006E4994"/>
    <w:rsid w:val="006E4EDF"/>
    <w:rsid w:val="006E6264"/>
    <w:rsid w:val="006E630A"/>
    <w:rsid w:val="006E7959"/>
    <w:rsid w:val="006F1B9E"/>
    <w:rsid w:val="006F21C0"/>
    <w:rsid w:val="006F3C39"/>
    <w:rsid w:val="006F451B"/>
    <w:rsid w:val="006F6DAB"/>
    <w:rsid w:val="006F6E7A"/>
    <w:rsid w:val="006F7A13"/>
    <w:rsid w:val="00700452"/>
    <w:rsid w:val="00702ED3"/>
    <w:rsid w:val="007034C1"/>
    <w:rsid w:val="00704972"/>
    <w:rsid w:val="007049B6"/>
    <w:rsid w:val="007050FC"/>
    <w:rsid w:val="00707728"/>
    <w:rsid w:val="00710B98"/>
    <w:rsid w:val="00713FBE"/>
    <w:rsid w:val="00715A4F"/>
    <w:rsid w:val="00715D7C"/>
    <w:rsid w:val="007172DB"/>
    <w:rsid w:val="00720568"/>
    <w:rsid w:val="00720FE5"/>
    <w:rsid w:val="0072419C"/>
    <w:rsid w:val="00724DB1"/>
    <w:rsid w:val="00726AFB"/>
    <w:rsid w:val="007308F3"/>
    <w:rsid w:val="007338A1"/>
    <w:rsid w:val="00734DE7"/>
    <w:rsid w:val="00734FF3"/>
    <w:rsid w:val="0073605A"/>
    <w:rsid w:val="00736878"/>
    <w:rsid w:val="00736F3B"/>
    <w:rsid w:val="00737B74"/>
    <w:rsid w:val="00737BA5"/>
    <w:rsid w:val="00737E83"/>
    <w:rsid w:val="00740039"/>
    <w:rsid w:val="00740331"/>
    <w:rsid w:val="00746467"/>
    <w:rsid w:val="00755435"/>
    <w:rsid w:val="0075784C"/>
    <w:rsid w:val="007578E4"/>
    <w:rsid w:val="007605D8"/>
    <w:rsid w:val="00761E0F"/>
    <w:rsid w:val="00762034"/>
    <w:rsid w:val="00764036"/>
    <w:rsid w:val="007650D7"/>
    <w:rsid w:val="00765E57"/>
    <w:rsid w:val="007743BE"/>
    <w:rsid w:val="00774DE5"/>
    <w:rsid w:val="00776DA9"/>
    <w:rsid w:val="007808A2"/>
    <w:rsid w:val="007829F7"/>
    <w:rsid w:val="00783006"/>
    <w:rsid w:val="007833C7"/>
    <w:rsid w:val="007868B6"/>
    <w:rsid w:val="00787333"/>
    <w:rsid w:val="0079120A"/>
    <w:rsid w:val="00791F45"/>
    <w:rsid w:val="00792E8F"/>
    <w:rsid w:val="00795FEB"/>
    <w:rsid w:val="00796663"/>
    <w:rsid w:val="007A0B59"/>
    <w:rsid w:val="007A19E3"/>
    <w:rsid w:val="007A5D02"/>
    <w:rsid w:val="007A6BCA"/>
    <w:rsid w:val="007B250D"/>
    <w:rsid w:val="007B39E2"/>
    <w:rsid w:val="007B40BA"/>
    <w:rsid w:val="007B518E"/>
    <w:rsid w:val="007B6F01"/>
    <w:rsid w:val="007B7514"/>
    <w:rsid w:val="007C0113"/>
    <w:rsid w:val="007C026D"/>
    <w:rsid w:val="007C04F7"/>
    <w:rsid w:val="007C05D9"/>
    <w:rsid w:val="007C391C"/>
    <w:rsid w:val="007C3942"/>
    <w:rsid w:val="007C3EB5"/>
    <w:rsid w:val="007C4556"/>
    <w:rsid w:val="007C46A3"/>
    <w:rsid w:val="007C6B27"/>
    <w:rsid w:val="007C7C0E"/>
    <w:rsid w:val="007C7EEF"/>
    <w:rsid w:val="007D0069"/>
    <w:rsid w:val="007D00FC"/>
    <w:rsid w:val="007D1240"/>
    <w:rsid w:val="007D159A"/>
    <w:rsid w:val="007D1EA9"/>
    <w:rsid w:val="007D6B83"/>
    <w:rsid w:val="007D7C3C"/>
    <w:rsid w:val="007E07A0"/>
    <w:rsid w:val="007E2A3D"/>
    <w:rsid w:val="007E32A1"/>
    <w:rsid w:val="007E6426"/>
    <w:rsid w:val="007E7936"/>
    <w:rsid w:val="007F1579"/>
    <w:rsid w:val="007F2A90"/>
    <w:rsid w:val="007F693E"/>
    <w:rsid w:val="007F7EC0"/>
    <w:rsid w:val="0080273C"/>
    <w:rsid w:val="008037DF"/>
    <w:rsid w:val="00804221"/>
    <w:rsid w:val="00806E2D"/>
    <w:rsid w:val="008115EB"/>
    <w:rsid w:val="0081204D"/>
    <w:rsid w:val="008135B4"/>
    <w:rsid w:val="008160A4"/>
    <w:rsid w:val="008168F4"/>
    <w:rsid w:val="008200B7"/>
    <w:rsid w:val="00823B0A"/>
    <w:rsid w:val="00824527"/>
    <w:rsid w:val="00825FBD"/>
    <w:rsid w:val="0082606C"/>
    <w:rsid w:val="0082665C"/>
    <w:rsid w:val="00831B7F"/>
    <w:rsid w:val="00831CD9"/>
    <w:rsid w:val="008326F7"/>
    <w:rsid w:val="0083317E"/>
    <w:rsid w:val="00833700"/>
    <w:rsid w:val="008337CB"/>
    <w:rsid w:val="008344F4"/>
    <w:rsid w:val="0083544F"/>
    <w:rsid w:val="00835762"/>
    <w:rsid w:val="008358B3"/>
    <w:rsid w:val="00835928"/>
    <w:rsid w:val="00836E87"/>
    <w:rsid w:val="0083762B"/>
    <w:rsid w:val="00840E1C"/>
    <w:rsid w:val="00842052"/>
    <w:rsid w:val="0084223A"/>
    <w:rsid w:val="00843FC0"/>
    <w:rsid w:val="00850E6A"/>
    <w:rsid w:val="00851F9C"/>
    <w:rsid w:val="0085397B"/>
    <w:rsid w:val="008547F7"/>
    <w:rsid w:val="00854871"/>
    <w:rsid w:val="00854AE2"/>
    <w:rsid w:val="008557CF"/>
    <w:rsid w:val="00856C73"/>
    <w:rsid w:val="00857FF3"/>
    <w:rsid w:val="008601AA"/>
    <w:rsid w:val="00860B91"/>
    <w:rsid w:val="008612DF"/>
    <w:rsid w:val="00861CB8"/>
    <w:rsid w:val="0086236A"/>
    <w:rsid w:val="00862AEA"/>
    <w:rsid w:val="00862CD3"/>
    <w:rsid w:val="0086331E"/>
    <w:rsid w:val="0086356F"/>
    <w:rsid w:val="00863995"/>
    <w:rsid w:val="00864009"/>
    <w:rsid w:val="008643ED"/>
    <w:rsid w:val="00864428"/>
    <w:rsid w:val="008645C7"/>
    <w:rsid w:val="00866533"/>
    <w:rsid w:val="008673D0"/>
    <w:rsid w:val="00870CC7"/>
    <w:rsid w:val="00871B83"/>
    <w:rsid w:val="00871BD7"/>
    <w:rsid w:val="008733C7"/>
    <w:rsid w:val="00873512"/>
    <w:rsid w:val="008803D4"/>
    <w:rsid w:val="008818B0"/>
    <w:rsid w:val="00881C3D"/>
    <w:rsid w:val="0088418C"/>
    <w:rsid w:val="00884F1B"/>
    <w:rsid w:val="008868CF"/>
    <w:rsid w:val="00886DF7"/>
    <w:rsid w:val="0088729B"/>
    <w:rsid w:val="008933D9"/>
    <w:rsid w:val="00894C9E"/>
    <w:rsid w:val="00895405"/>
    <w:rsid w:val="00896BF8"/>
    <w:rsid w:val="008977A4"/>
    <w:rsid w:val="008A1376"/>
    <w:rsid w:val="008A1B83"/>
    <w:rsid w:val="008A3EAB"/>
    <w:rsid w:val="008A6126"/>
    <w:rsid w:val="008A675B"/>
    <w:rsid w:val="008A70B2"/>
    <w:rsid w:val="008A7CBE"/>
    <w:rsid w:val="008B2041"/>
    <w:rsid w:val="008B46E0"/>
    <w:rsid w:val="008B4A2D"/>
    <w:rsid w:val="008B5462"/>
    <w:rsid w:val="008B5874"/>
    <w:rsid w:val="008B5954"/>
    <w:rsid w:val="008B5CB3"/>
    <w:rsid w:val="008B6E88"/>
    <w:rsid w:val="008B7541"/>
    <w:rsid w:val="008B7B5A"/>
    <w:rsid w:val="008B7C1D"/>
    <w:rsid w:val="008B7C64"/>
    <w:rsid w:val="008C2024"/>
    <w:rsid w:val="008C35B3"/>
    <w:rsid w:val="008C499F"/>
    <w:rsid w:val="008C4DFC"/>
    <w:rsid w:val="008C5638"/>
    <w:rsid w:val="008C615E"/>
    <w:rsid w:val="008C6FC0"/>
    <w:rsid w:val="008C7643"/>
    <w:rsid w:val="008D0356"/>
    <w:rsid w:val="008D3A04"/>
    <w:rsid w:val="008D52CA"/>
    <w:rsid w:val="008D69DC"/>
    <w:rsid w:val="008E03A7"/>
    <w:rsid w:val="008E150B"/>
    <w:rsid w:val="008E1EA2"/>
    <w:rsid w:val="008E216E"/>
    <w:rsid w:val="008E4526"/>
    <w:rsid w:val="008E5AD8"/>
    <w:rsid w:val="008E7CF3"/>
    <w:rsid w:val="008F18BC"/>
    <w:rsid w:val="008F2B27"/>
    <w:rsid w:val="008F3428"/>
    <w:rsid w:val="008F4836"/>
    <w:rsid w:val="008F64C3"/>
    <w:rsid w:val="008F66E2"/>
    <w:rsid w:val="009005C4"/>
    <w:rsid w:val="00900BB9"/>
    <w:rsid w:val="00902D96"/>
    <w:rsid w:val="0090385B"/>
    <w:rsid w:val="0090428D"/>
    <w:rsid w:val="00905B94"/>
    <w:rsid w:val="00905F73"/>
    <w:rsid w:val="009061B7"/>
    <w:rsid w:val="00912162"/>
    <w:rsid w:val="00912BAB"/>
    <w:rsid w:val="00912C91"/>
    <w:rsid w:val="00913173"/>
    <w:rsid w:val="0091330D"/>
    <w:rsid w:val="00915B4F"/>
    <w:rsid w:val="009168A8"/>
    <w:rsid w:val="00917D95"/>
    <w:rsid w:val="0092019D"/>
    <w:rsid w:val="00922792"/>
    <w:rsid w:val="0092347D"/>
    <w:rsid w:val="0092481C"/>
    <w:rsid w:val="00924DE1"/>
    <w:rsid w:val="00925C28"/>
    <w:rsid w:val="009265A9"/>
    <w:rsid w:val="00926B2B"/>
    <w:rsid w:val="00930350"/>
    <w:rsid w:val="00930367"/>
    <w:rsid w:val="0093272A"/>
    <w:rsid w:val="009334FA"/>
    <w:rsid w:val="00935CFD"/>
    <w:rsid w:val="00936A0D"/>
    <w:rsid w:val="00936BCC"/>
    <w:rsid w:val="00942367"/>
    <w:rsid w:val="0095223F"/>
    <w:rsid w:val="0095281A"/>
    <w:rsid w:val="0095364B"/>
    <w:rsid w:val="00953AFB"/>
    <w:rsid w:val="00956182"/>
    <w:rsid w:val="00956A26"/>
    <w:rsid w:val="00956AF5"/>
    <w:rsid w:val="00960AB1"/>
    <w:rsid w:val="009622F3"/>
    <w:rsid w:val="0096423B"/>
    <w:rsid w:val="00964FCE"/>
    <w:rsid w:val="00965438"/>
    <w:rsid w:val="00965929"/>
    <w:rsid w:val="00965CF1"/>
    <w:rsid w:val="00971482"/>
    <w:rsid w:val="00971750"/>
    <w:rsid w:val="009725B4"/>
    <w:rsid w:val="00973CBC"/>
    <w:rsid w:val="009743A9"/>
    <w:rsid w:val="0097593E"/>
    <w:rsid w:val="00976990"/>
    <w:rsid w:val="00981F7C"/>
    <w:rsid w:val="0098639E"/>
    <w:rsid w:val="00986CC5"/>
    <w:rsid w:val="00990553"/>
    <w:rsid w:val="00990AC8"/>
    <w:rsid w:val="009911EA"/>
    <w:rsid w:val="009925B0"/>
    <w:rsid w:val="0099281C"/>
    <w:rsid w:val="0099402D"/>
    <w:rsid w:val="009945D9"/>
    <w:rsid w:val="00994903"/>
    <w:rsid w:val="00994A4A"/>
    <w:rsid w:val="009952C2"/>
    <w:rsid w:val="0099677E"/>
    <w:rsid w:val="00997803"/>
    <w:rsid w:val="009A3137"/>
    <w:rsid w:val="009A424F"/>
    <w:rsid w:val="009A448E"/>
    <w:rsid w:val="009A5A90"/>
    <w:rsid w:val="009A5CE5"/>
    <w:rsid w:val="009B0B3A"/>
    <w:rsid w:val="009B12D7"/>
    <w:rsid w:val="009B55E1"/>
    <w:rsid w:val="009B5A56"/>
    <w:rsid w:val="009B5C83"/>
    <w:rsid w:val="009C042F"/>
    <w:rsid w:val="009C1B32"/>
    <w:rsid w:val="009C3501"/>
    <w:rsid w:val="009C5C93"/>
    <w:rsid w:val="009C739A"/>
    <w:rsid w:val="009D0F8E"/>
    <w:rsid w:val="009D2404"/>
    <w:rsid w:val="009D27F6"/>
    <w:rsid w:val="009D44BA"/>
    <w:rsid w:val="009D7DCB"/>
    <w:rsid w:val="009E0CF8"/>
    <w:rsid w:val="009E1728"/>
    <w:rsid w:val="009E2A60"/>
    <w:rsid w:val="009E354A"/>
    <w:rsid w:val="009E4A48"/>
    <w:rsid w:val="009E5ED2"/>
    <w:rsid w:val="009F0A3C"/>
    <w:rsid w:val="009F10A4"/>
    <w:rsid w:val="009F1898"/>
    <w:rsid w:val="009F3758"/>
    <w:rsid w:val="009F3776"/>
    <w:rsid w:val="009F42AD"/>
    <w:rsid w:val="009F4432"/>
    <w:rsid w:val="009F5A96"/>
    <w:rsid w:val="009F6525"/>
    <w:rsid w:val="00A019E6"/>
    <w:rsid w:val="00A03BD3"/>
    <w:rsid w:val="00A04DF1"/>
    <w:rsid w:val="00A05931"/>
    <w:rsid w:val="00A05FB1"/>
    <w:rsid w:val="00A06CC0"/>
    <w:rsid w:val="00A06DBC"/>
    <w:rsid w:val="00A122AD"/>
    <w:rsid w:val="00A14859"/>
    <w:rsid w:val="00A14FD1"/>
    <w:rsid w:val="00A16C9F"/>
    <w:rsid w:val="00A201E2"/>
    <w:rsid w:val="00A205D7"/>
    <w:rsid w:val="00A20956"/>
    <w:rsid w:val="00A214A1"/>
    <w:rsid w:val="00A21CDB"/>
    <w:rsid w:val="00A25804"/>
    <w:rsid w:val="00A277A8"/>
    <w:rsid w:val="00A30EA2"/>
    <w:rsid w:val="00A30F05"/>
    <w:rsid w:val="00A33468"/>
    <w:rsid w:val="00A338BD"/>
    <w:rsid w:val="00A36071"/>
    <w:rsid w:val="00A40470"/>
    <w:rsid w:val="00A42146"/>
    <w:rsid w:val="00A46F11"/>
    <w:rsid w:val="00A50D16"/>
    <w:rsid w:val="00A50FB5"/>
    <w:rsid w:val="00A52DB0"/>
    <w:rsid w:val="00A530BD"/>
    <w:rsid w:val="00A54A23"/>
    <w:rsid w:val="00A57F90"/>
    <w:rsid w:val="00A6118B"/>
    <w:rsid w:val="00A615DC"/>
    <w:rsid w:val="00A61613"/>
    <w:rsid w:val="00A62364"/>
    <w:rsid w:val="00A624E9"/>
    <w:rsid w:val="00A656E3"/>
    <w:rsid w:val="00A66127"/>
    <w:rsid w:val="00A71182"/>
    <w:rsid w:val="00A71BE1"/>
    <w:rsid w:val="00A71ED8"/>
    <w:rsid w:val="00A72989"/>
    <w:rsid w:val="00A7572E"/>
    <w:rsid w:val="00A76E29"/>
    <w:rsid w:val="00A771FD"/>
    <w:rsid w:val="00A77640"/>
    <w:rsid w:val="00A81ED4"/>
    <w:rsid w:val="00A8353B"/>
    <w:rsid w:val="00A87953"/>
    <w:rsid w:val="00A90168"/>
    <w:rsid w:val="00A9097C"/>
    <w:rsid w:val="00A90A15"/>
    <w:rsid w:val="00A914CE"/>
    <w:rsid w:val="00A91534"/>
    <w:rsid w:val="00A96309"/>
    <w:rsid w:val="00A97EB8"/>
    <w:rsid w:val="00A97F90"/>
    <w:rsid w:val="00AA0703"/>
    <w:rsid w:val="00AA07B7"/>
    <w:rsid w:val="00AA21A1"/>
    <w:rsid w:val="00AA4FB4"/>
    <w:rsid w:val="00AA548B"/>
    <w:rsid w:val="00AA5975"/>
    <w:rsid w:val="00AA79BF"/>
    <w:rsid w:val="00AB1D0C"/>
    <w:rsid w:val="00AB277C"/>
    <w:rsid w:val="00AC44E0"/>
    <w:rsid w:val="00AC52E8"/>
    <w:rsid w:val="00AC5308"/>
    <w:rsid w:val="00AD00C9"/>
    <w:rsid w:val="00AD080F"/>
    <w:rsid w:val="00AD0E98"/>
    <w:rsid w:val="00AD1BE1"/>
    <w:rsid w:val="00AD2153"/>
    <w:rsid w:val="00AD2B93"/>
    <w:rsid w:val="00AD6396"/>
    <w:rsid w:val="00AD66C2"/>
    <w:rsid w:val="00AD7562"/>
    <w:rsid w:val="00AE01A0"/>
    <w:rsid w:val="00AE084F"/>
    <w:rsid w:val="00AE13CB"/>
    <w:rsid w:val="00AE47FC"/>
    <w:rsid w:val="00AF5035"/>
    <w:rsid w:val="00B0072D"/>
    <w:rsid w:val="00B009C3"/>
    <w:rsid w:val="00B01EA4"/>
    <w:rsid w:val="00B023EF"/>
    <w:rsid w:val="00B03E33"/>
    <w:rsid w:val="00B078B1"/>
    <w:rsid w:val="00B13B1D"/>
    <w:rsid w:val="00B1401C"/>
    <w:rsid w:val="00B14640"/>
    <w:rsid w:val="00B1648B"/>
    <w:rsid w:val="00B17126"/>
    <w:rsid w:val="00B173C5"/>
    <w:rsid w:val="00B17F76"/>
    <w:rsid w:val="00B206A6"/>
    <w:rsid w:val="00B226E6"/>
    <w:rsid w:val="00B23F75"/>
    <w:rsid w:val="00B244CA"/>
    <w:rsid w:val="00B25A4C"/>
    <w:rsid w:val="00B25AD6"/>
    <w:rsid w:val="00B26791"/>
    <w:rsid w:val="00B3005B"/>
    <w:rsid w:val="00B33954"/>
    <w:rsid w:val="00B35303"/>
    <w:rsid w:val="00B3715C"/>
    <w:rsid w:val="00B43BDC"/>
    <w:rsid w:val="00B4458D"/>
    <w:rsid w:val="00B463D3"/>
    <w:rsid w:val="00B46E13"/>
    <w:rsid w:val="00B46E6A"/>
    <w:rsid w:val="00B47816"/>
    <w:rsid w:val="00B47CB8"/>
    <w:rsid w:val="00B47E7D"/>
    <w:rsid w:val="00B50570"/>
    <w:rsid w:val="00B52612"/>
    <w:rsid w:val="00B52C47"/>
    <w:rsid w:val="00B54E19"/>
    <w:rsid w:val="00B55DE9"/>
    <w:rsid w:val="00B60111"/>
    <w:rsid w:val="00B61821"/>
    <w:rsid w:val="00B62F9E"/>
    <w:rsid w:val="00B65144"/>
    <w:rsid w:val="00B67746"/>
    <w:rsid w:val="00B70004"/>
    <w:rsid w:val="00B71417"/>
    <w:rsid w:val="00B71AEF"/>
    <w:rsid w:val="00B71DF1"/>
    <w:rsid w:val="00B72EA2"/>
    <w:rsid w:val="00B75013"/>
    <w:rsid w:val="00B75A0F"/>
    <w:rsid w:val="00B76793"/>
    <w:rsid w:val="00B8167F"/>
    <w:rsid w:val="00B82BFF"/>
    <w:rsid w:val="00B83ACC"/>
    <w:rsid w:val="00B85366"/>
    <w:rsid w:val="00B86B58"/>
    <w:rsid w:val="00B86FB9"/>
    <w:rsid w:val="00B87B45"/>
    <w:rsid w:val="00B90349"/>
    <w:rsid w:val="00B90A44"/>
    <w:rsid w:val="00B90ADD"/>
    <w:rsid w:val="00B92506"/>
    <w:rsid w:val="00B9331C"/>
    <w:rsid w:val="00B93D45"/>
    <w:rsid w:val="00B97126"/>
    <w:rsid w:val="00BA0F41"/>
    <w:rsid w:val="00BA252D"/>
    <w:rsid w:val="00BA2FC2"/>
    <w:rsid w:val="00BA4F4B"/>
    <w:rsid w:val="00BA52EF"/>
    <w:rsid w:val="00BA6268"/>
    <w:rsid w:val="00BA7DDD"/>
    <w:rsid w:val="00BB784B"/>
    <w:rsid w:val="00BB793C"/>
    <w:rsid w:val="00BB7A07"/>
    <w:rsid w:val="00BC4380"/>
    <w:rsid w:val="00BC4DD9"/>
    <w:rsid w:val="00BC687F"/>
    <w:rsid w:val="00BC764A"/>
    <w:rsid w:val="00BD0F31"/>
    <w:rsid w:val="00BD2212"/>
    <w:rsid w:val="00BD5D0E"/>
    <w:rsid w:val="00BD6BA8"/>
    <w:rsid w:val="00BD7C5F"/>
    <w:rsid w:val="00BE0A0B"/>
    <w:rsid w:val="00BE17AF"/>
    <w:rsid w:val="00BE2825"/>
    <w:rsid w:val="00BE47A2"/>
    <w:rsid w:val="00BE573D"/>
    <w:rsid w:val="00BE666C"/>
    <w:rsid w:val="00BE699E"/>
    <w:rsid w:val="00BE6F7F"/>
    <w:rsid w:val="00BE794A"/>
    <w:rsid w:val="00BF138A"/>
    <w:rsid w:val="00BF162B"/>
    <w:rsid w:val="00BF4143"/>
    <w:rsid w:val="00C01732"/>
    <w:rsid w:val="00C03DE0"/>
    <w:rsid w:val="00C043A8"/>
    <w:rsid w:val="00C05757"/>
    <w:rsid w:val="00C111FB"/>
    <w:rsid w:val="00C11911"/>
    <w:rsid w:val="00C121E8"/>
    <w:rsid w:val="00C1248D"/>
    <w:rsid w:val="00C159F2"/>
    <w:rsid w:val="00C16C54"/>
    <w:rsid w:val="00C208FB"/>
    <w:rsid w:val="00C20FC0"/>
    <w:rsid w:val="00C221B0"/>
    <w:rsid w:val="00C23877"/>
    <w:rsid w:val="00C241C6"/>
    <w:rsid w:val="00C24C7B"/>
    <w:rsid w:val="00C257AF"/>
    <w:rsid w:val="00C26432"/>
    <w:rsid w:val="00C270BF"/>
    <w:rsid w:val="00C27451"/>
    <w:rsid w:val="00C27EF9"/>
    <w:rsid w:val="00C36B46"/>
    <w:rsid w:val="00C377A9"/>
    <w:rsid w:val="00C40863"/>
    <w:rsid w:val="00C40B65"/>
    <w:rsid w:val="00C40CC3"/>
    <w:rsid w:val="00C41B75"/>
    <w:rsid w:val="00C444B9"/>
    <w:rsid w:val="00C44C13"/>
    <w:rsid w:val="00C46A89"/>
    <w:rsid w:val="00C47074"/>
    <w:rsid w:val="00C4756F"/>
    <w:rsid w:val="00C47E12"/>
    <w:rsid w:val="00C52C7B"/>
    <w:rsid w:val="00C52F6A"/>
    <w:rsid w:val="00C53B2F"/>
    <w:rsid w:val="00C5535C"/>
    <w:rsid w:val="00C6155D"/>
    <w:rsid w:val="00C61D63"/>
    <w:rsid w:val="00C6281D"/>
    <w:rsid w:val="00C63194"/>
    <w:rsid w:val="00C645BC"/>
    <w:rsid w:val="00C64B5E"/>
    <w:rsid w:val="00C65C7A"/>
    <w:rsid w:val="00C71064"/>
    <w:rsid w:val="00C72853"/>
    <w:rsid w:val="00C73C4F"/>
    <w:rsid w:val="00C74248"/>
    <w:rsid w:val="00C76591"/>
    <w:rsid w:val="00C8027B"/>
    <w:rsid w:val="00C847DD"/>
    <w:rsid w:val="00C84A05"/>
    <w:rsid w:val="00C84B22"/>
    <w:rsid w:val="00C864CF"/>
    <w:rsid w:val="00C8726F"/>
    <w:rsid w:val="00C90974"/>
    <w:rsid w:val="00C9181D"/>
    <w:rsid w:val="00C91BF8"/>
    <w:rsid w:val="00C93DB5"/>
    <w:rsid w:val="00C9428E"/>
    <w:rsid w:val="00C948DA"/>
    <w:rsid w:val="00C94B35"/>
    <w:rsid w:val="00C95AC9"/>
    <w:rsid w:val="00CA212A"/>
    <w:rsid w:val="00CA35BF"/>
    <w:rsid w:val="00CA4A99"/>
    <w:rsid w:val="00CA5019"/>
    <w:rsid w:val="00CA5A07"/>
    <w:rsid w:val="00CA6CFE"/>
    <w:rsid w:val="00CB0E83"/>
    <w:rsid w:val="00CB1345"/>
    <w:rsid w:val="00CB321E"/>
    <w:rsid w:val="00CB477E"/>
    <w:rsid w:val="00CB66AD"/>
    <w:rsid w:val="00CB6705"/>
    <w:rsid w:val="00CB758C"/>
    <w:rsid w:val="00CB781C"/>
    <w:rsid w:val="00CC0340"/>
    <w:rsid w:val="00CC1072"/>
    <w:rsid w:val="00CC2BAE"/>
    <w:rsid w:val="00CC4524"/>
    <w:rsid w:val="00CC47E2"/>
    <w:rsid w:val="00CC4F35"/>
    <w:rsid w:val="00CC535E"/>
    <w:rsid w:val="00CC5376"/>
    <w:rsid w:val="00CC5D5A"/>
    <w:rsid w:val="00CC6592"/>
    <w:rsid w:val="00CD080A"/>
    <w:rsid w:val="00CD2314"/>
    <w:rsid w:val="00CD2C31"/>
    <w:rsid w:val="00CD340C"/>
    <w:rsid w:val="00CD5D1C"/>
    <w:rsid w:val="00CE0849"/>
    <w:rsid w:val="00CE1593"/>
    <w:rsid w:val="00CE1751"/>
    <w:rsid w:val="00CE1854"/>
    <w:rsid w:val="00CE2157"/>
    <w:rsid w:val="00CE2FBD"/>
    <w:rsid w:val="00CE34B0"/>
    <w:rsid w:val="00CE3835"/>
    <w:rsid w:val="00CE3B58"/>
    <w:rsid w:val="00CE6B79"/>
    <w:rsid w:val="00CE72EA"/>
    <w:rsid w:val="00CE7403"/>
    <w:rsid w:val="00CF08EB"/>
    <w:rsid w:val="00CF18E1"/>
    <w:rsid w:val="00CF1CEC"/>
    <w:rsid w:val="00CF7357"/>
    <w:rsid w:val="00CF7B83"/>
    <w:rsid w:val="00CF7FF1"/>
    <w:rsid w:val="00D03DEE"/>
    <w:rsid w:val="00D04056"/>
    <w:rsid w:val="00D0453E"/>
    <w:rsid w:val="00D05C91"/>
    <w:rsid w:val="00D06077"/>
    <w:rsid w:val="00D0646A"/>
    <w:rsid w:val="00D0670C"/>
    <w:rsid w:val="00D07BCA"/>
    <w:rsid w:val="00D13FCC"/>
    <w:rsid w:val="00D1473D"/>
    <w:rsid w:val="00D14C2D"/>
    <w:rsid w:val="00D155B2"/>
    <w:rsid w:val="00D15AAC"/>
    <w:rsid w:val="00D15EAA"/>
    <w:rsid w:val="00D166B6"/>
    <w:rsid w:val="00D16A2F"/>
    <w:rsid w:val="00D17777"/>
    <w:rsid w:val="00D21D85"/>
    <w:rsid w:val="00D264F2"/>
    <w:rsid w:val="00D30A27"/>
    <w:rsid w:val="00D30A8A"/>
    <w:rsid w:val="00D30DD7"/>
    <w:rsid w:val="00D32517"/>
    <w:rsid w:val="00D32589"/>
    <w:rsid w:val="00D334E7"/>
    <w:rsid w:val="00D341A7"/>
    <w:rsid w:val="00D37A26"/>
    <w:rsid w:val="00D37C8B"/>
    <w:rsid w:val="00D40191"/>
    <w:rsid w:val="00D40651"/>
    <w:rsid w:val="00D412F5"/>
    <w:rsid w:val="00D416B3"/>
    <w:rsid w:val="00D43EF0"/>
    <w:rsid w:val="00D453D9"/>
    <w:rsid w:val="00D46D40"/>
    <w:rsid w:val="00D50D39"/>
    <w:rsid w:val="00D51389"/>
    <w:rsid w:val="00D51668"/>
    <w:rsid w:val="00D52D0E"/>
    <w:rsid w:val="00D54237"/>
    <w:rsid w:val="00D57CF3"/>
    <w:rsid w:val="00D602CA"/>
    <w:rsid w:val="00D61B52"/>
    <w:rsid w:val="00D63025"/>
    <w:rsid w:val="00D63B8C"/>
    <w:rsid w:val="00D65E81"/>
    <w:rsid w:val="00D7089E"/>
    <w:rsid w:val="00D724A7"/>
    <w:rsid w:val="00D72BE0"/>
    <w:rsid w:val="00D7354D"/>
    <w:rsid w:val="00D75088"/>
    <w:rsid w:val="00D80C99"/>
    <w:rsid w:val="00D81065"/>
    <w:rsid w:val="00D820F1"/>
    <w:rsid w:val="00D82F00"/>
    <w:rsid w:val="00D84115"/>
    <w:rsid w:val="00D84255"/>
    <w:rsid w:val="00D84FD4"/>
    <w:rsid w:val="00D85CB1"/>
    <w:rsid w:val="00D87846"/>
    <w:rsid w:val="00D91AC4"/>
    <w:rsid w:val="00D9549B"/>
    <w:rsid w:val="00D95773"/>
    <w:rsid w:val="00D9679D"/>
    <w:rsid w:val="00D97157"/>
    <w:rsid w:val="00D97A5E"/>
    <w:rsid w:val="00DA02F3"/>
    <w:rsid w:val="00DA2E75"/>
    <w:rsid w:val="00DA3270"/>
    <w:rsid w:val="00DA4BD9"/>
    <w:rsid w:val="00DA60E4"/>
    <w:rsid w:val="00DA6C9C"/>
    <w:rsid w:val="00DA7105"/>
    <w:rsid w:val="00DB0741"/>
    <w:rsid w:val="00DB0A44"/>
    <w:rsid w:val="00DB2162"/>
    <w:rsid w:val="00DB22FC"/>
    <w:rsid w:val="00DB2F62"/>
    <w:rsid w:val="00DB58E5"/>
    <w:rsid w:val="00DB5CA5"/>
    <w:rsid w:val="00DB68B2"/>
    <w:rsid w:val="00DC0072"/>
    <w:rsid w:val="00DC0BD3"/>
    <w:rsid w:val="00DC0BF5"/>
    <w:rsid w:val="00DC12AD"/>
    <w:rsid w:val="00DC27F5"/>
    <w:rsid w:val="00DC29B8"/>
    <w:rsid w:val="00DC474F"/>
    <w:rsid w:val="00DC54E6"/>
    <w:rsid w:val="00DC7702"/>
    <w:rsid w:val="00DD02E2"/>
    <w:rsid w:val="00DD08C5"/>
    <w:rsid w:val="00DD3057"/>
    <w:rsid w:val="00DD4136"/>
    <w:rsid w:val="00DD4465"/>
    <w:rsid w:val="00DE0521"/>
    <w:rsid w:val="00DE0A9D"/>
    <w:rsid w:val="00DE1619"/>
    <w:rsid w:val="00DE253B"/>
    <w:rsid w:val="00DE3E66"/>
    <w:rsid w:val="00DE40F8"/>
    <w:rsid w:val="00DE589B"/>
    <w:rsid w:val="00DE5A6B"/>
    <w:rsid w:val="00DF00F7"/>
    <w:rsid w:val="00DF247C"/>
    <w:rsid w:val="00DF25D7"/>
    <w:rsid w:val="00DF74DE"/>
    <w:rsid w:val="00DF79E7"/>
    <w:rsid w:val="00DF7D4C"/>
    <w:rsid w:val="00E00A70"/>
    <w:rsid w:val="00E02023"/>
    <w:rsid w:val="00E02054"/>
    <w:rsid w:val="00E04F9C"/>
    <w:rsid w:val="00E06F5E"/>
    <w:rsid w:val="00E075FE"/>
    <w:rsid w:val="00E1686C"/>
    <w:rsid w:val="00E16B05"/>
    <w:rsid w:val="00E1711A"/>
    <w:rsid w:val="00E20CBF"/>
    <w:rsid w:val="00E232A0"/>
    <w:rsid w:val="00E24517"/>
    <w:rsid w:val="00E2515C"/>
    <w:rsid w:val="00E25D84"/>
    <w:rsid w:val="00E27B46"/>
    <w:rsid w:val="00E31779"/>
    <w:rsid w:val="00E331DF"/>
    <w:rsid w:val="00E333AD"/>
    <w:rsid w:val="00E33832"/>
    <w:rsid w:val="00E354C3"/>
    <w:rsid w:val="00E356C8"/>
    <w:rsid w:val="00E35A01"/>
    <w:rsid w:val="00E36E50"/>
    <w:rsid w:val="00E41E46"/>
    <w:rsid w:val="00E43147"/>
    <w:rsid w:val="00E46EDE"/>
    <w:rsid w:val="00E51EB0"/>
    <w:rsid w:val="00E51F7C"/>
    <w:rsid w:val="00E521EB"/>
    <w:rsid w:val="00E56804"/>
    <w:rsid w:val="00E56C56"/>
    <w:rsid w:val="00E5726B"/>
    <w:rsid w:val="00E6137A"/>
    <w:rsid w:val="00E61877"/>
    <w:rsid w:val="00E6250B"/>
    <w:rsid w:val="00E6400C"/>
    <w:rsid w:val="00E64483"/>
    <w:rsid w:val="00E64732"/>
    <w:rsid w:val="00E64D76"/>
    <w:rsid w:val="00E67CEC"/>
    <w:rsid w:val="00E70C4F"/>
    <w:rsid w:val="00E71292"/>
    <w:rsid w:val="00E717AC"/>
    <w:rsid w:val="00E71821"/>
    <w:rsid w:val="00E736A2"/>
    <w:rsid w:val="00E747CB"/>
    <w:rsid w:val="00E769A1"/>
    <w:rsid w:val="00E8246B"/>
    <w:rsid w:val="00E82B3C"/>
    <w:rsid w:val="00E85473"/>
    <w:rsid w:val="00E8553B"/>
    <w:rsid w:val="00E86EC3"/>
    <w:rsid w:val="00E87340"/>
    <w:rsid w:val="00E911D4"/>
    <w:rsid w:val="00E916FE"/>
    <w:rsid w:val="00E9209D"/>
    <w:rsid w:val="00E92B54"/>
    <w:rsid w:val="00E9580A"/>
    <w:rsid w:val="00E95928"/>
    <w:rsid w:val="00E96761"/>
    <w:rsid w:val="00EA0098"/>
    <w:rsid w:val="00EA1A06"/>
    <w:rsid w:val="00EA1EA0"/>
    <w:rsid w:val="00EA5682"/>
    <w:rsid w:val="00EA632A"/>
    <w:rsid w:val="00EA7565"/>
    <w:rsid w:val="00EA7D93"/>
    <w:rsid w:val="00EB0807"/>
    <w:rsid w:val="00EB118E"/>
    <w:rsid w:val="00EB2ABA"/>
    <w:rsid w:val="00EB4D71"/>
    <w:rsid w:val="00EB6983"/>
    <w:rsid w:val="00EB7BAF"/>
    <w:rsid w:val="00EC0CDE"/>
    <w:rsid w:val="00EC1C61"/>
    <w:rsid w:val="00EC272E"/>
    <w:rsid w:val="00EC2DAB"/>
    <w:rsid w:val="00EC4540"/>
    <w:rsid w:val="00EC4C2D"/>
    <w:rsid w:val="00EC52A2"/>
    <w:rsid w:val="00ED1AB1"/>
    <w:rsid w:val="00ED1B18"/>
    <w:rsid w:val="00ED29D9"/>
    <w:rsid w:val="00ED3F35"/>
    <w:rsid w:val="00ED47BD"/>
    <w:rsid w:val="00ED6404"/>
    <w:rsid w:val="00ED6A77"/>
    <w:rsid w:val="00EE2AA0"/>
    <w:rsid w:val="00EE66AA"/>
    <w:rsid w:val="00EE6B6F"/>
    <w:rsid w:val="00EE7887"/>
    <w:rsid w:val="00EF0063"/>
    <w:rsid w:val="00EF1524"/>
    <w:rsid w:val="00EF1CB9"/>
    <w:rsid w:val="00EF4DD2"/>
    <w:rsid w:val="00EF53FE"/>
    <w:rsid w:val="00EF7D9F"/>
    <w:rsid w:val="00F0038A"/>
    <w:rsid w:val="00F01958"/>
    <w:rsid w:val="00F027C2"/>
    <w:rsid w:val="00F03AC2"/>
    <w:rsid w:val="00F05C9D"/>
    <w:rsid w:val="00F05DC3"/>
    <w:rsid w:val="00F06923"/>
    <w:rsid w:val="00F10374"/>
    <w:rsid w:val="00F10D39"/>
    <w:rsid w:val="00F11004"/>
    <w:rsid w:val="00F12B6D"/>
    <w:rsid w:val="00F132AC"/>
    <w:rsid w:val="00F147AE"/>
    <w:rsid w:val="00F14E75"/>
    <w:rsid w:val="00F1582C"/>
    <w:rsid w:val="00F15905"/>
    <w:rsid w:val="00F203EB"/>
    <w:rsid w:val="00F21B34"/>
    <w:rsid w:val="00F25792"/>
    <w:rsid w:val="00F25CDA"/>
    <w:rsid w:val="00F25DD4"/>
    <w:rsid w:val="00F27A89"/>
    <w:rsid w:val="00F34A7A"/>
    <w:rsid w:val="00F34D77"/>
    <w:rsid w:val="00F357C7"/>
    <w:rsid w:val="00F36C79"/>
    <w:rsid w:val="00F36E18"/>
    <w:rsid w:val="00F422FE"/>
    <w:rsid w:val="00F4261B"/>
    <w:rsid w:val="00F4308D"/>
    <w:rsid w:val="00F4707B"/>
    <w:rsid w:val="00F471DF"/>
    <w:rsid w:val="00F47EE7"/>
    <w:rsid w:val="00F5144A"/>
    <w:rsid w:val="00F5406B"/>
    <w:rsid w:val="00F554C3"/>
    <w:rsid w:val="00F55DF1"/>
    <w:rsid w:val="00F579B1"/>
    <w:rsid w:val="00F608F4"/>
    <w:rsid w:val="00F6655B"/>
    <w:rsid w:val="00F671C3"/>
    <w:rsid w:val="00F72C6D"/>
    <w:rsid w:val="00F740A1"/>
    <w:rsid w:val="00F7512D"/>
    <w:rsid w:val="00F759DD"/>
    <w:rsid w:val="00F80B4C"/>
    <w:rsid w:val="00F80EBE"/>
    <w:rsid w:val="00F82190"/>
    <w:rsid w:val="00F82FC6"/>
    <w:rsid w:val="00F83639"/>
    <w:rsid w:val="00F84712"/>
    <w:rsid w:val="00F853C5"/>
    <w:rsid w:val="00F85F82"/>
    <w:rsid w:val="00F86A48"/>
    <w:rsid w:val="00F86C03"/>
    <w:rsid w:val="00F87C66"/>
    <w:rsid w:val="00F87CC4"/>
    <w:rsid w:val="00F91601"/>
    <w:rsid w:val="00F92918"/>
    <w:rsid w:val="00F93C5D"/>
    <w:rsid w:val="00F9540D"/>
    <w:rsid w:val="00F96EA2"/>
    <w:rsid w:val="00F9737E"/>
    <w:rsid w:val="00F97779"/>
    <w:rsid w:val="00FA058C"/>
    <w:rsid w:val="00FA35F8"/>
    <w:rsid w:val="00FA4E34"/>
    <w:rsid w:val="00FA6F41"/>
    <w:rsid w:val="00FA7F0C"/>
    <w:rsid w:val="00FB130A"/>
    <w:rsid w:val="00FB2D13"/>
    <w:rsid w:val="00FB313B"/>
    <w:rsid w:val="00FB3DAC"/>
    <w:rsid w:val="00FB561C"/>
    <w:rsid w:val="00FB5CB8"/>
    <w:rsid w:val="00FB6BB7"/>
    <w:rsid w:val="00FB7FB3"/>
    <w:rsid w:val="00FC32C6"/>
    <w:rsid w:val="00FC3A34"/>
    <w:rsid w:val="00FC3DD3"/>
    <w:rsid w:val="00FC5224"/>
    <w:rsid w:val="00FC58D1"/>
    <w:rsid w:val="00FC6419"/>
    <w:rsid w:val="00FD0492"/>
    <w:rsid w:val="00FD25F8"/>
    <w:rsid w:val="00FD2721"/>
    <w:rsid w:val="00FD3D47"/>
    <w:rsid w:val="00FD3EC6"/>
    <w:rsid w:val="00FD5CCA"/>
    <w:rsid w:val="00FD5FD3"/>
    <w:rsid w:val="00FD6738"/>
    <w:rsid w:val="00FE18BB"/>
    <w:rsid w:val="00FE2694"/>
    <w:rsid w:val="00FE2CDF"/>
    <w:rsid w:val="00FE3346"/>
    <w:rsid w:val="00FE4434"/>
    <w:rsid w:val="00FE477B"/>
    <w:rsid w:val="00FE5DF4"/>
    <w:rsid w:val="00FE6348"/>
    <w:rsid w:val="00FE66EE"/>
    <w:rsid w:val="00FE7D62"/>
    <w:rsid w:val="00FE7EA0"/>
    <w:rsid w:val="00FF1605"/>
    <w:rsid w:val="00FF272F"/>
    <w:rsid w:val="00FF40EE"/>
    <w:rsid w:val="00FF4DFD"/>
    <w:rsid w:val="00FF5878"/>
    <w:rsid w:val="00FF6B38"/>
    <w:rsid w:val="00FF6E98"/>
    <w:rsid w:val="00FF7499"/>
    <w:rsid w:val="010D0F4D"/>
    <w:rsid w:val="014F74BE"/>
    <w:rsid w:val="01BB34D6"/>
    <w:rsid w:val="01DABD3B"/>
    <w:rsid w:val="022DAA7C"/>
    <w:rsid w:val="023CBB44"/>
    <w:rsid w:val="0260D4AA"/>
    <w:rsid w:val="0273A533"/>
    <w:rsid w:val="02BC6A26"/>
    <w:rsid w:val="02C4D7D0"/>
    <w:rsid w:val="02CD9270"/>
    <w:rsid w:val="02D677DD"/>
    <w:rsid w:val="031F4237"/>
    <w:rsid w:val="03794701"/>
    <w:rsid w:val="0403CFA3"/>
    <w:rsid w:val="0456F1AA"/>
    <w:rsid w:val="046E1C96"/>
    <w:rsid w:val="0470E903"/>
    <w:rsid w:val="0473BDA1"/>
    <w:rsid w:val="04BBFBF7"/>
    <w:rsid w:val="04BD858E"/>
    <w:rsid w:val="04F84D32"/>
    <w:rsid w:val="04FD084E"/>
    <w:rsid w:val="051F5D3D"/>
    <w:rsid w:val="0530EAC8"/>
    <w:rsid w:val="0576476F"/>
    <w:rsid w:val="05BB4319"/>
    <w:rsid w:val="05BBC4C8"/>
    <w:rsid w:val="05E5F59F"/>
    <w:rsid w:val="05E7FFDD"/>
    <w:rsid w:val="06404E2D"/>
    <w:rsid w:val="06438B28"/>
    <w:rsid w:val="0683558F"/>
    <w:rsid w:val="06C4CE19"/>
    <w:rsid w:val="06C9B763"/>
    <w:rsid w:val="06CF799F"/>
    <w:rsid w:val="073AF133"/>
    <w:rsid w:val="073B4085"/>
    <w:rsid w:val="0743E965"/>
    <w:rsid w:val="0751E607"/>
    <w:rsid w:val="076B7511"/>
    <w:rsid w:val="07EBAC30"/>
    <w:rsid w:val="08093848"/>
    <w:rsid w:val="080C4B5B"/>
    <w:rsid w:val="087A5D6F"/>
    <w:rsid w:val="08D781DE"/>
    <w:rsid w:val="09064C5B"/>
    <w:rsid w:val="095101B5"/>
    <w:rsid w:val="097768FF"/>
    <w:rsid w:val="09787672"/>
    <w:rsid w:val="097E3DF0"/>
    <w:rsid w:val="09A25CB1"/>
    <w:rsid w:val="09BB3E46"/>
    <w:rsid w:val="0A1150DA"/>
    <w:rsid w:val="0A669226"/>
    <w:rsid w:val="0A81D68C"/>
    <w:rsid w:val="0A956CF6"/>
    <w:rsid w:val="0AB49EE9"/>
    <w:rsid w:val="0AD79980"/>
    <w:rsid w:val="0B11AA9F"/>
    <w:rsid w:val="0B407DF1"/>
    <w:rsid w:val="0B5833B6"/>
    <w:rsid w:val="0B6902DF"/>
    <w:rsid w:val="0B6DD6F0"/>
    <w:rsid w:val="0B72557B"/>
    <w:rsid w:val="0BFB8550"/>
    <w:rsid w:val="0C13CACA"/>
    <w:rsid w:val="0C1FAD5B"/>
    <w:rsid w:val="0C8214E1"/>
    <w:rsid w:val="0CBFFE23"/>
    <w:rsid w:val="0CC8A935"/>
    <w:rsid w:val="0CDF45F4"/>
    <w:rsid w:val="0D84D221"/>
    <w:rsid w:val="0D94554B"/>
    <w:rsid w:val="0D9CFD1C"/>
    <w:rsid w:val="0DD769DF"/>
    <w:rsid w:val="0DE33DF4"/>
    <w:rsid w:val="0EC2AA2A"/>
    <w:rsid w:val="0EF87705"/>
    <w:rsid w:val="0F3D254C"/>
    <w:rsid w:val="0F40D4E3"/>
    <w:rsid w:val="10174217"/>
    <w:rsid w:val="1027CF5F"/>
    <w:rsid w:val="1058926C"/>
    <w:rsid w:val="10928E80"/>
    <w:rsid w:val="10D8C0AA"/>
    <w:rsid w:val="111583E5"/>
    <w:rsid w:val="117C7C5F"/>
    <w:rsid w:val="118DF736"/>
    <w:rsid w:val="11927CA2"/>
    <w:rsid w:val="11E4E7FD"/>
    <w:rsid w:val="11F2AFFB"/>
    <w:rsid w:val="12C9D528"/>
    <w:rsid w:val="1337C7BD"/>
    <w:rsid w:val="13749F03"/>
    <w:rsid w:val="13960783"/>
    <w:rsid w:val="13AF5DCC"/>
    <w:rsid w:val="13BB0B5C"/>
    <w:rsid w:val="14199D8F"/>
    <w:rsid w:val="144C290E"/>
    <w:rsid w:val="154EF089"/>
    <w:rsid w:val="15936953"/>
    <w:rsid w:val="15992D02"/>
    <w:rsid w:val="15A0C2D9"/>
    <w:rsid w:val="16262536"/>
    <w:rsid w:val="162B78B0"/>
    <w:rsid w:val="1636480B"/>
    <w:rsid w:val="16AAA588"/>
    <w:rsid w:val="16AED95B"/>
    <w:rsid w:val="1758A2CD"/>
    <w:rsid w:val="177CED06"/>
    <w:rsid w:val="179A1E05"/>
    <w:rsid w:val="18302FA3"/>
    <w:rsid w:val="183520FC"/>
    <w:rsid w:val="184D1E94"/>
    <w:rsid w:val="185054CC"/>
    <w:rsid w:val="1899EBEB"/>
    <w:rsid w:val="18A46D7E"/>
    <w:rsid w:val="18C7367B"/>
    <w:rsid w:val="18C8E114"/>
    <w:rsid w:val="18CF2FE4"/>
    <w:rsid w:val="18E1D2AD"/>
    <w:rsid w:val="19217F14"/>
    <w:rsid w:val="196B4E6D"/>
    <w:rsid w:val="198D8FD6"/>
    <w:rsid w:val="19A18101"/>
    <w:rsid w:val="1A1D9EFA"/>
    <w:rsid w:val="1A3A6CEB"/>
    <w:rsid w:val="1A66DF98"/>
    <w:rsid w:val="1B3A41EC"/>
    <w:rsid w:val="1B3FB822"/>
    <w:rsid w:val="1B44817D"/>
    <w:rsid w:val="1B4AF7DA"/>
    <w:rsid w:val="1BCA9343"/>
    <w:rsid w:val="1BD0B806"/>
    <w:rsid w:val="1C0C770A"/>
    <w:rsid w:val="1D1C8B47"/>
    <w:rsid w:val="1D64F39B"/>
    <w:rsid w:val="1E027D8B"/>
    <w:rsid w:val="1E214445"/>
    <w:rsid w:val="1E592031"/>
    <w:rsid w:val="1E8CB319"/>
    <w:rsid w:val="1EA953BA"/>
    <w:rsid w:val="1EC486B6"/>
    <w:rsid w:val="1ED25CD4"/>
    <w:rsid w:val="1EE6E924"/>
    <w:rsid w:val="1F158C3F"/>
    <w:rsid w:val="1F3CD70A"/>
    <w:rsid w:val="1F55BA1C"/>
    <w:rsid w:val="1F65A190"/>
    <w:rsid w:val="1FA05F1A"/>
    <w:rsid w:val="205E43AC"/>
    <w:rsid w:val="20CA720A"/>
    <w:rsid w:val="20D5F8A5"/>
    <w:rsid w:val="20F08660"/>
    <w:rsid w:val="20F1D483"/>
    <w:rsid w:val="2127D689"/>
    <w:rsid w:val="2179BEBE"/>
    <w:rsid w:val="21BD45EA"/>
    <w:rsid w:val="21D42AC5"/>
    <w:rsid w:val="21F72C38"/>
    <w:rsid w:val="2223101A"/>
    <w:rsid w:val="22714DF4"/>
    <w:rsid w:val="2282E246"/>
    <w:rsid w:val="22C0D01A"/>
    <w:rsid w:val="22D61432"/>
    <w:rsid w:val="22E119FE"/>
    <w:rsid w:val="22ED3373"/>
    <w:rsid w:val="233547B3"/>
    <w:rsid w:val="234A96C5"/>
    <w:rsid w:val="2382A81F"/>
    <w:rsid w:val="249E24A1"/>
    <w:rsid w:val="24A30E43"/>
    <w:rsid w:val="24E0C9D5"/>
    <w:rsid w:val="24F93258"/>
    <w:rsid w:val="2506A843"/>
    <w:rsid w:val="2539D72A"/>
    <w:rsid w:val="25435AE9"/>
    <w:rsid w:val="254D808B"/>
    <w:rsid w:val="25CC2AE9"/>
    <w:rsid w:val="25F9ED58"/>
    <w:rsid w:val="2654FB19"/>
    <w:rsid w:val="265DFE53"/>
    <w:rsid w:val="2663423B"/>
    <w:rsid w:val="269D6D97"/>
    <w:rsid w:val="26EFF036"/>
    <w:rsid w:val="2719DA52"/>
    <w:rsid w:val="274ED7FC"/>
    <w:rsid w:val="27DE5A82"/>
    <w:rsid w:val="280A121D"/>
    <w:rsid w:val="28457B26"/>
    <w:rsid w:val="284D7F39"/>
    <w:rsid w:val="2862A95E"/>
    <w:rsid w:val="28B8C7DD"/>
    <w:rsid w:val="2908E13B"/>
    <w:rsid w:val="293D8C57"/>
    <w:rsid w:val="2959D562"/>
    <w:rsid w:val="298FB004"/>
    <w:rsid w:val="29A1B17C"/>
    <w:rsid w:val="29F35B59"/>
    <w:rsid w:val="2A02C0F7"/>
    <w:rsid w:val="2A6C8E0C"/>
    <w:rsid w:val="2A72B6EC"/>
    <w:rsid w:val="2A97C7D3"/>
    <w:rsid w:val="2AB99641"/>
    <w:rsid w:val="2B6606BE"/>
    <w:rsid w:val="2B664D96"/>
    <w:rsid w:val="2BB81424"/>
    <w:rsid w:val="2C17BF3A"/>
    <w:rsid w:val="2C2FFD51"/>
    <w:rsid w:val="2C771104"/>
    <w:rsid w:val="2CAA22A4"/>
    <w:rsid w:val="2CB77657"/>
    <w:rsid w:val="2CC973F0"/>
    <w:rsid w:val="2D02FCCB"/>
    <w:rsid w:val="2D3942D0"/>
    <w:rsid w:val="2D867884"/>
    <w:rsid w:val="2D945D0B"/>
    <w:rsid w:val="2E53C252"/>
    <w:rsid w:val="2E583A68"/>
    <w:rsid w:val="2E969DE7"/>
    <w:rsid w:val="2EA55044"/>
    <w:rsid w:val="2F317150"/>
    <w:rsid w:val="2F524FC8"/>
    <w:rsid w:val="2F5B65B2"/>
    <w:rsid w:val="300212A7"/>
    <w:rsid w:val="3040C83D"/>
    <w:rsid w:val="30AF3084"/>
    <w:rsid w:val="30EEBD06"/>
    <w:rsid w:val="310F12D4"/>
    <w:rsid w:val="31C85C60"/>
    <w:rsid w:val="31DB476D"/>
    <w:rsid w:val="320C5EFD"/>
    <w:rsid w:val="3238A267"/>
    <w:rsid w:val="3253CE5C"/>
    <w:rsid w:val="328F4B73"/>
    <w:rsid w:val="32D3324B"/>
    <w:rsid w:val="32D6C15F"/>
    <w:rsid w:val="32D9FAA4"/>
    <w:rsid w:val="32F59942"/>
    <w:rsid w:val="33360433"/>
    <w:rsid w:val="339E921A"/>
    <w:rsid w:val="33A6994D"/>
    <w:rsid w:val="33DBF2F3"/>
    <w:rsid w:val="3416DC40"/>
    <w:rsid w:val="34684153"/>
    <w:rsid w:val="3487B49C"/>
    <w:rsid w:val="3495EDF4"/>
    <w:rsid w:val="349B3907"/>
    <w:rsid w:val="34B44582"/>
    <w:rsid w:val="34F54E95"/>
    <w:rsid w:val="34F75AA9"/>
    <w:rsid w:val="34F87D1E"/>
    <w:rsid w:val="357929D3"/>
    <w:rsid w:val="3589AEC7"/>
    <w:rsid w:val="3591AB30"/>
    <w:rsid w:val="35ABB559"/>
    <w:rsid w:val="35B02DC8"/>
    <w:rsid w:val="35D7B735"/>
    <w:rsid w:val="35F1FFEA"/>
    <w:rsid w:val="36388AFA"/>
    <w:rsid w:val="368ACF47"/>
    <w:rsid w:val="370F89A2"/>
    <w:rsid w:val="3734BFF5"/>
    <w:rsid w:val="3784F504"/>
    <w:rsid w:val="37BDCFB3"/>
    <w:rsid w:val="37EC480C"/>
    <w:rsid w:val="37FF347D"/>
    <w:rsid w:val="3870C599"/>
    <w:rsid w:val="38EA002C"/>
    <w:rsid w:val="397A101E"/>
    <w:rsid w:val="39C144AD"/>
    <w:rsid w:val="3A45239C"/>
    <w:rsid w:val="3A5A2DE0"/>
    <w:rsid w:val="3A7BD004"/>
    <w:rsid w:val="3AD25166"/>
    <w:rsid w:val="3B258571"/>
    <w:rsid w:val="3B2619D0"/>
    <w:rsid w:val="3B9B2B98"/>
    <w:rsid w:val="3BB56042"/>
    <w:rsid w:val="3BB92562"/>
    <w:rsid w:val="3BCDF6F3"/>
    <w:rsid w:val="3BF2AEF9"/>
    <w:rsid w:val="3BF6F417"/>
    <w:rsid w:val="3BF8B640"/>
    <w:rsid w:val="3C09F6EA"/>
    <w:rsid w:val="3C48CEFF"/>
    <w:rsid w:val="3C51CA21"/>
    <w:rsid w:val="3C787372"/>
    <w:rsid w:val="3CA44D35"/>
    <w:rsid w:val="3CC86FA2"/>
    <w:rsid w:val="3D349A80"/>
    <w:rsid w:val="3D625902"/>
    <w:rsid w:val="3D940EB5"/>
    <w:rsid w:val="3DFB6109"/>
    <w:rsid w:val="3E4C3437"/>
    <w:rsid w:val="3E509917"/>
    <w:rsid w:val="3E64B699"/>
    <w:rsid w:val="3EE7BB55"/>
    <w:rsid w:val="3EEC9CC4"/>
    <w:rsid w:val="3F5079B7"/>
    <w:rsid w:val="3F51F9C4"/>
    <w:rsid w:val="3F8A6089"/>
    <w:rsid w:val="3F968EFB"/>
    <w:rsid w:val="3FA80A26"/>
    <w:rsid w:val="3FCAADE6"/>
    <w:rsid w:val="3FCF09FA"/>
    <w:rsid w:val="3FD0F1C9"/>
    <w:rsid w:val="3FF8FB6C"/>
    <w:rsid w:val="404F3C54"/>
    <w:rsid w:val="40B54ADE"/>
    <w:rsid w:val="41088F16"/>
    <w:rsid w:val="4119194D"/>
    <w:rsid w:val="4143F880"/>
    <w:rsid w:val="41C16855"/>
    <w:rsid w:val="425844A8"/>
    <w:rsid w:val="427949A4"/>
    <w:rsid w:val="42852E2A"/>
    <w:rsid w:val="42A52281"/>
    <w:rsid w:val="42B9BDB8"/>
    <w:rsid w:val="42C0B5A4"/>
    <w:rsid w:val="42D84C9C"/>
    <w:rsid w:val="42F4BCF5"/>
    <w:rsid w:val="430E9D0A"/>
    <w:rsid w:val="433F3BED"/>
    <w:rsid w:val="434509F3"/>
    <w:rsid w:val="435639BB"/>
    <w:rsid w:val="43573E6A"/>
    <w:rsid w:val="435A1D7A"/>
    <w:rsid w:val="43988DBC"/>
    <w:rsid w:val="43F29354"/>
    <w:rsid w:val="43FB27E5"/>
    <w:rsid w:val="44784256"/>
    <w:rsid w:val="449A24A8"/>
    <w:rsid w:val="44C7B39C"/>
    <w:rsid w:val="44CB1D7A"/>
    <w:rsid w:val="451B571B"/>
    <w:rsid w:val="4527804D"/>
    <w:rsid w:val="453EA9EF"/>
    <w:rsid w:val="458FFB46"/>
    <w:rsid w:val="45A23CF5"/>
    <w:rsid w:val="45DCC91A"/>
    <w:rsid w:val="46467A70"/>
    <w:rsid w:val="4682033B"/>
    <w:rsid w:val="46AE58A0"/>
    <w:rsid w:val="46C4B88D"/>
    <w:rsid w:val="4719B35C"/>
    <w:rsid w:val="473AF6D3"/>
    <w:rsid w:val="473B748D"/>
    <w:rsid w:val="47B014D7"/>
    <w:rsid w:val="47F6173F"/>
    <w:rsid w:val="48D0EEFF"/>
    <w:rsid w:val="48DDD584"/>
    <w:rsid w:val="49142DB4"/>
    <w:rsid w:val="491624CA"/>
    <w:rsid w:val="493706F9"/>
    <w:rsid w:val="494D6B54"/>
    <w:rsid w:val="4A4BC176"/>
    <w:rsid w:val="4A6F5B98"/>
    <w:rsid w:val="4A8FD03C"/>
    <w:rsid w:val="4AA1F6F0"/>
    <w:rsid w:val="4AF57322"/>
    <w:rsid w:val="4B8EB0CA"/>
    <w:rsid w:val="4BAD0604"/>
    <w:rsid w:val="4C06266B"/>
    <w:rsid w:val="4C1A3B02"/>
    <w:rsid w:val="4C553089"/>
    <w:rsid w:val="4C5E6C25"/>
    <w:rsid w:val="4C865AA9"/>
    <w:rsid w:val="4D0F0B53"/>
    <w:rsid w:val="4D154531"/>
    <w:rsid w:val="4D194410"/>
    <w:rsid w:val="4D547E37"/>
    <w:rsid w:val="4DD76EEB"/>
    <w:rsid w:val="4DEBE3C0"/>
    <w:rsid w:val="4E376C99"/>
    <w:rsid w:val="4E63D062"/>
    <w:rsid w:val="4E93193A"/>
    <w:rsid w:val="4EA5343B"/>
    <w:rsid w:val="4EB06252"/>
    <w:rsid w:val="4EEF0C24"/>
    <w:rsid w:val="4F346F89"/>
    <w:rsid w:val="4FA3FABD"/>
    <w:rsid w:val="4FFA9A55"/>
    <w:rsid w:val="50462C37"/>
    <w:rsid w:val="5099B351"/>
    <w:rsid w:val="50B5446E"/>
    <w:rsid w:val="5110E9F9"/>
    <w:rsid w:val="5145790C"/>
    <w:rsid w:val="51586DF6"/>
    <w:rsid w:val="516B43C6"/>
    <w:rsid w:val="51CA82CC"/>
    <w:rsid w:val="520CC2C3"/>
    <w:rsid w:val="52BDCF2F"/>
    <w:rsid w:val="52DFA2B5"/>
    <w:rsid w:val="52FA4A2E"/>
    <w:rsid w:val="5333FB2D"/>
    <w:rsid w:val="535C5588"/>
    <w:rsid w:val="536EC107"/>
    <w:rsid w:val="5371FFE7"/>
    <w:rsid w:val="53AE13F0"/>
    <w:rsid w:val="53B8665C"/>
    <w:rsid w:val="53C5A48D"/>
    <w:rsid w:val="53E4FAA3"/>
    <w:rsid w:val="5404EC20"/>
    <w:rsid w:val="5477A0B9"/>
    <w:rsid w:val="54C62C05"/>
    <w:rsid w:val="54E30C69"/>
    <w:rsid w:val="5537FE7F"/>
    <w:rsid w:val="5562F147"/>
    <w:rsid w:val="55BFD4DC"/>
    <w:rsid w:val="55D473E4"/>
    <w:rsid w:val="55E07581"/>
    <w:rsid w:val="55F2B75A"/>
    <w:rsid w:val="5611F72D"/>
    <w:rsid w:val="566A56CA"/>
    <w:rsid w:val="56705C6B"/>
    <w:rsid w:val="568FD0E7"/>
    <w:rsid w:val="57142446"/>
    <w:rsid w:val="5748D63D"/>
    <w:rsid w:val="57556931"/>
    <w:rsid w:val="5797A9D8"/>
    <w:rsid w:val="57E8E449"/>
    <w:rsid w:val="57F73889"/>
    <w:rsid w:val="58220A81"/>
    <w:rsid w:val="5863823B"/>
    <w:rsid w:val="58673BA2"/>
    <w:rsid w:val="5892556B"/>
    <w:rsid w:val="58EC9104"/>
    <w:rsid w:val="593E8A5A"/>
    <w:rsid w:val="5988E2D8"/>
    <w:rsid w:val="5999FD6F"/>
    <w:rsid w:val="5A235116"/>
    <w:rsid w:val="5A8682FF"/>
    <w:rsid w:val="5AEE9394"/>
    <w:rsid w:val="5B20A14C"/>
    <w:rsid w:val="5B20D1B2"/>
    <w:rsid w:val="5B2BCE2A"/>
    <w:rsid w:val="5B3E6350"/>
    <w:rsid w:val="5BB66624"/>
    <w:rsid w:val="5C39EE02"/>
    <w:rsid w:val="5C49AB9E"/>
    <w:rsid w:val="5C563A64"/>
    <w:rsid w:val="5CA8E6F5"/>
    <w:rsid w:val="5D560271"/>
    <w:rsid w:val="5DB6F46E"/>
    <w:rsid w:val="5DDA0EDF"/>
    <w:rsid w:val="5E13D1F0"/>
    <w:rsid w:val="5E2CA10E"/>
    <w:rsid w:val="5E3BD9B0"/>
    <w:rsid w:val="5EA305F3"/>
    <w:rsid w:val="5F0BB75C"/>
    <w:rsid w:val="5FE2CC2E"/>
    <w:rsid w:val="601A1773"/>
    <w:rsid w:val="601EB9C7"/>
    <w:rsid w:val="601F9F3E"/>
    <w:rsid w:val="6077915A"/>
    <w:rsid w:val="609B73D6"/>
    <w:rsid w:val="609EF14B"/>
    <w:rsid w:val="60B5E985"/>
    <w:rsid w:val="615E13D7"/>
    <w:rsid w:val="615FF7FA"/>
    <w:rsid w:val="6169C1A8"/>
    <w:rsid w:val="617302A4"/>
    <w:rsid w:val="621B7FF5"/>
    <w:rsid w:val="622F7600"/>
    <w:rsid w:val="6244E756"/>
    <w:rsid w:val="628C5911"/>
    <w:rsid w:val="62CB02F5"/>
    <w:rsid w:val="62CDDF02"/>
    <w:rsid w:val="62DCF9E6"/>
    <w:rsid w:val="62F3D641"/>
    <w:rsid w:val="6367C34A"/>
    <w:rsid w:val="6385F9A6"/>
    <w:rsid w:val="63B319A2"/>
    <w:rsid w:val="63C5DC94"/>
    <w:rsid w:val="63CB81EF"/>
    <w:rsid w:val="64037EAE"/>
    <w:rsid w:val="643E15F4"/>
    <w:rsid w:val="64A106DF"/>
    <w:rsid w:val="653AEE89"/>
    <w:rsid w:val="65A957B9"/>
    <w:rsid w:val="65C2FBE4"/>
    <w:rsid w:val="65C7ACB4"/>
    <w:rsid w:val="65CF29E6"/>
    <w:rsid w:val="65D1D7F1"/>
    <w:rsid w:val="66189670"/>
    <w:rsid w:val="66B88F09"/>
    <w:rsid w:val="66CCF0EB"/>
    <w:rsid w:val="66CDFAC8"/>
    <w:rsid w:val="66D38F49"/>
    <w:rsid w:val="66E3B21F"/>
    <w:rsid w:val="6703331E"/>
    <w:rsid w:val="670A8F63"/>
    <w:rsid w:val="671077EB"/>
    <w:rsid w:val="672F6CA5"/>
    <w:rsid w:val="6770E28F"/>
    <w:rsid w:val="67766390"/>
    <w:rsid w:val="67E63242"/>
    <w:rsid w:val="67EE5C62"/>
    <w:rsid w:val="68928535"/>
    <w:rsid w:val="689598C7"/>
    <w:rsid w:val="68A1E53E"/>
    <w:rsid w:val="68CFE643"/>
    <w:rsid w:val="68E4C271"/>
    <w:rsid w:val="68F8D2AE"/>
    <w:rsid w:val="69575DB1"/>
    <w:rsid w:val="698D772C"/>
    <w:rsid w:val="69A9B4A2"/>
    <w:rsid w:val="69EF5F99"/>
    <w:rsid w:val="6A15FCFF"/>
    <w:rsid w:val="6A39D4D7"/>
    <w:rsid w:val="6A40AC5E"/>
    <w:rsid w:val="6A692BB3"/>
    <w:rsid w:val="6ADB8105"/>
    <w:rsid w:val="6B387D02"/>
    <w:rsid w:val="6B4F4645"/>
    <w:rsid w:val="6B6DCEB2"/>
    <w:rsid w:val="6B9946BF"/>
    <w:rsid w:val="6BD26ACA"/>
    <w:rsid w:val="6BDA74EA"/>
    <w:rsid w:val="6C00A708"/>
    <w:rsid w:val="6C65CBE8"/>
    <w:rsid w:val="6C6D4CED"/>
    <w:rsid w:val="6CE5B307"/>
    <w:rsid w:val="6CFF8FF6"/>
    <w:rsid w:val="6D463A51"/>
    <w:rsid w:val="6D86E1B3"/>
    <w:rsid w:val="6D966B6A"/>
    <w:rsid w:val="6E2500F0"/>
    <w:rsid w:val="6E507F0C"/>
    <w:rsid w:val="6E5CF534"/>
    <w:rsid w:val="6EDCB9B5"/>
    <w:rsid w:val="6F465EEA"/>
    <w:rsid w:val="6F4C1A76"/>
    <w:rsid w:val="6F4D5C73"/>
    <w:rsid w:val="6FC01480"/>
    <w:rsid w:val="6FD59D6A"/>
    <w:rsid w:val="7016329D"/>
    <w:rsid w:val="703C8EA2"/>
    <w:rsid w:val="7053BB77"/>
    <w:rsid w:val="7081BF64"/>
    <w:rsid w:val="709AFB99"/>
    <w:rsid w:val="70ADB289"/>
    <w:rsid w:val="70C2582A"/>
    <w:rsid w:val="70F0A706"/>
    <w:rsid w:val="7219C9B5"/>
    <w:rsid w:val="732C09A5"/>
    <w:rsid w:val="732FE02B"/>
    <w:rsid w:val="7382BCC2"/>
    <w:rsid w:val="73D33F4C"/>
    <w:rsid w:val="7426F146"/>
    <w:rsid w:val="74487E79"/>
    <w:rsid w:val="7467D9C6"/>
    <w:rsid w:val="74BCB0FF"/>
    <w:rsid w:val="74C812F5"/>
    <w:rsid w:val="74E9A01A"/>
    <w:rsid w:val="75793389"/>
    <w:rsid w:val="75CDCA45"/>
    <w:rsid w:val="75ED6660"/>
    <w:rsid w:val="761D6E8C"/>
    <w:rsid w:val="76268A87"/>
    <w:rsid w:val="767767F7"/>
    <w:rsid w:val="76AB8942"/>
    <w:rsid w:val="76C2FA41"/>
    <w:rsid w:val="76DBC197"/>
    <w:rsid w:val="76F9F808"/>
    <w:rsid w:val="776FCD43"/>
    <w:rsid w:val="77FACC28"/>
    <w:rsid w:val="7834B4A6"/>
    <w:rsid w:val="78A80A79"/>
    <w:rsid w:val="78D1DAED"/>
    <w:rsid w:val="78EDD9DF"/>
    <w:rsid w:val="793CFB81"/>
    <w:rsid w:val="79625BB8"/>
    <w:rsid w:val="797FA0C4"/>
    <w:rsid w:val="7A20EC13"/>
    <w:rsid w:val="7A40DA54"/>
    <w:rsid w:val="7A44BE69"/>
    <w:rsid w:val="7AB8C451"/>
    <w:rsid w:val="7AEBA9AA"/>
    <w:rsid w:val="7B06B373"/>
    <w:rsid w:val="7B61F379"/>
    <w:rsid w:val="7C00A0E3"/>
    <w:rsid w:val="7C1E5CF9"/>
    <w:rsid w:val="7C3FEC49"/>
    <w:rsid w:val="7CD3FAB6"/>
    <w:rsid w:val="7D3355DA"/>
    <w:rsid w:val="7D64C3C3"/>
    <w:rsid w:val="7DA68C2A"/>
    <w:rsid w:val="7DCD5304"/>
    <w:rsid w:val="7E259CE6"/>
    <w:rsid w:val="7E3B8FA2"/>
    <w:rsid w:val="7E6E5072"/>
    <w:rsid w:val="7E90E3BF"/>
    <w:rsid w:val="7EC747A7"/>
    <w:rsid w:val="7EDE1105"/>
    <w:rsid w:val="7F134A08"/>
    <w:rsid w:val="7F41DC75"/>
    <w:rsid w:val="7F8BA8AF"/>
    <w:rsid w:val="7FE353FA"/>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B1C0495"/>
  <w15:docId w15:val="{E3B7C835-9337-4FDE-8A76-0DAAA5BCC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A07"/>
  </w:style>
  <w:style w:type="paragraph" w:styleId="Heading1">
    <w:name w:val="heading 1"/>
    <w:basedOn w:val="Normal"/>
    <w:next w:val="Text1"/>
    <w:link w:val="Heading1Char"/>
    <w:qFormat/>
    <w:pPr>
      <w:keepNext/>
      <w:numPr>
        <w:numId w:val="3"/>
      </w:numPr>
      <w:spacing w:before="240" w:after="240" w:line="240" w:lineRule="auto"/>
      <w:jc w:val="both"/>
      <w:outlineLvl w:val="0"/>
    </w:pPr>
    <w:rPr>
      <w:rFonts w:ascii="Times New Roman" w:eastAsia="Times New Roman" w:hAnsi="Times New Roman" w:cs="Times New Roman"/>
      <w:b/>
      <w:smallCaps/>
      <w:sz w:val="24"/>
      <w:szCs w:val="20"/>
      <w:lang w:eastAsia="en-GB"/>
    </w:rPr>
  </w:style>
  <w:style w:type="paragraph" w:styleId="Heading2">
    <w:name w:val="heading 2"/>
    <w:basedOn w:val="Normal"/>
    <w:next w:val="Text2"/>
    <w:link w:val="Heading2Char"/>
    <w:qFormat/>
    <w:pPr>
      <w:keepNext/>
      <w:numPr>
        <w:ilvl w:val="1"/>
        <w:numId w:val="3"/>
      </w:numPr>
      <w:spacing w:after="240" w:line="240" w:lineRule="auto"/>
      <w:jc w:val="both"/>
      <w:outlineLvl w:val="1"/>
    </w:pPr>
    <w:rPr>
      <w:rFonts w:ascii="Times New Roman" w:eastAsia="Times New Roman" w:hAnsi="Times New Roman" w:cs="Times New Roman"/>
      <w:b/>
      <w:sz w:val="24"/>
      <w:szCs w:val="20"/>
      <w:lang w:eastAsia="en-GB"/>
    </w:rPr>
  </w:style>
  <w:style w:type="paragraph" w:styleId="Heading3">
    <w:name w:val="heading 3"/>
    <w:basedOn w:val="Normal"/>
    <w:next w:val="Text3"/>
    <w:link w:val="Heading3Char"/>
    <w:qFormat/>
    <w:pPr>
      <w:keepNext/>
      <w:numPr>
        <w:ilvl w:val="2"/>
        <w:numId w:val="3"/>
      </w:numPr>
      <w:spacing w:after="240" w:line="240" w:lineRule="auto"/>
      <w:jc w:val="both"/>
      <w:outlineLvl w:val="2"/>
    </w:pPr>
    <w:rPr>
      <w:rFonts w:ascii="Times New Roman" w:eastAsia="Times New Roman" w:hAnsi="Times New Roman" w:cs="Times New Roman"/>
      <w:i/>
      <w:sz w:val="24"/>
      <w:szCs w:val="20"/>
      <w:lang w:eastAsia="en-GB"/>
    </w:rPr>
  </w:style>
  <w:style w:type="paragraph" w:styleId="Heading4">
    <w:name w:val="heading 4"/>
    <w:basedOn w:val="Normal"/>
    <w:next w:val="Text4"/>
    <w:link w:val="Heading4Char"/>
    <w:qFormat/>
    <w:pPr>
      <w:keepNext/>
      <w:numPr>
        <w:ilvl w:val="3"/>
        <w:numId w:val="3"/>
      </w:numPr>
      <w:spacing w:after="240" w:line="240" w:lineRule="auto"/>
      <w:jc w:val="both"/>
      <w:outlineLvl w:val="3"/>
    </w:pPr>
    <w:rPr>
      <w:rFonts w:ascii="Times New Roman" w:eastAsia="Times New Roman" w:hAnsi="Times New Roman" w:cs="Times New Roman"/>
      <w:sz w:val="24"/>
      <w:szCs w:val="20"/>
      <w:lang w:eastAsia="en-GB"/>
    </w:rPr>
  </w:style>
  <w:style w:type="paragraph" w:styleId="Heading5">
    <w:name w:val="heading 5"/>
    <w:basedOn w:val="Normal"/>
    <w:next w:val="Normal"/>
    <w:link w:val="Heading5Char"/>
    <w:qFormat/>
    <w:pPr>
      <w:tabs>
        <w:tab w:val="num" w:pos="0"/>
      </w:tabs>
      <w:spacing w:before="240" w:after="60" w:line="240" w:lineRule="auto"/>
      <w:jc w:val="both"/>
      <w:outlineLvl w:val="4"/>
    </w:pPr>
    <w:rPr>
      <w:rFonts w:ascii="Arial" w:eastAsia="Times New Roman" w:hAnsi="Arial" w:cs="Times New Roman"/>
      <w:szCs w:val="20"/>
      <w:lang w:eastAsia="en-GB"/>
    </w:rPr>
  </w:style>
  <w:style w:type="paragraph" w:styleId="Heading6">
    <w:name w:val="heading 6"/>
    <w:basedOn w:val="Normal"/>
    <w:next w:val="Normal"/>
    <w:link w:val="Heading6Char"/>
    <w:qFormat/>
    <w:pPr>
      <w:tabs>
        <w:tab w:val="num" w:pos="0"/>
      </w:tabs>
      <w:spacing w:before="240" w:after="60" w:line="240" w:lineRule="auto"/>
      <w:jc w:val="both"/>
      <w:outlineLvl w:val="5"/>
    </w:pPr>
    <w:rPr>
      <w:rFonts w:ascii="Arial" w:eastAsia="Times New Roman" w:hAnsi="Arial" w:cs="Times New Roman"/>
      <w:i/>
      <w:szCs w:val="20"/>
      <w:lang w:eastAsia="en-GB"/>
    </w:rPr>
  </w:style>
  <w:style w:type="paragraph" w:styleId="Heading7">
    <w:name w:val="heading 7"/>
    <w:basedOn w:val="Normal"/>
    <w:next w:val="Normal"/>
    <w:link w:val="Heading7Char"/>
    <w:qFormat/>
    <w:pPr>
      <w:tabs>
        <w:tab w:val="num" w:pos="0"/>
      </w:tabs>
      <w:spacing w:before="240" w:after="60" w:line="240" w:lineRule="auto"/>
      <w:jc w:val="both"/>
      <w:outlineLvl w:val="6"/>
    </w:pPr>
    <w:rPr>
      <w:rFonts w:ascii="Arial" w:eastAsia="Times New Roman" w:hAnsi="Arial" w:cs="Times New Roman"/>
      <w:sz w:val="20"/>
      <w:szCs w:val="20"/>
      <w:lang w:eastAsia="en-GB"/>
    </w:rPr>
  </w:style>
  <w:style w:type="paragraph" w:styleId="Heading8">
    <w:name w:val="heading 8"/>
    <w:basedOn w:val="Normal"/>
    <w:next w:val="Normal"/>
    <w:link w:val="Heading8Char"/>
    <w:qFormat/>
    <w:pPr>
      <w:tabs>
        <w:tab w:val="num" w:pos="0"/>
      </w:tabs>
      <w:spacing w:before="240" w:after="60" w:line="240" w:lineRule="auto"/>
      <w:jc w:val="both"/>
      <w:outlineLvl w:val="7"/>
    </w:pPr>
    <w:rPr>
      <w:rFonts w:ascii="Arial" w:eastAsia="Times New Roman" w:hAnsi="Arial" w:cs="Times New Roman"/>
      <w:i/>
      <w:sz w:val="20"/>
      <w:szCs w:val="20"/>
      <w:lang w:eastAsia="en-GB"/>
    </w:rPr>
  </w:style>
  <w:style w:type="paragraph" w:styleId="Heading9">
    <w:name w:val="heading 9"/>
    <w:basedOn w:val="Normal"/>
    <w:next w:val="Normal"/>
    <w:link w:val="Heading9Char"/>
    <w:qFormat/>
    <w:pPr>
      <w:tabs>
        <w:tab w:val="num" w:pos="0"/>
      </w:tabs>
      <w:spacing w:before="240" w:after="60" w:line="240" w:lineRule="auto"/>
      <w:jc w:val="both"/>
      <w:outlineLvl w:val="8"/>
    </w:pPr>
    <w:rPr>
      <w:rFonts w:ascii="Arial" w:eastAsia="Times New Roman" w:hAnsi="Arial" w:cs="Times New Roman"/>
      <w:i/>
      <w:sz w:val="18"/>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Heading1Char">
    <w:name w:val="Heading 1 Char"/>
    <w:basedOn w:val="DefaultParagraphFont"/>
    <w:link w:val="Heading1"/>
    <w:rPr>
      <w:rFonts w:ascii="Times New Roman" w:eastAsia="Times New Roman" w:hAnsi="Times New Roman" w:cs="Times New Roman"/>
      <w:b/>
      <w:smallCaps/>
      <w:sz w:val="24"/>
      <w:szCs w:val="20"/>
      <w:lang w:val="sv-SE" w:eastAsia="en-GB"/>
    </w:rPr>
  </w:style>
  <w:style w:type="character" w:customStyle="1" w:styleId="Heading2Char">
    <w:name w:val="Heading 2 Char"/>
    <w:basedOn w:val="DefaultParagraphFont"/>
    <w:link w:val="Heading2"/>
    <w:rPr>
      <w:rFonts w:ascii="Times New Roman" w:eastAsia="Times New Roman" w:hAnsi="Times New Roman" w:cs="Times New Roman"/>
      <w:b/>
      <w:sz w:val="24"/>
      <w:szCs w:val="20"/>
      <w:lang w:val="sv-SE" w:eastAsia="en-GB"/>
    </w:rPr>
  </w:style>
  <w:style w:type="character" w:customStyle="1" w:styleId="Heading3Char">
    <w:name w:val="Heading 3 Char"/>
    <w:basedOn w:val="DefaultParagraphFont"/>
    <w:link w:val="Heading3"/>
    <w:rPr>
      <w:rFonts w:ascii="Times New Roman" w:eastAsia="Times New Roman" w:hAnsi="Times New Roman" w:cs="Times New Roman"/>
      <w:i/>
      <w:sz w:val="24"/>
      <w:szCs w:val="20"/>
      <w:lang w:val="sv-SE" w:eastAsia="en-GB"/>
    </w:rPr>
  </w:style>
  <w:style w:type="character" w:customStyle="1" w:styleId="Heading4Char">
    <w:name w:val="Heading 4 Char"/>
    <w:basedOn w:val="DefaultParagraphFont"/>
    <w:link w:val="Heading4"/>
    <w:rPr>
      <w:rFonts w:ascii="Times New Roman" w:eastAsia="Times New Roman" w:hAnsi="Times New Roman" w:cs="Times New Roman"/>
      <w:sz w:val="24"/>
      <w:szCs w:val="20"/>
      <w:lang w:val="sv-SE" w:eastAsia="en-GB"/>
    </w:rPr>
  </w:style>
  <w:style w:type="character" w:customStyle="1" w:styleId="Heading5Char">
    <w:name w:val="Heading 5 Char"/>
    <w:basedOn w:val="DefaultParagraphFont"/>
    <w:link w:val="Heading5"/>
    <w:rPr>
      <w:rFonts w:ascii="Arial" w:eastAsia="Times New Roman" w:hAnsi="Arial" w:cs="Times New Roman"/>
      <w:szCs w:val="20"/>
      <w:lang w:val="sv-SE" w:eastAsia="en-GB"/>
    </w:rPr>
  </w:style>
  <w:style w:type="character" w:customStyle="1" w:styleId="Heading6Char">
    <w:name w:val="Heading 6 Char"/>
    <w:basedOn w:val="DefaultParagraphFont"/>
    <w:link w:val="Heading6"/>
    <w:rPr>
      <w:rFonts w:ascii="Arial" w:eastAsia="Times New Roman" w:hAnsi="Arial" w:cs="Times New Roman"/>
      <w:i/>
      <w:szCs w:val="20"/>
      <w:lang w:val="sv-SE" w:eastAsia="en-GB"/>
    </w:rPr>
  </w:style>
  <w:style w:type="character" w:customStyle="1" w:styleId="Heading7Char">
    <w:name w:val="Heading 7 Char"/>
    <w:basedOn w:val="DefaultParagraphFont"/>
    <w:link w:val="Heading7"/>
    <w:rPr>
      <w:rFonts w:ascii="Arial" w:eastAsia="Times New Roman" w:hAnsi="Arial" w:cs="Times New Roman"/>
      <w:sz w:val="20"/>
      <w:szCs w:val="20"/>
      <w:lang w:val="sv-SE" w:eastAsia="en-GB"/>
    </w:rPr>
  </w:style>
  <w:style w:type="character" w:customStyle="1" w:styleId="Heading8Char">
    <w:name w:val="Heading 8 Char"/>
    <w:basedOn w:val="DefaultParagraphFont"/>
    <w:link w:val="Heading8"/>
    <w:rPr>
      <w:rFonts w:ascii="Arial" w:eastAsia="Times New Roman" w:hAnsi="Arial" w:cs="Times New Roman"/>
      <w:i/>
      <w:sz w:val="20"/>
      <w:szCs w:val="20"/>
      <w:lang w:val="sv-SE" w:eastAsia="en-GB"/>
    </w:rPr>
  </w:style>
  <w:style w:type="character" w:customStyle="1" w:styleId="Heading9Char">
    <w:name w:val="Heading 9 Char"/>
    <w:basedOn w:val="DefaultParagraphFont"/>
    <w:link w:val="Heading9"/>
    <w:rPr>
      <w:rFonts w:ascii="Arial" w:eastAsia="Times New Roman" w:hAnsi="Arial" w:cs="Times New Roman"/>
      <w:i/>
      <w:sz w:val="18"/>
      <w:szCs w:val="20"/>
      <w:lang w:val="sv-SE" w:eastAsia="en-GB"/>
    </w:rPr>
  </w:style>
  <w:style w:type="numbering" w:customStyle="1" w:styleId="NoList1">
    <w:name w:val="No List1"/>
    <w:next w:val="NoList"/>
    <w:uiPriority w:val="99"/>
    <w:semiHidden/>
    <w:unhideWhenUsed/>
  </w:style>
  <w:style w:type="paragraph" w:customStyle="1" w:styleId="Text1">
    <w:name w:val="Text 1"/>
    <w:basedOn w:val="Normal"/>
    <w:pPr>
      <w:spacing w:after="240" w:line="240" w:lineRule="auto"/>
      <w:ind w:left="482"/>
      <w:jc w:val="both"/>
    </w:pPr>
    <w:rPr>
      <w:rFonts w:ascii="Times New Roman" w:eastAsia="Times New Roman" w:hAnsi="Times New Roman" w:cs="Times New Roman"/>
      <w:sz w:val="24"/>
      <w:szCs w:val="20"/>
      <w:lang w:eastAsia="en-GB"/>
    </w:rPr>
  </w:style>
  <w:style w:type="paragraph" w:customStyle="1" w:styleId="Text2">
    <w:name w:val="Text 2"/>
    <w:basedOn w:val="Normal"/>
    <w:pPr>
      <w:tabs>
        <w:tab w:val="left" w:pos="2302"/>
      </w:tabs>
      <w:spacing w:after="240" w:line="240" w:lineRule="auto"/>
      <w:ind w:left="1202"/>
      <w:jc w:val="both"/>
    </w:pPr>
    <w:rPr>
      <w:rFonts w:ascii="Times New Roman" w:eastAsia="Times New Roman" w:hAnsi="Times New Roman" w:cs="Times New Roman"/>
      <w:sz w:val="24"/>
      <w:szCs w:val="20"/>
      <w:lang w:eastAsia="en-GB"/>
    </w:rPr>
  </w:style>
  <w:style w:type="paragraph" w:customStyle="1" w:styleId="Text3">
    <w:name w:val="Text 3"/>
    <w:basedOn w:val="Normal"/>
    <w:pPr>
      <w:tabs>
        <w:tab w:val="left" w:pos="2302"/>
      </w:tabs>
      <w:spacing w:after="240" w:line="240" w:lineRule="auto"/>
      <w:ind w:left="1202"/>
      <w:jc w:val="both"/>
    </w:pPr>
    <w:rPr>
      <w:rFonts w:ascii="Times New Roman" w:eastAsia="Times New Roman" w:hAnsi="Times New Roman" w:cs="Times New Roman"/>
      <w:sz w:val="24"/>
      <w:szCs w:val="20"/>
      <w:lang w:eastAsia="en-GB"/>
    </w:rPr>
  </w:style>
  <w:style w:type="paragraph" w:customStyle="1" w:styleId="Text4">
    <w:name w:val="Text 4"/>
    <w:basedOn w:val="Normal"/>
    <w:pPr>
      <w:tabs>
        <w:tab w:val="left" w:pos="2302"/>
      </w:tabs>
      <w:spacing w:after="240" w:line="240" w:lineRule="auto"/>
      <w:ind w:left="1202"/>
      <w:jc w:val="both"/>
    </w:pPr>
    <w:rPr>
      <w:rFonts w:ascii="Times New Roman" w:eastAsia="Times New Roman" w:hAnsi="Times New Roman" w:cs="Times New Roman"/>
      <w:sz w:val="24"/>
      <w:szCs w:val="20"/>
      <w:lang w:eastAsia="en-GB"/>
    </w:rPr>
  </w:style>
  <w:style w:type="paragraph" w:customStyle="1" w:styleId="Address">
    <w:name w:val="Address"/>
    <w:basedOn w:val="Normal"/>
    <w:pPr>
      <w:spacing w:after="0" w:line="240" w:lineRule="auto"/>
    </w:pPr>
    <w:rPr>
      <w:rFonts w:ascii="Times New Roman" w:eastAsia="Times New Roman" w:hAnsi="Times New Roman" w:cs="Times New Roman"/>
      <w:sz w:val="24"/>
      <w:szCs w:val="20"/>
      <w:lang w:eastAsia="en-GB"/>
    </w:rPr>
  </w:style>
  <w:style w:type="paragraph" w:customStyle="1" w:styleId="AddressTL">
    <w:name w:val="AddressTL"/>
    <w:basedOn w:val="Normal"/>
    <w:next w:val="Normal"/>
    <w:pPr>
      <w:spacing w:after="720" w:line="240" w:lineRule="auto"/>
    </w:pPr>
    <w:rPr>
      <w:rFonts w:ascii="Times New Roman" w:eastAsia="Times New Roman" w:hAnsi="Times New Roman" w:cs="Times New Roman"/>
      <w:sz w:val="24"/>
      <w:szCs w:val="20"/>
      <w:lang w:eastAsia="en-GB"/>
    </w:rPr>
  </w:style>
  <w:style w:type="paragraph" w:customStyle="1" w:styleId="AddressTR">
    <w:name w:val="AddressTR"/>
    <w:basedOn w:val="Normal"/>
    <w:next w:val="Normal"/>
    <w:pPr>
      <w:spacing w:after="720" w:line="240" w:lineRule="auto"/>
      <w:ind w:left="5103"/>
    </w:pPr>
    <w:rPr>
      <w:rFonts w:ascii="Times New Roman" w:eastAsia="Times New Roman" w:hAnsi="Times New Roman" w:cs="Times New Roman"/>
      <w:sz w:val="24"/>
      <w:szCs w:val="20"/>
      <w:lang w:eastAsia="en-GB"/>
    </w:rPr>
  </w:style>
  <w:style w:type="paragraph" w:styleId="BlockText">
    <w:name w:val="Block Text"/>
    <w:basedOn w:val="Normal"/>
    <w:pPr>
      <w:spacing w:after="120" w:line="240" w:lineRule="auto"/>
      <w:ind w:left="1440" w:right="1440"/>
      <w:jc w:val="both"/>
    </w:pPr>
    <w:rPr>
      <w:rFonts w:ascii="Times New Roman" w:eastAsia="Times New Roman" w:hAnsi="Times New Roman" w:cs="Times New Roman"/>
      <w:sz w:val="24"/>
      <w:szCs w:val="20"/>
      <w:lang w:eastAsia="en-GB"/>
    </w:rPr>
  </w:style>
  <w:style w:type="paragraph" w:styleId="BodyText">
    <w:name w:val="Body Text"/>
    <w:basedOn w:val="Normal"/>
    <w:link w:val="BodyTextChar"/>
    <w:pPr>
      <w:spacing w:after="120" w:line="240" w:lineRule="auto"/>
      <w:jc w:val="both"/>
    </w:pPr>
    <w:rPr>
      <w:rFonts w:ascii="Times New Roman" w:eastAsia="Times New Roman" w:hAnsi="Times New Roman" w:cs="Times New Roman"/>
      <w:sz w:val="24"/>
      <w:szCs w:val="20"/>
      <w:lang w:eastAsia="en-GB"/>
    </w:rPr>
  </w:style>
  <w:style w:type="character" w:customStyle="1" w:styleId="BodyTextChar">
    <w:name w:val="Body Text Char"/>
    <w:basedOn w:val="DefaultParagraphFont"/>
    <w:link w:val="BodyText"/>
    <w:rPr>
      <w:rFonts w:ascii="Times New Roman" w:eastAsia="Times New Roman" w:hAnsi="Times New Roman" w:cs="Times New Roman"/>
      <w:sz w:val="24"/>
      <w:szCs w:val="20"/>
      <w:lang w:val="sv-SE" w:eastAsia="en-GB"/>
    </w:rPr>
  </w:style>
  <w:style w:type="paragraph" w:styleId="BodyText2">
    <w:name w:val="Body Text 2"/>
    <w:basedOn w:val="Normal"/>
    <w:link w:val="BodyText2Char"/>
    <w:pPr>
      <w:spacing w:after="120" w:line="480" w:lineRule="auto"/>
      <w:jc w:val="both"/>
    </w:pPr>
    <w:rPr>
      <w:rFonts w:ascii="Times New Roman" w:eastAsia="Times New Roman" w:hAnsi="Times New Roman" w:cs="Times New Roman"/>
      <w:sz w:val="24"/>
      <w:szCs w:val="20"/>
      <w:lang w:eastAsia="en-GB"/>
    </w:rPr>
  </w:style>
  <w:style w:type="character" w:customStyle="1" w:styleId="BodyText2Char">
    <w:name w:val="Body Text 2 Char"/>
    <w:basedOn w:val="DefaultParagraphFont"/>
    <w:link w:val="BodyText2"/>
    <w:rPr>
      <w:rFonts w:ascii="Times New Roman" w:eastAsia="Times New Roman" w:hAnsi="Times New Roman" w:cs="Times New Roman"/>
      <w:sz w:val="24"/>
      <w:szCs w:val="20"/>
      <w:lang w:val="sv-SE" w:eastAsia="en-GB"/>
    </w:rPr>
  </w:style>
  <w:style w:type="paragraph" w:styleId="BodyText3">
    <w:name w:val="Body Text 3"/>
    <w:basedOn w:val="Normal"/>
    <w:link w:val="BodyText3Char"/>
    <w:pPr>
      <w:spacing w:after="120" w:line="240" w:lineRule="auto"/>
      <w:jc w:val="both"/>
    </w:pPr>
    <w:rPr>
      <w:rFonts w:ascii="Times New Roman" w:eastAsia="Times New Roman" w:hAnsi="Times New Roman" w:cs="Times New Roman"/>
      <w:sz w:val="16"/>
      <w:szCs w:val="20"/>
      <w:lang w:eastAsia="en-GB"/>
    </w:rPr>
  </w:style>
  <w:style w:type="character" w:customStyle="1" w:styleId="BodyText3Char">
    <w:name w:val="Body Text 3 Char"/>
    <w:basedOn w:val="DefaultParagraphFont"/>
    <w:link w:val="BodyText3"/>
    <w:rPr>
      <w:rFonts w:ascii="Times New Roman" w:eastAsia="Times New Roman" w:hAnsi="Times New Roman" w:cs="Times New Roman"/>
      <w:sz w:val="16"/>
      <w:szCs w:val="20"/>
      <w:lang w:val="sv-SE" w:eastAsia="en-GB"/>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4"/>
      <w:szCs w:val="20"/>
      <w:lang w:val="sv-SE" w:eastAsia="en-GB"/>
    </w:rPr>
  </w:style>
  <w:style w:type="paragraph" w:styleId="BodyTextIndent">
    <w:name w:val="Body Text Indent"/>
    <w:basedOn w:val="Normal"/>
    <w:link w:val="BodyTextIndentChar"/>
    <w:pPr>
      <w:spacing w:after="120" w:line="240" w:lineRule="auto"/>
      <w:ind w:left="283"/>
      <w:jc w:val="both"/>
    </w:pPr>
    <w:rPr>
      <w:rFonts w:ascii="Times New Roman" w:eastAsia="Times New Roman" w:hAnsi="Times New Roman" w:cs="Times New Roman"/>
      <w:sz w:val="24"/>
      <w:szCs w:val="20"/>
      <w:lang w:eastAsia="en-GB"/>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0"/>
      <w:lang w:val="sv-SE" w:eastAsia="en-GB"/>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rFonts w:ascii="Times New Roman" w:eastAsia="Times New Roman" w:hAnsi="Times New Roman" w:cs="Times New Roman"/>
      <w:sz w:val="24"/>
      <w:szCs w:val="20"/>
      <w:lang w:val="sv-SE" w:eastAsia="en-GB"/>
    </w:rPr>
  </w:style>
  <w:style w:type="paragraph" w:styleId="BodyTextIndent2">
    <w:name w:val="Body Text Indent 2"/>
    <w:basedOn w:val="Normal"/>
    <w:link w:val="BodyTextIndent2Char"/>
    <w:pPr>
      <w:spacing w:after="120" w:line="480" w:lineRule="auto"/>
      <w:ind w:left="283"/>
      <w:jc w:val="both"/>
    </w:pPr>
    <w:rPr>
      <w:rFonts w:ascii="Times New Roman" w:eastAsia="Times New Roman" w:hAnsi="Times New Roman" w:cs="Times New Roman"/>
      <w:sz w:val="24"/>
      <w:szCs w:val="20"/>
      <w:lang w:eastAsia="en-GB"/>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0"/>
      <w:lang w:val="sv-SE" w:eastAsia="en-GB"/>
    </w:rPr>
  </w:style>
  <w:style w:type="paragraph" w:styleId="BodyTextIndent3">
    <w:name w:val="Body Text Indent 3"/>
    <w:basedOn w:val="Normal"/>
    <w:link w:val="BodyTextIndent3Char"/>
    <w:pPr>
      <w:spacing w:after="120" w:line="240" w:lineRule="auto"/>
      <w:ind w:left="283"/>
      <w:jc w:val="both"/>
    </w:pPr>
    <w:rPr>
      <w:rFonts w:ascii="Times New Roman" w:eastAsia="Times New Roman" w:hAnsi="Times New Roman" w:cs="Times New Roman"/>
      <w:sz w:val="16"/>
      <w:szCs w:val="20"/>
      <w:lang w:eastAsia="en-GB"/>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20"/>
      <w:lang w:val="sv-SE" w:eastAsia="en-GB"/>
    </w:rPr>
  </w:style>
  <w:style w:type="paragraph" w:styleId="Caption">
    <w:name w:val="caption"/>
    <w:basedOn w:val="Normal"/>
    <w:next w:val="Normal"/>
    <w:qFormat/>
    <w:pPr>
      <w:spacing w:before="120" w:after="120" w:line="240" w:lineRule="auto"/>
      <w:jc w:val="both"/>
    </w:pPr>
    <w:rPr>
      <w:rFonts w:ascii="Times New Roman" w:eastAsia="Times New Roman" w:hAnsi="Times New Roman" w:cs="Times New Roman"/>
      <w:b/>
      <w:sz w:val="24"/>
      <w:szCs w:val="20"/>
      <w:lang w:eastAsia="en-GB"/>
    </w:rPr>
  </w:style>
  <w:style w:type="paragraph" w:customStyle="1" w:styleId="ChapterTitle">
    <w:name w:val="ChapterTitle"/>
    <w:basedOn w:val="Normal"/>
    <w:next w:val="SectionTitle"/>
    <w:pPr>
      <w:keepNext/>
      <w:spacing w:after="480" w:line="240" w:lineRule="auto"/>
      <w:jc w:val="center"/>
    </w:pPr>
    <w:rPr>
      <w:rFonts w:ascii="Times New Roman" w:eastAsia="Times New Roman" w:hAnsi="Times New Roman" w:cs="Times New Roman"/>
      <w:b/>
      <w:sz w:val="32"/>
      <w:szCs w:val="20"/>
      <w:lang w:eastAsia="en-GB"/>
    </w:rPr>
  </w:style>
  <w:style w:type="paragraph" w:customStyle="1" w:styleId="SectionTitle">
    <w:name w:val="SectionTitle"/>
    <w:basedOn w:val="Normal"/>
    <w:next w:val="Heading1"/>
    <w:pPr>
      <w:keepNext/>
      <w:spacing w:after="480" w:line="240" w:lineRule="auto"/>
      <w:jc w:val="center"/>
    </w:pPr>
    <w:rPr>
      <w:rFonts w:ascii="Times New Roman" w:eastAsia="Times New Roman" w:hAnsi="Times New Roman" w:cs="Times New Roman"/>
      <w:b/>
      <w:smallCaps/>
      <w:sz w:val="28"/>
      <w:szCs w:val="20"/>
      <w:lang w:eastAsia="en-GB"/>
    </w:rPr>
  </w:style>
  <w:style w:type="paragraph" w:styleId="Closing">
    <w:name w:val="Closing"/>
    <w:basedOn w:val="Normal"/>
    <w:link w:val="ClosingChar"/>
    <w:pPr>
      <w:spacing w:after="240" w:line="240" w:lineRule="auto"/>
      <w:ind w:left="4252"/>
      <w:jc w:val="both"/>
    </w:pPr>
    <w:rPr>
      <w:rFonts w:ascii="Times New Roman" w:eastAsia="Times New Roman" w:hAnsi="Times New Roman" w:cs="Times New Roman"/>
      <w:sz w:val="24"/>
      <w:szCs w:val="20"/>
      <w:lang w:eastAsia="en-GB"/>
    </w:rPr>
  </w:style>
  <w:style w:type="character" w:customStyle="1" w:styleId="ClosingChar">
    <w:name w:val="Closing Char"/>
    <w:basedOn w:val="DefaultParagraphFont"/>
    <w:link w:val="Closing"/>
    <w:rPr>
      <w:rFonts w:ascii="Times New Roman" w:eastAsia="Times New Roman" w:hAnsi="Times New Roman" w:cs="Times New Roman"/>
      <w:sz w:val="24"/>
      <w:szCs w:val="20"/>
      <w:lang w:val="sv-SE" w:eastAsia="en-GB"/>
    </w:rPr>
  </w:style>
  <w:style w:type="paragraph" w:styleId="CommentText">
    <w:name w:val="annotation text"/>
    <w:basedOn w:val="Normal"/>
    <w:link w:val="CommentTextChar"/>
    <w:semiHidden/>
    <w:pPr>
      <w:spacing w:after="240" w:line="240" w:lineRule="auto"/>
      <w:jc w:val="both"/>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semiHidden/>
    <w:rPr>
      <w:rFonts w:ascii="Times New Roman" w:eastAsia="Times New Roman" w:hAnsi="Times New Roman" w:cs="Times New Roman"/>
      <w:sz w:val="20"/>
      <w:szCs w:val="20"/>
      <w:lang w:val="sv-SE" w:eastAsia="en-GB"/>
    </w:rPr>
  </w:style>
  <w:style w:type="paragraph" w:styleId="Date">
    <w:name w:val="Date"/>
    <w:basedOn w:val="Normal"/>
    <w:next w:val="References"/>
    <w:link w:val="DateChar"/>
    <w:pPr>
      <w:spacing w:after="0" w:line="240" w:lineRule="auto"/>
      <w:ind w:left="5103" w:right="-567"/>
    </w:pPr>
    <w:rPr>
      <w:rFonts w:ascii="Times New Roman" w:eastAsia="Times New Roman" w:hAnsi="Times New Roman" w:cs="Times New Roman"/>
      <w:sz w:val="24"/>
      <w:szCs w:val="20"/>
      <w:lang w:eastAsia="en-GB"/>
    </w:rPr>
  </w:style>
  <w:style w:type="character" w:customStyle="1" w:styleId="DateChar">
    <w:name w:val="Date Char"/>
    <w:basedOn w:val="DefaultParagraphFont"/>
    <w:link w:val="Date"/>
    <w:rPr>
      <w:rFonts w:ascii="Times New Roman" w:eastAsia="Times New Roman" w:hAnsi="Times New Roman" w:cs="Times New Roman"/>
      <w:sz w:val="24"/>
      <w:szCs w:val="20"/>
      <w:lang w:val="sv-SE" w:eastAsia="en-GB"/>
    </w:rPr>
  </w:style>
  <w:style w:type="paragraph" w:customStyle="1" w:styleId="References">
    <w:name w:val="References"/>
    <w:basedOn w:val="Normal"/>
    <w:next w:val="AddressTR"/>
    <w:pPr>
      <w:spacing w:after="240" w:line="240" w:lineRule="auto"/>
      <w:ind w:left="5103"/>
    </w:pPr>
    <w:rPr>
      <w:rFonts w:ascii="Times New Roman" w:eastAsia="Times New Roman" w:hAnsi="Times New Roman" w:cs="Times New Roman"/>
      <w:sz w:val="20"/>
      <w:szCs w:val="20"/>
      <w:lang w:eastAsia="en-GB"/>
    </w:rPr>
  </w:style>
  <w:style w:type="paragraph" w:styleId="DocumentMap">
    <w:name w:val="Document Map"/>
    <w:basedOn w:val="Normal"/>
    <w:link w:val="DocumentMapChar"/>
    <w:semiHidden/>
    <w:pPr>
      <w:shd w:val="clear" w:color="auto" w:fill="000080"/>
      <w:spacing w:after="240" w:line="240" w:lineRule="auto"/>
      <w:jc w:val="both"/>
    </w:pPr>
    <w:rPr>
      <w:rFonts w:ascii="Tahoma" w:eastAsia="Times New Roman" w:hAnsi="Tahoma" w:cs="Times New Roman"/>
      <w:sz w:val="24"/>
      <w:szCs w:val="20"/>
      <w:lang w:eastAsia="en-GB"/>
    </w:rPr>
  </w:style>
  <w:style w:type="character" w:customStyle="1" w:styleId="DocumentMapChar">
    <w:name w:val="Document Map Char"/>
    <w:basedOn w:val="DefaultParagraphFont"/>
    <w:link w:val="DocumentMap"/>
    <w:semiHidden/>
    <w:rPr>
      <w:rFonts w:ascii="Tahoma" w:eastAsia="Times New Roman" w:hAnsi="Tahoma" w:cs="Times New Roman"/>
      <w:sz w:val="24"/>
      <w:szCs w:val="20"/>
      <w:shd w:val="clear" w:color="auto" w:fill="000080"/>
      <w:lang w:val="sv-SE" w:eastAsia="en-GB"/>
    </w:rPr>
  </w:style>
  <w:style w:type="paragraph" w:customStyle="1" w:styleId="DoubSign">
    <w:name w:val="DoubSign"/>
    <w:basedOn w:val="Normal"/>
    <w:next w:val="Enclosures"/>
    <w:pPr>
      <w:tabs>
        <w:tab w:val="left" w:pos="5103"/>
      </w:tabs>
      <w:spacing w:before="1200" w:after="0" w:line="240" w:lineRule="auto"/>
    </w:pPr>
    <w:rPr>
      <w:rFonts w:ascii="Times New Roman" w:eastAsia="Times New Roman" w:hAnsi="Times New Roman" w:cs="Times New Roman"/>
      <w:sz w:val="24"/>
      <w:szCs w:val="20"/>
      <w:lang w:eastAsia="en-GB"/>
    </w:rPr>
  </w:style>
  <w:style w:type="paragraph" w:customStyle="1" w:styleId="Enclosures">
    <w:name w:val="Enclosures"/>
    <w:basedOn w:val="Normal"/>
    <w:pPr>
      <w:keepNext/>
      <w:keepLines/>
      <w:tabs>
        <w:tab w:val="left" w:pos="5642"/>
      </w:tabs>
      <w:spacing w:before="480" w:after="0" w:line="240" w:lineRule="auto"/>
      <w:ind w:left="1191" w:hanging="1191"/>
    </w:pPr>
    <w:rPr>
      <w:rFonts w:ascii="Times New Roman" w:eastAsia="Times New Roman" w:hAnsi="Times New Roman" w:cs="Times New Roman"/>
      <w:sz w:val="24"/>
      <w:szCs w:val="20"/>
      <w:lang w:eastAsia="en-GB"/>
    </w:rPr>
  </w:style>
  <w:style w:type="paragraph" w:styleId="EndnoteText">
    <w:name w:val="endnote text"/>
    <w:basedOn w:val="Normal"/>
    <w:link w:val="EndnoteTextChar"/>
    <w:semiHidden/>
    <w:pPr>
      <w:spacing w:after="240" w:line="240" w:lineRule="auto"/>
      <w:jc w:val="both"/>
    </w:pPr>
    <w:rPr>
      <w:rFonts w:ascii="Times New Roman" w:eastAsia="Times New Roman" w:hAnsi="Times New Roman" w:cs="Times New Roman"/>
      <w:sz w:val="20"/>
      <w:szCs w:val="20"/>
      <w:lang w:eastAsia="en-GB"/>
    </w:rPr>
  </w:style>
  <w:style w:type="character" w:customStyle="1" w:styleId="EndnoteTextChar">
    <w:name w:val="Endnote Text Char"/>
    <w:basedOn w:val="DefaultParagraphFont"/>
    <w:link w:val="EndnoteText"/>
    <w:semiHidden/>
    <w:rPr>
      <w:rFonts w:ascii="Times New Roman" w:eastAsia="Times New Roman" w:hAnsi="Times New Roman" w:cs="Times New Roman"/>
      <w:sz w:val="20"/>
      <w:szCs w:val="20"/>
      <w:lang w:val="sv-SE" w:eastAsia="en-GB"/>
    </w:rPr>
  </w:style>
  <w:style w:type="paragraph" w:styleId="EnvelopeAddress">
    <w:name w:val="envelope address"/>
    <w:basedOn w:val="Normal"/>
    <w:pPr>
      <w:framePr w:w="7920" w:h="1980" w:hRule="exact" w:hSpace="180" w:wrap="auto" w:hAnchor="page" w:xAlign="center" w:yAlign="bottom"/>
      <w:spacing w:after="0" w:line="240" w:lineRule="auto"/>
      <w:jc w:val="both"/>
    </w:pPr>
    <w:rPr>
      <w:rFonts w:ascii="Times New Roman" w:eastAsia="Times New Roman" w:hAnsi="Times New Roman" w:cs="Times New Roman"/>
      <w:sz w:val="24"/>
      <w:szCs w:val="20"/>
      <w:lang w:eastAsia="en-GB"/>
    </w:rPr>
  </w:style>
  <w:style w:type="paragraph" w:styleId="EnvelopeReturn">
    <w:name w:val="envelope return"/>
    <w:basedOn w:val="Normal"/>
    <w:pPr>
      <w:spacing w:after="0" w:line="240" w:lineRule="auto"/>
      <w:jc w:val="both"/>
    </w:pPr>
    <w:rPr>
      <w:rFonts w:ascii="Times New Roman" w:eastAsia="Times New Roman" w:hAnsi="Times New Roman" w:cs="Times New Roman"/>
      <w:sz w:val="20"/>
      <w:szCs w:val="20"/>
      <w:lang w:eastAsia="en-GB"/>
    </w:rPr>
  </w:style>
  <w:style w:type="paragraph" w:styleId="FootnoteText">
    <w:name w:val="footnote text"/>
    <w:basedOn w:val="Normal"/>
    <w:link w:val="FootnoteTextChar"/>
    <w:pPr>
      <w:spacing w:after="240" w:line="240" w:lineRule="auto"/>
      <w:ind w:left="357" w:hanging="357"/>
      <w:jc w:val="both"/>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Pr>
      <w:rFonts w:ascii="Times New Roman" w:eastAsia="Times New Roman" w:hAnsi="Times New Roman" w:cs="Times New Roman"/>
      <w:sz w:val="20"/>
      <w:szCs w:val="20"/>
      <w:lang w:val="sv-SE" w:eastAsia="en-GB"/>
    </w:rPr>
  </w:style>
  <w:style w:type="paragraph" w:styleId="Index1">
    <w:name w:val="index 1"/>
    <w:basedOn w:val="Normal"/>
    <w:next w:val="Normal"/>
    <w:autoRedefine/>
    <w:semiHidden/>
    <w:pPr>
      <w:spacing w:after="240" w:line="240" w:lineRule="auto"/>
      <w:ind w:left="240" w:hanging="240"/>
      <w:jc w:val="both"/>
    </w:pPr>
    <w:rPr>
      <w:rFonts w:ascii="Times New Roman" w:eastAsia="Times New Roman" w:hAnsi="Times New Roman" w:cs="Times New Roman"/>
      <w:sz w:val="24"/>
      <w:szCs w:val="20"/>
      <w:lang w:eastAsia="en-GB"/>
    </w:rPr>
  </w:style>
  <w:style w:type="paragraph" w:styleId="Index2">
    <w:name w:val="index 2"/>
    <w:basedOn w:val="Normal"/>
    <w:next w:val="Normal"/>
    <w:autoRedefine/>
    <w:semiHidden/>
    <w:pPr>
      <w:spacing w:after="240" w:line="240" w:lineRule="auto"/>
      <w:ind w:left="480" w:hanging="240"/>
      <w:jc w:val="both"/>
    </w:pPr>
    <w:rPr>
      <w:rFonts w:ascii="Times New Roman" w:eastAsia="Times New Roman" w:hAnsi="Times New Roman" w:cs="Times New Roman"/>
      <w:sz w:val="24"/>
      <w:szCs w:val="20"/>
      <w:lang w:eastAsia="en-GB"/>
    </w:rPr>
  </w:style>
  <w:style w:type="paragraph" w:styleId="Index3">
    <w:name w:val="index 3"/>
    <w:basedOn w:val="Normal"/>
    <w:next w:val="Normal"/>
    <w:autoRedefine/>
    <w:semiHidden/>
    <w:pPr>
      <w:spacing w:after="240" w:line="240" w:lineRule="auto"/>
      <w:ind w:left="720" w:hanging="240"/>
      <w:jc w:val="both"/>
    </w:pPr>
    <w:rPr>
      <w:rFonts w:ascii="Times New Roman" w:eastAsia="Times New Roman" w:hAnsi="Times New Roman" w:cs="Times New Roman"/>
      <w:sz w:val="24"/>
      <w:szCs w:val="20"/>
      <w:lang w:eastAsia="en-GB"/>
    </w:rPr>
  </w:style>
  <w:style w:type="paragraph" w:styleId="Index4">
    <w:name w:val="index 4"/>
    <w:basedOn w:val="Normal"/>
    <w:next w:val="Normal"/>
    <w:autoRedefine/>
    <w:semiHidden/>
    <w:pPr>
      <w:spacing w:after="240" w:line="240" w:lineRule="auto"/>
      <w:ind w:left="960" w:hanging="240"/>
      <w:jc w:val="both"/>
    </w:pPr>
    <w:rPr>
      <w:rFonts w:ascii="Times New Roman" w:eastAsia="Times New Roman" w:hAnsi="Times New Roman" w:cs="Times New Roman"/>
      <w:sz w:val="24"/>
      <w:szCs w:val="20"/>
      <w:lang w:eastAsia="en-GB"/>
    </w:rPr>
  </w:style>
  <w:style w:type="paragraph" w:styleId="Index5">
    <w:name w:val="index 5"/>
    <w:basedOn w:val="Normal"/>
    <w:next w:val="Normal"/>
    <w:autoRedefine/>
    <w:semiHidden/>
    <w:pPr>
      <w:spacing w:after="240" w:line="240" w:lineRule="auto"/>
      <w:ind w:left="1200" w:hanging="240"/>
      <w:jc w:val="both"/>
    </w:pPr>
    <w:rPr>
      <w:rFonts w:ascii="Times New Roman" w:eastAsia="Times New Roman" w:hAnsi="Times New Roman" w:cs="Times New Roman"/>
      <w:sz w:val="24"/>
      <w:szCs w:val="20"/>
      <w:lang w:eastAsia="en-GB"/>
    </w:rPr>
  </w:style>
  <w:style w:type="paragraph" w:styleId="Index6">
    <w:name w:val="index 6"/>
    <w:basedOn w:val="Normal"/>
    <w:next w:val="Normal"/>
    <w:autoRedefine/>
    <w:semiHidden/>
    <w:pPr>
      <w:spacing w:after="240" w:line="240" w:lineRule="auto"/>
      <w:ind w:left="1440" w:hanging="240"/>
      <w:jc w:val="both"/>
    </w:pPr>
    <w:rPr>
      <w:rFonts w:ascii="Times New Roman" w:eastAsia="Times New Roman" w:hAnsi="Times New Roman" w:cs="Times New Roman"/>
      <w:sz w:val="24"/>
      <w:szCs w:val="20"/>
      <w:lang w:eastAsia="en-GB"/>
    </w:rPr>
  </w:style>
  <w:style w:type="paragraph" w:styleId="Index7">
    <w:name w:val="index 7"/>
    <w:basedOn w:val="Normal"/>
    <w:next w:val="Normal"/>
    <w:autoRedefine/>
    <w:semiHidden/>
    <w:pPr>
      <w:spacing w:after="240" w:line="240" w:lineRule="auto"/>
      <w:ind w:left="1680" w:hanging="240"/>
      <w:jc w:val="both"/>
    </w:pPr>
    <w:rPr>
      <w:rFonts w:ascii="Times New Roman" w:eastAsia="Times New Roman" w:hAnsi="Times New Roman" w:cs="Times New Roman"/>
      <w:sz w:val="24"/>
      <w:szCs w:val="20"/>
      <w:lang w:eastAsia="en-GB"/>
    </w:rPr>
  </w:style>
  <w:style w:type="paragraph" w:styleId="Index8">
    <w:name w:val="index 8"/>
    <w:basedOn w:val="Normal"/>
    <w:next w:val="Normal"/>
    <w:autoRedefine/>
    <w:semiHidden/>
    <w:pPr>
      <w:spacing w:after="240" w:line="240" w:lineRule="auto"/>
      <w:ind w:left="1920" w:hanging="240"/>
      <w:jc w:val="both"/>
    </w:pPr>
    <w:rPr>
      <w:rFonts w:ascii="Times New Roman" w:eastAsia="Times New Roman" w:hAnsi="Times New Roman" w:cs="Times New Roman"/>
      <w:sz w:val="24"/>
      <w:szCs w:val="20"/>
      <w:lang w:eastAsia="en-GB"/>
    </w:rPr>
  </w:style>
  <w:style w:type="paragraph" w:styleId="Index9">
    <w:name w:val="index 9"/>
    <w:basedOn w:val="Normal"/>
    <w:next w:val="Normal"/>
    <w:autoRedefine/>
    <w:semiHidden/>
    <w:pPr>
      <w:spacing w:after="240" w:line="240" w:lineRule="auto"/>
      <w:ind w:left="2160" w:hanging="240"/>
      <w:jc w:val="both"/>
    </w:pPr>
    <w:rPr>
      <w:rFonts w:ascii="Times New Roman" w:eastAsia="Times New Roman" w:hAnsi="Times New Roman" w:cs="Times New Roman"/>
      <w:sz w:val="24"/>
      <w:szCs w:val="20"/>
      <w:lang w:eastAsia="en-GB"/>
    </w:rPr>
  </w:style>
  <w:style w:type="paragraph" w:styleId="IndexHeading">
    <w:name w:val="index heading"/>
    <w:basedOn w:val="Normal"/>
    <w:next w:val="Index1"/>
    <w:semiHidden/>
    <w:pPr>
      <w:spacing w:after="240" w:line="240" w:lineRule="auto"/>
      <w:jc w:val="both"/>
    </w:pPr>
    <w:rPr>
      <w:rFonts w:ascii="Arial" w:eastAsia="Times New Roman" w:hAnsi="Arial" w:cs="Times New Roman"/>
      <w:b/>
      <w:sz w:val="24"/>
      <w:szCs w:val="20"/>
      <w:lang w:eastAsia="en-GB"/>
    </w:rPr>
  </w:style>
  <w:style w:type="paragraph" w:styleId="List">
    <w:name w:val="List"/>
    <w:basedOn w:val="Normal"/>
    <w:pPr>
      <w:spacing w:after="240" w:line="240" w:lineRule="auto"/>
      <w:ind w:left="283" w:hanging="283"/>
      <w:jc w:val="both"/>
    </w:pPr>
    <w:rPr>
      <w:rFonts w:ascii="Times New Roman" w:eastAsia="Times New Roman" w:hAnsi="Times New Roman" w:cs="Times New Roman"/>
      <w:sz w:val="24"/>
      <w:szCs w:val="20"/>
      <w:lang w:eastAsia="en-GB"/>
    </w:rPr>
  </w:style>
  <w:style w:type="paragraph" w:styleId="List2">
    <w:name w:val="List 2"/>
    <w:basedOn w:val="Normal"/>
    <w:pPr>
      <w:spacing w:after="240" w:line="240" w:lineRule="auto"/>
      <w:ind w:left="566" w:hanging="283"/>
      <w:jc w:val="both"/>
    </w:pPr>
    <w:rPr>
      <w:rFonts w:ascii="Times New Roman" w:eastAsia="Times New Roman" w:hAnsi="Times New Roman" w:cs="Times New Roman"/>
      <w:sz w:val="24"/>
      <w:szCs w:val="20"/>
      <w:lang w:eastAsia="en-GB"/>
    </w:rPr>
  </w:style>
  <w:style w:type="paragraph" w:styleId="List3">
    <w:name w:val="List 3"/>
    <w:basedOn w:val="Normal"/>
    <w:pPr>
      <w:spacing w:after="240" w:line="240" w:lineRule="auto"/>
      <w:ind w:left="849" w:hanging="283"/>
      <w:jc w:val="both"/>
    </w:pPr>
    <w:rPr>
      <w:rFonts w:ascii="Times New Roman" w:eastAsia="Times New Roman" w:hAnsi="Times New Roman" w:cs="Times New Roman"/>
      <w:sz w:val="24"/>
      <w:szCs w:val="20"/>
      <w:lang w:eastAsia="en-GB"/>
    </w:rPr>
  </w:style>
  <w:style w:type="paragraph" w:styleId="List4">
    <w:name w:val="List 4"/>
    <w:basedOn w:val="Normal"/>
    <w:pPr>
      <w:spacing w:after="240" w:line="240" w:lineRule="auto"/>
      <w:ind w:left="1132" w:hanging="283"/>
      <w:jc w:val="both"/>
    </w:pPr>
    <w:rPr>
      <w:rFonts w:ascii="Times New Roman" w:eastAsia="Times New Roman" w:hAnsi="Times New Roman" w:cs="Times New Roman"/>
      <w:sz w:val="24"/>
      <w:szCs w:val="20"/>
      <w:lang w:eastAsia="en-GB"/>
    </w:rPr>
  </w:style>
  <w:style w:type="paragraph" w:styleId="List5">
    <w:name w:val="List 5"/>
    <w:basedOn w:val="Normal"/>
    <w:pPr>
      <w:spacing w:after="240" w:line="240" w:lineRule="auto"/>
      <w:ind w:left="1415" w:hanging="283"/>
      <w:jc w:val="both"/>
    </w:pPr>
    <w:rPr>
      <w:rFonts w:ascii="Times New Roman" w:eastAsia="Times New Roman" w:hAnsi="Times New Roman" w:cs="Times New Roman"/>
      <w:sz w:val="24"/>
      <w:szCs w:val="20"/>
      <w:lang w:eastAsia="en-GB"/>
    </w:rPr>
  </w:style>
  <w:style w:type="paragraph" w:styleId="ListBullet">
    <w:name w:val="List Bullet"/>
    <w:basedOn w:val="Normal"/>
    <w:pPr>
      <w:numPr>
        <w:numId w:val="4"/>
      </w:numPr>
      <w:spacing w:after="240" w:line="240" w:lineRule="auto"/>
      <w:jc w:val="both"/>
    </w:pPr>
    <w:rPr>
      <w:rFonts w:ascii="Times New Roman" w:eastAsia="Times New Roman" w:hAnsi="Times New Roman" w:cs="Times New Roman"/>
      <w:sz w:val="24"/>
      <w:szCs w:val="20"/>
      <w:lang w:eastAsia="en-GB"/>
    </w:r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spacing w:after="240" w:line="240" w:lineRule="auto"/>
      <w:jc w:val="both"/>
    </w:pPr>
    <w:rPr>
      <w:rFonts w:ascii="Times New Roman" w:eastAsia="Times New Roman" w:hAnsi="Times New Roman" w:cs="Times New Roman"/>
      <w:sz w:val="24"/>
      <w:szCs w:val="20"/>
      <w:lang w:eastAsia="en-GB"/>
    </w:rPr>
  </w:style>
  <w:style w:type="paragraph" w:styleId="ListContinue">
    <w:name w:val="List Continue"/>
    <w:basedOn w:val="Normal"/>
    <w:pPr>
      <w:spacing w:after="120" w:line="240" w:lineRule="auto"/>
      <w:ind w:left="283"/>
      <w:jc w:val="both"/>
    </w:pPr>
    <w:rPr>
      <w:rFonts w:ascii="Times New Roman" w:eastAsia="Times New Roman" w:hAnsi="Times New Roman" w:cs="Times New Roman"/>
      <w:sz w:val="24"/>
      <w:szCs w:val="20"/>
      <w:lang w:eastAsia="en-GB"/>
    </w:rPr>
  </w:style>
  <w:style w:type="paragraph" w:styleId="ListContinue2">
    <w:name w:val="List Continue 2"/>
    <w:basedOn w:val="Normal"/>
    <w:pPr>
      <w:spacing w:after="120" w:line="240" w:lineRule="auto"/>
      <w:ind w:left="566"/>
      <w:jc w:val="both"/>
    </w:pPr>
    <w:rPr>
      <w:rFonts w:ascii="Times New Roman" w:eastAsia="Times New Roman" w:hAnsi="Times New Roman" w:cs="Times New Roman"/>
      <w:sz w:val="24"/>
      <w:szCs w:val="20"/>
      <w:lang w:eastAsia="en-GB"/>
    </w:rPr>
  </w:style>
  <w:style w:type="paragraph" w:styleId="ListContinue3">
    <w:name w:val="List Continue 3"/>
    <w:basedOn w:val="Normal"/>
    <w:pPr>
      <w:spacing w:after="120" w:line="240" w:lineRule="auto"/>
      <w:ind w:left="849"/>
      <w:jc w:val="both"/>
    </w:pPr>
    <w:rPr>
      <w:rFonts w:ascii="Times New Roman" w:eastAsia="Times New Roman" w:hAnsi="Times New Roman" w:cs="Times New Roman"/>
      <w:sz w:val="24"/>
      <w:szCs w:val="20"/>
      <w:lang w:eastAsia="en-GB"/>
    </w:rPr>
  </w:style>
  <w:style w:type="paragraph" w:styleId="ListContinue4">
    <w:name w:val="List Continue 4"/>
    <w:basedOn w:val="Normal"/>
    <w:pPr>
      <w:spacing w:after="120" w:line="240" w:lineRule="auto"/>
      <w:ind w:left="1132"/>
      <w:jc w:val="both"/>
    </w:pPr>
    <w:rPr>
      <w:rFonts w:ascii="Times New Roman" w:eastAsia="Times New Roman" w:hAnsi="Times New Roman" w:cs="Times New Roman"/>
      <w:sz w:val="24"/>
      <w:szCs w:val="20"/>
      <w:lang w:eastAsia="en-GB"/>
    </w:rPr>
  </w:style>
  <w:style w:type="paragraph" w:styleId="ListContinue5">
    <w:name w:val="List Continue 5"/>
    <w:basedOn w:val="Normal"/>
    <w:pPr>
      <w:spacing w:after="120" w:line="240" w:lineRule="auto"/>
      <w:ind w:left="1415"/>
      <w:jc w:val="both"/>
    </w:pPr>
    <w:rPr>
      <w:rFonts w:ascii="Times New Roman" w:eastAsia="Times New Roman" w:hAnsi="Times New Roman" w:cs="Times New Roman"/>
      <w:sz w:val="24"/>
      <w:szCs w:val="20"/>
      <w:lang w:eastAsia="en-GB"/>
    </w:rPr>
  </w:style>
  <w:style w:type="paragraph" w:styleId="ListNumber">
    <w:name w:val="List Number"/>
    <w:basedOn w:val="Normal"/>
    <w:pPr>
      <w:numPr>
        <w:numId w:val="14"/>
      </w:numPr>
      <w:spacing w:after="240" w:line="240" w:lineRule="auto"/>
      <w:jc w:val="both"/>
    </w:pPr>
    <w:rPr>
      <w:rFonts w:ascii="Times New Roman" w:eastAsia="Times New Roman" w:hAnsi="Times New Roman" w:cs="Times New Roman"/>
      <w:sz w:val="24"/>
      <w:szCs w:val="20"/>
      <w:lang w:eastAsia="en-GB"/>
    </w:r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spacing w:after="240" w:line="240" w:lineRule="auto"/>
      <w:jc w:val="both"/>
    </w:pPr>
    <w:rPr>
      <w:rFonts w:ascii="Times New Roman" w:eastAsia="Times New Roman" w:hAnsi="Times New Roman" w:cs="Times New Roman"/>
      <w:sz w:val="24"/>
      <w:szCs w:val="20"/>
      <w:lang w:eastAsia="en-GB"/>
    </w:r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Pr>
      <w:rFonts w:ascii="Courier New" w:eastAsia="Times New Roman" w:hAnsi="Courier New" w:cs="Times New Roman"/>
      <w:sz w:val="20"/>
      <w:szCs w:val="20"/>
      <w:lang w:val="sv-SE"/>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jc w:val="both"/>
    </w:pPr>
    <w:rPr>
      <w:rFonts w:ascii="Arial" w:eastAsia="Times New Roman" w:hAnsi="Arial" w:cs="Times New Roman"/>
      <w:sz w:val="24"/>
      <w:szCs w:val="20"/>
      <w:lang w:eastAsia="en-GB"/>
    </w:rPr>
  </w:style>
  <w:style w:type="character" w:customStyle="1" w:styleId="MessageHeaderChar">
    <w:name w:val="Message Header Char"/>
    <w:basedOn w:val="DefaultParagraphFont"/>
    <w:link w:val="MessageHeader"/>
    <w:rPr>
      <w:rFonts w:ascii="Arial" w:eastAsia="Times New Roman" w:hAnsi="Arial" w:cs="Times New Roman"/>
      <w:sz w:val="24"/>
      <w:szCs w:val="20"/>
      <w:shd w:val="pct20" w:color="auto" w:fill="auto"/>
      <w:lang w:val="sv-SE" w:eastAsia="en-GB"/>
    </w:rPr>
  </w:style>
  <w:style w:type="paragraph" w:styleId="NormalIndent">
    <w:name w:val="Normal Indent"/>
    <w:basedOn w:val="Normal"/>
    <w:pPr>
      <w:spacing w:after="240" w:line="240" w:lineRule="auto"/>
      <w:ind w:left="720"/>
      <w:jc w:val="both"/>
    </w:pPr>
    <w:rPr>
      <w:rFonts w:ascii="Times New Roman" w:eastAsia="Times New Roman" w:hAnsi="Times New Roman" w:cs="Times New Roman"/>
      <w:sz w:val="24"/>
      <w:szCs w:val="20"/>
      <w:lang w:eastAsia="en-GB"/>
    </w:rPr>
  </w:style>
  <w:style w:type="paragraph" w:styleId="NoteHeading">
    <w:name w:val="Note Heading"/>
    <w:basedOn w:val="Normal"/>
    <w:next w:val="Normal"/>
    <w:link w:val="NoteHeadingChar"/>
    <w:pPr>
      <w:spacing w:after="240" w:line="240" w:lineRule="auto"/>
      <w:jc w:val="both"/>
    </w:pPr>
    <w:rPr>
      <w:rFonts w:ascii="Times New Roman" w:eastAsia="Times New Roman" w:hAnsi="Times New Roman" w:cs="Times New Roman"/>
      <w:sz w:val="24"/>
      <w:szCs w:val="20"/>
      <w:lang w:eastAsia="en-GB"/>
    </w:rPr>
  </w:style>
  <w:style w:type="character" w:customStyle="1" w:styleId="NoteHeadingChar">
    <w:name w:val="Note Heading Char"/>
    <w:basedOn w:val="DefaultParagraphFont"/>
    <w:link w:val="NoteHeading"/>
    <w:rPr>
      <w:rFonts w:ascii="Times New Roman" w:eastAsia="Times New Roman" w:hAnsi="Times New Roman" w:cs="Times New Roman"/>
      <w:sz w:val="24"/>
      <w:szCs w:val="20"/>
      <w:lang w:val="sv-SE" w:eastAsia="en-GB"/>
    </w:rPr>
  </w:style>
  <w:style w:type="paragraph" w:customStyle="1" w:styleId="NoteHead">
    <w:name w:val="NoteHead"/>
    <w:basedOn w:val="Normal"/>
    <w:next w:val="Subject"/>
    <w:pPr>
      <w:spacing w:before="720" w:after="720" w:line="240" w:lineRule="auto"/>
      <w:jc w:val="center"/>
    </w:pPr>
    <w:rPr>
      <w:rFonts w:ascii="Times New Roman" w:eastAsia="Times New Roman" w:hAnsi="Times New Roman" w:cs="Times New Roman"/>
      <w:b/>
      <w:smallCaps/>
      <w:sz w:val="24"/>
      <w:szCs w:val="20"/>
      <w:lang w:eastAsia="en-GB"/>
    </w:rPr>
  </w:style>
  <w:style w:type="paragraph" w:customStyle="1" w:styleId="Subject">
    <w:name w:val="Subject"/>
    <w:basedOn w:val="Normal"/>
    <w:next w:val="Normal"/>
    <w:pPr>
      <w:spacing w:after="480" w:line="240" w:lineRule="auto"/>
      <w:ind w:left="1191" w:hanging="1191"/>
    </w:pPr>
    <w:rPr>
      <w:rFonts w:ascii="Times New Roman" w:eastAsia="Times New Roman" w:hAnsi="Times New Roman" w:cs="Times New Roman"/>
      <w:b/>
      <w:sz w:val="24"/>
      <w:szCs w:val="20"/>
      <w:lang w:eastAsia="en-GB"/>
    </w:rPr>
  </w:style>
  <w:style w:type="paragraph" w:customStyle="1" w:styleId="NoteList">
    <w:name w:val="NoteList"/>
    <w:basedOn w:val="Normal"/>
    <w:next w:val="Subject"/>
    <w:pPr>
      <w:tabs>
        <w:tab w:val="left" w:pos="5823"/>
      </w:tabs>
      <w:spacing w:before="720" w:after="720" w:line="240" w:lineRule="auto"/>
      <w:ind w:left="5104" w:hanging="3119"/>
    </w:pPr>
    <w:rPr>
      <w:rFonts w:ascii="Times New Roman" w:eastAsia="Times New Roman" w:hAnsi="Times New Roman" w:cs="Times New Roman"/>
      <w:b/>
      <w:smallCaps/>
      <w:sz w:val="24"/>
      <w:szCs w:val="20"/>
      <w:lang w:eastAsia="en-GB"/>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line="240" w:lineRule="auto"/>
      <w:jc w:val="center"/>
    </w:pPr>
    <w:rPr>
      <w:rFonts w:ascii="Times New Roman" w:eastAsia="Times New Roman" w:hAnsi="Times New Roman" w:cs="Times New Roman"/>
      <w:b/>
      <w:sz w:val="36"/>
      <w:szCs w:val="20"/>
      <w:lang w:eastAsia="en-GB"/>
    </w:rPr>
  </w:style>
  <w:style w:type="paragraph" w:styleId="PlainText">
    <w:name w:val="Plain Text"/>
    <w:basedOn w:val="Normal"/>
    <w:link w:val="PlainTextChar"/>
    <w:pPr>
      <w:spacing w:after="240" w:line="240" w:lineRule="auto"/>
      <w:jc w:val="both"/>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rPr>
      <w:rFonts w:ascii="Courier New" w:eastAsia="Times New Roman" w:hAnsi="Courier New" w:cs="Times New Roman"/>
      <w:sz w:val="20"/>
      <w:szCs w:val="20"/>
      <w:lang w:val="sv-SE" w:eastAsia="en-GB"/>
    </w:rPr>
  </w:style>
  <w:style w:type="paragraph" w:styleId="Salutation">
    <w:name w:val="Salutation"/>
    <w:basedOn w:val="Normal"/>
    <w:next w:val="Normal"/>
    <w:link w:val="SalutationChar"/>
    <w:pPr>
      <w:spacing w:after="240" w:line="240" w:lineRule="auto"/>
      <w:jc w:val="both"/>
    </w:pPr>
    <w:rPr>
      <w:rFonts w:ascii="Times New Roman" w:eastAsia="Times New Roman" w:hAnsi="Times New Roman" w:cs="Times New Roman"/>
      <w:sz w:val="24"/>
      <w:szCs w:val="20"/>
      <w:lang w:eastAsia="en-GB"/>
    </w:rPr>
  </w:style>
  <w:style w:type="character" w:customStyle="1" w:styleId="SalutationChar">
    <w:name w:val="Salutation Char"/>
    <w:basedOn w:val="DefaultParagraphFont"/>
    <w:link w:val="Salutation"/>
    <w:rPr>
      <w:rFonts w:ascii="Times New Roman" w:eastAsia="Times New Roman" w:hAnsi="Times New Roman" w:cs="Times New Roman"/>
      <w:sz w:val="24"/>
      <w:szCs w:val="20"/>
      <w:lang w:val="sv-SE" w:eastAsia="en-GB"/>
    </w:rPr>
  </w:style>
  <w:style w:type="paragraph" w:styleId="Signature">
    <w:name w:val="Signature"/>
    <w:basedOn w:val="Normal"/>
    <w:next w:val="Enclosures"/>
    <w:link w:val="SignatureChar"/>
    <w:pPr>
      <w:tabs>
        <w:tab w:val="left" w:pos="5103"/>
      </w:tabs>
      <w:spacing w:before="1200" w:after="0" w:line="240" w:lineRule="auto"/>
      <w:ind w:left="5103"/>
      <w:jc w:val="center"/>
    </w:pPr>
    <w:rPr>
      <w:rFonts w:ascii="Times New Roman" w:eastAsia="Times New Roman" w:hAnsi="Times New Roman" w:cs="Times New Roman"/>
      <w:sz w:val="24"/>
      <w:szCs w:val="20"/>
      <w:lang w:eastAsia="en-GB"/>
    </w:rPr>
  </w:style>
  <w:style w:type="character" w:customStyle="1" w:styleId="SignatureChar">
    <w:name w:val="Signature Char"/>
    <w:basedOn w:val="DefaultParagraphFont"/>
    <w:link w:val="Signature"/>
    <w:rPr>
      <w:rFonts w:ascii="Times New Roman" w:eastAsia="Times New Roman" w:hAnsi="Times New Roman" w:cs="Times New Roman"/>
      <w:sz w:val="24"/>
      <w:szCs w:val="20"/>
      <w:lang w:val="sv-SE" w:eastAsia="en-GB"/>
    </w:rPr>
  </w:style>
  <w:style w:type="paragraph" w:styleId="Subtitle">
    <w:name w:val="Subtitle"/>
    <w:basedOn w:val="Normal"/>
    <w:link w:val="SubtitleChar"/>
    <w:qFormat/>
    <w:pPr>
      <w:spacing w:after="60" w:line="240" w:lineRule="auto"/>
      <w:jc w:val="center"/>
      <w:outlineLvl w:val="1"/>
    </w:pPr>
    <w:rPr>
      <w:rFonts w:ascii="Arial" w:eastAsia="Times New Roman" w:hAnsi="Arial" w:cs="Times New Roman"/>
      <w:sz w:val="24"/>
      <w:szCs w:val="20"/>
      <w:lang w:eastAsia="en-GB"/>
    </w:rPr>
  </w:style>
  <w:style w:type="character" w:customStyle="1" w:styleId="SubtitleChar">
    <w:name w:val="Subtitle Char"/>
    <w:basedOn w:val="DefaultParagraphFont"/>
    <w:link w:val="Subtitle"/>
    <w:rPr>
      <w:rFonts w:ascii="Arial" w:eastAsia="Times New Roman" w:hAnsi="Arial" w:cs="Times New Roman"/>
      <w:sz w:val="24"/>
      <w:szCs w:val="20"/>
      <w:lang w:val="sv-SE" w:eastAsia="en-GB"/>
    </w:rPr>
  </w:style>
  <w:style w:type="paragraph" w:customStyle="1" w:styleId="SubTitle1">
    <w:name w:val="SubTitle 1"/>
    <w:basedOn w:val="Normal"/>
    <w:next w:val="SubTitle2"/>
    <w:pPr>
      <w:spacing w:after="240" w:line="240" w:lineRule="auto"/>
      <w:jc w:val="center"/>
    </w:pPr>
    <w:rPr>
      <w:rFonts w:ascii="Times New Roman" w:eastAsia="Times New Roman" w:hAnsi="Times New Roman" w:cs="Times New Roman"/>
      <w:b/>
      <w:sz w:val="40"/>
      <w:szCs w:val="20"/>
      <w:lang w:eastAsia="en-GB"/>
    </w:rPr>
  </w:style>
  <w:style w:type="paragraph" w:customStyle="1" w:styleId="SubTitle2">
    <w:name w:val="SubTitle 2"/>
    <w:basedOn w:val="Normal"/>
    <w:pPr>
      <w:spacing w:after="240" w:line="240" w:lineRule="auto"/>
      <w:jc w:val="center"/>
    </w:pPr>
    <w:rPr>
      <w:rFonts w:ascii="Times New Roman" w:eastAsia="Times New Roman" w:hAnsi="Times New Roman" w:cs="Times New Roman"/>
      <w:b/>
      <w:sz w:val="32"/>
      <w:szCs w:val="20"/>
      <w:lang w:eastAsia="en-GB"/>
    </w:rPr>
  </w:style>
  <w:style w:type="paragraph" w:styleId="TableofAuthorities">
    <w:name w:val="table of authorities"/>
    <w:basedOn w:val="Normal"/>
    <w:next w:val="Normal"/>
    <w:semiHidden/>
    <w:pPr>
      <w:spacing w:after="240" w:line="240" w:lineRule="auto"/>
      <w:ind w:left="240" w:hanging="240"/>
      <w:jc w:val="both"/>
    </w:pPr>
    <w:rPr>
      <w:rFonts w:ascii="Times New Roman" w:eastAsia="Times New Roman" w:hAnsi="Times New Roman" w:cs="Times New Roman"/>
      <w:sz w:val="24"/>
      <w:szCs w:val="20"/>
      <w:lang w:eastAsia="en-GB"/>
    </w:rPr>
  </w:style>
  <w:style w:type="paragraph" w:styleId="TableofFigures">
    <w:name w:val="table of figures"/>
    <w:basedOn w:val="Normal"/>
    <w:next w:val="Normal"/>
    <w:semiHidden/>
    <w:pPr>
      <w:spacing w:after="240" w:line="240" w:lineRule="auto"/>
      <w:ind w:left="480" w:hanging="480"/>
      <w:jc w:val="both"/>
    </w:pPr>
    <w:rPr>
      <w:rFonts w:ascii="Times New Roman" w:eastAsia="Times New Roman" w:hAnsi="Times New Roman" w:cs="Times New Roman"/>
      <w:sz w:val="24"/>
      <w:szCs w:val="20"/>
      <w:lang w:eastAsia="en-GB"/>
    </w:rPr>
  </w:style>
  <w:style w:type="paragraph" w:styleId="Title">
    <w:name w:val="Title"/>
    <w:basedOn w:val="Normal"/>
    <w:next w:val="SubTitle1"/>
    <w:link w:val="TitleChar"/>
    <w:qFormat/>
    <w:pPr>
      <w:spacing w:after="480" w:line="240" w:lineRule="auto"/>
      <w:jc w:val="center"/>
    </w:pPr>
    <w:rPr>
      <w:rFonts w:ascii="Times New Roman" w:eastAsia="Times New Roman" w:hAnsi="Times New Roman" w:cs="Times New Roman"/>
      <w:b/>
      <w:kern w:val="28"/>
      <w:sz w:val="48"/>
      <w:szCs w:val="20"/>
      <w:lang w:eastAsia="en-GB"/>
    </w:rPr>
  </w:style>
  <w:style w:type="character" w:customStyle="1" w:styleId="TitleChar">
    <w:name w:val="Title Char"/>
    <w:basedOn w:val="DefaultParagraphFont"/>
    <w:link w:val="Title"/>
    <w:rPr>
      <w:rFonts w:ascii="Times New Roman" w:eastAsia="Times New Roman" w:hAnsi="Times New Roman" w:cs="Times New Roman"/>
      <w:b/>
      <w:kern w:val="28"/>
      <w:sz w:val="48"/>
      <w:szCs w:val="20"/>
      <w:lang w:val="sv-SE" w:eastAsia="en-GB"/>
    </w:rPr>
  </w:style>
  <w:style w:type="paragraph" w:styleId="TOAHeading">
    <w:name w:val="toa heading"/>
    <w:basedOn w:val="Normal"/>
    <w:next w:val="Normal"/>
    <w:semiHidden/>
    <w:pPr>
      <w:spacing w:before="120" w:after="240" w:line="240" w:lineRule="auto"/>
      <w:jc w:val="both"/>
    </w:pPr>
    <w:rPr>
      <w:rFonts w:ascii="Arial" w:eastAsia="Times New Roman" w:hAnsi="Arial" w:cs="Times New Roman"/>
      <w:b/>
      <w:sz w:val="24"/>
      <w:szCs w:val="20"/>
      <w:lang w:eastAsia="en-GB"/>
    </w:rPr>
  </w:style>
  <w:style w:type="paragraph" w:styleId="TOC1">
    <w:name w:val="toc 1"/>
    <w:basedOn w:val="Normal"/>
    <w:next w:val="Normal"/>
    <w:uiPriority w:val="39"/>
    <w:qFormat/>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eastAsia="en-GB"/>
    </w:rPr>
  </w:style>
  <w:style w:type="paragraph" w:styleId="TOC2">
    <w:name w:val="toc 2"/>
    <w:basedOn w:val="Normal"/>
    <w:next w:val="Normal"/>
    <w:uiPriority w:val="39"/>
    <w:qFormat/>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eastAsia="en-GB"/>
    </w:rPr>
  </w:style>
  <w:style w:type="paragraph" w:styleId="TOC3">
    <w:name w:val="toc 3"/>
    <w:basedOn w:val="Normal"/>
    <w:next w:val="Normal"/>
    <w:uiPriority w:val="39"/>
    <w:qFormat/>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eastAsia="en-GB"/>
    </w:rPr>
  </w:style>
  <w:style w:type="paragraph" w:styleId="TOC4">
    <w:name w:val="toc 4"/>
    <w:basedOn w:val="Normal"/>
    <w:next w:val="Normal"/>
    <w:semiHidden/>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eastAsia="en-GB"/>
    </w:rPr>
  </w:style>
  <w:style w:type="paragraph" w:styleId="TOC5">
    <w:name w:val="toc 5"/>
    <w:basedOn w:val="Normal"/>
    <w:next w:val="Normal"/>
    <w:semiHidden/>
    <w:pPr>
      <w:tabs>
        <w:tab w:val="right" w:leader="dot" w:pos="8641"/>
      </w:tabs>
      <w:spacing w:before="240" w:after="120" w:line="240" w:lineRule="auto"/>
      <w:ind w:right="720"/>
      <w:jc w:val="both"/>
    </w:pPr>
    <w:rPr>
      <w:rFonts w:ascii="Times New Roman" w:eastAsia="Times New Roman" w:hAnsi="Times New Roman" w:cs="Times New Roman"/>
      <w:caps/>
      <w:sz w:val="24"/>
      <w:szCs w:val="20"/>
      <w:lang w:eastAsia="en-GB"/>
    </w:rPr>
  </w:style>
  <w:style w:type="paragraph" w:styleId="TOC6">
    <w:name w:val="toc 6"/>
    <w:basedOn w:val="Normal"/>
    <w:next w:val="Normal"/>
    <w:autoRedefine/>
    <w:semiHidden/>
    <w:pPr>
      <w:spacing w:after="240" w:line="240" w:lineRule="auto"/>
      <w:ind w:left="1200"/>
      <w:jc w:val="both"/>
    </w:pPr>
    <w:rPr>
      <w:rFonts w:ascii="Times New Roman" w:eastAsia="Times New Roman" w:hAnsi="Times New Roman" w:cs="Times New Roman"/>
      <w:sz w:val="24"/>
      <w:szCs w:val="20"/>
      <w:lang w:eastAsia="en-GB"/>
    </w:rPr>
  </w:style>
  <w:style w:type="paragraph" w:styleId="TOC7">
    <w:name w:val="toc 7"/>
    <w:basedOn w:val="Normal"/>
    <w:next w:val="Normal"/>
    <w:autoRedefine/>
    <w:semiHidden/>
    <w:pPr>
      <w:spacing w:after="240" w:line="240" w:lineRule="auto"/>
      <w:ind w:left="1440"/>
      <w:jc w:val="both"/>
    </w:pPr>
    <w:rPr>
      <w:rFonts w:ascii="Times New Roman" w:eastAsia="Times New Roman" w:hAnsi="Times New Roman" w:cs="Times New Roman"/>
      <w:sz w:val="24"/>
      <w:szCs w:val="20"/>
      <w:lang w:eastAsia="en-GB"/>
    </w:rPr>
  </w:style>
  <w:style w:type="paragraph" w:styleId="TOC8">
    <w:name w:val="toc 8"/>
    <w:basedOn w:val="Normal"/>
    <w:next w:val="Normal"/>
    <w:autoRedefine/>
    <w:semiHidden/>
    <w:pPr>
      <w:spacing w:after="240" w:line="240" w:lineRule="auto"/>
      <w:ind w:left="1680"/>
      <w:jc w:val="both"/>
    </w:pPr>
    <w:rPr>
      <w:rFonts w:ascii="Times New Roman" w:eastAsia="Times New Roman" w:hAnsi="Times New Roman" w:cs="Times New Roman"/>
      <w:sz w:val="24"/>
      <w:szCs w:val="20"/>
      <w:lang w:eastAsia="en-GB"/>
    </w:rPr>
  </w:style>
  <w:style w:type="paragraph" w:styleId="TOC9">
    <w:name w:val="toc 9"/>
    <w:basedOn w:val="Normal"/>
    <w:next w:val="Normal"/>
    <w:autoRedefine/>
    <w:semiHidden/>
    <w:pPr>
      <w:spacing w:after="240" w:line="240" w:lineRule="auto"/>
      <w:ind w:left="1920"/>
      <w:jc w:val="both"/>
    </w:pPr>
    <w:rPr>
      <w:rFonts w:ascii="Times New Roman" w:eastAsia="Times New Roman" w:hAnsi="Times New Roman" w:cs="Times New Roman"/>
      <w:sz w:val="24"/>
      <w:szCs w:val="20"/>
      <w:lang w:eastAsia="en-GB"/>
    </w:rPr>
  </w:style>
  <w:style w:type="paragraph" w:customStyle="1" w:styleId="YReferences">
    <w:name w:val="YReferences"/>
    <w:basedOn w:val="Normal"/>
    <w:next w:val="Normal"/>
    <w:pPr>
      <w:spacing w:after="480" w:line="240" w:lineRule="auto"/>
      <w:ind w:left="1191" w:hanging="1191"/>
      <w:jc w:val="both"/>
    </w:pPr>
    <w:rPr>
      <w:rFonts w:ascii="Times New Roman" w:eastAsia="Times New Roman" w:hAnsi="Times New Roman" w:cs="Times New Roman"/>
      <w:sz w:val="24"/>
      <w:szCs w:val="20"/>
      <w:lang w:eastAsia="en-GB"/>
    </w:rPr>
  </w:style>
  <w:style w:type="paragraph" w:customStyle="1" w:styleId="ListBullet1">
    <w:name w:val="List Bullet 1"/>
    <w:basedOn w:val="Text1"/>
    <w:pPr>
      <w:numPr>
        <w:numId w:val="5"/>
      </w:numPr>
    </w:pPr>
  </w:style>
  <w:style w:type="paragraph" w:customStyle="1" w:styleId="ListDash">
    <w:name w:val="List Dash"/>
    <w:basedOn w:val="Normal"/>
    <w:pPr>
      <w:numPr>
        <w:numId w:val="9"/>
      </w:numPr>
      <w:spacing w:after="240" w:line="240" w:lineRule="auto"/>
      <w:jc w:val="both"/>
    </w:pPr>
    <w:rPr>
      <w:rFonts w:ascii="Times New Roman" w:eastAsia="Times New Roman" w:hAnsi="Times New Roman" w:cs="Times New Roman"/>
      <w:sz w:val="24"/>
      <w:szCs w:val="20"/>
      <w:lang w:eastAsia="en-GB"/>
    </w:r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spacing w:after="240" w:line="240" w:lineRule="auto"/>
      <w:jc w:val="both"/>
    </w:pPr>
    <w:rPr>
      <w:rFonts w:ascii="Times New Roman" w:eastAsia="Times New Roman" w:hAnsi="Times New Roman" w:cs="Times New Roman"/>
      <w:sz w:val="24"/>
      <w:szCs w:val="20"/>
      <w:lang w:eastAsia="en-GB"/>
    </w:rPr>
  </w:style>
  <w:style w:type="paragraph" w:customStyle="1" w:styleId="ListNumberLevel3">
    <w:name w:val="List Number (Level 3)"/>
    <w:basedOn w:val="Normal"/>
    <w:pPr>
      <w:numPr>
        <w:ilvl w:val="2"/>
        <w:numId w:val="14"/>
      </w:numPr>
      <w:spacing w:after="240" w:line="240" w:lineRule="auto"/>
      <w:jc w:val="both"/>
    </w:pPr>
    <w:rPr>
      <w:rFonts w:ascii="Times New Roman" w:eastAsia="Times New Roman" w:hAnsi="Times New Roman" w:cs="Times New Roman"/>
      <w:sz w:val="24"/>
      <w:szCs w:val="20"/>
      <w:lang w:eastAsia="en-GB"/>
    </w:rPr>
  </w:style>
  <w:style w:type="paragraph" w:customStyle="1" w:styleId="ListNumberLevel4">
    <w:name w:val="List Number (Level 4)"/>
    <w:basedOn w:val="Normal"/>
    <w:pPr>
      <w:numPr>
        <w:ilvl w:val="3"/>
        <w:numId w:val="14"/>
      </w:numPr>
      <w:spacing w:after="240" w:line="240" w:lineRule="auto"/>
      <w:jc w:val="both"/>
    </w:pPr>
    <w:rPr>
      <w:rFonts w:ascii="Times New Roman" w:eastAsia="Times New Roman" w:hAnsi="Times New Roman" w:cs="Times New Roman"/>
      <w:sz w:val="24"/>
      <w:szCs w:val="20"/>
      <w:lang w:eastAsia="en-GB"/>
    </w:r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uiPriority w:val="39"/>
    <w:qFormat/>
    <w:pPr>
      <w:keepNext/>
      <w:spacing w:before="240" w:after="240" w:line="240" w:lineRule="auto"/>
      <w:jc w:val="center"/>
    </w:pPr>
    <w:rPr>
      <w:rFonts w:ascii="Times New Roman" w:eastAsia="Times New Roman" w:hAnsi="Times New Roman" w:cs="Times New Roman"/>
      <w:b/>
      <w:sz w:val="24"/>
      <w:szCs w:val="20"/>
      <w:lang w:eastAsia="en-GB"/>
    </w:rPr>
  </w:style>
  <w:style w:type="paragraph" w:customStyle="1" w:styleId="Contact">
    <w:name w:val="Contact"/>
    <w:basedOn w:val="Normal"/>
    <w:next w:val="Normal"/>
    <w:pPr>
      <w:spacing w:after="480" w:line="240" w:lineRule="auto"/>
      <w:ind w:left="567" w:hanging="567"/>
    </w:pPr>
    <w:rPr>
      <w:rFonts w:ascii="Times New Roman" w:eastAsia="Times New Roman" w:hAnsi="Times New Roman" w:cs="Times New Roman"/>
      <w:sz w:val="24"/>
      <w:szCs w:val="20"/>
      <w:lang w:eastAsia="en-GB"/>
    </w:rPr>
  </w:style>
  <w:style w:type="paragraph" w:customStyle="1" w:styleId="ZCom">
    <w:name w:val="Z_Com"/>
    <w:basedOn w:val="Normal"/>
    <w:next w:val="ZDGName"/>
    <w:pPr>
      <w:widowControl w:val="0"/>
      <w:spacing w:after="0" w:line="240" w:lineRule="auto"/>
      <w:ind w:right="85"/>
      <w:jc w:val="both"/>
    </w:pPr>
    <w:rPr>
      <w:rFonts w:ascii="Arial" w:eastAsia="Times New Roman" w:hAnsi="Arial" w:cs="Times New Roman"/>
      <w:sz w:val="24"/>
      <w:szCs w:val="20"/>
    </w:rPr>
  </w:style>
  <w:style w:type="paragraph" w:customStyle="1" w:styleId="ZDGName">
    <w:name w:val="Z_DGName"/>
    <w:basedOn w:val="Normal"/>
    <w:pPr>
      <w:widowControl w:val="0"/>
      <w:spacing w:after="0" w:line="240" w:lineRule="auto"/>
      <w:ind w:right="85"/>
      <w:jc w:val="both"/>
    </w:pPr>
    <w:rPr>
      <w:rFonts w:ascii="Arial" w:eastAsia="Times New Roman" w:hAnsi="Arial" w:cs="Times New Roman"/>
      <w:sz w:val="16"/>
      <w:szCs w:val="20"/>
    </w:rPr>
  </w:style>
  <w:style w:type="character" w:styleId="FootnoteReference">
    <w:name w:val="footnote reference"/>
    <w:rPr>
      <w:rFonts w:cs="Times New Roman"/>
      <w:vertAlign w:val="superscript"/>
    </w:rPr>
  </w:style>
  <w:style w:type="character" w:styleId="PageNumber">
    <w:name w:val="page number"/>
    <w:rPr>
      <w:rFonts w:cs="Times New Roman"/>
    </w:rPr>
  </w:style>
  <w:style w:type="character" w:styleId="Hyperlink">
    <w:name w:val="Hyperlink"/>
    <w:uiPriority w:val="99"/>
    <w:rPr>
      <w:rFonts w:cs="Times New Roman"/>
      <w:color w:val="0000FF"/>
      <w:u w:val="single"/>
    </w:rPr>
  </w:style>
  <w:style w:type="paragraph" w:customStyle="1" w:styleId="ManualHeading2">
    <w:name w:val="Manual Heading 2"/>
    <w:basedOn w:val="Normal"/>
    <w:next w:val="Text2"/>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szCs w:val="20"/>
      <w:lang w:eastAsia="en-GB"/>
    </w:rPr>
  </w:style>
  <w:style w:type="character" w:styleId="FollowedHyperlink">
    <w:name w:val="FollowedHyperlink"/>
    <w:rPr>
      <w:rFonts w:cs="Times New Roman"/>
      <w:color w:val="800080"/>
      <w:u w:val="single"/>
    </w:rPr>
  </w:style>
  <w:style w:type="paragraph" w:customStyle="1" w:styleId="Typedudocument">
    <w:name w:val="Type du document"/>
    <w:basedOn w:val="Normal"/>
    <w:next w:val="Normal"/>
    <w:pPr>
      <w:spacing w:before="360" w:after="0" w:line="240" w:lineRule="auto"/>
      <w:jc w:val="center"/>
    </w:pPr>
    <w:rPr>
      <w:rFonts w:ascii="Times New Roman" w:eastAsia="Times New Roman" w:hAnsi="Times New Roman" w:cs="Times New Roman"/>
      <w:b/>
      <w:sz w:val="24"/>
      <w:szCs w:val="20"/>
      <w:lang w:eastAsia="en-GB"/>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semiHidden/>
    <w:pPr>
      <w:spacing w:after="240" w:line="240" w:lineRule="auto"/>
      <w:jc w:val="both"/>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semiHidden/>
    <w:rPr>
      <w:rFonts w:ascii="Tahoma" w:eastAsia="Times New Roman" w:hAnsi="Tahoma" w:cs="Tahoma"/>
      <w:sz w:val="16"/>
      <w:szCs w:val="16"/>
      <w:lang w:val="sv-SE" w:eastAsia="en-GB"/>
    </w:rPr>
  </w:style>
  <w:style w:type="character" w:customStyle="1" w:styleId="longtext1">
    <w:name w:val="long_text1"/>
    <w:rPr>
      <w:sz w:val="16"/>
      <w:szCs w:val="16"/>
    </w:rPr>
  </w:style>
  <w:style w:type="character" w:styleId="CommentReference">
    <w:name w:val="annotation reference"/>
    <w:semiHidden/>
    <w:rPr>
      <w:sz w:val="16"/>
      <w:szCs w:val="16"/>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basedOn w:val="CommentTextChar"/>
    <w:link w:val="CommentSubject"/>
    <w:semiHidden/>
    <w:rPr>
      <w:rFonts w:ascii="Times New Roman" w:eastAsia="Times New Roman" w:hAnsi="Times New Roman" w:cs="Times New Roman"/>
      <w:b/>
      <w:bCs/>
      <w:sz w:val="20"/>
      <w:szCs w:val="20"/>
      <w:lang w:val="sv-SE" w:eastAsia="en-GB"/>
    </w:rPr>
  </w:style>
  <w:style w:type="paragraph" w:customStyle="1" w:styleId="CharChar2">
    <w:name w:val="Char Char2"/>
    <w:basedOn w:val="Normal"/>
    <w:pPr>
      <w:spacing w:line="240" w:lineRule="exact"/>
    </w:pPr>
    <w:rPr>
      <w:rFonts w:ascii="Tahoma" w:eastAsia="Times New Roman" w:hAnsi="Tahoma" w:cs="Times New Roman"/>
      <w:sz w:val="20"/>
      <w:szCs w:val="20"/>
    </w:rPr>
  </w:style>
  <w:style w:type="character" w:styleId="Strong">
    <w:name w:val="Strong"/>
    <w:qFormat/>
    <w:rPr>
      <w:b/>
      <w:bCs/>
    </w:rPr>
  </w:style>
  <w:style w:type="numbering" w:customStyle="1" w:styleId="NoList11">
    <w:name w:val="No List11"/>
    <w:next w:val="NoList"/>
    <w:semiHidden/>
  </w:style>
  <w:style w:type="character" w:customStyle="1" w:styleId="leipateksti1">
    <w:name w:val="leipateksti1"/>
    <w:rPr>
      <w:rFonts w:ascii="Arial" w:hAnsi="Arial" w:cs="Arial"/>
      <w:sz w:val="18"/>
      <w:szCs w:val="18"/>
    </w:rPr>
  </w:style>
  <w:style w:type="character" w:customStyle="1" w:styleId="longtext">
    <w:name w:val="long_text"/>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eastAsia="en-GB" w:bidi="ne-NP"/>
    </w:rPr>
  </w:style>
  <w:style w:type="paragraph" w:customStyle="1" w:styleId="Lijstalinea">
    <w:name w:val="Lijstalinea"/>
    <w:basedOn w:val="Normal"/>
    <w:qFormat/>
    <w:pPr>
      <w:spacing w:after="240" w:line="240" w:lineRule="auto"/>
      <w:ind w:left="720"/>
      <w:contextualSpacing/>
      <w:jc w:val="both"/>
    </w:pPr>
    <w:rPr>
      <w:rFonts w:ascii="Times New Roman" w:eastAsia="Times New Roman" w:hAnsi="Times New Roman" w:cs="Times New Roman"/>
      <w:sz w:val="24"/>
      <w:szCs w:val="20"/>
      <w:lang w:eastAsia="en-GB"/>
    </w:rPr>
  </w:style>
  <w:style w:type="paragraph" w:customStyle="1" w:styleId="Paragraphedeliste">
    <w:name w:val="Paragraphe de liste"/>
    <w:basedOn w:val="Normal"/>
    <w:qFormat/>
    <w:pPr>
      <w:spacing w:after="240" w:line="240" w:lineRule="auto"/>
      <w:ind w:left="720"/>
      <w:contextualSpacing/>
      <w:jc w:val="both"/>
    </w:pPr>
    <w:rPr>
      <w:rFonts w:ascii="Times New Roman" w:eastAsia="Times New Roman" w:hAnsi="Times New Roman" w:cs="Times New Roman"/>
      <w:sz w:val="24"/>
      <w:szCs w:val="20"/>
      <w:lang w:eastAsia="en-GB"/>
    </w:rPr>
  </w:style>
  <w:style w:type="paragraph" w:customStyle="1" w:styleId="Loendilik">
    <w:name w:val="Loendi lõik"/>
    <w:basedOn w:val="Normal"/>
    <w:qFormat/>
    <w:pPr>
      <w:spacing w:after="240" w:line="240" w:lineRule="auto"/>
      <w:ind w:left="720"/>
      <w:contextualSpacing/>
      <w:jc w:val="both"/>
    </w:pPr>
    <w:rPr>
      <w:rFonts w:ascii="Times New Roman" w:eastAsia="Times New Roman" w:hAnsi="Times New Roman" w:cs="Times New Roman"/>
      <w:sz w:val="24"/>
      <w:szCs w:val="20"/>
      <w:lang w:eastAsia="en-GB"/>
    </w:rPr>
  </w:style>
  <w:style w:type="character" w:customStyle="1" w:styleId="hps">
    <w:name w:val="hps"/>
  </w:style>
  <w:style w:type="character" w:customStyle="1" w:styleId="shorttext">
    <w:name w:val="short_text"/>
  </w:style>
  <w:style w:type="table" w:styleId="TableGrid">
    <w:name w:val="Table Grid"/>
    <w:basedOn w:val="TableNormal"/>
    <w:uiPriority w:val="59"/>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hnZchn">
    <w:name w:val="Zchn Zchn"/>
    <w:basedOn w:val="Normal"/>
    <w:pPr>
      <w:spacing w:line="240" w:lineRule="exact"/>
    </w:pPr>
    <w:rPr>
      <w:rFonts w:ascii="Tahoma" w:eastAsia="Times New Roman" w:hAnsi="Tahoma" w:cs="Times New Roman"/>
      <w:sz w:val="20"/>
      <w:szCs w:val="20"/>
    </w:rPr>
  </w:style>
  <w:style w:type="numbering" w:customStyle="1" w:styleId="NoList2">
    <w:name w:val="No List2"/>
    <w:next w:val="NoList"/>
    <w:semiHidden/>
  </w:style>
  <w:style w:type="paragraph" w:styleId="Revision">
    <w:name w:val="Revision"/>
    <w:hidden/>
    <w:uiPriority w:val="99"/>
    <w:semiHidden/>
    <w:pPr>
      <w:spacing w:after="0" w:line="240" w:lineRule="auto"/>
    </w:pPr>
    <w:rPr>
      <w:rFonts w:ascii="Times New Roman" w:eastAsia="Times New Roman" w:hAnsi="Times New Roman" w:cs="Times New Roman"/>
      <w:sz w:val="24"/>
      <w:szCs w:val="20"/>
      <w:lang w:eastAsia="en-GB"/>
    </w:rPr>
  </w:style>
  <w:style w:type="table" w:customStyle="1" w:styleId="GridTable3-Accent41">
    <w:name w:val="Grid Table 3 - Accent 41"/>
    <w:basedOn w:val="TableNormal"/>
    <w:next w:val="GridTable3-Accent42"/>
    <w:uiPriority w:val="48"/>
    <w:pPr>
      <w:spacing w:after="0" w:line="240" w:lineRule="auto"/>
    </w:pPr>
    <w:rPr>
      <w:rFonts w:ascii="Calibri" w:eastAsia="Calibri" w:hAnsi="Calibri" w:cs="Times New Roman"/>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3-Accent42">
    <w:name w:val="Grid Table 3 - Accent 42"/>
    <w:basedOn w:val="TableNormal"/>
    <w:uiPriority w:val="48"/>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character" w:customStyle="1" w:styleId="DeltaViewInsertion">
    <w:name w:val="DeltaView Insertion"/>
    <w:uiPriority w:val="99"/>
    <w:rPr>
      <w:b/>
      <w:i/>
      <w:color w:val="000000"/>
    </w:rPr>
  </w:style>
  <w:style w:type="character" w:styleId="Emphasis">
    <w:name w:val="Emphasis"/>
    <w:qFormat/>
    <w:rPr>
      <w:i/>
      <w:iCs/>
    </w:rPr>
  </w:style>
  <w:style w:type="table" w:customStyle="1" w:styleId="ListTable7Colorful-Accent41">
    <w:name w:val="List Table 7 Colorful - Accent 41"/>
    <w:basedOn w:val="TableNormal"/>
    <w:next w:val="ListTable7Colorful-Accent420"/>
    <w:uiPriority w:val="52"/>
    <w:pPr>
      <w:spacing w:after="0" w:line="240" w:lineRule="auto"/>
    </w:pPr>
    <w:rPr>
      <w:rFonts w:ascii="Calibri" w:eastAsia="Calibri" w:hAnsi="Calibri" w:cs="Times New Roman"/>
      <w:color w:val="5F497A"/>
    </w:rPr>
    <w:tblPr>
      <w:tblStyleRowBandSize w:val="1"/>
      <w:tblStyleColBandSize w:val="1"/>
    </w:tblPr>
    <w:tblStylePr w:type="firstRow">
      <w:rPr>
        <w:rFonts w:ascii="Yu Mincho" w:eastAsia="Times New Roman" w:hAnsi="Yu Mincho" w:cs="Times New Roman"/>
        <w:i/>
        <w:iCs/>
        <w:sz w:val="26"/>
      </w:rPr>
      <w:tblPr/>
      <w:tcPr>
        <w:tcBorders>
          <w:bottom w:val="single" w:sz="4" w:space="0" w:color="8064A2"/>
        </w:tcBorders>
        <w:shd w:val="clear" w:color="auto" w:fill="FFFFFF"/>
      </w:tcPr>
    </w:tblStylePr>
    <w:tblStylePr w:type="lastRow">
      <w:rPr>
        <w:rFonts w:ascii="Yu Mincho" w:eastAsia="Times New Roman" w:hAnsi="Yu Mincho" w:cs="Times New Roman"/>
        <w:i/>
        <w:iCs/>
        <w:sz w:val="26"/>
      </w:rPr>
      <w:tblPr/>
      <w:tcPr>
        <w:tcBorders>
          <w:top w:val="single" w:sz="4" w:space="0" w:color="8064A2"/>
        </w:tcBorders>
        <w:shd w:val="clear" w:color="auto" w:fill="FFFFFF"/>
      </w:tcPr>
    </w:tblStylePr>
    <w:tblStylePr w:type="firstCol">
      <w:pPr>
        <w:jc w:val="right"/>
      </w:pPr>
      <w:rPr>
        <w:rFonts w:ascii="Yu Mincho" w:eastAsia="Times New Roman" w:hAnsi="Yu Mincho" w:cs="Times New Roman"/>
        <w:i/>
        <w:iCs/>
        <w:sz w:val="26"/>
      </w:rPr>
      <w:tblPr/>
      <w:tcPr>
        <w:tcBorders>
          <w:right w:val="single" w:sz="4" w:space="0" w:color="8064A2"/>
        </w:tcBorders>
        <w:shd w:val="clear" w:color="auto" w:fill="FFFFFF"/>
      </w:tcPr>
    </w:tblStylePr>
    <w:tblStylePr w:type="lastCol">
      <w:rPr>
        <w:rFonts w:ascii="Yu Mincho" w:eastAsia="Times New Roman" w:hAnsi="Yu Mincho" w:cs="Times New Roman"/>
        <w:i/>
        <w:iCs/>
        <w:sz w:val="26"/>
      </w:rPr>
      <w:tblPr/>
      <w:tcPr>
        <w:tcBorders>
          <w:left w:val="single" w:sz="4" w:space="0" w:color="8064A2"/>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2">
    <w:name w:val="List Table 7 Colorful - Accent 42"/>
    <w:basedOn w:val="TableNormal"/>
    <w:uiPriority w:val="52"/>
    <w:pPr>
      <w:spacing w:after="0" w:line="240" w:lineRule="auto"/>
    </w:pPr>
    <w:rPr>
      <w:rFonts w:ascii="Times New Roman" w:eastAsia="Times New Roman" w:hAnsi="Times New Roman" w:cs="Times New Roman"/>
      <w:color w:val="BF8F00" w:themeColor="accent4" w:themeShade="BF"/>
      <w:sz w:val="20"/>
      <w:szCs w:val="20"/>
      <w:lang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20">
    <w:name w:val="List Table 7 Colorful - Accent 420"/>
    <w:basedOn w:val="TableNormal"/>
    <w:next w:val="ListTable7Colorful-Accent42"/>
    <w:uiPriority w:val="52"/>
    <w:pPr>
      <w:spacing w:after="0" w:line="240" w:lineRule="auto"/>
    </w:pPr>
    <w:rPr>
      <w:rFonts w:ascii="Calibri" w:eastAsia="Calibri" w:hAnsi="Calibri" w:cs="Times New Roman"/>
      <w:color w:val="5F497A"/>
    </w:rPr>
    <w:tblPr>
      <w:tblStyleRowBandSize w:val="1"/>
      <w:tblStyleColBandSize w:val="1"/>
    </w:tblPr>
    <w:tblStylePr w:type="firstRow">
      <w:rPr>
        <w:rFonts w:ascii="Yu Gothic Light" w:eastAsia="Times New Roman" w:hAnsi="Yu Gothic Light" w:cs="Times New Roman"/>
        <w:i/>
        <w:iCs/>
        <w:sz w:val="26"/>
      </w:rPr>
      <w:tblPr/>
      <w:tcPr>
        <w:tcBorders>
          <w:bottom w:val="single" w:sz="4" w:space="0" w:color="8064A2"/>
        </w:tcBorders>
        <w:shd w:val="clear" w:color="auto" w:fill="FFFFFF"/>
      </w:tcPr>
    </w:tblStylePr>
    <w:tblStylePr w:type="lastRow">
      <w:rPr>
        <w:rFonts w:ascii="Yu Gothic Light" w:eastAsia="Times New Roman" w:hAnsi="Yu Gothic Light" w:cs="Times New Roman"/>
        <w:i/>
        <w:iCs/>
        <w:sz w:val="26"/>
      </w:rPr>
      <w:tblPr/>
      <w:tcPr>
        <w:tcBorders>
          <w:top w:val="single" w:sz="4" w:space="0" w:color="8064A2"/>
        </w:tcBorders>
        <w:shd w:val="clear" w:color="auto" w:fill="FFFFFF"/>
      </w:tcPr>
    </w:tblStylePr>
    <w:tblStylePr w:type="firstCol">
      <w:pPr>
        <w:jc w:val="right"/>
      </w:pPr>
      <w:rPr>
        <w:rFonts w:ascii="Yu Gothic Light" w:eastAsia="Times New Roman" w:hAnsi="Yu Gothic Light" w:cs="Times New Roman"/>
        <w:i/>
        <w:iCs/>
        <w:sz w:val="26"/>
      </w:rPr>
      <w:tblPr/>
      <w:tcPr>
        <w:tcBorders>
          <w:right w:val="single" w:sz="4" w:space="0" w:color="8064A2"/>
        </w:tcBorders>
        <w:shd w:val="clear" w:color="auto" w:fill="FFFFFF"/>
      </w:tcPr>
    </w:tblStylePr>
    <w:tblStylePr w:type="lastCol">
      <w:rPr>
        <w:rFonts w:ascii="Yu Gothic Light" w:eastAsia="Times New Roman" w:hAnsi="Yu Gothic Light" w:cs="Times New Roman"/>
        <w:i/>
        <w:iCs/>
        <w:sz w:val="26"/>
      </w:rPr>
      <w:tblPr/>
      <w:tcPr>
        <w:tcBorders>
          <w:left w:val="single" w:sz="4" w:space="0" w:color="8064A2"/>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Paragraph">
    <w:name w:val="List Paragraph"/>
    <w:basedOn w:val="Normal"/>
    <w:uiPriority w:val="34"/>
    <w:qFormat/>
    <w:pPr>
      <w:ind w:left="720"/>
      <w:contextualSpacing/>
    </w:pPr>
  </w:style>
  <w:style w:type="table" w:customStyle="1" w:styleId="GridTable1Light1">
    <w:name w:val="Grid Table 1 Light1"/>
    <w:basedOn w:val="TableNormal"/>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1F6D5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
    <w:name w:val="Unresolved Mention"/>
    <w:basedOn w:val="DefaultParagraphFont"/>
    <w:uiPriority w:val="99"/>
    <w:semiHidden/>
    <w:unhideWhenUsed/>
    <w:rsid w:val="00FF4DFD"/>
    <w:rPr>
      <w:color w:val="605E5C"/>
      <w:shd w:val="clear" w:color="auto" w:fill="E1DFDD"/>
    </w:rPr>
  </w:style>
  <w:style w:type="character" w:customStyle="1" w:styleId="Mention">
    <w:name w:val="Mention"/>
    <w:basedOn w:val="DefaultParagraphFont"/>
    <w:uiPriority w:val="99"/>
    <w:unhideWhenUsed/>
    <w:rsid w:val="006A2B1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chart" Target="charts/chart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chart" Target="charts/chart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hart" Target="charts/chart3.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hart" Target="charts/chart6.xm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chart" Target="charts/chart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hart" Target="charts/chart5.xml"/><Relationship Id="rId27" Type="http://schemas.openxmlformats.org/officeDocument/2006/relationships/footer" Target="footer5.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digital-strategy.ec.europa.eu/en/library/2022-report-implementation-112-eu-emergency-number"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1.bin"/></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embeddings/oleObject2.bin"/></Relationships>
</file>

<file path=word/charts/_rels/chart5.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embeddings/oleObject4.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dLbl>
              <c:idx val="25"/>
              <c:layout>
                <c:manualLayout>
                  <c:x val="-1.6925244320270046E-2"/>
                  <c:y val="4.6296296296296294E-3"/>
                </c:manualLayout>
              </c:layout>
              <c:showLegendKey val="0"/>
              <c:showVal val="1"/>
              <c:showCatName val="0"/>
              <c:showSerName val="0"/>
              <c:showPercent val="0"/>
              <c:showBubbleSize val="0"/>
              <c:extLs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0-8031-4207-AD3A-14475B0C896A}"/>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'Calls to 112'!$N$4:$N$29</c:f>
              <c:strCache>
                <c:ptCount val="26"/>
                <c:pt idx="0">
                  <c:v>IE</c:v>
                </c:pt>
                <c:pt idx="1">
                  <c:v>LU</c:v>
                </c:pt>
                <c:pt idx="2">
                  <c:v>MT</c:v>
                </c:pt>
                <c:pt idx="3">
                  <c:v>SI</c:v>
                </c:pt>
                <c:pt idx="4">
                  <c:v>SK</c:v>
                </c:pt>
                <c:pt idx="5">
                  <c:v>LV</c:v>
                </c:pt>
                <c:pt idx="6">
                  <c:v>EE</c:v>
                </c:pt>
                <c:pt idx="7">
                  <c:v>AT</c:v>
                </c:pt>
                <c:pt idx="8">
                  <c:v>DK</c:v>
                </c:pt>
                <c:pt idx="9">
                  <c:v>HR</c:v>
                </c:pt>
                <c:pt idx="10">
                  <c:v>LT</c:v>
                </c:pt>
                <c:pt idx="11">
                  <c:v>CZ</c:v>
                </c:pt>
                <c:pt idx="12">
                  <c:v>BE</c:v>
                </c:pt>
                <c:pt idx="13">
                  <c:v>FI</c:v>
                </c:pt>
                <c:pt idx="14">
                  <c:v>SE</c:v>
                </c:pt>
                <c:pt idx="15">
                  <c:v>BG</c:v>
                </c:pt>
                <c:pt idx="16">
                  <c:v>EL</c:v>
                </c:pt>
                <c:pt idx="17">
                  <c:v>NL</c:v>
                </c:pt>
                <c:pt idx="18">
                  <c:v>HU</c:v>
                </c:pt>
                <c:pt idx="19">
                  <c:v>PT</c:v>
                </c:pt>
                <c:pt idx="20">
                  <c:v>RO</c:v>
                </c:pt>
                <c:pt idx="21">
                  <c:v>FR</c:v>
                </c:pt>
                <c:pt idx="22">
                  <c:v>DE</c:v>
                </c:pt>
                <c:pt idx="23">
                  <c:v>PL</c:v>
                </c:pt>
                <c:pt idx="24">
                  <c:v>ES</c:v>
                </c:pt>
                <c:pt idx="25">
                  <c:v>IT</c:v>
                </c:pt>
              </c:strCache>
            </c:strRef>
          </c:cat>
          <c:val>
            <c:numRef>
              <c:f>'Calls to 112'!$O$4:$O$29</c:f>
              <c:numCache>
                <c:formatCode>#,##0</c:formatCode>
                <c:ptCount val="26"/>
                <c:pt idx="0">
                  <c:v>115000</c:v>
                </c:pt>
                <c:pt idx="1">
                  <c:v>294457</c:v>
                </c:pt>
                <c:pt idx="2">
                  <c:v>360941</c:v>
                </c:pt>
                <c:pt idx="3" formatCode="_-* #,##0_-;\-* #,##0_-;_-* &quot;-&quot;??_-;_-@_-">
                  <c:v>728339</c:v>
                </c:pt>
                <c:pt idx="4">
                  <c:v>972591</c:v>
                </c:pt>
                <c:pt idx="5">
                  <c:v>1063009</c:v>
                </c:pt>
                <c:pt idx="6">
                  <c:v>1156528</c:v>
                </c:pt>
                <c:pt idx="7">
                  <c:v>1336521</c:v>
                </c:pt>
                <c:pt idx="8">
                  <c:v>1588958</c:v>
                </c:pt>
                <c:pt idx="9">
                  <c:v>1967116</c:v>
                </c:pt>
                <c:pt idx="10">
                  <c:v>2350740</c:v>
                </c:pt>
                <c:pt idx="11">
                  <c:v>2824119</c:v>
                </c:pt>
                <c:pt idx="12">
                  <c:v>2834128</c:v>
                </c:pt>
                <c:pt idx="13">
                  <c:v>3030630</c:v>
                </c:pt>
                <c:pt idx="14">
                  <c:v>3658823</c:v>
                </c:pt>
                <c:pt idx="15">
                  <c:v>4003902</c:v>
                </c:pt>
                <c:pt idx="16">
                  <c:v>5059653</c:v>
                </c:pt>
                <c:pt idx="17">
                  <c:v>5420394</c:v>
                </c:pt>
                <c:pt idx="18">
                  <c:v>5806749</c:v>
                </c:pt>
                <c:pt idx="19">
                  <c:v>6971188</c:v>
                </c:pt>
                <c:pt idx="20">
                  <c:v>10489979</c:v>
                </c:pt>
                <c:pt idx="21">
                  <c:v>13859007</c:v>
                </c:pt>
                <c:pt idx="22">
                  <c:v>20169966</c:v>
                </c:pt>
                <c:pt idx="23">
                  <c:v>22368219</c:v>
                </c:pt>
                <c:pt idx="24">
                  <c:v>24082701</c:v>
                </c:pt>
                <c:pt idx="25">
                  <c:v>33538266</c:v>
                </c:pt>
              </c:numCache>
            </c:numRef>
          </c:val>
          <c:extLs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1-8031-4207-AD3A-14475B0C896A}"/>
            </c:ext>
          </c:extLst>
        </c:ser>
        <c:dLbls>
          <c:showLegendKey val="0"/>
          <c:showVal val="0"/>
          <c:showCatName val="0"/>
          <c:showSerName val="0"/>
          <c:showPercent val="0"/>
          <c:showBubbleSize val="0"/>
        </c:dLbls>
        <c:gapWidth val="219"/>
        <c:overlap val="-27"/>
        <c:axId val="437875183"/>
        <c:axId val="437887663"/>
      </c:barChart>
      <c:catAx>
        <c:axId val="4378751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7887663"/>
        <c:crosses val="autoZero"/>
        <c:auto val="1"/>
        <c:lblAlgn val="ctr"/>
        <c:lblOffset val="100"/>
        <c:noMultiLvlLbl val="0"/>
      </c:catAx>
      <c:valAx>
        <c:axId val="437887663"/>
        <c:scaling>
          <c:orientation val="minMax"/>
          <c:max val="350000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787518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'Calls to 112'!$O$43:$O$68</c:f>
              <c:strCache>
                <c:ptCount val="26"/>
                <c:pt idx="0">
                  <c:v>IE</c:v>
                </c:pt>
                <c:pt idx="1">
                  <c:v>FR</c:v>
                </c:pt>
                <c:pt idx="2">
                  <c:v>AT</c:v>
                </c:pt>
                <c:pt idx="3">
                  <c:v>SK</c:v>
                </c:pt>
                <c:pt idx="4">
                  <c:v>CZ</c:v>
                </c:pt>
                <c:pt idx="5">
                  <c:v>EL</c:v>
                </c:pt>
                <c:pt idx="6">
                  <c:v>SI</c:v>
                </c:pt>
                <c:pt idx="7">
                  <c:v>LV</c:v>
                </c:pt>
                <c:pt idx="8">
                  <c:v>BE</c:v>
                </c:pt>
                <c:pt idx="9">
                  <c:v>LU</c:v>
                </c:pt>
                <c:pt idx="10">
                  <c:v>ES</c:v>
                </c:pt>
                <c:pt idx="11">
                  <c:v>DE</c:v>
                </c:pt>
                <c:pt idx="12">
                  <c:v>HR</c:v>
                </c:pt>
                <c:pt idx="13">
                  <c:v>IT</c:v>
                </c:pt>
                <c:pt idx="14">
                  <c:v>PL</c:v>
                </c:pt>
                <c:pt idx="15">
                  <c:v>BG</c:v>
                </c:pt>
                <c:pt idx="16">
                  <c:v>SE</c:v>
                </c:pt>
                <c:pt idx="17">
                  <c:v>DK</c:v>
                </c:pt>
                <c:pt idx="18">
                  <c:v>EE</c:v>
                </c:pt>
                <c:pt idx="19">
                  <c:v>FI</c:v>
                </c:pt>
                <c:pt idx="20">
                  <c:v>HU</c:v>
                </c:pt>
                <c:pt idx="21">
                  <c:v>LT</c:v>
                </c:pt>
                <c:pt idx="22">
                  <c:v>MT</c:v>
                </c:pt>
                <c:pt idx="23">
                  <c:v>NL</c:v>
                </c:pt>
                <c:pt idx="24">
                  <c:v>PT</c:v>
                </c:pt>
                <c:pt idx="25">
                  <c:v>RO</c:v>
                </c:pt>
              </c:strCache>
            </c:strRef>
          </c:cat>
          <c:val>
            <c:numRef>
              <c:f>'Calls to 112'!$P$43:$P$68</c:f>
              <c:numCache>
                <c:formatCode>0</c:formatCode>
                <c:ptCount val="26"/>
                <c:pt idx="0">
                  <c:v>4.6793048587460282</c:v>
                </c:pt>
                <c:pt idx="1">
                  <c:v>18.501904277398072</c:v>
                </c:pt>
                <c:pt idx="2">
                  <c:v>19.576684469231914</c:v>
                </c:pt>
                <c:pt idx="3">
                  <c:v>38.710397694708021</c:v>
                </c:pt>
                <c:pt idx="4">
                  <c:v>44.960003362306161</c:v>
                </c:pt>
                <c:pt idx="5">
                  <c:v>45.385217756345398</c:v>
                </c:pt>
                <c:pt idx="6">
                  <c:v>59.544711326215278</c:v>
                </c:pt>
                <c:pt idx="7">
                  <c:v>61.181043130831355</c:v>
                </c:pt>
                <c:pt idx="8">
                  <c:v>62.727273733310462</c:v>
                </c:pt>
                <c:pt idx="9">
                  <c:v>64.607624154712326</c:v>
                </c:pt>
                <c:pt idx="10">
                  <c:v>67.518414437227179</c:v>
                </c:pt>
                <c:pt idx="11">
                  <c:v>73.247345363799496</c:v>
                </c:pt>
                <c:pt idx="12">
                  <c:v>78.42061347854046</c:v>
                </c:pt>
                <c:pt idx="13">
                  <c:v>90.226421109339284</c:v>
                </c:pt>
                <c:pt idx="14">
                  <c:v>91.985129709771002</c:v>
                </c:pt>
                <c:pt idx="15">
                  <c:v>97.140826105416394</c:v>
                </c:pt>
                <c:pt idx="16">
                  <c:v>99.999999999999986</c:v>
                </c:pt>
                <c:pt idx="17">
                  <c:v>100</c:v>
                </c:pt>
                <c:pt idx="18">
                  <c:v>100</c:v>
                </c:pt>
                <c:pt idx="19">
                  <c:v>100</c:v>
                </c:pt>
                <c:pt idx="20">
                  <c:v>100</c:v>
                </c:pt>
                <c:pt idx="21">
                  <c:v>100</c:v>
                </c:pt>
                <c:pt idx="22">
                  <c:v>100</c:v>
                </c:pt>
                <c:pt idx="23">
                  <c:v>100</c:v>
                </c:pt>
                <c:pt idx="24">
                  <c:v>100</c:v>
                </c:pt>
                <c:pt idx="25">
                  <c:v>100</c:v>
                </c:pt>
              </c:numCache>
            </c:numRef>
          </c:val>
          <c:extLs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0-B5D5-4602-A62D-5CF2445680E0}"/>
            </c:ext>
          </c:extLst>
        </c:ser>
        <c:dLbls>
          <c:dLblPos val="outEnd"/>
          <c:showLegendKey val="0"/>
          <c:showVal val="1"/>
          <c:showCatName val="0"/>
          <c:showSerName val="0"/>
          <c:showPercent val="0"/>
          <c:showBubbleSize val="0"/>
        </c:dLbls>
        <c:gapWidth val="444"/>
        <c:overlap val="-90"/>
        <c:axId val="1561269455"/>
        <c:axId val="445847551"/>
      </c:barChart>
      <c:catAx>
        <c:axId val="156126945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445847551"/>
        <c:crosses val="autoZero"/>
        <c:auto val="1"/>
        <c:lblAlgn val="ctr"/>
        <c:lblOffset val="100"/>
        <c:noMultiLvlLbl val="0"/>
      </c:catAx>
      <c:valAx>
        <c:axId val="445847551"/>
        <c:scaling>
          <c:orientation val="minMax"/>
        </c:scaling>
        <c:delete val="1"/>
        <c:axPos val="l"/>
        <c:numFmt formatCode="0" sourceLinked="1"/>
        <c:majorTickMark val="none"/>
        <c:minorTickMark val="none"/>
        <c:tickLblPos val="nextTo"/>
        <c:crossAx val="1561269455"/>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1"/>
          <c:spPr>
            <a:solidFill>
              <a:schemeClr val="accent1">
                <a:shade val="76000"/>
              </a:schemeClr>
            </a:solidFill>
            <a:ln>
              <a:noFill/>
            </a:ln>
            <a:effectLst/>
          </c:spPr>
          <c:invertIfNegative val="0"/>
          <c:cat>
            <c:strRef>
              <c:f>'[Data processing 2024.xlsx]False calls'!$N$3:$N$23</c:f>
              <c:strCache>
                <c:ptCount val="21"/>
                <c:pt idx="1">
                  <c:v>SI</c:v>
                </c:pt>
                <c:pt idx="2">
                  <c:v>DE</c:v>
                </c:pt>
                <c:pt idx="3">
                  <c:v>SK</c:v>
                </c:pt>
                <c:pt idx="4">
                  <c:v>BE</c:v>
                </c:pt>
                <c:pt idx="5">
                  <c:v>FI</c:v>
                </c:pt>
                <c:pt idx="6">
                  <c:v>HR</c:v>
                </c:pt>
                <c:pt idx="7">
                  <c:v>ES</c:v>
                </c:pt>
                <c:pt idx="8">
                  <c:v>NL</c:v>
                </c:pt>
                <c:pt idx="9">
                  <c:v>SE</c:v>
                </c:pt>
                <c:pt idx="10">
                  <c:v>LT</c:v>
                </c:pt>
                <c:pt idx="11">
                  <c:v>PL</c:v>
                </c:pt>
                <c:pt idx="12">
                  <c:v>IT</c:v>
                </c:pt>
                <c:pt idx="13">
                  <c:v>BG</c:v>
                </c:pt>
                <c:pt idx="14">
                  <c:v>EL</c:v>
                </c:pt>
                <c:pt idx="15">
                  <c:v>EE</c:v>
                </c:pt>
                <c:pt idx="16">
                  <c:v>HU</c:v>
                </c:pt>
                <c:pt idx="17">
                  <c:v>RO</c:v>
                </c:pt>
                <c:pt idx="18">
                  <c:v>MT</c:v>
                </c:pt>
                <c:pt idx="19">
                  <c:v>DK</c:v>
                </c:pt>
                <c:pt idx="20">
                  <c:v>PT</c:v>
                </c:pt>
              </c:strCache>
            </c:strRef>
          </c:cat>
          <c:val>
            <c:numRef>
              <c:f>'[Data processing 2024.xlsx]False calls'!$P$3:$P$23</c:f>
              <c:numCache>
                <c:formatCode>0</c:formatCode>
                <c:ptCount val="21"/>
                <c:pt idx="1">
                  <c:v>1</c:v>
                </c:pt>
                <c:pt idx="2">
                  <c:v>9.6350667393805924</c:v>
                </c:pt>
                <c:pt idx="3">
                  <c:v>15.110090428580527</c:v>
                </c:pt>
                <c:pt idx="4">
                  <c:v>19.522993243953586</c:v>
                </c:pt>
                <c:pt idx="5">
                  <c:v>26.907276704843547</c:v>
                </c:pt>
                <c:pt idx="6">
                  <c:v>31.10726566201485</c:v>
                </c:pt>
                <c:pt idx="7">
                  <c:v>31.357026772038566</c:v>
                </c:pt>
                <c:pt idx="8">
                  <c:v>31.516085362060394</c:v>
                </c:pt>
                <c:pt idx="9">
                  <c:v>36.191829995602404</c:v>
                </c:pt>
                <c:pt idx="10">
                  <c:v>38.776087529884201</c:v>
                </c:pt>
                <c:pt idx="11">
                  <c:v>40.482918025306518</c:v>
                </c:pt>
                <c:pt idx="12">
                  <c:v>40.845296328006405</c:v>
                </c:pt>
                <c:pt idx="13">
                  <c:v>41.674216049008308</c:v>
                </c:pt>
                <c:pt idx="14">
                  <c:v>44</c:v>
                </c:pt>
                <c:pt idx="15">
                  <c:v>44</c:v>
                </c:pt>
                <c:pt idx="16">
                  <c:v>44.111188549737555</c:v>
                </c:pt>
                <c:pt idx="17">
                  <c:v>46.175488053884571</c:v>
                </c:pt>
                <c:pt idx="18">
                  <c:v>56.80540586965737</c:v>
                </c:pt>
                <c:pt idx="19">
                  <c:v>66</c:v>
                </c:pt>
                <c:pt idx="20">
                  <c:v>72.33556174356508</c:v>
                </c:pt>
              </c:numCache>
            </c:numRef>
          </c:val>
          <c:extLs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0-3BB4-4F09-90A1-042D78A23E99}"/>
            </c:ext>
          </c:extLst>
        </c:ser>
        <c:dLbls>
          <c:showLegendKey val="0"/>
          <c:showVal val="0"/>
          <c:showCatName val="0"/>
          <c:showSerName val="0"/>
          <c:showPercent val="0"/>
          <c:showBubbleSize val="0"/>
        </c:dLbls>
        <c:gapWidth val="219"/>
        <c:overlap val="-27"/>
        <c:axId val="1459480976"/>
        <c:axId val="1459478576"/>
        <c:extLst xmlns:c15="http://schemas.microsoft.com/office/drawing/2012/chart" xmlns:c16="http://schemas.microsoft.com/office/drawing/2014/chart" xmlns:c14="http://schemas.microsoft.com/office/drawing/2007/8/2/chart" xmlns:mc="http://schemas.openxmlformats.org/markup-compatibility/2006">
          <c:ext xmlns:c15="http://schemas.microsoft.com/office/drawing/2012/chart" uri="{02D57815-91ED-43cb-92C2-25804820EDAC}">
            <c15:filteredBarSeries>
              <c15:ser>
                <c:idx val="0"/>
                <c:order val="0"/>
                <c:spPr>
                  <a:solidFill>
                    <a:schemeClr val="accent1">
                      <a:tint val="77000"/>
                    </a:schemeClr>
                  </a:solidFill>
                  <a:ln>
                    <a:noFill/>
                  </a:ln>
                  <a:effectLst/>
                </c:spPr>
                <c:invertIfNegative val="0"/>
                <c:cat>
                  <c:strRef>
                    <c:extLst xmlns:c16="http://schemas.microsoft.com/office/drawing/2014/chart" xmlns:c14="http://schemas.microsoft.com/office/drawing/2007/8/2/chart" xmlns:mc="http://schemas.openxmlformats.org/markup-compatibility/2006">
                      <c:ext uri="{02D57815-91ED-43cb-92C2-25804820EDAC}">
                        <c15:formulaRef>
                          <c15:sqref>'[Data processing 2024.xlsx]False calls'!$N$3:$N$23</c15:sqref>
                        </c15:formulaRef>
                      </c:ext>
                    </c:extLst>
                    <c:strCache>
                      <c:ptCount val="21"/>
                      <c:pt idx="1">
                        <c:v>SI</c:v>
                      </c:pt>
                      <c:pt idx="2">
                        <c:v>DE</c:v>
                      </c:pt>
                      <c:pt idx="3">
                        <c:v>SK</c:v>
                      </c:pt>
                      <c:pt idx="4">
                        <c:v>BE</c:v>
                      </c:pt>
                      <c:pt idx="5">
                        <c:v>FI</c:v>
                      </c:pt>
                      <c:pt idx="6">
                        <c:v>HR</c:v>
                      </c:pt>
                      <c:pt idx="7">
                        <c:v>ES</c:v>
                      </c:pt>
                      <c:pt idx="8">
                        <c:v>NL</c:v>
                      </c:pt>
                      <c:pt idx="9">
                        <c:v>SE</c:v>
                      </c:pt>
                      <c:pt idx="10">
                        <c:v>LT</c:v>
                      </c:pt>
                      <c:pt idx="11">
                        <c:v>PL</c:v>
                      </c:pt>
                      <c:pt idx="12">
                        <c:v>IT</c:v>
                      </c:pt>
                      <c:pt idx="13">
                        <c:v>BG</c:v>
                      </c:pt>
                      <c:pt idx="14">
                        <c:v>EL</c:v>
                      </c:pt>
                      <c:pt idx="15">
                        <c:v>EE</c:v>
                      </c:pt>
                      <c:pt idx="16">
                        <c:v>HU</c:v>
                      </c:pt>
                      <c:pt idx="17">
                        <c:v>RO</c:v>
                      </c:pt>
                      <c:pt idx="18">
                        <c:v>MT</c:v>
                      </c:pt>
                      <c:pt idx="19">
                        <c:v>DK</c:v>
                      </c:pt>
                      <c:pt idx="20">
                        <c:v>PT</c:v>
                      </c:pt>
                    </c:strCache>
                  </c:strRef>
                </c:cat>
                <c:val>
                  <c:numRef>
                    <c:extLst xmlns:c16="http://schemas.microsoft.com/office/drawing/2014/chart" xmlns:c14="http://schemas.microsoft.com/office/drawing/2007/8/2/chart" xmlns:mc="http://schemas.openxmlformats.org/markup-compatibility/2006">
                      <c:ext uri="{02D57815-91ED-43cb-92C2-25804820EDAC}">
                        <c15:formulaRef>
                          <c15:sqref>'[Data processing 2024.xlsx]False calls'!$O$3:$O$23</c15:sqref>
                        </c15:formulaRef>
                      </c:ext>
                    </c:extLst>
                    <c:numCache>
                      <c:formatCode>General</c:formatCode>
                      <c:ptCount val="21"/>
                      <c:pt idx="1">
                        <c:v>357</c:v>
                      </c:pt>
                      <c:pt idx="2">
                        <c:v>2653187.8742609583</c:v>
                      </c:pt>
                      <c:pt idx="3">
                        <c:v>379638</c:v>
                      </c:pt>
                      <c:pt idx="4">
                        <c:v>882083</c:v>
                      </c:pt>
                      <c:pt idx="5">
                        <c:v>815460</c:v>
                      </c:pt>
                      <c:pt idx="6">
                        <c:v>611916</c:v>
                      </c:pt>
                      <c:pt idx="7">
                        <c:v>7551619</c:v>
                      </c:pt>
                      <c:pt idx="8">
                        <c:v>1708296</c:v>
                      </c:pt>
                      <c:pt idx="9">
                        <c:v>1324195</c:v>
                      </c:pt>
                      <c:pt idx="10">
                        <c:v>911525</c:v>
                      </c:pt>
                      <c:pt idx="11">
                        <c:v>9844317</c:v>
                      </c:pt>
                      <c:pt idx="12">
                        <c:v>15182697</c:v>
                      </c:pt>
                      <c:pt idx="13">
                        <c:v>1717707</c:v>
                      </c:pt>
                      <c:pt idx="14">
                        <c:v>1558491</c:v>
                      </c:pt>
                      <c:pt idx="15">
                        <c:v>0.41</c:v>
                      </c:pt>
                      <c:pt idx="16">
                        <c:v>2561426</c:v>
                      </c:pt>
                      <c:pt idx="17">
                        <c:v>4843799</c:v>
                      </c:pt>
                      <c:pt idx="18">
                        <c:v>205034</c:v>
                      </c:pt>
                      <c:pt idx="19">
                        <c:v>1044250</c:v>
                      </c:pt>
                      <c:pt idx="20">
                        <c:v>5042648</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1-3BB4-4F09-90A1-042D78A23E99}"/>
                  </c:ext>
                </c:extLst>
              </c15:ser>
            </c15:filteredBarSeries>
          </c:ext>
        </c:extLst>
      </c:barChart>
      <c:catAx>
        <c:axId val="1459480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9478576"/>
        <c:crosses val="autoZero"/>
        <c:auto val="1"/>
        <c:lblAlgn val="ctr"/>
        <c:lblOffset val="100"/>
        <c:noMultiLvlLbl val="0"/>
      </c:catAx>
      <c:valAx>
        <c:axId val="1459478576"/>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94809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474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'[20.06.2024 Emergency calls database.xlsx]eCall'!$P$4:$P$30</c:f>
              <c:strCache>
                <c:ptCount val="27"/>
                <c:pt idx="0">
                  <c:v>MT</c:v>
                </c:pt>
                <c:pt idx="1">
                  <c:v>EE</c:v>
                </c:pt>
                <c:pt idx="2">
                  <c:v>CY</c:v>
                </c:pt>
                <c:pt idx="3">
                  <c:v>LV</c:v>
                </c:pt>
                <c:pt idx="4">
                  <c:v>LT</c:v>
                </c:pt>
                <c:pt idx="5">
                  <c:v>BG</c:v>
                </c:pt>
                <c:pt idx="6">
                  <c:v>LU</c:v>
                </c:pt>
                <c:pt idx="7">
                  <c:v>FI</c:v>
                </c:pt>
                <c:pt idx="8">
                  <c:v>SI</c:v>
                </c:pt>
                <c:pt idx="9">
                  <c:v>HU</c:v>
                </c:pt>
                <c:pt idx="10">
                  <c:v>SK</c:v>
                </c:pt>
                <c:pt idx="11">
                  <c:v>HR</c:v>
                </c:pt>
                <c:pt idx="12">
                  <c:v>SE</c:v>
                </c:pt>
                <c:pt idx="13">
                  <c:v>DK</c:v>
                </c:pt>
                <c:pt idx="14">
                  <c:v>IE</c:v>
                </c:pt>
                <c:pt idx="15">
                  <c:v>CZ</c:v>
                </c:pt>
                <c:pt idx="16">
                  <c:v>EL</c:v>
                </c:pt>
                <c:pt idx="17">
                  <c:v>AT</c:v>
                </c:pt>
                <c:pt idx="18">
                  <c:v>PT</c:v>
                </c:pt>
                <c:pt idx="19">
                  <c:v>RO</c:v>
                </c:pt>
                <c:pt idx="20">
                  <c:v>BE</c:v>
                </c:pt>
                <c:pt idx="21">
                  <c:v>PL</c:v>
                </c:pt>
                <c:pt idx="22">
                  <c:v>NL</c:v>
                </c:pt>
                <c:pt idx="23">
                  <c:v>ES</c:v>
                </c:pt>
                <c:pt idx="24">
                  <c:v>DE</c:v>
                </c:pt>
                <c:pt idx="25">
                  <c:v>IT</c:v>
                </c:pt>
                <c:pt idx="26">
                  <c:v>FR</c:v>
                </c:pt>
              </c:strCache>
            </c:strRef>
          </c:cat>
          <c:val>
            <c:numRef>
              <c:f>'[20.06.2024 Emergency calls database.xlsx]eCall'!$Q$4:$Q$30</c:f>
              <c:numCache>
                <c:formatCode>General</c:formatCode>
                <c:ptCount val="27"/>
                <c:pt idx="0">
                  <c:v>18</c:v>
                </c:pt>
                <c:pt idx="1">
                  <c:v>748</c:v>
                </c:pt>
                <c:pt idx="2">
                  <c:v>1154</c:v>
                </c:pt>
                <c:pt idx="3">
                  <c:v>1817</c:v>
                </c:pt>
                <c:pt idx="4">
                  <c:v>1839</c:v>
                </c:pt>
                <c:pt idx="5">
                  <c:v>1987</c:v>
                </c:pt>
                <c:pt idx="6">
                  <c:v>2349</c:v>
                </c:pt>
                <c:pt idx="7">
                  <c:v>4440</c:v>
                </c:pt>
                <c:pt idx="8">
                  <c:v>4509</c:v>
                </c:pt>
                <c:pt idx="9">
                  <c:v>5153</c:v>
                </c:pt>
                <c:pt idx="10">
                  <c:v>6598</c:v>
                </c:pt>
                <c:pt idx="11">
                  <c:v>6953</c:v>
                </c:pt>
                <c:pt idx="12">
                  <c:v>10319</c:v>
                </c:pt>
                <c:pt idx="13">
                  <c:v>11301</c:v>
                </c:pt>
                <c:pt idx="14">
                  <c:v>12050</c:v>
                </c:pt>
                <c:pt idx="15">
                  <c:v>12284</c:v>
                </c:pt>
                <c:pt idx="16">
                  <c:v>13503</c:v>
                </c:pt>
                <c:pt idx="17">
                  <c:v>14920</c:v>
                </c:pt>
                <c:pt idx="18">
                  <c:v>15526</c:v>
                </c:pt>
                <c:pt idx="19">
                  <c:v>20200</c:v>
                </c:pt>
                <c:pt idx="20">
                  <c:v>28330</c:v>
                </c:pt>
                <c:pt idx="21">
                  <c:v>32373</c:v>
                </c:pt>
                <c:pt idx="22">
                  <c:v>39136</c:v>
                </c:pt>
                <c:pt idx="23">
                  <c:v>59860</c:v>
                </c:pt>
                <c:pt idx="24" formatCode="0">
                  <c:v>76497.2890625</c:v>
                </c:pt>
                <c:pt idx="25">
                  <c:v>121715</c:v>
                </c:pt>
                <c:pt idx="26">
                  <c:v>152813</c:v>
                </c:pt>
              </c:numCache>
            </c:numRef>
          </c:val>
          <c:extLs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0-E873-432B-AD35-F0C9280F499F}"/>
            </c:ext>
          </c:extLst>
        </c:ser>
        <c:dLbls>
          <c:dLblPos val="outEnd"/>
          <c:showLegendKey val="0"/>
          <c:showVal val="1"/>
          <c:showCatName val="0"/>
          <c:showSerName val="0"/>
          <c:showPercent val="0"/>
          <c:showBubbleSize val="0"/>
        </c:dLbls>
        <c:gapWidth val="219"/>
        <c:overlap val="-27"/>
        <c:axId val="555306120"/>
        <c:axId val="555305464"/>
      </c:barChart>
      <c:catAx>
        <c:axId val="555306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5305464"/>
        <c:crosses val="autoZero"/>
        <c:auto val="1"/>
        <c:lblAlgn val="ctr"/>
        <c:lblOffset val="100"/>
        <c:noMultiLvlLbl val="0"/>
      </c:catAx>
      <c:valAx>
        <c:axId val="555305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53061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18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'[20.06.2024 Emergency calls database.xlsx]Answer time'!$H$4:$H$32</c:f>
              <c:strCache>
                <c:ptCount val="29"/>
                <c:pt idx="0">
                  <c:v>IE</c:v>
                </c:pt>
                <c:pt idx="1">
                  <c:v>SI</c:v>
                </c:pt>
                <c:pt idx="2">
                  <c:v>FI</c:v>
                </c:pt>
                <c:pt idx="3">
                  <c:v>MT</c:v>
                </c:pt>
                <c:pt idx="4">
                  <c:v>HU</c:v>
                </c:pt>
                <c:pt idx="5">
                  <c:v>CZ</c:v>
                </c:pt>
                <c:pt idx="6">
                  <c:v>LT</c:v>
                </c:pt>
                <c:pt idx="7">
                  <c:v>RO</c:v>
                </c:pt>
                <c:pt idx="8">
                  <c:v>BG</c:v>
                </c:pt>
                <c:pt idx="9">
                  <c:v>ES</c:v>
                </c:pt>
                <c:pt idx="10">
                  <c:v>SK</c:v>
                </c:pt>
                <c:pt idx="11">
                  <c:v>EE</c:v>
                </c:pt>
                <c:pt idx="12">
                  <c:v>HR</c:v>
                </c:pt>
                <c:pt idx="13">
                  <c:v>DK</c:v>
                </c:pt>
                <c:pt idx="14">
                  <c:v>LU</c:v>
                </c:pt>
                <c:pt idx="15">
                  <c:v>LV</c:v>
                </c:pt>
                <c:pt idx="16">
                  <c:v>PT</c:v>
                </c:pt>
                <c:pt idx="17">
                  <c:v>DE</c:v>
                </c:pt>
                <c:pt idx="18">
                  <c:v>EL</c:v>
                </c:pt>
                <c:pt idx="19">
                  <c:v>AT</c:v>
                </c:pt>
                <c:pt idx="20">
                  <c:v>PL</c:v>
                </c:pt>
                <c:pt idx="21">
                  <c:v>CY</c:v>
                </c:pt>
                <c:pt idx="22">
                  <c:v>SE</c:v>
                </c:pt>
                <c:pt idx="23">
                  <c:v>NL</c:v>
                </c:pt>
                <c:pt idx="24">
                  <c:v>IT</c:v>
                </c:pt>
                <c:pt idx="25">
                  <c:v>FR</c:v>
                </c:pt>
                <c:pt idx="26">
                  <c:v>BE</c:v>
                </c:pt>
                <c:pt idx="27">
                  <c:v>SE</c:v>
                </c:pt>
                <c:pt idx="28">
                  <c:v>BE</c:v>
                </c:pt>
              </c:strCache>
            </c:strRef>
          </c:cat>
          <c:val>
            <c:numRef>
              <c:f>'[20.06.2024 Emergency calls database.xlsx]Answer time'!$I$4:$I$32</c:f>
              <c:numCache>
                <c:formatCode>#,##0</c:formatCode>
                <c:ptCount val="29"/>
                <c:pt idx="0">
                  <c:v>0.2</c:v>
                </c:pt>
                <c:pt idx="1">
                  <c:v>3.4</c:v>
                </c:pt>
                <c:pt idx="2">
                  <c:v>4</c:v>
                </c:pt>
                <c:pt idx="3" formatCode="#,##0.0">
                  <c:v>4.62</c:v>
                </c:pt>
                <c:pt idx="4" formatCode="#,##0.0">
                  <c:v>4.6790000000000003</c:v>
                </c:pt>
                <c:pt idx="5" formatCode="#,##0.0">
                  <c:v>4.9000000000000004</c:v>
                </c:pt>
                <c:pt idx="6">
                  <c:v>5</c:v>
                </c:pt>
                <c:pt idx="7" formatCode="#,##0.0">
                  <c:v>5.09</c:v>
                </c:pt>
                <c:pt idx="8">
                  <c:v>5.5</c:v>
                </c:pt>
                <c:pt idx="9">
                  <c:v>6.04</c:v>
                </c:pt>
                <c:pt idx="10">
                  <c:v>6.54</c:v>
                </c:pt>
                <c:pt idx="11">
                  <c:v>6.6</c:v>
                </c:pt>
                <c:pt idx="12">
                  <c:v>6.86</c:v>
                </c:pt>
                <c:pt idx="13">
                  <c:v>7</c:v>
                </c:pt>
                <c:pt idx="14">
                  <c:v>7</c:v>
                </c:pt>
                <c:pt idx="15">
                  <c:v>7</c:v>
                </c:pt>
                <c:pt idx="16">
                  <c:v>8</c:v>
                </c:pt>
                <c:pt idx="17" formatCode="#,##0.0">
                  <c:v>8.1</c:v>
                </c:pt>
                <c:pt idx="18" formatCode="#,##0.0">
                  <c:v>9.2799999999999994</c:v>
                </c:pt>
                <c:pt idx="19">
                  <c:v>9.3000000000000007</c:v>
                </c:pt>
                <c:pt idx="20">
                  <c:v>9.39</c:v>
                </c:pt>
                <c:pt idx="21">
                  <c:v>10</c:v>
                </c:pt>
                <c:pt idx="22" formatCode="#,##0.0">
                  <c:v>10.9</c:v>
                </c:pt>
                <c:pt idx="23">
                  <c:v>11.2</c:v>
                </c:pt>
                <c:pt idx="24" formatCode="#,##0.0">
                  <c:v>11.35</c:v>
                </c:pt>
                <c:pt idx="25">
                  <c:v>12</c:v>
                </c:pt>
                <c:pt idx="26">
                  <c:v>12.03</c:v>
                </c:pt>
                <c:pt idx="27" formatCode="#,##0.0">
                  <c:v>15.4</c:v>
                </c:pt>
                <c:pt idx="28">
                  <c:v>18</c:v>
                </c:pt>
              </c:numCache>
            </c:numRef>
          </c:val>
          <c:extLs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1-8D12-4818-9851-2141D1ECD08C}"/>
            </c:ext>
          </c:extLst>
        </c:ser>
        <c:dLbls>
          <c:dLblPos val="outEnd"/>
          <c:showLegendKey val="0"/>
          <c:showVal val="1"/>
          <c:showCatName val="0"/>
          <c:showSerName val="0"/>
          <c:showPercent val="0"/>
          <c:showBubbleSize val="0"/>
        </c:dLbls>
        <c:gapWidth val="219"/>
        <c:overlap val="-27"/>
        <c:axId val="604054360"/>
        <c:axId val="604054688"/>
      </c:barChart>
      <c:catAx>
        <c:axId val="604054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4054688"/>
        <c:crosses val="autoZero"/>
        <c:auto val="1"/>
        <c:lblAlgn val="ctr"/>
        <c:lblOffset val="100"/>
        <c:noMultiLvlLbl val="0"/>
      </c:catAx>
      <c:valAx>
        <c:axId val="6040546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40543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'[20.06.2024 Emergency calls database.xlsx]Call abandon'!$K$6:$K$32</c:f>
              <c:strCache>
                <c:ptCount val="27"/>
                <c:pt idx="0">
                  <c:v>RO</c:v>
                </c:pt>
                <c:pt idx="1">
                  <c:v>FI</c:v>
                </c:pt>
                <c:pt idx="2">
                  <c:v>FR</c:v>
                </c:pt>
                <c:pt idx="3">
                  <c:v>LT</c:v>
                </c:pt>
                <c:pt idx="4">
                  <c:v>IE</c:v>
                </c:pt>
                <c:pt idx="5">
                  <c:v>ES</c:v>
                </c:pt>
                <c:pt idx="6">
                  <c:v>SE</c:v>
                </c:pt>
                <c:pt idx="7">
                  <c:v>BE</c:v>
                </c:pt>
                <c:pt idx="8">
                  <c:v>HU</c:v>
                </c:pt>
                <c:pt idx="9">
                  <c:v>DE</c:v>
                </c:pt>
                <c:pt idx="10">
                  <c:v>SK</c:v>
                </c:pt>
                <c:pt idx="11">
                  <c:v>NO</c:v>
                </c:pt>
                <c:pt idx="12">
                  <c:v>DK</c:v>
                </c:pt>
                <c:pt idx="13">
                  <c:v>BG</c:v>
                </c:pt>
                <c:pt idx="14">
                  <c:v>LU</c:v>
                </c:pt>
                <c:pt idx="15">
                  <c:v>LV</c:v>
                </c:pt>
                <c:pt idx="16">
                  <c:v>EE</c:v>
                </c:pt>
                <c:pt idx="17">
                  <c:v>MT</c:v>
                </c:pt>
                <c:pt idx="18">
                  <c:v>IT</c:v>
                </c:pt>
                <c:pt idx="19">
                  <c:v>PT</c:v>
                </c:pt>
                <c:pt idx="20">
                  <c:v>SI</c:v>
                </c:pt>
                <c:pt idx="21">
                  <c:v>HR</c:v>
                </c:pt>
                <c:pt idx="22">
                  <c:v>PL</c:v>
                </c:pt>
                <c:pt idx="23">
                  <c:v>NL</c:v>
                </c:pt>
                <c:pt idx="24">
                  <c:v>CZ</c:v>
                </c:pt>
                <c:pt idx="25">
                  <c:v>EL</c:v>
                </c:pt>
                <c:pt idx="26">
                  <c:v>CY</c:v>
                </c:pt>
              </c:strCache>
            </c:strRef>
          </c:cat>
          <c:val>
            <c:numRef>
              <c:f>'[20.06.2024 Emergency calls database.xlsx]Call abandon'!$L$6:$L$32</c:f>
              <c:numCache>
                <c:formatCode>0</c:formatCode>
                <c:ptCount val="27"/>
                <c:pt idx="0">
                  <c:v>0.99</c:v>
                </c:pt>
                <c:pt idx="1">
                  <c:v>4</c:v>
                </c:pt>
                <c:pt idx="2">
                  <c:v>8</c:v>
                </c:pt>
                <c:pt idx="3">
                  <c:v>9.15</c:v>
                </c:pt>
                <c:pt idx="4">
                  <c:v>9.4</c:v>
                </c:pt>
                <c:pt idx="5">
                  <c:v>9.91</c:v>
                </c:pt>
                <c:pt idx="6">
                  <c:v>11.55</c:v>
                </c:pt>
                <c:pt idx="7">
                  <c:v>12.2</c:v>
                </c:pt>
                <c:pt idx="8">
                  <c:v>13.19</c:v>
                </c:pt>
                <c:pt idx="9">
                  <c:v>13.4</c:v>
                </c:pt>
                <c:pt idx="10">
                  <c:v>13.5</c:v>
                </c:pt>
                <c:pt idx="11">
                  <c:v>14.2</c:v>
                </c:pt>
                <c:pt idx="12">
                  <c:v>15.05</c:v>
                </c:pt>
                <c:pt idx="13">
                  <c:v>15.73</c:v>
                </c:pt>
                <c:pt idx="14">
                  <c:v>17</c:v>
                </c:pt>
                <c:pt idx="15">
                  <c:v>17.2</c:v>
                </c:pt>
                <c:pt idx="16">
                  <c:v>18</c:v>
                </c:pt>
                <c:pt idx="17">
                  <c:v>18.260000000000002</c:v>
                </c:pt>
                <c:pt idx="18">
                  <c:v>19</c:v>
                </c:pt>
                <c:pt idx="19">
                  <c:v>22</c:v>
                </c:pt>
                <c:pt idx="20">
                  <c:v>22.4</c:v>
                </c:pt>
                <c:pt idx="21">
                  <c:v>24.81</c:v>
                </c:pt>
                <c:pt idx="22">
                  <c:v>26.82</c:v>
                </c:pt>
                <c:pt idx="23">
                  <c:v>27.6</c:v>
                </c:pt>
                <c:pt idx="24">
                  <c:v>33</c:v>
                </c:pt>
                <c:pt idx="25">
                  <c:v>38.9</c:v>
                </c:pt>
                <c:pt idx="26">
                  <c:v>46</c:v>
                </c:pt>
              </c:numCache>
            </c:numRef>
          </c:val>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http://schemas.microsoft.com/office/drawing/2014/chart" uri="{C3380CC4-5D6E-409C-BE32-E72D297353CC}">
              <c16:uniqueId val="{00000000-0786-4EFC-A238-8E02B484ED84}"/>
            </c:ext>
          </c:extLst>
        </c:ser>
        <c:dLbls>
          <c:dLblPos val="outEnd"/>
          <c:showLegendKey val="0"/>
          <c:showVal val="1"/>
          <c:showCatName val="0"/>
          <c:showSerName val="0"/>
          <c:showPercent val="0"/>
          <c:showBubbleSize val="0"/>
        </c:dLbls>
        <c:gapWidth val="219"/>
        <c:overlap val="-27"/>
        <c:axId val="1586135680"/>
        <c:axId val="1586133760"/>
      </c:barChart>
      <c:catAx>
        <c:axId val="1586135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6133760"/>
        <c:crosses val="autoZero"/>
        <c:auto val="1"/>
        <c:lblAlgn val="ctr"/>
        <c:lblOffset val="100"/>
        <c:noMultiLvlLbl val="0"/>
      </c:catAx>
      <c:valAx>
        <c:axId val="15861337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6135680"/>
        <c:crosses val="autoZero"/>
        <c:crossBetween val="between"/>
      </c:valAx>
      <c:spPr>
        <a:noFill/>
        <a:ln>
          <a:noFill/>
        </a:ln>
        <a:effectLst/>
      </c:spPr>
    </c:plotArea>
    <c:plotVisOnly val="1"/>
    <c:dispBlanksAs val="gap"/>
    <c:showDLblsOverMax val="0"/>
    <c:extLst xmlns:c16r3="http://schemas.microsoft.com/office/drawing/2017/03/chart" xmlns:c16="http://schemas.microsoft.com/office/drawing/2014/chart" xmlns:c15="http://schemas.microsoft.com/office/drawing/2012/chart" xmlns:c14="http://schemas.microsoft.com/office/drawing/2007/8/2/chart" xmlns:mc="http://schemas.openxmlformats.org/markup-compatibility/2006">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Reversed" id="21">
  <a:schemeClr val="accent1"/>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9637e9-1c11-4ee9-91b8-f060e3608fb2">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4af8c89d-4332-4d32-84a3-abf4120a800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97B7BFF882854783B2AFEB81A9CCE9" ma:contentTypeVersion="13" ma:contentTypeDescription="Create a new document." ma:contentTypeScope="" ma:versionID="1c58195186413e360f2e7075d6fd79bc">
  <xsd:schema xmlns:xsd="http://www.w3.org/2001/XMLSchema" xmlns:xs="http://www.w3.org/2001/XMLSchema" xmlns:p="http://schemas.microsoft.com/office/2006/metadata/properties" xmlns:ns2="9a9637e9-1c11-4ee9-91b8-f060e3608fb2" xmlns:ns3="4af8c89d-4332-4d32-84a3-abf4120a8008" targetNamespace="http://schemas.microsoft.com/office/2006/metadata/properties" ma:root="true" ma:fieldsID="a09da4143c649ae64d4884f8a52993f0" ns2:_="" ns3:_="">
    <xsd:import namespace="9a9637e9-1c11-4ee9-91b8-f060e3608fb2"/>
    <xsd:import namespace="4af8c89d-4332-4d32-84a3-abf4120a800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637e9-1c11-4ee9-91b8-f060e3608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f8c89d-4332-4d32-84a3-abf4120a800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b0404bc-c802-45f6-b33e-9bba2cae74df}" ma:internalName="TaxCatchAll" ma:showField="CatchAllData" ma:web="4af8c89d-4332-4d32-84a3-abf4120a80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F42F8-479C-4936-BB6A-9C67517CB5E9}">
  <ds:schemaRefs>
    <ds:schemaRef ds:uri="http://purl.org/dc/dcmitype/"/>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9a9637e9-1c11-4ee9-91b8-f060e3608fb2"/>
    <ds:schemaRef ds:uri="http://schemas.openxmlformats.org/package/2006/metadata/core-properties"/>
    <ds:schemaRef ds:uri="4af8c89d-4332-4d32-84a3-abf4120a8008"/>
    <ds:schemaRef ds:uri="http://purl.org/dc/terms/"/>
    <ds:schemaRef ds:uri="http://purl.org/dc/elements/1.1/"/>
  </ds:schemaRefs>
</ds:datastoreItem>
</file>

<file path=customXml/itemProps2.xml><?xml version="1.0" encoding="utf-8"?>
<ds:datastoreItem xmlns:ds="http://schemas.openxmlformats.org/officeDocument/2006/customXml" ds:itemID="{7EA0530C-8E78-41A8-9419-71D2E52281CD}">
  <ds:schemaRefs>
    <ds:schemaRef ds:uri="http://schemas.microsoft.com/sharepoint/v3/contenttype/forms"/>
  </ds:schemaRefs>
</ds:datastoreItem>
</file>

<file path=customXml/itemProps3.xml><?xml version="1.0" encoding="utf-8"?>
<ds:datastoreItem xmlns:ds="http://schemas.openxmlformats.org/officeDocument/2006/customXml" ds:itemID="{E18BC213-5836-4BCE-8BAB-25D759B82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637e9-1c11-4ee9-91b8-f060e3608fb2"/>
    <ds:schemaRef ds:uri="4af8c89d-4332-4d32-84a3-abf4120a8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3AD6C0-E884-4309-92E7-523F3BE4B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3564</Words>
  <Characters>20317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7</cp:revision>
  <dcterms:created xsi:type="dcterms:W3CDTF">2024-12-09T11:12:00Z</dcterms:created>
  <dcterms:modified xsi:type="dcterms:W3CDTF">2024-12-18T07:26:00Z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CP-006</vt:lpwstr>
  </property>
  <property fmtid="{D5CDD505-2E9C-101B-9397-08002B2CF9AE}" pid="7" name="Last edited using">
    <vt:lpwstr>LW 9.0, Build 20230317</vt:lpwstr>
  </property>
  <property fmtid="{D5CDD505-2E9C-101B-9397-08002B2CF9AE}" pid="8" name="Created using">
    <vt:lpwstr>LW 7.0.1, Build 20190916</vt:lpwstr>
  </property>
  <property fmtid="{D5CDD505-2E9C-101B-9397-08002B2CF9AE}" pid="9" name="_LW_INVALIDATED__LW_INVALIDATED__LW_INVALIDATED__LW_INVALIDATED__LW_INVALIDATED__LW_INVALIDATED__LW_INVALIDATED__LW_INVALIDATED__LW_INVALIDATED__LW_INVALIDATED__LW_INVALIDATED__LW_INVALIDATED__LW_INVALIDATED__LW_INVALIDATED__LW_INVALIDATED_Formatting">
    <vt:lpwstr>4.1</vt:lpwstr>
  </property>
  <property fmtid="{D5CDD505-2E9C-101B-9397-08002B2CF9AE}" pid="10" name="Language">
    <vt:lpwstr>EN</vt:lpwstr>
  </property>
  <property fmtid="{D5CDD505-2E9C-101B-9397-08002B2CF9AE}" pid="11" name="_LW_INVALIDATED__LW_INVALIDATED__LW_INVALIDATED__LW_INVALIDATED__LW_INVALIDATED__LW_INVALIDATED__LW_INVALIDATED__LW_INVALIDATED__LW_INVALIDATED__LW_INVALIDATED__LW_INVALIDATED__LW_INVALIDATED__LW_INVALIDATED__LW_INVALIDATED__LW_INVALIDATED_ELDocType">
    <vt:lpwstr>rep.dot</vt:lpwstr>
  </property>
  <property fmtid="{D5CDD505-2E9C-101B-9397-08002B2CF9AE}" pid="12" name="_LW_INVALIDATED__LW_INVALIDATED__LW_INVALIDATED__LW_INVALIDATED__LW_INVALIDATED__LW_INVALIDATED__LW_INVALIDATED__LW_INVALIDATED__LW_INVALIDATED__LW_INVALIDATED__LW_INVALIDATED__LW_INVALIDATED__LW_INVALIDATED__LW_INVALIDATED__LW_INVALIDATED_TemplateVersion">
    <vt:lpwstr>4.1.5.7</vt:lpwstr>
  </property>
  <property fmtid="{D5CDD505-2E9C-101B-9397-08002B2CF9AE}" pid="13" name="ContentTypeId">
    <vt:lpwstr>0x0101007697B7BFF882854783B2AFEB81A9CCE9</vt:lpwstr>
  </property>
  <property fmtid="{D5CDD505-2E9C-101B-9397-08002B2CF9AE}" pid="14" name="_dlc_DocIdItemGuid">
    <vt:lpwstr>ac2dd3f6-78ec-4bc5-8f3b-43a95597c08d</vt:lpwstr>
  </property>
  <property fmtid="{D5CDD505-2E9C-101B-9397-08002B2CF9AE}" pid="15" name="_LW_INVALIDATED__LW_INVALIDATED__LW_INVALIDATED__LW_INVALIDATED__LW_INVALIDATED__LW_INVALIDATED__LW_INVALIDATED__LW_INVALIDATED__LW_INVALIDATED__LW_INVALIDATED__LW_INVALIDATED__LW_INVALIDATED__LW_INVALIDATED__LW_INVALIDATED__LW_INVALIDATED_ContentTypeId">
    <vt:lpwstr>0x010100258AA79CEB83498886A3A08681123250000F10EE13A8228C42A710A413303C562D</vt:lpwstr>
  </property>
  <property fmtid="{D5CDD505-2E9C-101B-9397-08002B2CF9AE}" pid="16" name="_LW_INVALIDATED__LW_INVALIDATED__LW_INVALIDATED__LW_INVALIDATED__LW_INVALIDATED__LW_INVALIDATED__LW_INVALIDATED__LW_INVALIDATED__LW_INVALIDATED__LW_INVALIDATED__LW_INVALIDATED__LW_INVALIDATED__LW_INVALIDATED__LW_INVALIDATED__LW_INVALIDATED_EL_Language">
    <vt:lpwstr>EN</vt:lpwstr>
  </property>
  <property fmtid="{D5CDD505-2E9C-101B-9397-08002B2CF9AE}" pid="17" name="_LW_INVALIDATED__LW_INVALIDATED__LW_INVALIDATED__LW_INVALIDATED__LW_INVALIDATED__LW_INVALIDATED__LW_INVALIDATED__LW_INVALIDATED__LW_INVALIDATED__LW_INVALIDATED__LW_INVALIDATED__LW_INVALIDATED__LW_INVALIDATED__LW_INVALIDATED__LW_INVALIDATED_EurolookVersion">
    <vt:lpwstr>4.1</vt:lpwstr>
  </property>
  <property fmtid="{D5CDD505-2E9C-101B-9397-08002B2CF9AE}" pid="18" name="_LW_INVALIDATED__LW_INVALIDATED__LW_INVALIDATED__LW_INVALIDATED__LW_INVALIDATED__LW_INVALIDATED__LW_INVALIDATED__LW_INVALIDATED__LW_INVALIDATED__LW_INVALIDATED__LW_INVALIDATED__LW_INVALIDATED__LW_INVALIDATED__LW_INVALIDATED__LW_INVALIDATED_DocID_EU">
    <vt:lpwstr> </vt:lpwstr>
  </property>
  <property fmtid="{D5CDD505-2E9C-101B-9397-08002B2CF9AE}" pid="19" name="_LW_INVALIDATED__LW_INVALIDATED__LW_INVALIDATED__LW_INVALIDATED__LW_INVALIDATED__LW_INVALIDATED__LW_INVALIDATED__LW_INVALIDATED__LW_INVALIDATED__LW_INVALIDATED__LW_INVALIDATED__LW_INVALIDATED__LW_INVALIDATED__LW_INVALIDATED__LW_INVALIDATED_EL_Author">
    <vt:lpwstr>Bernd Langeheine</vt:lpwstr>
  </property>
  <property fmtid="{D5CDD505-2E9C-101B-9397-08002B2CF9AE}" pid="20" name="_LW_INVALIDATED__LW_INVALIDATED__LW_INVALIDATED__LW_INVALIDATED__LW_INVALIDATED__LW_INVALIDATED__LW_INVALIDATED__LW_INVALIDATED__LW_INVALIDATED__LW_INVALIDATED__LW_INVALIDATED__LW_INVALIDATED__LW_INVALIDATED__LW_INVALIDATED__LW_INVALIDATED__LW_INVALIDATED">
    <vt:lpwstr>Eurolook Report</vt:lpwstr>
  </property>
  <property fmtid="{D5CDD505-2E9C-101B-9397-08002B2CF9AE}" pid="21" name="MSIP_Label_6bd9ddd1-4d20-43f6-abfa-fc3c07406f94_Enabled">
    <vt:lpwstr>true</vt:lpwstr>
  </property>
  <property fmtid="{D5CDD505-2E9C-101B-9397-08002B2CF9AE}" pid="22" name="MSIP_Label_6bd9ddd1-4d20-43f6-abfa-fc3c07406f94_SetDate">
    <vt:lpwstr>2022-10-04T08:22:37Z</vt:lpwstr>
  </property>
  <property fmtid="{D5CDD505-2E9C-101B-9397-08002B2CF9AE}" pid="23" name="MSIP_Label_6bd9ddd1-4d20-43f6-abfa-fc3c07406f94_Method">
    <vt:lpwstr>Standard</vt:lpwstr>
  </property>
  <property fmtid="{D5CDD505-2E9C-101B-9397-08002B2CF9AE}" pid="24" name="MSIP_Label_6bd9ddd1-4d20-43f6-abfa-fc3c07406f94_Name">
    <vt:lpwstr>Commission Use</vt:lpwstr>
  </property>
  <property fmtid="{D5CDD505-2E9C-101B-9397-08002B2CF9AE}" pid="25" name="MSIP_Label_6bd9ddd1-4d20-43f6-abfa-fc3c07406f94_SiteId">
    <vt:lpwstr>b24c8b06-522c-46fe-9080-70926f8dddb1</vt:lpwstr>
  </property>
  <property fmtid="{D5CDD505-2E9C-101B-9397-08002B2CF9AE}" pid="26" name="MSIP_Label_6bd9ddd1-4d20-43f6-abfa-fc3c07406f94_ActionId">
    <vt:lpwstr>88bc7287-1df6-493b-8653-dafbeebc45c7</vt:lpwstr>
  </property>
  <property fmtid="{D5CDD505-2E9C-101B-9397-08002B2CF9AE}" pid="27" name="MSIP_Label_6bd9ddd1-4d20-43f6-abfa-fc3c07406f94_ContentBits">
    <vt:lpwstr>0</vt:lpwstr>
  </property>
  <property fmtid="{D5CDD505-2E9C-101B-9397-08002B2CF9AE}" pid="28" name="Order">
    <vt:r8>338700</vt:r8>
  </property>
  <property fmtid="{D5CDD505-2E9C-101B-9397-08002B2CF9AE}" pid="29" name="MediaServiceImageTags">
    <vt:lpwstr/>
  </property>
</Properties>
</file>