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7C85" w14:textId="3A2ACB64" w:rsidR="00955947" w:rsidRDefault="007A6EFB" w:rsidP="007A6EFB">
      <w:pPr>
        <w:pStyle w:val="Pagedecouverture"/>
        <w:rPr>
          <w:rStyle w:val="normaltextrun"/>
          <w:i/>
          <w:iCs/>
          <w:noProof/>
          <w:color w:val="000000"/>
          <w:sz w:val="28"/>
          <w:szCs w:val="28"/>
          <w:bdr w:val="none" w:sz="0" w:space="0" w:color="auto" w:frame="1"/>
        </w:rPr>
      </w:pPr>
      <w:bookmarkStart w:id="0" w:name="_Hlk183706687"/>
      <w:bookmarkStart w:id="1" w:name="LW_BM_COVERPAGE"/>
      <w:r>
        <w:rPr>
          <w:rStyle w:val="normaltextrun"/>
          <w:i/>
          <w:iCs/>
          <w:noProof/>
          <w:color w:val="000000"/>
          <w:sz w:val="28"/>
          <w:szCs w:val="28"/>
          <w:bdr w:val="none" w:sz="0" w:space="0" w:color="auto" w:frame="1"/>
        </w:rPr>
        <w:pict w14:anchorId="15EC1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0F256FB-254D-419D-8189-C3FC1F831855" style="width:455.25pt;height:336.75pt">
            <v:imagedata r:id="rId11" o:title=""/>
          </v:shape>
        </w:pict>
      </w:r>
    </w:p>
    <w:bookmarkEnd w:id="1"/>
    <w:p w14:paraId="53BC93B7" w14:textId="638BD552" w:rsidR="00C520F8" w:rsidRPr="00C520F8" w:rsidRDefault="00C520F8" w:rsidP="00C520F8">
      <w:pPr>
        <w:pStyle w:val="Pagedecouverture"/>
        <w:rPr>
          <w:noProof/>
          <w:lang w:val="en-IE"/>
        </w:rPr>
        <w:sectPr w:rsidR="00C520F8" w:rsidRPr="00C520F8" w:rsidSect="007A6EF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A3C00DF" w14:textId="3F7605D4" w:rsidR="006B0176" w:rsidRDefault="006B0176" w:rsidP="5FAC00C2">
      <w:pPr>
        <w:pStyle w:val="paragraph"/>
        <w:numPr>
          <w:ilvl w:val="0"/>
          <w:numId w:val="1"/>
        </w:numPr>
        <w:spacing w:before="240" w:beforeAutospacing="0" w:after="200" w:afterAutospacing="0"/>
        <w:ind w:left="284" w:hanging="284"/>
        <w:jc w:val="both"/>
        <w:rPr>
          <w:rStyle w:val="normaltextrun"/>
          <w:rFonts w:eastAsiaTheme="majorEastAsia"/>
          <w:b/>
          <w:bCs/>
          <w:noProof/>
          <w:sz w:val="28"/>
          <w:szCs w:val="28"/>
        </w:rPr>
      </w:pPr>
      <w:bookmarkStart w:id="2" w:name="_GoBack"/>
      <w:bookmarkEnd w:id="2"/>
      <w:r>
        <w:rPr>
          <w:rStyle w:val="normaltextrun"/>
          <w:b/>
          <w:noProof/>
          <w:sz w:val="28"/>
        </w:rPr>
        <w:lastRenderedPageBreak/>
        <w:t xml:space="preserve">Inledning </w:t>
      </w:r>
    </w:p>
    <w:p w14:paraId="76A399F4" w14:textId="1F041B89" w:rsidR="007C176E" w:rsidRDefault="10486099" w:rsidP="54B0A833">
      <w:pPr>
        <w:pStyle w:val="paragraph"/>
        <w:spacing w:before="0" w:beforeAutospacing="0" w:after="160" w:afterAutospacing="0"/>
        <w:jc w:val="both"/>
        <w:textAlignment w:val="baseline"/>
        <w:rPr>
          <w:noProof/>
        </w:rPr>
      </w:pPr>
      <w:r>
        <w:rPr>
          <w:b/>
          <w:noProof/>
        </w:rPr>
        <w:t>De senaste åren har EU genomgått djupgående förändringar och anpassat sina politiska prioriteringar till nya utmaningar.</w:t>
      </w:r>
      <w:r>
        <w:rPr>
          <w:noProof/>
        </w:rPr>
        <w:t xml:space="preserve"> Med förenade krafter har EU framgångsrikt hanterat flera kriser och stärkt medlemsstaternas resiliens. Den ekonomiska aktiviteten förväntas tillta successivt, sysselsättningen torde ligga kvar på en rekordhög nivå och köpkraften tros öka i takt med att inflationen återgår till målet. För att trygga vårt hållbara välstånd på sikt måste dock EU så snart som möjligt ta itu med hindren för tillväxt och konkurrenskraft. Detta förutsätter en konsekvent och ambitiös politisk agenda. </w:t>
      </w:r>
    </w:p>
    <w:p w14:paraId="3ECE3AFC" w14:textId="3E83AF0E" w:rsidR="00B967C3" w:rsidDel="00CE6D80" w:rsidRDefault="007C176E" w:rsidP="00854509">
      <w:pPr>
        <w:pStyle w:val="paragraph"/>
        <w:jc w:val="both"/>
        <w:textAlignment w:val="baseline"/>
        <w:rPr>
          <w:noProof/>
        </w:rPr>
      </w:pPr>
      <w:r>
        <w:rPr>
          <w:b/>
          <w:bCs/>
          <w:noProof/>
        </w:rPr>
        <w:t>EU är fast beslutet att säkerställa hållbart välstånd och konkurrenskraft och samtidigt stärka den sociala marknadsekonomin och värna suveränitet, ekonomisk trygghet och globalt inflytande</w:t>
      </w:r>
      <w:r>
        <w:rPr>
          <w:noProof/>
        </w:rPr>
        <w:t>, vilket framhölls av EU:s stats- och regeringschefer i Budapestförklaringen och i kommissionsordföranden Ursula von der Leyens politiska riktlinjer</w:t>
      </w:r>
      <w:r w:rsidRPr="00BC6BA0">
        <w:rPr>
          <w:rStyle w:val="FootnoteReference"/>
          <w:noProof/>
        </w:rPr>
        <w:footnoteReference w:id="2"/>
      </w:r>
      <w:r>
        <w:rPr>
          <w:noProof/>
        </w:rPr>
        <w:t>.</w:t>
      </w:r>
      <w:r>
        <w:rPr>
          <w:b/>
          <w:noProof/>
        </w:rPr>
        <w:t xml:space="preserve"> </w:t>
      </w:r>
      <w:r>
        <w:rPr>
          <w:noProof/>
        </w:rPr>
        <w:t xml:space="preserve">I rapporterna </w:t>
      </w:r>
      <w:r>
        <w:rPr>
          <w:i/>
          <w:noProof/>
        </w:rPr>
        <w:t>Much more than a market</w:t>
      </w:r>
      <w:r>
        <w:rPr>
          <w:noProof/>
        </w:rPr>
        <w:t xml:space="preserve"> av Enrico Letta</w:t>
      </w:r>
      <w:r>
        <w:rPr>
          <w:rStyle w:val="FootnoteReference"/>
          <w:noProof/>
        </w:rPr>
        <w:footnoteReference w:id="3"/>
      </w:r>
      <w:r>
        <w:rPr>
          <w:noProof/>
        </w:rPr>
        <w:t xml:space="preserve"> och </w:t>
      </w:r>
      <w:r>
        <w:rPr>
          <w:i/>
          <w:noProof/>
        </w:rPr>
        <w:t>The future of European competitiveness</w:t>
      </w:r>
      <w:r>
        <w:rPr>
          <w:noProof/>
        </w:rPr>
        <w:t xml:space="preserve"> av Mario Draghi</w:t>
      </w:r>
      <w:r>
        <w:rPr>
          <w:rStyle w:val="FootnoteReference"/>
          <w:noProof/>
        </w:rPr>
        <w:footnoteReference w:id="4"/>
      </w:r>
      <w:r>
        <w:rPr>
          <w:noProof/>
        </w:rPr>
        <w:t xml:space="preserve"> avhandlas de strukturella hinder för EU:s ekonomiska tillväxt och produktivitet som äventyrar vårt framtida välstånd. Ett av den nya kommissionens första större initiativ, som ska läggas fram i januari, är en kompass för konkurrenskraft som bygger på de tre pelarna i Draghi-rapporten</w:t>
      </w:r>
      <w:r w:rsidR="000C67F6">
        <w:rPr>
          <w:noProof/>
        </w:rPr>
        <w:t>, nämligen</w:t>
      </w:r>
      <w:r>
        <w:rPr>
          <w:noProof/>
        </w:rPr>
        <w:t xml:space="preserve"> i) hämta in USA:s och Kinas försprång inom innovation, ii) ta fram en gemensam plan för utfasning av fossila bränslen och konkurrenskraft för att påskynda omställningen och sänka energikostnaderna och iii) öka försörjningstryggheten och minska beroendena. Framstegen med dessa pelare är också beroende av övergripande och sammanlänkade möjliggörande faktorer för konkurrenskraft och tillväxt för alla – fördjupning av den inre marknaden, förenkling, kompetensutveckling, arbetstillfällen av hög kvalitet, finansiering av investeringar och förbättrad samordning. </w:t>
      </w:r>
    </w:p>
    <w:p w14:paraId="7E94BE2E" w14:textId="1ED6C6B2" w:rsidR="48D21B2B" w:rsidRDefault="48D21B2B" w:rsidP="54B0A833">
      <w:pPr>
        <w:pStyle w:val="paragraph"/>
        <w:spacing w:before="240" w:beforeAutospacing="0" w:after="200" w:afterAutospacing="0"/>
        <w:jc w:val="both"/>
        <w:rPr>
          <w:noProof/>
        </w:rPr>
      </w:pPr>
      <w:r>
        <w:rPr>
          <w:b/>
          <w:bCs/>
          <w:noProof/>
        </w:rPr>
        <w:t>Den europeiska planeringsterminen är en central mekanism för samordning av medlemsstaternas ekonomiska politik och sysselsättningspolitik och utgör ramen för nödvändiga investeringar och reformer</w:t>
      </w:r>
      <w:r>
        <w:rPr>
          <w:noProof/>
        </w:rPr>
        <w:t>. Planeringsterminen ska fortsätta att kartlägga socioekonomiska utmaningar och ge vägledning om de politiska åtgärder som krävs för att åtgärda dem och därmed förbättra EU:s konkurrenskraft, hållbarhet och sociala rättvisa.</w:t>
      </w:r>
    </w:p>
    <w:p w14:paraId="76DE2201" w14:textId="010C786C" w:rsidR="00FA2512" w:rsidRPr="00BC6BA0" w:rsidRDefault="00312D80" w:rsidP="00341951">
      <w:pPr>
        <w:pStyle w:val="paragraph"/>
        <w:spacing w:before="240" w:beforeAutospacing="0" w:after="200" w:afterAutospacing="0"/>
        <w:jc w:val="both"/>
        <w:rPr>
          <w:rStyle w:val="normaltextrun"/>
          <w:rFonts w:eastAsiaTheme="majorEastAsia"/>
          <w:b/>
          <w:bCs/>
          <w:noProof/>
          <w:sz w:val="28"/>
          <w:szCs w:val="28"/>
        </w:rPr>
      </w:pPr>
      <w:r>
        <w:rPr>
          <w:rStyle w:val="normaltextrun"/>
          <w:b/>
          <w:noProof/>
          <w:sz w:val="28"/>
        </w:rPr>
        <w:t xml:space="preserve">2. Europeiska planeringsterminen 2025 </w:t>
      </w:r>
    </w:p>
    <w:p w14:paraId="1E0B555F" w14:textId="34A63D5A" w:rsidR="008B1F46" w:rsidRDefault="396D1A96">
      <w:pPr>
        <w:pStyle w:val="paragraph"/>
        <w:spacing w:before="0" w:beforeAutospacing="0" w:after="160" w:afterAutospacing="0"/>
        <w:jc w:val="both"/>
        <w:rPr>
          <w:noProof/>
        </w:rPr>
      </w:pPr>
      <w:r>
        <w:rPr>
          <w:b/>
          <w:noProof/>
        </w:rPr>
        <w:t xml:space="preserve">Den europeiska planeringsterminen 2025 inleddes när höstpaketet offentliggjordes. </w:t>
      </w:r>
      <w:r>
        <w:rPr>
          <w:noProof/>
        </w:rPr>
        <w:t xml:space="preserve">Den 26 november offentliggjorde kommissionen den första delen av paketet och inledde den första genomförandeomgången inom den nya ramen för ekonomisk styrning. Den bestod av en bedömning av de medelfristiga finans- och strukturpolitiska planerna för 21 medlemsstater, kommissionens yttrande om utkasten till budgetplaner för 2025 för 17 medlemsstater i euroområdet samt steg i förfarandena vid alltför stora underskott för 8 medlemsstater. När rekommendationerna om de medelfristiga planerna har antagits av rådet utgör de en enhetlig politisk grund för medlemsstaternas ekonomiska och finanspolitiska agerande de närmaste åren, vilket bidrar till att göra EU mer konkurrenskraftigt och bättre rustat för framtida utmaningar genom att stödja framsteg mot en grön, digital, inkluderande och resilient ekonomi. Genomförandet av de medelfristiga planerna övervakas genom den europeiska </w:t>
      </w:r>
      <w:r>
        <w:rPr>
          <w:noProof/>
        </w:rPr>
        <w:lastRenderedPageBreak/>
        <w:t xml:space="preserve">planeringsterminen – med början redan under våren 2025 när medlemsstaterna lämnar in de första årliga lägesrapporterna. </w:t>
      </w:r>
    </w:p>
    <w:p w14:paraId="433ABE03" w14:textId="13D06025" w:rsidR="008B1F46" w:rsidRDefault="0999FA15" w:rsidP="54B0A833">
      <w:pPr>
        <w:pStyle w:val="paragraph"/>
        <w:spacing w:before="0" w:beforeAutospacing="0" w:after="160" w:afterAutospacing="0"/>
        <w:jc w:val="both"/>
        <w:rPr>
          <w:noProof/>
        </w:rPr>
      </w:pPr>
      <w:r>
        <w:rPr>
          <w:b/>
          <w:noProof/>
        </w:rPr>
        <w:t>Dagens paket är sista delen av inledningen på den europeiska planeringsterminens omgång 2025.</w:t>
      </w:r>
      <w:r>
        <w:rPr>
          <w:noProof/>
        </w:rPr>
        <w:t xml:space="preserve"> Det omfattar kommissionens rekommendation till rådets rekommendation om den ekonomiska politiken i euroområdet, rapporten om förvarningsmekanismen enligt förfarandet vid makroekonomiska obalanser samt den gemensamma sysselsättningsrapporten. </w:t>
      </w:r>
    </w:p>
    <w:p w14:paraId="7620D423" w14:textId="57A6C0EF" w:rsidR="00F11361" w:rsidRDefault="756C3342" w:rsidP="54B0A833">
      <w:pPr>
        <w:spacing w:line="240" w:lineRule="atLeast"/>
        <w:jc w:val="both"/>
        <w:rPr>
          <w:rFonts w:ascii="Times New Roman" w:eastAsia="Calibri" w:hAnsi="Times New Roman" w:cs="Times New Roman"/>
          <w:noProof/>
          <w:color w:val="000000"/>
        </w:rPr>
      </w:pPr>
      <w:r>
        <w:rPr>
          <w:rFonts w:ascii="Times New Roman" w:hAnsi="Times New Roman"/>
          <w:b/>
          <w:bCs/>
          <w:noProof/>
          <w:color w:val="000000" w:themeColor="text1"/>
        </w:rPr>
        <w:t>I rekommendationen om den ekonomiska politiken i euroområdet uppmanas medlemsstaterna i euroområdet att agera individuellt och kollektivt i Eurogruppen för att stärka konkurrenskraften och främja produktiviteten</w:t>
      </w:r>
      <w:r>
        <w:rPr>
          <w:rFonts w:ascii="Times New Roman" w:hAnsi="Times New Roman"/>
          <w:noProof/>
          <w:color w:val="000000" w:themeColor="text1"/>
        </w:rPr>
        <w:t>. Detta kräver att man stärker innovationen, bl.a. inom kritisk teknik, underlättar företagens, däribland de små och medelstora företagens, tillgång till finansiering, förbättrar företagsklimatet genom att minska den administrativa bördan och lagstiftningens komplexitet, undanröjer investeringshinder och stöder offentliga och privata investeringar på gemensamt prioriterade områden, t.ex. den gröna och den digitala omställningen och uppbyggnaden av försvarskapacitet, samt ytterligare utvecklar arbetskraftens kompetens. I rekommendationen betonas också behovet av att öka deltagandet på arbetsmarknaden, främja arbetstillfällen av hög kvalitet, stärka incitamenten att arbeta och undvika skillnader i konkurrenskraft. Slutligen bör euroländerna se till att det nya finanspolitiska ramverket efterlevs, göra skuldsättningen mer hållbar och övervaka riskerna för den makroekonomiska stabiliteten. Rekommendationen kompletteras med ett arbetsdokument från kommissionens avdelningar om ekonomiska utmaningar som rör konkurrenskraft, resiliens och makroekonomisk stabilitet.</w:t>
      </w:r>
    </w:p>
    <w:p w14:paraId="6F210B03" w14:textId="2AFA436C" w:rsidR="003507E8" w:rsidRDefault="00FB40C2" w:rsidP="003507E8">
      <w:pPr>
        <w:spacing w:line="240" w:lineRule="atLeast"/>
        <w:jc w:val="both"/>
        <w:rPr>
          <w:rFonts w:ascii="Times New Roman" w:eastAsia="Calibri" w:hAnsi="Times New Roman" w:cs="Times New Roman"/>
          <w:noProof/>
          <w:color w:val="000000" w:themeColor="text1"/>
        </w:rPr>
      </w:pPr>
      <w:r>
        <w:rPr>
          <w:rFonts w:ascii="Times New Roman" w:hAnsi="Times New Roman"/>
          <w:b/>
          <w:bCs/>
          <w:noProof/>
          <w:color w:val="000000" w:themeColor="text1"/>
        </w:rPr>
        <w:t>Enligt rapporten om förvarningsmekanismen bör fördjupade granskningar av tio medlemsstater utföras för att se om de påverkas av obalanser.</w:t>
      </w:r>
      <w:r>
        <w:rPr>
          <w:rFonts w:ascii="Times New Roman" w:hAnsi="Times New Roman"/>
          <w:noProof/>
          <w:color w:val="000000" w:themeColor="text1"/>
        </w:rPr>
        <w:t xml:space="preserve"> Rapporten inleder den årliga omgången av förfarandet vid makroekonomiska obalanser, som ska upptäcka, förebygga och korrigera obalanser som inverkar eller kan inverka negativt på ekonomin i en medlemsstat eller i EU som helhet. På grundval av den ekonomiska tolkningen av resultattavlan identifieras i rapporten de medlemsstater som anses kunna vara eller riskera att vara påverkade av obalanser. Till våren kommer fördjupade granskningar att utarbetas för de här medlemsstaterna. Det gäller  Cypern, Grekland, Italien, Nederländerna, Rumänien, Slovakien, Sverige, Tyskland och Ungern som uppföljning av de obalanser eller alltför stora obalanser som konstaterades den 19 juni 2024</w:t>
      </w:r>
      <w:r w:rsidR="00B571CC" w:rsidRPr="00C900D8">
        <w:rPr>
          <w:rStyle w:val="FootnoteReference"/>
          <w:rFonts w:ascii="Times New Roman" w:eastAsia="Calibri" w:hAnsi="Times New Roman" w:cs="Times New Roman"/>
          <w:noProof/>
          <w:color w:val="000000" w:themeColor="text1"/>
          <w:lang w:val="en-GB" w:eastAsia="en-US"/>
        </w:rPr>
        <w:footnoteReference w:id="5"/>
      </w:r>
      <w:r>
        <w:rPr>
          <w:rFonts w:ascii="Times New Roman" w:hAnsi="Times New Roman"/>
          <w:noProof/>
          <w:color w:val="000000" w:themeColor="text1"/>
        </w:rPr>
        <w:t>, medan risken för nya obalanser kommer att bedömas under den fördjupade granskningen av Estland.</w:t>
      </w:r>
    </w:p>
    <w:p w14:paraId="367061FC" w14:textId="0D25537F" w:rsidR="00F326C5" w:rsidRPr="00D57B27" w:rsidRDefault="750DA5D1" w:rsidP="00F326C5">
      <w:pPr>
        <w:pStyle w:val="paragraph"/>
        <w:spacing w:before="0" w:beforeAutospacing="0" w:after="160" w:afterAutospacing="0"/>
        <w:jc w:val="both"/>
        <w:rPr>
          <w:noProof/>
        </w:rPr>
      </w:pPr>
      <w:r>
        <w:rPr>
          <w:b/>
          <w:bCs/>
          <w:noProof/>
        </w:rPr>
        <w:t>I den gemensamma sysselsättningsrapporten granskas genomförandet av sysselsättningsriktlinjerna och den europeiska pelaren för sociala rättigheter</w:t>
      </w:r>
      <w:r>
        <w:rPr>
          <w:noProof/>
        </w:rPr>
        <w:t>. Rapporten innehåller en uppdatering om framstegen med att nå EU:s överordnade och nationella mål för 2030 för i) sysselsättning, ii) kompetenshöjning och iii) fattigdomsminskning. Rapporten visar att EU är på god väg att nå det första målet, medan det krävs betydligt större ansträngningar för att nå de två andra målen. Liksom under den förra omgången analyseras i rapporten även potentiella risker för den uppåtgående sociala konvergensen på grundval av principerna i ramen för social konvergens</w:t>
      </w:r>
      <w:r w:rsidR="00520697">
        <w:rPr>
          <w:rStyle w:val="FootnoteReference"/>
          <w:noProof/>
        </w:rPr>
        <w:footnoteReference w:id="6"/>
      </w:r>
      <w:r>
        <w:rPr>
          <w:noProof/>
        </w:rPr>
        <w:t xml:space="preserve">. Trots vissa förbättringar kvarstår riskerna för den uppåtgående konvergensen på EU-nivå när det gäller kompetensutveckling. Detta kan förvärra problemen med konkurrenskraft och brist på arbetskraft och kompetens. Även om arbetsmarknaderna fortsätter att uppvisa starka resultat med rekordhög sysselsättning och historiskt låg arbetslöshet släpar vissa befolkningsgruppers deltagande på arbetsmarknaden fortfarande efter. Andelen människor som riskerar fattigdom eller social utestängning minskade något under 2023, men var fortfarande högre än före krisen. </w:t>
      </w:r>
    </w:p>
    <w:p w14:paraId="10ADAECB" w14:textId="63908578" w:rsidR="00160270" w:rsidRDefault="19E05D05" w:rsidP="54B0A833">
      <w:pPr>
        <w:pStyle w:val="paragraph"/>
        <w:spacing w:before="0" w:beforeAutospacing="0" w:after="160" w:afterAutospacing="0"/>
        <w:jc w:val="both"/>
        <w:textAlignment w:val="baseline"/>
        <w:rPr>
          <w:rFonts w:eastAsiaTheme="minorEastAsia"/>
          <w:noProof/>
        </w:rPr>
      </w:pPr>
      <w:r>
        <w:rPr>
          <w:b/>
          <w:noProof/>
        </w:rPr>
        <w:t>Den europeiska planeringsterminen ska fortsätta att vara drivande för samordningen av EU:s ekonomiska och sociala politik och säkerställa samstämmighet mellan EU-nivån och de nationella och regionala nivåerna.</w:t>
      </w:r>
      <w:r>
        <w:rPr>
          <w:noProof/>
        </w:rPr>
        <w:t xml:space="preserve"> För att uppnå EU:s ekonomiska och socialpolitiska prioriteringar och ta itu med nationella utmaningar kommer betydande åtgärder att krävas av medlemsstaterna på både nationell och regional nivå. Vårpaketet i den europeiska planeringsterminen kommer att innehålla landsspecifika rekommendationer som bygger på en kartläggning av de viktigaste landsspecifika utmaningarna i landsrapporterna. Egenansvaret stärks genom förbättrade strukturerade dialoger med medlemsstaterna, arbetsmarknadens parter och andra intressenter, inbegripet lokala och regionala myndigheter och berörda organisationer i det civila samhället. Detta inkluderar bl.a. diskussioner om genomförandet av befintliga rekommendationer, om nuvarande eller framtida politiska åtgärder mot identifierade utmaningar samt möjligheter till ytterligare ekonomisk tillväxt och sociala framsteg. Därför avser kommissionens </w:t>
      </w:r>
      <w:bookmarkStart w:id="3" w:name="_Hlk184648956"/>
      <w:r>
        <w:rPr>
          <w:noProof/>
        </w:rPr>
        <w:t>avdelningar</w:t>
      </w:r>
      <w:bookmarkEnd w:id="3"/>
      <w:r>
        <w:rPr>
          <w:noProof/>
        </w:rPr>
        <w:t xml:space="preserve"> att utföra besök inom den europeiska planeringsterminen tidigt i processen och följa upp dem med diskussioner inför utarbetandet av landsrapporterna för att underbygga analysen. Den interinstitutionella dialogen med Europaparlamentet och rådet är fortsatt central för att säkerställa demokratiskt ansvarsutkrävande, insyn och samarbete under hela processen med planeringsterminen. </w:t>
      </w:r>
    </w:p>
    <w:p w14:paraId="26C5E603" w14:textId="6C06DDB0" w:rsidR="00F326C5" w:rsidRPr="00D22DCC" w:rsidRDefault="5AB3ED68" w:rsidP="00F326C5">
      <w:pPr>
        <w:spacing w:line="240" w:lineRule="auto"/>
        <w:jc w:val="both"/>
        <w:rPr>
          <w:rFonts w:ascii="Times New Roman" w:hAnsi="Times New Roman" w:cs="Times New Roman"/>
          <w:noProof/>
          <w:sz w:val="28"/>
          <w:szCs w:val="28"/>
        </w:rPr>
      </w:pPr>
      <w:r>
        <w:rPr>
          <w:rFonts w:ascii="Times New Roman" w:hAnsi="Times New Roman"/>
          <w:b/>
          <w:noProof/>
        </w:rPr>
        <w:t>De landsspecifika rekommendationerna för 2025 ska ge heltäckande och sammanhängande politisk vägledning.</w:t>
      </w:r>
      <w:r>
        <w:rPr>
          <w:rFonts w:ascii="Times New Roman" w:hAnsi="Times New Roman"/>
          <w:noProof/>
        </w:rPr>
        <w:t xml:space="preserve"> I och med att faciliteten för återhämtning och resiliens löper ut 2026 innebär europeiska planeringsterminen 2025 en gradvis övergång till mer heltäckande landsspecifika rekommendationer, vilket betyder att den strategi för landsspecifika rekommendationer som infördes under de tidigare faserna av genomförandet av faciliteten fasas ut. </w:t>
      </w:r>
      <w:bookmarkEnd w:id="0"/>
      <w:r>
        <w:rPr>
          <w:rFonts w:ascii="Times New Roman" w:hAnsi="Times New Roman"/>
          <w:noProof/>
        </w:rPr>
        <w:t>Den gradvisa utvecklingen av sådana heltäckande politiska riktlinjer för varje medlemsstat bidrar till att uppnå gemensamt överenskomna mål, med tanke på arbetet med nästa fleråriga budgetram, samtidigt som hänsyn tas till nationella särdrag. Planeringsterminen 2025 ska således fungera som en övergång på grundval av en förbättrad analys för att kartlägga relevanta strukturella utmaningar och ge vägledning om reform- och investeringsprioriteringarna i varje medlemsstat.</w:t>
      </w:r>
    </w:p>
    <w:p w14:paraId="3BE423BE" w14:textId="1115B8B1" w:rsidR="006B0176" w:rsidRPr="00D22DCC" w:rsidRDefault="006B0176" w:rsidP="00151F66">
      <w:pPr>
        <w:spacing w:line="240" w:lineRule="auto"/>
        <w:jc w:val="both"/>
        <w:rPr>
          <w:rFonts w:ascii="Times New Roman" w:hAnsi="Times New Roman" w:cs="Times New Roman"/>
          <w:noProof/>
          <w:sz w:val="28"/>
          <w:szCs w:val="28"/>
        </w:rPr>
      </w:pPr>
    </w:p>
    <w:sectPr w:rsidR="006B0176" w:rsidRPr="00D22DCC" w:rsidSect="00C900D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FBDC" w14:textId="77777777" w:rsidR="00F31891" w:rsidRDefault="00F31891" w:rsidP="00920409">
      <w:pPr>
        <w:spacing w:after="0" w:line="240" w:lineRule="auto"/>
      </w:pPr>
      <w:r>
        <w:separator/>
      </w:r>
    </w:p>
  </w:endnote>
  <w:endnote w:type="continuationSeparator" w:id="0">
    <w:p w14:paraId="70D38E13" w14:textId="77777777" w:rsidR="00F31891" w:rsidRDefault="00F31891" w:rsidP="00920409">
      <w:pPr>
        <w:spacing w:after="0" w:line="240" w:lineRule="auto"/>
      </w:pPr>
      <w:r>
        <w:continuationSeparator/>
      </w:r>
    </w:p>
  </w:endnote>
  <w:endnote w:type="continuationNotice" w:id="1">
    <w:p w14:paraId="7F446FCB" w14:textId="77777777" w:rsidR="00F31891" w:rsidRDefault="00F3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BCDA" w14:textId="7E7D9DD1" w:rsidR="007A6EFB" w:rsidRPr="007A6EFB" w:rsidRDefault="007A6EFB" w:rsidP="007A6EFB">
    <w:pPr>
      <w:pStyle w:val="FooterCoverPage"/>
      <w:rPr>
        <w:rFonts w:ascii="Arial" w:hAnsi="Arial" w:cs="Arial"/>
        <w:b/>
        <w:sz w:val="48"/>
      </w:rPr>
    </w:pPr>
    <w:r w:rsidRPr="007A6EFB">
      <w:rPr>
        <w:rFonts w:ascii="Arial" w:hAnsi="Arial" w:cs="Arial"/>
        <w:b/>
        <w:sz w:val="48"/>
      </w:rPr>
      <w:t>SV</w:t>
    </w:r>
    <w:r w:rsidRPr="007A6EFB">
      <w:rPr>
        <w:rFonts w:ascii="Arial" w:hAnsi="Arial" w:cs="Arial"/>
        <w:b/>
        <w:sz w:val="48"/>
      </w:rPr>
      <w:tab/>
    </w:r>
    <w:r w:rsidRPr="007A6EFB">
      <w:rPr>
        <w:rFonts w:ascii="Arial" w:hAnsi="Arial" w:cs="Arial"/>
        <w:b/>
        <w:sz w:val="48"/>
      </w:rPr>
      <w:tab/>
    </w:r>
    <w:r w:rsidRPr="007A6EFB">
      <w:tab/>
    </w:r>
    <w:r w:rsidRPr="007A6EFB">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DA9E" w14:textId="5D190DE3" w:rsidR="007A6EFB" w:rsidRPr="007A6EFB" w:rsidRDefault="007A6EFB" w:rsidP="007A6EFB">
    <w:pPr>
      <w:pStyle w:val="FooterCoverPage"/>
      <w:rPr>
        <w:rFonts w:ascii="Arial" w:hAnsi="Arial" w:cs="Arial"/>
        <w:b/>
        <w:sz w:val="48"/>
      </w:rPr>
    </w:pPr>
    <w:r w:rsidRPr="007A6EFB">
      <w:rPr>
        <w:rFonts w:ascii="Arial" w:hAnsi="Arial" w:cs="Arial"/>
        <w:b/>
        <w:sz w:val="48"/>
      </w:rPr>
      <w:t>SV</w:t>
    </w:r>
    <w:r w:rsidRPr="007A6EFB">
      <w:rPr>
        <w:rFonts w:ascii="Arial" w:hAnsi="Arial" w:cs="Arial"/>
        <w:b/>
        <w:sz w:val="48"/>
      </w:rPr>
      <w:tab/>
    </w:r>
    <w:r w:rsidRPr="007A6EFB">
      <w:rPr>
        <w:rFonts w:ascii="Arial" w:hAnsi="Arial" w:cs="Arial"/>
        <w:b/>
        <w:sz w:val="48"/>
      </w:rPr>
      <w:tab/>
    </w:r>
    <w:r w:rsidRPr="007A6EFB">
      <w:tab/>
    </w:r>
    <w:r w:rsidRPr="007A6EFB">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ACBA" w14:textId="77777777" w:rsidR="007A6EFB" w:rsidRPr="007A6EFB" w:rsidRDefault="007A6EFB" w:rsidP="007A6EF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AD8A" w14:textId="77777777" w:rsidR="003D2EF2" w:rsidRDefault="003D2E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2942"/>
      <w:docPartObj>
        <w:docPartGallery w:val="Page Numbers (Bottom of Page)"/>
        <w:docPartUnique/>
      </w:docPartObj>
    </w:sdtPr>
    <w:sdtEndPr>
      <w:rPr>
        <w:rFonts w:ascii="Times New Roman" w:hAnsi="Times New Roman" w:cs="Times New Roman"/>
        <w:noProof/>
      </w:rPr>
    </w:sdtEndPr>
    <w:sdtContent>
      <w:p w14:paraId="55DC58BD" w14:textId="6EF3E772" w:rsidR="00B8568B" w:rsidRPr="00C520F8" w:rsidRDefault="00B8568B">
        <w:pPr>
          <w:pStyle w:val="Footer"/>
          <w:jc w:val="center"/>
          <w:rPr>
            <w:rFonts w:ascii="Times New Roman" w:hAnsi="Times New Roman" w:cs="Times New Roman"/>
          </w:rPr>
        </w:pPr>
        <w:r w:rsidRPr="00C520F8">
          <w:rPr>
            <w:rFonts w:ascii="Times New Roman" w:hAnsi="Times New Roman" w:cs="Times New Roman"/>
          </w:rPr>
          <w:fldChar w:fldCharType="begin"/>
        </w:r>
        <w:r w:rsidRPr="00C520F8">
          <w:rPr>
            <w:rFonts w:ascii="Times New Roman" w:hAnsi="Times New Roman" w:cs="Times New Roman"/>
          </w:rPr>
          <w:instrText xml:space="preserve"> PAGE   \* MERGEFORMAT </w:instrText>
        </w:r>
        <w:r w:rsidRPr="00C520F8">
          <w:rPr>
            <w:rFonts w:ascii="Times New Roman" w:hAnsi="Times New Roman" w:cs="Times New Roman"/>
          </w:rPr>
          <w:fldChar w:fldCharType="separate"/>
        </w:r>
        <w:r w:rsidR="007A6EFB">
          <w:rPr>
            <w:rFonts w:ascii="Times New Roman" w:hAnsi="Times New Roman" w:cs="Times New Roman"/>
            <w:noProof/>
          </w:rPr>
          <w:t>1</w:t>
        </w:r>
        <w:r w:rsidRPr="00C520F8">
          <w:rPr>
            <w:rFonts w:ascii="Times New Roman" w:hAnsi="Times New Roman" w:cs="Times New Roman"/>
          </w:rPr>
          <w:fldChar w:fldCharType="end"/>
        </w:r>
      </w:p>
    </w:sdtContent>
  </w:sdt>
  <w:p w14:paraId="0145282D" w14:textId="77777777" w:rsidR="003D2EF2" w:rsidRDefault="003D2E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E33" w14:textId="77777777" w:rsidR="005A71BD" w:rsidRDefault="005A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37AD" w14:textId="77777777" w:rsidR="00F31891" w:rsidRDefault="00F31891" w:rsidP="00920409">
      <w:pPr>
        <w:spacing w:after="0" w:line="240" w:lineRule="auto"/>
      </w:pPr>
      <w:r>
        <w:separator/>
      </w:r>
    </w:p>
  </w:footnote>
  <w:footnote w:type="continuationSeparator" w:id="0">
    <w:p w14:paraId="01FCC2E7" w14:textId="77777777" w:rsidR="00F31891" w:rsidRDefault="00F31891" w:rsidP="00920409">
      <w:pPr>
        <w:spacing w:after="0" w:line="240" w:lineRule="auto"/>
      </w:pPr>
      <w:r>
        <w:continuationSeparator/>
      </w:r>
    </w:p>
  </w:footnote>
  <w:footnote w:type="continuationNotice" w:id="1">
    <w:p w14:paraId="6B4584C0" w14:textId="77777777" w:rsidR="00F31891" w:rsidRDefault="00F31891">
      <w:pPr>
        <w:spacing w:after="0" w:line="240" w:lineRule="auto"/>
      </w:pPr>
    </w:p>
  </w:footnote>
  <w:footnote w:id="2">
    <w:p w14:paraId="27B86DB0" w14:textId="3BB302FE" w:rsidR="007C176E" w:rsidRPr="00CE15A1" w:rsidRDefault="007C176E" w:rsidP="007C176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Politiska riktlinjer för nästa Europeiska kommission, 2024–2029</w:t>
        </w:r>
      </w:hyperlink>
      <w:r>
        <w:rPr>
          <w:rFonts w:ascii="Times New Roman" w:hAnsi="Times New Roman"/>
        </w:rPr>
        <w:t>.</w:t>
      </w:r>
    </w:p>
  </w:footnote>
  <w:footnote w:id="3">
    <w:p w14:paraId="6954B5B4" w14:textId="29B002C0" w:rsidR="007C176E" w:rsidRPr="00E22B3B" w:rsidRDefault="007C176E" w:rsidP="007C176E">
      <w:pPr>
        <w:pStyle w:val="FootnoteText"/>
      </w:pPr>
      <w:r>
        <w:rPr>
          <w:rStyle w:val="FootnoteReference"/>
        </w:rPr>
        <w:footnoteRef/>
      </w:r>
      <w:r>
        <w:t xml:space="preserve"> </w:t>
      </w:r>
      <w:hyperlink r:id="rId2" w:history="1">
        <w:r>
          <w:rPr>
            <w:rStyle w:val="Hyperlink"/>
            <w:rFonts w:ascii="Times New Roman" w:hAnsi="Times New Roman"/>
          </w:rPr>
          <w:t xml:space="preserve">Enrico Letta, </w:t>
        </w:r>
        <w:r>
          <w:rPr>
            <w:rStyle w:val="Hyperlink"/>
            <w:rFonts w:ascii="Times New Roman" w:hAnsi="Times New Roman"/>
            <w:i/>
          </w:rPr>
          <w:t>Much more than a market</w:t>
        </w:r>
        <w:r>
          <w:rPr>
            <w:rStyle w:val="Hyperlink"/>
            <w:rFonts w:ascii="Times New Roman" w:hAnsi="Times New Roman"/>
          </w:rPr>
          <w:t xml:space="preserve"> (april 2024)</w:t>
        </w:r>
      </w:hyperlink>
      <w:r>
        <w:rPr>
          <w:rFonts w:ascii="Times New Roman" w:hAnsi="Times New Roman"/>
        </w:rPr>
        <w:t>.</w:t>
      </w:r>
    </w:p>
  </w:footnote>
  <w:footnote w:id="4">
    <w:p w14:paraId="71CBA024" w14:textId="76F7914D" w:rsidR="007C176E" w:rsidRPr="00FC36D2" w:rsidRDefault="007C176E" w:rsidP="007C176E">
      <w:pPr>
        <w:pStyle w:val="FootnoteText"/>
      </w:pPr>
      <w:r>
        <w:rPr>
          <w:rStyle w:val="FootnoteReference"/>
        </w:rPr>
        <w:footnoteRef/>
      </w:r>
      <w:r>
        <w:t xml:space="preserve"> </w:t>
      </w:r>
      <w:hyperlink r:id="rId3" w:history="1">
        <w:r>
          <w:rPr>
            <w:rStyle w:val="Hyperlink"/>
            <w:rFonts w:ascii="Times New Roman" w:hAnsi="Times New Roman"/>
          </w:rPr>
          <w:t>EU competitiveness:</w:t>
        </w:r>
      </w:hyperlink>
      <w:hyperlink r:id="rId4" w:history="1">
        <w:r>
          <w:rPr>
            <w:rStyle w:val="Hyperlink"/>
            <w:rFonts w:ascii="Times New Roman" w:hAnsi="Times New Roman"/>
          </w:rPr>
          <w:t xml:space="preserve"> Looking ahead, Europeiska kommissionen</w:t>
        </w:r>
      </w:hyperlink>
      <w:r>
        <w:rPr>
          <w:rFonts w:ascii="Times New Roman" w:hAnsi="Times New Roman"/>
        </w:rPr>
        <w:t>.</w:t>
      </w:r>
    </w:p>
  </w:footnote>
  <w:footnote w:id="5">
    <w:p w14:paraId="01252C43" w14:textId="77777777" w:rsidR="00B571CC" w:rsidRPr="00B571CC" w:rsidRDefault="00B571CC" w:rsidP="00B571CC">
      <w:pPr>
        <w:pStyle w:val="FootnoteText"/>
      </w:pPr>
      <w:r>
        <w:rPr>
          <w:rStyle w:val="FootnoteReference"/>
        </w:rPr>
        <w:footnoteRef/>
      </w:r>
      <w:r>
        <w:t xml:space="preserve"> </w:t>
      </w:r>
      <w:hyperlink r:id="rId5" w:history="1">
        <w:r>
          <w:rPr>
            <w:rStyle w:val="Hyperlink"/>
            <w:rFonts w:ascii="Times New Roman" w:hAnsi="Times New Roman"/>
          </w:rPr>
          <w:t>Europeiska planeringsterminen 2024:</w:t>
        </w:r>
      </w:hyperlink>
      <w:hyperlink r:id="rId6" w:history="1">
        <w:r>
          <w:rPr>
            <w:rStyle w:val="Hyperlink"/>
            <w:rFonts w:ascii="Times New Roman" w:hAnsi="Times New Roman"/>
          </w:rPr>
          <w:t xml:space="preserve"> Meddelandet om vårpaketet</w:t>
        </w:r>
      </w:hyperlink>
    </w:p>
  </w:footnote>
  <w:footnote w:id="6">
    <w:p w14:paraId="5C5F5EBB" w14:textId="65C85876" w:rsidR="00520697" w:rsidRPr="00520697" w:rsidRDefault="00520697">
      <w:pPr>
        <w:pStyle w:val="FootnoteText"/>
      </w:pPr>
      <w:r>
        <w:rPr>
          <w:rStyle w:val="FootnoteReference"/>
          <w:rFonts w:ascii="Times New Roman" w:hAnsi="Times New Roman" w:cs="Times New Roman"/>
        </w:rPr>
        <w:footnoteRef/>
      </w:r>
      <w:r>
        <w:rPr>
          <w:rFonts w:ascii="Times New Roman" w:hAnsi="Times New Roman"/>
        </w:rPr>
        <w:t xml:space="preserve"> Enligt förordning (EU) 2024/1263.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ADCE" w14:textId="77777777" w:rsidR="007A6EFB" w:rsidRPr="007A6EFB" w:rsidRDefault="007A6EFB" w:rsidP="007A6EF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2C5B" w14:textId="77777777" w:rsidR="007A6EFB" w:rsidRPr="007A6EFB" w:rsidRDefault="007A6EFB" w:rsidP="007A6EF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4E10" w14:textId="77777777" w:rsidR="007A6EFB" w:rsidRPr="007A6EFB" w:rsidRDefault="007A6EFB" w:rsidP="007A6EF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2796" w14:textId="77777777" w:rsidR="005A71BD" w:rsidRDefault="005A71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B187" w14:textId="77777777" w:rsidR="005A71BD" w:rsidRDefault="005A71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52F52" w14:textId="77777777" w:rsidR="005A71BD" w:rsidRDefault="005A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A4C0E"/>
    <w:multiLevelType w:val="hybridMultilevel"/>
    <w:tmpl w:val="9B521816"/>
    <w:lvl w:ilvl="0" w:tplc="D8886B3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E0F256FB-254D-419D-8189-C3FC1F831855"/>
    <w:docVar w:name="LW_COVERPAGE_TYPE" w:val="1"/>
    <w:docVar w:name="LW_CROSSREFERENCE" w:val="&lt;UNUSED&gt;"/>
    <w:docVar w:name="LW_DocType" w:val="NORMAL"/>
    <w:docVar w:name="LW_EMISSION" w:val="17.12.2024"/>
    <w:docVar w:name="LW_EMISSION_ISODATE" w:val="2024-12-17"/>
    <w:docVar w:name="LW_EMISSION_LOCATION" w:val="STR"/>
    <w:docVar w:name="LW_EMISSION_PREFIX" w:val="Strasbourg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4)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peiska planeringsterminen 2025 - Höstpaketet"/>
    <w:docVar w:name="LW_TYPE.DOC.CP" w:val="MEDDELANDE FRÅN KOMMISSIONEN"/>
    <w:docVar w:name="LW_TYPE.DOC.CP.USERTEXT" w:val="TILL EUROPAPARLAMENTET, RÅDET, EUROPEISKA CENTRALBANKEN, EUROPEISKA EKONOMISKA OCH SOCIALA KOMMITTÉN, REGIONKOMMITTÉN OCH EUROPEISKA INVESTERINGSBANKEN"/>
    <w:docVar w:name="LwApiVersions" w:val="LW4CoDe 1.24.5.0; LW 9.0, Build 20240221"/>
  </w:docVars>
  <w:rsids>
    <w:rsidRoot w:val="40346208"/>
    <w:rsid w:val="000025AF"/>
    <w:rsid w:val="00003BAD"/>
    <w:rsid w:val="0000560D"/>
    <w:rsid w:val="00007E49"/>
    <w:rsid w:val="000104F3"/>
    <w:rsid w:val="00010B2C"/>
    <w:rsid w:val="00010F51"/>
    <w:rsid w:val="0001184E"/>
    <w:rsid w:val="000122C2"/>
    <w:rsid w:val="00015B8C"/>
    <w:rsid w:val="000164C7"/>
    <w:rsid w:val="0001703B"/>
    <w:rsid w:val="00017E2C"/>
    <w:rsid w:val="00020408"/>
    <w:rsid w:val="00021CA6"/>
    <w:rsid w:val="0002213E"/>
    <w:rsid w:val="000223B7"/>
    <w:rsid w:val="00022F9D"/>
    <w:rsid w:val="000261F2"/>
    <w:rsid w:val="000276FC"/>
    <w:rsid w:val="0003030A"/>
    <w:rsid w:val="00030765"/>
    <w:rsid w:val="000318D6"/>
    <w:rsid w:val="0004123C"/>
    <w:rsid w:val="00043479"/>
    <w:rsid w:val="00044F93"/>
    <w:rsid w:val="00045755"/>
    <w:rsid w:val="00046431"/>
    <w:rsid w:val="00050DA3"/>
    <w:rsid w:val="000521EE"/>
    <w:rsid w:val="000539C8"/>
    <w:rsid w:val="0005422A"/>
    <w:rsid w:val="000565F5"/>
    <w:rsid w:val="00056FCD"/>
    <w:rsid w:val="00057DC7"/>
    <w:rsid w:val="000602D4"/>
    <w:rsid w:val="00061BB9"/>
    <w:rsid w:val="00063B43"/>
    <w:rsid w:val="00066D3C"/>
    <w:rsid w:val="00067BC5"/>
    <w:rsid w:val="00070030"/>
    <w:rsid w:val="00071D39"/>
    <w:rsid w:val="000744AE"/>
    <w:rsid w:val="00076364"/>
    <w:rsid w:val="000775AB"/>
    <w:rsid w:val="00080314"/>
    <w:rsid w:val="00080C9C"/>
    <w:rsid w:val="00081ADA"/>
    <w:rsid w:val="000826D7"/>
    <w:rsid w:val="000826F9"/>
    <w:rsid w:val="0008374C"/>
    <w:rsid w:val="00084342"/>
    <w:rsid w:val="0008455A"/>
    <w:rsid w:val="000854F7"/>
    <w:rsid w:val="0008659F"/>
    <w:rsid w:val="00086E17"/>
    <w:rsid w:val="00087BAB"/>
    <w:rsid w:val="00090ECF"/>
    <w:rsid w:val="00091085"/>
    <w:rsid w:val="00091F4C"/>
    <w:rsid w:val="00095B55"/>
    <w:rsid w:val="000962DD"/>
    <w:rsid w:val="00097167"/>
    <w:rsid w:val="0009760C"/>
    <w:rsid w:val="000A2ECC"/>
    <w:rsid w:val="000A41AB"/>
    <w:rsid w:val="000A4D45"/>
    <w:rsid w:val="000A578F"/>
    <w:rsid w:val="000A5C9E"/>
    <w:rsid w:val="000A716C"/>
    <w:rsid w:val="000A7D5C"/>
    <w:rsid w:val="000B1704"/>
    <w:rsid w:val="000B2C88"/>
    <w:rsid w:val="000B4802"/>
    <w:rsid w:val="000B4BFC"/>
    <w:rsid w:val="000B5C76"/>
    <w:rsid w:val="000B60A0"/>
    <w:rsid w:val="000B6326"/>
    <w:rsid w:val="000B6417"/>
    <w:rsid w:val="000B675F"/>
    <w:rsid w:val="000B77F5"/>
    <w:rsid w:val="000C148E"/>
    <w:rsid w:val="000C1721"/>
    <w:rsid w:val="000C1D46"/>
    <w:rsid w:val="000C2C50"/>
    <w:rsid w:val="000C305C"/>
    <w:rsid w:val="000C41C1"/>
    <w:rsid w:val="000C421E"/>
    <w:rsid w:val="000C48CA"/>
    <w:rsid w:val="000C67F6"/>
    <w:rsid w:val="000D15FF"/>
    <w:rsid w:val="000D2312"/>
    <w:rsid w:val="000D52BB"/>
    <w:rsid w:val="000D5FB7"/>
    <w:rsid w:val="000E0BF4"/>
    <w:rsid w:val="000E2AAF"/>
    <w:rsid w:val="000E5BF5"/>
    <w:rsid w:val="000E5F4C"/>
    <w:rsid w:val="000E6CB6"/>
    <w:rsid w:val="000F0335"/>
    <w:rsid w:val="000F1C85"/>
    <w:rsid w:val="000F1F6A"/>
    <w:rsid w:val="000F2B5A"/>
    <w:rsid w:val="000F2E6B"/>
    <w:rsid w:val="000F32F9"/>
    <w:rsid w:val="000F41F3"/>
    <w:rsid w:val="000F46E7"/>
    <w:rsid w:val="000F4920"/>
    <w:rsid w:val="000F5054"/>
    <w:rsid w:val="001006BE"/>
    <w:rsid w:val="0010244B"/>
    <w:rsid w:val="00104062"/>
    <w:rsid w:val="0010433A"/>
    <w:rsid w:val="00104B88"/>
    <w:rsid w:val="00104C4D"/>
    <w:rsid w:val="00104D84"/>
    <w:rsid w:val="00105334"/>
    <w:rsid w:val="001057DC"/>
    <w:rsid w:val="00107ADB"/>
    <w:rsid w:val="00111183"/>
    <w:rsid w:val="00112336"/>
    <w:rsid w:val="00116D7B"/>
    <w:rsid w:val="0012140D"/>
    <w:rsid w:val="001241F2"/>
    <w:rsid w:val="00124ED9"/>
    <w:rsid w:val="001254DA"/>
    <w:rsid w:val="0012646F"/>
    <w:rsid w:val="00130C84"/>
    <w:rsid w:val="00134173"/>
    <w:rsid w:val="00134A79"/>
    <w:rsid w:val="00141B05"/>
    <w:rsid w:val="00144A68"/>
    <w:rsid w:val="001511C6"/>
    <w:rsid w:val="00151803"/>
    <w:rsid w:val="00151F66"/>
    <w:rsid w:val="00152FCB"/>
    <w:rsid w:val="00155718"/>
    <w:rsid w:val="001577CA"/>
    <w:rsid w:val="00157B0C"/>
    <w:rsid w:val="00160270"/>
    <w:rsid w:val="001623BF"/>
    <w:rsid w:val="001638DB"/>
    <w:rsid w:val="001642B1"/>
    <w:rsid w:val="001658FF"/>
    <w:rsid w:val="001662AC"/>
    <w:rsid w:val="00166B00"/>
    <w:rsid w:val="00167EA5"/>
    <w:rsid w:val="001700E6"/>
    <w:rsid w:val="0017013D"/>
    <w:rsid w:val="00170D21"/>
    <w:rsid w:val="0017558C"/>
    <w:rsid w:val="0017576D"/>
    <w:rsid w:val="0017585B"/>
    <w:rsid w:val="00175A68"/>
    <w:rsid w:val="00176EE7"/>
    <w:rsid w:val="00177CAB"/>
    <w:rsid w:val="00177D98"/>
    <w:rsid w:val="00177E6B"/>
    <w:rsid w:val="001821F3"/>
    <w:rsid w:val="001855F5"/>
    <w:rsid w:val="00190D08"/>
    <w:rsid w:val="00192A7F"/>
    <w:rsid w:val="00193342"/>
    <w:rsid w:val="00193824"/>
    <w:rsid w:val="0019547E"/>
    <w:rsid w:val="00195874"/>
    <w:rsid w:val="00195D4B"/>
    <w:rsid w:val="00196A82"/>
    <w:rsid w:val="001A073B"/>
    <w:rsid w:val="001A2FCF"/>
    <w:rsid w:val="001A5204"/>
    <w:rsid w:val="001A6574"/>
    <w:rsid w:val="001A6DC8"/>
    <w:rsid w:val="001B0518"/>
    <w:rsid w:val="001B0701"/>
    <w:rsid w:val="001B1ECF"/>
    <w:rsid w:val="001B2D55"/>
    <w:rsid w:val="001B4D8B"/>
    <w:rsid w:val="001B5E66"/>
    <w:rsid w:val="001B72F5"/>
    <w:rsid w:val="001B7B56"/>
    <w:rsid w:val="001B7CF7"/>
    <w:rsid w:val="001C01CC"/>
    <w:rsid w:val="001C0AC6"/>
    <w:rsid w:val="001C1C3D"/>
    <w:rsid w:val="001C21A1"/>
    <w:rsid w:val="001C3E26"/>
    <w:rsid w:val="001C5549"/>
    <w:rsid w:val="001C5B4F"/>
    <w:rsid w:val="001D53BA"/>
    <w:rsid w:val="001E1166"/>
    <w:rsid w:val="001E4A4B"/>
    <w:rsid w:val="001E701A"/>
    <w:rsid w:val="001E738C"/>
    <w:rsid w:val="001E7E4E"/>
    <w:rsid w:val="001F0196"/>
    <w:rsid w:val="001F171D"/>
    <w:rsid w:val="001F4953"/>
    <w:rsid w:val="001F7902"/>
    <w:rsid w:val="001F796C"/>
    <w:rsid w:val="00200121"/>
    <w:rsid w:val="002021EA"/>
    <w:rsid w:val="0020316B"/>
    <w:rsid w:val="00203CBF"/>
    <w:rsid w:val="00204069"/>
    <w:rsid w:val="00204797"/>
    <w:rsid w:val="00204E4B"/>
    <w:rsid w:val="00205099"/>
    <w:rsid w:val="00205380"/>
    <w:rsid w:val="0020545D"/>
    <w:rsid w:val="00205C16"/>
    <w:rsid w:val="002109B5"/>
    <w:rsid w:val="00211F5D"/>
    <w:rsid w:val="00212854"/>
    <w:rsid w:val="00213F85"/>
    <w:rsid w:val="00220125"/>
    <w:rsid w:val="0022258A"/>
    <w:rsid w:val="00223216"/>
    <w:rsid w:val="002308E8"/>
    <w:rsid w:val="00230A12"/>
    <w:rsid w:val="0023163C"/>
    <w:rsid w:val="002340D4"/>
    <w:rsid w:val="00235187"/>
    <w:rsid w:val="00235770"/>
    <w:rsid w:val="00235E52"/>
    <w:rsid w:val="00237E9E"/>
    <w:rsid w:val="002406A6"/>
    <w:rsid w:val="00242EC0"/>
    <w:rsid w:val="00243797"/>
    <w:rsid w:val="002442FA"/>
    <w:rsid w:val="00244306"/>
    <w:rsid w:val="002451BF"/>
    <w:rsid w:val="002454CB"/>
    <w:rsid w:val="0024607F"/>
    <w:rsid w:val="0024624F"/>
    <w:rsid w:val="002510BC"/>
    <w:rsid w:val="00251C2B"/>
    <w:rsid w:val="002522E5"/>
    <w:rsid w:val="00253339"/>
    <w:rsid w:val="00253889"/>
    <w:rsid w:val="00256392"/>
    <w:rsid w:val="00256959"/>
    <w:rsid w:val="00256DCD"/>
    <w:rsid w:val="00257FF6"/>
    <w:rsid w:val="00260A47"/>
    <w:rsid w:val="0026141B"/>
    <w:rsid w:val="002620F4"/>
    <w:rsid w:val="00263CB7"/>
    <w:rsid w:val="00264110"/>
    <w:rsid w:val="00267277"/>
    <w:rsid w:val="0026758C"/>
    <w:rsid w:val="002675A1"/>
    <w:rsid w:val="00270805"/>
    <w:rsid w:val="002709B6"/>
    <w:rsid w:val="00271970"/>
    <w:rsid w:val="00271F96"/>
    <w:rsid w:val="00272AC7"/>
    <w:rsid w:val="00272EB5"/>
    <w:rsid w:val="00272FF3"/>
    <w:rsid w:val="00276A15"/>
    <w:rsid w:val="00280804"/>
    <w:rsid w:val="0028136A"/>
    <w:rsid w:val="00282963"/>
    <w:rsid w:val="0028344F"/>
    <w:rsid w:val="0028422F"/>
    <w:rsid w:val="002848A0"/>
    <w:rsid w:val="0028511E"/>
    <w:rsid w:val="00285127"/>
    <w:rsid w:val="002856DC"/>
    <w:rsid w:val="00293322"/>
    <w:rsid w:val="0029397C"/>
    <w:rsid w:val="00293D33"/>
    <w:rsid w:val="0029539F"/>
    <w:rsid w:val="00297768"/>
    <w:rsid w:val="00297D1D"/>
    <w:rsid w:val="002A017C"/>
    <w:rsid w:val="002A2DC7"/>
    <w:rsid w:val="002A4C18"/>
    <w:rsid w:val="002B02A2"/>
    <w:rsid w:val="002B037A"/>
    <w:rsid w:val="002B04D6"/>
    <w:rsid w:val="002B2E73"/>
    <w:rsid w:val="002B3F8C"/>
    <w:rsid w:val="002B40FE"/>
    <w:rsid w:val="002B4602"/>
    <w:rsid w:val="002B53D1"/>
    <w:rsid w:val="002B5727"/>
    <w:rsid w:val="002B586C"/>
    <w:rsid w:val="002C06C1"/>
    <w:rsid w:val="002C1920"/>
    <w:rsid w:val="002C212F"/>
    <w:rsid w:val="002C2DB9"/>
    <w:rsid w:val="002C643F"/>
    <w:rsid w:val="002C674F"/>
    <w:rsid w:val="002D6B67"/>
    <w:rsid w:val="002D7A4A"/>
    <w:rsid w:val="002E76AF"/>
    <w:rsid w:val="002E7746"/>
    <w:rsid w:val="002E7F29"/>
    <w:rsid w:val="002F0ACF"/>
    <w:rsid w:val="002F2AB3"/>
    <w:rsid w:val="002F4024"/>
    <w:rsid w:val="002F4A91"/>
    <w:rsid w:val="002F51CD"/>
    <w:rsid w:val="002F55DA"/>
    <w:rsid w:val="002F7DC2"/>
    <w:rsid w:val="00301066"/>
    <w:rsid w:val="0030201B"/>
    <w:rsid w:val="00304DC1"/>
    <w:rsid w:val="00305BEA"/>
    <w:rsid w:val="00310FCA"/>
    <w:rsid w:val="00312D80"/>
    <w:rsid w:val="003137AB"/>
    <w:rsid w:val="003142BD"/>
    <w:rsid w:val="00321F40"/>
    <w:rsid w:val="003227F6"/>
    <w:rsid w:val="003236B1"/>
    <w:rsid w:val="00323CA4"/>
    <w:rsid w:val="0033335D"/>
    <w:rsid w:val="003356E6"/>
    <w:rsid w:val="003358AD"/>
    <w:rsid w:val="003370C0"/>
    <w:rsid w:val="00341951"/>
    <w:rsid w:val="003420C4"/>
    <w:rsid w:val="0034337F"/>
    <w:rsid w:val="00344604"/>
    <w:rsid w:val="003478BE"/>
    <w:rsid w:val="00347F92"/>
    <w:rsid w:val="00350756"/>
    <w:rsid w:val="003507E8"/>
    <w:rsid w:val="00351290"/>
    <w:rsid w:val="00352E9A"/>
    <w:rsid w:val="0035365D"/>
    <w:rsid w:val="00355930"/>
    <w:rsid w:val="00355AAB"/>
    <w:rsid w:val="0035787D"/>
    <w:rsid w:val="00361643"/>
    <w:rsid w:val="00361920"/>
    <w:rsid w:val="00361B70"/>
    <w:rsid w:val="00361E21"/>
    <w:rsid w:val="00362641"/>
    <w:rsid w:val="00364551"/>
    <w:rsid w:val="00370E43"/>
    <w:rsid w:val="003714C1"/>
    <w:rsid w:val="00371D4E"/>
    <w:rsid w:val="0037231F"/>
    <w:rsid w:val="00380833"/>
    <w:rsid w:val="00380B2B"/>
    <w:rsid w:val="00380E78"/>
    <w:rsid w:val="00380F7D"/>
    <w:rsid w:val="00381D9F"/>
    <w:rsid w:val="00383AF3"/>
    <w:rsid w:val="00384466"/>
    <w:rsid w:val="00386B14"/>
    <w:rsid w:val="00386DB0"/>
    <w:rsid w:val="00387765"/>
    <w:rsid w:val="003948DB"/>
    <w:rsid w:val="00395334"/>
    <w:rsid w:val="003961C2"/>
    <w:rsid w:val="003963B6"/>
    <w:rsid w:val="003A0BCB"/>
    <w:rsid w:val="003A1898"/>
    <w:rsid w:val="003A215D"/>
    <w:rsid w:val="003A33B1"/>
    <w:rsid w:val="003A4BB1"/>
    <w:rsid w:val="003A5880"/>
    <w:rsid w:val="003A657E"/>
    <w:rsid w:val="003A6F20"/>
    <w:rsid w:val="003B066B"/>
    <w:rsid w:val="003B0785"/>
    <w:rsid w:val="003B15F3"/>
    <w:rsid w:val="003B1709"/>
    <w:rsid w:val="003B293A"/>
    <w:rsid w:val="003B3A28"/>
    <w:rsid w:val="003B48DE"/>
    <w:rsid w:val="003B589C"/>
    <w:rsid w:val="003B6237"/>
    <w:rsid w:val="003B7004"/>
    <w:rsid w:val="003C0E9B"/>
    <w:rsid w:val="003C24AA"/>
    <w:rsid w:val="003C2BCB"/>
    <w:rsid w:val="003C3A26"/>
    <w:rsid w:val="003C5701"/>
    <w:rsid w:val="003C60D1"/>
    <w:rsid w:val="003C6BE9"/>
    <w:rsid w:val="003C6EBD"/>
    <w:rsid w:val="003D0AEF"/>
    <w:rsid w:val="003D2EF2"/>
    <w:rsid w:val="003D4CB4"/>
    <w:rsid w:val="003D57F5"/>
    <w:rsid w:val="003D6AA1"/>
    <w:rsid w:val="003D7FC6"/>
    <w:rsid w:val="003E0EB0"/>
    <w:rsid w:val="003E1B3D"/>
    <w:rsid w:val="003E2DD1"/>
    <w:rsid w:val="003E3971"/>
    <w:rsid w:val="003E3DBC"/>
    <w:rsid w:val="003E458A"/>
    <w:rsid w:val="003E5D96"/>
    <w:rsid w:val="003E6F41"/>
    <w:rsid w:val="003F03C7"/>
    <w:rsid w:val="003F10C5"/>
    <w:rsid w:val="003F1CD7"/>
    <w:rsid w:val="00400D7C"/>
    <w:rsid w:val="00400FDB"/>
    <w:rsid w:val="0040320F"/>
    <w:rsid w:val="00403850"/>
    <w:rsid w:val="00404D6F"/>
    <w:rsid w:val="0040572D"/>
    <w:rsid w:val="00406815"/>
    <w:rsid w:val="0040694D"/>
    <w:rsid w:val="00406D1C"/>
    <w:rsid w:val="00407B4D"/>
    <w:rsid w:val="00410D22"/>
    <w:rsid w:val="00410F96"/>
    <w:rsid w:val="004128A8"/>
    <w:rsid w:val="00412DCE"/>
    <w:rsid w:val="00413EF8"/>
    <w:rsid w:val="00415CE0"/>
    <w:rsid w:val="00416630"/>
    <w:rsid w:val="00416EB5"/>
    <w:rsid w:val="00417246"/>
    <w:rsid w:val="00417BC5"/>
    <w:rsid w:val="0042479D"/>
    <w:rsid w:val="00425A8B"/>
    <w:rsid w:val="00425B39"/>
    <w:rsid w:val="00427F86"/>
    <w:rsid w:val="00430116"/>
    <w:rsid w:val="00431589"/>
    <w:rsid w:val="00431BAA"/>
    <w:rsid w:val="0043246F"/>
    <w:rsid w:val="00432870"/>
    <w:rsid w:val="00435C5A"/>
    <w:rsid w:val="00436BF8"/>
    <w:rsid w:val="00440F86"/>
    <w:rsid w:val="00441224"/>
    <w:rsid w:val="00441FF5"/>
    <w:rsid w:val="0044392F"/>
    <w:rsid w:val="00443E3F"/>
    <w:rsid w:val="00444845"/>
    <w:rsid w:val="00447F5E"/>
    <w:rsid w:val="00450C36"/>
    <w:rsid w:val="004512FE"/>
    <w:rsid w:val="00452EE2"/>
    <w:rsid w:val="00453CF8"/>
    <w:rsid w:val="00454406"/>
    <w:rsid w:val="0045733E"/>
    <w:rsid w:val="00457641"/>
    <w:rsid w:val="0045767F"/>
    <w:rsid w:val="004608A5"/>
    <w:rsid w:val="00464D78"/>
    <w:rsid w:val="00465EF7"/>
    <w:rsid w:val="00467C32"/>
    <w:rsid w:val="00467D68"/>
    <w:rsid w:val="004704D9"/>
    <w:rsid w:val="004729E6"/>
    <w:rsid w:val="00473E55"/>
    <w:rsid w:val="00476DF2"/>
    <w:rsid w:val="00482816"/>
    <w:rsid w:val="00487293"/>
    <w:rsid w:val="004872E0"/>
    <w:rsid w:val="00487EAE"/>
    <w:rsid w:val="00493FC9"/>
    <w:rsid w:val="004944AE"/>
    <w:rsid w:val="00494692"/>
    <w:rsid w:val="00495041"/>
    <w:rsid w:val="00496DA3"/>
    <w:rsid w:val="004A2903"/>
    <w:rsid w:val="004A37CD"/>
    <w:rsid w:val="004A55B1"/>
    <w:rsid w:val="004A55E4"/>
    <w:rsid w:val="004B2788"/>
    <w:rsid w:val="004B481A"/>
    <w:rsid w:val="004B57DA"/>
    <w:rsid w:val="004B7E24"/>
    <w:rsid w:val="004B7E31"/>
    <w:rsid w:val="004C00E0"/>
    <w:rsid w:val="004C1BB2"/>
    <w:rsid w:val="004C1F96"/>
    <w:rsid w:val="004C501C"/>
    <w:rsid w:val="004C5BAA"/>
    <w:rsid w:val="004C79A7"/>
    <w:rsid w:val="004D0380"/>
    <w:rsid w:val="004D059C"/>
    <w:rsid w:val="004D3BDD"/>
    <w:rsid w:val="004D576E"/>
    <w:rsid w:val="004D6AFD"/>
    <w:rsid w:val="004D6B13"/>
    <w:rsid w:val="004D6DFD"/>
    <w:rsid w:val="004D7A0C"/>
    <w:rsid w:val="004E156E"/>
    <w:rsid w:val="004E4D80"/>
    <w:rsid w:val="004E5589"/>
    <w:rsid w:val="004E644D"/>
    <w:rsid w:val="004F0449"/>
    <w:rsid w:val="004F0F06"/>
    <w:rsid w:val="004F24BC"/>
    <w:rsid w:val="004F2752"/>
    <w:rsid w:val="004F2ABB"/>
    <w:rsid w:val="004F7845"/>
    <w:rsid w:val="005042B4"/>
    <w:rsid w:val="005078BC"/>
    <w:rsid w:val="00507DB1"/>
    <w:rsid w:val="00510756"/>
    <w:rsid w:val="0051151F"/>
    <w:rsid w:val="0051203F"/>
    <w:rsid w:val="0051435F"/>
    <w:rsid w:val="00514DB6"/>
    <w:rsid w:val="0051633B"/>
    <w:rsid w:val="00520697"/>
    <w:rsid w:val="0052140C"/>
    <w:rsid w:val="00523DB4"/>
    <w:rsid w:val="00524351"/>
    <w:rsid w:val="0052488F"/>
    <w:rsid w:val="00524F23"/>
    <w:rsid w:val="0052564B"/>
    <w:rsid w:val="00525D6B"/>
    <w:rsid w:val="005276D1"/>
    <w:rsid w:val="005413B2"/>
    <w:rsid w:val="00541DFE"/>
    <w:rsid w:val="00541E2C"/>
    <w:rsid w:val="0054372E"/>
    <w:rsid w:val="00543DD6"/>
    <w:rsid w:val="00545D94"/>
    <w:rsid w:val="005475F2"/>
    <w:rsid w:val="0055580C"/>
    <w:rsid w:val="00557F69"/>
    <w:rsid w:val="0056184D"/>
    <w:rsid w:val="00563E53"/>
    <w:rsid w:val="005640A4"/>
    <w:rsid w:val="00564FB5"/>
    <w:rsid w:val="005662FB"/>
    <w:rsid w:val="005673BE"/>
    <w:rsid w:val="005702F8"/>
    <w:rsid w:val="005715BB"/>
    <w:rsid w:val="0057384F"/>
    <w:rsid w:val="00573F71"/>
    <w:rsid w:val="0057448E"/>
    <w:rsid w:val="00574778"/>
    <w:rsid w:val="005747B4"/>
    <w:rsid w:val="0057510C"/>
    <w:rsid w:val="005754CB"/>
    <w:rsid w:val="00575C98"/>
    <w:rsid w:val="00575ECF"/>
    <w:rsid w:val="00580C55"/>
    <w:rsid w:val="00580F58"/>
    <w:rsid w:val="005816FE"/>
    <w:rsid w:val="0058267D"/>
    <w:rsid w:val="00586068"/>
    <w:rsid w:val="00590103"/>
    <w:rsid w:val="005909EC"/>
    <w:rsid w:val="00591924"/>
    <w:rsid w:val="00592C38"/>
    <w:rsid w:val="00593136"/>
    <w:rsid w:val="005933C1"/>
    <w:rsid w:val="0059392C"/>
    <w:rsid w:val="00594A10"/>
    <w:rsid w:val="0059558D"/>
    <w:rsid w:val="00597C0A"/>
    <w:rsid w:val="005A07B8"/>
    <w:rsid w:val="005A0C76"/>
    <w:rsid w:val="005A0DA3"/>
    <w:rsid w:val="005A2B9B"/>
    <w:rsid w:val="005A3706"/>
    <w:rsid w:val="005A3CA0"/>
    <w:rsid w:val="005A57C7"/>
    <w:rsid w:val="005A686B"/>
    <w:rsid w:val="005A71BD"/>
    <w:rsid w:val="005B199B"/>
    <w:rsid w:val="005B2036"/>
    <w:rsid w:val="005B4AA4"/>
    <w:rsid w:val="005B5EBE"/>
    <w:rsid w:val="005B653C"/>
    <w:rsid w:val="005B7226"/>
    <w:rsid w:val="005B7751"/>
    <w:rsid w:val="005C5D71"/>
    <w:rsid w:val="005C631C"/>
    <w:rsid w:val="005C6817"/>
    <w:rsid w:val="005C737E"/>
    <w:rsid w:val="005D09F9"/>
    <w:rsid w:val="005D1CBF"/>
    <w:rsid w:val="005D2B2A"/>
    <w:rsid w:val="005D2E69"/>
    <w:rsid w:val="005D342A"/>
    <w:rsid w:val="005D553C"/>
    <w:rsid w:val="005D57F1"/>
    <w:rsid w:val="005D6392"/>
    <w:rsid w:val="005D64B1"/>
    <w:rsid w:val="005E1355"/>
    <w:rsid w:val="005E1948"/>
    <w:rsid w:val="005E2A48"/>
    <w:rsid w:val="005E57E7"/>
    <w:rsid w:val="005E7316"/>
    <w:rsid w:val="005F0419"/>
    <w:rsid w:val="005F1952"/>
    <w:rsid w:val="005F3BDB"/>
    <w:rsid w:val="006003BE"/>
    <w:rsid w:val="00602C08"/>
    <w:rsid w:val="00602CD4"/>
    <w:rsid w:val="0060362E"/>
    <w:rsid w:val="00606464"/>
    <w:rsid w:val="0060722F"/>
    <w:rsid w:val="00611983"/>
    <w:rsid w:val="00612EC7"/>
    <w:rsid w:val="0061394D"/>
    <w:rsid w:val="006177E9"/>
    <w:rsid w:val="006179F3"/>
    <w:rsid w:val="006200DE"/>
    <w:rsid w:val="00620901"/>
    <w:rsid w:val="00623113"/>
    <w:rsid w:val="006231D8"/>
    <w:rsid w:val="00624552"/>
    <w:rsid w:val="0062594C"/>
    <w:rsid w:val="0063044C"/>
    <w:rsid w:val="006307BA"/>
    <w:rsid w:val="00632847"/>
    <w:rsid w:val="006341E5"/>
    <w:rsid w:val="0063475F"/>
    <w:rsid w:val="0063558C"/>
    <w:rsid w:val="006357B3"/>
    <w:rsid w:val="00635BC1"/>
    <w:rsid w:val="00637233"/>
    <w:rsid w:val="00640994"/>
    <w:rsid w:val="00640B2A"/>
    <w:rsid w:val="00641C42"/>
    <w:rsid w:val="00641DDE"/>
    <w:rsid w:val="00642216"/>
    <w:rsid w:val="006437ED"/>
    <w:rsid w:val="00644339"/>
    <w:rsid w:val="00646576"/>
    <w:rsid w:val="00647040"/>
    <w:rsid w:val="00647B12"/>
    <w:rsid w:val="00650B87"/>
    <w:rsid w:val="006519DD"/>
    <w:rsid w:val="006533F9"/>
    <w:rsid w:val="00654A1B"/>
    <w:rsid w:val="00655B79"/>
    <w:rsid w:val="0065705E"/>
    <w:rsid w:val="00660062"/>
    <w:rsid w:val="006606AC"/>
    <w:rsid w:val="00661377"/>
    <w:rsid w:val="00662A71"/>
    <w:rsid w:val="006659CF"/>
    <w:rsid w:val="00666E94"/>
    <w:rsid w:val="0067019E"/>
    <w:rsid w:val="00670B12"/>
    <w:rsid w:val="0067258A"/>
    <w:rsid w:val="00673C1F"/>
    <w:rsid w:val="0067484E"/>
    <w:rsid w:val="00675CA0"/>
    <w:rsid w:val="006762E8"/>
    <w:rsid w:val="00677E08"/>
    <w:rsid w:val="00677FF9"/>
    <w:rsid w:val="00681119"/>
    <w:rsid w:val="00683CC1"/>
    <w:rsid w:val="00685CFA"/>
    <w:rsid w:val="0068628F"/>
    <w:rsid w:val="00686842"/>
    <w:rsid w:val="00687171"/>
    <w:rsid w:val="00687F49"/>
    <w:rsid w:val="0069004D"/>
    <w:rsid w:val="0069035E"/>
    <w:rsid w:val="006919A3"/>
    <w:rsid w:val="00691E24"/>
    <w:rsid w:val="00693168"/>
    <w:rsid w:val="00693872"/>
    <w:rsid w:val="00695AE7"/>
    <w:rsid w:val="00696214"/>
    <w:rsid w:val="0069735C"/>
    <w:rsid w:val="006A35D3"/>
    <w:rsid w:val="006A490C"/>
    <w:rsid w:val="006A4FBC"/>
    <w:rsid w:val="006A637E"/>
    <w:rsid w:val="006A76F9"/>
    <w:rsid w:val="006B0176"/>
    <w:rsid w:val="006B2372"/>
    <w:rsid w:val="006B2628"/>
    <w:rsid w:val="006B27B7"/>
    <w:rsid w:val="006B3E0C"/>
    <w:rsid w:val="006B4F33"/>
    <w:rsid w:val="006B50E8"/>
    <w:rsid w:val="006B5C4B"/>
    <w:rsid w:val="006C1640"/>
    <w:rsid w:val="006C5EA7"/>
    <w:rsid w:val="006C6A99"/>
    <w:rsid w:val="006C7537"/>
    <w:rsid w:val="006C784C"/>
    <w:rsid w:val="006C7F8B"/>
    <w:rsid w:val="006D193C"/>
    <w:rsid w:val="006D4EA7"/>
    <w:rsid w:val="006D6647"/>
    <w:rsid w:val="006D779F"/>
    <w:rsid w:val="006D79FE"/>
    <w:rsid w:val="006E149E"/>
    <w:rsid w:val="006E16EC"/>
    <w:rsid w:val="006E233F"/>
    <w:rsid w:val="006E2FE2"/>
    <w:rsid w:val="006E4C64"/>
    <w:rsid w:val="006E5DB6"/>
    <w:rsid w:val="006E6F23"/>
    <w:rsid w:val="006F0250"/>
    <w:rsid w:val="006F259D"/>
    <w:rsid w:val="006F2C77"/>
    <w:rsid w:val="006F69CD"/>
    <w:rsid w:val="00700851"/>
    <w:rsid w:val="00703CA8"/>
    <w:rsid w:val="00704450"/>
    <w:rsid w:val="007053D5"/>
    <w:rsid w:val="00705AD4"/>
    <w:rsid w:val="00705E69"/>
    <w:rsid w:val="00707542"/>
    <w:rsid w:val="00707A19"/>
    <w:rsid w:val="007112C8"/>
    <w:rsid w:val="00713496"/>
    <w:rsid w:val="00714C2D"/>
    <w:rsid w:val="0071730E"/>
    <w:rsid w:val="00717AA7"/>
    <w:rsid w:val="00720508"/>
    <w:rsid w:val="00720BFF"/>
    <w:rsid w:val="00721E9C"/>
    <w:rsid w:val="00722925"/>
    <w:rsid w:val="00724973"/>
    <w:rsid w:val="00726C98"/>
    <w:rsid w:val="00731318"/>
    <w:rsid w:val="00731D22"/>
    <w:rsid w:val="0073425A"/>
    <w:rsid w:val="00735B96"/>
    <w:rsid w:val="00735F7E"/>
    <w:rsid w:val="00736B95"/>
    <w:rsid w:val="00737DAC"/>
    <w:rsid w:val="007407A9"/>
    <w:rsid w:val="00742777"/>
    <w:rsid w:val="007448DC"/>
    <w:rsid w:val="00750177"/>
    <w:rsid w:val="007520DD"/>
    <w:rsid w:val="00754320"/>
    <w:rsid w:val="007549B1"/>
    <w:rsid w:val="00754A44"/>
    <w:rsid w:val="0075664D"/>
    <w:rsid w:val="00756A4E"/>
    <w:rsid w:val="0076114E"/>
    <w:rsid w:val="0076164F"/>
    <w:rsid w:val="007626C0"/>
    <w:rsid w:val="00765432"/>
    <w:rsid w:val="00766101"/>
    <w:rsid w:val="00767FD1"/>
    <w:rsid w:val="00770E2F"/>
    <w:rsid w:val="00771DB3"/>
    <w:rsid w:val="007720FB"/>
    <w:rsid w:val="007721E4"/>
    <w:rsid w:val="00773470"/>
    <w:rsid w:val="00775D16"/>
    <w:rsid w:val="0077722A"/>
    <w:rsid w:val="00780CC7"/>
    <w:rsid w:val="00784A5A"/>
    <w:rsid w:val="00784CFD"/>
    <w:rsid w:val="0078669B"/>
    <w:rsid w:val="00787D34"/>
    <w:rsid w:val="007901DF"/>
    <w:rsid w:val="00791450"/>
    <w:rsid w:val="00791822"/>
    <w:rsid w:val="00792256"/>
    <w:rsid w:val="00796D2D"/>
    <w:rsid w:val="00797F18"/>
    <w:rsid w:val="007A281D"/>
    <w:rsid w:val="007A2D24"/>
    <w:rsid w:val="007A372C"/>
    <w:rsid w:val="007A38D5"/>
    <w:rsid w:val="007A4BED"/>
    <w:rsid w:val="007A5909"/>
    <w:rsid w:val="007A66CA"/>
    <w:rsid w:val="007A6EFB"/>
    <w:rsid w:val="007A78B7"/>
    <w:rsid w:val="007A7F3D"/>
    <w:rsid w:val="007B1ADA"/>
    <w:rsid w:val="007B377C"/>
    <w:rsid w:val="007B4789"/>
    <w:rsid w:val="007B7253"/>
    <w:rsid w:val="007C176E"/>
    <w:rsid w:val="007C2058"/>
    <w:rsid w:val="007C2CD9"/>
    <w:rsid w:val="007C3DD5"/>
    <w:rsid w:val="007C3F43"/>
    <w:rsid w:val="007C6164"/>
    <w:rsid w:val="007C76A9"/>
    <w:rsid w:val="007D132D"/>
    <w:rsid w:val="007D31C7"/>
    <w:rsid w:val="007D7A34"/>
    <w:rsid w:val="007E15B0"/>
    <w:rsid w:val="007E1736"/>
    <w:rsid w:val="007E1997"/>
    <w:rsid w:val="007E2758"/>
    <w:rsid w:val="007E45F6"/>
    <w:rsid w:val="007E4AE9"/>
    <w:rsid w:val="007E4E48"/>
    <w:rsid w:val="007E55DC"/>
    <w:rsid w:val="007E5B74"/>
    <w:rsid w:val="007F0288"/>
    <w:rsid w:val="007F0E6D"/>
    <w:rsid w:val="007F1FAB"/>
    <w:rsid w:val="007F4D04"/>
    <w:rsid w:val="007F5FD2"/>
    <w:rsid w:val="007F6317"/>
    <w:rsid w:val="007F6B69"/>
    <w:rsid w:val="007F77B9"/>
    <w:rsid w:val="00801AE0"/>
    <w:rsid w:val="00805421"/>
    <w:rsid w:val="00805B98"/>
    <w:rsid w:val="00806992"/>
    <w:rsid w:val="00807B4D"/>
    <w:rsid w:val="00807FF0"/>
    <w:rsid w:val="008101D2"/>
    <w:rsid w:val="00811BDF"/>
    <w:rsid w:val="00814315"/>
    <w:rsid w:val="008153D1"/>
    <w:rsid w:val="00817464"/>
    <w:rsid w:val="00820B4F"/>
    <w:rsid w:val="00821364"/>
    <w:rsid w:val="00821B11"/>
    <w:rsid w:val="0082267B"/>
    <w:rsid w:val="00822B3C"/>
    <w:rsid w:val="008234DA"/>
    <w:rsid w:val="008265D0"/>
    <w:rsid w:val="00826A02"/>
    <w:rsid w:val="0082772E"/>
    <w:rsid w:val="0083153C"/>
    <w:rsid w:val="00836617"/>
    <w:rsid w:val="0083679B"/>
    <w:rsid w:val="0083712F"/>
    <w:rsid w:val="00840123"/>
    <w:rsid w:val="0084018A"/>
    <w:rsid w:val="00840575"/>
    <w:rsid w:val="008422B7"/>
    <w:rsid w:val="0084336E"/>
    <w:rsid w:val="00844061"/>
    <w:rsid w:val="00844326"/>
    <w:rsid w:val="00845ECA"/>
    <w:rsid w:val="008474B2"/>
    <w:rsid w:val="00847778"/>
    <w:rsid w:val="00847AF7"/>
    <w:rsid w:val="00850C76"/>
    <w:rsid w:val="00851157"/>
    <w:rsid w:val="008520E2"/>
    <w:rsid w:val="00854509"/>
    <w:rsid w:val="00856413"/>
    <w:rsid w:val="00857DD7"/>
    <w:rsid w:val="008606C0"/>
    <w:rsid w:val="00860DB3"/>
    <w:rsid w:val="00863897"/>
    <w:rsid w:val="008649D8"/>
    <w:rsid w:val="00867D3C"/>
    <w:rsid w:val="00870A12"/>
    <w:rsid w:val="0087145F"/>
    <w:rsid w:val="00871604"/>
    <w:rsid w:val="00872342"/>
    <w:rsid w:val="00873979"/>
    <w:rsid w:val="00875AC8"/>
    <w:rsid w:val="00876A33"/>
    <w:rsid w:val="00876AA3"/>
    <w:rsid w:val="00876BEE"/>
    <w:rsid w:val="00880316"/>
    <w:rsid w:val="008805C4"/>
    <w:rsid w:val="008823D5"/>
    <w:rsid w:val="00882604"/>
    <w:rsid w:val="0088281F"/>
    <w:rsid w:val="0088288B"/>
    <w:rsid w:val="00882AE4"/>
    <w:rsid w:val="00882ED3"/>
    <w:rsid w:val="00883F07"/>
    <w:rsid w:val="00884D95"/>
    <w:rsid w:val="008928D6"/>
    <w:rsid w:val="0089428B"/>
    <w:rsid w:val="0089736C"/>
    <w:rsid w:val="008A060E"/>
    <w:rsid w:val="008A2A1B"/>
    <w:rsid w:val="008A5472"/>
    <w:rsid w:val="008A54D9"/>
    <w:rsid w:val="008A6F9F"/>
    <w:rsid w:val="008B032A"/>
    <w:rsid w:val="008B03A7"/>
    <w:rsid w:val="008B0670"/>
    <w:rsid w:val="008B103F"/>
    <w:rsid w:val="008B1F46"/>
    <w:rsid w:val="008B2BD7"/>
    <w:rsid w:val="008B31FC"/>
    <w:rsid w:val="008B454F"/>
    <w:rsid w:val="008B6BDC"/>
    <w:rsid w:val="008C12B0"/>
    <w:rsid w:val="008C2854"/>
    <w:rsid w:val="008C543B"/>
    <w:rsid w:val="008C58CF"/>
    <w:rsid w:val="008C5C0D"/>
    <w:rsid w:val="008C7818"/>
    <w:rsid w:val="008C78D8"/>
    <w:rsid w:val="008C7CBC"/>
    <w:rsid w:val="008D0548"/>
    <w:rsid w:val="008D1CB3"/>
    <w:rsid w:val="008D2750"/>
    <w:rsid w:val="008D3B4D"/>
    <w:rsid w:val="008D5288"/>
    <w:rsid w:val="008D58B9"/>
    <w:rsid w:val="008D750F"/>
    <w:rsid w:val="008D7F0D"/>
    <w:rsid w:val="008E0A79"/>
    <w:rsid w:val="008E4A47"/>
    <w:rsid w:val="008E6016"/>
    <w:rsid w:val="008E67DF"/>
    <w:rsid w:val="008F0273"/>
    <w:rsid w:val="008F0D92"/>
    <w:rsid w:val="008F2DE4"/>
    <w:rsid w:val="008F356A"/>
    <w:rsid w:val="008F5BB7"/>
    <w:rsid w:val="008F626E"/>
    <w:rsid w:val="008F726C"/>
    <w:rsid w:val="00901A95"/>
    <w:rsid w:val="00902B1E"/>
    <w:rsid w:val="009034AC"/>
    <w:rsid w:val="009037E0"/>
    <w:rsid w:val="00905BA0"/>
    <w:rsid w:val="009076BB"/>
    <w:rsid w:val="00907DB9"/>
    <w:rsid w:val="0091003E"/>
    <w:rsid w:val="00910F99"/>
    <w:rsid w:val="00910FF7"/>
    <w:rsid w:val="00912551"/>
    <w:rsid w:val="00912A2C"/>
    <w:rsid w:val="00913770"/>
    <w:rsid w:val="00915F7D"/>
    <w:rsid w:val="0092034B"/>
    <w:rsid w:val="00920409"/>
    <w:rsid w:val="00920DFE"/>
    <w:rsid w:val="00925D29"/>
    <w:rsid w:val="00930EFE"/>
    <w:rsid w:val="009315D1"/>
    <w:rsid w:val="0093293C"/>
    <w:rsid w:val="009334A0"/>
    <w:rsid w:val="009339D7"/>
    <w:rsid w:val="0093490B"/>
    <w:rsid w:val="00937DDF"/>
    <w:rsid w:val="0094114D"/>
    <w:rsid w:val="009413B6"/>
    <w:rsid w:val="00946E08"/>
    <w:rsid w:val="00952ADE"/>
    <w:rsid w:val="0095338F"/>
    <w:rsid w:val="00954185"/>
    <w:rsid w:val="0095536C"/>
    <w:rsid w:val="00955947"/>
    <w:rsid w:val="009568CC"/>
    <w:rsid w:val="009577A0"/>
    <w:rsid w:val="00961F0C"/>
    <w:rsid w:val="009625B8"/>
    <w:rsid w:val="009640C1"/>
    <w:rsid w:val="00964C0B"/>
    <w:rsid w:val="00967119"/>
    <w:rsid w:val="00967CC7"/>
    <w:rsid w:val="00970FA8"/>
    <w:rsid w:val="00971533"/>
    <w:rsid w:val="0097163B"/>
    <w:rsid w:val="00973D48"/>
    <w:rsid w:val="009745AA"/>
    <w:rsid w:val="00975EAA"/>
    <w:rsid w:val="009764D4"/>
    <w:rsid w:val="009803A9"/>
    <w:rsid w:val="00981833"/>
    <w:rsid w:val="00982439"/>
    <w:rsid w:val="009824E1"/>
    <w:rsid w:val="00984A55"/>
    <w:rsid w:val="0098535A"/>
    <w:rsid w:val="00985C6C"/>
    <w:rsid w:val="00986B71"/>
    <w:rsid w:val="00987BC8"/>
    <w:rsid w:val="00990146"/>
    <w:rsid w:val="009906BB"/>
    <w:rsid w:val="0099193A"/>
    <w:rsid w:val="00992669"/>
    <w:rsid w:val="009934FC"/>
    <w:rsid w:val="00996421"/>
    <w:rsid w:val="009A35AE"/>
    <w:rsid w:val="009A4D00"/>
    <w:rsid w:val="009A5484"/>
    <w:rsid w:val="009A6AC0"/>
    <w:rsid w:val="009B0C6E"/>
    <w:rsid w:val="009B17D3"/>
    <w:rsid w:val="009B2B89"/>
    <w:rsid w:val="009B2F1E"/>
    <w:rsid w:val="009B3F54"/>
    <w:rsid w:val="009B4A29"/>
    <w:rsid w:val="009B508F"/>
    <w:rsid w:val="009B5D2D"/>
    <w:rsid w:val="009B7BC2"/>
    <w:rsid w:val="009C1B3A"/>
    <w:rsid w:val="009C2A2E"/>
    <w:rsid w:val="009C3940"/>
    <w:rsid w:val="009C3ED3"/>
    <w:rsid w:val="009C554E"/>
    <w:rsid w:val="009C5D84"/>
    <w:rsid w:val="009C69B1"/>
    <w:rsid w:val="009C6D6A"/>
    <w:rsid w:val="009C7C7F"/>
    <w:rsid w:val="009D0902"/>
    <w:rsid w:val="009D1F58"/>
    <w:rsid w:val="009D28E2"/>
    <w:rsid w:val="009D4D2E"/>
    <w:rsid w:val="009D6152"/>
    <w:rsid w:val="009E06D1"/>
    <w:rsid w:val="009E1A42"/>
    <w:rsid w:val="009E3B71"/>
    <w:rsid w:val="009E3F9D"/>
    <w:rsid w:val="009E4276"/>
    <w:rsid w:val="009E5A9F"/>
    <w:rsid w:val="009E69E3"/>
    <w:rsid w:val="009E7649"/>
    <w:rsid w:val="009F0529"/>
    <w:rsid w:val="009F3EF9"/>
    <w:rsid w:val="009F439D"/>
    <w:rsid w:val="009F4638"/>
    <w:rsid w:val="009F6A20"/>
    <w:rsid w:val="009F6F17"/>
    <w:rsid w:val="009F7994"/>
    <w:rsid w:val="00A03084"/>
    <w:rsid w:val="00A04A58"/>
    <w:rsid w:val="00A04B9C"/>
    <w:rsid w:val="00A06CEC"/>
    <w:rsid w:val="00A07651"/>
    <w:rsid w:val="00A07B05"/>
    <w:rsid w:val="00A114BC"/>
    <w:rsid w:val="00A1349D"/>
    <w:rsid w:val="00A1392E"/>
    <w:rsid w:val="00A13FA9"/>
    <w:rsid w:val="00A2543C"/>
    <w:rsid w:val="00A256FE"/>
    <w:rsid w:val="00A25759"/>
    <w:rsid w:val="00A269C8"/>
    <w:rsid w:val="00A32523"/>
    <w:rsid w:val="00A335BF"/>
    <w:rsid w:val="00A3376F"/>
    <w:rsid w:val="00A33A7D"/>
    <w:rsid w:val="00A358AF"/>
    <w:rsid w:val="00A402E2"/>
    <w:rsid w:val="00A41B3F"/>
    <w:rsid w:val="00A42874"/>
    <w:rsid w:val="00A45629"/>
    <w:rsid w:val="00A45B2A"/>
    <w:rsid w:val="00A4711F"/>
    <w:rsid w:val="00A473A7"/>
    <w:rsid w:val="00A528C2"/>
    <w:rsid w:val="00A56404"/>
    <w:rsid w:val="00A62ADA"/>
    <w:rsid w:val="00A63A78"/>
    <w:rsid w:val="00A66C85"/>
    <w:rsid w:val="00A7139C"/>
    <w:rsid w:val="00A7263F"/>
    <w:rsid w:val="00A731B9"/>
    <w:rsid w:val="00A738B9"/>
    <w:rsid w:val="00A751F3"/>
    <w:rsid w:val="00A75CCC"/>
    <w:rsid w:val="00A7682E"/>
    <w:rsid w:val="00A7683F"/>
    <w:rsid w:val="00A771F8"/>
    <w:rsid w:val="00A77CD9"/>
    <w:rsid w:val="00A8032D"/>
    <w:rsid w:val="00A813AE"/>
    <w:rsid w:val="00A81573"/>
    <w:rsid w:val="00A81A21"/>
    <w:rsid w:val="00A8260A"/>
    <w:rsid w:val="00A8438F"/>
    <w:rsid w:val="00A845C7"/>
    <w:rsid w:val="00A8462B"/>
    <w:rsid w:val="00A86073"/>
    <w:rsid w:val="00A860AA"/>
    <w:rsid w:val="00A8703E"/>
    <w:rsid w:val="00A9159F"/>
    <w:rsid w:val="00A923EE"/>
    <w:rsid w:val="00A940FB"/>
    <w:rsid w:val="00A9434A"/>
    <w:rsid w:val="00A96646"/>
    <w:rsid w:val="00A973F1"/>
    <w:rsid w:val="00A978AE"/>
    <w:rsid w:val="00AA0ACF"/>
    <w:rsid w:val="00AA2D03"/>
    <w:rsid w:val="00AA2DC4"/>
    <w:rsid w:val="00AA3E16"/>
    <w:rsid w:val="00AA40F3"/>
    <w:rsid w:val="00AA7E52"/>
    <w:rsid w:val="00AB0C5B"/>
    <w:rsid w:val="00AB34C7"/>
    <w:rsid w:val="00AB5C9A"/>
    <w:rsid w:val="00AB681F"/>
    <w:rsid w:val="00AC0EFE"/>
    <w:rsid w:val="00AC1E05"/>
    <w:rsid w:val="00AC2400"/>
    <w:rsid w:val="00AC2B48"/>
    <w:rsid w:val="00AC3290"/>
    <w:rsid w:val="00AC3AB3"/>
    <w:rsid w:val="00AC3CEE"/>
    <w:rsid w:val="00AC497C"/>
    <w:rsid w:val="00AC5638"/>
    <w:rsid w:val="00AC73B3"/>
    <w:rsid w:val="00AD0101"/>
    <w:rsid w:val="00AD08A9"/>
    <w:rsid w:val="00AD0C9D"/>
    <w:rsid w:val="00AD4922"/>
    <w:rsid w:val="00AD4CF4"/>
    <w:rsid w:val="00AD6084"/>
    <w:rsid w:val="00AD60E9"/>
    <w:rsid w:val="00AD73D2"/>
    <w:rsid w:val="00AD787B"/>
    <w:rsid w:val="00AE04E5"/>
    <w:rsid w:val="00AE61C3"/>
    <w:rsid w:val="00AF00F2"/>
    <w:rsid w:val="00AF2D81"/>
    <w:rsid w:val="00AF2ED3"/>
    <w:rsid w:val="00AF4813"/>
    <w:rsid w:val="00AF55AB"/>
    <w:rsid w:val="00AF58F2"/>
    <w:rsid w:val="00AF7F0C"/>
    <w:rsid w:val="00B0178D"/>
    <w:rsid w:val="00B0223E"/>
    <w:rsid w:val="00B0434F"/>
    <w:rsid w:val="00B07680"/>
    <w:rsid w:val="00B105A5"/>
    <w:rsid w:val="00B107A5"/>
    <w:rsid w:val="00B127A9"/>
    <w:rsid w:val="00B156FD"/>
    <w:rsid w:val="00B17344"/>
    <w:rsid w:val="00B17790"/>
    <w:rsid w:val="00B22740"/>
    <w:rsid w:val="00B2285D"/>
    <w:rsid w:val="00B230B9"/>
    <w:rsid w:val="00B248C2"/>
    <w:rsid w:val="00B25E7F"/>
    <w:rsid w:val="00B260F4"/>
    <w:rsid w:val="00B27873"/>
    <w:rsid w:val="00B30740"/>
    <w:rsid w:val="00B30CE3"/>
    <w:rsid w:val="00B33897"/>
    <w:rsid w:val="00B33F7E"/>
    <w:rsid w:val="00B376F6"/>
    <w:rsid w:val="00B37DFF"/>
    <w:rsid w:val="00B409E8"/>
    <w:rsid w:val="00B40C05"/>
    <w:rsid w:val="00B43EB6"/>
    <w:rsid w:val="00B449A9"/>
    <w:rsid w:val="00B464F5"/>
    <w:rsid w:val="00B50DCF"/>
    <w:rsid w:val="00B51246"/>
    <w:rsid w:val="00B5311B"/>
    <w:rsid w:val="00B540F2"/>
    <w:rsid w:val="00B5504E"/>
    <w:rsid w:val="00B571CC"/>
    <w:rsid w:val="00B609AE"/>
    <w:rsid w:val="00B61628"/>
    <w:rsid w:val="00B61AF6"/>
    <w:rsid w:val="00B61FEF"/>
    <w:rsid w:val="00B63834"/>
    <w:rsid w:val="00B664BE"/>
    <w:rsid w:val="00B66E85"/>
    <w:rsid w:val="00B7022E"/>
    <w:rsid w:val="00B70887"/>
    <w:rsid w:val="00B72641"/>
    <w:rsid w:val="00B74BA3"/>
    <w:rsid w:val="00B75BBE"/>
    <w:rsid w:val="00B76264"/>
    <w:rsid w:val="00B76875"/>
    <w:rsid w:val="00B77296"/>
    <w:rsid w:val="00B773E6"/>
    <w:rsid w:val="00B80805"/>
    <w:rsid w:val="00B81EA3"/>
    <w:rsid w:val="00B8568B"/>
    <w:rsid w:val="00B85E6E"/>
    <w:rsid w:val="00B86FE7"/>
    <w:rsid w:val="00B90DEC"/>
    <w:rsid w:val="00B91435"/>
    <w:rsid w:val="00B9195F"/>
    <w:rsid w:val="00B92C95"/>
    <w:rsid w:val="00B932A7"/>
    <w:rsid w:val="00B94A46"/>
    <w:rsid w:val="00B94C7D"/>
    <w:rsid w:val="00B95586"/>
    <w:rsid w:val="00B95F20"/>
    <w:rsid w:val="00B96322"/>
    <w:rsid w:val="00B967C3"/>
    <w:rsid w:val="00BA0C1C"/>
    <w:rsid w:val="00BA15FD"/>
    <w:rsid w:val="00BA1AE0"/>
    <w:rsid w:val="00BA2BBE"/>
    <w:rsid w:val="00BA3953"/>
    <w:rsid w:val="00BA3FFB"/>
    <w:rsid w:val="00BA6A10"/>
    <w:rsid w:val="00BA755F"/>
    <w:rsid w:val="00BB078A"/>
    <w:rsid w:val="00BB3261"/>
    <w:rsid w:val="00BB3604"/>
    <w:rsid w:val="00BB3CDD"/>
    <w:rsid w:val="00BB529D"/>
    <w:rsid w:val="00BC02A1"/>
    <w:rsid w:val="00BC3208"/>
    <w:rsid w:val="00BC3F9E"/>
    <w:rsid w:val="00BD030B"/>
    <w:rsid w:val="00BD1606"/>
    <w:rsid w:val="00BD1A34"/>
    <w:rsid w:val="00BD30BF"/>
    <w:rsid w:val="00BD3399"/>
    <w:rsid w:val="00BD414E"/>
    <w:rsid w:val="00BD56DE"/>
    <w:rsid w:val="00BD5917"/>
    <w:rsid w:val="00BD674E"/>
    <w:rsid w:val="00BD7520"/>
    <w:rsid w:val="00BE042D"/>
    <w:rsid w:val="00BE0CC6"/>
    <w:rsid w:val="00BE269D"/>
    <w:rsid w:val="00BE474D"/>
    <w:rsid w:val="00BF0B0F"/>
    <w:rsid w:val="00BF1953"/>
    <w:rsid w:val="00BF34D7"/>
    <w:rsid w:val="00C00E6A"/>
    <w:rsid w:val="00C0141C"/>
    <w:rsid w:val="00C02B72"/>
    <w:rsid w:val="00C03242"/>
    <w:rsid w:val="00C0360C"/>
    <w:rsid w:val="00C04014"/>
    <w:rsid w:val="00C05443"/>
    <w:rsid w:val="00C05939"/>
    <w:rsid w:val="00C070FB"/>
    <w:rsid w:val="00C103CC"/>
    <w:rsid w:val="00C10CF6"/>
    <w:rsid w:val="00C12E76"/>
    <w:rsid w:val="00C16539"/>
    <w:rsid w:val="00C205B1"/>
    <w:rsid w:val="00C22CB7"/>
    <w:rsid w:val="00C231EC"/>
    <w:rsid w:val="00C23BD8"/>
    <w:rsid w:val="00C240F9"/>
    <w:rsid w:val="00C26372"/>
    <w:rsid w:val="00C3076F"/>
    <w:rsid w:val="00C33B99"/>
    <w:rsid w:val="00C34FCD"/>
    <w:rsid w:val="00C35135"/>
    <w:rsid w:val="00C362AC"/>
    <w:rsid w:val="00C370C0"/>
    <w:rsid w:val="00C42DA4"/>
    <w:rsid w:val="00C42E8F"/>
    <w:rsid w:val="00C431C8"/>
    <w:rsid w:val="00C44DA9"/>
    <w:rsid w:val="00C45618"/>
    <w:rsid w:val="00C47B8F"/>
    <w:rsid w:val="00C50243"/>
    <w:rsid w:val="00C50481"/>
    <w:rsid w:val="00C5094A"/>
    <w:rsid w:val="00C520F8"/>
    <w:rsid w:val="00C530E2"/>
    <w:rsid w:val="00C53FA2"/>
    <w:rsid w:val="00C54B2B"/>
    <w:rsid w:val="00C55F48"/>
    <w:rsid w:val="00C57BE2"/>
    <w:rsid w:val="00C60093"/>
    <w:rsid w:val="00C60D18"/>
    <w:rsid w:val="00C628E0"/>
    <w:rsid w:val="00C638A7"/>
    <w:rsid w:val="00C641C9"/>
    <w:rsid w:val="00C653F8"/>
    <w:rsid w:val="00C71A6A"/>
    <w:rsid w:val="00C73C2E"/>
    <w:rsid w:val="00C74AA4"/>
    <w:rsid w:val="00C74B86"/>
    <w:rsid w:val="00C753F3"/>
    <w:rsid w:val="00C75691"/>
    <w:rsid w:val="00C75B6C"/>
    <w:rsid w:val="00C76B98"/>
    <w:rsid w:val="00C76F04"/>
    <w:rsid w:val="00C7700B"/>
    <w:rsid w:val="00C77EC1"/>
    <w:rsid w:val="00C806E6"/>
    <w:rsid w:val="00C80F80"/>
    <w:rsid w:val="00C81594"/>
    <w:rsid w:val="00C8380F"/>
    <w:rsid w:val="00C83F21"/>
    <w:rsid w:val="00C85252"/>
    <w:rsid w:val="00C8720A"/>
    <w:rsid w:val="00C900D8"/>
    <w:rsid w:val="00C91046"/>
    <w:rsid w:val="00C91E82"/>
    <w:rsid w:val="00C9252A"/>
    <w:rsid w:val="00C93664"/>
    <w:rsid w:val="00C93BC8"/>
    <w:rsid w:val="00C946F4"/>
    <w:rsid w:val="00C95469"/>
    <w:rsid w:val="00C95F89"/>
    <w:rsid w:val="00C9690C"/>
    <w:rsid w:val="00C97437"/>
    <w:rsid w:val="00CA01BE"/>
    <w:rsid w:val="00CA0547"/>
    <w:rsid w:val="00CA53B3"/>
    <w:rsid w:val="00CA5477"/>
    <w:rsid w:val="00CA6874"/>
    <w:rsid w:val="00CA759E"/>
    <w:rsid w:val="00CA7733"/>
    <w:rsid w:val="00CA775B"/>
    <w:rsid w:val="00CB2E0A"/>
    <w:rsid w:val="00CB4426"/>
    <w:rsid w:val="00CB4888"/>
    <w:rsid w:val="00CB52A3"/>
    <w:rsid w:val="00CB75CF"/>
    <w:rsid w:val="00CC32B0"/>
    <w:rsid w:val="00CC37BA"/>
    <w:rsid w:val="00CC4356"/>
    <w:rsid w:val="00CC4955"/>
    <w:rsid w:val="00CC4BD6"/>
    <w:rsid w:val="00CC5914"/>
    <w:rsid w:val="00CC5B7A"/>
    <w:rsid w:val="00CC5CDF"/>
    <w:rsid w:val="00CC63BA"/>
    <w:rsid w:val="00CC7338"/>
    <w:rsid w:val="00CD01DC"/>
    <w:rsid w:val="00CD0D40"/>
    <w:rsid w:val="00CD1207"/>
    <w:rsid w:val="00CD2D0D"/>
    <w:rsid w:val="00CD48D7"/>
    <w:rsid w:val="00CD5297"/>
    <w:rsid w:val="00CD5DD2"/>
    <w:rsid w:val="00CD6686"/>
    <w:rsid w:val="00CE099A"/>
    <w:rsid w:val="00CE1C64"/>
    <w:rsid w:val="00CE1F68"/>
    <w:rsid w:val="00CE54FD"/>
    <w:rsid w:val="00CE6D80"/>
    <w:rsid w:val="00CE7DB3"/>
    <w:rsid w:val="00CF0C15"/>
    <w:rsid w:val="00CF2982"/>
    <w:rsid w:val="00CF2BA1"/>
    <w:rsid w:val="00CF7BA9"/>
    <w:rsid w:val="00D03189"/>
    <w:rsid w:val="00D0623D"/>
    <w:rsid w:val="00D0682B"/>
    <w:rsid w:val="00D0748B"/>
    <w:rsid w:val="00D12EBD"/>
    <w:rsid w:val="00D13859"/>
    <w:rsid w:val="00D13B13"/>
    <w:rsid w:val="00D14196"/>
    <w:rsid w:val="00D1481E"/>
    <w:rsid w:val="00D1790D"/>
    <w:rsid w:val="00D22B07"/>
    <w:rsid w:val="00D22DCC"/>
    <w:rsid w:val="00D230C8"/>
    <w:rsid w:val="00D23B37"/>
    <w:rsid w:val="00D24091"/>
    <w:rsid w:val="00D251F2"/>
    <w:rsid w:val="00D25A8D"/>
    <w:rsid w:val="00D26D39"/>
    <w:rsid w:val="00D27D4A"/>
    <w:rsid w:val="00D30627"/>
    <w:rsid w:val="00D320EF"/>
    <w:rsid w:val="00D343B8"/>
    <w:rsid w:val="00D343CF"/>
    <w:rsid w:val="00D4002B"/>
    <w:rsid w:val="00D40061"/>
    <w:rsid w:val="00D426DD"/>
    <w:rsid w:val="00D42C68"/>
    <w:rsid w:val="00D42DE6"/>
    <w:rsid w:val="00D46E86"/>
    <w:rsid w:val="00D50436"/>
    <w:rsid w:val="00D50B83"/>
    <w:rsid w:val="00D51D30"/>
    <w:rsid w:val="00D54C10"/>
    <w:rsid w:val="00D5566C"/>
    <w:rsid w:val="00D559B0"/>
    <w:rsid w:val="00D56AB4"/>
    <w:rsid w:val="00D56BE4"/>
    <w:rsid w:val="00D578A1"/>
    <w:rsid w:val="00D57B27"/>
    <w:rsid w:val="00D57DC1"/>
    <w:rsid w:val="00D57FDA"/>
    <w:rsid w:val="00D61217"/>
    <w:rsid w:val="00D61307"/>
    <w:rsid w:val="00D6204C"/>
    <w:rsid w:val="00D626EF"/>
    <w:rsid w:val="00D63692"/>
    <w:rsid w:val="00D659A5"/>
    <w:rsid w:val="00D65A14"/>
    <w:rsid w:val="00D70033"/>
    <w:rsid w:val="00D70160"/>
    <w:rsid w:val="00D71055"/>
    <w:rsid w:val="00D72082"/>
    <w:rsid w:val="00D72E17"/>
    <w:rsid w:val="00D72F78"/>
    <w:rsid w:val="00D748E1"/>
    <w:rsid w:val="00D74A4A"/>
    <w:rsid w:val="00D7629D"/>
    <w:rsid w:val="00D76817"/>
    <w:rsid w:val="00D77310"/>
    <w:rsid w:val="00D835A0"/>
    <w:rsid w:val="00D84F2D"/>
    <w:rsid w:val="00D85996"/>
    <w:rsid w:val="00D87637"/>
    <w:rsid w:val="00D9109A"/>
    <w:rsid w:val="00D9228E"/>
    <w:rsid w:val="00D938CA"/>
    <w:rsid w:val="00D94B7B"/>
    <w:rsid w:val="00D95DDE"/>
    <w:rsid w:val="00D95F63"/>
    <w:rsid w:val="00D9638C"/>
    <w:rsid w:val="00D97C7A"/>
    <w:rsid w:val="00DA0AB1"/>
    <w:rsid w:val="00DA16E6"/>
    <w:rsid w:val="00DA4071"/>
    <w:rsid w:val="00DA5014"/>
    <w:rsid w:val="00DA5BF1"/>
    <w:rsid w:val="00DB0F40"/>
    <w:rsid w:val="00DB12D4"/>
    <w:rsid w:val="00DB5AC5"/>
    <w:rsid w:val="00DB647C"/>
    <w:rsid w:val="00DB67CB"/>
    <w:rsid w:val="00DC0D8C"/>
    <w:rsid w:val="00DC1A74"/>
    <w:rsid w:val="00DC38A6"/>
    <w:rsid w:val="00DC46A7"/>
    <w:rsid w:val="00DC4ED5"/>
    <w:rsid w:val="00DC5423"/>
    <w:rsid w:val="00DC5831"/>
    <w:rsid w:val="00DD0218"/>
    <w:rsid w:val="00DD09BC"/>
    <w:rsid w:val="00DD207D"/>
    <w:rsid w:val="00DD496E"/>
    <w:rsid w:val="00DD53AD"/>
    <w:rsid w:val="00DD64BE"/>
    <w:rsid w:val="00DD79F6"/>
    <w:rsid w:val="00DE10D7"/>
    <w:rsid w:val="00DE1858"/>
    <w:rsid w:val="00DE1C57"/>
    <w:rsid w:val="00DE621F"/>
    <w:rsid w:val="00DE6839"/>
    <w:rsid w:val="00DE6B9A"/>
    <w:rsid w:val="00DE7449"/>
    <w:rsid w:val="00DE7825"/>
    <w:rsid w:val="00DF006B"/>
    <w:rsid w:val="00DF03B0"/>
    <w:rsid w:val="00DF170C"/>
    <w:rsid w:val="00DF572B"/>
    <w:rsid w:val="00DF6824"/>
    <w:rsid w:val="00DF6C99"/>
    <w:rsid w:val="00E00073"/>
    <w:rsid w:val="00E005B7"/>
    <w:rsid w:val="00E014A6"/>
    <w:rsid w:val="00E016E9"/>
    <w:rsid w:val="00E0208E"/>
    <w:rsid w:val="00E0264A"/>
    <w:rsid w:val="00E0329B"/>
    <w:rsid w:val="00E0343D"/>
    <w:rsid w:val="00E03ED5"/>
    <w:rsid w:val="00E0597B"/>
    <w:rsid w:val="00E14B07"/>
    <w:rsid w:val="00E154FC"/>
    <w:rsid w:val="00E16CAF"/>
    <w:rsid w:val="00E174AE"/>
    <w:rsid w:val="00E206D4"/>
    <w:rsid w:val="00E2205E"/>
    <w:rsid w:val="00E226BF"/>
    <w:rsid w:val="00E22B3B"/>
    <w:rsid w:val="00E244E1"/>
    <w:rsid w:val="00E27DF8"/>
    <w:rsid w:val="00E3323A"/>
    <w:rsid w:val="00E33F55"/>
    <w:rsid w:val="00E36ED6"/>
    <w:rsid w:val="00E41418"/>
    <w:rsid w:val="00E41F49"/>
    <w:rsid w:val="00E420FD"/>
    <w:rsid w:val="00E4699D"/>
    <w:rsid w:val="00E4723B"/>
    <w:rsid w:val="00E505E9"/>
    <w:rsid w:val="00E509CD"/>
    <w:rsid w:val="00E544F7"/>
    <w:rsid w:val="00E5665E"/>
    <w:rsid w:val="00E62503"/>
    <w:rsid w:val="00E66598"/>
    <w:rsid w:val="00E67824"/>
    <w:rsid w:val="00E70895"/>
    <w:rsid w:val="00E72F0E"/>
    <w:rsid w:val="00E74FDF"/>
    <w:rsid w:val="00E75BA6"/>
    <w:rsid w:val="00E770BF"/>
    <w:rsid w:val="00E81F0C"/>
    <w:rsid w:val="00E82A37"/>
    <w:rsid w:val="00E845EA"/>
    <w:rsid w:val="00E856B3"/>
    <w:rsid w:val="00E8668F"/>
    <w:rsid w:val="00E87B32"/>
    <w:rsid w:val="00E91CD8"/>
    <w:rsid w:val="00E93858"/>
    <w:rsid w:val="00E940C9"/>
    <w:rsid w:val="00E9480F"/>
    <w:rsid w:val="00E94A2E"/>
    <w:rsid w:val="00E94AE5"/>
    <w:rsid w:val="00E95410"/>
    <w:rsid w:val="00E95E89"/>
    <w:rsid w:val="00E95ECC"/>
    <w:rsid w:val="00E961A2"/>
    <w:rsid w:val="00E968F6"/>
    <w:rsid w:val="00E96DC6"/>
    <w:rsid w:val="00E975E4"/>
    <w:rsid w:val="00E97A5D"/>
    <w:rsid w:val="00EA0ADF"/>
    <w:rsid w:val="00EA1EE3"/>
    <w:rsid w:val="00EA314A"/>
    <w:rsid w:val="00EA4157"/>
    <w:rsid w:val="00EA438E"/>
    <w:rsid w:val="00EA7841"/>
    <w:rsid w:val="00EB0804"/>
    <w:rsid w:val="00EB0D98"/>
    <w:rsid w:val="00EB1565"/>
    <w:rsid w:val="00EB2AE9"/>
    <w:rsid w:val="00EB5FE4"/>
    <w:rsid w:val="00EC1082"/>
    <w:rsid w:val="00EC1541"/>
    <w:rsid w:val="00EC1DB5"/>
    <w:rsid w:val="00EC1E80"/>
    <w:rsid w:val="00EC230D"/>
    <w:rsid w:val="00EC2666"/>
    <w:rsid w:val="00EC29A6"/>
    <w:rsid w:val="00EC5ABB"/>
    <w:rsid w:val="00EC7074"/>
    <w:rsid w:val="00EC835C"/>
    <w:rsid w:val="00ED2E77"/>
    <w:rsid w:val="00ED2F19"/>
    <w:rsid w:val="00ED3AAE"/>
    <w:rsid w:val="00ED3D84"/>
    <w:rsid w:val="00ED4649"/>
    <w:rsid w:val="00ED6912"/>
    <w:rsid w:val="00EE17E3"/>
    <w:rsid w:val="00EE1DA1"/>
    <w:rsid w:val="00EE2598"/>
    <w:rsid w:val="00EE7DA8"/>
    <w:rsid w:val="00EE7EFB"/>
    <w:rsid w:val="00EF01FF"/>
    <w:rsid w:val="00EF0431"/>
    <w:rsid w:val="00EF0E6C"/>
    <w:rsid w:val="00EF112F"/>
    <w:rsid w:val="00EF1334"/>
    <w:rsid w:val="00EF2558"/>
    <w:rsid w:val="00EF2C3F"/>
    <w:rsid w:val="00EF3F48"/>
    <w:rsid w:val="00EF4070"/>
    <w:rsid w:val="00EF4EB5"/>
    <w:rsid w:val="00EF57A2"/>
    <w:rsid w:val="00EF603D"/>
    <w:rsid w:val="00EF74D6"/>
    <w:rsid w:val="00F03365"/>
    <w:rsid w:val="00F042F4"/>
    <w:rsid w:val="00F04CA6"/>
    <w:rsid w:val="00F11361"/>
    <w:rsid w:val="00F11370"/>
    <w:rsid w:val="00F123C4"/>
    <w:rsid w:val="00F129B3"/>
    <w:rsid w:val="00F13F7D"/>
    <w:rsid w:val="00F172C4"/>
    <w:rsid w:val="00F17DA9"/>
    <w:rsid w:val="00F21754"/>
    <w:rsid w:val="00F23E93"/>
    <w:rsid w:val="00F26251"/>
    <w:rsid w:val="00F26803"/>
    <w:rsid w:val="00F26B16"/>
    <w:rsid w:val="00F277E3"/>
    <w:rsid w:val="00F3000B"/>
    <w:rsid w:val="00F31891"/>
    <w:rsid w:val="00F326C5"/>
    <w:rsid w:val="00F32D73"/>
    <w:rsid w:val="00F332F6"/>
    <w:rsid w:val="00F33BDC"/>
    <w:rsid w:val="00F3410C"/>
    <w:rsid w:val="00F34820"/>
    <w:rsid w:val="00F3603E"/>
    <w:rsid w:val="00F361C9"/>
    <w:rsid w:val="00F37617"/>
    <w:rsid w:val="00F40974"/>
    <w:rsid w:val="00F44184"/>
    <w:rsid w:val="00F44278"/>
    <w:rsid w:val="00F44E6F"/>
    <w:rsid w:val="00F455C8"/>
    <w:rsid w:val="00F45A82"/>
    <w:rsid w:val="00F47EC8"/>
    <w:rsid w:val="00F501AF"/>
    <w:rsid w:val="00F54C2B"/>
    <w:rsid w:val="00F55339"/>
    <w:rsid w:val="00F56A3A"/>
    <w:rsid w:val="00F57481"/>
    <w:rsid w:val="00F5758A"/>
    <w:rsid w:val="00F607B0"/>
    <w:rsid w:val="00F6133D"/>
    <w:rsid w:val="00F64568"/>
    <w:rsid w:val="00F64B33"/>
    <w:rsid w:val="00F65D5F"/>
    <w:rsid w:val="00F673D2"/>
    <w:rsid w:val="00F70CC9"/>
    <w:rsid w:val="00F7154C"/>
    <w:rsid w:val="00F721B6"/>
    <w:rsid w:val="00F736E0"/>
    <w:rsid w:val="00F76602"/>
    <w:rsid w:val="00F8210C"/>
    <w:rsid w:val="00F82F1C"/>
    <w:rsid w:val="00F838E1"/>
    <w:rsid w:val="00F84099"/>
    <w:rsid w:val="00F84CCF"/>
    <w:rsid w:val="00F8740A"/>
    <w:rsid w:val="00F8DC8E"/>
    <w:rsid w:val="00F90221"/>
    <w:rsid w:val="00F922BD"/>
    <w:rsid w:val="00F927E3"/>
    <w:rsid w:val="00F9308E"/>
    <w:rsid w:val="00F95AB3"/>
    <w:rsid w:val="00F95BC8"/>
    <w:rsid w:val="00F966FC"/>
    <w:rsid w:val="00FA0F25"/>
    <w:rsid w:val="00FA108C"/>
    <w:rsid w:val="00FA2512"/>
    <w:rsid w:val="00FA3574"/>
    <w:rsid w:val="00FA77BA"/>
    <w:rsid w:val="00FA7B38"/>
    <w:rsid w:val="00FB10C5"/>
    <w:rsid w:val="00FB1E7A"/>
    <w:rsid w:val="00FB2D78"/>
    <w:rsid w:val="00FB40C2"/>
    <w:rsid w:val="00FC0253"/>
    <w:rsid w:val="00FC0E20"/>
    <w:rsid w:val="00FC0E77"/>
    <w:rsid w:val="00FC240A"/>
    <w:rsid w:val="00FC2445"/>
    <w:rsid w:val="00FC2F14"/>
    <w:rsid w:val="00FC305B"/>
    <w:rsid w:val="00FC36D2"/>
    <w:rsid w:val="00FC48C7"/>
    <w:rsid w:val="00FC6DBC"/>
    <w:rsid w:val="00FD2140"/>
    <w:rsid w:val="00FD2351"/>
    <w:rsid w:val="00FD5025"/>
    <w:rsid w:val="00FD519A"/>
    <w:rsid w:val="00FD583D"/>
    <w:rsid w:val="00FD74B3"/>
    <w:rsid w:val="00FE03C9"/>
    <w:rsid w:val="00FE0DD0"/>
    <w:rsid w:val="00FE10FE"/>
    <w:rsid w:val="00FE2A43"/>
    <w:rsid w:val="00FE37C2"/>
    <w:rsid w:val="00FE7B90"/>
    <w:rsid w:val="00FF40FD"/>
    <w:rsid w:val="00FF5081"/>
    <w:rsid w:val="00FF510B"/>
    <w:rsid w:val="00FF6BAE"/>
    <w:rsid w:val="00FF76E0"/>
    <w:rsid w:val="01132AC8"/>
    <w:rsid w:val="015C4BED"/>
    <w:rsid w:val="0198B52B"/>
    <w:rsid w:val="01A8A1D8"/>
    <w:rsid w:val="02280222"/>
    <w:rsid w:val="026D1B93"/>
    <w:rsid w:val="02B68C33"/>
    <w:rsid w:val="02B99814"/>
    <w:rsid w:val="02CE48A3"/>
    <w:rsid w:val="03064AF4"/>
    <w:rsid w:val="0356B825"/>
    <w:rsid w:val="03846B3A"/>
    <w:rsid w:val="03937CE0"/>
    <w:rsid w:val="03CE2FED"/>
    <w:rsid w:val="044D801A"/>
    <w:rsid w:val="04BE2B75"/>
    <w:rsid w:val="04D6E159"/>
    <w:rsid w:val="0628144B"/>
    <w:rsid w:val="064A69CD"/>
    <w:rsid w:val="064E0A82"/>
    <w:rsid w:val="07206F61"/>
    <w:rsid w:val="075043D4"/>
    <w:rsid w:val="075B8E73"/>
    <w:rsid w:val="07C0C061"/>
    <w:rsid w:val="0801177E"/>
    <w:rsid w:val="0832BC83"/>
    <w:rsid w:val="08778999"/>
    <w:rsid w:val="08C613E6"/>
    <w:rsid w:val="08E0A52B"/>
    <w:rsid w:val="0917E52A"/>
    <w:rsid w:val="092F860C"/>
    <w:rsid w:val="0975EC35"/>
    <w:rsid w:val="0999FA15"/>
    <w:rsid w:val="09E51632"/>
    <w:rsid w:val="09F468B1"/>
    <w:rsid w:val="0A39AF37"/>
    <w:rsid w:val="0A99376C"/>
    <w:rsid w:val="0ABCD50C"/>
    <w:rsid w:val="0ACBF45D"/>
    <w:rsid w:val="0B0E2444"/>
    <w:rsid w:val="0B263B4E"/>
    <w:rsid w:val="0B8318E7"/>
    <w:rsid w:val="0B930A02"/>
    <w:rsid w:val="0BC67185"/>
    <w:rsid w:val="0C688A07"/>
    <w:rsid w:val="0CE32359"/>
    <w:rsid w:val="0CEEF862"/>
    <w:rsid w:val="0CFCF21C"/>
    <w:rsid w:val="0D0B8271"/>
    <w:rsid w:val="0D0DAA1B"/>
    <w:rsid w:val="0D1BA04A"/>
    <w:rsid w:val="0D4410D4"/>
    <w:rsid w:val="0D81BBD2"/>
    <w:rsid w:val="0DB897B7"/>
    <w:rsid w:val="0EB113C2"/>
    <w:rsid w:val="0F136B87"/>
    <w:rsid w:val="0F2CA914"/>
    <w:rsid w:val="0F37CFF6"/>
    <w:rsid w:val="0F3BA52B"/>
    <w:rsid w:val="0F5490AF"/>
    <w:rsid w:val="0F76A3BF"/>
    <w:rsid w:val="0FD920C1"/>
    <w:rsid w:val="101FF933"/>
    <w:rsid w:val="10486099"/>
    <w:rsid w:val="1065D415"/>
    <w:rsid w:val="1068A9C5"/>
    <w:rsid w:val="107E94C7"/>
    <w:rsid w:val="1086BA88"/>
    <w:rsid w:val="10C692DA"/>
    <w:rsid w:val="10D9FF22"/>
    <w:rsid w:val="118C9716"/>
    <w:rsid w:val="121E7AA3"/>
    <w:rsid w:val="122783EF"/>
    <w:rsid w:val="123C679D"/>
    <w:rsid w:val="127FCAE1"/>
    <w:rsid w:val="129D3AF7"/>
    <w:rsid w:val="1309CA5D"/>
    <w:rsid w:val="14459B35"/>
    <w:rsid w:val="148C0A1A"/>
    <w:rsid w:val="14C678CD"/>
    <w:rsid w:val="15161CCC"/>
    <w:rsid w:val="154FD41C"/>
    <w:rsid w:val="161BD794"/>
    <w:rsid w:val="16955179"/>
    <w:rsid w:val="16F1BEF8"/>
    <w:rsid w:val="1719D0E0"/>
    <w:rsid w:val="172D7710"/>
    <w:rsid w:val="17981C78"/>
    <w:rsid w:val="17D3D997"/>
    <w:rsid w:val="17FD9ABA"/>
    <w:rsid w:val="181DEB53"/>
    <w:rsid w:val="186DD409"/>
    <w:rsid w:val="1920770C"/>
    <w:rsid w:val="19E05D05"/>
    <w:rsid w:val="19E9D3EA"/>
    <w:rsid w:val="1A0CA6E4"/>
    <w:rsid w:val="1A3E5128"/>
    <w:rsid w:val="1A4322B6"/>
    <w:rsid w:val="1AD6AB5A"/>
    <w:rsid w:val="1B3B3EA5"/>
    <w:rsid w:val="1C83C0FB"/>
    <w:rsid w:val="1C9379AF"/>
    <w:rsid w:val="1CA94F99"/>
    <w:rsid w:val="1CB40B24"/>
    <w:rsid w:val="1CD3FA34"/>
    <w:rsid w:val="1D0BEC24"/>
    <w:rsid w:val="1D32D612"/>
    <w:rsid w:val="1E606CB9"/>
    <w:rsid w:val="1E91F6F2"/>
    <w:rsid w:val="1EC236CE"/>
    <w:rsid w:val="1ECDE3FB"/>
    <w:rsid w:val="1ECF2EF9"/>
    <w:rsid w:val="1F06C0F7"/>
    <w:rsid w:val="1F0A54B1"/>
    <w:rsid w:val="1F335BE8"/>
    <w:rsid w:val="1F4F70ED"/>
    <w:rsid w:val="1FC83F87"/>
    <w:rsid w:val="1FFF5B91"/>
    <w:rsid w:val="203EB067"/>
    <w:rsid w:val="206AF414"/>
    <w:rsid w:val="2075C3FC"/>
    <w:rsid w:val="2080B85B"/>
    <w:rsid w:val="208AAF5A"/>
    <w:rsid w:val="212625C9"/>
    <w:rsid w:val="2136C718"/>
    <w:rsid w:val="214DAE6A"/>
    <w:rsid w:val="215215AD"/>
    <w:rsid w:val="2180E252"/>
    <w:rsid w:val="22032B42"/>
    <w:rsid w:val="2223BA29"/>
    <w:rsid w:val="223682AC"/>
    <w:rsid w:val="2246BA9B"/>
    <w:rsid w:val="225D880E"/>
    <w:rsid w:val="226E3C6E"/>
    <w:rsid w:val="23058A6A"/>
    <w:rsid w:val="2379C2A3"/>
    <w:rsid w:val="23F993B5"/>
    <w:rsid w:val="245F9942"/>
    <w:rsid w:val="2472D7B6"/>
    <w:rsid w:val="249D9C08"/>
    <w:rsid w:val="25C5B5E1"/>
    <w:rsid w:val="25D740C6"/>
    <w:rsid w:val="261FA2AF"/>
    <w:rsid w:val="264E21BE"/>
    <w:rsid w:val="26A42816"/>
    <w:rsid w:val="273F250D"/>
    <w:rsid w:val="27665527"/>
    <w:rsid w:val="2781EB26"/>
    <w:rsid w:val="27F213D5"/>
    <w:rsid w:val="28030E1F"/>
    <w:rsid w:val="285068D9"/>
    <w:rsid w:val="28952442"/>
    <w:rsid w:val="2958FA00"/>
    <w:rsid w:val="2992135C"/>
    <w:rsid w:val="2A254997"/>
    <w:rsid w:val="2A340C29"/>
    <w:rsid w:val="2ABED278"/>
    <w:rsid w:val="2ACDAB6E"/>
    <w:rsid w:val="2AFEF8E8"/>
    <w:rsid w:val="2B091383"/>
    <w:rsid w:val="2B3D19B5"/>
    <w:rsid w:val="2B6EA10D"/>
    <w:rsid w:val="2B8361E0"/>
    <w:rsid w:val="2BBE8997"/>
    <w:rsid w:val="2C4AD078"/>
    <w:rsid w:val="2C666A8A"/>
    <w:rsid w:val="2C8D17BF"/>
    <w:rsid w:val="2C964FDF"/>
    <w:rsid w:val="2C96CE09"/>
    <w:rsid w:val="2CBCE719"/>
    <w:rsid w:val="2CF8A5FA"/>
    <w:rsid w:val="2CFE1E58"/>
    <w:rsid w:val="2DE78538"/>
    <w:rsid w:val="2DEB4166"/>
    <w:rsid w:val="2E464066"/>
    <w:rsid w:val="2E6D6902"/>
    <w:rsid w:val="2E7C63AA"/>
    <w:rsid w:val="2E9C0B71"/>
    <w:rsid w:val="2EECFCF1"/>
    <w:rsid w:val="2F67D21B"/>
    <w:rsid w:val="2F8BA5C2"/>
    <w:rsid w:val="2FC5A502"/>
    <w:rsid w:val="306644B9"/>
    <w:rsid w:val="30BA802C"/>
    <w:rsid w:val="30FDCF5A"/>
    <w:rsid w:val="3117E1C1"/>
    <w:rsid w:val="31E716CB"/>
    <w:rsid w:val="3248EAB1"/>
    <w:rsid w:val="32524667"/>
    <w:rsid w:val="3356BEA0"/>
    <w:rsid w:val="33667C04"/>
    <w:rsid w:val="34BE34DB"/>
    <w:rsid w:val="354866A1"/>
    <w:rsid w:val="3592BD45"/>
    <w:rsid w:val="35D90D10"/>
    <w:rsid w:val="35E6D63C"/>
    <w:rsid w:val="362BD4C5"/>
    <w:rsid w:val="365E6F95"/>
    <w:rsid w:val="365FB10D"/>
    <w:rsid w:val="36801AA9"/>
    <w:rsid w:val="36E145AF"/>
    <w:rsid w:val="36F75D21"/>
    <w:rsid w:val="374E39E6"/>
    <w:rsid w:val="37F8879A"/>
    <w:rsid w:val="38786140"/>
    <w:rsid w:val="3893CF6D"/>
    <w:rsid w:val="389C57E6"/>
    <w:rsid w:val="38B67786"/>
    <w:rsid w:val="3922A4F8"/>
    <w:rsid w:val="396D1A96"/>
    <w:rsid w:val="39E0DCFB"/>
    <w:rsid w:val="3A1CD7B3"/>
    <w:rsid w:val="3A37E50D"/>
    <w:rsid w:val="3A62478D"/>
    <w:rsid w:val="3ADB7F40"/>
    <w:rsid w:val="3AE1E31C"/>
    <w:rsid w:val="3AE2D5E7"/>
    <w:rsid w:val="3BC1B564"/>
    <w:rsid w:val="3C0448EF"/>
    <w:rsid w:val="3C2534C4"/>
    <w:rsid w:val="3C409D38"/>
    <w:rsid w:val="3C61CB4A"/>
    <w:rsid w:val="3CC58B20"/>
    <w:rsid w:val="3CDA1256"/>
    <w:rsid w:val="3D1AC7B6"/>
    <w:rsid w:val="3D4BBBD6"/>
    <w:rsid w:val="3D4EDBC2"/>
    <w:rsid w:val="3DB37CEE"/>
    <w:rsid w:val="3E4F61C4"/>
    <w:rsid w:val="3EB3A4C2"/>
    <w:rsid w:val="3EE525AB"/>
    <w:rsid w:val="400A1E9A"/>
    <w:rsid w:val="40346208"/>
    <w:rsid w:val="4092F1F1"/>
    <w:rsid w:val="4141F88B"/>
    <w:rsid w:val="41AEFEF8"/>
    <w:rsid w:val="41D3E5BF"/>
    <w:rsid w:val="41D5C069"/>
    <w:rsid w:val="41D950CD"/>
    <w:rsid w:val="41FCEC45"/>
    <w:rsid w:val="426AD790"/>
    <w:rsid w:val="4270BA2A"/>
    <w:rsid w:val="42C0C117"/>
    <w:rsid w:val="432A67A3"/>
    <w:rsid w:val="433FCB1F"/>
    <w:rsid w:val="43542F8B"/>
    <w:rsid w:val="43957456"/>
    <w:rsid w:val="44200EEE"/>
    <w:rsid w:val="4485FA4D"/>
    <w:rsid w:val="44A10989"/>
    <w:rsid w:val="44DB1517"/>
    <w:rsid w:val="44E97FF9"/>
    <w:rsid w:val="45C4142C"/>
    <w:rsid w:val="46C24F78"/>
    <w:rsid w:val="46F289F5"/>
    <w:rsid w:val="47947074"/>
    <w:rsid w:val="4799EF6F"/>
    <w:rsid w:val="482D3FD7"/>
    <w:rsid w:val="48D21B2B"/>
    <w:rsid w:val="48F0D4E8"/>
    <w:rsid w:val="49320D1B"/>
    <w:rsid w:val="4951E64C"/>
    <w:rsid w:val="49664A95"/>
    <w:rsid w:val="49676B3F"/>
    <w:rsid w:val="4996CF34"/>
    <w:rsid w:val="499D06B0"/>
    <w:rsid w:val="49BD9EB0"/>
    <w:rsid w:val="4A0E1E57"/>
    <w:rsid w:val="4A49FDEF"/>
    <w:rsid w:val="4A68BC32"/>
    <w:rsid w:val="4AB2A623"/>
    <w:rsid w:val="4ACEE372"/>
    <w:rsid w:val="4BB3CDA7"/>
    <w:rsid w:val="4BE0B12D"/>
    <w:rsid w:val="4C7CC861"/>
    <w:rsid w:val="4CA80ED3"/>
    <w:rsid w:val="4CB5864C"/>
    <w:rsid w:val="4CBF970F"/>
    <w:rsid w:val="4D2A5256"/>
    <w:rsid w:val="4D9BA936"/>
    <w:rsid w:val="4DE95259"/>
    <w:rsid w:val="4DFDDE5A"/>
    <w:rsid w:val="4E326154"/>
    <w:rsid w:val="4E415A81"/>
    <w:rsid w:val="4F34D734"/>
    <w:rsid w:val="4F8BF68D"/>
    <w:rsid w:val="4FF790E6"/>
    <w:rsid w:val="508A0DFE"/>
    <w:rsid w:val="513FCFA5"/>
    <w:rsid w:val="517312DB"/>
    <w:rsid w:val="5197978D"/>
    <w:rsid w:val="51F938FE"/>
    <w:rsid w:val="52058463"/>
    <w:rsid w:val="5212BED3"/>
    <w:rsid w:val="5259FF39"/>
    <w:rsid w:val="530C2AC3"/>
    <w:rsid w:val="534DE3EF"/>
    <w:rsid w:val="53B59F89"/>
    <w:rsid w:val="5417A727"/>
    <w:rsid w:val="542318B0"/>
    <w:rsid w:val="54A20598"/>
    <w:rsid w:val="54B0A833"/>
    <w:rsid w:val="54DAE677"/>
    <w:rsid w:val="55112D25"/>
    <w:rsid w:val="556889EB"/>
    <w:rsid w:val="55B9BC6C"/>
    <w:rsid w:val="55D6D59D"/>
    <w:rsid w:val="569A53CD"/>
    <w:rsid w:val="578711EB"/>
    <w:rsid w:val="57B3E347"/>
    <w:rsid w:val="57CCA920"/>
    <w:rsid w:val="581308F1"/>
    <w:rsid w:val="584618FB"/>
    <w:rsid w:val="584E05E7"/>
    <w:rsid w:val="585711A2"/>
    <w:rsid w:val="58D442DB"/>
    <w:rsid w:val="58DE3370"/>
    <w:rsid w:val="58E38B7F"/>
    <w:rsid w:val="58FE2E36"/>
    <w:rsid w:val="59218A8F"/>
    <w:rsid w:val="5949E61E"/>
    <w:rsid w:val="59C60076"/>
    <w:rsid w:val="59E06D93"/>
    <w:rsid w:val="59E59BFE"/>
    <w:rsid w:val="5A01D5E4"/>
    <w:rsid w:val="5AB3ED68"/>
    <w:rsid w:val="5B03D62B"/>
    <w:rsid w:val="5B256AA1"/>
    <w:rsid w:val="5BE5492A"/>
    <w:rsid w:val="5C04D6FC"/>
    <w:rsid w:val="5C2A4858"/>
    <w:rsid w:val="5C4F76DE"/>
    <w:rsid w:val="5C5539A5"/>
    <w:rsid w:val="5C690747"/>
    <w:rsid w:val="5CB5F686"/>
    <w:rsid w:val="5D0BBC0C"/>
    <w:rsid w:val="5D5278DC"/>
    <w:rsid w:val="5D77DCE0"/>
    <w:rsid w:val="5DB768C3"/>
    <w:rsid w:val="5E0DAD0C"/>
    <w:rsid w:val="5E627256"/>
    <w:rsid w:val="5EF7CF99"/>
    <w:rsid w:val="5F75D521"/>
    <w:rsid w:val="5FAC00C2"/>
    <w:rsid w:val="604D1136"/>
    <w:rsid w:val="606DBB2C"/>
    <w:rsid w:val="60D1989B"/>
    <w:rsid w:val="61434409"/>
    <w:rsid w:val="61660C8B"/>
    <w:rsid w:val="62593EF9"/>
    <w:rsid w:val="6263F2E6"/>
    <w:rsid w:val="62B9F5C4"/>
    <w:rsid w:val="6383F253"/>
    <w:rsid w:val="63EAC93E"/>
    <w:rsid w:val="646C0259"/>
    <w:rsid w:val="64973817"/>
    <w:rsid w:val="6498C2E2"/>
    <w:rsid w:val="64C03777"/>
    <w:rsid w:val="64C976F3"/>
    <w:rsid w:val="650EF98D"/>
    <w:rsid w:val="65D8D098"/>
    <w:rsid w:val="665A8A2F"/>
    <w:rsid w:val="665B28C9"/>
    <w:rsid w:val="665B4F9D"/>
    <w:rsid w:val="66ED2C59"/>
    <w:rsid w:val="671852D1"/>
    <w:rsid w:val="671FEEB8"/>
    <w:rsid w:val="672567F1"/>
    <w:rsid w:val="6728E9B5"/>
    <w:rsid w:val="678009E5"/>
    <w:rsid w:val="67D14E98"/>
    <w:rsid w:val="6830E6A7"/>
    <w:rsid w:val="68A53380"/>
    <w:rsid w:val="698A48CA"/>
    <w:rsid w:val="69D7DB8B"/>
    <w:rsid w:val="69EC1CE9"/>
    <w:rsid w:val="6A20F803"/>
    <w:rsid w:val="6A2DB121"/>
    <w:rsid w:val="6A793E2F"/>
    <w:rsid w:val="6A9A51C3"/>
    <w:rsid w:val="6A9FA3EA"/>
    <w:rsid w:val="6AE6549B"/>
    <w:rsid w:val="6B3A6F1F"/>
    <w:rsid w:val="6B980E20"/>
    <w:rsid w:val="6BC3F538"/>
    <w:rsid w:val="6BEBE76B"/>
    <w:rsid w:val="6C178547"/>
    <w:rsid w:val="6C396CB6"/>
    <w:rsid w:val="6C921393"/>
    <w:rsid w:val="6CD8CA2C"/>
    <w:rsid w:val="6D7FF7CB"/>
    <w:rsid w:val="6D8C1312"/>
    <w:rsid w:val="6DE27E66"/>
    <w:rsid w:val="6E6E2E9F"/>
    <w:rsid w:val="6E81F671"/>
    <w:rsid w:val="6E95E136"/>
    <w:rsid w:val="6EFC9F89"/>
    <w:rsid w:val="6F0A226D"/>
    <w:rsid w:val="6F151C3E"/>
    <w:rsid w:val="6F9E78D9"/>
    <w:rsid w:val="6FD949CE"/>
    <w:rsid w:val="70C81D05"/>
    <w:rsid w:val="70D62D2B"/>
    <w:rsid w:val="717D6FC5"/>
    <w:rsid w:val="717E948F"/>
    <w:rsid w:val="71D8AF4F"/>
    <w:rsid w:val="720F1316"/>
    <w:rsid w:val="72765D86"/>
    <w:rsid w:val="72C783A1"/>
    <w:rsid w:val="72C9252B"/>
    <w:rsid w:val="730B9A10"/>
    <w:rsid w:val="735F023D"/>
    <w:rsid w:val="73BA354F"/>
    <w:rsid w:val="74300E58"/>
    <w:rsid w:val="74727CA6"/>
    <w:rsid w:val="750DA5D1"/>
    <w:rsid w:val="756C3342"/>
    <w:rsid w:val="7588659C"/>
    <w:rsid w:val="75907BC7"/>
    <w:rsid w:val="75B3128A"/>
    <w:rsid w:val="75E2F7DD"/>
    <w:rsid w:val="7610CF0D"/>
    <w:rsid w:val="761C8D47"/>
    <w:rsid w:val="763392F3"/>
    <w:rsid w:val="766CF794"/>
    <w:rsid w:val="7794A202"/>
    <w:rsid w:val="78144965"/>
    <w:rsid w:val="784163B7"/>
    <w:rsid w:val="78E23A6F"/>
    <w:rsid w:val="78E41B5D"/>
    <w:rsid w:val="791FF09C"/>
    <w:rsid w:val="7989D40A"/>
    <w:rsid w:val="79E27AE8"/>
    <w:rsid w:val="7A5480C0"/>
    <w:rsid w:val="7AAEB90B"/>
    <w:rsid w:val="7ACE36F8"/>
    <w:rsid w:val="7AEB530D"/>
    <w:rsid w:val="7AF43D83"/>
    <w:rsid w:val="7CC23D64"/>
    <w:rsid w:val="7D8E8673"/>
    <w:rsid w:val="7E29E405"/>
    <w:rsid w:val="7E426A9C"/>
    <w:rsid w:val="7EA0D8B1"/>
    <w:rsid w:val="7EB67FA5"/>
    <w:rsid w:val="7EC3DA24"/>
    <w:rsid w:val="7ECD0FCF"/>
    <w:rsid w:val="7F10BDC9"/>
    <w:rsid w:val="7F5FD586"/>
    <w:rsid w:val="7FC6D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346208"/>
  <w15:chartTrackingRefBased/>
  <w15:docId w15:val="{247F04F7-4455-45C6-AC1F-1E3E6C1C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2B3F8C"/>
  </w:style>
  <w:style w:type="paragraph" w:customStyle="1" w:styleId="paragraph">
    <w:name w:val="paragraph"/>
    <w:basedOn w:val="Normal"/>
    <w:rsid w:val="006B0176"/>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eop">
    <w:name w:val="eop"/>
    <w:basedOn w:val="DefaultParagraphFont"/>
    <w:rsid w:val="006B0176"/>
  </w:style>
  <w:style w:type="paragraph" w:styleId="ListParagraph">
    <w:name w:val="List Paragraph"/>
    <w:basedOn w:val="Normal"/>
    <w:uiPriority w:val="34"/>
    <w:qFormat/>
    <w:rsid w:val="00F57481"/>
    <w:pPr>
      <w:ind w:left="720"/>
      <w:contextualSpacing/>
    </w:pPr>
  </w:style>
  <w:style w:type="character" w:styleId="Strong">
    <w:name w:val="Strong"/>
    <w:basedOn w:val="DefaultParagraphFont"/>
    <w:uiPriority w:val="22"/>
    <w:qFormat/>
    <w:rsid w:val="00FB2D78"/>
    <w:rPr>
      <w:b/>
      <w:bCs/>
    </w:rPr>
  </w:style>
  <w:style w:type="paragraph" w:styleId="CommentText">
    <w:name w:val="annotation text"/>
    <w:basedOn w:val="Normal"/>
    <w:link w:val="CommentTextChar"/>
    <w:uiPriority w:val="99"/>
    <w:unhideWhenUsed/>
    <w:rsid w:val="00E505E9"/>
    <w:pPr>
      <w:spacing w:line="240" w:lineRule="auto"/>
    </w:pPr>
    <w:rPr>
      <w:sz w:val="20"/>
      <w:szCs w:val="20"/>
    </w:rPr>
  </w:style>
  <w:style w:type="character" w:customStyle="1" w:styleId="CommentTextChar">
    <w:name w:val="Comment Text Char"/>
    <w:basedOn w:val="DefaultParagraphFont"/>
    <w:link w:val="CommentText"/>
    <w:uiPriority w:val="99"/>
    <w:rsid w:val="00E505E9"/>
    <w:rPr>
      <w:sz w:val="20"/>
      <w:szCs w:val="20"/>
    </w:rPr>
  </w:style>
  <w:style w:type="character" w:styleId="CommentReference">
    <w:name w:val="annotation reference"/>
    <w:basedOn w:val="DefaultParagraphFont"/>
    <w:uiPriority w:val="99"/>
    <w:semiHidden/>
    <w:unhideWhenUsed/>
    <w:rsid w:val="00E505E9"/>
    <w:rPr>
      <w:sz w:val="16"/>
      <w:szCs w:val="16"/>
    </w:rPr>
  </w:style>
  <w:style w:type="character" w:styleId="Hyperlink">
    <w:name w:val="Hyperlink"/>
    <w:basedOn w:val="DefaultParagraphFont"/>
    <w:uiPriority w:val="99"/>
    <w:unhideWhenUsed/>
    <w:rsid w:val="00920409"/>
    <w:rPr>
      <w:color w:val="467886"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f,Footnote Text Char2 Cha"/>
    <w:basedOn w:val="Normal"/>
    <w:link w:val="FootnoteTextChar"/>
    <w:uiPriority w:val="99"/>
    <w:unhideWhenUsed/>
    <w:qFormat/>
    <w:rsid w:val="00920409"/>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sid w:val="00920409"/>
    <w:rPr>
      <w:sz w:val="20"/>
      <w:szCs w:val="20"/>
    </w:rPr>
  </w:style>
  <w:style w:type="character" w:styleId="FootnoteReference">
    <w:name w:val="footnote reference"/>
    <w:aliases w:val="Footnote symbol,Footnote,Footnote number,fr,o,Footnotemark,FR,Footnotemark1,Footnotemark2,FR1,Footnotemark3,FR2,Footnotemark4,FR3,Footnotemark5,FR4,Footnotemark6,Footnotemark7,Footnotemark8,FR5,Footnotemark11,Footnotemark21,FR11,Nota"/>
    <w:basedOn w:val="DefaultParagraphFont"/>
    <w:link w:val="FootnotesymbolCarZchn"/>
    <w:uiPriority w:val="99"/>
    <w:unhideWhenUsed/>
    <w:qFormat/>
    <w:rsid w:val="00920409"/>
    <w:rPr>
      <w:vertAlign w:val="superscript"/>
    </w:rPr>
  </w:style>
  <w:style w:type="paragraph" w:styleId="Header">
    <w:name w:val="header"/>
    <w:basedOn w:val="Normal"/>
    <w:link w:val="HeaderChar"/>
    <w:uiPriority w:val="99"/>
    <w:unhideWhenUsed/>
    <w:rsid w:val="00F3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00B"/>
  </w:style>
  <w:style w:type="paragraph" w:styleId="Footer">
    <w:name w:val="footer"/>
    <w:basedOn w:val="Normal"/>
    <w:link w:val="FooterChar"/>
    <w:uiPriority w:val="99"/>
    <w:unhideWhenUsed/>
    <w:rsid w:val="00F3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00B"/>
  </w:style>
  <w:style w:type="character" w:customStyle="1" w:styleId="cf01">
    <w:name w:val="cf01"/>
    <w:basedOn w:val="DefaultParagraphFont"/>
    <w:rsid w:val="00271F96"/>
    <w:rPr>
      <w:rFonts w:ascii="Segoe UI" w:hAnsi="Segoe UI" w:cs="Segoe UI" w:hint="default"/>
      <w:sz w:val="18"/>
      <w:szCs w:val="18"/>
    </w:rPr>
  </w:style>
  <w:style w:type="character" w:customStyle="1" w:styleId="cf11">
    <w:name w:val="cf11"/>
    <w:basedOn w:val="DefaultParagraphFont"/>
    <w:rsid w:val="00271F96"/>
    <w:rPr>
      <w:rFonts w:ascii="Segoe UI" w:hAnsi="Segoe UI" w:cs="Segoe UI" w:hint="default"/>
      <w:sz w:val="18"/>
      <w:szCs w:val="18"/>
    </w:rPr>
  </w:style>
  <w:style w:type="paragraph" w:styleId="Revision">
    <w:name w:val="Revision"/>
    <w:hidden/>
    <w:uiPriority w:val="99"/>
    <w:semiHidden/>
    <w:rsid w:val="00912A2C"/>
    <w:pPr>
      <w:spacing w:after="0" w:line="240" w:lineRule="auto"/>
    </w:pPr>
  </w:style>
  <w:style w:type="paragraph" w:styleId="CommentSubject">
    <w:name w:val="annotation subject"/>
    <w:basedOn w:val="CommentText"/>
    <w:next w:val="CommentText"/>
    <w:link w:val="CommentSubjectChar"/>
    <w:uiPriority w:val="99"/>
    <w:semiHidden/>
    <w:unhideWhenUsed/>
    <w:rsid w:val="009577A0"/>
    <w:rPr>
      <w:b/>
      <w:bCs/>
    </w:rPr>
  </w:style>
  <w:style w:type="character" w:customStyle="1" w:styleId="CommentSubjectChar">
    <w:name w:val="Comment Subject Char"/>
    <w:basedOn w:val="CommentTextChar"/>
    <w:link w:val="CommentSubject"/>
    <w:uiPriority w:val="99"/>
    <w:semiHidden/>
    <w:rsid w:val="009577A0"/>
    <w:rPr>
      <w:b/>
      <w:bCs/>
      <w:sz w:val="20"/>
      <w:szCs w:val="20"/>
    </w:rPr>
  </w:style>
  <w:style w:type="table" w:styleId="TableGrid">
    <w:name w:val="Table Grid"/>
    <w:basedOn w:val="TableNormal"/>
    <w:uiPriority w:val="39"/>
    <w:rsid w:val="00F5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501AF"/>
    <w:pPr>
      <w:spacing w:line="240" w:lineRule="exact"/>
      <w:jc w:val="both"/>
    </w:pPr>
    <w:rPr>
      <w:vertAlign w:val="superscript"/>
    </w:rPr>
  </w:style>
  <w:style w:type="character" w:styleId="FollowedHyperlink">
    <w:name w:val="FollowedHyperlink"/>
    <w:basedOn w:val="DefaultParagraphFont"/>
    <w:uiPriority w:val="99"/>
    <w:semiHidden/>
    <w:unhideWhenUsed/>
    <w:rsid w:val="00703CA8"/>
    <w:rPr>
      <w:color w:val="96607D" w:themeColor="followedHyperlink"/>
      <w:u w:val="single"/>
    </w:rPr>
  </w:style>
  <w:style w:type="character" w:customStyle="1" w:styleId="Mention1">
    <w:name w:val="Mention1"/>
    <w:basedOn w:val="DefaultParagraphFont"/>
    <w:uiPriority w:val="99"/>
    <w:unhideWhenUsed/>
    <w:rsid w:val="002B5727"/>
    <w:rPr>
      <w:color w:val="2B579A"/>
      <w:shd w:val="clear" w:color="auto" w:fill="E1DFDD"/>
    </w:rPr>
  </w:style>
  <w:style w:type="character" w:customStyle="1" w:styleId="Marker">
    <w:name w:val="Marker"/>
    <w:basedOn w:val="DefaultParagraphFont"/>
    <w:rsid w:val="008422B7"/>
    <w:rPr>
      <w:color w:val="0000FF"/>
      <w:shd w:val="clear" w:color="auto" w:fill="auto"/>
    </w:rPr>
  </w:style>
  <w:style w:type="paragraph" w:customStyle="1" w:styleId="Pagedecouverture">
    <w:name w:val="Page de couverture"/>
    <w:basedOn w:val="Normal"/>
    <w:next w:val="Normal"/>
    <w:rsid w:val="00380B2B"/>
    <w:pPr>
      <w:spacing w:after="0" w:line="240" w:lineRule="auto"/>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380B2B"/>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380B2B"/>
    <w:rPr>
      <w:rFonts w:ascii="Times New Roman" w:hAnsi="Times New Roman" w:cs="Times New Roman"/>
    </w:rPr>
  </w:style>
  <w:style w:type="paragraph" w:customStyle="1" w:styleId="FooterSensitivity">
    <w:name w:val="Footer Sensitivity"/>
    <w:basedOn w:val="Normal"/>
    <w:link w:val="FooterSensitivityChar"/>
    <w:rsid w:val="00380B2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80B2B"/>
    <w:rPr>
      <w:rFonts w:ascii="Times New Roman" w:hAnsi="Times New Roman" w:cs="Times New Roman"/>
      <w:b/>
      <w:sz w:val="32"/>
    </w:rPr>
  </w:style>
  <w:style w:type="paragraph" w:customStyle="1" w:styleId="HeaderCoverPage">
    <w:name w:val="Header Cover Page"/>
    <w:basedOn w:val="Normal"/>
    <w:link w:val="HeaderCoverPageChar"/>
    <w:rsid w:val="00380B2B"/>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380B2B"/>
    <w:rPr>
      <w:rFonts w:ascii="Times New Roman" w:hAnsi="Times New Roman" w:cs="Times New Roman"/>
    </w:rPr>
  </w:style>
  <w:style w:type="paragraph" w:customStyle="1" w:styleId="HeaderSensitivity">
    <w:name w:val="Header Sensitivity"/>
    <w:basedOn w:val="Normal"/>
    <w:link w:val="HeaderSensitivityChar"/>
    <w:rsid w:val="00380B2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80B2B"/>
    <w:rPr>
      <w:rFonts w:ascii="Times New Roman" w:hAnsi="Times New Roman" w:cs="Times New Roman"/>
      <w:b/>
      <w:sz w:val="32"/>
    </w:rPr>
  </w:style>
  <w:style w:type="paragraph" w:customStyle="1" w:styleId="HeaderSensitivityRight">
    <w:name w:val="Header Sensitivity Right"/>
    <w:basedOn w:val="Normal"/>
    <w:link w:val="HeaderSensitivityRightChar"/>
    <w:rsid w:val="00380B2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80B2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7484">
      <w:bodyDiv w:val="1"/>
      <w:marLeft w:val="0"/>
      <w:marRight w:val="0"/>
      <w:marTop w:val="0"/>
      <w:marBottom w:val="0"/>
      <w:divBdr>
        <w:top w:val="none" w:sz="0" w:space="0" w:color="auto"/>
        <w:left w:val="none" w:sz="0" w:space="0" w:color="auto"/>
        <w:bottom w:val="none" w:sz="0" w:space="0" w:color="auto"/>
        <w:right w:val="none" w:sz="0" w:space="0" w:color="auto"/>
      </w:divBdr>
    </w:div>
    <w:div w:id="915282762">
      <w:bodyDiv w:val="1"/>
      <w:marLeft w:val="0"/>
      <w:marRight w:val="0"/>
      <w:marTop w:val="0"/>
      <w:marBottom w:val="0"/>
      <w:divBdr>
        <w:top w:val="none" w:sz="0" w:space="0" w:color="auto"/>
        <w:left w:val="none" w:sz="0" w:space="0" w:color="auto"/>
        <w:bottom w:val="none" w:sz="0" w:space="0" w:color="auto"/>
        <w:right w:val="none" w:sz="0" w:space="0" w:color="auto"/>
      </w:divBdr>
    </w:div>
    <w:div w:id="1138259103">
      <w:bodyDiv w:val="1"/>
      <w:marLeft w:val="0"/>
      <w:marRight w:val="0"/>
      <w:marTop w:val="0"/>
      <w:marBottom w:val="0"/>
      <w:divBdr>
        <w:top w:val="none" w:sz="0" w:space="0" w:color="auto"/>
        <w:left w:val="none" w:sz="0" w:space="0" w:color="auto"/>
        <w:bottom w:val="none" w:sz="0" w:space="0" w:color="auto"/>
        <w:right w:val="none" w:sz="0" w:space="0" w:color="auto"/>
      </w:divBdr>
    </w:div>
    <w:div w:id="12311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strengthening-european-competitiveness/eu-competitiveness-looking-ahead_sv"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commission.europa.eu/document/download/e6cd4328-673c-4e7a-8683-f63ffb2cf648_sv?filename=Political%20Guidelines%202024-2029_SV.pdf" TargetMode="External"/><Relationship Id="rId6" Type="http://schemas.openxmlformats.org/officeDocument/2006/relationships/hyperlink" Target="https://commission.europa.eu/document/download/a73a05d4-8afd-4d92-a748-3248ee00e170_en?filename=COM_2024_600_1_EN.pdf" TargetMode="External"/><Relationship Id="rId5" Type="http://schemas.openxmlformats.org/officeDocument/2006/relationships/hyperlink" Target="https://commission.europa.eu/document/download/a73a05d4-8afd-4d92-a748-3248ee00e170_en?filename=COM_2024_600_1_EN.pdf" TargetMode="External"/><Relationship Id="rId4" Type="http://schemas.openxmlformats.org/officeDocument/2006/relationships/hyperlink" Target="https://commission.europa.eu/topics/strengthening-european-competitiveness/eu-competitiveness-looking-ahead_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EEA2B4957EA48BCEF159C661B2019" ma:contentTypeVersion="6" ma:contentTypeDescription="Create a new document." ma:contentTypeScope="" ma:versionID="e90919d413d0252dc1840cb58e9428c1">
  <xsd:schema xmlns:xsd="http://www.w3.org/2001/XMLSchema" xmlns:xs="http://www.w3.org/2001/XMLSchema" xmlns:p="http://schemas.microsoft.com/office/2006/metadata/properties" xmlns:ns2="2e41b528-7b5d-4472-bef8-175231aa78db" xmlns:ns3="5c951b6c-6483-4437-a5f2-41b95814cc21" targetNamespace="http://schemas.microsoft.com/office/2006/metadata/properties" ma:root="true" ma:fieldsID="23a2ae0503ac34adb98acdf029d0ab6d" ns2:_="" ns3:_="">
    <xsd:import namespace="2e41b528-7b5d-4472-bef8-175231aa78db"/>
    <xsd:import namespace="5c951b6c-6483-4437-a5f2-41b95814cc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1b528-7b5d-4472-bef8-175231aa7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51b6c-6483-4437-a5f2-41b95814c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9782-207E-4DB6-8EBE-5F712BA5D780}">
  <ds:schemaRefs>
    <ds:schemaRef ds:uri="http://schemas.microsoft.com/sharepoint/v3/contenttype/forms"/>
  </ds:schemaRefs>
</ds:datastoreItem>
</file>

<file path=customXml/itemProps2.xml><?xml version="1.0" encoding="utf-8"?>
<ds:datastoreItem xmlns:ds="http://schemas.openxmlformats.org/officeDocument/2006/customXml" ds:itemID="{642445A9-6D20-4BE3-A494-B498BC7C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1b528-7b5d-4472-bef8-175231aa78db"/>
    <ds:schemaRef ds:uri="5c951b6c-6483-4437-a5f2-41b95814c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5BE8B-7F8D-4CF8-9059-67517E9B0822}">
  <ds:schemaRefs>
    <ds:schemaRef ds:uri="2e41b528-7b5d-4472-bef8-175231aa78db"/>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5c951b6c-6483-4437-a5f2-41b95814cc21"/>
    <ds:schemaRef ds:uri="http://purl.org/dc/terms/"/>
  </ds:schemaRefs>
</ds:datastoreItem>
</file>

<file path=customXml/itemProps4.xml><?xml version="1.0" encoding="utf-8"?>
<ds:datastoreItem xmlns:ds="http://schemas.openxmlformats.org/officeDocument/2006/customXml" ds:itemID="{C8D819EF-B677-423C-9D3C-5F41960F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9601</CharactersWithSpaces>
  <SharedDoc>false</SharedDoc>
  <HLinks>
    <vt:vector size="24" baseType="variant">
      <vt:variant>
        <vt:i4>5374055</vt:i4>
      </vt:variant>
      <vt:variant>
        <vt:i4>9</vt:i4>
      </vt:variant>
      <vt:variant>
        <vt:i4>0</vt:i4>
      </vt:variant>
      <vt:variant>
        <vt:i4>5</vt:i4>
      </vt:variant>
      <vt:variant>
        <vt:lpwstr>https://commission.europa.eu/document/download/a73a05d4-8afd-4d92-a748-3248ee00e170_en?filename=COM_2024_600_1_EN.pdf</vt:lpwstr>
      </vt:variant>
      <vt:variant>
        <vt:lpwstr/>
      </vt:variant>
      <vt:variant>
        <vt:i4>4653108</vt:i4>
      </vt:variant>
      <vt:variant>
        <vt:i4>6</vt:i4>
      </vt:variant>
      <vt:variant>
        <vt:i4>0</vt:i4>
      </vt:variant>
      <vt:variant>
        <vt:i4>5</vt:i4>
      </vt:variant>
      <vt:variant>
        <vt:lpwstr>https://commission.europa.eu/topics/strengthening-european-competitiveness/eu-competitiveness-looking-ahead_en</vt:lpwstr>
      </vt:variant>
      <vt:variant>
        <vt:lpwstr/>
      </vt:variant>
      <vt:variant>
        <vt:i4>6225928</vt:i4>
      </vt:variant>
      <vt:variant>
        <vt:i4>3</vt:i4>
      </vt:variant>
      <vt:variant>
        <vt:i4>0</vt:i4>
      </vt:variant>
      <vt:variant>
        <vt:i4>5</vt:i4>
      </vt:variant>
      <vt:variant>
        <vt:lpwstr>https://www.consilium.europa.eu/media/ny3j24sm/much-more-than-a-market-report-by-enrico-letta.pdf</vt:lpwstr>
      </vt:variant>
      <vt:variant>
        <vt:lpwstr/>
      </vt:variant>
      <vt:variant>
        <vt:i4>3932201</vt:i4>
      </vt:variant>
      <vt:variant>
        <vt:i4>0</vt:i4>
      </vt:variant>
      <vt:variant>
        <vt:i4>0</vt:i4>
      </vt:variant>
      <vt:variant>
        <vt:i4>5</vt:i4>
      </vt:variant>
      <vt:variant>
        <vt:lpwstr>https://commission.europa.eu/document/download/e6cd4328-673c-4e7a-8683-f63ffb2cf648_en?filename=Political%20Guidelines%202024-2029_EN.pdf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dcterms:created xsi:type="dcterms:W3CDTF">2024-12-15T09:58:00Z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0x01010083FEEA2B4957EA48BCEF159C661B2019</vt:lpwstr>
  </property>
  <property fmtid="{D5CDD505-2E9C-101B-9397-08002B2CF9AE}" pid="3" name="MSIP_Label_6bd9ddd1-4d20-43f6-abfa-fc3c07406f94_Enabled">
    <vt:lpwstr>true</vt:lpwstr>
  </property>
  <property fmtid="{D5CDD505-2E9C-101B-9397-08002B2CF9AE}" pid="4" name="MSIP_Label_6bd9ddd1-4d20-43f6-abfa-fc3c07406f94_SetDate">
    <vt:lpwstr>2024-11-25T15:04:18Z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40564ccf-8dfd-45ed-9579-09118f112264</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Last edited using">
    <vt:lpwstr>LW 9.0, Build 20230317</vt:lpwstr>
  </property>
  <property fmtid="{D5CDD505-2E9C-101B-9397-08002B2CF9AE}" pid="14" name="CPTemplateID">
    <vt:lpwstr>CP-009</vt:lpwstr>
  </property>
  <property fmtid="{D5CDD505-2E9C-101B-9397-08002B2CF9AE}" pid="15" name="Created using">
    <vt:lpwstr>LW 9.0, Build 20230317</vt:lpwstr>
  </property>
  <property fmtid="{D5CDD505-2E9C-101B-9397-08002B2CF9AE}" pid="16" name="DocStatus">
    <vt:lpwstr>Green</vt:lpwstr>
  </property>
</Properties>
</file>