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3D" w:rsidRPr="004251A8" w:rsidRDefault="00EE0F6D" w:rsidP="00EE0F6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53F4931-2EC1-4D9D-AF5E-18D3A3C4AF06" style="width:455.25pt;height:369.75pt">
            <v:imagedata r:id="rId12" o:title=""/>
          </v:shape>
        </w:pict>
      </w:r>
    </w:p>
    <w:p w:rsidR="00AC20DD" w:rsidRPr="004251A8" w:rsidRDefault="00AC20DD" w:rsidP="00AC20DD">
      <w:pPr>
        <w:rPr>
          <w:noProof/>
        </w:rPr>
        <w:sectPr w:rsidR="00AC20DD" w:rsidRPr="004251A8" w:rsidSect="00EE0F6D">
          <w:footerReference w:type="even" r:id="rId13"/>
          <w:footerReference w:type="default" r:id="rId14"/>
          <w:pgSz w:w="11907" w:h="16839"/>
          <w:pgMar w:top="1134" w:right="1417" w:bottom="1134" w:left="1417" w:header="709" w:footer="709" w:gutter="0"/>
          <w:pgNumType w:start="0"/>
          <w:cols w:space="720"/>
          <w:docGrid w:linePitch="360"/>
        </w:sectPr>
      </w:pPr>
    </w:p>
    <w:p w:rsidR="00B6263D" w:rsidRPr="004251A8" w:rsidRDefault="00B6263D">
      <w:pPr>
        <w:pStyle w:val="Exposdesmotifstitre"/>
        <w:rPr>
          <w:noProof/>
        </w:rPr>
      </w:pPr>
      <w:bookmarkStart w:id="0" w:name="_GoBack"/>
      <w:bookmarkEnd w:id="0"/>
      <w:r w:rsidRPr="004251A8">
        <w:rPr>
          <w:noProof/>
        </w:rPr>
        <w:lastRenderedPageBreak/>
        <w:t>BEGRÜNDUNG</w:t>
      </w:r>
    </w:p>
    <w:p w:rsidR="00B6263D" w:rsidRPr="004251A8" w:rsidRDefault="00B6263D">
      <w:pPr>
        <w:pStyle w:val="ManualHeading1"/>
        <w:rPr>
          <w:noProof/>
        </w:rPr>
      </w:pPr>
      <w:r w:rsidRPr="004251A8">
        <w:rPr>
          <w:noProof/>
        </w:rPr>
        <w:t>1.</w:t>
      </w:r>
      <w:r w:rsidRPr="004251A8">
        <w:rPr>
          <w:noProof/>
        </w:rPr>
        <w:tab/>
        <w:t>KONTEXT DES VORSCHLAGS</w:t>
      </w:r>
    </w:p>
    <w:p w:rsidR="00B6263D" w:rsidRPr="004251A8" w:rsidRDefault="00B6263D">
      <w:pPr>
        <w:pStyle w:val="ManualHeading2"/>
        <w:rPr>
          <w:rFonts w:eastAsia="Arial Unicode MS"/>
          <w:noProof/>
        </w:rPr>
      </w:pPr>
      <w:r w:rsidRPr="004251A8">
        <w:rPr>
          <w:noProof/>
          <w:color w:val="000000"/>
          <w:u w:color="000000"/>
          <w:bdr w:val="nil"/>
        </w:rPr>
        <w:t>•</w:t>
      </w:r>
      <w:r w:rsidRPr="004251A8">
        <w:rPr>
          <w:noProof/>
        </w:rPr>
        <w:tab/>
        <w:t>Gründe und Ziele des Vorschlags</w:t>
      </w:r>
    </w:p>
    <w:p w:rsidR="007C7D68" w:rsidRPr="004251A8" w:rsidRDefault="4BF66EFA" w:rsidP="00F40598">
      <w:pPr>
        <w:rPr>
          <w:noProof/>
        </w:rPr>
      </w:pPr>
      <w:r w:rsidRPr="004251A8">
        <w:rPr>
          <w:noProof/>
        </w:rPr>
        <w:t xml:space="preserve">Durch verschiedene Reformen hat sich der Fokus der Gemeinsamen Agrarpolitik (GAP) allmählich auf die Einkommensstützung und auf einen Markt mit freier Preisbildung für landwirtschaftliche Erzeugnisse verschoben. Mit diesen Reformen wurde hauptsächlich auf endogene Herausforderungen, Überschüsse und Krisen reagiert. Die meisten Herausforderungen des Agrarsektors werden jedoch durch Faktoren bedingt, die außerhalb der Landwirtschaft liegen, und eine umfassendere politische Reaktion erfordern. </w:t>
      </w:r>
    </w:p>
    <w:p w:rsidR="00D32CE3" w:rsidRPr="004251A8" w:rsidRDefault="04D50EC1" w:rsidP="00F40598">
      <w:pPr>
        <w:rPr>
          <w:noProof/>
        </w:rPr>
      </w:pPr>
      <w:r w:rsidRPr="004251A8">
        <w:rPr>
          <w:noProof/>
        </w:rPr>
        <w:t xml:space="preserve">Im Rahmen der GAP sind bereits bestimmte Maßnahmen vorgesehen, die darauf abzielen, die Position der Landwirtinnen und Landwirte in der Lebensmittelversorgungskette zu stärken. Es wird jedoch erwartet, dass der Druck auf landwirtschaftliche Einkommen nicht nachlässt, da die Landwirtinnen und Landwirte zunehmenden Risiken, steigenden Betriebsmittelkosten und strengeren Produktionsanforderungen ausgesetzt sind. </w:t>
      </w:r>
    </w:p>
    <w:p w:rsidR="00365561" w:rsidRPr="004251A8" w:rsidRDefault="002E47DF" w:rsidP="00F40598">
      <w:pPr>
        <w:rPr>
          <w:noProof/>
        </w:rPr>
      </w:pPr>
      <w:r w:rsidRPr="004251A8">
        <w:rPr>
          <w:noProof/>
        </w:rPr>
        <w:t xml:space="preserve">Die COVID-19-Pandemie und der anhaltende Angriffskrieg Russlands gegen die Ukraine, die zu einem beispiellosen Anstieg bei den Energiekosten für landwirtschaftliche Betriebe und zu einer längeren Phase hoher Inflation geführt haben, wirkten sich auf die Kosten der Landwirtinnen und Landwirte und auf die Lebensmittelpreise aus. Gleichzeitig bemühen sich die Landwirtinnen und Landwirte weiterhin um eine nachhaltigere Produktion im Einklang mit den EU-Normen. </w:t>
      </w:r>
    </w:p>
    <w:p w:rsidR="00365561" w:rsidRPr="004251A8" w:rsidRDefault="2E922D32" w:rsidP="00F40598">
      <w:pPr>
        <w:rPr>
          <w:noProof/>
        </w:rPr>
      </w:pPr>
      <w:r w:rsidRPr="004251A8">
        <w:rPr>
          <w:noProof/>
        </w:rPr>
        <w:t>Viele Verbraucherinnen und Verbraucher haben jedoch angesichts der steigenden Lebenshaltungskosten ihr Konsumverhalten geändert und sind auf billigere Lebensmittel umgestiegen. Dadurch ist Verteilung der Wertschöpfung entlang der Lebensmittelversorgungskette immer ungleicher, was zu Instabilität bei der Verteilung von Gewinnen und Kosten zwischen den Akteuren der Kette geführt, Proteste angeheizt und Mistrauen geschürt hat.</w:t>
      </w:r>
    </w:p>
    <w:p w:rsidR="00AC543A" w:rsidRPr="004251A8" w:rsidRDefault="00AC3804" w:rsidP="00F40598">
      <w:pPr>
        <w:rPr>
          <w:noProof/>
        </w:rPr>
      </w:pPr>
      <w:r w:rsidRPr="004251A8">
        <w:rPr>
          <w:noProof/>
        </w:rPr>
        <w:t xml:space="preserve">Die Kommission legte am 15. März 2024 ein Reflexionspapier vor, in dem sie eine Reihe von Maßnahmen zur Stärkung der Position der Landwirtinnen und Landwirte in der Lebensmittelversorgungskette ankündigte. Eine gezielte Änderung der Verordnung (EU) Nr. 1308/2013 und der damit zusammenhängenden GAP-Verordnungen wurde in das von der Kommission angekündigte Maßnahmenpaket aufgenommen.  </w:t>
      </w:r>
    </w:p>
    <w:p w:rsidR="00BC4D51" w:rsidRPr="004251A8" w:rsidRDefault="00AC543A" w:rsidP="00F40598">
      <w:pPr>
        <w:rPr>
          <w:noProof/>
        </w:rPr>
      </w:pPr>
      <w:r w:rsidRPr="004251A8">
        <w:rPr>
          <w:noProof/>
        </w:rPr>
        <w:t xml:space="preserve">Der Rat „Landwirtschaft und Fischerei“ hat auf seiner Tagung vom 26. März 2024 die im Reflexionspapier angekündigten Maßnahmen befürwortet. </w:t>
      </w:r>
    </w:p>
    <w:p w:rsidR="00B675F5" w:rsidRPr="004251A8" w:rsidRDefault="00B675F5" w:rsidP="00F40598">
      <w:pPr>
        <w:rPr>
          <w:noProof/>
        </w:rPr>
      </w:pPr>
      <w:r w:rsidRPr="004251A8">
        <w:rPr>
          <w:noProof/>
        </w:rPr>
        <w:t>In den politischen Leitlinien für die nächste Europäische Kommission 2024-2029 wird betont, dass Landwirtinnen und Landwirte über ein gerechtes und ausreichendes Einkommen verfügen müssen und dass bestehende Ungleichgewichte behoben, die Position der Landwirtinnen und Landwirte gestärkt und sie weiter vor unlauteren Handelspraktiken geschützt werden müssen.</w:t>
      </w:r>
    </w:p>
    <w:p w:rsidR="002344F9" w:rsidRPr="004251A8" w:rsidRDefault="10DDE305" w:rsidP="00F40598">
      <w:pPr>
        <w:rPr>
          <w:noProof/>
        </w:rPr>
      </w:pPr>
      <w:r w:rsidRPr="004251A8">
        <w:rPr>
          <w:noProof/>
        </w:rPr>
        <w:t>Darüber hinaus wurden im Abschlussbericht</w:t>
      </w:r>
      <w:r w:rsidRPr="004251A8">
        <w:rPr>
          <w:rStyle w:val="FootnoteReference"/>
          <w:noProof/>
        </w:rPr>
        <w:footnoteReference w:id="2"/>
      </w:r>
      <w:r w:rsidRPr="004251A8">
        <w:rPr>
          <w:noProof/>
        </w:rPr>
        <w:t xml:space="preserve"> über den im Rahmen des von der Präsidentin der Europäischen Kommission in ihrer Rede zur Lage der Union am 13. September 2023 angekündigten und im Januar 2024 eingeleiteten strategischen Dialogs zur Zukunft der Landwirtschaft in der EU, an dem 29 wichtige Interessenträger aus dem europäischen Agrar- und Lebensmittelsektor, der Zivilgesellschaft dem ländlichen Raum und der Wissenschaft beteiligt waren, Anpassungen der Position der Landwirtinnen und Landwirte in der Wertschöpfungskette gefordert. In den politischen Leitmotiven des Berichts über den strategischen Dialog wird hervorgehoben, dass die Marktbedingungen angemessene Einnahmen für Landwirtinnen und Landwirte und andere Akteure in der Lebensmittelkette sowie ausgewogene Machtbeziehungen in der Lebensmittelkette gewährleisten müssen. Das erste Kapitel der Empfehlungen des strategischen Dialogs befasst sich mit einer fairen und wettbewerbsfähigen Lebensmittelwertschöpfungskette durch die Stärkung der Position der Landwirtinnen und Landwirte innerhalb derselben. Die Empfehlungen betreffen insbesondere Verträge; es wird vorgeschlagen, Daten zu Erzeugungskosten und Preisen als relevante Bestandteile in Vertragsverhandlungen zu berücksichtigen und die Möglichkeit, Verhandlungen im Falle eines außergewöhnlichen Kostenanstiegs aufzunehmen. Auch auf die Bedeutung von Mediationsmechanismen wird hingewiesen. Hinsichtlich der Zusammenarbeit wird eine Stärkung der Erzeugerorganisationen, Vereinigungen von Erzeugerorganisationen sowie eine Vereinfachung des Anerkennungsverfahrens und der gezielten Unterstützung zu ihren Gunsten gefordert. Im Rahmen des strategischen Dialogs wird anerkannt, dass die wirtschaftliche, ökologische und soziale Dimension von Nachhaltigkeit für die europäischen Gesellschaften im Allgemeinen und die Agrar- und Lebensmittelsysteme im Besonderen gleichermaßen wichtig ist und dass die GAP positive ökologische und soziale Ergebnisse fördern und die Diversifizierung eines nachhaltigen Geschäftsmodells, z. B. kurze Lieferketten, unterstützen sollte.</w:t>
      </w:r>
    </w:p>
    <w:p w:rsidR="00334545" w:rsidRPr="004251A8" w:rsidRDefault="59FC2E04" w:rsidP="00F40598">
      <w:pPr>
        <w:rPr>
          <w:noProof/>
        </w:rPr>
      </w:pPr>
      <w:r w:rsidRPr="004251A8">
        <w:rPr>
          <w:noProof/>
        </w:rPr>
        <w:t>Im Einklang mit den Empfehlungen des Berichts über den strategischen Dialog ist es daher angezeigt, Maßnahmen zu ergreifen, um die vertragliche Stellung der Landwirtinnen und Landwirte zu stärken und das Vertrauen der Akteure in die Lebensmittelversorgungskette wiederherzustellen.</w:t>
      </w:r>
    </w:p>
    <w:p w:rsidR="00B6263D" w:rsidRPr="004251A8" w:rsidRDefault="00B6263D" w:rsidP="00AD4BE9">
      <w:pPr>
        <w:pStyle w:val="ManualHeading2"/>
        <w:ind w:left="0" w:firstLine="0"/>
        <w:rPr>
          <w:rFonts w:eastAsia="Arial Unicode MS"/>
          <w:noProof/>
        </w:rPr>
      </w:pPr>
      <w:r w:rsidRPr="004251A8">
        <w:rPr>
          <w:noProof/>
          <w:color w:val="000000"/>
          <w:u w:color="000000"/>
          <w:bdr w:val="nil"/>
        </w:rPr>
        <w:t>•</w:t>
      </w:r>
      <w:r w:rsidRPr="004251A8">
        <w:rPr>
          <w:noProof/>
        </w:rPr>
        <w:tab/>
        <w:t>Kohärenz mit den bestehenden Vorschriften in diesem Politikbereich</w:t>
      </w:r>
    </w:p>
    <w:p w:rsidR="006F27E5" w:rsidRPr="004251A8" w:rsidRDefault="006F27E5" w:rsidP="006F27E5">
      <w:pPr>
        <w:pStyle w:val="Normal1"/>
        <w:shd w:val="clear" w:color="auto" w:fill="FFFFFF"/>
        <w:spacing w:before="0" w:beforeAutospacing="0" w:after="0" w:afterAutospacing="0"/>
        <w:jc w:val="both"/>
        <w:rPr>
          <w:noProof/>
        </w:rPr>
      </w:pPr>
      <w:r w:rsidRPr="004251A8">
        <w:rPr>
          <w:noProof/>
        </w:rPr>
        <w:t>Artikel 39 des Vertrags über die Arbeitsweise der Europäischen Union (AEUV) enthält die Ziele der GAP, nämlich</w:t>
      </w:r>
    </w:p>
    <w:p w:rsidR="006F27E5" w:rsidRPr="004251A8" w:rsidRDefault="006F27E5" w:rsidP="00D41A20">
      <w:pPr>
        <w:pStyle w:val="li"/>
        <w:numPr>
          <w:ilvl w:val="0"/>
          <w:numId w:val="5"/>
        </w:numPr>
        <w:shd w:val="clear" w:color="auto" w:fill="FFFFFF"/>
        <w:spacing w:before="0" w:beforeAutospacing="0" w:after="0" w:afterAutospacing="0"/>
        <w:jc w:val="both"/>
        <w:rPr>
          <w:noProof/>
        </w:rPr>
      </w:pPr>
      <w:r w:rsidRPr="004251A8">
        <w:rPr>
          <w:noProof/>
        </w:rPr>
        <w:t>die Produktivität der Landwirtschaft durch Förderung des technischen Fortschritts, Rationalisierung der landwirtschaftlichen Erzeugung und den bestmöglichen Einsatz der Produktionsfaktoren, insbesondere der Arbeitskräfte, zu steigern;</w:t>
      </w:r>
    </w:p>
    <w:p w:rsidR="006F27E5" w:rsidRPr="004251A8" w:rsidRDefault="006F27E5" w:rsidP="00D41A20">
      <w:pPr>
        <w:pStyle w:val="li"/>
        <w:numPr>
          <w:ilvl w:val="0"/>
          <w:numId w:val="5"/>
        </w:numPr>
        <w:shd w:val="clear" w:color="auto" w:fill="FFFFFF"/>
        <w:spacing w:before="0" w:beforeAutospacing="0" w:after="0" w:afterAutospacing="0"/>
        <w:jc w:val="both"/>
        <w:rPr>
          <w:noProof/>
        </w:rPr>
      </w:pPr>
      <w:r w:rsidRPr="004251A8">
        <w:rPr>
          <w:noProof/>
        </w:rPr>
        <w:t>auf diese Weise der landwirtschaftlichen Bevölkerung, insbesondere durch Erhöhung des Pro-Kopf-Einkommens der in der Landwirtschaft tätigen Personen, eine angemessene Lebenshaltung zu gewährleisten;</w:t>
      </w:r>
    </w:p>
    <w:p w:rsidR="006F27E5" w:rsidRPr="004251A8" w:rsidRDefault="006F27E5" w:rsidP="00D41A20">
      <w:pPr>
        <w:pStyle w:val="li"/>
        <w:numPr>
          <w:ilvl w:val="0"/>
          <w:numId w:val="5"/>
        </w:numPr>
        <w:shd w:val="clear" w:color="auto" w:fill="FFFFFF"/>
        <w:spacing w:before="0" w:beforeAutospacing="0" w:after="0" w:afterAutospacing="0"/>
        <w:jc w:val="both"/>
        <w:rPr>
          <w:noProof/>
        </w:rPr>
      </w:pPr>
      <w:r w:rsidRPr="004251A8">
        <w:rPr>
          <w:noProof/>
        </w:rPr>
        <w:t>die Märkte zu stabilisieren;</w:t>
      </w:r>
    </w:p>
    <w:p w:rsidR="006F27E5" w:rsidRPr="004251A8" w:rsidRDefault="006F27E5" w:rsidP="00D41A20">
      <w:pPr>
        <w:pStyle w:val="li"/>
        <w:numPr>
          <w:ilvl w:val="0"/>
          <w:numId w:val="5"/>
        </w:numPr>
        <w:shd w:val="clear" w:color="auto" w:fill="FFFFFF"/>
        <w:spacing w:before="0" w:beforeAutospacing="0" w:after="0" w:afterAutospacing="0"/>
        <w:jc w:val="both"/>
        <w:rPr>
          <w:noProof/>
        </w:rPr>
      </w:pPr>
      <w:r w:rsidRPr="004251A8">
        <w:rPr>
          <w:noProof/>
        </w:rPr>
        <w:t>die Versorgung sicherzustellen;</w:t>
      </w:r>
    </w:p>
    <w:p w:rsidR="006F27E5" w:rsidRPr="004251A8" w:rsidRDefault="006F27E5" w:rsidP="00D41A20">
      <w:pPr>
        <w:pStyle w:val="li"/>
        <w:numPr>
          <w:ilvl w:val="0"/>
          <w:numId w:val="5"/>
        </w:numPr>
        <w:shd w:val="clear" w:color="auto" w:fill="FFFFFF"/>
        <w:spacing w:before="0" w:beforeAutospacing="0" w:after="0" w:afterAutospacing="0"/>
        <w:jc w:val="both"/>
        <w:rPr>
          <w:noProof/>
        </w:rPr>
      </w:pPr>
      <w:r w:rsidRPr="004251A8">
        <w:rPr>
          <w:noProof/>
        </w:rPr>
        <w:t>für die Belieferung der Verbraucher zu angemessenen Preisen Sorge zu tragen.</w:t>
      </w:r>
    </w:p>
    <w:p w:rsidR="00CF11F5" w:rsidRPr="004251A8" w:rsidRDefault="44C7CDDC" w:rsidP="00274E67">
      <w:pPr>
        <w:rPr>
          <w:rFonts w:eastAsia="Arial Unicode MS"/>
          <w:noProof/>
        </w:rPr>
      </w:pPr>
      <w:r w:rsidRPr="004251A8">
        <w:rPr>
          <w:noProof/>
          <w:shd w:val="clear" w:color="auto" w:fill="FFFFFF"/>
        </w:rPr>
        <w:t>Der vorliegende Vorschlag steht im Einklang mit den Zielen und den allgemeinen Grundgedanken der derzeit geltenden GAP-Verordnungen (die Verordnung über eine gemeinsame Marktorganisation</w:t>
      </w:r>
      <w:r w:rsidRPr="004251A8">
        <w:rPr>
          <w:rStyle w:val="FootnoteReference"/>
          <w:noProof/>
        </w:rPr>
        <w:footnoteReference w:id="3"/>
      </w:r>
      <w:r w:rsidRPr="004251A8">
        <w:rPr>
          <w:noProof/>
          <w:shd w:val="clear" w:color="auto" w:fill="FFFFFF"/>
        </w:rPr>
        <w:t>, die Verordnung über die GAP-Strategiepläne</w:t>
      </w:r>
      <w:r w:rsidRPr="004251A8">
        <w:rPr>
          <w:rStyle w:val="FootnoteReference"/>
          <w:noProof/>
        </w:rPr>
        <w:footnoteReference w:id="4"/>
      </w:r>
      <w:r w:rsidRPr="004251A8">
        <w:rPr>
          <w:noProof/>
          <w:shd w:val="clear" w:color="auto" w:fill="FFFFFF"/>
        </w:rPr>
        <w:t xml:space="preserve"> und die Verordnung über die Finanzierung, Verwaltung und Überwachung der GAP</w:t>
      </w:r>
      <w:r w:rsidRPr="004251A8">
        <w:rPr>
          <w:rStyle w:val="FootnoteReference"/>
          <w:noProof/>
        </w:rPr>
        <w:footnoteReference w:id="5"/>
      </w:r>
      <w:r w:rsidRPr="004251A8">
        <w:rPr>
          <w:noProof/>
          <w:shd w:val="clear" w:color="auto" w:fill="FFFFFF"/>
        </w:rPr>
        <w:t xml:space="preserve">). </w:t>
      </w:r>
    </w:p>
    <w:p w:rsidR="00B6263D" w:rsidRPr="004251A8" w:rsidRDefault="00B6263D">
      <w:pPr>
        <w:pStyle w:val="ManualHeading2"/>
        <w:rPr>
          <w:rFonts w:eastAsia="Arial Unicode MS"/>
          <w:noProof/>
        </w:rPr>
      </w:pPr>
      <w:r w:rsidRPr="004251A8">
        <w:rPr>
          <w:noProof/>
          <w:color w:val="000000"/>
          <w:bdr w:val="nil"/>
        </w:rPr>
        <w:t>•</w:t>
      </w:r>
      <w:r w:rsidRPr="004251A8">
        <w:rPr>
          <w:noProof/>
        </w:rPr>
        <w:tab/>
        <w:t>Kohärenz mit der Politik der Union in anderen Bereichen</w:t>
      </w:r>
    </w:p>
    <w:p w:rsidR="00B6263D" w:rsidRPr="004251A8" w:rsidRDefault="44C7CDDC" w:rsidP="00274E67">
      <w:pPr>
        <w:rPr>
          <w:rFonts w:eastAsia="Arial Unicode MS"/>
          <w:noProof/>
        </w:rPr>
      </w:pPr>
      <w:r w:rsidRPr="004251A8">
        <w:rPr>
          <w:noProof/>
        </w:rPr>
        <w:t>Mit dem vorliegenden Vorschlag wird eine begrenzte Anzahl an Bestimmungen der derzeit geltenden GAP-Verordnungen geändert, ohne sie jedoch grundlegend zu ändern.</w:t>
      </w:r>
      <w:r w:rsidRPr="004251A8">
        <w:rPr>
          <w:noProof/>
          <w:shd w:val="clear" w:color="auto" w:fill="FFFFFF"/>
        </w:rPr>
        <w:t xml:space="preserve"> </w:t>
      </w:r>
      <w:r w:rsidRPr="004251A8">
        <w:rPr>
          <w:noProof/>
        </w:rPr>
        <w:t xml:space="preserve">Da diese Bestimmungen mit der Politik der Union in anderen Bereichen im Einklang stehen, ist auch dieser Vorschlag mit der Politik kohärent. </w:t>
      </w:r>
    </w:p>
    <w:p w:rsidR="00B6263D" w:rsidRPr="004251A8" w:rsidRDefault="00B6263D">
      <w:pPr>
        <w:pStyle w:val="ManualHeading1"/>
        <w:rPr>
          <w:noProof/>
        </w:rPr>
      </w:pPr>
      <w:r w:rsidRPr="004251A8">
        <w:rPr>
          <w:noProof/>
        </w:rPr>
        <w:t>2.</w:t>
      </w:r>
      <w:r w:rsidRPr="004251A8">
        <w:rPr>
          <w:noProof/>
        </w:rPr>
        <w:tab/>
        <w:t>RECHTSGRUNDLAGE, SUBSIDIARITÄT UND VERHÄLTNISMÄẞIGKEIT</w:t>
      </w:r>
    </w:p>
    <w:p w:rsidR="00B6263D" w:rsidRPr="004251A8" w:rsidRDefault="00B6263D">
      <w:pPr>
        <w:pStyle w:val="ManualHeading2"/>
        <w:rPr>
          <w:rFonts w:eastAsia="Arial Unicode MS"/>
          <w:noProof/>
          <w:u w:color="000000"/>
          <w:bdr w:val="nil"/>
        </w:rPr>
      </w:pPr>
      <w:r w:rsidRPr="004251A8">
        <w:rPr>
          <w:noProof/>
          <w:bdr w:val="nil"/>
        </w:rPr>
        <w:t>•</w:t>
      </w:r>
      <w:r w:rsidRPr="004251A8">
        <w:rPr>
          <w:noProof/>
        </w:rPr>
        <w:tab/>
      </w:r>
      <w:r w:rsidRPr="004251A8">
        <w:rPr>
          <w:noProof/>
          <w:bdr w:val="nil"/>
        </w:rPr>
        <w:t>Rechtsgrundlage</w:t>
      </w:r>
    </w:p>
    <w:p w:rsidR="00CF11F5" w:rsidRPr="004251A8" w:rsidRDefault="00CF11F5" w:rsidP="00975BFD">
      <w:pPr>
        <w:shd w:val="clear" w:color="auto" w:fill="FFFFFF" w:themeFill="background1"/>
        <w:spacing w:before="0" w:after="0"/>
        <w:rPr>
          <w:noProof/>
        </w:rPr>
      </w:pPr>
      <w:r w:rsidRPr="004251A8">
        <w:rPr>
          <w:noProof/>
        </w:rPr>
        <w:t>Rechtsgrundlage für diesen Vorschlag ist Artikel 42 Unterabsatz 1 und Artikel 43 Absatz 2 AEUV, da i) mit dem Vorschlag die Verordnung (EU) Nr. 1308/2013, die Verordnung (EU) 2021/2115 und die Verordnung (EU) 2021/2116, die allesamt auf Artikel 43 Absatz 2 AEUV basieren, geändert werden und ii) die Verordnung (EU) Nr. 1308/2013 auch auf Artikel 42 Unterabsatz 1 AEUV basiert und der vorliegende Vorschlag ebenfalls Bestimmungen zur Regelung der (Nicht</w:t>
      </w:r>
      <w:r w:rsidRPr="004251A8">
        <w:rPr>
          <w:noProof/>
        </w:rPr>
        <w:noBreakHyphen/>
        <w:t xml:space="preserve">)Anwendbarkeit von Wettbewerbsregeln enthält.   </w:t>
      </w:r>
    </w:p>
    <w:p w:rsidR="00B6263D" w:rsidRPr="004251A8" w:rsidRDefault="00B6263D">
      <w:pPr>
        <w:pStyle w:val="ManualHeading2"/>
        <w:rPr>
          <w:rFonts w:eastAsia="Arial Unicode MS"/>
          <w:noProof/>
          <w:bdr w:val="nil"/>
        </w:rPr>
      </w:pPr>
      <w:r w:rsidRPr="004251A8">
        <w:rPr>
          <w:noProof/>
          <w:bdr w:val="nil"/>
        </w:rPr>
        <w:t>•</w:t>
      </w:r>
      <w:r w:rsidRPr="004251A8">
        <w:rPr>
          <w:noProof/>
        </w:rPr>
        <w:tab/>
      </w:r>
      <w:r w:rsidRPr="004251A8">
        <w:rPr>
          <w:noProof/>
          <w:bdr w:val="nil"/>
        </w:rPr>
        <w:t xml:space="preserve">Subsidiarität (bei nicht ausschließlicher Zuständigkeit) </w:t>
      </w:r>
    </w:p>
    <w:p w:rsidR="00B6274A" w:rsidRPr="004251A8" w:rsidRDefault="5A13BE74" w:rsidP="00274E67">
      <w:pPr>
        <w:rPr>
          <w:noProof/>
        </w:rPr>
      </w:pPr>
      <w:r w:rsidRPr="004251A8">
        <w:rPr>
          <w:noProof/>
        </w:rPr>
        <w:t xml:space="preserve">Mit dem vorliegenden Vorschlag werden bestehende auf EU-Ebene angenommene und in allen Mitgliedstaaten geltende Verordnungen geändert. </w:t>
      </w:r>
    </w:p>
    <w:p w:rsidR="00B6274A" w:rsidRPr="004251A8" w:rsidRDefault="611F275E" w:rsidP="00274E67">
      <w:pPr>
        <w:rPr>
          <w:noProof/>
        </w:rPr>
      </w:pPr>
      <w:r w:rsidRPr="004251A8">
        <w:rPr>
          <w:noProof/>
        </w:rPr>
        <w:t xml:space="preserve">Mit den Änderungen soll die Stellung der Landwirtinnen und Landwirte in der Agrar- und Lebensmittelversorgungskette gestärkt werden, und zwar durch folgende Maßnahmen: i) Vereinfachung der Vorschriften für die Anerkennung von Erzeugerorganisationen; ii) Stärkung der Vorschriften über vertragliche Vereinbarungen; iii) Festlegung von Vorschriften für die Verwendung sektorübergreifender fakultativer Angaben wie „fair“, „gerecht“ und gleichwertige Angaben sowie für die Angabe „kurze Lieferkette“; iv) Einführung der Möglichkeit, Mitgliedstaaten finanzielle Unterstützung der Union für Maßnahmen zu gewähren, die von Markteilnehmern in Zeiten schwerer Marktungleichgewichte ergriffen werden und v) Verbesserung des Organisationsgrads des Agrarsektors in den Mitgliedstaaten durch Unterstützung von Erzeugerorganisationen, die operationelle Programme durchführen, und Erhöhung der Inanspruchnahme sektoraler Interventionen in den anderen Sektoren gemäß Artikel 42 Buchstabe f der Verordnung (EU) 2021/2115. </w:t>
      </w:r>
    </w:p>
    <w:p w:rsidR="18EF7064" w:rsidRPr="004251A8" w:rsidRDefault="30307667" w:rsidP="00274E67">
      <w:pPr>
        <w:rPr>
          <w:noProof/>
        </w:rPr>
      </w:pPr>
      <w:r w:rsidRPr="004251A8">
        <w:rPr>
          <w:noProof/>
        </w:rPr>
        <w:t>Mit den Änderungen werden die gleichen Wettbewerbsbedingungen für Erzeuger sowie das durch die bestehenden Verordnungen bereits erreichte Maß an Harmonisierung gewahrt. Es wird davon ausgegangen, dass sie von den Mitgliedstaaten allein nicht umgesetzt werden können.</w:t>
      </w:r>
    </w:p>
    <w:p w:rsidR="00B6263D" w:rsidRPr="004251A8" w:rsidRDefault="00B6263D">
      <w:pPr>
        <w:pStyle w:val="ManualHeading2"/>
        <w:rPr>
          <w:rFonts w:eastAsia="Arial Unicode MS"/>
          <w:noProof/>
          <w:u w:color="000000"/>
          <w:bdr w:val="nil"/>
        </w:rPr>
      </w:pPr>
      <w:r w:rsidRPr="004251A8">
        <w:rPr>
          <w:noProof/>
          <w:u w:color="000000"/>
          <w:bdr w:val="nil"/>
        </w:rPr>
        <w:t>•</w:t>
      </w:r>
      <w:r w:rsidRPr="004251A8">
        <w:rPr>
          <w:noProof/>
        </w:rPr>
        <w:tab/>
      </w:r>
      <w:r w:rsidRPr="004251A8">
        <w:rPr>
          <w:noProof/>
          <w:u w:color="000000"/>
          <w:bdr w:val="nil"/>
        </w:rPr>
        <w:t>Verhältnismäßigkeit</w:t>
      </w:r>
    </w:p>
    <w:p w:rsidR="00B6274A" w:rsidRPr="004251A8" w:rsidRDefault="6BB38779" w:rsidP="00274E67">
      <w:pPr>
        <w:rPr>
          <w:noProof/>
        </w:rPr>
      </w:pPr>
      <w:r w:rsidRPr="004251A8">
        <w:rPr>
          <w:noProof/>
        </w:rPr>
        <w:t xml:space="preserve">Die bestehenden Verordnungen werden durch den vorliegenden Vorschlag nur insoweit geändert, als dies unbedingt erforderlich ist, um die oben genannten Ziele zu erreichen, wobei gleichzeitig sichergestellt wird, dass die Änderungen weiterhin zielgerichtet sind und eine angemessene Flexibilität vorsehen. </w:t>
      </w:r>
    </w:p>
    <w:p w:rsidR="78E94406" w:rsidRPr="004251A8" w:rsidRDefault="00334545" w:rsidP="00274E67">
      <w:pPr>
        <w:rPr>
          <w:noProof/>
        </w:rPr>
      </w:pPr>
      <w:r w:rsidRPr="004251A8">
        <w:rPr>
          <w:noProof/>
        </w:rPr>
        <w:t>Mit den vorgeschlagenen Änderungen werden nur bestimmte Aspekte einer begrenzten Anzahl an Bestimmungen der bestehenden Verordnungen geändert. Die bestehenden Bestimmungen über Verträge zwischen Landwirtinnen und Landwirten und ihren Verbänden einerseits und anderen Akteuren in der Kette andererseits werden verbessert und gestärkt, die Verhandlungsposition der Erzeugerorganisationen und ihrer Vereinigungen wird gestärkt, der Verwaltungsaufwand für deren Anerkennung wird verringert und es wird ein förderlicher Rahmen für freiwillige Regelungen und Übereinkünfte geschaffen, die darauf abzielen, die Vergütung der Landwirtinnen und Landwirte und Initiativen für soziale Nachhaltigkeit zu verbessern.</w:t>
      </w:r>
    </w:p>
    <w:p w:rsidR="00B6263D" w:rsidRPr="004251A8" w:rsidRDefault="00B6263D">
      <w:pPr>
        <w:pStyle w:val="ManualHeading2"/>
        <w:rPr>
          <w:rFonts w:eastAsia="Arial Unicode MS"/>
          <w:noProof/>
          <w:u w:color="000000"/>
          <w:bdr w:val="nil"/>
        </w:rPr>
      </w:pPr>
      <w:r w:rsidRPr="004251A8">
        <w:rPr>
          <w:noProof/>
          <w:u w:color="000000"/>
          <w:bdr w:val="nil"/>
        </w:rPr>
        <w:t>•</w:t>
      </w:r>
      <w:r w:rsidRPr="004251A8">
        <w:rPr>
          <w:noProof/>
        </w:rPr>
        <w:tab/>
      </w:r>
      <w:r w:rsidRPr="004251A8">
        <w:rPr>
          <w:noProof/>
          <w:u w:color="000000"/>
          <w:bdr w:val="nil"/>
        </w:rPr>
        <w:t>Wahl des Instruments</w:t>
      </w:r>
    </w:p>
    <w:p w:rsidR="00CF11F5" w:rsidRPr="004251A8" w:rsidRDefault="00CF11F5" w:rsidP="00975BFD">
      <w:pPr>
        <w:pBdr>
          <w:top w:val="nil"/>
          <w:left w:val="nil"/>
          <w:bottom w:val="nil"/>
          <w:right w:val="nil"/>
          <w:between w:val="nil"/>
          <w:bar w:val="nil"/>
        </w:pBdr>
        <w:spacing w:before="0" w:after="240"/>
        <w:rPr>
          <w:rFonts w:eastAsia="Arial Unicode MS"/>
          <w:noProof/>
          <w:szCs w:val="24"/>
        </w:rPr>
      </w:pPr>
      <w:r w:rsidRPr="004251A8">
        <w:rPr>
          <w:noProof/>
          <w:shd w:val="clear" w:color="auto" w:fill="FFFFFF"/>
        </w:rPr>
        <w:t>Da mit dem vorliegenden Vorschlag bestehende Verordnungen des Europäischen Parlaments und des Rates geändert werden, müssen diese Änderungen ebenfalls mit einer Verordnung des Europäischen Parlaments und des Rates vorgenommen werden.</w:t>
      </w:r>
      <w:r w:rsidRPr="004251A8">
        <w:rPr>
          <w:noProof/>
        </w:rPr>
        <w:t xml:space="preserve"> </w:t>
      </w:r>
    </w:p>
    <w:p w:rsidR="00B6263D" w:rsidRPr="004251A8" w:rsidRDefault="00B6263D">
      <w:pPr>
        <w:pStyle w:val="ManualHeading1"/>
        <w:rPr>
          <w:noProof/>
        </w:rPr>
      </w:pPr>
      <w:r w:rsidRPr="004251A8">
        <w:rPr>
          <w:noProof/>
        </w:rPr>
        <w:t>3.</w:t>
      </w:r>
      <w:r w:rsidRPr="004251A8">
        <w:rPr>
          <w:noProof/>
        </w:rPr>
        <w:tab/>
        <w:t>ERGEBNISSE DER EX-POST-BEWERTUNG, DER KONSULTATION DER INTERESSENTRÄGER UND DER FOLGENABSCHÄTZUNG</w:t>
      </w:r>
    </w:p>
    <w:p w:rsidR="00B6263D" w:rsidRPr="004251A8" w:rsidRDefault="00B6263D">
      <w:pPr>
        <w:pStyle w:val="ManualHeading2"/>
        <w:rPr>
          <w:rFonts w:eastAsia="Arial Unicode MS"/>
          <w:noProof/>
          <w:u w:color="000000"/>
          <w:bdr w:val="nil"/>
        </w:rPr>
      </w:pPr>
      <w:r w:rsidRPr="004251A8">
        <w:rPr>
          <w:noProof/>
          <w:u w:color="000000"/>
          <w:bdr w:val="nil"/>
        </w:rPr>
        <w:t>•</w:t>
      </w:r>
      <w:r w:rsidRPr="004251A8">
        <w:rPr>
          <w:noProof/>
        </w:rPr>
        <w:tab/>
      </w:r>
      <w:r w:rsidRPr="004251A8">
        <w:rPr>
          <w:noProof/>
          <w:u w:color="000000"/>
          <w:bdr w:val="nil"/>
        </w:rPr>
        <w:t>Ex-post-Bewertung/Eignungsprüfungen bestehender Rechtsvorschriften</w:t>
      </w:r>
    </w:p>
    <w:p w:rsidR="00593E73" w:rsidRPr="004251A8" w:rsidRDefault="562C405F" w:rsidP="00593E73">
      <w:pPr>
        <w:rPr>
          <w:noProof/>
        </w:rPr>
      </w:pPr>
      <w:r w:rsidRPr="004251A8">
        <w:rPr>
          <w:noProof/>
        </w:rPr>
        <w:t>Der Vorschlag für zielgerichtete Änderungen der Verordnung über eine gemeinsame Marktorganisation und anderer Verordnungen im Zusammenhang mit der GAP ist eine der im Reflexionspapier der Kommission vom 15. März 2024 angekündigten Maßnahmen. Da schnell auf die dringenden Herausforderungen, mit denen der Agrarsektor derzeit konfrontiert ist und auf die Proteste der Landwirtinnen und Landwirte reagiert werden muss, wurden keine Ex-Post-Bewertungen/Eignungsprüfungen bestehender Rechtsvorschriften durchgeführt.</w:t>
      </w:r>
    </w:p>
    <w:p w:rsidR="00B6263D" w:rsidRPr="004251A8" w:rsidRDefault="00B6263D">
      <w:pPr>
        <w:pStyle w:val="ManualHeading2"/>
        <w:rPr>
          <w:rFonts w:eastAsia="Arial Unicode MS"/>
          <w:noProof/>
          <w:u w:color="000000"/>
          <w:bdr w:val="nil"/>
        </w:rPr>
      </w:pPr>
      <w:r w:rsidRPr="004251A8">
        <w:rPr>
          <w:noProof/>
          <w:u w:color="000000"/>
          <w:bdr w:val="nil"/>
        </w:rPr>
        <w:t>•</w:t>
      </w:r>
      <w:r w:rsidRPr="004251A8">
        <w:rPr>
          <w:noProof/>
        </w:rPr>
        <w:tab/>
      </w:r>
      <w:r w:rsidRPr="004251A8">
        <w:rPr>
          <w:noProof/>
          <w:u w:color="000000"/>
          <w:bdr w:val="nil"/>
        </w:rPr>
        <w:t>Konsultation der Interessenträger</w:t>
      </w:r>
    </w:p>
    <w:p w:rsidR="00593E73" w:rsidRPr="004251A8" w:rsidRDefault="00593E73" w:rsidP="00593E73">
      <w:pPr>
        <w:rPr>
          <w:noProof/>
        </w:rPr>
      </w:pPr>
      <w:r w:rsidRPr="004251A8">
        <w:rPr>
          <w:noProof/>
        </w:rPr>
        <w:t xml:space="preserve">Aufgrund der Dringlichkeit, mit der Maßnahmen ergriffen werden müssen, um auf die drängenden Herausforderungen, denen der europäische Agrarsektor gegenübersteht, zu reagieren, wurde weder eine Aufforderung zur Stellungnahme noch eine öffentliche Konsultation durchgeführt. Die einschlägigen Interessenträger wurden jedoch im Rahmen gezielter Sitzungen konsultiert (siehe „Einholung und Nutzung von Expertenwissen“). </w:t>
      </w:r>
    </w:p>
    <w:p w:rsidR="00B6263D" w:rsidRPr="004251A8" w:rsidRDefault="00B6263D">
      <w:pPr>
        <w:pStyle w:val="ManualHeading2"/>
        <w:rPr>
          <w:rFonts w:eastAsia="Arial Unicode MS"/>
          <w:noProof/>
          <w:u w:color="000000"/>
          <w:bdr w:val="nil"/>
        </w:rPr>
      </w:pPr>
      <w:r w:rsidRPr="004251A8">
        <w:rPr>
          <w:noProof/>
          <w:u w:color="000000"/>
          <w:bdr w:val="nil"/>
        </w:rPr>
        <w:t>•</w:t>
      </w:r>
      <w:r w:rsidRPr="004251A8">
        <w:rPr>
          <w:noProof/>
        </w:rPr>
        <w:tab/>
      </w:r>
      <w:r w:rsidRPr="004251A8">
        <w:rPr>
          <w:noProof/>
          <w:u w:color="000000"/>
          <w:bdr w:val="nil"/>
        </w:rPr>
        <w:t>Einholung und Nutzung von Expertenwissen</w:t>
      </w:r>
    </w:p>
    <w:p w:rsidR="00593E73" w:rsidRPr="004251A8" w:rsidRDefault="562C405F" w:rsidP="00593E73">
      <w:pPr>
        <w:rPr>
          <w:noProof/>
        </w:rPr>
      </w:pPr>
      <w:r w:rsidRPr="004251A8">
        <w:rPr>
          <w:noProof/>
        </w:rPr>
        <w:t xml:space="preserve">Obwohl aufgrund der Dringlichkeit weder eine Aufforderung zur Stellungnahme noch eine öffentliche Konsultation durchgeführt wurde, hat die Kommission die vorgeschlagenen Maßnahmen dem Rat mehrmals vorgestellt, sie in einer Sitzung einer erweiterten Gruppe für den zivilen Dialog mit relevanten Interessenträgern präsentiert, dem europäischen Wettbewerbsnetz vorgelegt, und sie in bilateralen Treffen allen einschlägigen Verbänden in der Agrar- und Lebensmittelversorgungskette mit Sitz in der EU sowie den Verbraucherinnen und Verbrauchern vorgestellt. </w:t>
      </w:r>
    </w:p>
    <w:p w:rsidR="00B6263D" w:rsidRPr="004251A8" w:rsidRDefault="00B6263D">
      <w:pPr>
        <w:pStyle w:val="ManualHeading2"/>
        <w:rPr>
          <w:noProof/>
          <w:bdr w:val="nil"/>
        </w:rPr>
      </w:pPr>
      <w:r w:rsidRPr="004251A8">
        <w:rPr>
          <w:noProof/>
          <w:bdr w:val="nil"/>
        </w:rPr>
        <w:t>•</w:t>
      </w:r>
      <w:r w:rsidRPr="004251A8">
        <w:rPr>
          <w:noProof/>
        </w:rPr>
        <w:tab/>
      </w:r>
      <w:r w:rsidRPr="004251A8">
        <w:rPr>
          <w:noProof/>
          <w:bdr w:val="nil"/>
        </w:rPr>
        <w:t>Folgenabschätzung</w:t>
      </w:r>
    </w:p>
    <w:p w:rsidR="00C22249" w:rsidRPr="004251A8" w:rsidRDefault="00593E73" w:rsidP="00593E73">
      <w:pPr>
        <w:rPr>
          <w:noProof/>
        </w:rPr>
      </w:pPr>
      <w:r w:rsidRPr="004251A8">
        <w:rPr>
          <w:noProof/>
        </w:rPr>
        <w:t>Aufgrund der Dringlichkeit, mit der Maßnahmen ergriffen werden müssen, um auf die drängenden Herausforderungen, denen der europäische Agrarsektor gegenübersteht, zu reagieren, konnte keine Folgenabschätzung durchgeführt werden.</w:t>
      </w:r>
    </w:p>
    <w:p w:rsidR="00C22249" w:rsidRPr="004251A8" w:rsidRDefault="00C22249" w:rsidP="00C22249">
      <w:pPr>
        <w:pBdr>
          <w:top w:val="nil"/>
          <w:left w:val="nil"/>
          <w:bottom w:val="nil"/>
          <w:right w:val="nil"/>
          <w:between w:val="nil"/>
        </w:pBdr>
        <w:spacing w:before="0" w:after="240"/>
        <w:rPr>
          <w:noProof/>
        </w:rPr>
      </w:pPr>
      <w:r w:rsidRPr="004251A8">
        <w:rPr>
          <w:noProof/>
        </w:rPr>
        <w:t xml:space="preserve">Die vorgeschlagenen Maßnahmen wurden jedoch auf der Grundlage von Beiträgen ausgearbeitet, die von Interessenträgern im Rahmen der erweiterten Gruppe für den zivilen Dialog, des europäischen Wettbewerbsnetzes und im Rahmen von bilateralen Treffen, an denen einschlägige Verbände in der Agrar- und Lebensmittelversorgungskette mit Sitz in der EU, darunter Verbraucherinnen und Verbraucher, beteiligt waren, sowie vom Vorsitz des Ausschusses für Landwirtschaft und ländliche Entwicklung des Europäischen Parlaments vorgebracht wurden. </w:t>
      </w:r>
    </w:p>
    <w:p w:rsidR="00593E73" w:rsidRPr="004251A8" w:rsidRDefault="00C22249" w:rsidP="00593E73">
      <w:pPr>
        <w:rPr>
          <w:rFonts w:eastAsia="Times New Roman"/>
          <w:noProof/>
        </w:rPr>
      </w:pPr>
      <w:r w:rsidRPr="004251A8">
        <w:rPr>
          <w:noProof/>
        </w:rPr>
        <w:t>Sie stehen im Einklang mit den einschlägigen Empfehlungen des strategischen Dialogs zur Zukunft der Landwirtschaft in der EU von September 2024.</w:t>
      </w:r>
    </w:p>
    <w:p w:rsidR="00C22249" w:rsidRPr="004251A8" w:rsidRDefault="00CE1E99" w:rsidP="00593E73">
      <w:pPr>
        <w:rPr>
          <w:noProof/>
        </w:rPr>
      </w:pPr>
      <w:r w:rsidRPr="004251A8">
        <w:rPr>
          <w:noProof/>
        </w:rPr>
        <w:t xml:space="preserve">Die Auswirkungen des Vorschlags werden von der Durchführung bestimmter freiwilliger Maßnahmen durch Landwirtinnen und Landwirte und Käuferinnen und Käufer landwirtschaftlicher Erzeugnisse sowie von den Entscheidungen der Mitgliedstaaten, von den vorgesehenen Optionen und Ausnahmen Gebrauch zu machen, abhängen. </w:t>
      </w:r>
    </w:p>
    <w:p w:rsidR="00593E73" w:rsidRPr="004251A8" w:rsidRDefault="00D56BC4" w:rsidP="00593E73">
      <w:pPr>
        <w:rPr>
          <w:noProof/>
        </w:rPr>
      </w:pPr>
      <w:r w:rsidRPr="004251A8">
        <w:rPr>
          <w:noProof/>
        </w:rPr>
        <w:t>Innerhalb von drei Monaten nach der Annahme des Vorschlags wird eine Arbeitsunterlage der Kommissionsdienststellen erstellt. Darin werden die angegangenen Probleme, die vorgeschlagenen gezielten Änderungen und ihre voraussichtlichen Auswirkungen eindeutig beschrieben und eine Zusammenfassung der eingegangenen Beiträge der Interessenträger angeführt.</w:t>
      </w:r>
    </w:p>
    <w:p w:rsidR="00B6263D" w:rsidRPr="004251A8" w:rsidRDefault="00B6263D">
      <w:pPr>
        <w:pStyle w:val="ManualHeading2"/>
        <w:rPr>
          <w:rFonts w:eastAsia="Arial Unicode MS"/>
          <w:noProof/>
          <w:u w:color="000000"/>
          <w:bdr w:val="nil"/>
        </w:rPr>
      </w:pPr>
      <w:r w:rsidRPr="004251A8">
        <w:rPr>
          <w:noProof/>
          <w:u w:color="000000"/>
          <w:bdr w:val="nil"/>
        </w:rPr>
        <w:t>•</w:t>
      </w:r>
      <w:r w:rsidRPr="004251A8">
        <w:rPr>
          <w:noProof/>
        </w:rPr>
        <w:tab/>
      </w:r>
      <w:r w:rsidRPr="004251A8">
        <w:rPr>
          <w:noProof/>
          <w:u w:color="000000"/>
          <w:bdr w:val="nil"/>
        </w:rPr>
        <w:t>Effizienz der Rechtsetzung und Vereinfachung</w:t>
      </w:r>
    </w:p>
    <w:p w:rsidR="00593E73" w:rsidRPr="004251A8" w:rsidRDefault="00593E73" w:rsidP="00593E73">
      <w:pPr>
        <w:rPr>
          <w:noProof/>
        </w:rPr>
      </w:pPr>
      <w:r w:rsidRPr="004251A8">
        <w:rPr>
          <w:noProof/>
        </w:rPr>
        <w:t>Der vorliegende Vorschlag ist eine der Maßnahmen, die im Reflexionspapier der Kommission vom 15. März 2024 als Teil des Vereinfachungspakets angekündigt wurden. Die Quantifizierung des verringerten Verwaltungsaufwands wird, soweit möglich, in der Arbeitsunterlage dargelegt.</w:t>
      </w:r>
    </w:p>
    <w:p w:rsidR="00B6263D" w:rsidRPr="004251A8" w:rsidRDefault="00B6263D">
      <w:pPr>
        <w:pStyle w:val="ManualHeading2"/>
        <w:rPr>
          <w:rFonts w:eastAsia="Arial Unicode MS"/>
          <w:noProof/>
          <w:u w:color="000000"/>
          <w:bdr w:val="nil"/>
        </w:rPr>
      </w:pPr>
      <w:r w:rsidRPr="004251A8">
        <w:rPr>
          <w:noProof/>
          <w:u w:color="000000"/>
          <w:bdr w:val="nil"/>
        </w:rPr>
        <w:t>•</w:t>
      </w:r>
      <w:r w:rsidRPr="004251A8">
        <w:rPr>
          <w:noProof/>
        </w:rPr>
        <w:tab/>
      </w:r>
      <w:r w:rsidRPr="004251A8">
        <w:rPr>
          <w:noProof/>
          <w:u w:color="000000"/>
          <w:bdr w:val="nil"/>
        </w:rPr>
        <w:t>Grundrechte</w:t>
      </w:r>
    </w:p>
    <w:p w:rsidR="00CF11F5" w:rsidRPr="004251A8" w:rsidRDefault="00CF11F5" w:rsidP="00975BFD">
      <w:pPr>
        <w:pBdr>
          <w:top w:val="nil"/>
          <w:left w:val="nil"/>
          <w:bottom w:val="nil"/>
          <w:right w:val="nil"/>
          <w:between w:val="nil"/>
          <w:bar w:val="nil"/>
        </w:pBdr>
        <w:spacing w:before="0" w:after="240"/>
        <w:rPr>
          <w:rFonts w:eastAsia="Arial Unicode MS"/>
          <w:noProof/>
        </w:rPr>
      </w:pPr>
      <w:r w:rsidRPr="004251A8">
        <w:rPr>
          <w:noProof/>
          <w:shd w:val="clear" w:color="auto" w:fill="FFFFFF"/>
        </w:rPr>
        <w:t>Dieser Vorschlag steht im Einklang mit den Grundrechten und Grundsätzen, die insbesondere mit der Charta der Grundrechte der Europäischen Union anerkannt wurden.</w:t>
      </w:r>
    </w:p>
    <w:p w:rsidR="00B6263D" w:rsidRPr="004251A8" w:rsidRDefault="00B6263D">
      <w:pPr>
        <w:pStyle w:val="ManualHeading1"/>
        <w:rPr>
          <w:noProof/>
        </w:rPr>
      </w:pPr>
      <w:r w:rsidRPr="004251A8">
        <w:rPr>
          <w:noProof/>
        </w:rPr>
        <w:t>4.</w:t>
      </w:r>
      <w:r w:rsidRPr="004251A8">
        <w:rPr>
          <w:noProof/>
        </w:rPr>
        <w:tab/>
        <w:t>AUSWIRKUNGEN AUF DEN HAUSHALT</w:t>
      </w:r>
    </w:p>
    <w:p w:rsidR="00593E73" w:rsidRPr="004251A8" w:rsidRDefault="00593E73" w:rsidP="00593E73">
      <w:pPr>
        <w:rPr>
          <w:noProof/>
        </w:rPr>
      </w:pPr>
      <w:r w:rsidRPr="004251A8">
        <w:rPr>
          <w:noProof/>
        </w:rPr>
        <w:t>Der Vorschlag hat keine quantifizierbaren Auswirkungen auf den Haushalt.</w:t>
      </w:r>
    </w:p>
    <w:p w:rsidR="00593E73" w:rsidRPr="004251A8" w:rsidRDefault="00593E73" w:rsidP="00593E73">
      <w:pPr>
        <w:rPr>
          <w:noProof/>
        </w:rPr>
      </w:pPr>
      <w:r w:rsidRPr="004251A8">
        <w:rPr>
          <w:noProof/>
        </w:rPr>
        <w:t>Auch wenn mit den Maßnahmen 12-17 (aufgeführt unter Punkt 5 „Weitere Angaben – Ausführliche Erläuterung einzelner Bestimmungen des Vorschlags“) die Umsetzung der operationellen Programme durch Erzeugerorganisationen beschleunigt werden kann und sich die Ausgaben dadurch erhöhen würden, bleiben alle damit zusammenhängenden Ausgaben unter der EGFL-Teilobergrenze.</w:t>
      </w:r>
    </w:p>
    <w:p w:rsidR="00593E73" w:rsidRPr="004251A8" w:rsidRDefault="00593E73" w:rsidP="00593E73">
      <w:pPr>
        <w:rPr>
          <w:noProof/>
        </w:rPr>
      </w:pPr>
      <w:r w:rsidRPr="004251A8">
        <w:rPr>
          <w:noProof/>
        </w:rPr>
        <w:t>In Bezug auf die aus dem EGFL finanzierte Agrarreserve sieht der Vorschlag keine Änderung des Gesamtbetrags vor. Die Verwendung der Reserve zur Finanzierung von Maßnahmen, die gemäß Artikel 222 der Verordnung über eine gemeinsame Marktorganisation erlassen wurden, kann sich zwar auf die mögliche Zuweisung von Beträgen für andere außergewöhnliche Maßnahmen in einem bestimmten Jahr auswirken, diese Auswirkungen lassen sich zum gegenwärtigen Zeitpunkt jedoch nicht quantifizieren.</w:t>
      </w:r>
    </w:p>
    <w:p w:rsidR="00593E73" w:rsidRPr="004251A8" w:rsidRDefault="00593E73" w:rsidP="00593E73">
      <w:pPr>
        <w:rPr>
          <w:noProof/>
        </w:rPr>
      </w:pPr>
      <w:r w:rsidRPr="004251A8">
        <w:rPr>
          <w:noProof/>
        </w:rPr>
        <w:t xml:space="preserve">Die finanzielle Unterstützung der Union für Erzeugerorganisationen im Obst- und Gemüsesektor, die von den Mitgliedstaaten für die Durchführung operationeller Programme genehmigt wurde, wird auf einen bestimmten Prozentsatz (von 4,1 % bis 5,5 % je nach Art der Begünstigten und den verfolgten Zielen) des Wertes der vermarkteten Erzeugung dieser Erzeugerorganisationen begrenzt. </w:t>
      </w:r>
    </w:p>
    <w:p w:rsidR="00593E73" w:rsidRPr="004251A8" w:rsidRDefault="00593E73" w:rsidP="00593E73">
      <w:pPr>
        <w:rPr>
          <w:noProof/>
        </w:rPr>
      </w:pPr>
      <w:r w:rsidRPr="004251A8">
        <w:rPr>
          <w:noProof/>
        </w:rPr>
        <w:t>Der Vorschlag umfasst Bestimmungen, die den Mitgliedstaaten eine gewisse Flexibilität in Bezug auf die Mittelzuweisungen in Form von Direktzahlungen für Interventionskategorien und für Interventionskategorien in „anderen“ Sektoren einräumen. Die für die finanzielle Unterstützung durch die Union für Erzeugerorganisationen, die in „anderen“ Sektoren tätig sind, bereitgestellten Mittel werden auf die Beträge begrenzt, die (im Rahmen der einschlägigen Rechtsvorschriften) aus den von den Mitgliedstaaten beschlossenen und von der Kommission genehmigten Direktzahlungen übertragen werden. Für den Fall, dass Mitgliedstaaten beschließen, von dieser Flexibilität Gebrauch zu machen, wirkt sich dies ausschließlich auf die Zuweisungen von Direktzahlungen und auf „andere“ Sektoren aus; die Änderung fällt weiterhin unter den EGFL. Die Auswirkungen können zum derzeitigen Zeitpunkt nicht quantifiziert werden.</w:t>
      </w:r>
    </w:p>
    <w:p w:rsidR="00B6263D" w:rsidRPr="004251A8" w:rsidRDefault="00B6263D">
      <w:pPr>
        <w:pStyle w:val="ManualHeading1"/>
        <w:rPr>
          <w:noProof/>
        </w:rPr>
      </w:pPr>
      <w:r w:rsidRPr="004251A8">
        <w:rPr>
          <w:noProof/>
        </w:rPr>
        <w:t>5.</w:t>
      </w:r>
      <w:r w:rsidRPr="004251A8">
        <w:rPr>
          <w:noProof/>
        </w:rPr>
        <w:tab/>
        <w:t>WEITERE ANGABEN</w:t>
      </w:r>
    </w:p>
    <w:p w:rsidR="00B6263D" w:rsidRPr="004251A8" w:rsidRDefault="00B6263D">
      <w:pPr>
        <w:pStyle w:val="ManualHeading2"/>
        <w:rPr>
          <w:rFonts w:eastAsia="Arial Unicode MS"/>
          <w:noProof/>
          <w:u w:color="000000"/>
          <w:bdr w:val="nil"/>
        </w:rPr>
      </w:pPr>
      <w:r w:rsidRPr="004251A8">
        <w:rPr>
          <w:noProof/>
          <w:u w:color="000000"/>
          <w:bdr w:val="nil"/>
        </w:rPr>
        <w:t>•</w:t>
      </w:r>
      <w:r w:rsidRPr="004251A8">
        <w:rPr>
          <w:noProof/>
        </w:rPr>
        <w:tab/>
      </w:r>
      <w:r w:rsidRPr="004251A8">
        <w:rPr>
          <w:noProof/>
          <w:u w:color="000000"/>
          <w:bdr w:val="nil"/>
        </w:rPr>
        <w:t>Durchführungspläne sowie Monitoring-, Bewertungs- und Berichterstattungsmodalitäten</w:t>
      </w:r>
    </w:p>
    <w:p w:rsidR="00593E73" w:rsidRPr="004251A8" w:rsidRDefault="00593E73" w:rsidP="00593E73">
      <w:pPr>
        <w:pBdr>
          <w:top w:val="nil"/>
          <w:left w:val="nil"/>
          <w:bottom w:val="nil"/>
          <w:right w:val="nil"/>
          <w:between w:val="nil"/>
          <w:bar w:val="nil"/>
        </w:pBdr>
        <w:spacing w:before="0" w:after="240"/>
        <w:rPr>
          <w:rFonts w:eastAsia="Arial Unicode MS"/>
          <w:noProof/>
        </w:rPr>
      </w:pPr>
      <w:r w:rsidRPr="004251A8">
        <w:rPr>
          <w:noProof/>
        </w:rPr>
        <w:t>Mit dem vorliegenden Vorschlag werden die Verordnung (EU) Nr. 1308/2013, die Verordnung (EU) 2021/2115 und die Verordnung (EU) 2021/2116 geändert. Der Durchführungsplan sowie die Monitoring-, Bewertungs- und Berichterstattungsmodalitäten bleiben daher gegenüber dem derzeitigen Rahmen unverändert.</w:t>
      </w:r>
    </w:p>
    <w:p w:rsidR="00B6263D" w:rsidRPr="004251A8" w:rsidRDefault="00B6263D">
      <w:pPr>
        <w:pStyle w:val="ManualHeading2"/>
        <w:rPr>
          <w:rFonts w:eastAsia="Arial Unicode MS"/>
          <w:noProof/>
          <w:bdr w:val="nil"/>
        </w:rPr>
      </w:pPr>
      <w:r w:rsidRPr="004251A8">
        <w:rPr>
          <w:noProof/>
          <w:bdr w:val="nil"/>
        </w:rPr>
        <w:t>•</w:t>
      </w:r>
      <w:r w:rsidRPr="004251A8">
        <w:rPr>
          <w:noProof/>
        </w:rPr>
        <w:tab/>
      </w:r>
      <w:r w:rsidRPr="004251A8">
        <w:rPr>
          <w:noProof/>
          <w:bdr w:val="nil"/>
        </w:rPr>
        <w:t>Erläuternde Dokumente (bei Richtlinien)</w:t>
      </w:r>
    </w:p>
    <w:p w:rsidR="00CF11F5" w:rsidRPr="004251A8" w:rsidRDefault="00CF11F5" w:rsidP="00975BFD">
      <w:pPr>
        <w:spacing w:before="0" w:after="240"/>
        <w:rPr>
          <w:noProof/>
        </w:rPr>
      </w:pPr>
      <w:r w:rsidRPr="004251A8">
        <w:rPr>
          <w:noProof/>
        </w:rPr>
        <w:t>Entfällt (es handelt sich um eine Verordnung)</w:t>
      </w:r>
    </w:p>
    <w:p w:rsidR="00B6263D" w:rsidRPr="004251A8" w:rsidRDefault="00B6263D">
      <w:pPr>
        <w:pStyle w:val="ManualHeading2"/>
        <w:rPr>
          <w:rFonts w:eastAsia="Arial Unicode MS"/>
          <w:noProof/>
          <w:u w:color="000000"/>
          <w:bdr w:val="nil"/>
        </w:rPr>
      </w:pPr>
      <w:r w:rsidRPr="004251A8">
        <w:rPr>
          <w:noProof/>
          <w:u w:color="000000"/>
          <w:bdr w:val="nil"/>
        </w:rPr>
        <w:t>•</w:t>
      </w:r>
      <w:r w:rsidRPr="004251A8">
        <w:rPr>
          <w:noProof/>
        </w:rPr>
        <w:tab/>
      </w:r>
      <w:r w:rsidRPr="004251A8">
        <w:rPr>
          <w:noProof/>
          <w:u w:color="000000"/>
          <w:bdr w:val="nil"/>
        </w:rPr>
        <w:t>Ausführliche Erläuterung einzelner Bestimmungen des Vorschlags</w:t>
      </w:r>
    </w:p>
    <w:p w:rsidR="00286EC4" w:rsidRPr="004251A8" w:rsidRDefault="00CD40CF">
      <w:pPr>
        <w:spacing w:before="0" w:after="160" w:line="257" w:lineRule="auto"/>
        <w:rPr>
          <w:rFonts w:eastAsia="Times New Roman"/>
          <w:noProof/>
        </w:rPr>
      </w:pPr>
      <w:r w:rsidRPr="004251A8">
        <w:rPr>
          <w:noProof/>
        </w:rPr>
        <w:t xml:space="preserve">Erstens sollten Mindestanforderungen für die Verwendung von Angaben zur Beschreibung von Handelsmodalitäten, mit denen eine gerechte Zuweisung des Mehrwerts an die Landwirtinnen und Landwirte gewährleistet wird, festgelegt werden. Damit sollen die Transparenz und die Zuverlässigkeit der Verwendung dieser Angaben erhöht werden, um die gerechte Zuweisung des Mehrwerts in der Lebensmittelversorgungskette zu gewährleisten, den Missbrauch solcher Angaben zu verhindern und um sicherzustellen, dass die Verbraucherinnen und Verbraucher über zuverlässige Informationen bezüglich der gerechten Zuweisung des Mehrwerts an Landwirtinnen und Landwirte und kurzen Lieferketten verfügen. </w:t>
      </w:r>
    </w:p>
    <w:p w:rsidR="00286EC4" w:rsidRPr="004251A8" w:rsidRDefault="00CD40CF" w:rsidP="00286EC4">
      <w:pPr>
        <w:spacing w:before="0" w:after="160" w:line="257" w:lineRule="auto"/>
        <w:rPr>
          <w:rFonts w:eastAsia="Times New Roman"/>
          <w:noProof/>
        </w:rPr>
      </w:pPr>
      <w:r w:rsidRPr="004251A8">
        <w:rPr>
          <w:noProof/>
        </w:rPr>
        <w:t xml:space="preserve">Zweitens sollte für jede Lieferung landwirtschaftlicher Erzeugnisse vorbehaltlich bestimmter Ausnahmen und der Möglichkeit für die Mitgliedstaaten, bestimmte landwirtschaftliche Erzeugnisse von dieser Anforderung auszunehmen, ein schriftlicher Vertrag geschlossen werden. </w:t>
      </w:r>
    </w:p>
    <w:p w:rsidR="00286EC4" w:rsidRPr="004251A8" w:rsidRDefault="00732889" w:rsidP="00286EC4">
      <w:pPr>
        <w:spacing w:before="0" w:after="160" w:line="257" w:lineRule="auto"/>
        <w:rPr>
          <w:rFonts w:eastAsia="Times New Roman"/>
          <w:noProof/>
          <w:szCs w:val="24"/>
        </w:rPr>
      </w:pPr>
      <w:r w:rsidRPr="004251A8">
        <w:rPr>
          <w:noProof/>
        </w:rPr>
        <w:t xml:space="preserve">Drittens sollten schriftliche Verträge bestimmte Bestandteile enthalten, die bei der Berechnung des Endpreises für Transparenz und Kalkulierbarkeit sorgen. </w:t>
      </w:r>
    </w:p>
    <w:p w:rsidR="00286EC4" w:rsidRPr="004251A8" w:rsidRDefault="00732889" w:rsidP="258C2804">
      <w:pPr>
        <w:spacing w:before="0" w:after="160" w:line="257" w:lineRule="auto"/>
        <w:rPr>
          <w:rFonts w:eastAsia="Times New Roman"/>
          <w:noProof/>
        </w:rPr>
      </w:pPr>
      <w:r w:rsidRPr="004251A8">
        <w:rPr>
          <w:noProof/>
        </w:rPr>
        <w:t xml:space="preserve">Viertens sollten Verträge mit einer Laufzeit von mehr als sechs Monaten eine Revisionsklausel enthalten, mit der Landwirtinnen und Landwirte insbesondere in Fällen, in denen der Preis die Produktionskosten nicht mehr deckt, eine Vertragsänderung erwirken und den Vertrag kündigen können, wenn ein solches Ersuchen abgelehnt wird.  </w:t>
      </w:r>
    </w:p>
    <w:p w:rsidR="00286EC4" w:rsidRPr="004251A8" w:rsidRDefault="00732889" w:rsidP="494769C8">
      <w:pPr>
        <w:spacing w:before="0" w:after="160" w:line="257" w:lineRule="auto"/>
        <w:rPr>
          <w:rFonts w:eastAsia="Times New Roman"/>
          <w:noProof/>
        </w:rPr>
      </w:pPr>
      <w:r w:rsidRPr="004251A8">
        <w:rPr>
          <w:noProof/>
        </w:rPr>
        <w:t xml:space="preserve">Fünftens sollten Mitgliedstaaten einen Mediationsmechanismus einrichten und allen Parteien zugänglich machen, die diesen in Anspruch nehmen möchten. </w:t>
      </w:r>
    </w:p>
    <w:p w:rsidR="00286EC4" w:rsidRPr="004251A8" w:rsidRDefault="00732889" w:rsidP="6AAD4EEC">
      <w:pPr>
        <w:spacing w:before="0" w:after="160" w:line="257" w:lineRule="auto"/>
        <w:rPr>
          <w:noProof/>
        </w:rPr>
      </w:pPr>
      <w:r w:rsidRPr="004251A8">
        <w:rPr>
          <w:noProof/>
        </w:rPr>
        <w:t xml:space="preserve">Sechstens sollten die bestehenden Vorschriften über die Begriffsbestimmung und Anerkennung von Erzeugerorganisationen vereinfacht werden. Um die Zusammenarbeit der Erzeuger ökologischer/biologischer Erzeugnisse zu verbessern, sollte darüber hinaus ausdrücklich die Gründung und Anerkennung von Erzeugerorganisationen durch diese Erzeuger ermöglicht werden. </w:t>
      </w:r>
    </w:p>
    <w:p w:rsidR="00286EC4" w:rsidRPr="004251A8" w:rsidRDefault="00732889" w:rsidP="00286EC4">
      <w:pPr>
        <w:spacing w:before="0" w:after="160" w:line="257" w:lineRule="auto"/>
        <w:rPr>
          <w:rFonts w:eastAsia="Times New Roman"/>
          <w:noProof/>
        </w:rPr>
      </w:pPr>
      <w:r w:rsidRPr="004251A8">
        <w:rPr>
          <w:noProof/>
        </w:rPr>
        <w:t>Siebtens sollten die bestehenden Vorschriften für Erzeugerorganisationen präzisiert werden, um sicherzustellen, dass Erzeugerorganisationen auf Initiative der Landwirtinnen und Landwirte gegründet und nach Vorschriften kontrolliert werden, anhand derer Landwirtinnen und Landwirte, die Mitglieder sind, ihre Organisationen und die Entscheidungen dieser Organisationen demokratisch prüfen können.</w:t>
      </w:r>
    </w:p>
    <w:p w:rsidR="00286EC4" w:rsidRPr="004251A8" w:rsidRDefault="00732889" w:rsidP="00286EC4">
      <w:pPr>
        <w:spacing w:before="0" w:after="160" w:line="257" w:lineRule="auto"/>
        <w:rPr>
          <w:rFonts w:eastAsia="Times New Roman"/>
          <w:noProof/>
        </w:rPr>
      </w:pPr>
      <w:r w:rsidRPr="004251A8">
        <w:rPr>
          <w:noProof/>
        </w:rPr>
        <w:t xml:space="preserve">Achtens sollte es nicht anerkannten Erzeugerorganisationen, einschließlich Genossenschaften, gestattet sein, im Namen ihrer Mitglieder für einen Teil oder die Gesamtheit ihrer Erzeugung Vertragsbedingungen auszuhandeln. </w:t>
      </w:r>
    </w:p>
    <w:p w:rsidR="00286EC4" w:rsidRPr="004251A8" w:rsidRDefault="00732889" w:rsidP="00286EC4">
      <w:pPr>
        <w:spacing w:before="0" w:after="160" w:line="257" w:lineRule="auto"/>
        <w:rPr>
          <w:rFonts w:eastAsia="Times New Roman"/>
          <w:noProof/>
        </w:rPr>
      </w:pPr>
      <w:r w:rsidRPr="004251A8">
        <w:rPr>
          <w:noProof/>
        </w:rPr>
        <w:t xml:space="preserve">Neuntens sollten anerkannte Vereinigungen von Erzeugerorganisationen in der Lage sein, Vertragsbedingungen im Namen ihrer angeschlossenen anerkannten Erzeugerorganisationen auszuhandeln. </w:t>
      </w:r>
    </w:p>
    <w:p w:rsidR="00286EC4" w:rsidRPr="004251A8" w:rsidRDefault="00732889" w:rsidP="00286EC4">
      <w:pPr>
        <w:spacing w:before="0" w:after="160" w:line="257" w:lineRule="auto"/>
        <w:rPr>
          <w:rFonts w:eastAsia="Times New Roman"/>
          <w:noProof/>
        </w:rPr>
      </w:pPr>
      <w:r w:rsidRPr="004251A8">
        <w:rPr>
          <w:noProof/>
        </w:rPr>
        <w:t xml:space="preserve">Zehntens sollte in die Liste der Ziele, die ein anerkannter Branchenverband verfolgen kann, die Förderung von Initiativen aufgenommen werden, im Rahmen derer fakultative Angaben zur Bezeichnung von Handelsmodalitäten verwendet werden, z. B. „fair“, „gerecht“ oder entsprechende Angaben sowie die Angabe „kurze Lieferkette“. </w:t>
      </w:r>
    </w:p>
    <w:p w:rsidR="00286EC4" w:rsidRPr="004251A8" w:rsidRDefault="7D75B530" w:rsidP="00286EC4">
      <w:pPr>
        <w:spacing w:before="0" w:after="160" w:line="257" w:lineRule="auto"/>
        <w:rPr>
          <w:noProof/>
        </w:rPr>
      </w:pPr>
      <w:r w:rsidRPr="004251A8">
        <w:rPr>
          <w:noProof/>
          <w:color w:val="000000" w:themeColor="text1"/>
        </w:rPr>
        <w:t xml:space="preserve">Elftens sollten Initiativen zur vertikalen und horizontalen Zusammenarbeit im Zusammenhang mit Agrar- und Lebensmittelerzeugnissen, im Rahmen derer bestimmte Anforderungen an die </w:t>
      </w:r>
      <w:r w:rsidRPr="004251A8">
        <w:rPr>
          <w:rStyle w:val="normaltextrun"/>
          <w:noProof/>
        </w:rPr>
        <w:t>soziale Nachhaltigkeit</w:t>
      </w:r>
      <w:r w:rsidRPr="004251A8">
        <w:rPr>
          <w:noProof/>
          <w:color w:val="000000" w:themeColor="text1"/>
        </w:rPr>
        <w:t xml:space="preserve"> gelten sollen, die strenger sind als die verbindlichen Anforderungen, nicht unter Artikel 101 Absatz 1 AEUV fallen.</w:t>
      </w:r>
      <w:r w:rsidRPr="004251A8">
        <w:rPr>
          <w:noProof/>
        </w:rPr>
        <w:t xml:space="preserve"> </w:t>
      </w:r>
    </w:p>
    <w:p w:rsidR="00286EC4" w:rsidRPr="004251A8" w:rsidRDefault="00630F54" w:rsidP="00AD4BE9">
      <w:pPr>
        <w:rPr>
          <w:noProof/>
        </w:rPr>
      </w:pPr>
      <w:r w:rsidRPr="004251A8">
        <w:rPr>
          <w:rStyle w:val="normaltextrun"/>
          <w:noProof/>
        </w:rPr>
        <w:t>Zwölftens sollte die Verordnung (EU) 2021/2115 hinsichtlich der Interventionskategorien in bestimmten Sektoren geändert werden. Ferner</w:t>
      </w:r>
      <w:r w:rsidRPr="004251A8">
        <w:rPr>
          <w:noProof/>
        </w:rPr>
        <w:t xml:space="preserve"> sollte die finanzielle Unterstützung der Union für operationelle Programme in bestimmten Sektoren erhöht werden.</w:t>
      </w:r>
    </w:p>
    <w:p w:rsidR="00286EC4" w:rsidRPr="004251A8" w:rsidRDefault="00630F54" w:rsidP="00AD4BE9">
      <w:pPr>
        <w:rPr>
          <w:noProof/>
        </w:rPr>
      </w:pPr>
      <w:r w:rsidRPr="004251A8">
        <w:rPr>
          <w:noProof/>
        </w:rPr>
        <w:t>Dreizehntens sollte die finanzielle Unterstützung der Union für operationelle Programme, die von Erzeugerorganisationen im Sektor Obst und Gemüse in Mitgliedstaaten durchgeführt werden, in denen der Organisationsgrad der Erzeuger in den drei aufeinanderfolgenden Jahren vor der Durchführung des operationellen Programms unter 10 % lag, von 50 % auf 60 % erhöht werden.</w:t>
      </w:r>
    </w:p>
    <w:p w:rsidR="00286EC4" w:rsidRPr="004251A8" w:rsidRDefault="00630F54" w:rsidP="00AD4BE9">
      <w:pPr>
        <w:rPr>
          <w:noProof/>
        </w:rPr>
      </w:pPr>
      <w:r w:rsidRPr="004251A8">
        <w:rPr>
          <w:noProof/>
        </w:rPr>
        <w:t>Vierzehntens sollte ein spezieller Anreiz für Junglandwirtinnen und Junglandwirte sowie Neulandwirtinnen und Neulandwirte geschaffen werden, die einer anerkannten Erzeugerorganisation beitreten und Investitionen auf ihrem Gelände tätigen.</w:t>
      </w:r>
    </w:p>
    <w:p w:rsidR="00286EC4" w:rsidRPr="004251A8" w:rsidRDefault="00630F54" w:rsidP="00AD4BE9">
      <w:pPr>
        <w:rPr>
          <w:noProof/>
        </w:rPr>
      </w:pPr>
      <w:r w:rsidRPr="004251A8">
        <w:rPr>
          <w:noProof/>
        </w:rPr>
        <w:t xml:space="preserve">Fünfzehntens sollte die finanzielle Unterstützung der Union für Erzeugerorganisationen und Vereinigungen von Erzeugerorganisationen bei widrigen Witterungsverhältnissen, Naturkatastrophen, Pflanzenkrankheiten oder Schädlingsbefall unter bestimmten Bedingungen von 50 % auf 70 % der tatsächlichen Ausgaben angehoben werden.  </w:t>
      </w:r>
    </w:p>
    <w:p w:rsidR="00286EC4" w:rsidRPr="004251A8" w:rsidRDefault="00630F54">
      <w:pPr>
        <w:rPr>
          <w:noProof/>
        </w:rPr>
      </w:pPr>
      <w:r w:rsidRPr="004251A8">
        <w:rPr>
          <w:noProof/>
        </w:rPr>
        <w:t>Sechzehntens sollte es den Mitgliedstaaten gestattet sein, ab 2025 bis zu 6 % ihrer zugewiesenen Direktzahlungen für die Unterstützung der in Artikel 1 Absatz 2 Buchstaben a bis h, k, m, o bis t und w der Verordnung (EU) Nr. 1308/2013 genannten Sektoren und der Sektoren, die in Anhang VI der Verordnung (EU) 2021/2115 aufgeführte Erzeugnisse abdecken, zu verwenden.</w:t>
      </w:r>
    </w:p>
    <w:p w:rsidR="00630F54" w:rsidRPr="004251A8" w:rsidRDefault="00630F54" w:rsidP="00630F54">
      <w:pPr>
        <w:spacing w:before="0" w:after="160" w:line="257" w:lineRule="auto"/>
        <w:rPr>
          <w:rFonts w:eastAsia="Times New Roman"/>
          <w:noProof/>
        </w:rPr>
      </w:pPr>
      <w:r w:rsidRPr="004251A8">
        <w:rPr>
          <w:noProof/>
        </w:rPr>
        <w:t>Siebzehntens sollte die Verordnung (EU) 2021/2116 geändert werden, um die Verwendung der Agrarreserve zur Unterstützung bestimmter Kategorien gemeinsamer Maßnahmen zu ermöglichen, die von bestimmten privaten Marktteilnehmern ergriffen werden, um die von einem schweren Marktungleichgewicht betroffenen Sektoren zu stabilisieren.</w:t>
      </w:r>
    </w:p>
    <w:p w:rsidR="0054581C" w:rsidRPr="004251A8" w:rsidRDefault="00721063">
      <w:pPr>
        <w:spacing w:before="0" w:after="200" w:line="276" w:lineRule="auto"/>
        <w:jc w:val="left"/>
        <w:rPr>
          <w:noProof/>
        </w:rPr>
        <w:sectPr w:rsidR="0054581C" w:rsidRPr="004251A8" w:rsidSect="00EE0F6D">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pPr>
      <w:r w:rsidRPr="004251A8">
        <w:rPr>
          <w:noProof/>
        </w:rPr>
        <w:br w:type="page"/>
      </w:r>
    </w:p>
    <w:p w:rsidR="00B96B7B" w:rsidRDefault="00587291">
      <w:pPr>
        <w:pStyle w:val="Rfrenceinterinstitutionnelle"/>
        <w:rPr>
          <w:noProof/>
        </w:rPr>
      </w:pPr>
      <w:r>
        <w:rPr>
          <w:noProof/>
        </w:rPr>
        <w:t>2024/0319 (COD)</w:t>
      </w:r>
    </w:p>
    <w:p w:rsidR="00B6263D" w:rsidRPr="004251A8" w:rsidRDefault="004251A8" w:rsidP="004251A8">
      <w:pPr>
        <w:pStyle w:val="Statut"/>
        <w:rPr>
          <w:noProof/>
        </w:rPr>
      </w:pPr>
      <w:r w:rsidRPr="004251A8">
        <w:rPr>
          <w:noProof/>
        </w:rPr>
        <w:t>Vorschlag für eine</w:t>
      </w:r>
    </w:p>
    <w:p w:rsidR="00B6263D" w:rsidRPr="004251A8" w:rsidRDefault="004251A8" w:rsidP="004251A8">
      <w:pPr>
        <w:pStyle w:val="Typedudocument"/>
        <w:rPr>
          <w:noProof/>
        </w:rPr>
      </w:pPr>
      <w:r w:rsidRPr="004251A8">
        <w:rPr>
          <w:noProof/>
        </w:rPr>
        <w:t>VERORDNUNG DES EUROPÄISCHEN PARLAMENTS UND DES RATES</w:t>
      </w:r>
    </w:p>
    <w:p w:rsidR="00144F04" w:rsidRPr="004251A8" w:rsidRDefault="004251A8" w:rsidP="004251A8">
      <w:pPr>
        <w:pStyle w:val="Titreobjet"/>
        <w:rPr>
          <w:noProof/>
        </w:rPr>
      </w:pPr>
      <w:r w:rsidRPr="004251A8">
        <w:rPr>
          <w:noProof/>
        </w:rPr>
        <w:t>zur Änderung der Verordnungen (EU) Nr. 1308/2013, (EU) 2021/2115 und (EU) 2021/2116 hinsichtlich der Stärkung der Position der Landwirtinnen und Landwirte in der Lebensmittelversorgungskette</w:t>
      </w:r>
    </w:p>
    <w:p w:rsidR="00B6263D" w:rsidRPr="004251A8" w:rsidRDefault="00B6263D">
      <w:pPr>
        <w:pStyle w:val="Institutionquiagit"/>
        <w:rPr>
          <w:noProof/>
        </w:rPr>
      </w:pPr>
      <w:r w:rsidRPr="004251A8">
        <w:rPr>
          <w:noProof/>
        </w:rPr>
        <w:t>DAS EUROPÄISCHE PARLAMENT UND DER RAT DER EUROPÄISCHEN UNION —</w:t>
      </w:r>
    </w:p>
    <w:p w:rsidR="00B6263D" w:rsidRPr="004251A8" w:rsidRDefault="00B6263D">
      <w:pPr>
        <w:rPr>
          <w:noProof/>
        </w:rPr>
      </w:pPr>
      <w:r w:rsidRPr="004251A8">
        <w:rPr>
          <w:noProof/>
        </w:rPr>
        <w:t>gestützt auf den Vertrag über die Arbeitsweise der Europäischen Union, insbesondere auf Artikel 42 Unterabsatz 1 und Artikel 43 Absatz 2,</w:t>
      </w:r>
    </w:p>
    <w:p w:rsidR="00B6263D" w:rsidRPr="004251A8" w:rsidRDefault="00B6263D">
      <w:pPr>
        <w:rPr>
          <w:noProof/>
        </w:rPr>
      </w:pPr>
      <w:r w:rsidRPr="004251A8">
        <w:rPr>
          <w:noProof/>
        </w:rPr>
        <w:t>gestützt auf den Vorschlag der Europäischen Kommission,</w:t>
      </w:r>
    </w:p>
    <w:p w:rsidR="00B6263D" w:rsidRPr="004251A8" w:rsidRDefault="00B6263D">
      <w:pPr>
        <w:rPr>
          <w:noProof/>
        </w:rPr>
      </w:pPr>
      <w:r w:rsidRPr="004251A8">
        <w:rPr>
          <w:noProof/>
        </w:rPr>
        <w:t>nach Zuleitung des Entwurfs des Gesetzgebungsakts an die nationalen Parlamente,</w:t>
      </w:r>
    </w:p>
    <w:p w:rsidR="00BB2B37" w:rsidRPr="004251A8" w:rsidRDefault="00BB2B37" w:rsidP="00BB2B37">
      <w:pPr>
        <w:rPr>
          <w:noProof/>
        </w:rPr>
      </w:pPr>
      <w:r w:rsidRPr="004251A8">
        <w:rPr>
          <w:noProof/>
        </w:rPr>
        <w:t>nach Stellungnahme des Rechnungshofs</w:t>
      </w:r>
      <w:r w:rsidRPr="004251A8">
        <w:rPr>
          <w:rStyle w:val="FootnoteReference"/>
          <w:noProof/>
        </w:rPr>
        <w:footnoteReference w:id="6"/>
      </w:r>
      <w:r w:rsidRPr="004251A8">
        <w:rPr>
          <w:noProof/>
        </w:rPr>
        <w:t>,</w:t>
      </w:r>
    </w:p>
    <w:p w:rsidR="00593E73" w:rsidRPr="004251A8" w:rsidRDefault="00593E73" w:rsidP="00593E73">
      <w:pPr>
        <w:rPr>
          <w:noProof/>
        </w:rPr>
      </w:pPr>
      <w:r w:rsidRPr="004251A8">
        <w:rPr>
          <w:noProof/>
        </w:rPr>
        <w:t>nach Stellungnahme des Europäischen Wirtschafts- und Sozialausschusses</w:t>
      </w:r>
      <w:r w:rsidRPr="004251A8">
        <w:rPr>
          <w:rStyle w:val="FootnoteReference"/>
          <w:noProof/>
        </w:rPr>
        <w:footnoteReference w:id="7"/>
      </w:r>
      <w:r w:rsidRPr="004251A8">
        <w:rPr>
          <w:noProof/>
        </w:rPr>
        <w:t>,</w:t>
      </w:r>
    </w:p>
    <w:p w:rsidR="00593E73" w:rsidRPr="004251A8" w:rsidRDefault="00593E73" w:rsidP="00593E73">
      <w:pPr>
        <w:rPr>
          <w:noProof/>
        </w:rPr>
      </w:pPr>
      <w:r w:rsidRPr="004251A8">
        <w:rPr>
          <w:noProof/>
        </w:rPr>
        <w:t>nach Stellungnahme des Ausschusses der Regionen</w:t>
      </w:r>
      <w:r w:rsidRPr="004251A8">
        <w:rPr>
          <w:rStyle w:val="FootnoteReference"/>
          <w:noProof/>
        </w:rPr>
        <w:footnoteReference w:id="8"/>
      </w:r>
      <w:r w:rsidRPr="004251A8">
        <w:rPr>
          <w:noProof/>
        </w:rPr>
        <w:t>,</w:t>
      </w:r>
    </w:p>
    <w:p w:rsidR="00B6263D" w:rsidRPr="004251A8" w:rsidRDefault="00B6263D">
      <w:pPr>
        <w:rPr>
          <w:noProof/>
        </w:rPr>
      </w:pPr>
      <w:r w:rsidRPr="004251A8">
        <w:rPr>
          <w:noProof/>
        </w:rPr>
        <w:t>gemäß dem ordentlichen Gesetzgebungsverfahren,</w:t>
      </w:r>
    </w:p>
    <w:p w:rsidR="00B6263D" w:rsidRPr="004251A8" w:rsidRDefault="00B6263D">
      <w:pPr>
        <w:rPr>
          <w:noProof/>
        </w:rPr>
      </w:pPr>
      <w:r w:rsidRPr="004251A8">
        <w:rPr>
          <w:noProof/>
        </w:rPr>
        <w:t>in Erwägung nachstehender Gründe:</w:t>
      </w:r>
    </w:p>
    <w:p w:rsidR="60BA8229" w:rsidRPr="004251A8" w:rsidRDefault="00D110CD" w:rsidP="00D110CD">
      <w:pPr>
        <w:pStyle w:val="ManualConsidrant"/>
        <w:rPr>
          <w:rFonts w:eastAsia="Times New Roman"/>
          <w:noProof/>
        </w:rPr>
      </w:pPr>
      <w:r w:rsidRPr="00D110CD">
        <w:rPr>
          <w:noProof/>
        </w:rPr>
        <w:t>(1)</w:t>
      </w:r>
      <w:r w:rsidRPr="00D110CD">
        <w:rPr>
          <w:noProof/>
        </w:rPr>
        <w:tab/>
      </w:r>
      <w:r w:rsidR="0E8EF177" w:rsidRPr="004251A8">
        <w:rPr>
          <w:noProof/>
        </w:rPr>
        <w:t xml:space="preserve">Der Agrarsektor und insbesondere die Landwirtinnen und Landwirte stehen vor einer Vielzahl von Herausforderungen. Die COVID-19-Pandemie und der anhaltende Angriffskrieg Russlands gegen die Ukraine, die zu einem beispiellosen Anstieg bei den Energiekosten für landwirtschaftliche Betriebe und zu einer längeren Phase hoher Inflation geführt haben, hatten Auswirkungen auf die Kosten der Landwirtinnen und Landwirte und auf die Lebensmittelpreise. Gleichzeitig bemühen sich die Landwirtinnen und Landwirte weiterhin um eine ökologisch nachhaltigere Produktion. Viele Verbraucherinnen und Verbraucher haben angesichts der steigenden Lebenshaltungskosten ihr Konsumverhalten geändert und sind auf günstigere Lebensmittel umgestiegen. Dadurch ist die Verteilung der Wertschöpfung entlang der Lebensmittelversorgungskette immer ungleicher und die Unsicherheit in Bezug auf die Tätigkeit der Landwirtinnen und Landwirte ist gestiegen, wodurch Proteste angeheizt und Misstrauen geschürt wurden. Es ist daher angezeigt, Maßnahmen zu ergreifen, um diese Herausforderungen anzugehen und das Vertrauen der Akteure in die Lebensmittelversorgungskette wiederherzustellen. </w:t>
      </w:r>
    </w:p>
    <w:p w:rsidR="00E57C61" w:rsidRPr="004251A8" w:rsidRDefault="00D110CD" w:rsidP="00D110CD">
      <w:pPr>
        <w:pStyle w:val="ManualConsidrant"/>
        <w:rPr>
          <w:rStyle w:val="normaltextrun"/>
          <w:rFonts w:eastAsia="Times New Roman"/>
          <w:noProof/>
        </w:rPr>
      </w:pPr>
      <w:r w:rsidRPr="00D110CD">
        <w:rPr>
          <w:rStyle w:val="normaltextrun"/>
          <w:noProof/>
        </w:rPr>
        <w:t>(2)</w:t>
      </w:r>
      <w:r w:rsidRPr="00D110CD">
        <w:rPr>
          <w:rStyle w:val="normaltextrun"/>
          <w:noProof/>
        </w:rPr>
        <w:tab/>
      </w:r>
      <w:r w:rsidR="296E193E" w:rsidRPr="004251A8">
        <w:rPr>
          <w:rStyle w:val="normaltextrun"/>
          <w:noProof/>
        </w:rPr>
        <w:t>Verschiedene Marktteilnehmer in der Agrar- und Lebensmittelversorgungskette, die auf verschiedenen Ebenen der Erzeugung, Verarbeitung, Vermarktung, des Vertriebs und des Einzelhandels tätig sind, haben Systeme und Gütezeichen entwickelt, um Handelsmodalitäten zu fördern, die eine gerechte Verteilung der Wertschöpfung an die Landwirtinnen und Landwirte und die Schaffung und Aufrechterhaltung kurzer Lieferketten gewährleisten. Die Festlegung von Mindestanforderungen für die Verwendung fakultativer Angaben zur Beschreibung dieser Handelsmodalitäten ist erforderlich, um die Transparenz und Zuverlässigkeit bei der Verwendung dieser Angaben in der Lebensmittelversorgungskette zu erhöhen und um die bestehenden Vorschriften für die Kennzeichnung von Lebensmitteln, insbesondere die Verordnung (EU) Nr. 1169/2011 des Europäischen Parlaments und des Rates</w:t>
      </w:r>
      <w:r w:rsidR="296E193E" w:rsidRPr="004251A8">
        <w:rPr>
          <w:rStyle w:val="FootnoteReference"/>
          <w:rFonts w:eastAsia="Times New Roman"/>
          <w:noProof/>
        </w:rPr>
        <w:footnoteReference w:id="9"/>
      </w:r>
      <w:r w:rsidR="296E193E" w:rsidRPr="004251A8">
        <w:rPr>
          <w:rStyle w:val="normaltextrun"/>
          <w:noProof/>
        </w:rPr>
        <w:t xml:space="preserve">, zu ergänzen. </w:t>
      </w:r>
    </w:p>
    <w:p w:rsidR="000769B9" w:rsidRPr="004251A8" w:rsidRDefault="00D110CD" w:rsidP="00D110CD">
      <w:pPr>
        <w:pStyle w:val="ManualConsidrant"/>
        <w:rPr>
          <w:rStyle w:val="normaltextrun"/>
          <w:rFonts w:eastAsia="Times New Roman"/>
          <w:noProof/>
        </w:rPr>
      </w:pPr>
      <w:r w:rsidRPr="00D110CD">
        <w:rPr>
          <w:rStyle w:val="normaltextrun"/>
          <w:noProof/>
        </w:rPr>
        <w:t>(3)</w:t>
      </w:r>
      <w:r w:rsidRPr="00D110CD">
        <w:rPr>
          <w:rStyle w:val="normaltextrun"/>
          <w:noProof/>
        </w:rPr>
        <w:tab/>
      </w:r>
      <w:r w:rsidR="146E7DC2" w:rsidRPr="004251A8">
        <w:rPr>
          <w:noProof/>
        </w:rPr>
        <w:t>Im Interesse der Stärkung des Vertrauens und der Fairness entlang der Lebensmittelversorgungskette sollten die Angaben „fair“, „gerecht“ oder gleichwertige Begriffe nur verwendet werden, um Handelsmodalitäten zu bezeichnen, die Stabilität und Transparenz in den Handelsbeziehungen zwischen Landwirtinnen und Landwirten und Käufern und eine Preisgestaltung gewährleisten, die von den teilnehmenden Landwirtinnen und Landwirten als gerecht angesehen wird, und die die Ziele der Vereinten Nationen für eine nachhaltige Entwicklung unterstützen sowie zu deren Verwirklichung beitragen, auch in einer Weise, die mit Anhang I der Richtlinie (EU) 2024/1760 des Europäischen Parlaments und des Rates</w:t>
      </w:r>
      <w:r w:rsidR="146E7DC2" w:rsidRPr="004251A8">
        <w:rPr>
          <w:rStyle w:val="FootnoteReference"/>
          <w:rFonts w:eastAsia="Times New Roman"/>
          <w:noProof/>
        </w:rPr>
        <w:footnoteReference w:id="10"/>
      </w:r>
      <w:r w:rsidR="146E7DC2" w:rsidRPr="004251A8">
        <w:rPr>
          <w:noProof/>
        </w:rPr>
        <w:t xml:space="preserve"> im Einklang steht.</w:t>
      </w:r>
    </w:p>
    <w:p w:rsidR="00E9666E" w:rsidRPr="004251A8" w:rsidRDefault="00D110CD" w:rsidP="00D110CD">
      <w:pPr>
        <w:pStyle w:val="ManualConsidrant"/>
        <w:rPr>
          <w:rStyle w:val="normaltextrun"/>
          <w:rFonts w:eastAsia="Times New Roman"/>
          <w:noProof/>
        </w:rPr>
      </w:pPr>
      <w:r w:rsidRPr="00D110CD">
        <w:rPr>
          <w:rStyle w:val="normaltextrun"/>
          <w:noProof/>
        </w:rPr>
        <w:t>(4)</w:t>
      </w:r>
      <w:r w:rsidRPr="00D110CD">
        <w:rPr>
          <w:rStyle w:val="normaltextrun"/>
          <w:noProof/>
        </w:rPr>
        <w:tab/>
      </w:r>
      <w:r w:rsidR="006D1F78" w:rsidRPr="004251A8">
        <w:rPr>
          <w:rStyle w:val="normaltextrun"/>
          <w:noProof/>
        </w:rPr>
        <w:t>Die Angabe „kurze Lieferkette“ sollte nur zur Bezeichnung von Handelsmodalitäten verwendet werden, bei denen eine direkte Verbindung zwischen Landwirtinnen und Landwirten und Verbraucherinnen und Verbrauchern besteht und ein direkter Austausch über den Produktionsprozess und das Produkt möglich ist, auch mittels Fernkommunikation und/oder über einen Vermittler, der diesen Austausch zum Zeitpunkt des Verkaufs sicherstellt. Diese Angabe kann alternativ auch verwendet werden, wenn eine enge Verbindung zwischen Landwirtinnen und Landwirten und Verbraucherinnen und Verbrauchern in ihrer geografischen Nähe besteht, auch im grenzüberschreitenden Kontext. So werden Anreize für die Verbraucherinnen und Verbraucher geschaffen, Preise zu zahlen, die den Landwirtinnen und Landwirten eine angemessene Vergütung für das gewähren, was sie produzieren, die zur Entwicklung und Stärkung ländlicher Gebiete beitragen und die die Transparenz in Bezug auf den Ursprung und die Produktionsmethoden der Erzeugnisse verbessern.</w:t>
      </w:r>
    </w:p>
    <w:p w:rsidR="00C826D1" w:rsidRPr="004251A8" w:rsidRDefault="00D110CD" w:rsidP="00D110CD">
      <w:pPr>
        <w:pStyle w:val="ManualConsidrant"/>
        <w:rPr>
          <w:rStyle w:val="normaltextrun"/>
          <w:rFonts w:eastAsia="Times New Roman"/>
          <w:noProof/>
        </w:rPr>
      </w:pPr>
      <w:r w:rsidRPr="00D110CD">
        <w:rPr>
          <w:rStyle w:val="normaltextrun"/>
          <w:noProof/>
        </w:rPr>
        <w:t>(5)</w:t>
      </w:r>
      <w:r w:rsidRPr="00D110CD">
        <w:rPr>
          <w:rStyle w:val="normaltextrun"/>
          <w:noProof/>
        </w:rPr>
        <w:tab/>
      </w:r>
      <w:r w:rsidR="347AE941" w:rsidRPr="004251A8">
        <w:rPr>
          <w:rStyle w:val="normaltextrun"/>
          <w:noProof/>
        </w:rPr>
        <w:t>Angesichts der Marktbedingungen, der sich ändernden Erwartungen der Verbraucherinnen und Verbraucher und der Fortschritte sowohl bei den Vermarktungsnormen als auch bei den einschlägigen internationalen Normen sollten der Kommission Durchführungsbefugnisse übertragen werden, um einheitliche Bedingungen für die Verwendung der fakultativen Angaben zur Bezeichnung der Handelsmodalitäten im Zusammenhang mit der gerechten Verteilung der Wertschöpfung an die Landwirtinnen und Landwirte und der Schaffung und Aufrechterhaltung kurzer Lieferketten zu gewährleisten. Diese Befugnisse sollten im Einklang mit der Verordnung (EU) Nr. 182/2011 des Europäischen Parlaments und des Rates</w:t>
      </w:r>
      <w:r w:rsidR="347AE941" w:rsidRPr="004251A8">
        <w:rPr>
          <w:rStyle w:val="FootnoteReference"/>
          <w:rFonts w:eastAsia="Times New Roman"/>
          <w:noProof/>
        </w:rPr>
        <w:footnoteReference w:id="11"/>
      </w:r>
      <w:r w:rsidR="347AE941" w:rsidRPr="004251A8">
        <w:rPr>
          <w:rStyle w:val="normaltextrun"/>
          <w:noProof/>
        </w:rPr>
        <w:t xml:space="preserve"> ausgeübt werden.</w:t>
      </w:r>
    </w:p>
    <w:p w:rsidR="007B60B8" w:rsidRPr="004251A8" w:rsidRDefault="00D110CD" w:rsidP="00D110CD">
      <w:pPr>
        <w:pStyle w:val="ManualConsidrant"/>
        <w:rPr>
          <w:rStyle w:val="normaltextrun"/>
          <w:rFonts w:eastAsia="Times New Roman"/>
          <w:noProof/>
        </w:rPr>
      </w:pPr>
      <w:r w:rsidRPr="00D110CD">
        <w:rPr>
          <w:rStyle w:val="normaltextrun"/>
          <w:noProof/>
        </w:rPr>
        <w:t>(6)</w:t>
      </w:r>
      <w:r w:rsidRPr="00D110CD">
        <w:rPr>
          <w:rStyle w:val="normaltextrun"/>
          <w:noProof/>
        </w:rPr>
        <w:tab/>
      </w:r>
      <w:r w:rsidR="00DF25D2" w:rsidRPr="004251A8">
        <w:rPr>
          <w:rStyle w:val="normaltextrun"/>
          <w:noProof/>
        </w:rPr>
        <w:t xml:space="preserve">Aus den gleichen Gründen sollte der Kommission gemäß Artikel 290 des Vertrags über die Arbeitsweise der Europäischen Union die Befugnis übertragen werden, Rechtsakte in Bezug auf zusätzliche fakultative Angaben, die den Angaben „fair“ oder „gerecht“ entsprechen, zu erlassen. </w:t>
      </w:r>
    </w:p>
    <w:p w:rsidR="00EB4C7A" w:rsidRPr="004251A8" w:rsidRDefault="00D110CD" w:rsidP="00D110CD">
      <w:pPr>
        <w:pStyle w:val="ManualConsidrant"/>
        <w:rPr>
          <w:rStyle w:val="normaltextrun"/>
          <w:rFonts w:eastAsia="Times New Roman"/>
          <w:noProof/>
        </w:rPr>
      </w:pPr>
      <w:r w:rsidRPr="00D110CD">
        <w:rPr>
          <w:rStyle w:val="normaltextrun"/>
          <w:noProof/>
        </w:rPr>
        <w:t>(7)</w:t>
      </w:r>
      <w:r w:rsidRPr="00D110CD">
        <w:rPr>
          <w:rStyle w:val="normaltextrun"/>
          <w:noProof/>
        </w:rPr>
        <w:tab/>
      </w:r>
      <w:r w:rsidR="007F187B" w:rsidRPr="004251A8">
        <w:rPr>
          <w:rStyle w:val="normaltextrun"/>
          <w:noProof/>
        </w:rPr>
        <w:t>Die Mitgliedstaaten können zwar nationale Bestimmungen beibehalten oder einführen, in denen zusätzliche Anforderungen für die Verwendung fakultativer Angaben für Handelsmodalitäten festgelegt werden, doch sollten diese Bestimmungen die Verwendung dieser Angaben für Erzeugnisse, die in einem anderen Mitgliedstaat rechtmäßig hergestellt oder in Verkehr gebracht worden sind, nicht behindern, einschränken oder erschweren.</w:t>
      </w:r>
    </w:p>
    <w:p w:rsidR="00254AF6" w:rsidRPr="004251A8" w:rsidRDefault="00D110CD" w:rsidP="00D110CD">
      <w:pPr>
        <w:pStyle w:val="ManualConsidrant"/>
        <w:rPr>
          <w:rStyle w:val="normaltextrun"/>
          <w:rFonts w:eastAsia="Times New Roman"/>
          <w:noProof/>
        </w:rPr>
      </w:pPr>
      <w:r w:rsidRPr="00D110CD">
        <w:rPr>
          <w:rStyle w:val="normaltextrun"/>
          <w:noProof/>
        </w:rPr>
        <w:t>(8)</w:t>
      </w:r>
      <w:r w:rsidRPr="00D110CD">
        <w:rPr>
          <w:rStyle w:val="normaltextrun"/>
          <w:noProof/>
        </w:rPr>
        <w:tab/>
      </w:r>
      <w:r w:rsidR="00DD3448" w:rsidRPr="004251A8">
        <w:rPr>
          <w:rStyle w:val="normaltextrun"/>
          <w:noProof/>
        </w:rPr>
        <w:t>Die Verwendung schriftlicher Verträge spielt eine entscheidende Rolle für die Rechenschaftspflicht der Marktteilnehmer, die Sensibilisierung für die Bedeutung von Marktsignalen, die Anpassung des Angebots an die Nachfrage, die Verbesserung der Preisweitergabe innerhalb der Lieferkette, die Verbesserung der Transparenz sowie die Verhinderung und Bekämpfung unlauterer Handelspraktiken. Die Vorschriften über Vertragsbeziehungen im Sektor Milch und Milcherzeugnisse sollten daher auf andere Erzeugnisse als Rohmilch ausgeweitet werden, wobei sie an die für andere landwirtschaftliche Sektoren geltenden Vorschriften über Vertragsbeziehungen anzugleichen sind.</w:t>
      </w:r>
    </w:p>
    <w:p w:rsidR="00425EDB" w:rsidRPr="004251A8" w:rsidRDefault="00D110CD" w:rsidP="00D110CD">
      <w:pPr>
        <w:pStyle w:val="ManualConsidrant"/>
        <w:rPr>
          <w:rStyle w:val="normaltextrun"/>
          <w:rFonts w:eastAsia="Times New Roman"/>
          <w:noProof/>
        </w:rPr>
      </w:pPr>
      <w:r w:rsidRPr="00D110CD">
        <w:rPr>
          <w:rStyle w:val="normaltextrun"/>
          <w:noProof/>
        </w:rPr>
        <w:t>(9)</w:t>
      </w:r>
      <w:r w:rsidRPr="00D110CD">
        <w:rPr>
          <w:rStyle w:val="normaltextrun"/>
          <w:noProof/>
        </w:rPr>
        <w:tab/>
      </w:r>
      <w:r w:rsidR="66C54141" w:rsidRPr="004251A8">
        <w:rPr>
          <w:rStyle w:val="normaltextrun"/>
          <w:noProof/>
          <w:color w:val="000000"/>
          <w:shd w:val="clear" w:color="auto" w:fill="FFFFFF"/>
        </w:rPr>
        <w:t>Um</w:t>
      </w:r>
      <w:r w:rsidR="66C54141" w:rsidRPr="004251A8">
        <w:rPr>
          <w:rStyle w:val="normaltextrun"/>
          <w:noProof/>
        </w:rPr>
        <w:t xml:space="preserve"> </w:t>
      </w:r>
      <w:r w:rsidR="66C54141" w:rsidRPr="004251A8">
        <w:rPr>
          <w:rStyle w:val="normaltextrun"/>
          <w:noProof/>
          <w:color w:val="000000" w:themeColor="text1"/>
        </w:rPr>
        <w:t>die</w:t>
      </w:r>
      <w:r w:rsidR="66C54141" w:rsidRPr="004251A8">
        <w:rPr>
          <w:rStyle w:val="normaltextrun"/>
          <w:noProof/>
        </w:rPr>
        <w:t xml:space="preserve"> </w:t>
      </w:r>
      <w:r w:rsidR="66C54141" w:rsidRPr="004251A8">
        <w:rPr>
          <w:rStyle w:val="normaltextrun"/>
          <w:noProof/>
          <w:color w:val="000000"/>
          <w:shd w:val="clear" w:color="auto" w:fill="FFFFFF"/>
        </w:rPr>
        <w:t>Flexibilität</w:t>
      </w:r>
      <w:r w:rsidR="66C54141" w:rsidRPr="004251A8">
        <w:rPr>
          <w:rStyle w:val="normaltextrun"/>
          <w:noProof/>
        </w:rPr>
        <w:t xml:space="preserve"> für die Mitgliedstaaten zu erhöhen und das Verfahren für die Anerkennung von Erzeugerorganisationen zu vereinfachen und dadurch die Transaktionskosten zu senken und die Effizienz zu erhöhen, sollten die Vorschriften Erzeugerorganisationen ermöglichen, ihre Anerkennung auf der Grundlage eines einzigen Antrags, der mehrere Sektoren und Erzeugnisse abdeckt, zu erlangen. Um die Zusammenarbeit der Erzeuger ökologischer/biologischer Erzeugnisse zu verbessern, sollte darüber hinaus die Gründung von Erzeugerorganisationen durch Erzeuger ökologischer/biologischer Erzeugnisse und die Anerkennung dieser Organisationen ausdrücklich ermöglicht werden. In den Kriterien für die Anerkennung von Erzeugerorganisationen und ihrer Satzungen sollte auch festgelegt werden, dass Erzeugerorganisationen auf Initiative der Landwirtinnen und Landwirte gegründet und nach Vorschriften kontrolliert werden, die es den Landwirtinnen und Landwirten, die Mitgliedern sind, ermöglichen, ihre Organisationen und die Entscheidungen dieser Organisationen demokratisch zu prüfen. Dies sollte andere Erzeuger, die keine Landwirtinnen und Landwirte sind, und Nichterzeuger nicht daran hindern, sich Erzeugerorganisationen anzuschließen.</w:t>
      </w:r>
      <w:r w:rsidR="66C54141" w:rsidRPr="004251A8">
        <w:rPr>
          <w:noProof/>
        </w:rPr>
        <w:t xml:space="preserve"> </w:t>
      </w:r>
    </w:p>
    <w:p w:rsidR="0071172E" w:rsidRPr="004251A8" w:rsidRDefault="00D110CD" w:rsidP="00D110CD">
      <w:pPr>
        <w:pStyle w:val="ManualConsidrant"/>
        <w:rPr>
          <w:rStyle w:val="normaltextrun"/>
          <w:noProof/>
          <w:shd w:val="clear" w:color="auto" w:fill="FFFFFF"/>
        </w:rPr>
      </w:pPr>
      <w:r w:rsidRPr="00D110CD">
        <w:rPr>
          <w:rStyle w:val="normaltextrun"/>
          <w:noProof/>
        </w:rPr>
        <w:t>(10)</w:t>
      </w:r>
      <w:r w:rsidRPr="00D110CD">
        <w:rPr>
          <w:rStyle w:val="normaltextrun"/>
          <w:noProof/>
        </w:rPr>
        <w:tab/>
      </w:r>
      <w:r w:rsidR="66C54141" w:rsidRPr="004251A8">
        <w:rPr>
          <w:rStyle w:val="normaltextrun"/>
          <w:noProof/>
        </w:rPr>
        <w:t>Um die nachhaltige Entwicklung, die ein Kernprinzip des AEUV und ein vorrangiges Ziel der Politik der Union ist, weiter zu fördern und Transparenz, Stabilität und Fairness in den Handelsbeziehungen zwischen Landwirtinnen und Landwirten und Käufern entlang der gesamten Lieferkette zu gewährleisten, sollten die Mitgliedstaaten Erzeugerorganisationen anerkennen können, die mit fakultativen Angaben für Handelsmodalitäten wie „fair“, „gerecht“ oder gleichwertigen Angaben und mit der Angabe „kurze Lieferkette“ spezifische Ziele verfolgen.</w:t>
      </w:r>
    </w:p>
    <w:p w:rsidR="00DD6232" w:rsidRPr="004251A8" w:rsidRDefault="00D110CD" w:rsidP="00D110CD">
      <w:pPr>
        <w:pStyle w:val="ManualConsidrant"/>
        <w:rPr>
          <w:rStyle w:val="eop"/>
          <w:rFonts w:eastAsia="Times New Roman"/>
          <w:noProof/>
        </w:rPr>
      </w:pPr>
      <w:r w:rsidRPr="00D110CD">
        <w:rPr>
          <w:rStyle w:val="eop"/>
          <w:noProof/>
        </w:rPr>
        <w:t>(11)</w:t>
      </w:r>
      <w:r w:rsidRPr="00D110CD">
        <w:rPr>
          <w:rStyle w:val="eop"/>
          <w:noProof/>
        </w:rPr>
        <w:tab/>
      </w:r>
      <w:r w:rsidR="00DD6232" w:rsidRPr="004251A8">
        <w:rPr>
          <w:rStyle w:val="normaltextrun"/>
          <w:noProof/>
        </w:rPr>
        <w:t>Um den Landwirtinnen und Landwirten einen angemessenen Lebensstandard zu ermöglichen, ihre Verhandlungsposition gegenüber den verarbeitenden Betrieben und anderen Akteuren der Lieferkette zu stärken und für eine gerechtere Verteilung der Wertschöpfung entlang der Lieferkette zu sorgen, sollte die Möglichkeit, Vertragsbedingungen im Namen ihrer Mitglieder für einen Teil ihrer oder ihre gesamte Erzeugung zu verhandeln, auf nicht anerkannte Erzeugerorganisationen, einschließlich Genossenschaften, ausgeweitet werden.</w:t>
      </w:r>
      <w:r w:rsidR="00DD6232" w:rsidRPr="004251A8">
        <w:rPr>
          <w:rStyle w:val="normaltextrun"/>
          <w:noProof/>
          <w:shd w:val="clear" w:color="auto" w:fill="FFFFFF"/>
        </w:rPr>
        <w:t xml:space="preserve"> Diese Möglichkeit sollte angemessenen Beschränkungen unterliegen, um die Gleichbehandlung mit Mitgliedern anerkannter Erzeugerorganisationen zu gewährleisten. Insbesondere nicht anerkannte</w:t>
      </w:r>
      <w:r w:rsidR="00DD6232" w:rsidRPr="004251A8">
        <w:rPr>
          <w:rStyle w:val="normaltextrun"/>
          <w:noProof/>
        </w:rPr>
        <w:t xml:space="preserve"> </w:t>
      </w:r>
      <w:r w:rsidR="00DD6232" w:rsidRPr="004251A8">
        <w:rPr>
          <w:noProof/>
        </w:rPr>
        <w:t>Erzeugerorganisationen, die von dieser Möglichkeit profitieren, sollten die auf Unionsebene festgelegten Kriterien zur Anerkennung erfüllen und Tätigkeiten gemäß der Verordnung (EU) Nr. 1308/2013 des Europäischen Parlaments und des Rates</w:t>
      </w:r>
      <w:r w:rsidR="00DD6232" w:rsidRPr="004251A8">
        <w:rPr>
          <w:rStyle w:val="FootnoteReference"/>
          <w:noProof/>
        </w:rPr>
        <w:footnoteReference w:id="12"/>
      </w:r>
      <w:r w:rsidR="00DD6232" w:rsidRPr="004251A8">
        <w:rPr>
          <w:noProof/>
        </w:rPr>
        <w:t xml:space="preserve"> ausüben, insbesondere die Bündelung des Angebots und das Inverkehrbringen der Erzeugnisse ihrer </w:t>
      </w:r>
      <w:r w:rsidR="00DD6232" w:rsidRPr="004251A8">
        <w:rPr>
          <w:rStyle w:val="normaltextrun"/>
          <w:noProof/>
          <w:shd w:val="clear" w:color="auto" w:fill="FFFFFF"/>
        </w:rPr>
        <w:t>Mitglieder</w:t>
      </w:r>
      <w:r w:rsidR="00DD6232" w:rsidRPr="004251A8">
        <w:rPr>
          <w:noProof/>
        </w:rPr>
        <w:t>.</w:t>
      </w:r>
      <w:r w:rsidR="00DD6232" w:rsidRPr="004251A8">
        <w:rPr>
          <w:rStyle w:val="normaltextrun"/>
          <w:noProof/>
          <w:shd w:val="clear" w:color="auto" w:fill="FFFFFF"/>
        </w:rPr>
        <w:t xml:space="preserve"> </w:t>
      </w:r>
      <w:r w:rsidR="00DD6232" w:rsidRPr="004251A8">
        <w:rPr>
          <w:rStyle w:val="eop"/>
          <w:noProof/>
          <w:shd w:val="clear" w:color="auto" w:fill="FFFFFF"/>
        </w:rPr>
        <w:t xml:space="preserve"> </w:t>
      </w:r>
    </w:p>
    <w:p w:rsidR="00DD6232" w:rsidRPr="004251A8" w:rsidRDefault="00D110CD" w:rsidP="00D110CD">
      <w:pPr>
        <w:pStyle w:val="ManualConsidrant"/>
        <w:rPr>
          <w:rFonts w:eastAsia="Times New Roman"/>
          <w:noProof/>
        </w:rPr>
      </w:pPr>
      <w:r w:rsidRPr="00D110CD">
        <w:rPr>
          <w:noProof/>
        </w:rPr>
        <w:t>(12)</w:t>
      </w:r>
      <w:r w:rsidRPr="00D110CD">
        <w:rPr>
          <w:noProof/>
        </w:rPr>
        <w:tab/>
      </w:r>
      <w:r w:rsidR="007F187B" w:rsidRPr="004251A8">
        <w:rPr>
          <w:noProof/>
          <w:shd w:val="clear" w:color="auto" w:fill="FFFFFF"/>
        </w:rPr>
        <w:t>Um</w:t>
      </w:r>
      <w:r w:rsidR="007F187B" w:rsidRPr="004251A8">
        <w:rPr>
          <w:noProof/>
        </w:rPr>
        <w:t xml:space="preserve"> </w:t>
      </w:r>
      <w:r w:rsidR="007F187B" w:rsidRPr="004251A8">
        <w:rPr>
          <w:noProof/>
          <w:shd w:val="clear" w:color="auto" w:fill="FFFFFF"/>
        </w:rPr>
        <w:t>die</w:t>
      </w:r>
      <w:r w:rsidR="007F187B" w:rsidRPr="004251A8">
        <w:rPr>
          <w:noProof/>
        </w:rPr>
        <w:t xml:space="preserve"> </w:t>
      </w:r>
      <w:r w:rsidR="007F187B" w:rsidRPr="004251A8">
        <w:rPr>
          <w:noProof/>
          <w:shd w:val="clear" w:color="auto" w:fill="FFFFFF"/>
        </w:rPr>
        <w:t>Verhandlungsposition</w:t>
      </w:r>
      <w:r w:rsidR="007F187B" w:rsidRPr="004251A8">
        <w:rPr>
          <w:noProof/>
        </w:rPr>
        <w:t xml:space="preserve"> </w:t>
      </w:r>
      <w:r w:rsidR="007F187B" w:rsidRPr="004251A8">
        <w:rPr>
          <w:noProof/>
          <w:shd w:val="clear" w:color="auto" w:fill="FFFFFF"/>
        </w:rPr>
        <w:t>der</w:t>
      </w:r>
      <w:r w:rsidR="007F187B" w:rsidRPr="004251A8">
        <w:rPr>
          <w:noProof/>
        </w:rPr>
        <w:t xml:space="preserve"> anerkannten Erzeugerorganisationen zu stärken und die nachhaltige Entwicklung der landwirtschaftlichen Erzeugung zu gewährleisten, sollten anerkannte Vereinigungen von Erzeugerorganisationen die Möglichkeit haben, im Namen ihrer Mitglieder Vertragsbedingungen, einschließlich des Preises, für einen Teil oder die gesamte Erzeugung ihrer Mitglieder auszuhandeln. Diese Möglichkeit sollte unter der Bedingung eingeräumt werden, dass die diesen Vereinigungen angehörenden Organisationen nicht auch Mitglieder einer anderen Vereinigung von Erzeugerorganisationen sind und die Menge der Erzeugnisse, die unter die Tätigkeiten der Vereinigung fallen, 33 % der gesamten nationalen Erzeugung des jeweiligen Mitgliedstaats nicht übersteigt. Um einen wirksamen Wettbewerb auf dem Markt aufrechtzuerhalten, sollte es anerkannten Vereinigungen von Erzeugerorganisationen auch dann nicht gestattet sein Vertragsbedingungen auszuhandeln, wenn zu diesen Vereinigungen nicht anerkannte Erzeugerorganisationen gehören.</w:t>
      </w:r>
      <w:r w:rsidR="007F187B" w:rsidRPr="004251A8">
        <w:rPr>
          <w:noProof/>
          <w:shd w:val="clear" w:color="auto" w:fill="FFFFFF"/>
        </w:rPr>
        <w:t xml:space="preserve"> </w:t>
      </w:r>
    </w:p>
    <w:p w:rsidR="00F54BC2" w:rsidRPr="004251A8" w:rsidRDefault="00D110CD" w:rsidP="00D110CD">
      <w:pPr>
        <w:pStyle w:val="ManualConsidrant"/>
        <w:rPr>
          <w:rStyle w:val="eop"/>
          <w:noProof/>
        </w:rPr>
      </w:pPr>
      <w:r w:rsidRPr="00D110CD">
        <w:rPr>
          <w:rStyle w:val="eop"/>
          <w:noProof/>
        </w:rPr>
        <w:t>(13)</w:t>
      </w:r>
      <w:r w:rsidRPr="00D110CD">
        <w:rPr>
          <w:rStyle w:val="eop"/>
          <w:noProof/>
        </w:rPr>
        <w:tab/>
      </w:r>
      <w:r w:rsidR="0071172E" w:rsidRPr="004251A8">
        <w:rPr>
          <w:rStyle w:val="normaltextrun"/>
          <w:noProof/>
        </w:rPr>
        <w:t>Um zu verhindern, dass die Käufer die Verhandlungsposition der Erzeugerorganisationen untergraben, sollten geeignete Vorkehrungen für Kontakte zwischen Käufern und Mitgliedern dieser Erzeugerorganisationen getroffen werden.</w:t>
      </w:r>
      <w:r w:rsidR="0071172E" w:rsidRPr="004251A8">
        <w:rPr>
          <w:rStyle w:val="normaltextrun"/>
          <w:noProof/>
          <w:shd w:val="clear" w:color="auto" w:fill="FFFFFF"/>
        </w:rPr>
        <w:t xml:space="preserve"> </w:t>
      </w:r>
      <w:r w:rsidR="0071172E" w:rsidRPr="004251A8">
        <w:rPr>
          <w:rStyle w:val="normaltextrun"/>
          <w:noProof/>
        </w:rPr>
        <w:t>Während die Käufer mit den Mitgliedern der Erzeugerorganisationen in Kontakt treten können, sollten diese Kontakte die von der Erzeugerorganisation verfolgten Ziele oder die Bündelung des Angebots und das Inverkehrbringen der Erzeugnisse nicht gefährden.</w:t>
      </w:r>
      <w:r w:rsidR="0071172E" w:rsidRPr="004251A8">
        <w:rPr>
          <w:rStyle w:val="normaltextrun"/>
          <w:noProof/>
          <w:shd w:val="clear" w:color="auto" w:fill="FFFFFF"/>
        </w:rPr>
        <w:t xml:space="preserve"> </w:t>
      </w:r>
    </w:p>
    <w:p w:rsidR="000B4309" w:rsidRPr="004251A8" w:rsidRDefault="00D110CD" w:rsidP="00D110CD">
      <w:pPr>
        <w:pStyle w:val="ManualConsidrant"/>
        <w:rPr>
          <w:rStyle w:val="normaltextrun"/>
          <w:noProof/>
        </w:rPr>
      </w:pPr>
      <w:r w:rsidRPr="00D110CD">
        <w:rPr>
          <w:rStyle w:val="normaltextrun"/>
          <w:noProof/>
        </w:rPr>
        <w:t>(14)</w:t>
      </w:r>
      <w:r w:rsidRPr="00D110CD">
        <w:rPr>
          <w:rStyle w:val="normaltextrun"/>
          <w:noProof/>
        </w:rPr>
        <w:tab/>
      </w:r>
      <w:r w:rsidR="0042222F" w:rsidRPr="004251A8">
        <w:rPr>
          <w:rStyle w:val="normaltextrun"/>
          <w:noProof/>
          <w:shd w:val="clear" w:color="auto" w:fill="FFFFFF"/>
        </w:rPr>
        <w:t xml:space="preserve">Branchenverbände spielen eine wichtige Rolle bei der Vereinfachung des Dialogs zwischen den Akteuren der Lieferkette sowie bei der Förderung von bewährten Verfahren, Markttransparenz, Stabilität und Fairness im Zusammenhang mit den Handelsbeziehungen zwischen Landwirtinnen und Landwirten und Käufern entlang der gesamten Lieferkette. </w:t>
      </w:r>
      <w:r w:rsidR="0042222F" w:rsidRPr="004251A8">
        <w:rPr>
          <w:rStyle w:val="normaltextrun"/>
          <w:noProof/>
        </w:rPr>
        <w:t xml:space="preserve">Daher sollte die Förderung von Initiativen zur Aufnahme fakultativer Angaben für Handelsmodalitäten wie „fair“, „gerecht“ oder gleichwertige Angaben sowie die Angabe „kurze Lieferkette“ in die Liste der Ziele aufgenommen werden, die ein anerkannter Branchenverband verfolgen kann. </w:t>
      </w:r>
    </w:p>
    <w:p w:rsidR="006F31DD" w:rsidRPr="004251A8" w:rsidRDefault="00D110CD" w:rsidP="00D110CD">
      <w:pPr>
        <w:pStyle w:val="ManualConsidrant"/>
        <w:rPr>
          <w:noProof/>
        </w:rPr>
      </w:pPr>
      <w:r w:rsidRPr="00D110CD">
        <w:rPr>
          <w:noProof/>
        </w:rPr>
        <w:t>(15)</w:t>
      </w:r>
      <w:r w:rsidRPr="00D110CD">
        <w:rPr>
          <w:noProof/>
        </w:rPr>
        <w:tab/>
      </w:r>
      <w:r w:rsidR="00F51B94" w:rsidRPr="004251A8">
        <w:rPr>
          <w:rStyle w:val="normaltextrun"/>
          <w:noProof/>
          <w:color w:val="000000" w:themeColor="text1"/>
        </w:rPr>
        <w:t>Einige Mitgliedstaaten haben beschlossen, dass für alle Lieferungen landwirtschaftlicher Erzeugnisse in ihrem Hoheitsgebiet schriftliche Verträge zwischen den Parteien geschlossen werden müssen. Nutzen Mitgliedstaaten diese Möglichkeiten nicht, können Landwirtinnen und Landwirte, Erzeugerorganisationen oder Vereinigungen von Erzeugerorganisationen die Nutzung schriftlicher Verträge verlangen. Aufgrund der schwächeren Verhandlungsposition der Landwirtinnen und Landwirte und der Angst vor Vergeltungsmaßnahmen kommerzieller Art seitens der Käufer kann sich dies für Landwirtinnen und Landwirte und ihre Verbände jedoch schwierig gestalten. Um Vertrauen, Transparenz und Effizienz innerhalb der Lieferkette zu stärken und es allen Landwirtinnen und Landwirten, Erzeugerorganisationen und Vereinigungen von Erzeugerorganisationen zu ermöglichen, von schriftlichen Verträgen zu profitieren, sollte für Lieferungen landwirtschaftlicher Erzeugnisse in der Union durch eine Landwirtin oder einen Landwirt, eine Erzeugerorganisation oder eine Vereinigung von Erzeugerorganisationen an einen verarbeitenden Betrieb, Vertreiber oder Einzelhändler ein schriftlicher Vertrag geschlossen werden. </w:t>
      </w:r>
      <w:r w:rsidR="00F51B94" w:rsidRPr="004251A8">
        <w:rPr>
          <w:rStyle w:val="eop"/>
          <w:noProof/>
          <w:color w:val="000000" w:themeColor="text1"/>
        </w:rPr>
        <w:t xml:space="preserve"> </w:t>
      </w:r>
    </w:p>
    <w:p w:rsidR="00683AFE" w:rsidRPr="004251A8" w:rsidRDefault="00D110CD" w:rsidP="00D110CD">
      <w:pPr>
        <w:pStyle w:val="ManualConsidrant"/>
        <w:rPr>
          <w:rStyle w:val="normaltextrun"/>
          <w:rFonts w:eastAsia="Times New Roman"/>
          <w:noProof/>
          <w:color w:val="000000" w:themeColor="text1"/>
        </w:rPr>
      </w:pPr>
      <w:r w:rsidRPr="00D110CD">
        <w:rPr>
          <w:rStyle w:val="normaltextrun"/>
          <w:noProof/>
        </w:rPr>
        <w:t>(16)</w:t>
      </w:r>
      <w:r w:rsidRPr="00D110CD">
        <w:rPr>
          <w:rStyle w:val="normaltextrun"/>
          <w:noProof/>
        </w:rPr>
        <w:tab/>
      </w:r>
      <w:r w:rsidR="00CB7DFB" w:rsidRPr="004251A8">
        <w:rPr>
          <w:rStyle w:val="normaltextrun"/>
          <w:noProof/>
          <w:color w:val="000000" w:themeColor="text1"/>
        </w:rPr>
        <w:t xml:space="preserve">Um den Marktsignalen besser Rechnung zu tragen und die Preisweitergabe zu verbessern, sollten die Mitgliedstaaten verlangen können, dass für die Lieferung landwirtschaftlicher Erzeugnisse durch andere Erzeuger als Landwirtinnen und Landwirte, Erzeugerorganisationen oder Vereinigungen von Erzeugerorganisationen schriftliche Verträge geschlossen werden und dass die Käufer schriftliche Vertragsangebote für die Lieferung landwirtschaftlicher Erzeugnisse erstellen. Im Interesse der Einfachheit und der Senkung der Transaktionskosten sollte diese Verordnung bestimmte Ausnahmen von der vorgeschriebenen Nutzung schriftlicher Verträge oder schriftlicher Vertragsangebote vorsehen und es den Mitgliedstaaten ermöglichen, bestimmte Lieferungen von der vorgeschriebenen Nutzung schriftlicher Verträge oder schriftlicher Vertragsangebote auszunehmen, wobei den Landwirtinnen und Landwirten und ihren Vereinigungen die Möglichkeit eingeräumt werden sollte, die Nutzung schriftlicher Verträge oder schriftlicher Vertragsangebote verlangen zu können, wenn eine solche Verpflichtung nicht besteht. </w:t>
      </w:r>
    </w:p>
    <w:p w:rsidR="00C8637F" w:rsidRPr="004251A8" w:rsidRDefault="00D110CD" w:rsidP="00D110CD">
      <w:pPr>
        <w:pStyle w:val="ManualConsidrant"/>
        <w:rPr>
          <w:rStyle w:val="normaltextrun"/>
          <w:rFonts w:eastAsia="Times New Roman"/>
          <w:noProof/>
        </w:rPr>
      </w:pPr>
      <w:r w:rsidRPr="00D110CD">
        <w:rPr>
          <w:rStyle w:val="normaltextrun"/>
          <w:noProof/>
        </w:rPr>
        <w:t>(17)</w:t>
      </w:r>
      <w:r w:rsidRPr="00D110CD">
        <w:rPr>
          <w:rStyle w:val="normaltextrun"/>
          <w:noProof/>
        </w:rPr>
        <w:tab/>
      </w:r>
      <w:r w:rsidR="3EE07D0C" w:rsidRPr="004251A8">
        <w:rPr>
          <w:rStyle w:val="normaltextrun"/>
          <w:noProof/>
        </w:rPr>
        <w:t xml:space="preserve">Die vorgeschriebene Nutzung schriftlicher Verträge für die Lieferung landwirtschaftlicher Erzeugnisse und die grundlegenden Voraussetzungen für ihre Nutzung sollten auf Unionsebene festgelegt werden, wobei sicherzustellen ist, dass das Recht der Parteien, alle Bestandteile ihrer Verträge auszuhandeln, nicht über das absolut Notwendige hinaus eingeschränkt wird.  </w:t>
      </w:r>
    </w:p>
    <w:p w:rsidR="581B3DC7" w:rsidRPr="004251A8" w:rsidRDefault="00D110CD" w:rsidP="00D110CD">
      <w:pPr>
        <w:pStyle w:val="ManualConsidrant"/>
        <w:rPr>
          <w:rStyle w:val="normaltextrun"/>
          <w:rFonts w:eastAsia="Times New Roman"/>
          <w:noProof/>
        </w:rPr>
      </w:pPr>
      <w:r w:rsidRPr="00D110CD">
        <w:rPr>
          <w:rStyle w:val="normaltextrun"/>
          <w:noProof/>
        </w:rPr>
        <w:t>(18)</w:t>
      </w:r>
      <w:r w:rsidRPr="00D110CD">
        <w:rPr>
          <w:rStyle w:val="normaltextrun"/>
          <w:noProof/>
        </w:rPr>
        <w:tab/>
      </w:r>
      <w:r w:rsidR="000E35A1" w:rsidRPr="004251A8">
        <w:rPr>
          <w:rStyle w:val="normaltextrun"/>
          <w:noProof/>
        </w:rPr>
        <w:t>Um die Parteien zu einer gütlichen Einigung im Falle von Streitigkeiten über den Abschluss oder die Änderung eines schriftlichen Vertrags zu ermutigen, sollten die Mitgliedstaaten Mediationsmechanismen einrichten. Die Mitgliedstaaten sollten die Kommission über die in ihrem Hoheitsgebiet bestehenden Mediationsmechanismen oder die Einrichtung dieser Mechanismen informieren; die Kommission kann den Austausch bewährter Verfahren in Bezug auf diese Mechanismen erleichtern.</w:t>
      </w:r>
      <w:r w:rsidR="000E35A1" w:rsidRPr="004251A8">
        <w:rPr>
          <w:noProof/>
        </w:rPr>
        <w:t xml:space="preserve"> </w:t>
      </w:r>
    </w:p>
    <w:p w:rsidR="00C8637F" w:rsidRPr="004251A8" w:rsidRDefault="00D110CD" w:rsidP="00D110CD">
      <w:pPr>
        <w:pStyle w:val="ManualConsidrant"/>
        <w:rPr>
          <w:rStyle w:val="normaltextrun"/>
          <w:rFonts w:eastAsia="Times New Roman"/>
          <w:noProof/>
        </w:rPr>
      </w:pPr>
      <w:r w:rsidRPr="00D110CD">
        <w:rPr>
          <w:rStyle w:val="normaltextrun"/>
          <w:noProof/>
        </w:rPr>
        <w:t>(19)</w:t>
      </w:r>
      <w:r w:rsidRPr="00D110CD">
        <w:rPr>
          <w:rStyle w:val="normaltextrun"/>
          <w:noProof/>
        </w:rPr>
        <w:tab/>
      </w:r>
      <w:r w:rsidR="00151AFF" w:rsidRPr="004251A8">
        <w:rPr>
          <w:rStyle w:val="normaltextrun"/>
          <w:noProof/>
        </w:rPr>
        <w:t>Wird der für die Lieferung landwirtschaftlicher Erzeugnisse zu zahlende Endpreis durch Kombination verschiedener vertraglich festgelegter Faktoren berechnet, sollten diese Faktoren zur Erleichterung des Funktionierens der Mechanismen zur Preisweitergabe objektive Indikatoren, Indizes oder Berechnungsmethoden umfassen, die für die Parteien leicht verständlich sind.</w:t>
      </w:r>
      <w:r w:rsidR="00151AFF" w:rsidRPr="004251A8">
        <w:rPr>
          <w:rStyle w:val="normaltextrun"/>
          <w:noProof/>
          <w:bdr w:val="none" w:sz="0" w:space="0" w:color="auto" w:frame="1"/>
        </w:rPr>
        <w:t xml:space="preserve"> </w:t>
      </w:r>
      <w:r w:rsidR="00151AFF" w:rsidRPr="004251A8">
        <w:rPr>
          <w:rStyle w:val="normaltextrun"/>
          <w:noProof/>
        </w:rPr>
        <w:t>Um zu vermeiden, dass Landwirtinnen und Landwirte gezwungen sind, Erzeugnisse systematisch unter ihren Produktionskosten zu verkaufen, sollten die Indikatoren, Indizes und Methoden zur Berechnung des Endpreises Veränderungen der Marktbedingungen und der Produktionskosten der gelieferten landwirtschaftlichen Erzeugnisse widerspiegeln.</w:t>
      </w:r>
      <w:r w:rsidR="00151AFF" w:rsidRPr="004251A8">
        <w:rPr>
          <w:rStyle w:val="normaltextrun"/>
          <w:noProof/>
          <w:bdr w:val="none" w:sz="0" w:space="0" w:color="auto" w:frame="1"/>
        </w:rPr>
        <w:t xml:space="preserve"> </w:t>
      </w:r>
    </w:p>
    <w:p w:rsidR="0095432E" w:rsidRPr="004251A8" w:rsidRDefault="00D110CD" w:rsidP="00D110CD">
      <w:pPr>
        <w:pStyle w:val="ManualConsidrant"/>
        <w:rPr>
          <w:rStyle w:val="normaltextrun"/>
          <w:rFonts w:eastAsia="Times New Roman"/>
          <w:noProof/>
        </w:rPr>
      </w:pPr>
      <w:r w:rsidRPr="00D110CD">
        <w:rPr>
          <w:rStyle w:val="normaltextrun"/>
          <w:noProof/>
        </w:rPr>
        <w:t>(20)</w:t>
      </w:r>
      <w:r w:rsidRPr="00D110CD">
        <w:rPr>
          <w:rStyle w:val="normaltextrun"/>
          <w:noProof/>
        </w:rPr>
        <w:tab/>
      </w:r>
      <w:r w:rsidR="00AD4BCC" w:rsidRPr="004251A8">
        <w:rPr>
          <w:rStyle w:val="normaltextrun"/>
          <w:noProof/>
        </w:rPr>
        <w:t>Angesichts der empfindlichen Verhandlungsposition der Landwirtinnen und Landwirte und ihrer Organisationen, der jüngsten erheblichen Schwankungen der Kosten für landwirtschaftliche Betriebsmittel und der Marktpreise sowie der Notwendigkeit einer effizienteren Preisweitergabe innerhalb der Lieferkette sollten Verträge mit einer Laufzeit von mehr als sechs Monaten eine Revisionsklausel enthalten, die von den Landwirtinnen und Landwirten und ihren Organisationen ausgelöst werden kann. Eine solche Klausel sollte es den Landwirtinnen und Landwirten ermöglichen, nach Ablauf der sechs Monate jederzeit eine Änderung der Vertragsbestandteile zu verlangen oder den Vertrag zu kündigen, falls keine Einigung über eine Änderung erzielt wird, ohne dabei in das Recht der Vertragsparteien einzugreifen, andere Möglichkeiten der Vertragsänderung auszuhandeln.</w:t>
      </w:r>
    </w:p>
    <w:p w:rsidR="0939DB3F" w:rsidRPr="004251A8" w:rsidRDefault="00D110CD" w:rsidP="00D110CD">
      <w:pPr>
        <w:pStyle w:val="ManualConsidrant"/>
        <w:rPr>
          <w:rStyle w:val="normaltextrun"/>
          <w:rFonts w:eastAsia="Times New Roman"/>
          <w:noProof/>
        </w:rPr>
      </w:pPr>
      <w:r w:rsidRPr="00D110CD">
        <w:rPr>
          <w:rStyle w:val="normaltextrun"/>
          <w:noProof/>
        </w:rPr>
        <w:t>(21)</w:t>
      </w:r>
      <w:r w:rsidRPr="00D110CD">
        <w:rPr>
          <w:rStyle w:val="normaltextrun"/>
          <w:noProof/>
        </w:rPr>
        <w:tab/>
      </w:r>
      <w:r w:rsidR="007F187B" w:rsidRPr="004251A8">
        <w:rPr>
          <w:rStyle w:val="normaltextrun"/>
          <w:noProof/>
        </w:rPr>
        <w:t>Um die Transparenz der Verträge zu erhöhen und zu faireren Handelspraktiken beizutragen, sollten die Mitgliedstaaten die Registrierung schriftlicher Verträge für die Lieferung landwirtschaftlicher Erzeugnisse verlangen können.</w:t>
      </w:r>
    </w:p>
    <w:p w:rsidR="00C8637F" w:rsidRPr="004251A8" w:rsidRDefault="00D110CD" w:rsidP="00D110CD">
      <w:pPr>
        <w:pStyle w:val="ManualConsidrant"/>
        <w:rPr>
          <w:rStyle w:val="eop"/>
          <w:rFonts w:eastAsia="Times New Roman"/>
          <w:noProof/>
        </w:rPr>
      </w:pPr>
      <w:r w:rsidRPr="00D110CD">
        <w:rPr>
          <w:rStyle w:val="eop"/>
          <w:noProof/>
        </w:rPr>
        <w:t>(22)</w:t>
      </w:r>
      <w:r w:rsidRPr="00D110CD">
        <w:rPr>
          <w:rStyle w:val="eop"/>
          <w:noProof/>
        </w:rPr>
        <w:tab/>
      </w:r>
      <w:r w:rsidR="66C54141" w:rsidRPr="004251A8">
        <w:rPr>
          <w:rStyle w:val="normaltextrun"/>
          <w:noProof/>
        </w:rPr>
        <w:t xml:space="preserve">Bestimmte Initiativen zur vertikalen und horizontalen Zusammenarbeit im Zusammenhang mit Agrar- und Lebensmittelerzeugnissen, die darauf ausgerichtet sind, strengere Anforderungen als die verbindlichen Anforderungen anzuwenden, können sich positiv auf das Ziel der gemeinsamen Agrarpolitik, der landwirtschaftlichen Bevölkerung eine angemessene Lebenshaltung zu sichern, und auf das Ziel der nachhaltigen Entwicklung der Union auswirken. </w:t>
      </w:r>
      <w:r w:rsidR="66C54141" w:rsidRPr="004251A8">
        <w:rPr>
          <w:noProof/>
        </w:rPr>
        <w:t>Daher sollten solche Initiativen unter bestimmten Umständen nicht unter Artikel 101 Absatz 1 des Vertrags über die Arbeitsweise der Europäischen Union fallen.</w:t>
      </w:r>
    </w:p>
    <w:p w:rsidR="00C8637F" w:rsidRPr="004251A8" w:rsidRDefault="00D110CD" w:rsidP="00D110CD">
      <w:pPr>
        <w:pStyle w:val="ManualConsidrant"/>
        <w:rPr>
          <w:rStyle w:val="normaltextrun"/>
          <w:noProof/>
        </w:rPr>
      </w:pPr>
      <w:r w:rsidRPr="00D110CD">
        <w:rPr>
          <w:rStyle w:val="normaltextrun"/>
          <w:noProof/>
        </w:rPr>
        <w:t>(23)</w:t>
      </w:r>
      <w:r w:rsidRPr="00D110CD">
        <w:rPr>
          <w:rStyle w:val="normaltextrun"/>
          <w:noProof/>
        </w:rPr>
        <w:tab/>
      </w:r>
      <w:r w:rsidR="7973CFBB" w:rsidRPr="004251A8">
        <w:rPr>
          <w:rStyle w:val="normaltextrun"/>
          <w:noProof/>
        </w:rPr>
        <w:t>In Zeiten schwerer Marktungleichgewichte können bestimmte Kategorien gemeinsamer Maßnahmen privater Marktteilnehmer zur Stabilisierung der betreffenden Sektoren beitragen. Um zu gewährleisten, dass private Marktteilnehmer über die erforderlichen Mittel verfügen, diese Maßnahmen umzusetzen, sollte die Kommission Unionsmittel aus der Agrarreserve zur Förderung der Maßnahmen bereitstellen können. Die Mitgliedstaaten sollten außerdem zusätzliche nationale Mittel bereitstellen können.</w:t>
      </w:r>
    </w:p>
    <w:p w:rsidR="5AFB29BF" w:rsidRPr="004251A8" w:rsidRDefault="00D110CD" w:rsidP="00D110CD">
      <w:pPr>
        <w:pStyle w:val="ManualConsidrant"/>
        <w:rPr>
          <w:rStyle w:val="eop"/>
          <w:rFonts w:eastAsia="Times New Roman"/>
          <w:noProof/>
        </w:rPr>
      </w:pPr>
      <w:r w:rsidRPr="00D110CD">
        <w:rPr>
          <w:rStyle w:val="eop"/>
          <w:noProof/>
        </w:rPr>
        <w:t>(24)</w:t>
      </w:r>
      <w:r w:rsidRPr="00D110CD">
        <w:rPr>
          <w:rStyle w:val="eop"/>
          <w:noProof/>
        </w:rPr>
        <w:tab/>
      </w:r>
      <w:r w:rsidR="00034D8C" w:rsidRPr="004251A8">
        <w:rPr>
          <w:rStyle w:val="eop"/>
          <w:noProof/>
        </w:rPr>
        <w:t xml:space="preserve">Um den Zuckerrübenerzeugern größere vertragliche Klarheit zu bieten, einen harmonisierten vertraglichen Rahmen zu gewährleisten und gleichzeitig den Besonderheiten des Zuckerrübensektors Rechnung zu tragen, sollten die Kaufbedingungen in Verträgen über die Lieferung von Zuckerrüben an die Bedingungen für die Nutzung schriftlicher Verträge in anderen Agrarsektoren angeglichen werden. </w:t>
      </w:r>
    </w:p>
    <w:p w:rsidR="00C8637F" w:rsidRPr="004251A8" w:rsidRDefault="00D110CD" w:rsidP="00D110CD">
      <w:pPr>
        <w:pStyle w:val="ManualConsidrant"/>
        <w:rPr>
          <w:rStyle w:val="eop"/>
          <w:rFonts w:eastAsia="Times New Roman"/>
          <w:noProof/>
        </w:rPr>
      </w:pPr>
      <w:r w:rsidRPr="00D110CD">
        <w:rPr>
          <w:rStyle w:val="eop"/>
          <w:noProof/>
        </w:rPr>
        <w:t>(25)</w:t>
      </w:r>
      <w:r w:rsidRPr="00D110CD">
        <w:rPr>
          <w:rStyle w:val="eop"/>
          <w:noProof/>
        </w:rPr>
        <w:tab/>
      </w:r>
      <w:r w:rsidR="66C54141" w:rsidRPr="004251A8">
        <w:rPr>
          <w:rStyle w:val="normaltextrun"/>
          <w:noProof/>
          <w:shd w:val="clear" w:color="auto" w:fill="FFFFFF"/>
        </w:rPr>
        <w:t>Die Verordnung (EU) Nr. 1308/2013 sollte daher entsprechend geändert werden.</w:t>
      </w:r>
      <w:r w:rsidR="66C54141" w:rsidRPr="004251A8">
        <w:rPr>
          <w:rStyle w:val="eop"/>
          <w:noProof/>
          <w:shd w:val="clear" w:color="auto" w:fill="FFFFFF"/>
        </w:rPr>
        <w:t xml:space="preserve"> </w:t>
      </w:r>
    </w:p>
    <w:p w:rsidR="2FA78AEB" w:rsidRPr="004251A8" w:rsidRDefault="00D110CD" w:rsidP="00D110CD">
      <w:pPr>
        <w:pStyle w:val="ManualConsidrant"/>
        <w:rPr>
          <w:rStyle w:val="normaltextrun"/>
          <w:noProof/>
        </w:rPr>
      </w:pPr>
      <w:r w:rsidRPr="00D110CD">
        <w:rPr>
          <w:rStyle w:val="normaltextrun"/>
          <w:noProof/>
        </w:rPr>
        <w:t>(26)</w:t>
      </w:r>
      <w:r w:rsidRPr="00D110CD">
        <w:rPr>
          <w:rStyle w:val="normaltextrun"/>
          <w:noProof/>
        </w:rPr>
        <w:tab/>
      </w:r>
      <w:r w:rsidR="129A95A3" w:rsidRPr="004251A8">
        <w:rPr>
          <w:noProof/>
        </w:rPr>
        <w:t>Um die Position der Landwirtinnen und Landwirte in der Lebensmittelversorgungskette zu stärken, sollten mehrere Bestimmungen der Verordnung (EU) 2021/2115 des Europäischen Parlaments und des Rates</w:t>
      </w:r>
      <w:r w:rsidR="129A95A3" w:rsidRPr="004251A8">
        <w:rPr>
          <w:rStyle w:val="FootnoteReference"/>
          <w:noProof/>
        </w:rPr>
        <w:footnoteReference w:id="13"/>
      </w:r>
      <w:r w:rsidR="129A95A3" w:rsidRPr="004251A8">
        <w:rPr>
          <w:noProof/>
        </w:rPr>
        <w:t xml:space="preserve"> in Bezug auf die Interventionskategorien in bestimmten Sektoren geändert werden.</w:t>
      </w:r>
      <w:r w:rsidR="129A95A3" w:rsidRPr="004251A8">
        <w:rPr>
          <w:rStyle w:val="normaltextrun"/>
          <w:noProof/>
        </w:rPr>
        <w:t xml:space="preserve"> </w:t>
      </w:r>
      <w:r w:rsidR="129A95A3" w:rsidRPr="004251A8">
        <w:rPr>
          <w:noProof/>
        </w:rPr>
        <w:t xml:space="preserve">Diese Änderungen zielen darauf ab, Landwirtinnen und Landwirte dabei zu unterstützen, Mitglied von Erzeugerorganisationen oder Vereinigungen von Erzeugerorganisationen, die gemäß der </w:t>
      </w:r>
      <w:bookmarkStart w:id="1" w:name="_Hlk175147684"/>
      <w:r w:rsidR="129A95A3" w:rsidRPr="004251A8">
        <w:rPr>
          <w:rStyle w:val="normaltextrun"/>
          <w:noProof/>
        </w:rPr>
        <w:t>Verordnung (EU) Nr. 1308/2013</w:t>
      </w:r>
      <w:bookmarkEnd w:id="1"/>
      <w:r w:rsidR="129A95A3" w:rsidRPr="004251A8">
        <w:rPr>
          <w:noProof/>
        </w:rPr>
        <w:t xml:space="preserve"> anerkannt sind, zu werden oder zu bleiben, da diese Organisationen und Vereinigungen die Verhandlungsposition der Erzeuger stärken.</w:t>
      </w:r>
      <w:r w:rsidR="129A95A3" w:rsidRPr="004251A8">
        <w:rPr>
          <w:rStyle w:val="normaltextrun"/>
          <w:noProof/>
        </w:rPr>
        <w:t xml:space="preserve"> </w:t>
      </w:r>
      <w:r w:rsidR="129A95A3" w:rsidRPr="004251A8">
        <w:rPr>
          <w:noProof/>
        </w:rPr>
        <w:t>Um eine effizientere und gezieltere Unterstützung der Erzeugerorganisationen durch die GAP-Strategiepläne zu gewährleisten, sollte die Möglichkeit vorgesehen werden, die finanzielle Unterstützung der Union für operationelle Programme in bestimmten Sektoren erhöhen zu können.</w:t>
      </w:r>
    </w:p>
    <w:p w:rsidR="005D4952" w:rsidRPr="004251A8" w:rsidRDefault="00D110CD" w:rsidP="00D110CD">
      <w:pPr>
        <w:pStyle w:val="ManualConsidrant"/>
        <w:rPr>
          <w:noProof/>
        </w:rPr>
      </w:pPr>
      <w:r w:rsidRPr="00D110CD">
        <w:rPr>
          <w:noProof/>
        </w:rPr>
        <w:t>(27)</w:t>
      </w:r>
      <w:r w:rsidRPr="00D110CD">
        <w:rPr>
          <w:noProof/>
        </w:rPr>
        <w:tab/>
      </w:r>
      <w:r w:rsidR="00034D8C" w:rsidRPr="004251A8">
        <w:rPr>
          <w:noProof/>
        </w:rPr>
        <w:t>Der Wert der Erzeugung von Obst und Gemüse, das von Erzeugerorganisationen vermarktet wird, im Vergleich zum Gesamtwert der Obst- und Gemüseerzeugung liegt in einigen Mitgliedstaaten weit unter dem Unionsdurchschnitt. Von den verfügbaren finanziellen Anreizen können die Mitgliedstaaten Erzeugerorganisationen in bestimmten Regionen, in denen der Organisationsgrad deutlich unter dem Unionsdurchschnitt liegt, bereits nationale finanzielle Unterstützung gemäß Artikel 53 der Verordnung (EU) 2021/2115 gewähren. Zur Stärkung der Wettbewerbsfähigkeit und der Position der Landwirtinnen und Landwirte in der Wertschöpfungskette und zur Gründung neuer Erzeugerorganisationen sollte den Erzeugerorganisationen in Mitgliedstaaten, in denen der Organisationsgrad der Erzeuger in den drei aufeinanderfolgenden Jahren vor der Durchführung des betreffenden operationellen Programms unter 10 % lag, ein finanzieller Anreiz in Form einer Erhöhung der finanziellen Unterstützung der Union um 10 % gewährt werden.</w:t>
      </w:r>
    </w:p>
    <w:p w:rsidR="005D4952" w:rsidRPr="004251A8" w:rsidRDefault="00D110CD" w:rsidP="00D110CD">
      <w:pPr>
        <w:pStyle w:val="ManualConsidrant"/>
        <w:rPr>
          <w:noProof/>
        </w:rPr>
      </w:pPr>
      <w:r w:rsidRPr="00D110CD">
        <w:rPr>
          <w:noProof/>
        </w:rPr>
        <w:t>(28)</w:t>
      </w:r>
      <w:r w:rsidRPr="00D110CD">
        <w:rPr>
          <w:noProof/>
        </w:rPr>
        <w:tab/>
      </w:r>
      <w:r w:rsidR="1D92EBE3" w:rsidRPr="004251A8">
        <w:rPr>
          <w:noProof/>
        </w:rPr>
        <w:t>Um den Generationswechsel im Agrarsektor zu erleichtern und die Mitgliedschaft neuer Erzeuger in Erzeugerorganisationen im Sektor Obst und Gemüse und in anderen Sektoren gemäß Artikel 42 Buchstabe f der Verordnung (EU) 2021/2115 zu fördern, sollte ein besonderer Anreiz für Junglandwirtinnen und Junglandwirte und neue Landwirtinnen und Landwirte gewährt werden, die einer gemäß der Verordnung (EU) Nr. 1308/2013 anerkannten Erzeugerorganisation beitreten. Folglich sollte eine mögliche Erhöhung der finanziellen Unterstützung der Union um 10 % für Ausgaben im Zusammenhang mit Investitionen auf dem Gelände einer Junglandwirtin oder eines Junglandwirts oder eines neuen Erzeugers, der sich erstmals einer anerkannten Erzeugerorganisation anschließt, zur Verfügung gestellt werden.</w:t>
      </w:r>
    </w:p>
    <w:p w:rsidR="005D4952" w:rsidRPr="004251A8" w:rsidRDefault="00D110CD" w:rsidP="00D110CD">
      <w:pPr>
        <w:pStyle w:val="ManualConsidrant"/>
        <w:rPr>
          <w:noProof/>
        </w:rPr>
      </w:pPr>
      <w:r w:rsidRPr="00D110CD">
        <w:rPr>
          <w:noProof/>
        </w:rPr>
        <w:t>(29)</w:t>
      </w:r>
      <w:r w:rsidRPr="00D110CD">
        <w:rPr>
          <w:noProof/>
        </w:rPr>
        <w:tab/>
      </w:r>
      <w:r w:rsidR="00F36FFD" w:rsidRPr="004251A8">
        <w:rPr>
          <w:noProof/>
        </w:rPr>
        <w:t xml:space="preserve">Angesichts des erneuten Auftretens von widrigen Witterungsverhältnissen, Naturkatastrophen, Pflanzenkrankheiten oder Schädlingsbefall in den letzten Jahren hat es sich als nützlich erwiesen, dass Erzeugerorganisationen und Vereinigungen von Erzeugerorganisationen Mittel, einschließlich der finanziellen Unterstützung der Union im Rahmen des Betriebsfonds, auf Interventionen umverteilen können, die zur Bewältigung der Folgen dieser Ereignisse erforderlich sind. Daher muss die Möglichkeit vorgesehen werden, die finanzielle Unterstützung der Union gemäß Artikel 52 Absatz 1 der Verordnung (EU) 2021/2115 unter bestimmten Bedingungen von 50 % auf 70 % der tatsächlichen Ausgaben zu erhöhen. </w:t>
      </w:r>
    </w:p>
    <w:p w:rsidR="245A1746" w:rsidRPr="004251A8" w:rsidRDefault="00D110CD" w:rsidP="00D110CD">
      <w:pPr>
        <w:pStyle w:val="ManualConsidrant"/>
        <w:rPr>
          <w:rStyle w:val="eop"/>
          <w:noProof/>
        </w:rPr>
      </w:pPr>
      <w:r w:rsidRPr="00D110CD">
        <w:rPr>
          <w:rStyle w:val="eop"/>
          <w:noProof/>
        </w:rPr>
        <w:t>(30)</w:t>
      </w:r>
      <w:r w:rsidRPr="00D110CD">
        <w:rPr>
          <w:rStyle w:val="eop"/>
          <w:noProof/>
        </w:rPr>
        <w:tab/>
      </w:r>
      <w:r w:rsidR="2A67BBB7" w:rsidRPr="004251A8">
        <w:rPr>
          <w:noProof/>
        </w:rPr>
        <w:t>Um die Einrichtung von Interventionskategorien in den anderen Sektoren gemäß Artikel 42 Buchstabe f der Verordnung (EU) 2021/2115 zu unterstützen, sollte den Mitgliedstaaten ab 2025 mehr Flexibilität eingeräumt werden, um die Zuweisung von Mitteln an diese Sektoren anzupassen, indem sie bis zu 6 % ihrer Zuweisungen für Direktzahlungen verwenden.</w:t>
      </w:r>
    </w:p>
    <w:p w:rsidR="7CCC286E" w:rsidRPr="004251A8" w:rsidRDefault="00D110CD" w:rsidP="00D110CD">
      <w:pPr>
        <w:pStyle w:val="ManualConsidrant"/>
        <w:rPr>
          <w:rStyle w:val="normaltextrun"/>
          <w:noProof/>
        </w:rPr>
      </w:pPr>
      <w:r w:rsidRPr="00D110CD">
        <w:rPr>
          <w:rStyle w:val="normaltextrun"/>
          <w:noProof/>
        </w:rPr>
        <w:t>(31)</w:t>
      </w:r>
      <w:r w:rsidRPr="00D110CD">
        <w:rPr>
          <w:rStyle w:val="normaltextrun"/>
          <w:noProof/>
        </w:rPr>
        <w:tab/>
      </w:r>
      <w:r w:rsidR="7CCC286E" w:rsidRPr="004251A8">
        <w:rPr>
          <w:rStyle w:val="normaltextrun"/>
          <w:noProof/>
        </w:rPr>
        <w:t>Die Verordnung (EU) 2021/2115 sollte daher entsprechend geändert werden.</w:t>
      </w:r>
    </w:p>
    <w:p w:rsidR="008F4B2D" w:rsidRPr="004251A8" w:rsidRDefault="00D110CD" w:rsidP="00D110CD">
      <w:pPr>
        <w:pStyle w:val="ManualConsidrant"/>
        <w:rPr>
          <w:rStyle w:val="normaltextrun"/>
          <w:noProof/>
        </w:rPr>
      </w:pPr>
      <w:r w:rsidRPr="00D110CD">
        <w:rPr>
          <w:rStyle w:val="normaltextrun"/>
          <w:noProof/>
        </w:rPr>
        <w:t>(32)</w:t>
      </w:r>
      <w:r w:rsidRPr="00D110CD">
        <w:rPr>
          <w:rStyle w:val="normaltextrun"/>
          <w:noProof/>
        </w:rPr>
        <w:tab/>
      </w:r>
      <w:r w:rsidR="49C3CE8D" w:rsidRPr="004251A8">
        <w:rPr>
          <w:rStyle w:val="normaltextrun"/>
          <w:noProof/>
        </w:rPr>
        <w:t>Um sicherzustellen, dass den Mitgliedstaaten Unionsmittel aus der Agrarreserve zur Unterstützung gemeinsamer Maßnahmen privater Marktteilnehmer in Zeiten schwerer Marktungleichgewichte zur Verfügung gestellt werden können, sollte die Möglichkeit, die Agrarreserve zu nutzen, auf die Unterstützung gemeinsamer Maßnahmen ausgeweitet werden, wenn die Kommission entscheidet, dass die Wettbewerbsregeln für diese Maßnahmen nicht gelten.</w:t>
      </w:r>
    </w:p>
    <w:p w:rsidR="008F4B2D" w:rsidRPr="004251A8" w:rsidRDefault="00D110CD" w:rsidP="00D110CD">
      <w:pPr>
        <w:pStyle w:val="ManualConsidrant"/>
        <w:rPr>
          <w:rFonts w:eastAsia="Calibri"/>
          <w:noProof/>
          <w:szCs w:val="24"/>
        </w:rPr>
      </w:pPr>
      <w:r w:rsidRPr="00D110CD">
        <w:rPr>
          <w:noProof/>
        </w:rPr>
        <w:t>(33)</w:t>
      </w:r>
      <w:r w:rsidRPr="00D110CD">
        <w:rPr>
          <w:noProof/>
        </w:rPr>
        <w:tab/>
      </w:r>
      <w:r w:rsidR="008F4B2D" w:rsidRPr="004251A8">
        <w:rPr>
          <w:rStyle w:val="normaltextrun"/>
          <w:noProof/>
        </w:rPr>
        <w:t>Artikel 16 der Verordnung (EU) 2021/2116 des Europäischen Parlaments und des Rates</w:t>
      </w:r>
      <w:r w:rsidR="008F4B2D" w:rsidRPr="004251A8">
        <w:rPr>
          <w:rStyle w:val="FootnoteReference"/>
          <w:noProof/>
          <w:szCs w:val="24"/>
        </w:rPr>
        <w:footnoteReference w:id="14"/>
      </w:r>
      <w:r w:rsidR="008F4B2D" w:rsidRPr="004251A8">
        <w:rPr>
          <w:rStyle w:val="normaltextrun"/>
          <w:noProof/>
        </w:rPr>
        <w:t xml:space="preserve"> sollte daher entsprechend geändert werden.</w:t>
      </w:r>
    </w:p>
    <w:p w:rsidR="5A14B9E2" w:rsidRPr="004251A8" w:rsidRDefault="00D110CD" w:rsidP="00D110CD">
      <w:pPr>
        <w:pStyle w:val="ManualConsidrant"/>
        <w:rPr>
          <w:rFonts w:eastAsia="Times New Roman"/>
          <w:noProof/>
        </w:rPr>
      </w:pPr>
      <w:r w:rsidRPr="00D110CD">
        <w:rPr>
          <w:noProof/>
        </w:rPr>
        <w:t>(34)</w:t>
      </w:r>
      <w:r w:rsidRPr="00D110CD">
        <w:rPr>
          <w:noProof/>
        </w:rPr>
        <w:tab/>
      </w:r>
      <w:r w:rsidR="5A14B9E2" w:rsidRPr="004251A8">
        <w:rPr>
          <w:noProof/>
        </w:rPr>
        <w:t>Um den Marktteilnehmern ausreichend Zeit zur Anpassung zu geben und die Kommission in die Lage zu versetzen, bestehende nationale Regelungen und Praktiken bewerten zu können, sollte die Anwendung der Vorschriften über den Vorbehalt der fakultativen Angaben „fair“, „gerecht“ und entsprechender Angaben sowie der Angabe „kurze Lieferkette“ zwei Jahre nach Inkrafttreten dieser Verordnung beginnen. Damit die Marktteilnehmer ihre Vertragsbeziehungen an die neuen Vorschriften über schriftliche Verträge anpassen können, sollten die Vorschriften 18 Monate nach ihrem Inkrafttreten angewendet werden.</w:t>
      </w:r>
    </w:p>
    <w:p w:rsidR="00B6263D" w:rsidRPr="004251A8" w:rsidRDefault="00B6263D">
      <w:pPr>
        <w:pStyle w:val="Formuledadoption"/>
        <w:rPr>
          <w:noProof/>
        </w:rPr>
      </w:pPr>
      <w:r w:rsidRPr="004251A8">
        <w:rPr>
          <w:noProof/>
        </w:rPr>
        <w:t>HABEN FOLGENDE VERORDNUNG ERLASSEN:</w:t>
      </w:r>
    </w:p>
    <w:p w:rsidR="01AE5428" w:rsidRPr="004251A8" w:rsidRDefault="00B6263D" w:rsidP="0001058D">
      <w:pPr>
        <w:pStyle w:val="Titrearticle"/>
        <w:rPr>
          <w:rFonts w:eastAsia="Times New Roman"/>
          <w:noProof/>
          <w:szCs w:val="24"/>
        </w:rPr>
      </w:pPr>
      <w:r w:rsidRPr="004251A8">
        <w:rPr>
          <w:noProof/>
        </w:rPr>
        <w:t xml:space="preserve">Artikel 1 </w:t>
      </w:r>
      <w:r w:rsidRPr="004251A8">
        <w:rPr>
          <w:noProof/>
        </w:rPr>
        <w:br/>
      </w:r>
      <w:r w:rsidRPr="004251A8">
        <w:rPr>
          <w:b/>
          <w:noProof/>
          <w:color w:val="333333"/>
        </w:rPr>
        <w:t>Änderungen der Verordnung (EU) Nr. 1308/2013</w:t>
      </w:r>
    </w:p>
    <w:p w:rsidR="146F357E" w:rsidRPr="004251A8" w:rsidRDefault="146F357E" w:rsidP="2DB420FA">
      <w:pPr>
        <w:jc w:val="left"/>
        <w:rPr>
          <w:rFonts w:eastAsia="Times New Roman"/>
          <w:noProof/>
        </w:rPr>
      </w:pPr>
      <w:r w:rsidRPr="004251A8">
        <w:rPr>
          <w:noProof/>
        </w:rPr>
        <w:t>Die Verordnung (EU) Nr. 1308/2013 wird wie folgt geändert:</w:t>
      </w:r>
    </w:p>
    <w:p w:rsidR="00D70B7E" w:rsidRPr="004251A8" w:rsidRDefault="00D70B7E" w:rsidP="00C86CA3">
      <w:pPr>
        <w:spacing w:before="0" w:after="0"/>
        <w:rPr>
          <w:rFonts w:eastAsia="Times New Roman"/>
          <w:noProof/>
        </w:rPr>
      </w:pPr>
    </w:p>
    <w:p w:rsidR="00650F07" w:rsidRPr="004251A8" w:rsidRDefault="00B31994" w:rsidP="00B31994">
      <w:pPr>
        <w:pStyle w:val="Point0"/>
        <w:rPr>
          <w:rFonts w:eastAsia="Times New Roman"/>
          <w:noProof/>
        </w:rPr>
      </w:pPr>
      <w:r>
        <w:rPr>
          <w:noProof/>
        </w:rPr>
        <w:t>1.</w:t>
      </w:r>
      <w:r>
        <w:rPr>
          <w:noProof/>
        </w:rPr>
        <w:tab/>
      </w:r>
      <w:r w:rsidR="5C55BCC8" w:rsidRPr="004251A8">
        <w:rPr>
          <w:noProof/>
        </w:rPr>
        <w:t>In Teil II Titel II Kapitel I Abschnitt 1 wird nach Unterabschnitt 3 folgender Unterabschnitt eingefügt:</w:t>
      </w:r>
    </w:p>
    <w:p w:rsidR="005F757B" w:rsidRPr="004251A8" w:rsidRDefault="005F757B" w:rsidP="00AD4BE9">
      <w:pPr>
        <w:rPr>
          <w:rStyle w:val="normaltextrun"/>
          <w:noProof/>
        </w:rPr>
      </w:pPr>
    </w:p>
    <w:p w:rsidR="005F757B" w:rsidRPr="004251A8" w:rsidRDefault="005D0979" w:rsidP="00AD4BE9">
      <w:pPr>
        <w:jc w:val="center"/>
        <w:rPr>
          <w:rFonts w:ascii="Segoe UI" w:hAnsi="Segoe UI" w:cs="Segoe UI"/>
          <w:noProof/>
          <w:sz w:val="18"/>
          <w:szCs w:val="18"/>
        </w:rPr>
      </w:pPr>
      <w:r w:rsidRPr="004251A8">
        <w:rPr>
          <w:rStyle w:val="normaltextrun"/>
          <w:noProof/>
        </w:rPr>
        <w:t>„Unterabschnitt 3a </w:t>
      </w:r>
    </w:p>
    <w:p w:rsidR="005F757B" w:rsidRPr="004251A8" w:rsidRDefault="00A15EEA" w:rsidP="004251A8">
      <w:pPr>
        <w:keepNext/>
        <w:jc w:val="center"/>
        <w:rPr>
          <w:rFonts w:ascii="Segoe UI" w:hAnsi="Segoe UI" w:cs="Segoe UI"/>
          <w:noProof/>
          <w:sz w:val="18"/>
          <w:szCs w:val="18"/>
        </w:rPr>
      </w:pPr>
      <w:r w:rsidRPr="004251A8">
        <w:rPr>
          <w:rStyle w:val="normaltextrun"/>
          <w:b/>
          <w:noProof/>
        </w:rPr>
        <w:t>Verwendung von fakultativen Angaben für Erzeugnisse aller in Artikel 1 Absatz 2 genannten Sektoren</w:t>
      </w:r>
    </w:p>
    <w:p w:rsidR="005F757B" w:rsidRPr="004251A8" w:rsidRDefault="005F757B" w:rsidP="00AD4BE9">
      <w:pPr>
        <w:rPr>
          <w:rFonts w:ascii="Segoe UI" w:hAnsi="Segoe UI" w:cs="Segoe UI"/>
          <w:noProof/>
          <w:sz w:val="18"/>
          <w:szCs w:val="18"/>
        </w:rPr>
      </w:pPr>
      <w:r w:rsidRPr="004251A8">
        <w:rPr>
          <w:rStyle w:val="normaltextrun"/>
          <w:noProof/>
        </w:rPr>
        <w:t xml:space="preserve"> </w:t>
      </w:r>
      <w:r w:rsidRPr="004251A8">
        <w:rPr>
          <w:rStyle w:val="eop"/>
          <w:noProof/>
        </w:rPr>
        <w:t xml:space="preserve"> </w:t>
      </w:r>
    </w:p>
    <w:p w:rsidR="005F757B" w:rsidRPr="004251A8" w:rsidRDefault="005F757B" w:rsidP="00AD4BE9">
      <w:pPr>
        <w:pStyle w:val="Titrearticle"/>
        <w:rPr>
          <w:rFonts w:ascii="Segoe UI" w:hAnsi="Segoe UI" w:cs="Segoe UI"/>
          <w:noProof/>
          <w:sz w:val="18"/>
          <w:szCs w:val="18"/>
        </w:rPr>
      </w:pPr>
      <w:r w:rsidRPr="004251A8">
        <w:rPr>
          <w:rStyle w:val="normaltextrun"/>
          <w:noProof/>
        </w:rPr>
        <w:t>Artikel 88a  </w:t>
      </w:r>
      <w:r w:rsidRPr="004251A8">
        <w:rPr>
          <w:rStyle w:val="eop"/>
          <w:noProof/>
        </w:rPr>
        <w:t xml:space="preserve"> </w:t>
      </w:r>
    </w:p>
    <w:p w:rsidR="005F757B" w:rsidRDefault="005F757B" w:rsidP="004251A8">
      <w:pPr>
        <w:keepNext/>
        <w:jc w:val="center"/>
        <w:rPr>
          <w:rStyle w:val="normaltextrun"/>
          <w:b/>
          <w:noProof/>
        </w:rPr>
      </w:pPr>
      <w:r w:rsidRPr="004251A8">
        <w:rPr>
          <w:rStyle w:val="normaltextrun"/>
          <w:b/>
          <w:noProof/>
        </w:rPr>
        <w:t xml:space="preserve">Fakultative Angaben für Handelsmodalitäten </w:t>
      </w:r>
    </w:p>
    <w:p w:rsidR="004251A8" w:rsidRPr="004251A8" w:rsidRDefault="004251A8" w:rsidP="004251A8">
      <w:pPr>
        <w:keepNext/>
        <w:rPr>
          <w:rFonts w:ascii="Segoe UI" w:hAnsi="Segoe UI" w:cs="Segoe UI"/>
          <w:noProof/>
          <w:sz w:val="18"/>
          <w:szCs w:val="18"/>
        </w:rPr>
      </w:pPr>
      <w:r w:rsidRPr="004251A8">
        <w:rPr>
          <w:rStyle w:val="normaltextrun"/>
          <w:noProof/>
        </w:rPr>
        <w:t xml:space="preserve"> </w:t>
      </w:r>
      <w:r w:rsidRPr="004251A8">
        <w:rPr>
          <w:rStyle w:val="eop"/>
          <w:noProof/>
        </w:rPr>
        <w:t xml:space="preserve"> </w:t>
      </w:r>
    </w:p>
    <w:p w:rsidR="005F757B" w:rsidRPr="004251A8" w:rsidRDefault="006624CA" w:rsidP="00AD4BE9">
      <w:pPr>
        <w:pStyle w:val="Point0"/>
        <w:rPr>
          <w:noProof/>
        </w:rPr>
      </w:pPr>
      <w:r w:rsidRPr="004251A8">
        <w:rPr>
          <w:noProof/>
        </w:rPr>
        <w:t>(1)</w:t>
      </w:r>
      <w:r w:rsidRPr="004251A8">
        <w:rPr>
          <w:noProof/>
        </w:rPr>
        <w:tab/>
      </w:r>
      <w:r w:rsidRPr="004251A8">
        <w:rPr>
          <w:rStyle w:val="normaltextrun"/>
          <w:noProof/>
        </w:rPr>
        <w:t>Die Angaben ‚fair‘ und ‚gerecht‘ sowie gleichwertige Angaben dürfen in der Etikettierung, in der Aufmachung, im Werbematerial und in den Geschäftsunterlagen eines in Verkehr gebrachten Erzeugnisses der in Artikel 1 Absatz 2 genannten Sektoren nur allein oder in Verbindung mit anderen Angaben verwendet werden, sofern sie die Käufer über bestehende Modalitäten für die Organisation der Erzeugung, des Vertriebs oder des Inverkehrbringens informieren, die zumindest zu Folgendem beitragen: </w:t>
      </w:r>
      <w:r w:rsidRPr="004251A8">
        <w:rPr>
          <w:rStyle w:val="eop"/>
          <w:noProof/>
        </w:rPr>
        <w:t xml:space="preserve"> </w:t>
      </w:r>
    </w:p>
    <w:p w:rsidR="005F757B" w:rsidRPr="004251A8" w:rsidRDefault="005F757B" w:rsidP="00AD4BE9">
      <w:pPr>
        <w:rPr>
          <w:rFonts w:ascii="Segoe UI" w:hAnsi="Segoe UI" w:cs="Segoe UI"/>
          <w:noProof/>
          <w:sz w:val="18"/>
          <w:szCs w:val="18"/>
        </w:rPr>
      </w:pPr>
      <w:r w:rsidRPr="004251A8">
        <w:rPr>
          <w:rStyle w:val="normaltextrun"/>
          <w:noProof/>
        </w:rPr>
        <w:t xml:space="preserve"> </w:t>
      </w:r>
      <w:r w:rsidRPr="004251A8">
        <w:rPr>
          <w:rStyle w:val="eop"/>
          <w:noProof/>
        </w:rPr>
        <w:t xml:space="preserve"> </w:t>
      </w:r>
    </w:p>
    <w:p w:rsidR="005F757B" w:rsidRPr="004251A8" w:rsidRDefault="00B31994" w:rsidP="00B31994">
      <w:pPr>
        <w:pStyle w:val="Point1"/>
        <w:rPr>
          <w:noProof/>
        </w:rPr>
      </w:pPr>
      <w:r>
        <w:rPr>
          <w:rStyle w:val="normaltextrun"/>
          <w:noProof/>
        </w:rPr>
        <w:t>a)</w:t>
      </w:r>
      <w:r>
        <w:rPr>
          <w:rStyle w:val="normaltextrun"/>
          <w:noProof/>
        </w:rPr>
        <w:tab/>
      </w:r>
      <w:r w:rsidR="005F757B" w:rsidRPr="004251A8">
        <w:rPr>
          <w:rStyle w:val="normaltextrun"/>
          <w:noProof/>
        </w:rPr>
        <w:t>Stabilität und Transparenz in der Beziehung zwischen Landwirten und Käufern entlang der Lieferkette,</w:t>
      </w:r>
      <w:r w:rsidR="005F757B" w:rsidRPr="004251A8">
        <w:rPr>
          <w:rStyle w:val="eop"/>
          <w:noProof/>
        </w:rPr>
        <w:t xml:space="preserve"> </w:t>
      </w:r>
    </w:p>
    <w:p w:rsidR="005F757B" w:rsidRPr="004251A8" w:rsidRDefault="00B31994" w:rsidP="00B31994">
      <w:pPr>
        <w:pStyle w:val="Point1"/>
        <w:rPr>
          <w:rStyle w:val="eop"/>
          <w:noProof/>
        </w:rPr>
      </w:pPr>
      <w:r>
        <w:rPr>
          <w:rStyle w:val="normaltextrun"/>
          <w:noProof/>
        </w:rPr>
        <w:t>b)</w:t>
      </w:r>
      <w:r>
        <w:rPr>
          <w:rStyle w:val="normaltextrun"/>
          <w:noProof/>
        </w:rPr>
        <w:tab/>
      </w:r>
      <w:r w:rsidR="005F757B" w:rsidRPr="004251A8">
        <w:rPr>
          <w:rStyle w:val="normaltextrun"/>
          <w:noProof/>
        </w:rPr>
        <w:t>Preise, die von den teilnehmenden Landwirten für ihre Erzeugnisse als gerecht angesehen werden, </w:t>
      </w:r>
      <w:r w:rsidR="005F757B" w:rsidRPr="004251A8">
        <w:rPr>
          <w:rStyle w:val="eop"/>
          <w:noProof/>
        </w:rPr>
        <w:t xml:space="preserve"> </w:t>
      </w:r>
    </w:p>
    <w:p w:rsidR="005F757B" w:rsidRPr="004251A8" w:rsidRDefault="00B31994" w:rsidP="00B31994">
      <w:pPr>
        <w:pStyle w:val="Point1"/>
        <w:rPr>
          <w:noProof/>
        </w:rPr>
      </w:pPr>
      <w:r>
        <w:rPr>
          <w:rStyle w:val="normaltextrun"/>
          <w:noProof/>
        </w:rPr>
        <w:t>c)</w:t>
      </w:r>
      <w:r>
        <w:rPr>
          <w:rStyle w:val="normaltextrun"/>
          <w:noProof/>
        </w:rPr>
        <w:tab/>
      </w:r>
      <w:r w:rsidR="002E395F" w:rsidRPr="004251A8">
        <w:rPr>
          <w:rStyle w:val="normaltextrun"/>
          <w:noProof/>
        </w:rPr>
        <w:t>gemeinsame Initiativen zur Verwirklichung eines oder mehrerer Ziele der Vereinten Nationen für eine nachhaltige Entwicklung.</w:t>
      </w:r>
    </w:p>
    <w:p w:rsidR="005F757B" w:rsidRPr="004251A8" w:rsidRDefault="005F757B" w:rsidP="007A3672">
      <w:pPr>
        <w:pStyle w:val="paragraph"/>
        <w:spacing w:before="0" w:beforeAutospacing="0" w:after="0" w:afterAutospacing="0"/>
        <w:jc w:val="both"/>
        <w:textAlignment w:val="baseline"/>
        <w:rPr>
          <w:rFonts w:ascii="Segoe UI" w:hAnsi="Segoe UI" w:cs="Segoe UI"/>
          <w:noProof/>
          <w:sz w:val="18"/>
          <w:szCs w:val="18"/>
        </w:rPr>
      </w:pPr>
    </w:p>
    <w:p w:rsidR="005F757B" w:rsidRPr="004251A8" w:rsidRDefault="006624CA" w:rsidP="00AD4BE9">
      <w:pPr>
        <w:pStyle w:val="Point0"/>
        <w:rPr>
          <w:noProof/>
        </w:rPr>
      </w:pPr>
      <w:r w:rsidRPr="004251A8">
        <w:rPr>
          <w:noProof/>
        </w:rPr>
        <w:t>(2)</w:t>
      </w:r>
      <w:r w:rsidRPr="004251A8">
        <w:rPr>
          <w:noProof/>
        </w:rPr>
        <w:tab/>
      </w:r>
      <w:r w:rsidRPr="004251A8">
        <w:rPr>
          <w:rStyle w:val="normaltextrun"/>
          <w:noProof/>
        </w:rPr>
        <w:t>Die Angabe ‚kurze Lieferkette‘ darf in der Etikettierung, in der Aufmachung, im Werbematerial und in den Geschäftsunterlagen eines in Verkehr gebrachten Erzeugnisses der in Artikel 1 Absatz 2 genannten Sektoren nur allein oder in Verbindung mit anderen Angaben verwendet werden, sofern sie die Käufer über bestehende Modalitäten für die Organisation der Erzeugung, des Vertriebs oder des Inverkehrbringens informiert, die Folgendes vorsehen:  </w:t>
      </w:r>
      <w:r w:rsidRPr="004251A8">
        <w:rPr>
          <w:rStyle w:val="eop"/>
          <w:noProof/>
        </w:rPr>
        <w:t xml:space="preserve"> </w:t>
      </w:r>
    </w:p>
    <w:p w:rsidR="005F757B" w:rsidRPr="004251A8" w:rsidRDefault="005F757B" w:rsidP="005F757B">
      <w:pPr>
        <w:pStyle w:val="paragraph"/>
        <w:spacing w:before="0" w:beforeAutospacing="0" w:after="0" w:afterAutospacing="0"/>
        <w:ind w:left="720"/>
        <w:jc w:val="both"/>
        <w:textAlignment w:val="baseline"/>
        <w:rPr>
          <w:rFonts w:ascii="Segoe UI" w:hAnsi="Segoe UI" w:cs="Segoe UI"/>
          <w:noProof/>
          <w:sz w:val="18"/>
          <w:szCs w:val="18"/>
        </w:rPr>
      </w:pPr>
      <w:r w:rsidRPr="004251A8">
        <w:rPr>
          <w:rStyle w:val="normaltextrun"/>
          <w:noProof/>
        </w:rPr>
        <w:t xml:space="preserve"> </w:t>
      </w:r>
      <w:r w:rsidRPr="004251A8">
        <w:rPr>
          <w:rStyle w:val="eop"/>
          <w:noProof/>
        </w:rPr>
        <w:t xml:space="preserve"> </w:t>
      </w:r>
    </w:p>
    <w:p w:rsidR="005F757B" w:rsidRPr="004251A8" w:rsidRDefault="00B31994" w:rsidP="00B31994">
      <w:pPr>
        <w:pStyle w:val="Point1"/>
        <w:rPr>
          <w:noProof/>
        </w:rPr>
      </w:pPr>
      <w:r>
        <w:rPr>
          <w:rStyle w:val="normaltextrun"/>
          <w:noProof/>
        </w:rPr>
        <w:t>a)</w:t>
      </w:r>
      <w:r>
        <w:rPr>
          <w:rStyle w:val="normaltextrun"/>
          <w:noProof/>
        </w:rPr>
        <w:tab/>
      </w:r>
      <w:r w:rsidR="005F757B" w:rsidRPr="004251A8">
        <w:rPr>
          <w:rStyle w:val="normaltextrun"/>
          <w:noProof/>
        </w:rPr>
        <w:t xml:space="preserve">eine direkte Verbindung zwischen dem Landwirt und dem Endverbraucher des Erzeugnisses oder </w:t>
      </w:r>
      <w:r w:rsidR="005F757B" w:rsidRPr="004251A8">
        <w:rPr>
          <w:rStyle w:val="eop"/>
          <w:noProof/>
        </w:rPr>
        <w:t xml:space="preserve"> </w:t>
      </w:r>
    </w:p>
    <w:p w:rsidR="005F757B" w:rsidRPr="004251A8" w:rsidRDefault="00B31994" w:rsidP="00B31994">
      <w:pPr>
        <w:pStyle w:val="Point1"/>
        <w:rPr>
          <w:rStyle w:val="eop"/>
          <w:noProof/>
        </w:rPr>
      </w:pPr>
      <w:r>
        <w:rPr>
          <w:rStyle w:val="normaltextrun"/>
          <w:noProof/>
        </w:rPr>
        <w:t>b)</w:t>
      </w:r>
      <w:r>
        <w:rPr>
          <w:rStyle w:val="normaltextrun"/>
          <w:noProof/>
        </w:rPr>
        <w:tab/>
      </w:r>
      <w:r w:rsidR="005F757B" w:rsidRPr="004251A8">
        <w:rPr>
          <w:rStyle w:val="normaltextrun"/>
          <w:noProof/>
        </w:rPr>
        <w:t xml:space="preserve"> eine enge Verbindung und geografische Nähe zwischen dem Landwirt und dem Endverbraucher des Erzeugnisses.  </w:t>
      </w:r>
    </w:p>
    <w:p w:rsidR="005D0979" w:rsidRPr="004251A8" w:rsidRDefault="005D0979" w:rsidP="00AD4BE9">
      <w:pPr>
        <w:rPr>
          <w:noProof/>
        </w:rPr>
      </w:pPr>
    </w:p>
    <w:p w:rsidR="005F757B" w:rsidRPr="004251A8" w:rsidRDefault="006624CA" w:rsidP="00AD4BE9">
      <w:pPr>
        <w:pStyle w:val="Point0"/>
        <w:rPr>
          <w:rStyle w:val="eop"/>
          <w:noProof/>
        </w:rPr>
      </w:pPr>
      <w:r w:rsidRPr="004251A8">
        <w:rPr>
          <w:noProof/>
        </w:rPr>
        <w:t>(3)</w:t>
      </w:r>
      <w:r w:rsidRPr="004251A8">
        <w:rPr>
          <w:noProof/>
        </w:rPr>
        <w:tab/>
      </w:r>
      <w:r w:rsidRPr="004251A8">
        <w:rPr>
          <w:rStyle w:val="normaltextrun"/>
          <w:noProof/>
        </w:rPr>
        <w:t>Die Kommission kann Durchführungsrechtsakte erlassen, um die in Absatz 1 Buchstaben a, b und c und in Absatz 2 Buchstaben a und b genannten Bedingungen unter Berücksichtigung aller einschlägigen internationalen Normen weiter zu präzisieren.</w:t>
      </w:r>
      <w:r w:rsidRPr="004251A8">
        <w:rPr>
          <w:rStyle w:val="eop"/>
          <w:noProof/>
        </w:rPr>
        <w:t xml:space="preserve"> </w:t>
      </w:r>
    </w:p>
    <w:p w:rsidR="005F757B" w:rsidRPr="004251A8" w:rsidRDefault="005F757B" w:rsidP="00AD4BE9">
      <w:pPr>
        <w:rPr>
          <w:rStyle w:val="eop"/>
          <w:noProof/>
        </w:rPr>
      </w:pPr>
    </w:p>
    <w:p w:rsidR="00581855" w:rsidRPr="004251A8" w:rsidRDefault="005F757B" w:rsidP="00AD4BE9">
      <w:pPr>
        <w:pStyle w:val="Text1"/>
        <w:rPr>
          <w:rStyle w:val="eop"/>
          <w:noProof/>
        </w:rPr>
      </w:pPr>
      <w:r w:rsidRPr="004251A8">
        <w:rPr>
          <w:rStyle w:val="normaltextrun"/>
          <w:noProof/>
        </w:rPr>
        <w:t>Diese Durchführungsrechtsakte werden gemäß dem in Artikel 229 Absatz 2 genannten Prüfverfahren erlassen.</w:t>
      </w:r>
      <w:r w:rsidRPr="004251A8">
        <w:rPr>
          <w:rStyle w:val="eop"/>
          <w:noProof/>
        </w:rPr>
        <w:t xml:space="preserve"> </w:t>
      </w:r>
    </w:p>
    <w:p w:rsidR="00581855" w:rsidRPr="004251A8" w:rsidRDefault="00581855" w:rsidP="00BD3E70">
      <w:pPr>
        <w:pStyle w:val="Text1"/>
        <w:rPr>
          <w:noProof/>
        </w:rPr>
      </w:pPr>
    </w:p>
    <w:p w:rsidR="00D847B0" w:rsidRPr="004251A8" w:rsidRDefault="00581855" w:rsidP="00F23DCF">
      <w:pPr>
        <w:pStyle w:val="Point0"/>
        <w:rPr>
          <w:rStyle w:val="normaltextrun"/>
          <w:noProof/>
        </w:rPr>
      </w:pPr>
      <w:r w:rsidRPr="004251A8">
        <w:rPr>
          <w:rStyle w:val="normaltextrun"/>
          <w:noProof/>
        </w:rPr>
        <w:t>(4)</w:t>
      </w:r>
      <w:r w:rsidRPr="004251A8">
        <w:rPr>
          <w:noProof/>
        </w:rPr>
        <w:tab/>
      </w:r>
      <w:r w:rsidRPr="004251A8">
        <w:rPr>
          <w:rStyle w:val="normaltextrun"/>
          <w:noProof/>
        </w:rPr>
        <w:t>Der Kommission wird die Befugnis übertragen, gemäß Artikel 227 delegierte Rechtsakte zur Änderung von Absatz 1 zu erlassen, um den Angaben ‚fair‘ bzw. ‚gerecht‘ gleichwertige Angaben hinzuzufügen, wenn solche gleichwertigen Angaben auf dem Markt verwendet werden, um Käufer über die in Absatz 1 genannten Handelsmodalitäten zu informieren.</w:t>
      </w:r>
      <w:r w:rsidRPr="004251A8">
        <w:rPr>
          <w:noProof/>
        </w:rPr>
        <w:t xml:space="preserve"> </w:t>
      </w:r>
    </w:p>
    <w:p w:rsidR="005F757B" w:rsidRPr="004251A8" w:rsidRDefault="00581855" w:rsidP="00AD4BE9">
      <w:pPr>
        <w:pStyle w:val="Point0"/>
        <w:rPr>
          <w:rStyle w:val="normaltextrun"/>
          <w:noProof/>
        </w:rPr>
      </w:pPr>
      <w:r w:rsidRPr="004251A8">
        <w:rPr>
          <w:rStyle w:val="normaltextrun"/>
          <w:noProof/>
        </w:rPr>
        <w:t>(5)</w:t>
      </w:r>
      <w:r w:rsidRPr="004251A8">
        <w:rPr>
          <w:noProof/>
        </w:rPr>
        <w:tab/>
      </w:r>
      <w:r w:rsidRPr="004251A8">
        <w:rPr>
          <w:rStyle w:val="normaltextrun"/>
          <w:noProof/>
        </w:rPr>
        <w:t>Die Mitgliedstaaten können nationale Vorschriften in Bezug auf die Verwendung der in Absatz 1 bzw. Absatz 2 genannten Angaben erlassen oder beibehalten, die die in Absatz 1 Buchstaben a, b und c und Absatz 2 Buchstaben a und b genannten Vorschriften ergänzen. Diese Vorschriften dürfen die Verwendung der in den Absätzen 1 und 2 genannten Angaben für Erzeugnisse, die in einem anderen Mitgliedstaat unter den in den Absätzen 1 und 2 genannten Bedingungen rechtmäßig hergestellt oder vermarktet werden, nicht untersagen, beschränken oder behindern.</w:t>
      </w:r>
    </w:p>
    <w:p w:rsidR="00BB7E0B" w:rsidRPr="004251A8" w:rsidRDefault="007B6E20" w:rsidP="00F1793C">
      <w:pPr>
        <w:pStyle w:val="Point0"/>
        <w:rPr>
          <w:rStyle w:val="eop"/>
          <w:noProof/>
        </w:rPr>
      </w:pPr>
      <w:r w:rsidRPr="004251A8">
        <w:rPr>
          <w:rStyle w:val="eop"/>
          <w:noProof/>
        </w:rPr>
        <w:t xml:space="preserve">(6) </w:t>
      </w:r>
      <w:r w:rsidRPr="004251A8">
        <w:rPr>
          <w:noProof/>
        </w:rPr>
        <w:tab/>
      </w:r>
      <w:r w:rsidRPr="004251A8">
        <w:rPr>
          <w:rStyle w:val="eop"/>
          <w:noProof/>
        </w:rPr>
        <w:t>Dieser Artikel gilt unbeschadet der Bestimmungen der Verordnung (EU) Nr. 1169/2011.“</w:t>
      </w:r>
      <w:r w:rsidRPr="004251A8">
        <w:rPr>
          <w:rStyle w:val="normaltextrun"/>
          <w:noProof/>
        </w:rPr>
        <w:t xml:space="preserve"> </w:t>
      </w:r>
      <w:r w:rsidRPr="004251A8">
        <w:rPr>
          <w:rStyle w:val="eop"/>
          <w:noProof/>
        </w:rPr>
        <w:t xml:space="preserve"> </w:t>
      </w:r>
    </w:p>
    <w:p w:rsidR="00726765" w:rsidRPr="004251A8" w:rsidRDefault="00726765" w:rsidP="00D41C0B">
      <w:pPr>
        <w:pStyle w:val="paragraph"/>
        <w:spacing w:before="0" w:beforeAutospacing="0" w:after="0" w:afterAutospacing="0"/>
        <w:ind w:left="284"/>
        <w:jc w:val="both"/>
        <w:textAlignment w:val="baseline"/>
        <w:rPr>
          <w:noProof/>
          <w:sz w:val="18"/>
          <w:szCs w:val="18"/>
        </w:rPr>
      </w:pPr>
    </w:p>
    <w:p w:rsidR="00AD1F1A" w:rsidRPr="004251A8" w:rsidRDefault="00B31994" w:rsidP="00B31994">
      <w:pPr>
        <w:pStyle w:val="Point0"/>
        <w:rPr>
          <w:rFonts w:eastAsia="Times New Roman"/>
          <w:noProof/>
        </w:rPr>
      </w:pPr>
      <w:r>
        <w:rPr>
          <w:noProof/>
        </w:rPr>
        <w:t>2.</w:t>
      </w:r>
      <w:r>
        <w:rPr>
          <w:noProof/>
        </w:rPr>
        <w:tab/>
      </w:r>
      <w:r w:rsidR="00927A55" w:rsidRPr="004251A8">
        <w:rPr>
          <w:noProof/>
        </w:rPr>
        <w:t xml:space="preserve">Artikel 148 erhält folgende Fassung: </w:t>
      </w:r>
    </w:p>
    <w:p w:rsidR="00E06356" w:rsidRPr="004251A8" w:rsidRDefault="00D91959" w:rsidP="00AD4BE9">
      <w:pPr>
        <w:jc w:val="center"/>
        <w:rPr>
          <w:i/>
          <w:iCs/>
          <w:noProof/>
        </w:rPr>
      </w:pPr>
      <w:r w:rsidRPr="004251A8">
        <w:rPr>
          <w:noProof/>
        </w:rPr>
        <w:t>„</w:t>
      </w:r>
      <w:r w:rsidRPr="004251A8">
        <w:rPr>
          <w:i/>
          <w:noProof/>
        </w:rPr>
        <w:t>Artikel 148</w:t>
      </w:r>
    </w:p>
    <w:p w:rsidR="00E06356" w:rsidRPr="004251A8" w:rsidRDefault="00E06356" w:rsidP="00AD4BE9">
      <w:pPr>
        <w:jc w:val="center"/>
        <w:rPr>
          <w:b/>
          <w:bCs/>
          <w:noProof/>
        </w:rPr>
      </w:pPr>
      <w:r w:rsidRPr="004251A8">
        <w:rPr>
          <w:b/>
          <w:noProof/>
        </w:rPr>
        <w:t>Vertragsbeziehungen im Sektor Milch und Milcherzeugnisse</w:t>
      </w:r>
    </w:p>
    <w:p w:rsidR="00031EF9" w:rsidRPr="004251A8" w:rsidRDefault="00031EF9" w:rsidP="00AD4BE9">
      <w:pPr>
        <w:rPr>
          <w:noProof/>
        </w:rPr>
      </w:pPr>
    </w:p>
    <w:p w:rsidR="00B02DEB" w:rsidRPr="004251A8" w:rsidRDefault="4B4CDA68" w:rsidP="00726765">
      <w:pPr>
        <w:pStyle w:val="Point0"/>
        <w:rPr>
          <w:noProof/>
        </w:rPr>
      </w:pPr>
      <w:r w:rsidRPr="004251A8">
        <w:rPr>
          <w:noProof/>
        </w:rPr>
        <w:t>(1)</w:t>
      </w:r>
      <w:r w:rsidRPr="004251A8">
        <w:rPr>
          <w:noProof/>
        </w:rPr>
        <w:tab/>
        <w:t>Für jede Lieferung von Milch und Milcherzeugnissen in der Union durch einen Landwirt, eine Erzeugerorganisation oder eine Vereinigung von Erzeugerorganisationen an einen verarbeitenden Betrieb, einen Abholer, ein Vertriebsunternehmen oder einen Einzelhändler bedarf es eines schriftlichen Vertrags zwischen den Parteien.</w:t>
      </w:r>
    </w:p>
    <w:p w:rsidR="000C4A27" w:rsidRPr="004251A8" w:rsidRDefault="00B02DEB" w:rsidP="00726765">
      <w:pPr>
        <w:pStyle w:val="Text1"/>
        <w:rPr>
          <w:noProof/>
        </w:rPr>
      </w:pPr>
      <w:r w:rsidRPr="004251A8">
        <w:rPr>
          <w:noProof/>
        </w:rPr>
        <w:t>Solch ein Vertrag muss die in den Absätzen 4 und 8 festgelegten Bedingungen erfüllen.</w:t>
      </w:r>
    </w:p>
    <w:p w:rsidR="00DF6F1E" w:rsidRPr="004251A8" w:rsidRDefault="6ADAE51D" w:rsidP="00726765">
      <w:pPr>
        <w:pStyle w:val="Text1"/>
        <w:rPr>
          <w:noProof/>
        </w:rPr>
      </w:pPr>
      <w:r w:rsidRPr="004251A8">
        <w:rPr>
          <w:noProof/>
        </w:rPr>
        <w:t>Im Sinne dieses Artikels bezeichnet der Begriff ‚Abholer‘ ein Unternehmen, das Rohmilch von einem Landwirt oder einem weiteren Abholer zu einem Rohmilch verarbeitendem Betrieb oder einem weiteren Abholer befördert, wobei das Eigentum an der Rohmilch bei jeder Stufe der Lieferung übertragen wird.</w:t>
      </w:r>
    </w:p>
    <w:p w:rsidR="00726765" w:rsidRPr="004251A8" w:rsidRDefault="006354C9" w:rsidP="009E2507">
      <w:pPr>
        <w:pStyle w:val="Point0"/>
        <w:rPr>
          <w:noProof/>
        </w:rPr>
      </w:pPr>
      <w:bookmarkStart w:id="2" w:name="_Hlk168562678"/>
      <w:r w:rsidRPr="004251A8">
        <w:rPr>
          <w:noProof/>
        </w:rPr>
        <w:t>(2)</w:t>
      </w:r>
      <w:r w:rsidRPr="004251A8">
        <w:rPr>
          <w:noProof/>
        </w:rPr>
        <w:tab/>
        <w:t>Die Mitgliedstaaten können überdies beschließen, dass</w:t>
      </w:r>
    </w:p>
    <w:p w:rsidR="00725E0C" w:rsidRPr="004251A8" w:rsidRDefault="526CF172" w:rsidP="00AD4BE9">
      <w:pPr>
        <w:pStyle w:val="Point1"/>
        <w:rPr>
          <w:noProof/>
        </w:rPr>
      </w:pPr>
      <w:r w:rsidRPr="004251A8">
        <w:rPr>
          <w:noProof/>
        </w:rPr>
        <w:t>a)</w:t>
      </w:r>
      <w:r w:rsidRPr="004251A8">
        <w:rPr>
          <w:noProof/>
        </w:rPr>
        <w:tab/>
        <w:t>für die Lieferung von Milch und Milcherzeugnissen durch einen Erzeuger, bei dem es sich nicht um einen Landwirt, eine Erzeugerorganisation oder eine Vereinigung von Erzeugerorganisationen handelt, an einen verarbeitenden Betrieb, einen Abholer, ein Vertriebsunternehmen oder einen Einzelhändler ist ein schriftlicher Vertrag zu schließen,</w:t>
      </w:r>
    </w:p>
    <w:p w:rsidR="00725E0C" w:rsidRPr="004251A8" w:rsidRDefault="63FD5A15" w:rsidP="00AD4BE9">
      <w:pPr>
        <w:pStyle w:val="Point1"/>
        <w:rPr>
          <w:noProof/>
        </w:rPr>
      </w:pPr>
      <w:r w:rsidRPr="004251A8">
        <w:rPr>
          <w:noProof/>
        </w:rPr>
        <w:t>b)</w:t>
      </w:r>
      <w:r w:rsidRPr="004251A8">
        <w:rPr>
          <w:noProof/>
        </w:rPr>
        <w:tab/>
        <w:t xml:space="preserve"> der Erstankäufer von Milch und Milcherzeugnissen ein schriftliches Vertragsangebot über die Lieferung von Milch und Milcherzeugnissen durch den Landwirt, eine Erzeugerorganisation oder eine Vereinigung von Erzeugerorganisationen abgeben muss.</w:t>
      </w:r>
    </w:p>
    <w:p w:rsidR="00725E0C" w:rsidRPr="004251A8" w:rsidRDefault="00725E0C" w:rsidP="00AD4BE9">
      <w:pPr>
        <w:rPr>
          <w:noProof/>
        </w:rPr>
      </w:pPr>
    </w:p>
    <w:p w:rsidR="00057F11" w:rsidRPr="004251A8" w:rsidRDefault="68004EC0" w:rsidP="00AD4BE9">
      <w:pPr>
        <w:pStyle w:val="Text1"/>
        <w:rPr>
          <w:noProof/>
        </w:rPr>
      </w:pPr>
      <w:r w:rsidRPr="004251A8">
        <w:rPr>
          <w:noProof/>
        </w:rPr>
        <w:t>Solch ein Vertrag oder Vertragsangebot muss die in den Absätzen 4 und 8 festgelegten Bedingungen erfüllen.</w:t>
      </w:r>
    </w:p>
    <w:bookmarkEnd w:id="2"/>
    <w:p w:rsidR="002447DE" w:rsidRPr="004251A8" w:rsidRDefault="002447DE" w:rsidP="00694D19">
      <w:pPr>
        <w:rPr>
          <w:noProof/>
        </w:rPr>
      </w:pPr>
    </w:p>
    <w:p w:rsidR="007B6A01" w:rsidRPr="004251A8" w:rsidRDefault="2D25A301" w:rsidP="009E2507">
      <w:pPr>
        <w:pStyle w:val="Point0"/>
        <w:rPr>
          <w:noProof/>
        </w:rPr>
      </w:pPr>
      <w:r w:rsidRPr="004251A8">
        <w:rPr>
          <w:noProof/>
        </w:rPr>
        <w:t>(3)</w:t>
      </w:r>
      <w:r w:rsidRPr="004251A8">
        <w:rPr>
          <w:noProof/>
        </w:rPr>
        <w:tab/>
        <w:t>Für Fälle, in denen keine Einigung über den Abschluss eines Vertrags gemäß den Absätzen 1 und 2 oder über die Änderung eines solchen Vertrags besteht, richten die Mitgliedstaaten einen Mediationsmechanismus ein.</w:t>
      </w:r>
    </w:p>
    <w:p w:rsidR="005A18D4" w:rsidRPr="004251A8" w:rsidRDefault="3A365156" w:rsidP="00AD4BE9">
      <w:pPr>
        <w:pStyle w:val="Text1"/>
        <w:rPr>
          <w:noProof/>
        </w:rPr>
      </w:pPr>
      <w:r w:rsidRPr="004251A8">
        <w:rPr>
          <w:noProof/>
        </w:rPr>
        <w:t xml:space="preserve">Die Mitgliedstaaten unterrichten die Kommission über den in ihrem Hoheitsgebiet eingerichteten Mediationsmechanismus. </w:t>
      </w:r>
    </w:p>
    <w:p w:rsidR="00D36C40" w:rsidRPr="004251A8" w:rsidRDefault="00D36C40" w:rsidP="009336CD">
      <w:pPr>
        <w:rPr>
          <w:noProof/>
        </w:rPr>
      </w:pPr>
    </w:p>
    <w:p w:rsidR="00761895" w:rsidRPr="004251A8" w:rsidRDefault="005A18D4" w:rsidP="00726765">
      <w:pPr>
        <w:pStyle w:val="Point0"/>
        <w:rPr>
          <w:noProof/>
        </w:rPr>
      </w:pPr>
      <w:r w:rsidRPr="004251A8">
        <w:rPr>
          <w:noProof/>
        </w:rPr>
        <w:t>(4)</w:t>
      </w:r>
      <w:r w:rsidRPr="004251A8">
        <w:rPr>
          <w:noProof/>
        </w:rPr>
        <w:tab/>
        <w:t>Der Vertrag bzw. das Vertragsangebot gemäß den Absätzen 1 und 2</w:t>
      </w:r>
    </w:p>
    <w:p w:rsidR="00761895" w:rsidRPr="004251A8" w:rsidRDefault="00B31994" w:rsidP="00B31994">
      <w:pPr>
        <w:pStyle w:val="Point1"/>
        <w:rPr>
          <w:noProof/>
        </w:rPr>
      </w:pPr>
      <w:r>
        <w:rPr>
          <w:noProof/>
        </w:rPr>
        <w:t>a)</w:t>
      </w:r>
      <w:r>
        <w:rPr>
          <w:noProof/>
        </w:rPr>
        <w:tab/>
      </w:r>
      <w:r w:rsidR="00761895" w:rsidRPr="004251A8">
        <w:rPr>
          <w:noProof/>
        </w:rPr>
        <w:t>ist vor der Lieferung abzuschließen bzw. vorzulegen,</w:t>
      </w:r>
    </w:p>
    <w:p w:rsidR="00761895" w:rsidRPr="004251A8" w:rsidRDefault="00B31994" w:rsidP="00B31994">
      <w:pPr>
        <w:pStyle w:val="Point1"/>
        <w:rPr>
          <w:noProof/>
        </w:rPr>
      </w:pPr>
      <w:r>
        <w:rPr>
          <w:noProof/>
        </w:rPr>
        <w:t>b)</w:t>
      </w:r>
      <w:r>
        <w:rPr>
          <w:noProof/>
        </w:rPr>
        <w:tab/>
      </w:r>
      <w:r w:rsidR="0028233C" w:rsidRPr="004251A8">
        <w:rPr>
          <w:noProof/>
        </w:rPr>
        <w:t>ist schriftlich abzuschließen bzw. vorzulegen und</w:t>
      </w:r>
    </w:p>
    <w:p w:rsidR="0028233C" w:rsidRPr="004251A8" w:rsidRDefault="00B31994" w:rsidP="00B31994">
      <w:pPr>
        <w:pStyle w:val="Point1"/>
        <w:rPr>
          <w:noProof/>
        </w:rPr>
      </w:pPr>
      <w:r>
        <w:rPr>
          <w:noProof/>
        </w:rPr>
        <w:t>c)</w:t>
      </w:r>
      <w:r>
        <w:rPr>
          <w:noProof/>
        </w:rPr>
        <w:tab/>
      </w:r>
      <w:r w:rsidR="00D847B0" w:rsidRPr="004251A8">
        <w:rPr>
          <w:noProof/>
        </w:rPr>
        <w:t>hat insbesondere die folgenden Bestandteile zu enthalten:</w:t>
      </w:r>
    </w:p>
    <w:p w:rsidR="005633C9" w:rsidRPr="004251A8" w:rsidRDefault="006354C9" w:rsidP="00AD4BE9">
      <w:pPr>
        <w:pStyle w:val="Point2"/>
        <w:rPr>
          <w:noProof/>
        </w:rPr>
      </w:pPr>
      <w:r w:rsidRPr="004251A8">
        <w:rPr>
          <w:noProof/>
        </w:rPr>
        <w:t>i)</w:t>
      </w:r>
      <w:r w:rsidRPr="004251A8">
        <w:rPr>
          <w:noProof/>
        </w:rPr>
        <w:tab/>
        <w:t>den Preis für das gelieferte Erzeugnis, der</w:t>
      </w:r>
    </w:p>
    <w:p w:rsidR="00FF4B2D" w:rsidRPr="004251A8" w:rsidRDefault="00B75F9F" w:rsidP="0050059B">
      <w:pPr>
        <w:pStyle w:val="Tiret3"/>
        <w:numPr>
          <w:ilvl w:val="0"/>
          <w:numId w:val="14"/>
        </w:numPr>
        <w:rPr>
          <w:noProof/>
        </w:rPr>
      </w:pPr>
      <w:r w:rsidRPr="004251A8">
        <w:rPr>
          <w:noProof/>
        </w:rPr>
        <w:t>fest und im Vertrag genannt sein muss oder</w:t>
      </w:r>
    </w:p>
    <w:p w:rsidR="00B75F9F" w:rsidRPr="004251A8" w:rsidRDefault="1151F2DB" w:rsidP="00AD4BE9">
      <w:pPr>
        <w:pStyle w:val="Tiret3"/>
        <w:rPr>
          <w:noProof/>
        </w:rPr>
      </w:pPr>
      <w:r w:rsidRPr="004251A8">
        <w:rPr>
          <w:noProof/>
        </w:rPr>
        <w:t>als Kombination verschiedener im Vertrag festgelegter Faktoren errechnet wird, etwa auf der Grundlage von objektiven Indikatoren, Indizes oder Methoden zur Berechnung des Endpreises, die leicht zugänglich und verständlich sind und die Veränderungen der Marktbedingungen und der Produktionskosten widerspiegeln, von den Liefermengen sowie der Qualität oder Zusammensetzung der gelieferten Milch und Milcherzeugnisse. Zu diesem Zweck können die Mitgliedstaaten nach objektiven Kriterien und auf der Grundlage von Studien über die Erzeugung und die Lebensmittelversorgungskette Indikatoren festlegen. Den Vertragsparteien steht es frei, auf diese oder andere Indikatoren Bezug zu nehmen.</w:t>
      </w:r>
    </w:p>
    <w:p w:rsidR="00B75F9F" w:rsidRPr="004251A8" w:rsidRDefault="006354C9" w:rsidP="00AD4BE9">
      <w:pPr>
        <w:pStyle w:val="Point2"/>
        <w:rPr>
          <w:noProof/>
        </w:rPr>
      </w:pPr>
      <w:r w:rsidRPr="004251A8">
        <w:rPr>
          <w:noProof/>
        </w:rPr>
        <w:t>ii)</w:t>
      </w:r>
      <w:r w:rsidRPr="004251A8">
        <w:rPr>
          <w:noProof/>
        </w:rPr>
        <w:tab/>
        <w:t>die Rohmilchmenge oder die Qualität und Menge der zu liefernden Milch oder Milcherzeugnisse und den Zeitplan für diese Lieferungen,</w:t>
      </w:r>
    </w:p>
    <w:p w:rsidR="00F75887" w:rsidRPr="004251A8" w:rsidRDefault="006354C9" w:rsidP="00AD4BE9">
      <w:pPr>
        <w:pStyle w:val="Point2"/>
        <w:rPr>
          <w:noProof/>
        </w:rPr>
      </w:pPr>
      <w:r w:rsidRPr="004251A8">
        <w:rPr>
          <w:noProof/>
        </w:rPr>
        <w:t>iii)</w:t>
      </w:r>
      <w:r w:rsidRPr="004251A8">
        <w:rPr>
          <w:noProof/>
        </w:rPr>
        <w:tab/>
        <w:t>die Laufzeit des Vertrags, der auf bestimmte oder auf unbestimmte Zeit mit einer Kündigungsklausel abgeschlossen werden kann. Bei Verträgen mit einer Mindestlaufzeit von mehr als sechs Monaten enthält der Vertrag eine Revisionsklausel, die vom Landwirt, einer Erzeugerorganisation oder einer Vereinigung von Erzeugerorganisationen ausgelöst werden kann.</w:t>
      </w:r>
    </w:p>
    <w:p w:rsidR="007E6B11" w:rsidRPr="004251A8" w:rsidRDefault="006354C9" w:rsidP="00AD4BE9">
      <w:pPr>
        <w:pStyle w:val="Point2"/>
        <w:rPr>
          <w:noProof/>
        </w:rPr>
      </w:pPr>
      <w:r w:rsidRPr="004251A8">
        <w:rPr>
          <w:noProof/>
        </w:rPr>
        <w:t>iv)</w:t>
      </w:r>
      <w:r w:rsidRPr="004251A8">
        <w:rPr>
          <w:noProof/>
        </w:rPr>
        <w:tab/>
        <w:t>Angaben zu Zahlungsperioden und -verfahren,</w:t>
      </w:r>
    </w:p>
    <w:p w:rsidR="007E6B11" w:rsidRPr="004251A8" w:rsidRDefault="006354C9" w:rsidP="00AD4BE9">
      <w:pPr>
        <w:pStyle w:val="Point2"/>
        <w:rPr>
          <w:noProof/>
        </w:rPr>
      </w:pPr>
      <w:r w:rsidRPr="004251A8">
        <w:rPr>
          <w:noProof/>
        </w:rPr>
        <w:t>v)</w:t>
      </w:r>
      <w:r w:rsidRPr="004251A8">
        <w:rPr>
          <w:noProof/>
        </w:rPr>
        <w:tab/>
        <w:t>die Abhol- oder Liefermodalitäten für Milch oder Milcherzeugnisse und</w:t>
      </w:r>
    </w:p>
    <w:p w:rsidR="00B75F9F" w:rsidRPr="004251A8" w:rsidRDefault="006354C9" w:rsidP="00AD4BE9">
      <w:pPr>
        <w:pStyle w:val="Point2"/>
        <w:rPr>
          <w:noProof/>
        </w:rPr>
      </w:pPr>
      <w:r w:rsidRPr="004251A8">
        <w:rPr>
          <w:noProof/>
        </w:rPr>
        <w:t>vi)</w:t>
      </w:r>
      <w:r w:rsidRPr="004251A8">
        <w:rPr>
          <w:noProof/>
        </w:rPr>
        <w:tab/>
        <w:t>die im Falle höherer Gewalt anzuwendenden Regelungen.</w:t>
      </w:r>
    </w:p>
    <w:p w:rsidR="00D14E17" w:rsidRPr="004251A8" w:rsidRDefault="00D14E17" w:rsidP="00D14E17">
      <w:pPr>
        <w:rPr>
          <w:noProof/>
        </w:rPr>
      </w:pPr>
    </w:p>
    <w:p w:rsidR="00B176ED" w:rsidRPr="004251A8" w:rsidRDefault="6F0AFB53" w:rsidP="00AD4BE9">
      <w:pPr>
        <w:pStyle w:val="Point0"/>
        <w:rPr>
          <w:noProof/>
        </w:rPr>
      </w:pPr>
      <w:r w:rsidRPr="004251A8">
        <w:rPr>
          <w:noProof/>
        </w:rPr>
        <w:t>(5)</w:t>
      </w:r>
      <w:r w:rsidRPr="004251A8">
        <w:rPr>
          <w:noProof/>
        </w:rPr>
        <w:tab/>
        <w:t>Abweichend von den Absätzen 1 und 2 ist kein schriftlicher Vertrag oder schriftliches Vertragsangebot erforderlich, wenn</w:t>
      </w:r>
    </w:p>
    <w:p w:rsidR="00B176ED" w:rsidRPr="004251A8" w:rsidRDefault="00B31994" w:rsidP="00B31994">
      <w:pPr>
        <w:pStyle w:val="Point1"/>
        <w:rPr>
          <w:noProof/>
        </w:rPr>
      </w:pPr>
      <w:r>
        <w:rPr>
          <w:noProof/>
        </w:rPr>
        <w:t>a)</w:t>
      </w:r>
      <w:r>
        <w:rPr>
          <w:noProof/>
        </w:rPr>
        <w:tab/>
      </w:r>
      <w:r w:rsidR="44DCE603" w:rsidRPr="004251A8">
        <w:rPr>
          <w:noProof/>
        </w:rPr>
        <w:t>die betreffende Milch oder die betreffenden Milcherzeugnisse von einem Mitglied einer Erzeugerorganisation oder Genossenschaft an die Erzeugerorganisation oder Genossenschaft, der es angehört, geliefert werden, sofern die Satzung dieser Erzeugerorganisation oder Genossenschaft oder die sich aus dieser Satzung ergebenden oder darin vorgesehenen Regeln und Beschlüsse Bestimmungen enthalten, mit denen eine ähnliche Wirkung erzielt wird wie mit den in Absatz 4 genannten Bestimmungen,</w:t>
      </w:r>
    </w:p>
    <w:p w:rsidR="00B176ED" w:rsidRPr="004251A8" w:rsidRDefault="00B31994" w:rsidP="00B31994">
      <w:pPr>
        <w:pStyle w:val="Point1"/>
        <w:rPr>
          <w:noProof/>
        </w:rPr>
      </w:pPr>
      <w:r>
        <w:rPr>
          <w:noProof/>
        </w:rPr>
        <w:t>b)</w:t>
      </w:r>
      <w:r>
        <w:rPr>
          <w:noProof/>
        </w:rPr>
        <w:tab/>
      </w:r>
      <w:r w:rsidR="00787645" w:rsidRPr="004251A8">
        <w:rPr>
          <w:noProof/>
        </w:rPr>
        <w:t>der Erstankäufer von Milch oder Milcherzeugnissen ein Kleinst- oder Kleinunternehmen im Sinne der Empfehlung 2003/361/EG</w:t>
      </w:r>
      <w:r w:rsidR="00787645" w:rsidRPr="004251A8">
        <w:rPr>
          <w:rStyle w:val="FootnoteReference"/>
          <w:noProof/>
        </w:rPr>
        <w:footnoteReference w:id="15"/>
      </w:r>
      <w:r w:rsidR="00787645" w:rsidRPr="004251A8">
        <w:rPr>
          <w:noProof/>
        </w:rPr>
        <w:t xml:space="preserve"> ist,</w:t>
      </w:r>
    </w:p>
    <w:p w:rsidR="00B176ED" w:rsidRPr="004251A8" w:rsidRDefault="00B31994" w:rsidP="00B31994">
      <w:pPr>
        <w:pStyle w:val="Point1"/>
        <w:rPr>
          <w:noProof/>
        </w:rPr>
      </w:pPr>
      <w:r>
        <w:rPr>
          <w:noProof/>
        </w:rPr>
        <w:t>c)</w:t>
      </w:r>
      <w:r>
        <w:rPr>
          <w:noProof/>
        </w:rPr>
        <w:tab/>
      </w:r>
      <w:r w:rsidR="00787645" w:rsidRPr="004251A8">
        <w:rPr>
          <w:noProof/>
        </w:rPr>
        <w:t>die Lieferung und die Zahlung der Milch oder der Milcherzeugnisse zeitgleich erfolgen,</w:t>
      </w:r>
    </w:p>
    <w:p w:rsidR="005F27D3" w:rsidRPr="004251A8" w:rsidRDefault="00B31994" w:rsidP="00B31994">
      <w:pPr>
        <w:pStyle w:val="Point1"/>
        <w:rPr>
          <w:noProof/>
        </w:rPr>
      </w:pPr>
      <w:r>
        <w:rPr>
          <w:noProof/>
        </w:rPr>
        <w:t>d)</w:t>
      </w:r>
      <w:r>
        <w:rPr>
          <w:noProof/>
        </w:rPr>
        <w:tab/>
      </w:r>
      <w:r w:rsidR="00787645" w:rsidRPr="004251A8">
        <w:rPr>
          <w:noProof/>
        </w:rPr>
        <w:t xml:space="preserve">die Lieferung kostenlos erfolgt oder wenn es sich um die Abgabe von nicht mehr für den Verkauf geeignete Milch oder Milcherzeugnisse handelt. </w:t>
      </w:r>
      <w:bookmarkStart w:id="3" w:name="_Hlk172643370"/>
    </w:p>
    <w:p w:rsidR="001121BD" w:rsidRPr="004251A8" w:rsidRDefault="00EE576C" w:rsidP="00AD4BE9">
      <w:pPr>
        <w:pStyle w:val="Point0"/>
        <w:rPr>
          <w:noProof/>
        </w:rPr>
      </w:pPr>
      <w:r w:rsidRPr="004251A8">
        <w:rPr>
          <w:noProof/>
        </w:rPr>
        <w:t>(6)</w:t>
      </w:r>
      <w:r w:rsidRPr="004251A8">
        <w:rPr>
          <w:noProof/>
        </w:rPr>
        <w:tab/>
        <w:t xml:space="preserve">Die Mitgliedstaaten können beschließen, dass in einem oder mehreren der folgenden Fälle kein schriftlicher Vertrag oder schriftliches Vertragsangebot erforderlich ist: </w:t>
      </w:r>
    </w:p>
    <w:p w:rsidR="001B14F1" w:rsidRPr="004251A8" w:rsidRDefault="00B31994" w:rsidP="00B31994">
      <w:pPr>
        <w:pStyle w:val="Point1"/>
        <w:rPr>
          <w:noProof/>
        </w:rPr>
      </w:pPr>
      <w:r>
        <w:rPr>
          <w:noProof/>
        </w:rPr>
        <w:t>a)</w:t>
      </w:r>
      <w:r>
        <w:rPr>
          <w:noProof/>
        </w:rPr>
        <w:tab/>
      </w:r>
      <w:r w:rsidR="00C57C05" w:rsidRPr="004251A8">
        <w:rPr>
          <w:noProof/>
        </w:rPr>
        <w:t xml:space="preserve">Die Lieferung betrifft Erzeugnisse, deren Wert einen vom Mitgliedstaat festzulegenden Schwellenwert (maximal 10 000 EUR) nicht überschreitet; </w:t>
      </w:r>
    </w:p>
    <w:p w:rsidR="00D43E98" w:rsidRPr="004251A8" w:rsidRDefault="00B31994" w:rsidP="00B31994">
      <w:pPr>
        <w:pStyle w:val="Point1"/>
        <w:rPr>
          <w:noProof/>
        </w:rPr>
      </w:pPr>
      <w:r>
        <w:rPr>
          <w:noProof/>
        </w:rPr>
        <w:t>b)</w:t>
      </w:r>
      <w:r>
        <w:rPr>
          <w:noProof/>
        </w:rPr>
        <w:tab/>
      </w:r>
      <w:r w:rsidR="008F61CE" w:rsidRPr="004251A8">
        <w:rPr>
          <w:noProof/>
        </w:rPr>
        <w:t xml:space="preserve">Die Lieferung betrifft Milch und Milcherzeugnisse, die saisonalen Angebots- oder Nachfrageschwankungen unterliegen oder leicht verderblich sind; </w:t>
      </w:r>
    </w:p>
    <w:p w:rsidR="002E0432" w:rsidRPr="004251A8" w:rsidRDefault="00B31994" w:rsidP="00B31994">
      <w:pPr>
        <w:pStyle w:val="Point1"/>
        <w:rPr>
          <w:noProof/>
        </w:rPr>
      </w:pPr>
      <w:r>
        <w:rPr>
          <w:noProof/>
        </w:rPr>
        <w:t>c)</w:t>
      </w:r>
      <w:r>
        <w:rPr>
          <w:noProof/>
        </w:rPr>
        <w:tab/>
      </w:r>
      <w:r w:rsidR="008F61CE" w:rsidRPr="004251A8">
        <w:rPr>
          <w:noProof/>
        </w:rPr>
        <w:t xml:space="preserve">Die Lieferung betrifft Milch und Milcherzeugnisse, die traditionellen oder üblichen Verkaufspraktiken unterliegen. </w:t>
      </w:r>
      <w:bookmarkEnd w:id="3"/>
    </w:p>
    <w:p w:rsidR="005C583F" w:rsidRPr="004251A8" w:rsidRDefault="6965FC01" w:rsidP="009336CD">
      <w:pPr>
        <w:pStyle w:val="Point0"/>
        <w:rPr>
          <w:noProof/>
        </w:rPr>
      </w:pPr>
      <w:r w:rsidRPr="004251A8">
        <w:rPr>
          <w:noProof/>
        </w:rPr>
        <w:t>(7)</w:t>
      </w:r>
      <w:r w:rsidRPr="004251A8">
        <w:rPr>
          <w:noProof/>
        </w:rPr>
        <w:tab/>
        <w:t>Ist gemäß Absatz 5 Buchstaben b, c und d oder Absatz 6 kein schriftlicher Vertrag oder schriftliches Vertragsangebot erforderlich, so kann ein Landwirt, eine Erzeugerorganisation oder eine Vereinigung von Erzeugerorganisationen für eine Lieferung von Milch oder Milcherzeugnissen einen schriftlichen Vertrag oder ein schriftliches Vertragsangebot verlangen. Solch ein Vertrag oder Vertragsangebot muss die in Absatz 4 und Absatz 8 Unterabsatz 1 festgelegten Bedingungen erfüllen.</w:t>
      </w:r>
    </w:p>
    <w:p w:rsidR="002E0432" w:rsidRPr="004251A8" w:rsidRDefault="6AE30741" w:rsidP="00AD4BE9">
      <w:pPr>
        <w:pStyle w:val="Point0"/>
        <w:rPr>
          <w:noProof/>
        </w:rPr>
      </w:pPr>
      <w:r w:rsidRPr="004251A8">
        <w:rPr>
          <w:noProof/>
        </w:rPr>
        <w:t>(8)</w:t>
      </w:r>
      <w:r w:rsidRPr="004251A8">
        <w:rPr>
          <w:noProof/>
        </w:rPr>
        <w:tab/>
        <w:t xml:space="preserve">Sämtliche Bestandteile von Verträgen über die Lieferung von Milch oder Milcherzeugnissen, die zwischen Landwirten, Erzeugerorganisationen oder Vereinigungen von Erzeugerorganisationen und Abholern, verarbeitenden Betrieben, Vertriebsunternehmen oder Einzelhändlern geschlossen werden, einschließlich der in Absatz 4 Buchstabe c genannten Bestandteile, sind zwischen den beteiligten Parteien frei verhandelbar. </w:t>
      </w:r>
    </w:p>
    <w:p w:rsidR="002E0432" w:rsidRPr="004251A8" w:rsidRDefault="4294FC57" w:rsidP="00AD4BE9">
      <w:pPr>
        <w:pStyle w:val="Text1"/>
        <w:rPr>
          <w:noProof/>
        </w:rPr>
      </w:pPr>
      <w:r w:rsidRPr="004251A8">
        <w:rPr>
          <w:noProof/>
        </w:rPr>
        <w:t>Die Mitgliedstaaten können eine oder mehrere der folgenden Regelungen festlegen:</w:t>
      </w:r>
    </w:p>
    <w:p w:rsidR="002E0432" w:rsidRPr="004251A8" w:rsidRDefault="00B31994" w:rsidP="00B31994">
      <w:pPr>
        <w:pStyle w:val="Point1"/>
        <w:rPr>
          <w:noProof/>
        </w:rPr>
      </w:pPr>
      <w:r>
        <w:rPr>
          <w:noProof/>
        </w:rPr>
        <w:t>a)</w:t>
      </w:r>
      <w:r>
        <w:rPr>
          <w:noProof/>
        </w:rPr>
        <w:tab/>
      </w:r>
      <w:r w:rsidR="00916C16" w:rsidRPr="004251A8">
        <w:rPr>
          <w:noProof/>
        </w:rPr>
        <w:t xml:space="preserve">In Bezug auf die in Absatz 1 dieses Artikels genannten schriftlichen Verträge: </w:t>
      </w:r>
    </w:p>
    <w:p w:rsidR="002E0432" w:rsidRPr="004251A8" w:rsidRDefault="002E0432" w:rsidP="00AD4BE9">
      <w:pPr>
        <w:pStyle w:val="Point2"/>
        <w:rPr>
          <w:noProof/>
        </w:rPr>
      </w:pPr>
      <w:r w:rsidRPr="004251A8">
        <w:rPr>
          <w:noProof/>
        </w:rPr>
        <w:t>i)</w:t>
      </w:r>
      <w:r w:rsidRPr="004251A8">
        <w:rPr>
          <w:noProof/>
        </w:rPr>
        <w:tab/>
        <w:t>eine Verpflichtung der Vertragsparteien, eine Beziehung zwischen der jeweiligen Liefermenge Milch oder Milcherzeugnisse und dem Preis für diese Lieferung zu vereinbaren;</w:t>
      </w:r>
    </w:p>
    <w:p w:rsidR="002E0432" w:rsidRPr="004251A8" w:rsidRDefault="002E0432" w:rsidP="00AD4BE9">
      <w:pPr>
        <w:pStyle w:val="Point2"/>
        <w:rPr>
          <w:noProof/>
        </w:rPr>
      </w:pPr>
      <w:r w:rsidRPr="004251A8">
        <w:rPr>
          <w:noProof/>
        </w:rPr>
        <w:t>ii)</w:t>
      </w:r>
      <w:r w:rsidRPr="004251A8">
        <w:rPr>
          <w:noProof/>
        </w:rPr>
        <w:tab/>
        <w:t>eine Mindestlaufzeit, die mindestens sechs Monate beträgt und das ordnungsgemäße Funktionieren des Binnenmarktes nicht beeinträchtigen darf;</w:t>
      </w:r>
    </w:p>
    <w:p w:rsidR="002E0432" w:rsidRPr="004251A8" w:rsidRDefault="00B31994" w:rsidP="00B31994">
      <w:pPr>
        <w:pStyle w:val="Point1"/>
        <w:rPr>
          <w:noProof/>
        </w:rPr>
      </w:pPr>
      <w:r>
        <w:rPr>
          <w:noProof/>
        </w:rPr>
        <w:t>b)</w:t>
      </w:r>
      <w:r>
        <w:rPr>
          <w:noProof/>
        </w:rPr>
        <w:tab/>
      </w:r>
      <w:r w:rsidR="00C2212C" w:rsidRPr="004251A8">
        <w:rPr>
          <w:noProof/>
        </w:rPr>
        <w:t>In Bezug auf die in Absatz 2 Buchstabe b genannten schriftlichen Vertragsangebote können sie die Verpflichtung einführen, eine im nationalen Recht bestimmte Mindestlaufzeit für den Vertrag zu enthalten. Diese Mindestlaufzeit beträgt mindestens sechs Monate und darf das ordnungsgemäße Funktionieren des Binnenmarktes nicht beeinträchtigen.</w:t>
      </w:r>
    </w:p>
    <w:p w:rsidR="008F61CE" w:rsidRPr="004251A8" w:rsidRDefault="009B33E6" w:rsidP="009336CD">
      <w:pPr>
        <w:pStyle w:val="Point0"/>
        <w:ind w:firstLine="0"/>
        <w:rPr>
          <w:noProof/>
        </w:rPr>
      </w:pPr>
      <w:r w:rsidRPr="004251A8">
        <w:rPr>
          <w:noProof/>
        </w:rPr>
        <w:t>Landwirte, Erzeugerorganisationen oder Vereinigungen von Erzeugerorganisationen können die gemäß Unterabsatz 2 vorgeschriebene Mindestlaufzeit schriftlich ablehnen.</w:t>
      </w:r>
    </w:p>
    <w:p w:rsidR="00230480" w:rsidRPr="004251A8" w:rsidRDefault="008F61CE" w:rsidP="008F61CE">
      <w:pPr>
        <w:pStyle w:val="Point0"/>
        <w:rPr>
          <w:noProof/>
        </w:rPr>
      </w:pPr>
      <w:r w:rsidRPr="004251A8">
        <w:rPr>
          <w:noProof/>
        </w:rPr>
        <w:t>(9)</w:t>
      </w:r>
      <w:r w:rsidRPr="004251A8">
        <w:rPr>
          <w:noProof/>
        </w:rPr>
        <w:tab/>
        <w:t xml:space="preserve">Die Mitgliedstaaten können den Käufer von Milch oder Milcherzeugnissen verpflichten, die schriftlichen Verträge gemäß Absatz 1 vor der Lieferung der betreffenden Milch oder Milcherzeugnisse durch den Landwirt, eine Erzeugerorganisation oder eine Vereinigung von Erzeugerorganisationen an einen Abholer, einen verarbeitenden Betrieb, ein Vertriebsunternehmen oder einen Einzelhändler in ihrem jeweiligen Hoheitsgebiet registrieren zu lassen.  </w:t>
      </w:r>
    </w:p>
    <w:p w:rsidR="00EC2FA1" w:rsidRPr="004251A8" w:rsidRDefault="00EE576C" w:rsidP="00AD4BE9">
      <w:pPr>
        <w:pStyle w:val="Point0"/>
        <w:rPr>
          <w:noProof/>
        </w:rPr>
      </w:pPr>
      <w:r w:rsidRPr="004251A8">
        <w:rPr>
          <w:noProof/>
        </w:rPr>
        <w:t>(10)</w:t>
      </w:r>
      <w:r w:rsidRPr="004251A8">
        <w:rPr>
          <w:noProof/>
        </w:rPr>
        <w:tab/>
        <w:t>Nutzt ein Mitgliedstaat die in den Artikeln 2, 6, 8 und 9 genannten Möglichkeiten, so setzt er die Kommission über deren Anwendung in Kenntnis.</w:t>
      </w:r>
    </w:p>
    <w:p w:rsidR="00EC2FA1" w:rsidRPr="004251A8" w:rsidRDefault="00EC2FA1" w:rsidP="00AD4BE9">
      <w:pPr>
        <w:pStyle w:val="Point0"/>
        <w:rPr>
          <w:noProof/>
        </w:rPr>
      </w:pPr>
      <w:r w:rsidRPr="004251A8">
        <w:rPr>
          <w:noProof/>
        </w:rPr>
        <w:t>(11)</w:t>
      </w:r>
      <w:r w:rsidRPr="004251A8">
        <w:rPr>
          <w:noProof/>
        </w:rPr>
        <w:tab/>
        <w:t>Die Kommission kann Durchführungsrechtsakte erlassen, in denen die für die einheitliche Anwendung von den Absätzen 4 und 5 erforderlichen Maßnahmen sowie die Maßnahmen bezüglich der von den Mitgliedstaaten vorzunehmenden Benachrichtigungen gemäß Absatz 10 festgelegt werden. Diese Durchführungsrechtsakte werden gemäß dem in Artikel 229 Absatz 2 genannten Prüfverfahren erlassen.“</w:t>
      </w:r>
    </w:p>
    <w:p w:rsidR="006E47FA" w:rsidRPr="004251A8" w:rsidRDefault="006E47FA" w:rsidP="003C436B">
      <w:pPr>
        <w:spacing w:before="0" w:after="0"/>
        <w:rPr>
          <w:rFonts w:eastAsia="Times New Roman"/>
          <w:noProof/>
        </w:rPr>
      </w:pPr>
    </w:p>
    <w:p w:rsidR="58FC07CD" w:rsidRPr="004251A8" w:rsidRDefault="00B31994" w:rsidP="00B31994">
      <w:pPr>
        <w:pStyle w:val="Point0"/>
        <w:rPr>
          <w:rFonts w:eastAsia="Times New Roman"/>
          <w:noProof/>
        </w:rPr>
      </w:pPr>
      <w:r>
        <w:rPr>
          <w:noProof/>
        </w:rPr>
        <w:t>3.</w:t>
      </w:r>
      <w:r>
        <w:rPr>
          <w:noProof/>
        </w:rPr>
        <w:tab/>
      </w:r>
      <w:r w:rsidR="441F902D" w:rsidRPr="004251A8">
        <w:rPr>
          <w:noProof/>
        </w:rPr>
        <w:t xml:space="preserve"> Artikel 152 wird wie folgt geändert:  </w:t>
      </w:r>
    </w:p>
    <w:p w:rsidR="0406C54F" w:rsidRPr="004251A8" w:rsidRDefault="0406C54F" w:rsidP="0406C54F">
      <w:pPr>
        <w:spacing w:before="0" w:after="0"/>
        <w:rPr>
          <w:rFonts w:eastAsia="Times New Roman"/>
          <w:noProof/>
        </w:rPr>
      </w:pPr>
    </w:p>
    <w:p w:rsidR="005D0BE5" w:rsidRPr="004251A8" w:rsidRDefault="00B31994" w:rsidP="00B31994">
      <w:pPr>
        <w:pStyle w:val="Point1"/>
        <w:rPr>
          <w:noProof/>
        </w:rPr>
      </w:pPr>
      <w:r>
        <w:rPr>
          <w:noProof/>
        </w:rPr>
        <w:t>a)</w:t>
      </w:r>
      <w:r>
        <w:rPr>
          <w:noProof/>
        </w:rPr>
        <w:tab/>
      </w:r>
      <w:r w:rsidR="505DDCEB" w:rsidRPr="004251A8">
        <w:rPr>
          <w:noProof/>
        </w:rPr>
        <w:t>Absatz 1 wird wie folgt geändert:</w:t>
      </w:r>
    </w:p>
    <w:p w:rsidR="038722D7" w:rsidRPr="004251A8" w:rsidRDefault="004A2FFB" w:rsidP="004A2FFB">
      <w:pPr>
        <w:pStyle w:val="Point2"/>
        <w:rPr>
          <w:noProof/>
        </w:rPr>
      </w:pPr>
      <w:r w:rsidRPr="004251A8">
        <w:rPr>
          <w:noProof/>
        </w:rPr>
        <w:t>i)</w:t>
      </w:r>
      <w:r w:rsidRPr="004251A8">
        <w:rPr>
          <w:noProof/>
        </w:rPr>
        <w:tab/>
        <w:t>Buchstabe a erhält folgende Fassung:</w:t>
      </w:r>
    </w:p>
    <w:p w:rsidR="58FC07CD" w:rsidRPr="004251A8" w:rsidRDefault="21E66C86" w:rsidP="009336CD">
      <w:pPr>
        <w:pStyle w:val="Text2"/>
        <w:rPr>
          <w:noProof/>
        </w:rPr>
      </w:pPr>
      <w:r w:rsidRPr="004251A8">
        <w:rPr>
          <w:noProof/>
        </w:rPr>
        <w:t xml:space="preserve">„a) aus Erzeugern aus einem oder mehreren der in Artikel 1 Absatz 2 genannten Sektoren oder aus Erzeugern ökologischer/biologischer Erzeugnisse aus einem oder mehreren der in Artikel 1 Absatz 2 genannten Sektoren bestehen und von den angehörenden Landwirten gemäß Artikel 153 Absatz 2 Buchstabe c kontrolliert werden;“ </w:t>
      </w:r>
    </w:p>
    <w:p w:rsidR="009336CD" w:rsidRPr="004251A8" w:rsidRDefault="009336CD" w:rsidP="00EE0D34">
      <w:pPr>
        <w:ind w:left="1080"/>
        <w:rPr>
          <w:noProof/>
        </w:rPr>
      </w:pPr>
    </w:p>
    <w:p w:rsidR="00F75814" w:rsidRPr="004251A8" w:rsidRDefault="004A2FFB" w:rsidP="004A2FFB">
      <w:pPr>
        <w:pStyle w:val="Point2"/>
        <w:rPr>
          <w:noProof/>
        </w:rPr>
      </w:pPr>
      <w:r w:rsidRPr="004251A8">
        <w:rPr>
          <w:noProof/>
        </w:rPr>
        <w:t>ii)</w:t>
      </w:r>
      <w:r w:rsidRPr="004251A8">
        <w:rPr>
          <w:noProof/>
        </w:rPr>
        <w:tab/>
        <w:t>In Buchstabe b erhält der einleitende Satz folgende Fassung:</w:t>
      </w:r>
    </w:p>
    <w:p w:rsidR="00161C89" w:rsidRPr="004251A8" w:rsidRDefault="7D754182" w:rsidP="009336CD">
      <w:pPr>
        <w:pStyle w:val="Text2"/>
        <w:rPr>
          <w:noProof/>
        </w:rPr>
      </w:pPr>
      <w:r w:rsidRPr="004251A8">
        <w:rPr>
          <w:noProof/>
        </w:rPr>
        <w:t>„b) auf Initiative der Landwirte gebildet wurden und mindestens eine der folgenden Tätigkeiten ausführen:“</w:t>
      </w:r>
    </w:p>
    <w:p w:rsidR="00F75814" w:rsidRPr="004251A8" w:rsidRDefault="00F75814" w:rsidP="00AD4BE9">
      <w:pPr>
        <w:rPr>
          <w:noProof/>
        </w:rPr>
      </w:pPr>
    </w:p>
    <w:p w:rsidR="00F75814" w:rsidRPr="004251A8" w:rsidRDefault="004A2FFB" w:rsidP="004A2FFB">
      <w:pPr>
        <w:pStyle w:val="Point2"/>
        <w:rPr>
          <w:noProof/>
        </w:rPr>
      </w:pPr>
      <w:r w:rsidRPr="004251A8">
        <w:rPr>
          <w:noProof/>
        </w:rPr>
        <w:t>iii)</w:t>
      </w:r>
      <w:r w:rsidRPr="004251A8">
        <w:rPr>
          <w:noProof/>
        </w:rPr>
        <w:tab/>
        <w:t>Buchstabe c Ziffer vi erhält folgende Fassung:</w:t>
      </w:r>
    </w:p>
    <w:p w:rsidR="58FC07CD" w:rsidRPr="004251A8" w:rsidRDefault="13D0DFEA" w:rsidP="009336CD">
      <w:pPr>
        <w:pStyle w:val="Text2"/>
        <w:rPr>
          <w:noProof/>
        </w:rPr>
      </w:pPr>
      <w:r w:rsidRPr="004251A8">
        <w:rPr>
          <w:noProof/>
        </w:rPr>
        <w:t>„vi) Förderung und Bereitstellung technischer Hilfe für die Anwendung von Produktionsnormen, die Verbesserung der Produktqualität und die Entwicklung von Erzeugnissen mit geschützter Ursprungsbezeichnung, geschützter geografischer Angabe oder einem nationalen Gütezeichen, die Durchführung von Initiativen zur Förderung kurzer Lieferketten oder der Verwendung der fakultativen Angaben gemäß Artikel 88a;“</w:t>
      </w:r>
    </w:p>
    <w:p w:rsidR="0069780C" w:rsidRPr="004251A8" w:rsidRDefault="0069780C" w:rsidP="00AD4BE9">
      <w:pPr>
        <w:rPr>
          <w:noProof/>
        </w:rPr>
      </w:pPr>
    </w:p>
    <w:p w:rsidR="58FC07CD" w:rsidRPr="004251A8" w:rsidRDefault="00B31994" w:rsidP="00B31994">
      <w:pPr>
        <w:pStyle w:val="Point1"/>
        <w:rPr>
          <w:noProof/>
        </w:rPr>
      </w:pPr>
      <w:r>
        <w:rPr>
          <w:noProof/>
        </w:rPr>
        <w:t>b)</w:t>
      </w:r>
      <w:r>
        <w:rPr>
          <w:noProof/>
        </w:rPr>
        <w:tab/>
      </w:r>
      <w:r w:rsidR="000E5D39" w:rsidRPr="004251A8">
        <w:rPr>
          <w:noProof/>
        </w:rPr>
        <w:t>Absatz 1a Unterabsatz 1 erhält folgende Fassung:</w:t>
      </w:r>
    </w:p>
    <w:p w:rsidR="00F75814" w:rsidRPr="004251A8" w:rsidRDefault="00F75814" w:rsidP="00AD4BE9">
      <w:pPr>
        <w:rPr>
          <w:rFonts w:eastAsia="Times New Roman"/>
          <w:noProof/>
        </w:rPr>
      </w:pPr>
    </w:p>
    <w:p w:rsidR="58FC07CD" w:rsidRPr="004251A8" w:rsidRDefault="3B7DAA6A" w:rsidP="00AD4BE9">
      <w:pPr>
        <w:pStyle w:val="Text1"/>
        <w:rPr>
          <w:noProof/>
          <w:color w:val="333333"/>
          <w:sz w:val="21"/>
          <w:szCs w:val="21"/>
        </w:rPr>
      </w:pPr>
      <w:r w:rsidRPr="004251A8">
        <w:rPr>
          <w:noProof/>
        </w:rPr>
        <w:t>„(1a) Abweichend von Artikel 101 Absatz 1 AEUV darf eine Erzeugerorganisation, die gemäß Absatz 1 dieses Artikels anerkannt ist, oder eine Erzeugerorganisation, einschließlich einer Genossenschaft, die von einem Mitgliedstaat nicht als Erzeugerorganisation anerkannt wurde, aber die Anforderungen gemäß Absatz 1 des vorliegenden Artikels und Artikel 154 erfüllt, im Namen ihrer Mitglieder für die gesamte Erzeugung oder einen Teil davon die Erzeugungsplanung übernehmen, die Produktionskosten optimieren, die Erzeugung vermarkten und Verträge über die Lieferung der landwirtschaftlichen Erzeugnisse aushandeln.“</w:t>
      </w:r>
    </w:p>
    <w:p w:rsidR="58FC07CD" w:rsidRPr="004251A8" w:rsidRDefault="58FC07CD" w:rsidP="00AD4BE9">
      <w:pPr>
        <w:rPr>
          <w:rFonts w:eastAsia="Times New Roman"/>
          <w:noProof/>
        </w:rPr>
      </w:pPr>
      <w:r w:rsidRPr="004251A8">
        <w:rPr>
          <w:noProof/>
        </w:rPr>
        <w:t xml:space="preserve"> </w:t>
      </w:r>
    </w:p>
    <w:p w:rsidR="00F75814" w:rsidRPr="004251A8" w:rsidRDefault="00B31994" w:rsidP="00B31994">
      <w:pPr>
        <w:pStyle w:val="Point1"/>
        <w:rPr>
          <w:noProof/>
        </w:rPr>
      </w:pPr>
      <w:r>
        <w:rPr>
          <w:noProof/>
        </w:rPr>
        <w:t>c)</w:t>
      </w:r>
      <w:r>
        <w:rPr>
          <w:noProof/>
        </w:rPr>
        <w:tab/>
      </w:r>
      <w:r w:rsidR="3D46D0F4" w:rsidRPr="004251A8">
        <w:rPr>
          <w:noProof/>
        </w:rPr>
        <w:t xml:space="preserve">In Absatz 1b wird folgender Unterabsatz 2 angefügt: </w:t>
      </w:r>
    </w:p>
    <w:p w:rsidR="58FC07CD" w:rsidRPr="004251A8" w:rsidRDefault="33F9D577" w:rsidP="00AD4BE9">
      <w:pPr>
        <w:rPr>
          <w:rFonts w:eastAsia="Times New Roman"/>
          <w:noProof/>
        </w:rPr>
      </w:pPr>
      <w:r w:rsidRPr="004251A8">
        <w:rPr>
          <w:noProof/>
        </w:rPr>
        <w:t xml:space="preserve"> </w:t>
      </w:r>
    </w:p>
    <w:p w:rsidR="00496E4E" w:rsidRPr="004251A8" w:rsidRDefault="00496E4E" w:rsidP="00177713">
      <w:pPr>
        <w:pStyle w:val="Text1"/>
        <w:rPr>
          <w:noProof/>
        </w:rPr>
      </w:pPr>
      <w:r w:rsidRPr="004251A8">
        <w:rPr>
          <w:noProof/>
        </w:rPr>
        <w:t xml:space="preserve">„Abweichend von Absatz 1a und Unterabsatz 1 dieses Absatzes kann eine gemäß Artikel 156 Absatz 1 anerkannte Vereinigung von Erzeugerorganisationen auch die in Absatz 1a Unterabsatz 1 genannten Tätigkeiten durchführen, sofern </w:t>
      </w:r>
    </w:p>
    <w:p w:rsidR="00496E4E" w:rsidRPr="004251A8" w:rsidRDefault="00B31994" w:rsidP="00B31994">
      <w:pPr>
        <w:pStyle w:val="Point2"/>
        <w:rPr>
          <w:noProof/>
        </w:rPr>
      </w:pPr>
      <w:r>
        <w:rPr>
          <w:noProof/>
        </w:rPr>
        <w:t>a)</w:t>
      </w:r>
      <w:r>
        <w:rPr>
          <w:noProof/>
        </w:rPr>
        <w:tab/>
      </w:r>
      <w:r w:rsidR="00496E4E" w:rsidRPr="004251A8">
        <w:rPr>
          <w:noProof/>
        </w:rPr>
        <w:t>ihre Mitglieder gemäß Absatz 1 dieses Artikels anerkannt worden sind,</w:t>
      </w:r>
    </w:p>
    <w:p w:rsidR="00496E4E" w:rsidRPr="004251A8" w:rsidRDefault="00B31994" w:rsidP="00B31994">
      <w:pPr>
        <w:pStyle w:val="Point2"/>
        <w:rPr>
          <w:noProof/>
        </w:rPr>
      </w:pPr>
      <w:r>
        <w:rPr>
          <w:noProof/>
        </w:rPr>
        <w:t>b)</w:t>
      </w:r>
      <w:r>
        <w:rPr>
          <w:noProof/>
        </w:rPr>
        <w:tab/>
      </w:r>
      <w:r w:rsidR="00496E4E" w:rsidRPr="004251A8">
        <w:rPr>
          <w:noProof/>
        </w:rPr>
        <w:t>ihre Mitglieder nicht Mitglied einer anderen anerkannten Vereinigung von Erzeugerorganisationen für ein bestimmtes Erzeugnis sind,</w:t>
      </w:r>
    </w:p>
    <w:p w:rsidR="00496E4E" w:rsidRPr="004251A8" w:rsidRDefault="00B31994" w:rsidP="00B31994">
      <w:pPr>
        <w:pStyle w:val="Point2"/>
        <w:rPr>
          <w:noProof/>
        </w:rPr>
      </w:pPr>
      <w:r>
        <w:rPr>
          <w:noProof/>
        </w:rPr>
        <w:t>c)</w:t>
      </w:r>
      <w:r>
        <w:rPr>
          <w:noProof/>
        </w:rPr>
        <w:tab/>
      </w:r>
      <w:r w:rsidR="009A37A3" w:rsidRPr="004251A8">
        <w:rPr>
          <w:noProof/>
        </w:rPr>
        <w:t>ihre Mitglieder die Bedingungen von Absatz 1a Unterabsatz 2 Buchstaben a und b erfüllen,</w:t>
      </w:r>
    </w:p>
    <w:p w:rsidR="00496E4E" w:rsidRPr="004251A8" w:rsidRDefault="00B31994" w:rsidP="00B31994">
      <w:pPr>
        <w:pStyle w:val="Point2"/>
        <w:rPr>
          <w:noProof/>
        </w:rPr>
      </w:pPr>
      <w:r>
        <w:rPr>
          <w:noProof/>
        </w:rPr>
        <w:t>d)</w:t>
      </w:r>
      <w:r>
        <w:rPr>
          <w:noProof/>
        </w:rPr>
        <w:tab/>
      </w:r>
      <w:r w:rsidR="009A37A3" w:rsidRPr="004251A8">
        <w:rPr>
          <w:noProof/>
        </w:rPr>
        <w:t>die Menge der Erzeugnisse, die unter die in Absatz 1a Unterabsatz 1 genannten Tätigkeiten fallen, nicht 33 % der gesamten nationalen Erzeugung des betreffenden Mitgliedstaats überschreitet.“</w:t>
      </w:r>
    </w:p>
    <w:p w:rsidR="6FEE7F54" w:rsidRPr="004251A8" w:rsidRDefault="00B31994" w:rsidP="00B31994">
      <w:pPr>
        <w:pStyle w:val="Point0"/>
        <w:rPr>
          <w:rFonts w:eastAsia="Times New Roman"/>
          <w:noProof/>
        </w:rPr>
      </w:pPr>
      <w:r>
        <w:rPr>
          <w:noProof/>
        </w:rPr>
        <w:t>4.</w:t>
      </w:r>
      <w:r>
        <w:rPr>
          <w:noProof/>
        </w:rPr>
        <w:tab/>
      </w:r>
      <w:r w:rsidR="6FEE7F54" w:rsidRPr="004251A8">
        <w:rPr>
          <w:noProof/>
        </w:rPr>
        <w:t>Artikel 153 wird wie folgt geändert:</w:t>
      </w:r>
    </w:p>
    <w:p w:rsidR="00F75814" w:rsidRPr="004251A8" w:rsidRDefault="00F75814" w:rsidP="00AD4BE9">
      <w:pPr>
        <w:rPr>
          <w:rFonts w:eastAsia="Times New Roman"/>
          <w:noProof/>
        </w:rPr>
      </w:pPr>
    </w:p>
    <w:p w:rsidR="6FEE7F54" w:rsidRPr="004251A8" w:rsidRDefault="00B31994" w:rsidP="00B31994">
      <w:pPr>
        <w:pStyle w:val="Point1"/>
        <w:rPr>
          <w:rFonts w:eastAsia="Times New Roman"/>
          <w:noProof/>
        </w:rPr>
      </w:pPr>
      <w:r>
        <w:rPr>
          <w:noProof/>
        </w:rPr>
        <w:t>a)</w:t>
      </w:r>
      <w:r>
        <w:rPr>
          <w:noProof/>
        </w:rPr>
        <w:tab/>
      </w:r>
      <w:r w:rsidR="7F73A528" w:rsidRPr="004251A8">
        <w:rPr>
          <w:noProof/>
        </w:rPr>
        <w:t xml:space="preserve">Absatz 2 Buchstabe c erhält folgende Fassung: </w:t>
      </w:r>
    </w:p>
    <w:p w:rsidR="00F75814" w:rsidRPr="004251A8" w:rsidRDefault="00F75814" w:rsidP="00AD4BE9">
      <w:pPr>
        <w:rPr>
          <w:rFonts w:eastAsia="Times New Roman"/>
          <w:noProof/>
        </w:rPr>
      </w:pPr>
    </w:p>
    <w:p w:rsidR="6FEE7F54" w:rsidRPr="004251A8" w:rsidRDefault="7F73A528" w:rsidP="00AD4BE9">
      <w:pPr>
        <w:pStyle w:val="Text1"/>
        <w:rPr>
          <w:noProof/>
        </w:rPr>
      </w:pPr>
      <w:r w:rsidRPr="004251A8">
        <w:rPr>
          <w:noProof/>
        </w:rPr>
        <w:t>„c) Regeln, die es den angeschlossenen Landwirten ermöglichen, eine demokratische Kontrolle über ihre Organisation und deren Entscheidungen sowie über deren Rechnungslegung und Haushalt auszuüben;“</w:t>
      </w:r>
    </w:p>
    <w:p w:rsidR="440A51A1" w:rsidRPr="004251A8" w:rsidRDefault="440A51A1" w:rsidP="00AD4BE9">
      <w:pPr>
        <w:rPr>
          <w:rFonts w:eastAsia="Times New Roman"/>
          <w:noProof/>
        </w:rPr>
      </w:pPr>
    </w:p>
    <w:p w:rsidR="6FEE7F54" w:rsidRPr="004251A8" w:rsidRDefault="00B31994" w:rsidP="00B31994">
      <w:pPr>
        <w:pStyle w:val="Point1"/>
        <w:rPr>
          <w:rFonts w:eastAsia="Times New Roman"/>
          <w:noProof/>
        </w:rPr>
      </w:pPr>
      <w:r>
        <w:rPr>
          <w:noProof/>
        </w:rPr>
        <w:t>b)</w:t>
      </w:r>
      <w:r>
        <w:rPr>
          <w:noProof/>
        </w:rPr>
        <w:tab/>
      </w:r>
      <w:r w:rsidR="69FD3EC3" w:rsidRPr="004251A8">
        <w:rPr>
          <w:noProof/>
        </w:rPr>
        <w:t xml:space="preserve">Absatz 2a erhält folgende Fassung: </w:t>
      </w:r>
    </w:p>
    <w:p w:rsidR="00F75814" w:rsidRPr="004251A8" w:rsidRDefault="00F75814" w:rsidP="00AD4BE9">
      <w:pPr>
        <w:rPr>
          <w:rFonts w:eastAsia="Times New Roman"/>
          <w:noProof/>
        </w:rPr>
      </w:pPr>
    </w:p>
    <w:p w:rsidR="6FEE7F54" w:rsidRPr="004251A8" w:rsidRDefault="6BB28512" w:rsidP="00AD4BE9">
      <w:pPr>
        <w:pStyle w:val="Text1"/>
        <w:rPr>
          <w:noProof/>
        </w:rPr>
      </w:pPr>
      <w:r w:rsidRPr="004251A8">
        <w:rPr>
          <w:noProof/>
        </w:rPr>
        <w:t>„(2a) Die Satzung einer Erzeugerorganisation kann vorsehen, dass die Mitglieder direkten Kontakt zu den Käufern haben, sofern dieser direkte Kontakt die von der Erzeugerorganisation verfolgten Ziele oder die Bündelung des Angebots und das Inverkehrbringen der Erzeugnisse durch die Erzeugerorganisation nicht gefährdet. Die Bündelung des Angebots gilt als gewährleistet, wenn die wesentlichen Elemente der Verkäufe wie Preis, Qualität und Menge von der Erzeugerorganisation ausgehandelt und festgelegt werden.“</w:t>
      </w:r>
    </w:p>
    <w:p w:rsidR="1E39E418" w:rsidRPr="004251A8" w:rsidRDefault="1E39E418" w:rsidP="00AD4BE9">
      <w:pPr>
        <w:rPr>
          <w:rFonts w:eastAsia="Times New Roman"/>
          <w:noProof/>
        </w:rPr>
      </w:pPr>
    </w:p>
    <w:p w:rsidR="1E39E418" w:rsidRPr="004251A8" w:rsidRDefault="00B31994" w:rsidP="00B31994">
      <w:pPr>
        <w:pStyle w:val="Point1"/>
        <w:rPr>
          <w:rFonts w:eastAsia="Times New Roman"/>
          <w:noProof/>
        </w:rPr>
      </w:pPr>
      <w:r>
        <w:rPr>
          <w:noProof/>
        </w:rPr>
        <w:t>c)</w:t>
      </w:r>
      <w:r>
        <w:rPr>
          <w:noProof/>
        </w:rPr>
        <w:tab/>
      </w:r>
      <w:r w:rsidR="2842EB9C" w:rsidRPr="004251A8">
        <w:rPr>
          <w:noProof/>
        </w:rPr>
        <w:t>Absatz 3 erhält folgende Fassung:</w:t>
      </w:r>
    </w:p>
    <w:p w:rsidR="6FEE7F54" w:rsidRPr="004251A8" w:rsidRDefault="6FEE7F54" w:rsidP="004251A8">
      <w:pPr>
        <w:keepNext/>
        <w:rPr>
          <w:rFonts w:eastAsia="Times New Roman"/>
          <w:noProof/>
        </w:rPr>
      </w:pPr>
      <w:r w:rsidRPr="004251A8">
        <w:rPr>
          <w:noProof/>
        </w:rPr>
        <w:t xml:space="preserve"> </w:t>
      </w:r>
    </w:p>
    <w:p w:rsidR="6FEE7F54" w:rsidRPr="004251A8" w:rsidRDefault="6627A2E2" w:rsidP="00AD4BE9">
      <w:pPr>
        <w:pStyle w:val="Text1"/>
        <w:rPr>
          <w:rFonts w:eastAsia="Times New Roman"/>
          <w:noProof/>
        </w:rPr>
      </w:pPr>
      <w:r w:rsidRPr="004251A8">
        <w:rPr>
          <w:noProof/>
        </w:rPr>
        <w:t>„(3) Die Absätze 1 und 2 gelten nicht für Erzeugerorganisationen im Sektor Milch und Milcherzeugnisse.“</w:t>
      </w:r>
    </w:p>
    <w:p w:rsidR="6AF5EC0B" w:rsidRPr="004251A8" w:rsidRDefault="6AF5EC0B" w:rsidP="6AF5EC0B">
      <w:pPr>
        <w:shd w:val="clear" w:color="auto" w:fill="FFFFFF" w:themeFill="background1"/>
        <w:spacing w:before="0" w:after="0" w:line="276" w:lineRule="auto"/>
        <w:rPr>
          <w:rFonts w:eastAsia="Times New Roman"/>
          <w:noProof/>
        </w:rPr>
      </w:pPr>
    </w:p>
    <w:p w:rsidR="58DB823A" w:rsidRPr="004251A8" w:rsidRDefault="00B31994" w:rsidP="00B31994">
      <w:pPr>
        <w:pStyle w:val="Point0"/>
        <w:rPr>
          <w:noProof/>
        </w:rPr>
      </w:pPr>
      <w:r>
        <w:rPr>
          <w:noProof/>
        </w:rPr>
        <w:t>5.</w:t>
      </w:r>
      <w:r>
        <w:rPr>
          <w:noProof/>
        </w:rPr>
        <w:tab/>
      </w:r>
      <w:r w:rsidR="00B963FC" w:rsidRPr="004251A8">
        <w:rPr>
          <w:noProof/>
        </w:rPr>
        <w:t>In Artikel 157 Absatz 1 Buchstabe c wird folgende Ziffer angefügt:</w:t>
      </w:r>
    </w:p>
    <w:p w:rsidR="00B76B51" w:rsidRPr="004251A8" w:rsidRDefault="00B76B51" w:rsidP="00AD4BE9">
      <w:pPr>
        <w:rPr>
          <w:noProof/>
        </w:rPr>
      </w:pPr>
    </w:p>
    <w:p w:rsidR="00C63A06" w:rsidRPr="004251A8" w:rsidRDefault="58DB823A" w:rsidP="00AD4BE9">
      <w:pPr>
        <w:pStyle w:val="Text1"/>
        <w:rPr>
          <w:noProof/>
        </w:rPr>
      </w:pPr>
      <w:r w:rsidRPr="004251A8">
        <w:rPr>
          <w:noProof/>
        </w:rPr>
        <w:t xml:space="preserve">„xvii) Förderung der Verwendung der fakultativen Angaben gemäß Artikel 88a.“ </w:t>
      </w:r>
    </w:p>
    <w:p w:rsidR="006624CA" w:rsidRPr="004251A8" w:rsidRDefault="006624CA" w:rsidP="006624CA">
      <w:pPr>
        <w:rPr>
          <w:noProof/>
        </w:rPr>
      </w:pPr>
    </w:p>
    <w:p w:rsidR="00B64591" w:rsidRPr="004251A8" w:rsidRDefault="00B31994" w:rsidP="00B31994">
      <w:pPr>
        <w:pStyle w:val="Point0"/>
        <w:rPr>
          <w:rFonts w:eastAsia="Times New Roman"/>
          <w:noProof/>
        </w:rPr>
      </w:pPr>
      <w:r>
        <w:rPr>
          <w:noProof/>
        </w:rPr>
        <w:t>6.</w:t>
      </w:r>
      <w:r>
        <w:rPr>
          <w:noProof/>
        </w:rPr>
        <w:tab/>
      </w:r>
      <w:r w:rsidR="00B64591" w:rsidRPr="004251A8">
        <w:rPr>
          <w:noProof/>
        </w:rPr>
        <w:t>Artikel 168 erhält folgende Fassung:</w:t>
      </w:r>
    </w:p>
    <w:p w:rsidR="006624CA" w:rsidRPr="004251A8" w:rsidRDefault="006624CA" w:rsidP="006624CA">
      <w:pPr>
        <w:rPr>
          <w:noProof/>
        </w:rPr>
      </w:pPr>
    </w:p>
    <w:p w:rsidR="00BD6519" w:rsidRPr="004251A8" w:rsidRDefault="006059C9" w:rsidP="00AD4BE9">
      <w:pPr>
        <w:jc w:val="center"/>
        <w:rPr>
          <w:i/>
          <w:iCs/>
          <w:noProof/>
        </w:rPr>
      </w:pPr>
      <w:r w:rsidRPr="004251A8">
        <w:rPr>
          <w:noProof/>
        </w:rPr>
        <w:t>„</w:t>
      </w:r>
      <w:r w:rsidRPr="004251A8">
        <w:rPr>
          <w:i/>
          <w:noProof/>
        </w:rPr>
        <w:t>Artikel 168</w:t>
      </w:r>
    </w:p>
    <w:p w:rsidR="004F79B1" w:rsidRPr="004251A8" w:rsidRDefault="004F79B1" w:rsidP="00AD4BE9">
      <w:pPr>
        <w:jc w:val="center"/>
        <w:rPr>
          <w:b/>
          <w:bCs/>
          <w:noProof/>
        </w:rPr>
      </w:pPr>
      <w:r w:rsidRPr="004251A8">
        <w:rPr>
          <w:b/>
          <w:noProof/>
        </w:rPr>
        <w:t>Vertragsbeziehungen</w:t>
      </w:r>
    </w:p>
    <w:p w:rsidR="004F79B1" w:rsidRPr="004251A8" w:rsidRDefault="004F79B1" w:rsidP="00AD4BE9">
      <w:pPr>
        <w:rPr>
          <w:noProof/>
        </w:rPr>
      </w:pPr>
    </w:p>
    <w:p w:rsidR="00085399" w:rsidRPr="004251A8" w:rsidRDefault="02525532" w:rsidP="00177713">
      <w:pPr>
        <w:pStyle w:val="Point0"/>
        <w:rPr>
          <w:noProof/>
        </w:rPr>
      </w:pPr>
      <w:r w:rsidRPr="004251A8">
        <w:rPr>
          <w:noProof/>
        </w:rPr>
        <w:t>(1)</w:t>
      </w:r>
      <w:r w:rsidRPr="004251A8">
        <w:rPr>
          <w:noProof/>
        </w:rPr>
        <w:tab/>
        <w:t>Für jede Lieferung von landwirtschaftlichen Erzeugnissen aus einem in Artikel 1 Absatz 2 genannten Sektor mit Ausnahme der Sektoren Milch und Milcherzeugnisse und Zucker in der Union durch einen Landwirt, eine Erzeugerorganisation oder eine Vereinigung von Erzeugerorganisationen an einen verarbeitenden Betrieb, ein Vertriebsunternehmen oder einen Einzelhändler bedarf es eines schriftlichen Vertrags zwischen den Parteien.</w:t>
      </w:r>
    </w:p>
    <w:p w:rsidR="00D87869" w:rsidRPr="004251A8" w:rsidRDefault="00B64591" w:rsidP="00177713">
      <w:pPr>
        <w:pStyle w:val="Text1"/>
        <w:rPr>
          <w:noProof/>
        </w:rPr>
      </w:pPr>
      <w:r w:rsidRPr="004251A8">
        <w:rPr>
          <w:noProof/>
        </w:rPr>
        <w:t xml:space="preserve">Solch ein Vertrag muss die in den Absätzen 4 und 8 festgelegten Bedingungen erfüllen. </w:t>
      </w:r>
    </w:p>
    <w:p w:rsidR="00354D26" w:rsidRPr="004251A8" w:rsidRDefault="00646CB0" w:rsidP="00177713">
      <w:pPr>
        <w:pStyle w:val="Point0"/>
        <w:rPr>
          <w:noProof/>
        </w:rPr>
      </w:pPr>
      <w:r w:rsidRPr="004251A8">
        <w:rPr>
          <w:noProof/>
        </w:rPr>
        <w:t>(2)</w:t>
      </w:r>
      <w:r w:rsidRPr="004251A8">
        <w:rPr>
          <w:noProof/>
        </w:rPr>
        <w:tab/>
        <w:t xml:space="preserve">Die Mitgliedstaaten können überdies beschließen, dass </w:t>
      </w:r>
    </w:p>
    <w:p w:rsidR="00354D26" w:rsidRPr="004251A8" w:rsidRDefault="00B31994" w:rsidP="00B31994">
      <w:pPr>
        <w:pStyle w:val="Point1"/>
        <w:rPr>
          <w:noProof/>
        </w:rPr>
      </w:pPr>
      <w:r>
        <w:rPr>
          <w:noProof/>
        </w:rPr>
        <w:t>a)</w:t>
      </w:r>
      <w:r>
        <w:rPr>
          <w:noProof/>
        </w:rPr>
        <w:tab/>
      </w:r>
      <w:r w:rsidR="00D87869" w:rsidRPr="004251A8">
        <w:rPr>
          <w:noProof/>
        </w:rPr>
        <w:t xml:space="preserve">für die Lieferung von landwirtschaftlichen Erzeugnissen durch einen Erzeuger, bei dem es sich nicht um einen Landwirt, eine Erzeugerorganisation oder eine Vereinigung von Erzeugerorganisationen handelt, an einen verarbeitenden Betrieb, ein Vertriebsunternehmen oder einen Einzelhändler ein schriftlicher Vertrag zu schließen ist, </w:t>
      </w:r>
    </w:p>
    <w:p w:rsidR="00D87869" w:rsidRPr="004251A8" w:rsidRDefault="00B31994" w:rsidP="00B31994">
      <w:pPr>
        <w:pStyle w:val="Point1"/>
        <w:rPr>
          <w:noProof/>
        </w:rPr>
      </w:pPr>
      <w:r>
        <w:rPr>
          <w:noProof/>
        </w:rPr>
        <w:t>b)</w:t>
      </w:r>
      <w:r>
        <w:rPr>
          <w:noProof/>
        </w:rPr>
        <w:tab/>
      </w:r>
      <w:r w:rsidR="00D87869" w:rsidRPr="004251A8">
        <w:rPr>
          <w:noProof/>
        </w:rPr>
        <w:t>der Erstankäufer des landwirtschaftlichen Erzeugnisses ein schriftliches Vertragsangebot über die Lieferung von landwirtschaftlichen Erzeugnissen durch den Landwirt, eine Erzeugerorganisation oder eine Vereinigung von Erzeugerorganisationen abgeben muss.</w:t>
      </w:r>
    </w:p>
    <w:p w:rsidR="000444C2" w:rsidRPr="004251A8" w:rsidRDefault="00D87869" w:rsidP="00177713">
      <w:pPr>
        <w:pStyle w:val="Text1"/>
        <w:rPr>
          <w:noProof/>
        </w:rPr>
      </w:pPr>
      <w:r w:rsidRPr="004251A8">
        <w:rPr>
          <w:noProof/>
        </w:rPr>
        <w:t>Solch ein Vertrag oder Vertragsangebot muss die in den Absätzen 4 und 8 festgelegten Bedingungen erfüllen.</w:t>
      </w:r>
    </w:p>
    <w:p w:rsidR="00E1640B" w:rsidRPr="004251A8" w:rsidRDefault="00610CE2" w:rsidP="00177713">
      <w:pPr>
        <w:pStyle w:val="Point0"/>
        <w:rPr>
          <w:noProof/>
        </w:rPr>
      </w:pPr>
      <w:r w:rsidRPr="004251A8">
        <w:rPr>
          <w:noProof/>
        </w:rPr>
        <w:t>(3)</w:t>
      </w:r>
      <w:r w:rsidRPr="004251A8">
        <w:rPr>
          <w:noProof/>
        </w:rPr>
        <w:tab/>
        <w:t>Für Fälle, in denen keine Einigung über den Abschluss eines solchen Vertrags gemäß den Absätzen 1 und 2 oder über die Änderung eines solchen Vertrags besteht, richten die Mitgliedstaaten einen Mediationsmechanismus ein.</w:t>
      </w:r>
    </w:p>
    <w:p w:rsidR="00801B98" w:rsidRPr="004251A8" w:rsidRDefault="007E7E89" w:rsidP="00177713">
      <w:pPr>
        <w:pStyle w:val="Text1"/>
        <w:rPr>
          <w:noProof/>
        </w:rPr>
      </w:pPr>
      <w:r w:rsidRPr="004251A8">
        <w:rPr>
          <w:noProof/>
        </w:rPr>
        <w:t xml:space="preserve">Die Mitgliedstaaten unterrichten die Kommission über den in ihrem Hoheitsgebiet eingerichteten Mediationsmechanismus. </w:t>
      </w:r>
    </w:p>
    <w:p w:rsidR="004A2050" w:rsidRPr="004251A8" w:rsidRDefault="004A2050" w:rsidP="001447F8">
      <w:pPr>
        <w:pStyle w:val="Point0"/>
        <w:rPr>
          <w:noProof/>
        </w:rPr>
      </w:pPr>
      <w:r w:rsidRPr="004251A8">
        <w:rPr>
          <w:noProof/>
        </w:rPr>
        <w:t>(4)</w:t>
      </w:r>
      <w:r w:rsidRPr="004251A8">
        <w:rPr>
          <w:noProof/>
        </w:rPr>
        <w:tab/>
        <w:t>Der Vertrag bzw. das Vertragsangebot gemäß den Absätzen 1 und 2</w:t>
      </w:r>
    </w:p>
    <w:p w:rsidR="004A2050" w:rsidRPr="004251A8" w:rsidRDefault="00B31994" w:rsidP="00B31994">
      <w:pPr>
        <w:pStyle w:val="Point1"/>
        <w:rPr>
          <w:noProof/>
        </w:rPr>
      </w:pPr>
      <w:r>
        <w:rPr>
          <w:noProof/>
        </w:rPr>
        <w:t>a)</w:t>
      </w:r>
      <w:r>
        <w:rPr>
          <w:noProof/>
        </w:rPr>
        <w:tab/>
      </w:r>
      <w:r w:rsidR="004A2050" w:rsidRPr="004251A8">
        <w:rPr>
          <w:noProof/>
        </w:rPr>
        <w:t>ist vor der Lieferung abzuschließen bzw. vorzulegen,</w:t>
      </w:r>
    </w:p>
    <w:p w:rsidR="004A2050" w:rsidRPr="004251A8" w:rsidRDefault="00B31994" w:rsidP="00B31994">
      <w:pPr>
        <w:pStyle w:val="Point1"/>
        <w:rPr>
          <w:noProof/>
        </w:rPr>
      </w:pPr>
      <w:r>
        <w:rPr>
          <w:noProof/>
        </w:rPr>
        <w:t>b)</w:t>
      </w:r>
      <w:r>
        <w:rPr>
          <w:noProof/>
        </w:rPr>
        <w:tab/>
      </w:r>
      <w:r w:rsidR="004A2050" w:rsidRPr="004251A8">
        <w:rPr>
          <w:noProof/>
        </w:rPr>
        <w:t>ist schriftlich abzuschließen bzw. vorzulegen und</w:t>
      </w:r>
    </w:p>
    <w:p w:rsidR="004A2050" w:rsidRPr="004251A8" w:rsidRDefault="00B31994" w:rsidP="00B31994">
      <w:pPr>
        <w:pStyle w:val="Point1"/>
        <w:rPr>
          <w:noProof/>
        </w:rPr>
      </w:pPr>
      <w:r>
        <w:rPr>
          <w:noProof/>
        </w:rPr>
        <w:t>c)</w:t>
      </w:r>
      <w:r>
        <w:rPr>
          <w:noProof/>
        </w:rPr>
        <w:tab/>
      </w:r>
      <w:r w:rsidR="004A2050" w:rsidRPr="004251A8">
        <w:rPr>
          <w:noProof/>
        </w:rPr>
        <w:t>hat insbesondere die folgenden Bestandteile zu enthalten:</w:t>
      </w:r>
    </w:p>
    <w:p w:rsidR="004A2050" w:rsidRPr="004251A8" w:rsidRDefault="004A2050" w:rsidP="00AD4BE9">
      <w:pPr>
        <w:pStyle w:val="Point2"/>
        <w:rPr>
          <w:noProof/>
        </w:rPr>
      </w:pPr>
      <w:r w:rsidRPr="004251A8">
        <w:rPr>
          <w:noProof/>
        </w:rPr>
        <w:t>i)</w:t>
      </w:r>
      <w:r w:rsidRPr="004251A8">
        <w:rPr>
          <w:noProof/>
        </w:rPr>
        <w:tab/>
        <w:t>den Preis für das gelieferte Erzeugnis, der</w:t>
      </w:r>
    </w:p>
    <w:p w:rsidR="004A2050" w:rsidRPr="004251A8" w:rsidRDefault="004A2050" w:rsidP="00AD4BE9">
      <w:pPr>
        <w:pStyle w:val="Tiret3"/>
        <w:rPr>
          <w:noProof/>
        </w:rPr>
      </w:pPr>
      <w:r w:rsidRPr="004251A8">
        <w:rPr>
          <w:noProof/>
        </w:rPr>
        <w:t>fest und im Vertrag genannt sein muss oder</w:t>
      </w:r>
    </w:p>
    <w:p w:rsidR="004A2050" w:rsidRPr="004251A8" w:rsidRDefault="004A2050" w:rsidP="00AD4BE9">
      <w:pPr>
        <w:pStyle w:val="Tiret3"/>
        <w:rPr>
          <w:noProof/>
        </w:rPr>
      </w:pPr>
      <w:r w:rsidRPr="004251A8">
        <w:rPr>
          <w:noProof/>
        </w:rPr>
        <w:t>als Kombination verschiedener im Vertrag festgelegter Faktoren errechnet wird, etwa auf der Grundlage von objektiven Indikatoren, Indizes oder Methoden zur Berechnung</w:t>
      </w:r>
      <w:bookmarkStart w:id="4" w:name="_Hlk172645725"/>
      <w:r w:rsidRPr="004251A8">
        <w:rPr>
          <w:noProof/>
        </w:rPr>
        <w:t xml:space="preserve"> des Endpreises, die leicht zugänglich und verständlich sind und die Veränderungen der Marktbedingungen und der Produktionskosten widerspiegeln, von den Liefermengen sowie der Qualität oder Zusammensetzung der gelieferten landwirtschaftlichen Erzeugnisse. Zu diesem Zweck können die Mitgliedstaaten nach objektiven Kriterien und auf der Grundlage von Studien über die Erzeugung und die Lebensmittelversorgungskette Indikatoren festlegen. Den Vertragsparteien steht es frei, auf diese oder andere ihrer Ansicht nach wichtige Indikatoren Bezug zu nehmen.</w:t>
      </w:r>
    </w:p>
    <w:bookmarkEnd w:id="4"/>
    <w:p w:rsidR="004A2050" w:rsidRPr="004251A8" w:rsidRDefault="004A2050" w:rsidP="00AD4BE9">
      <w:pPr>
        <w:pStyle w:val="Point2"/>
        <w:rPr>
          <w:noProof/>
        </w:rPr>
      </w:pPr>
      <w:r w:rsidRPr="004251A8">
        <w:rPr>
          <w:noProof/>
        </w:rPr>
        <w:t>ii)</w:t>
      </w:r>
      <w:r w:rsidRPr="004251A8">
        <w:rPr>
          <w:noProof/>
        </w:rPr>
        <w:tab/>
        <w:t>die Menge und die Qualität der betreffenden landwirtschaftlichen Erzeugnisse, die geliefert werden können oder müssen, und den Zeitplan für diese Lieferungen,</w:t>
      </w:r>
    </w:p>
    <w:p w:rsidR="004A2050" w:rsidRPr="004251A8" w:rsidRDefault="004A2050" w:rsidP="00AD4BE9">
      <w:pPr>
        <w:pStyle w:val="Point2"/>
        <w:rPr>
          <w:noProof/>
        </w:rPr>
      </w:pPr>
      <w:r w:rsidRPr="004251A8">
        <w:rPr>
          <w:noProof/>
        </w:rPr>
        <w:t>iii)</w:t>
      </w:r>
      <w:r w:rsidRPr="004251A8">
        <w:rPr>
          <w:noProof/>
        </w:rPr>
        <w:tab/>
        <w:t>die Laufzeit des Vertrags, der auf bestimmte oder auf unbestimmte Zeit mit einer Kündigungsklausel abgeschlossen werden kann. Bei Verträgen mit einer Mindestlaufzeit von mehr als sechs Monaten enthält der Vertrag zudem eine Revisionsklausel, die insbesondere vom Landwirt, einer Erzeugerorganisation oder einer Vereinigung von Erzeugerorganisationen ausgelöst werden kann,</w:t>
      </w:r>
    </w:p>
    <w:p w:rsidR="004A2050" w:rsidRPr="004251A8" w:rsidRDefault="004A2050" w:rsidP="00AD4BE9">
      <w:pPr>
        <w:pStyle w:val="Point2"/>
        <w:rPr>
          <w:noProof/>
        </w:rPr>
      </w:pPr>
      <w:r w:rsidRPr="004251A8">
        <w:rPr>
          <w:noProof/>
        </w:rPr>
        <w:t>iv)</w:t>
      </w:r>
      <w:r w:rsidRPr="004251A8">
        <w:rPr>
          <w:noProof/>
        </w:rPr>
        <w:tab/>
        <w:t>Angaben zu Zahlungsperioden und -verfahren,</w:t>
      </w:r>
    </w:p>
    <w:p w:rsidR="004A2050" w:rsidRPr="004251A8" w:rsidRDefault="004A2050" w:rsidP="00AD4BE9">
      <w:pPr>
        <w:pStyle w:val="Point2"/>
        <w:rPr>
          <w:noProof/>
        </w:rPr>
      </w:pPr>
      <w:r w:rsidRPr="004251A8">
        <w:rPr>
          <w:noProof/>
        </w:rPr>
        <w:t>v)</w:t>
      </w:r>
      <w:r w:rsidRPr="004251A8">
        <w:rPr>
          <w:noProof/>
        </w:rPr>
        <w:tab/>
        <w:t xml:space="preserve">die Abhol- oder Liefermodalitäten für die landwirtschaftlichen Erzeugnisse, </w:t>
      </w:r>
    </w:p>
    <w:p w:rsidR="003C436B" w:rsidRPr="004251A8" w:rsidRDefault="004A2050" w:rsidP="00177713">
      <w:pPr>
        <w:pStyle w:val="Point2"/>
        <w:rPr>
          <w:noProof/>
        </w:rPr>
      </w:pPr>
      <w:r w:rsidRPr="004251A8">
        <w:rPr>
          <w:noProof/>
        </w:rPr>
        <w:t>vi)</w:t>
      </w:r>
      <w:r w:rsidRPr="004251A8">
        <w:rPr>
          <w:noProof/>
        </w:rPr>
        <w:tab/>
        <w:t>die im Falle höherer Gewalt anzuwendenden Regelungen.</w:t>
      </w:r>
    </w:p>
    <w:p w:rsidR="009745F8" w:rsidRPr="004251A8" w:rsidRDefault="00B7658B" w:rsidP="001447F8">
      <w:pPr>
        <w:pStyle w:val="Point0"/>
        <w:rPr>
          <w:noProof/>
        </w:rPr>
      </w:pPr>
      <w:r w:rsidRPr="004251A8">
        <w:rPr>
          <w:noProof/>
        </w:rPr>
        <w:t>(5)</w:t>
      </w:r>
      <w:r w:rsidRPr="004251A8">
        <w:rPr>
          <w:noProof/>
        </w:rPr>
        <w:tab/>
        <w:t>Abweichend von den Absätzen 1 und 2 ist kein schriftlicher Vertrag oder schriftliches Vertragsangebot erforderlich, wenn</w:t>
      </w:r>
    </w:p>
    <w:p w:rsidR="006E3F90" w:rsidRPr="004251A8" w:rsidRDefault="00B31994" w:rsidP="00B31994">
      <w:pPr>
        <w:pStyle w:val="Point1"/>
        <w:rPr>
          <w:noProof/>
        </w:rPr>
      </w:pPr>
      <w:r>
        <w:rPr>
          <w:noProof/>
        </w:rPr>
        <w:t>a)</w:t>
      </w:r>
      <w:r>
        <w:rPr>
          <w:noProof/>
        </w:rPr>
        <w:tab/>
      </w:r>
      <w:r w:rsidR="00B64591" w:rsidRPr="004251A8">
        <w:rPr>
          <w:noProof/>
        </w:rPr>
        <w:t>die betreffenden landwirtschaftlichen Erzeugnisse von einem Mitglied einer Erzeugerorganisation oder Genossenschaft an die Erzeugerorganisation oder Genossenschaft, der es angehört, geliefert werden, sofern die Satzung dieser Erzeugerorganisation oder Genossenschaft oder die sich aus dieser Satzung ergebenden oder darin vorgesehenen Regeln und Beschlüsse Bestimmungen enthalten, mit denen eine ähnliche Wirkung erzielt wird wie mit den in Absatz 4 Buchstaben a, b und c genannten Bestimmungen;</w:t>
      </w:r>
    </w:p>
    <w:p w:rsidR="006E3F90" w:rsidRPr="004251A8" w:rsidRDefault="00B31994" w:rsidP="00B31994">
      <w:pPr>
        <w:pStyle w:val="Point1"/>
        <w:rPr>
          <w:noProof/>
        </w:rPr>
      </w:pPr>
      <w:r>
        <w:rPr>
          <w:noProof/>
        </w:rPr>
        <w:t>b)</w:t>
      </w:r>
      <w:r>
        <w:rPr>
          <w:noProof/>
        </w:rPr>
        <w:tab/>
      </w:r>
      <w:r w:rsidR="00BE703E" w:rsidRPr="004251A8">
        <w:rPr>
          <w:noProof/>
        </w:rPr>
        <w:t>der Erstankäufer der betreffenden landwirtschaftlichen Erzeugnisse ein Kleinst- oder Kleinunternehmen im Sinne der Empfehlung 2003/361/EG ist;</w:t>
      </w:r>
    </w:p>
    <w:p w:rsidR="00B074AF" w:rsidRPr="004251A8" w:rsidRDefault="00B31994" w:rsidP="00B31994">
      <w:pPr>
        <w:pStyle w:val="Point1"/>
        <w:rPr>
          <w:noProof/>
        </w:rPr>
      </w:pPr>
      <w:r>
        <w:rPr>
          <w:noProof/>
        </w:rPr>
        <w:t>c)</w:t>
      </w:r>
      <w:r>
        <w:rPr>
          <w:noProof/>
        </w:rPr>
        <w:tab/>
      </w:r>
      <w:r w:rsidR="00BE703E" w:rsidRPr="004251A8">
        <w:rPr>
          <w:noProof/>
        </w:rPr>
        <w:t>die Lieferung und die Zahlung der betreffenden landwirtschaftlichen Erzeugnisse zeitgleich erfolgen;</w:t>
      </w:r>
    </w:p>
    <w:p w:rsidR="003C436B" w:rsidRPr="004251A8" w:rsidRDefault="00B31994" w:rsidP="00B31994">
      <w:pPr>
        <w:pStyle w:val="Point1"/>
        <w:rPr>
          <w:noProof/>
        </w:rPr>
      </w:pPr>
      <w:r>
        <w:rPr>
          <w:noProof/>
        </w:rPr>
        <w:t>d)</w:t>
      </w:r>
      <w:r>
        <w:rPr>
          <w:noProof/>
        </w:rPr>
        <w:tab/>
      </w:r>
      <w:r w:rsidR="00BE703E" w:rsidRPr="004251A8">
        <w:rPr>
          <w:noProof/>
        </w:rPr>
        <w:t>die Lieferung kostenlos erfolgt oder wenn es sich um die Abgabe von nicht mehr für den Verkauf geeigneten Erzeugnissen handelt.</w:t>
      </w:r>
    </w:p>
    <w:p w:rsidR="00A86E41" w:rsidRPr="004251A8" w:rsidRDefault="5E3C3707" w:rsidP="00AD4BE9">
      <w:pPr>
        <w:pStyle w:val="Point0"/>
        <w:rPr>
          <w:noProof/>
        </w:rPr>
      </w:pPr>
      <w:r w:rsidRPr="004251A8">
        <w:rPr>
          <w:noProof/>
        </w:rPr>
        <w:t>(6)</w:t>
      </w:r>
      <w:r w:rsidRPr="004251A8">
        <w:rPr>
          <w:noProof/>
        </w:rPr>
        <w:tab/>
        <w:t xml:space="preserve">Die Mitgliedstaaten können beschließen, dass in einem oder mehreren der folgenden Fälle kein schriftlicher Vertrag oder schriftliches Vertragsangebot erforderlich ist: </w:t>
      </w:r>
    </w:p>
    <w:p w:rsidR="00DA4A60" w:rsidRPr="004251A8" w:rsidRDefault="00B31994" w:rsidP="00B31994">
      <w:pPr>
        <w:pStyle w:val="Point1"/>
        <w:rPr>
          <w:noProof/>
        </w:rPr>
      </w:pPr>
      <w:r>
        <w:rPr>
          <w:noProof/>
        </w:rPr>
        <w:t>a)</w:t>
      </w:r>
      <w:r>
        <w:rPr>
          <w:noProof/>
        </w:rPr>
        <w:tab/>
      </w:r>
      <w:r w:rsidR="009A37A3" w:rsidRPr="004251A8">
        <w:rPr>
          <w:noProof/>
        </w:rPr>
        <w:t xml:space="preserve">Die Lieferung betrifft Erzeugnisse, deren Wert einen gewissen, vom Mitgliedstaat festzulegenden Schwellenwert (maximal 10 000 EUR) nicht überschreitet; </w:t>
      </w:r>
    </w:p>
    <w:p w:rsidR="000B74A3" w:rsidRPr="004251A8" w:rsidRDefault="00B31994" w:rsidP="00B31994">
      <w:pPr>
        <w:pStyle w:val="Point1"/>
        <w:rPr>
          <w:noProof/>
        </w:rPr>
      </w:pPr>
      <w:r>
        <w:rPr>
          <w:noProof/>
        </w:rPr>
        <w:t>b)</w:t>
      </w:r>
      <w:r>
        <w:rPr>
          <w:noProof/>
        </w:rPr>
        <w:tab/>
      </w:r>
      <w:r w:rsidR="00F83132" w:rsidRPr="004251A8">
        <w:rPr>
          <w:noProof/>
        </w:rPr>
        <w:t>die Lieferung betrifft landwirtschaftliche Erzeugnisse, die saisonalen Angebots- oder Nachfrageschwankungen unterliegen oder leicht verderblich sind;</w:t>
      </w:r>
    </w:p>
    <w:p w:rsidR="000B74A3" w:rsidRPr="004251A8" w:rsidRDefault="00B31994" w:rsidP="00B31994">
      <w:pPr>
        <w:pStyle w:val="Point1"/>
        <w:rPr>
          <w:noProof/>
        </w:rPr>
      </w:pPr>
      <w:r>
        <w:rPr>
          <w:noProof/>
        </w:rPr>
        <w:t>c)</w:t>
      </w:r>
      <w:r>
        <w:rPr>
          <w:noProof/>
        </w:rPr>
        <w:tab/>
      </w:r>
      <w:r w:rsidR="00F83132" w:rsidRPr="004251A8">
        <w:rPr>
          <w:noProof/>
        </w:rPr>
        <w:t>die Lieferung betrifft landwirtschaftliche Erzeugnisse, die traditionellen oder üblichen Verkaufspraktiken unterliegen.</w:t>
      </w:r>
    </w:p>
    <w:p w:rsidR="003C436B" w:rsidRPr="004251A8" w:rsidRDefault="1D42C44A" w:rsidP="00177713">
      <w:pPr>
        <w:pStyle w:val="Point0"/>
        <w:rPr>
          <w:noProof/>
        </w:rPr>
      </w:pPr>
      <w:r w:rsidRPr="004251A8">
        <w:rPr>
          <w:noProof/>
        </w:rPr>
        <w:t>(7)</w:t>
      </w:r>
      <w:r w:rsidRPr="004251A8">
        <w:rPr>
          <w:noProof/>
        </w:rPr>
        <w:tab/>
        <w:t>Ist gemäß Absatz 5 Buchstaben b, c und d oder Absatz 6 kein schriftlicher Vertrag oder schriftliches Vertragsangebot erforderlich, so kann ein Landwirt, eine Erzeugerorganisation oder eine Vereinigung von Erzeugerorganisationen für eine Lieferung von landwirtschaftlichen Erzeugnissen an einen verarbeitenden Betrieb, ein Vertriebsunternehmen oder einen Einzelhändler einen schriftlichen Vertrag zwischen den Parteien oder ein schriftliches Vertragsangebot verlangen. Solch ein Vertrag oder Vertragsangebot muss die in Absatz 4 und Absatz 8 Unterabsatz 1 festgelegten Bedingungen erfüllen.</w:t>
      </w:r>
    </w:p>
    <w:p w:rsidR="00037F81" w:rsidRPr="004251A8" w:rsidRDefault="07A2991B" w:rsidP="000B00FA">
      <w:pPr>
        <w:pStyle w:val="Point0"/>
        <w:rPr>
          <w:noProof/>
        </w:rPr>
      </w:pPr>
      <w:r w:rsidRPr="004251A8">
        <w:rPr>
          <w:noProof/>
        </w:rPr>
        <w:t>(8)</w:t>
      </w:r>
      <w:r w:rsidRPr="004251A8">
        <w:rPr>
          <w:noProof/>
        </w:rPr>
        <w:tab/>
        <w:t xml:space="preserve">Sämtliche Bestandteile von Verträgen über die Lieferung von landwirtschaftlichen Erzeugnissen, die zwischen Landwirten, Erzeugerorganisationen oder Vereinigungen von Erzeugerorganisationen und verarbeitenden Betrieben, Vertriebsunternehmen oder Einzelhändlern geschlossen werden, einschließlich der in Absatz 4 Buchstabe c genannten Bestandteile, sind zwischen den beteiligten Parteien frei verhandelbar. </w:t>
      </w:r>
    </w:p>
    <w:p w:rsidR="000954F2" w:rsidRPr="004251A8" w:rsidRDefault="00C2212C" w:rsidP="000B00FA">
      <w:pPr>
        <w:pStyle w:val="Text1"/>
        <w:rPr>
          <w:noProof/>
        </w:rPr>
      </w:pPr>
      <w:r w:rsidRPr="004251A8">
        <w:rPr>
          <w:noProof/>
        </w:rPr>
        <w:t>Die Mitgliedstaaten können eine oder mehrere der folgenden Regelungen festlegen:</w:t>
      </w:r>
    </w:p>
    <w:p w:rsidR="00A07060" w:rsidRPr="004251A8" w:rsidRDefault="00B31994" w:rsidP="00B31994">
      <w:pPr>
        <w:pStyle w:val="Point1"/>
        <w:rPr>
          <w:noProof/>
        </w:rPr>
      </w:pPr>
      <w:r>
        <w:rPr>
          <w:noProof/>
        </w:rPr>
        <w:t>a)</w:t>
      </w:r>
      <w:r>
        <w:rPr>
          <w:noProof/>
        </w:rPr>
        <w:tab/>
      </w:r>
      <w:r w:rsidR="007F6B6B" w:rsidRPr="004251A8">
        <w:rPr>
          <w:noProof/>
        </w:rPr>
        <w:t>In Bezug auf die in Absatz 1 dieses Artikels genannten schriftlichen Verträge können die Mitgliedstaaten Folgendes einführen:</w:t>
      </w:r>
    </w:p>
    <w:p w:rsidR="00A07060" w:rsidRPr="004251A8" w:rsidRDefault="00A07060" w:rsidP="00AD4BE9">
      <w:pPr>
        <w:pStyle w:val="Point2"/>
        <w:rPr>
          <w:noProof/>
        </w:rPr>
      </w:pPr>
      <w:r w:rsidRPr="004251A8">
        <w:rPr>
          <w:noProof/>
        </w:rPr>
        <w:t>i)</w:t>
      </w:r>
      <w:r w:rsidRPr="004251A8">
        <w:rPr>
          <w:noProof/>
        </w:rPr>
        <w:tab/>
        <w:t>eine Verpflichtung der Vertragsparteien, eine Beziehung zwischen der jeweiligen Liefermenge landwirtschaftlicher Erzeugnisse und dem Preis für diese Lieferung zu vereinbaren;</w:t>
      </w:r>
    </w:p>
    <w:p w:rsidR="002B7933" w:rsidRPr="004251A8" w:rsidRDefault="00A015C6" w:rsidP="00310E67">
      <w:pPr>
        <w:pStyle w:val="Point2"/>
        <w:rPr>
          <w:noProof/>
        </w:rPr>
      </w:pPr>
      <w:r w:rsidRPr="004251A8">
        <w:rPr>
          <w:noProof/>
        </w:rPr>
        <w:t>ii)</w:t>
      </w:r>
      <w:r w:rsidRPr="004251A8">
        <w:rPr>
          <w:noProof/>
        </w:rPr>
        <w:tab/>
        <w:t>eine Mindestlaufzeit, die mindestens sechs Monate beträgt und das ordnungsgemäße Funktionieren des Binnenmarktes nicht beeinträchtigen darf.</w:t>
      </w:r>
    </w:p>
    <w:p w:rsidR="000843AE" w:rsidRPr="004251A8" w:rsidRDefault="00B31994" w:rsidP="00B31994">
      <w:pPr>
        <w:pStyle w:val="Point1"/>
        <w:rPr>
          <w:noProof/>
        </w:rPr>
      </w:pPr>
      <w:r>
        <w:rPr>
          <w:rStyle w:val="normaltextrun"/>
          <w:noProof/>
          <w:bdr w:val="none" w:sz="0" w:space="0" w:color="auto" w:frame="1"/>
        </w:rPr>
        <w:t>b)</w:t>
      </w:r>
      <w:r>
        <w:rPr>
          <w:rStyle w:val="normaltextrun"/>
          <w:noProof/>
          <w:bdr w:val="none" w:sz="0" w:space="0" w:color="auto" w:frame="1"/>
        </w:rPr>
        <w:tab/>
      </w:r>
      <w:r w:rsidR="007F6B6B" w:rsidRPr="004251A8">
        <w:rPr>
          <w:rStyle w:val="normaltextrun"/>
          <w:noProof/>
          <w:bdr w:val="none" w:sz="0" w:space="0" w:color="auto" w:frame="1"/>
        </w:rPr>
        <w:t>In Bezug auf die in Absatz 2 Buchstabe b genannten schriftlichen Vertragsangebote können sie die Verpflichtung einführen, eine für diesen Zweck im nationalen Recht festgelegte Mindestlaufzeit für den Vertrag zu enthalten.</w:t>
      </w:r>
      <w:r w:rsidR="007F6B6B" w:rsidRPr="004251A8">
        <w:rPr>
          <w:noProof/>
        </w:rPr>
        <w:t xml:space="preserve"> Diese Mindestlaufzeit beträgt mindestens sechs Monate und darf das ordnungsgemäße Funktionieren des Binnenmarktes nicht beeinträchtigen.</w:t>
      </w:r>
    </w:p>
    <w:p w:rsidR="00442B8E" w:rsidRPr="004251A8" w:rsidRDefault="00C5404B" w:rsidP="000B00FA">
      <w:pPr>
        <w:pStyle w:val="Text1"/>
        <w:rPr>
          <w:noProof/>
        </w:rPr>
      </w:pPr>
      <w:r w:rsidRPr="004251A8">
        <w:rPr>
          <w:rStyle w:val="normaltextrun"/>
          <w:noProof/>
          <w:shd w:val="clear" w:color="auto" w:fill="FFFFFF"/>
        </w:rPr>
        <w:t>Landwirte, Erzeugerorganisationen oder Vereinigungen von Erzeugerorganisationen können die gemäß Unterabsatz 2 vorgeschriebene Mindestlaufzeit schriftlich ablehnen.</w:t>
      </w:r>
    </w:p>
    <w:p w:rsidR="00F511DD" w:rsidRPr="004251A8" w:rsidRDefault="2EA3746D" w:rsidP="000B00FA">
      <w:pPr>
        <w:pStyle w:val="Point0"/>
        <w:rPr>
          <w:noProof/>
        </w:rPr>
      </w:pPr>
      <w:r w:rsidRPr="004251A8">
        <w:rPr>
          <w:noProof/>
        </w:rPr>
        <w:t>(9)</w:t>
      </w:r>
      <w:r w:rsidRPr="004251A8">
        <w:rPr>
          <w:noProof/>
        </w:rPr>
        <w:tab/>
        <w:t xml:space="preserve">Die Mitgliedstaaten können die Käufer von landwirtschaftlichen Erzeugnissen verpflichten, die schriftlichen Verträge gemäß Absatz 1 vor der Lieferung der betreffenden landwirtschaftlichen Erzeugnisse durch den Landwirt, eine Erzeugerorganisation oder eine Vereinigung von Erzeugerorganisationen an einen verarbeitenden Betrieb, ein Vertriebsunternehmen oder einen Einzelhändler in ihrem jeweiligen Hoheitsgebiet registrieren zu lassen.  </w:t>
      </w:r>
    </w:p>
    <w:p w:rsidR="00034751" w:rsidRPr="004251A8" w:rsidRDefault="68956294" w:rsidP="00AD4BE9">
      <w:pPr>
        <w:pStyle w:val="Point0"/>
        <w:rPr>
          <w:noProof/>
        </w:rPr>
      </w:pPr>
      <w:r w:rsidRPr="004251A8">
        <w:rPr>
          <w:noProof/>
        </w:rPr>
        <w:t>(10)</w:t>
      </w:r>
      <w:r w:rsidRPr="004251A8">
        <w:rPr>
          <w:noProof/>
        </w:rPr>
        <w:tab/>
        <w:t>Nutzt ein Mitgliedstaat die in den Artikeln 2, 6, 8 und 9 genannten Möglichkeiten, so setzt er die Kommission über deren Anwendung in Kenntnis.</w:t>
      </w:r>
    </w:p>
    <w:p w:rsidR="00034751" w:rsidRPr="004251A8" w:rsidRDefault="00034751" w:rsidP="00AD4BE9">
      <w:pPr>
        <w:pStyle w:val="Point0"/>
        <w:rPr>
          <w:noProof/>
        </w:rPr>
      </w:pPr>
      <w:r w:rsidRPr="004251A8">
        <w:rPr>
          <w:noProof/>
        </w:rPr>
        <w:t>(11)</w:t>
      </w:r>
      <w:r w:rsidRPr="004251A8">
        <w:rPr>
          <w:noProof/>
        </w:rPr>
        <w:tab/>
        <w:t>Die Kommission kann Durchführungsrechtsakte erlassen, in denen die für die einheitliche Anwendung von den Absätzen 4 und 5 erforderlichen Maßnahmen sowie die Maßnahmen bezüglich der von den Mitgliedstaaten vorzunehmenden Benachrichtigungen gemäß Absatz 10 festgelegt werden. Diese Durchführungsrechtsakte werden gemäß dem in Artikel 229 Absatz 2 genannten Prüfverfahren erlassen.“</w:t>
      </w:r>
    </w:p>
    <w:p w:rsidR="00034751" w:rsidRPr="004251A8" w:rsidRDefault="00034751" w:rsidP="003D26FB">
      <w:pPr>
        <w:rPr>
          <w:noProof/>
        </w:rPr>
      </w:pPr>
    </w:p>
    <w:p w:rsidR="00B04397" w:rsidRPr="004251A8" w:rsidRDefault="00B31994" w:rsidP="00B31994">
      <w:pPr>
        <w:pStyle w:val="Point0"/>
        <w:rPr>
          <w:rFonts w:eastAsia="Times New Roman"/>
          <w:noProof/>
        </w:rPr>
      </w:pPr>
      <w:r>
        <w:rPr>
          <w:noProof/>
        </w:rPr>
        <w:t>7.</w:t>
      </w:r>
      <w:r>
        <w:rPr>
          <w:noProof/>
        </w:rPr>
        <w:tab/>
      </w:r>
      <w:r w:rsidR="00C63A06" w:rsidRPr="004251A8">
        <w:rPr>
          <w:noProof/>
        </w:rPr>
        <w:t>Artikel 210a wird wie folgt geändert:</w:t>
      </w:r>
    </w:p>
    <w:p w:rsidR="00BC4D09" w:rsidRPr="004251A8" w:rsidRDefault="00B31994" w:rsidP="00B31994">
      <w:pPr>
        <w:pStyle w:val="Point1"/>
        <w:rPr>
          <w:noProof/>
        </w:rPr>
      </w:pPr>
      <w:r>
        <w:rPr>
          <w:noProof/>
        </w:rPr>
        <w:t>a)</w:t>
      </w:r>
      <w:r>
        <w:rPr>
          <w:noProof/>
        </w:rPr>
        <w:tab/>
      </w:r>
      <w:r w:rsidR="006549B6" w:rsidRPr="004251A8">
        <w:rPr>
          <w:noProof/>
        </w:rPr>
        <w:t>In Absatz 3 werden folgende Buchstaben angefügt:</w:t>
      </w:r>
    </w:p>
    <w:p w:rsidR="000B00FA" w:rsidRPr="004251A8" w:rsidRDefault="43358BF3" w:rsidP="000B00FA">
      <w:pPr>
        <w:pStyle w:val="Text2"/>
        <w:rPr>
          <w:noProof/>
        </w:rPr>
      </w:pPr>
      <w:r w:rsidRPr="004251A8">
        <w:rPr>
          <w:noProof/>
        </w:rPr>
        <w:t>„d) </w:t>
      </w:r>
      <w:bookmarkStart w:id="5" w:name="_Hlk166082743"/>
      <w:r w:rsidRPr="004251A8">
        <w:rPr>
          <w:noProof/>
        </w:rPr>
        <w:t>Förderung der wirtschaftlichen Tragfähigkeit kleiner, überwiegend auf Familienarbeit beruhender landwirtschaftlicher Betriebe mit einem Standardoutput im Sinne von Artikel 2 Nummer 8 der Verordnung (EG) Nr. 1217/2009 des Rates</w:t>
      </w:r>
      <w:r w:rsidRPr="004251A8">
        <w:rPr>
          <w:rStyle w:val="FootnoteReference"/>
          <w:noProof/>
        </w:rPr>
        <w:footnoteReference w:id="16"/>
      </w:r>
      <w:r w:rsidRPr="004251A8">
        <w:rPr>
          <w:noProof/>
        </w:rPr>
        <w:t xml:space="preserve"> von höchstens 100 000 EUR; </w:t>
      </w:r>
      <w:bookmarkEnd w:id="5"/>
    </w:p>
    <w:p w:rsidR="000B00FA" w:rsidRPr="004251A8" w:rsidRDefault="000B00FA" w:rsidP="000B00FA">
      <w:pPr>
        <w:pStyle w:val="Text2"/>
        <w:rPr>
          <w:noProof/>
        </w:rPr>
      </w:pPr>
      <w:r w:rsidRPr="004251A8">
        <w:rPr>
          <w:noProof/>
        </w:rPr>
        <w:t xml:space="preserve">e) Ermutigung und Unterstützung junger Erzeuger landwirtschaftlicher Erzeugnisse oder </w:t>
      </w:r>
    </w:p>
    <w:p w:rsidR="00C25220" w:rsidRPr="004251A8" w:rsidRDefault="000B00FA" w:rsidP="000B00FA">
      <w:pPr>
        <w:pStyle w:val="Text2"/>
        <w:rPr>
          <w:noProof/>
        </w:rPr>
      </w:pPr>
      <w:r w:rsidRPr="004251A8">
        <w:rPr>
          <w:noProof/>
        </w:rPr>
        <w:t>f) Verbesserung der Arbeits- und Sicherheitsbedingungen in der Landwirtschaft oder Verarbeitung.“</w:t>
      </w:r>
    </w:p>
    <w:p w:rsidR="0046328B" w:rsidRPr="004251A8" w:rsidRDefault="0046328B" w:rsidP="00EE0D34">
      <w:pPr>
        <w:pStyle w:val="Point2"/>
        <w:ind w:left="1417" w:firstLine="0"/>
        <w:rPr>
          <w:noProof/>
        </w:rPr>
      </w:pPr>
    </w:p>
    <w:p w:rsidR="00481CA8" w:rsidRPr="004251A8" w:rsidRDefault="00B31994" w:rsidP="00B31994">
      <w:pPr>
        <w:pStyle w:val="Point1"/>
        <w:rPr>
          <w:noProof/>
        </w:rPr>
      </w:pPr>
      <w:r>
        <w:rPr>
          <w:noProof/>
        </w:rPr>
        <w:t>b)</w:t>
      </w:r>
      <w:r>
        <w:rPr>
          <w:noProof/>
        </w:rPr>
        <w:tab/>
      </w:r>
      <w:r w:rsidR="00C25220" w:rsidRPr="004251A8">
        <w:rPr>
          <w:noProof/>
        </w:rPr>
        <w:t>Absatz 6 erhält folgende Fassung:</w:t>
      </w:r>
    </w:p>
    <w:p w:rsidR="30169314" w:rsidRPr="004251A8" w:rsidRDefault="30169314" w:rsidP="007A3672">
      <w:pPr>
        <w:spacing w:before="0" w:after="0" w:line="288" w:lineRule="auto"/>
        <w:rPr>
          <w:rFonts w:eastAsia="Times New Roman"/>
          <w:noProof/>
          <w:sz w:val="22"/>
        </w:rPr>
      </w:pPr>
    </w:p>
    <w:p w:rsidR="435E2787" w:rsidRPr="004251A8" w:rsidRDefault="00192A3C" w:rsidP="00AD4BE9">
      <w:pPr>
        <w:pStyle w:val="Text1"/>
        <w:rPr>
          <w:rFonts w:eastAsia="Times New Roman"/>
          <w:noProof/>
          <w:szCs w:val="24"/>
        </w:rPr>
      </w:pPr>
      <w:r w:rsidRPr="004251A8">
        <w:rPr>
          <w:noProof/>
        </w:rPr>
        <w:t xml:space="preserve">„Ab dem 8. Dezember 2023 können die in Absatz 1 genannten Erzeuger die Kommission um eine Stellungnahme zur Vereinbarkeit der in Absatz 1 genannten Vereinbarungen, Beschlüsse und aufeinander abgestimmten Verhaltensweisen in Bezug auf die Umsetzung von Nachhaltigkeitsstandards ersuchen, die zu einem oder mehreren der in Absatz 3 Buchstaben a, b und c festgelegten Ziele beitragen sollen. </w:t>
      </w:r>
    </w:p>
    <w:p w:rsidR="5D665DBF" w:rsidRPr="004251A8" w:rsidRDefault="0D62C965" w:rsidP="01ABA0D5">
      <w:pPr>
        <w:pStyle w:val="Text1"/>
        <w:rPr>
          <w:rFonts w:eastAsia="Times New Roman"/>
          <w:noProof/>
        </w:rPr>
      </w:pPr>
      <w:r w:rsidRPr="004251A8">
        <w:rPr>
          <w:noProof/>
        </w:rPr>
        <w:t xml:space="preserve">Ab [Inkrafttreten + 2 Jahre] können die in Absatz 1 genannten Erzeuger die Kommission um eine Stellungnahme zur Vereinbarkeit der in Absatz 1 genannten Vereinbarungen, Beschlüsse und aufeinander abgestimmten Verhaltensweisen in Bezug auf die Umsetzung von Nachhaltigkeitsstandards ersuchen, die zu einem oder mehreren der in Absatz 3 Buchstaben d, e und f festgelegten Ziele beitragen sollen. </w:t>
      </w:r>
    </w:p>
    <w:p w:rsidR="435E2787" w:rsidRPr="004251A8" w:rsidRDefault="435E2787" w:rsidP="00173A3D">
      <w:pPr>
        <w:pStyle w:val="Text1"/>
        <w:rPr>
          <w:rFonts w:eastAsia="Times New Roman"/>
          <w:noProof/>
          <w:szCs w:val="24"/>
        </w:rPr>
      </w:pPr>
      <w:r w:rsidRPr="004251A8">
        <w:rPr>
          <w:noProof/>
        </w:rPr>
        <w:t>Die Kommission übermittelt dem Antragsteller innerhalb von vier Monaten nach Eingang des vollständigen Antrags ihre Stellungnahme.</w:t>
      </w:r>
    </w:p>
    <w:p w:rsidR="435E2787" w:rsidRPr="004251A8" w:rsidRDefault="435E2787" w:rsidP="00173A3D">
      <w:pPr>
        <w:pStyle w:val="Text1"/>
        <w:rPr>
          <w:rFonts w:eastAsia="Times New Roman"/>
          <w:noProof/>
          <w:szCs w:val="24"/>
        </w:rPr>
      </w:pPr>
      <w:r w:rsidRPr="004251A8">
        <w:rPr>
          <w:noProof/>
        </w:rPr>
        <w:t>Stellt die Kommission zu jedwedem Zeitpunkt nach der Erarbeitung der Stellungnahme fest, dass die in den Absätzen 1, 3 und 7 des vorliegenden Artikels genannten Voraussetzungen nicht mehr erfüllt sind, erklärt sie, dass Artikel 101 Absatz 1 AEUV künftig für die betreffende Vereinbarung, den betreffenden Beschluss oder die betreffende aufeinander abgestimmte Verhaltensweise gilt und unterrichtet entsprechend die Erzeuger.</w:t>
      </w:r>
    </w:p>
    <w:p w:rsidR="435E2787" w:rsidRPr="004251A8" w:rsidRDefault="435E2787" w:rsidP="00AD4BE9">
      <w:pPr>
        <w:pStyle w:val="Text1"/>
        <w:rPr>
          <w:rFonts w:eastAsia="Times New Roman"/>
          <w:noProof/>
          <w:szCs w:val="24"/>
        </w:rPr>
      </w:pPr>
      <w:r w:rsidRPr="004251A8">
        <w:rPr>
          <w:noProof/>
        </w:rPr>
        <w:t>Die Kommission kann den Inhalt einer Stellungnahme auf eigene Initiative oder auf Antrag eines Mitgliedstaats ändern, vor allem in Fällen, in denen der Antragsteller falsche Angaben gemacht oder die Stellungnahme missbräuchlich verwendet hat.“</w:t>
      </w:r>
    </w:p>
    <w:p w:rsidR="61C65FF4" w:rsidRPr="004251A8" w:rsidRDefault="61C65FF4" w:rsidP="61C65FF4">
      <w:pPr>
        <w:shd w:val="clear" w:color="auto" w:fill="FFFFFF" w:themeFill="background1"/>
        <w:spacing w:before="0" w:after="0" w:line="276" w:lineRule="auto"/>
        <w:rPr>
          <w:rFonts w:eastAsia="Times New Roman"/>
          <w:noProof/>
          <w:color w:val="333333"/>
          <w:szCs w:val="24"/>
        </w:rPr>
      </w:pPr>
    </w:p>
    <w:p w:rsidR="7EA9CBEF" w:rsidRPr="004251A8" w:rsidRDefault="00B31994" w:rsidP="00B31994">
      <w:pPr>
        <w:pStyle w:val="Point0"/>
        <w:rPr>
          <w:noProof/>
        </w:rPr>
      </w:pPr>
      <w:r>
        <w:rPr>
          <w:noProof/>
        </w:rPr>
        <w:t>8.</w:t>
      </w:r>
      <w:r>
        <w:rPr>
          <w:noProof/>
        </w:rPr>
        <w:tab/>
      </w:r>
      <w:r w:rsidR="004A4553" w:rsidRPr="004251A8">
        <w:rPr>
          <w:noProof/>
        </w:rPr>
        <w:t xml:space="preserve">Artikel 222 Absatz 1 erhält folgende Fassung: </w:t>
      </w:r>
    </w:p>
    <w:p w:rsidR="7EA9CBEF" w:rsidRPr="004251A8" w:rsidRDefault="7EA9CBEF" w:rsidP="00AD4BE9">
      <w:pPr>
        <w:rPr>
          <w:noProof/>
        </w:rPr>
      </w:pPr>
    </w:p>
    <w:p w:rsidR="00A13E84" w:rsidRPr="004251A8" w:rsidRDefault="4590B290" w:rsidP="00AD4BE9">
      <w:pPr>
        <w:pStyle w:val="Text1"/>
        <w:rPr>
          <w:rFonts w:eastAsia="Times New Roman"/>
          <w:noProof/>
        </w:rPr>
      </w:pPr>
      <w:r w:rsidRPr="004251A8">
        <w:rPr>
          <w:noProof/>
        </w:rPr>
        <w:t xml:space="preserve">„(1) Während schwerer Ungleichgewichte auf den Märkten kann die Kommission Durchführungsrechtsakte erlassen, die bewirken, dass Artikel 101 Absatz 1 AEUV nicht auf Vereinbarungen und Beschlüsse von landwirtschaftlichen Erzeugerbetrieben, Vereinigungen von landwirtschaftlichen Erzeugerbetrieben oder Vereinigungen dieser Erzeugervereinigungen oder anerkannten Erzeugerorganisationen, anerkannten Vereinigungen von Erzeugerorganisationen und anerkannten Branchenverbänden in allen in Artikel 1 Absatz 2 dieser Verordnung genannten Sektoren anzuwenden ist, sofern diese Vereinbarungen und Beschlüsse nicht das ordnungsgemäße Funktionieren des Binnenmarkts unterminieren, strikt darauf abzielen, den betreffenden Sektor zu stabilisieren, und unter eine oder mehrere der folgenden Kategorien fallen: </w:t>
      </w:r>
    </w:p>
    <w:p w:rsidR="00EA4890" w:rsidRPr="004251A8" w:rsidRDefault="00EA4890" w:rsidP="00AD4BE9">
      <w:pPr>
        <w:rPr>
          <w:rFonts w:eastAsia="Times New Roman"/>
          <w:noProof/>
        </w:rPr>
      </w:pPr>
    </w:p>
    <w:p w:rsidR="00EA4890" w:rsidRPr="004251A8" w:rsidRDefault="00B31994" w:rsidP="00B31994">
      <w:pPr>
        <w:pStyle w:val="Point2"/>
        <w:rPr>
          <w:rFonts w:eastAsia="Times New Roman"/>
          <w:noProof/>
          <w:szCs w:val="24"/>
        </w:rPr>
      </w:pPr>
      <w:r>
        <w:rPr>
          <w:noProof/>
        </w:rPr>
        <w:t>a)</w:t>
      </w:r>
      <w:r>
        <w:rPr>
          <w:noProof/>
        </w:rPr>
        <w:tab/>
      </w:r>
      <w:r w:rsidR="00EA4890" w:rsidRPr="004251A8">
        <w:rPr>
          <w:noProof/>
        </w:rPr>
        <w:t>Marktrücknahmen oder kostenlose Verteilung ihrer Erzeugnisse;</w:t>
      </w:r>
    </w:p>
    <w:p w:rsidR="00EA4890" w:rsidRPr="004251A8" w:rsidRDefault="00B31994" w:rsidP="00B31994">
      <w:pPr>
        <w:pStyle w:val="Point2"/>
        <w:rPr>
          <w:rFonts w:eastAsia="Times New Roman"/>
          <w:noProof/>
          <w:szCs w:val="24"/>
        </w:rPr>
      </w:pPr>
      <w:r>
        <w:rPr>
          <w:noProof/>
        </w:rPr>
        <w:t>b)</w:t>
      </w:r>
      <w:r>
        <w:rPr>
          <w:noProof/>
        </w:rPr>
        <w:tab/>
      </w:r>
      <w:r w:rsidR="00EA4890" w:rsidRPr="004251A8">
        <w:rPr>
          <w:noProof/>
        </w:rPr>
        <w:t>Umwandlung und Verarbeitung;</w:t>
      </w:r>
    </w:p>
    <w:p w:rsidR="00EA4890" w:rsidRPr="004251A8" w:rsidRDefault="00B31994" w:rsidP="00B31994">
      <w:pPr>
        <w:pStyle w:val="Point2"/>
        <w:rPr>
          <w:rFonts w:eastAsia="Times New Roman"/>
          <w:noProof/>
          <w:szCs w:val="24"/>
        </w:rPr>
      </w:pPr>
      <w:r>
        <w:rPr>
          <w:noProof/>
        </w:rPr>
        <w:t>c)</w:t>
      </w:r>
      <w:r>
        <w:rPr>
          <w:noProof/>
        </w:rPr>
        <w:tab/>
      </w:r>
      <w:r w:rsidR="00EA4890" w:rsidRPr="004251A8">
        <w:rPr>
          <w:noProof/>
        </w:rPr>
        <w:t>Lagerung durch private Marktteilnehmer;</w:t>
      </w:r>
    </w:p>
    <w:p w:rsidR="00EA4890" w:rsidRPr="004251A8" w:rsidRDefault="00B31994" w:rsidP="00B31994">
      <w:pPr>
        <w:pStyle w:val="Point2"/>
        <w:rPr>
          <w:rFonts w:eastAsia="Times New Roman"/>
          <w:noProof/>
          <w:szCs w:val="24"/>
        </w:rPr>
      </w:pPr>
      <w:r>
        <w:rPr>
          <w:noProof/>
        </w:rPr>
        <w:t>d)</w:t>
      </w:r>
      <w:r>
        <w:rPr>
          <w:noProof/>
        </w:rPr>
        <w:tab/>
      </w:r>
      <w:r w:rsidR="00EA4890" w:rsidRPr="004251A8">
        <w:rPr>
          <w:noProof/>
        </w:rPr>
        <w:t>gemeinsame Absatzförderungsmaßnahmen;</w:t>
      </w:r>
    </w:p>
    <w:p w:rsidR="00EA4890" w:rsidRPr="004251A8" w:rsidRDefault="00B31994" w:rsidP="00B31994">
      <w:pPr>
        <w:pStyle w:val="Point2"/>
        <w:rPr>
          <w:rFonts w:eastAsia="Times New Roman"/>
          <w:noProof/>
          <w:szCs w:val="24"/>
        </w:rPr>
      </w:pPr>
      <w:r>
        <w:rPr>
          <w:noProof/>
        </w:rPr>
        <w:t>e)</w:t>
      </w:r>
      <w:r>
        <w:rPr>
          <w:noProof/>
        </w:rPr>
        <w:tab/>
      </w:r>
      <w:r w:rsidR="00EA4890" w:rsidRPr="004251A8">
        <w:rPr>
          <w:noProof/>
        </w:rPr>
        <w:t>Vereinbarungen über Qualitätsanforderungen;</w:t>
      </w:r>
    </w:p>
    <w:p w:rsidR="00EA4890" w:rsidRPr="004251A8" w:rsidRDefault="00B31994" w:rsidP="00B31994">
      <w:pPr>
        <w:pStyle w:val="Point2"/>
        <w:rPr>
          <w:rFonts w:eastAsia="Times New Roman"/>
          <w:noProof/>
          <w:szCs w:val="24"/>
        </w:rPr>
      </w:pPr>
      <w:r>
        <w:rPr>
          <w:noProof/>
        </w:rPr>
        <w:t>f)</w:t>
      </w:r>
      <w:r>
        <w:rPr>
          <w:noProof/>
        </w:rPr>
        <w:tab/>
      </w:r>
      <w:r w:rsidR="00EA4890" w:rsidRPr="004251A8">
        <w:rPr>
          <w:noProof/>
        </w:rPr>
        <w:t>gemeinsamer Einkauf von Betriebsmitteln, die erforderlich sind, um die Verbreitung von Tier- und Pflanzenschädlingen und -seuchen in der Union zu bekämpfen, oder von Betriebsmitteln, die erforderlich sind, um die Auswirkungen von Naturkatastrophen zu bewältigen;</w:t>
      </w:r>
    </w:p>
    <w:p w:rsidR="00EA4890" w:rsidRPr="004251A8" w:rsidRDefault="00B31994" w:rsidP="00B31994">
      <w:pPr>
        <w:pStyle w:val="Point2"/>
        <w:rPr>
          <w:rFonts w:eastAsia="Times New Roman"/>
          <w:noProof/>
        </w:rPr>
      </w:pPr>
      <w:r>
        <w:rPr>
          <w:noProof/>
        </w:rPr>
        <w:t>g)</w:t>
      </w:r>
      <w:r>
        <w:rPr>
          <w:noProof/>
        </w:rPr>
        <w:tab/>
      </w:r>
      <w:r w:rsidR="00EA4890" w:rsidRPr="004251A8">
        <w:rPr>
          <w:noProof/>
        </w:rPr>
        <w:t xml:space="preserve">vorläufige Planung der Produktion, wobei die spezifische Art des Anbauzyklus berücksichtigt wird. </w:t>
      </w:r>
    </w:p>
    <w:p w:rsidR="00152163" w:rsidRPr="004251A8" w:rsidRDefault="00152163" w:rsidP="00AD4BE9">
      <w:pPr>
        <w:rPr>
          <w:rFonts w:eastAsia="Times New Roman"/>
          <w:noProof/>
        </w:rPr>
      </w:pPr>
    </w:p>
    <w:p w:rsidR="00593E73" w:rsidRPr="004251A8" w:rsidRDefault="67F77E1B" w:rsidP="00AD4BE9">
      <w:pPr>
        <w:pStyle w:val="Text1"/>
        <w:rPr>
          <w:rStyle w:val="normaltextrun"/>
          <w:noProof/>
          <w:shd w:val="clear" w:color="auto" w:fill="FFFFFF"/>
        </w:rPr>
      </w:pPr>
      <w:r w:rsidRPr="004251A8">
        <w:rPr>
          <w:rStyle w:val="normaltextrun"/>
          <w:noProof/>
          <w:shd w:val="clear" w:color="auto" w:fill="FFFFFF"/>
        </w:rPr>
        <w:t>Erlässt die Kommission Durchführungsrechtsakte gemäß Unterabsatz 1 dieses Artikels, so kann sie beschließen, den betreffenden Mitgliedstaaten Unterstützung der Union aus der Agrarreserve gemäß Artikel 16 der Verordnung (EU) 2021/2116 zur Verfügung zu stellen.</w:t>
      </w:r>
      <w:r w:rsidRPr="004251A8">
        <w:rPr>
          <w:noProof/>
        </w:rPr>
        <w:t xml:space="preserve"> </w:t>
      </w:r>
      <w:r w:rsidRPr="004251A8">
        <w:rPr>
          <w:rStyle w:val="normaltextrun"/>
          <w:noProof/>
          <w:shd w:val="clear" w:color="auto" w:fill="FFFFFF"/>
        </w:rPr>
        <w:t xml:space="preserve">Mit einer solchen finanziellen Unterstützung werden die Mittel bereitgestellt, die für die Durchführung dieser Vereinbarungen und Beschlüsse durch die betreffenden Marktteilnehmer erforderlich sind. </w:t>
      </w:r>
    </w:p>
    <w:p w:rsidR="00593E73" w:rsidRPr="004251A8" w:rsidRDefault="00593E73" w:rsidP="00AD4BE9">
      <w:pPr>
        <w:rPr>
          <w:rStyle w:val="normaltextrun"/>
          <w:noProof/>
        </w:rPr>
      </w:pPr>
    </w:p>
    <w:p w:rsidR="00593E73" w:rsidRPr="004251A8" w:rsidRDefault="00593E73" w:rsidP="00AD4BE9">
      <w:pPr>
        <w:pStyle w:val="Text1"/>
        <w:rPr>
          <w:noProof/>
        </w:rPr>
      </w:pPr>
      <w:r w:rsidRPr="004251A8">
        <w:rPr>
          <w:noProof/>
        </w:rPr>
        <w:t>Die Kommission gibt in Durchführungsrechtsakten den Anwendungsbereich der Ausnahmeregelung von Unterabsatz 1, vorbehaltlich des Absatzes 3 dieses Artikels, deren Geltungszeitraum und gegebenenfalls den Betrag der dem betreffenden Mitgliedstaat gemäß Unterabsatz 2 zugewiesenen Agrarreserve an.</w:t>
      </w:r>
    </w:p>
    <w:p w:rsidR="00684D16" w:rsidRPr="004251A8" w:rsidRDefault="00684D16" w:rsidP="00AD4BE9">
      <w:pPr>
        <w:pStyle w:val="Text1"/>
        <w:rPr>
          <w:rFonts w:eastAsia="Times New Roman"/>
          <w:noProof/>
        </w:rPr>
      </w:pPr>
    </w:p>
    <w:p w:rsidR="4590B290" w:rsidRPr="004251A8" w:rsidRDefault="00684D16" w:rsidP="00AD4BE9">
      <w:pPr>
        <w:pStyle w:val="Text1"/>
        <w:rPr>
          <w:noProof/>
        </w:rPr>
      </w:pPr>
      <w:r w:rsidRPr="004251A8">
        <w:rPr>
          <w:noProof/>
        </w:rPr>
        <w:t>Diese Durchführungsrechtsakte werden gemäß dem in Artikel 229 Absatz 2 genannten Prüfverfahren erlassen.“</w:t>
      </w:r>
    </w:p>
    <w:p w:rsidR="003C1C8E" w:rsidRPr="004251A8" w:rsidRDefault="003C1C8E" w:rsidP="003C1C8E">
      <w:pPr>
        <w:rPr>
          <w:rFonts w:eastAsia="Times New Roman"/>
          <w:i/>
          <w:noProof/>
        </w:rPr>
      </w:pPr>
    </w:p>
    <w:p w:rsidR="45411D0E" w:rsidRPr="004251A8" w:rsidRDefault="00B31994" w:rsidP="00B31994">
      <w:pPr>
        <w:pStyle w:val="Point0"/>
        <w:rPr>
          <w:rFonts w:eastAsia="Times New Roman"/>
          <w:noProof/>
        </w:rPr>
      </w:pPr>
      <w:r>
        <w:rPr>
          <w:noProof/>
        </w:rPr>
        <w:t>9.</w:t>
      </w:r>
      <w:r>
        <w:rPr>
          <w:noProof/>
        </w:rPr>
        <w:tab/>
      </w:r>
      <w:r w:rsidR="00BE3159" w:rsidRPr="004251A8">
        <w:rPr>
          <w:noProof/>
        </w:rPr>
        <w:t>Anhang X wird wie folgt geändert:</w:t>
      </w:r>
    </w:p>
    <w:p w:rsidR="00BE3159" w:rsidRPr="004251A8" w:rsidRDefault="00BE3159" w:rsidP="45411D0E">
      <w:pPr>
        <w:shd w:val="clear" w:color="auto" w:fill="FFFFFF" w:themeFill="background1"/>
        <w:spacing w:before="0" w:after="0" w:line="276" w:lineRule="auto"/>
        <w:rPr>
          <w:rFonts w:eastAsia="Times New Roman"/>
          <w:noProof/>
        </w:rPr>
      </w:pPr>
    </w:p>
    <w:p w:rsidR="00BE3159" w:rsidRPr="004251A8" w:rsidRDefault="00B31994" w:rsidP="00B31994">
      <w:pPr>
        <w:pStyle w:val="Point1"/>
        <w:rPr>
          <w:rFonts w:eastAsia="Times New Roman"/>
          <w:noProof/>
        </w:rPr>
      </w:pPr>
      <w:r>
        <w:rPr>
          <w:noProof/>
        </w:rPr>
        <w:t>a)</w:t>
      </w:r>
      <w:r>
        <w:rPr>
          <w:noProof/>
        </w:rPr>
        <w:tab/>
      </w:r>
      <w:r w:rsidR="004A4553" w:rsidRPr="004251A8">
        <w:rPr>
          <w:noProof/>
        </w:rPr>
        <w:t>Abschnitt I Nummer 1 erhält folgende Fassung:</w:t>
      </w:r>
    </w:p>
    <w:p w:rsidR="00BE3159" w:rsidRPr="004251A8" w:rsidRDefault="00BE3159" w:rsidP="00AD4BE9">
      <w:pPr>
        <w:rPr>
          <w:rFonts w:eastAsia="Times New Roman"/>
          <w:noProof/>
        </w:rPr>
      </w:pPr>
    </w:p>
    <w:p w:rsidR="00BE3159" w:rsidRPr="004251A8" w:rsidRDefault="00BE3159" w:rsidP="00AD4BE9">
      <w:pPr>
        <w:pStyle w:val="Text1"/>
        <w:rPr>
          <w:rFonts w:eastAsia="Times New Roman"/>
          <w:noProof/>
        </w:rPr>
      </w:pPr>
      <w:r w:rsidRPr="004251A8">
        <w:rPr>
          <w:noProof/>
        </w:rPr>
        <w:t>„1. Der Liefervertrag wird vor der Lieferung schriftlich und für eine bestimmte Menge Zuckerrüben abgeschlossen.“</w:t>
      </w:r>
    </w:p>
    <w:p w:rsidR="00BE3159" w:rsidRPr="004251A8" w:rsidRDefault="00BE3159" w:rsidP="00AD4BE9">
      <w:pPr>
        <w:rPr>
          <w:rFonts w:eastAsia="Times New Roman"/>
          <w:noProof/>
        </w:rPr>
      </w:pPr>
    </w:p>
    <w:p w:rsidR="00BE3159" w:rsidRPr="004251A8" w:rsidRDefault="00B31994" w:rsidP="00B31994">
      <w:pPr>
        <w:pStyle w:val="Point1"/>
        <w:rPr>
          <w:rFonts w:eastAsia="Times New Roman"/>
          <w:noProof/>
        </w:rPr>
      </w:pPr>
      <w:r>
        <w:rPr>
          <w:noProof/>
        </w:rPr>
        <w:t>b)</w:t>
      </w:r>
      <w:r>
        <w:rPr>
          <w:noProof/>
        </w:rPr>
        <w:tab/>
      </w:r>
      <w:r w:rsidR="004A4553" w:rsidRPr="004251A8">
        <w:rPr>
          <w:noProof/>
        </w:rPr>
        <w:t>Abschnitt I Nummer 2 erhält folgende Fassung:</w:t>
      </w:r>
    </w:p>
    <w:p w:rsidR="00BE3159" w:rsidRPr="004251A8" w:rsidRDefault="00BE3159" w:rsidP="00BE3159">
      <w:pPr>
        <w:shd w:val="clear" w:color="auto" w:fill="FFFFFF" w:themeFill="background1"/>
        <w:spacing w:before="0" w:after="0" w:line="276" w:lineRule="auto"/>
        <w:rPr>
          <w:rFonts w:eastAsia="Times New Roman"/>
          <w:noProof/>
        </w:rPr>
      </w:pPr>
    </w:p>
    <w:p w:rsidR="00BE3159" w:rsidRPr="004251A8" w:rsidRDefault="606894E0" w:rsidP="00AD4BE9">
      <w:pPr>
        <w:pStyle w:val="Text1"/>
        <w:rPr>
          <w:rFonts w:eastAsia="Times New Roman"/>
          <w:noProof/>
        </w:rPr>
      </w:pPr>
      <w:r w:rsidRPr="004251A8">
        <w:rPr>
          <w:noProof/>
        </w:rPr>
        <w:t>„2. Die Laufzeit des Liefervertrags kann sich über mehrere Jahre erstrecken. Bei Verträgen mit einer Mindestlaufzeit von mehr als sechs Monaten enthält der Vertrag eine Revisionsklausel, die vom Landwirt, einer Erzeugerorganisation oder einer Vereinigung von Erzeugerorganisationen ausgelöst werden kann.“</w:t>
      </w:r>
    </w:p>
    <w:p w:rsidR="00BE3159" w:rsidRPr="004251A8" w:rsidRDefault="00BE3159" w:rsidP="00BE3159">
      <w:pPr>
        <w:shd w:val="clear" w:color="auto" w:fill="FFFFFF" w:themeFill="background1"/>
        <w:spacing w:before="0" w:after="0" w:line="276" w:lineRule="auto"/>
        <w:ind w:left="720"/>
        <w:rPr>
          <w:rFonts w:eastAsia="Times New Roman"/>
          <w:noProof/>
        </w:rPr>
      </w:pPr>
    </w:p>
    <w:p w:rsidR="00BE3159" w:rsidRPr="004251A8" w:rsidRDefault="00B31994" w:rsidP="00B31994">
      <w:pPr>
        <w:pStyle w:val="Point1"/>
        <w:rPr>
          <w:rFonts w:eastAsia="Times New Roman"/>
          <w:noProof/>
        </w:rPr>
      </w:pPr>
      <w:r>
        <w:rPr>
          <w:noProof/>
        </w:rPr>
        <w:t>c)</w:t>
      </w:r>
      <w:r>
        <w:rPr>
          <w:noProof/>
        </w:rPr>
        <w:tab/>
      </w:r>
      <w:r w:rsidR="004C780D" w:rsidRPr="004251A8">
        <w:rPr>
          <w:noProof/>
        </w:rPr>
        <w:t>In Abschnitt II Nummer 2 wird folgender Absatz angefügt:</w:t>
      </w:r>
    </w:p>
    <w:p w:rsidR="00BE3159" w:rsidRPr="004251A8" w:rsidRDefault="00BE3159" w:rsidP="00BE3159">
      <w:pPr>
        <w:shd w:val="clear" w:color="auto" w:fill="FFFFFF" w:themeFill="background1"/>
        <w:spacing w:before="0" w:after="0" w:line="276" w:lineRule="auto"/>
        <w:ind w:left="720"/>
        <w:rPr>
          <w:rFonts w:eastAsia="Times New Roman"/>
          <w:noProof/>
        </w:rPr>
      </w:pPr>
    </w:p>
    <w:p w:rsidR="00D50668" w:rsidRPr="004251A8" w:rsidRDefault="00182989" w:rsidP="00F22EE4">
      <w:pPr>
        <w:pStyle w:val="Text1"/>
        <w:rPr>
          <w:rFonts w:eastAsia="Times New Roman"/>
          <w:noProof/>
        </w:rPr>
      </w:pPr>
      <w:r w:rsidRPr="004251A8">
        <w:rPr>
          <w:noProof/>
        </w:rPr>
        <w:t>„Der Preis wird als Kombination verschiedener im Vertrag festgelegter Faktoren errechnet, etwa auf der Grundlage von objektiven Indikatoren, Indizes oder Methoden zur Berechnung des Endpreises, die leicht zugänglich und verständlich sind und die Veränderungen der Marktbedingungen und der Produktionskosten widerspiegeln, von den Liefermengen sowie der Qualität oder Zusammensetzung der gelieferten Zuckerrüben. Zu diesem Zweck können die Mitgliedstaaten nach objektiven Kriterien und auf der Grundlage von Studien über die Erzeugung und die Lebensmittelversorgungskette Indikatoren festlegen. Den Vertragsparteien steht es frei, auf diese oder andere ihrer Ansicht nach wichtige Indikatoren Bezug zu nehmen.“</w:t>
      </w:r>
    </w:p>
    <w:p w:rsidR="00BE3159" w:rsidRPr="004251A8" w:rsidRDefault="00BE3159" w:rsidP="00173A3D">
      <w:pPr>
        <w:shd w:val="clear" w:color="auto" w:fill="FFFFFF" w:themeFill="background1"/>
        <w:spacing w:before="0" w:after="0" w:line="276" w:lineRule="auto"/>
        <w:rPr>
          <w:rFonts w:eastAsia="Times New Roman"/>
          <w:noProof/>
        </w:rPr>
      </w:pPr>
    </w:p>
    <w:p w:rsidR="00530746" w:rsidRPr="004251A8" w:rsidRDefault="00B31994" w:rsidP="00B31994">
      <w:pPr>
        <w:pStyle w:val="Point1"/>
        <w:rPr>
          <w:rFonts w:eastAsia="Times New Roman"/>
          <w:noProof/>
        </w:rPr>
      </w:pPr>
      <w:r>
        <w:rPr>
          <w:noProof/>
        </w:rPr>
        <w:t>d)</w:t>
      </w:r>
      <w:r>
        <w:rPr>
          <w:noProof/>
        </w:rPr>
        <w:tab/>
      </w:r>
      <w:r w:rsidR="000C110D" w:rsidRPr="004251A8">
        <w:rPr>
          <w:noProof/>
        </w:rPr>
        <w:t>In Abschnitt III wird folgender Absatz angefügt:</w:t>
      </w:r>
    </w:p>
    <w:p w:rsidR="00530746" w:rsidRPr="004251A8" w:rsidRDefault="00530746" w:rsidP="00BE3159">
      <w:pPr>
        <w:shd w:val="clear" w:color="auto" w:fill="FFFFFF" w:themeFill="background1"/>
        <w:spacing w:before="0" w:after="0" w:line="276" w:lineRule="auto"/>
        <w:rPr>
          <w:rFonts w:eastAsia="Times New Roman"/>
          <w:noProof/>
        </w:rPr>
      </w:pPr>
    </w:p>
    <w:p w:rsidR="00BE3159" w:rsidRPr="004251A8" w:rsidRDefault="00BE3159" w:rsidP="00AD4BE9">
      <w:pPr>
        <w:pStyle w:val="Text1"/>
        <w:rPr>
          <w:rFonts w:eastAsia="Times New Roman"/>
          <w:noProof/>
        </w:rPr>
      </w:pPr>
      <w:r w:rsidRPr="004251A8">
        <w:rPr>
          <w:noProof/>
        </w:rPr>
        <w:t xml:space="preserve">„Der Liefervertrag sieht Regelungen vor, die im Falle höherer Gewalt anzuwenden sind.“ </w:t>
      </w:r>
    </w:p>
    <w:p w:rsidR="00BE3159" w:rsidRPr="004251A8" w:rsidRDefault="00BE3159" w:rsidP="00BE3159">
      <w:pPr>
        <w:shd w:val="clear" w:color="auto" w:fill="FFFFFF" w:themeFill="background1"/>
        <w:spacing w:before="0" w:after="0" w:line="276" w:lineRule="auto"/>
        <w:ind w:left="720"/>
        <w:rPr>
          <w:rFonts w:eastAsia="Times New Roman"/>
          <w:noProof/>
        </w:rPr>
      </w:pPr>
    </w:p>
    <w:p w:rsidR="00BE3159" w:rsidRPr="004251A8" w:rsidRDefault="00B31994" w:rsidP="00B31994">
      <w:pPr>
        <w:pStyle w:val="Point1"/>
        <w:rPr>
          <w:rFonts w:eastAsia="Times New Roman"/>
          <w:noProof/>
        </w:rPr>
      </w:pPr>
      <w:r>
        <w:rPr>
          <w:noProof/>
        </w:rPr>
        <w:t>e)</w:t>
      </w:r>
      <w:r>
        <w:rPr>
          <w:noProof/>
        </w:rPr>
        <w:tab/>
      </w:r>
      <w:r w:rsidR="00C55CA1" w:rsidRPr="004251A8">
        <w:rPr>
          <w:noProof/>
        </w:rPr>
        <w:t>Folgender Abschnitt IXa wird eingefügt:</w:t>
      </w:r>
    </w:p>
    <w:p w:rsidR="005806BD" w:rsidRPr="004251A8" w:rsidRDefault="004F3C6C" w:rsidP="00721063">
      <w:pPr>
        <w:jc w:val="center"/>
        <w:rPr>
          <w:noProof/>
        </w:rPr>
      </w:pPr>
      <w:r w:rsidRPr="004251A8">
        <w:rPr>
          <w:noProof/>
        </w:rPr>
        <w:t>„ABSCHNITT IXa</w:t>
      </w:r>
    </w:p>
    <w:p w:rsidR="00BE3159" w:rsidRPr="004251A8" w:rsidRDefault="00BE3159" w:rsidP="00BE3159">
      <w:pPr>
        <w:shd w:val="clear" w:color="auto" w:fill="FFFFFF" w:themeFill="background1"/>
        <w:spacing w:before="0" w:after="0" w:line="276" w:lineRule="auto"/>
        <w:rPr>
          <w:rFonts w:eastAsia="Times New Roman"/>
          <w:noProof/>
        </w:rPr>
      </w:pPr>
    </w:p>
    <w:p w:rsidR="00BE3159" w:rsidRPr="004251A8" w:rsidRDefault="00BE3159" w:rsidP="00AD4BE9">
      <w:pPr>
        <w:pStyle w:val="Text1"/>
        <w:rPr>
          <w:rFonts w:eastAsia="Times New Roman"/>
          <w:noProof/>
        </w:rPr>
      </w:pPr>
      <w:r w:rsidRPr="004251A8">
        <w:rPr>
          <w:noProof/>
        </w:rPr>
        <w:t xml:space="preserve">Die Mitgliedstaaten können Zuckerunternehmen dazu verpflichten, die schriftlichen Lieferverträge vor der Lieferung der Zuckerrüben registrieren zu lassen.“ </w:t>
      </w:r>
    </w:p>
    <w:p w:rsidR="001D111D" w:rsidRPr="004251A8" w:rsidRDefault="001D111D" w:rsidP="0001058D">
      <w:pPr>
        <w:pStyle w:val="Titrearticle"/>
        <w:rPr>
          <w:rFonts w:eastAsia="Times New Roman"/>
          <w:b/>
          <w:noProof/>
        </w:rPr>
      </w:pPr>
      <w:r w:rsidRPr="004251A8">
        <w:rPr>
          <w:noProof/>
        </w:rPr>
        <w:t xml:space="preserve">Artikel 2 </w:t>
      </w:r>
      <w:r w:rsidRPr="004251A8">
        <w:rPr>
          <w:noProof/>
        </w:rPr>
        <w:br/>
      </w:r>
      <w:r w:rsidRPr="004251A8">
        <w:rPr>
          <w:b/>
          <w:noProof/>
        </w:rPr>
        <w:t>Änderungen der Verordnung (EU) 2021/2115</w:t>
      </w:r>
    </w:p>
    <w:p w:rsidR="001D111D" w:rsidRPr="004251A8" w:rsidRDefault="001D111D" w:rsidP="001D111D">
      <w:pPr>
        <w:shd w:val="clear" w:color="auto" w:fill="FFFFFF" w:themeFill="background1"/>
        <w:spacing w:before="0" w:after="0" w:line="276" w:lineRule="auto"/>
        <w:jc w:val="left"/>
        <w:rPr>
          <w:rFonts w:eastAsia="Times New Roman"/>
          <w:noProof/>
        </w:rPr>
      </w:pPr>
    </w:p>
    <w:p w:rsidR="082DA041" w:rsidRPr="004251A8" w:rsidRDefault="3E1D5D11" w:rsidP="001D111D">
      <w:pPr>
        <w:shd w:val="clear" w:color="auto" w:fill="FFFFFF" w:themeFill="background1"/>
        <w:spacing w:before="0" w:after="0" w:line="276" w:lineRule="auto"/>
        <w:jc w:val="left"/>
        <w:rPr>
          <w:rFonts w:eastAsia="Times New Roman"/>
          <w:noProof/>
        </w:rPr>
      </w:pPr>
      <w:r w:rsidRPr="004251A8">
        <w:rPr>
          <w:noProof/>
        </w:rPr>
        <w:t>Die Verordnung (EU) 2021/2115 wird wie folgt geändert:</w:t>
      </w:r>
    </w:p>
    <w:p w:rsidR="005372BC" w:rsidRPr="004251A8" w:rsidRDefault="00B31994" w:rsidP="00B31994">
      <w:pPr>
        <w:pStyle w:val="Point0"/>
        <w:rPr>
          <w:noProof/>
        </w:rPr>
      </w:pPr>
      <w:r>
        <w:rPr>
          <w:noProof/>
        </w:rPr>
        <w:t>1.</w:t>
      </w:r>
      <w:r>
        <w:rPr>
          <w:noProof/>
        </w:rPr>
        <w:tab/>
      </w:r>
      <w:r w:rsidR="7B74CCF9" w:rsidRPr="004251A8">
        <w:rPr>
          <w:noProof/>
        </w:rPr>
        <w:t>Artikel 52 wird wie folgt geändert:</w:t>
      </w:r>
    </w:p>
    <w:p w:rsidR="005372BC" w:rsidRPr="004251A8" w:rsidRDefault="00B31994" w:rsidP="00B31994">
      <w:pPr>
        <w:pStyle w:val="Point1"/>
        <w:rPr>
          <w:noProof/>
        </w:rPr>
      </w:pPr>
      <w:r>
        <w:rPr>
          <w:noProof/>
        </w:rPr>
        <w:t>a)</w:t>
      </w:r>
      <w:r>
        <w:rPr>
          <w:noProof/>
        </w:rPr>
        <w:tab/>
      </w:r>
      <w:r w:rsidR="6242373B" w:rsidRPr="004251A8">
        <w:rPr>
          <w:noProof/>
        </w:rPr>
        <w:t>In Absatz 3 wird folgender Buchstabe i angefügt:</w:t>
      </w:r>
    </w:p>
    <w:p w:rsidR="005372BC" w:rsidRPr="004251A8" w:rsidRDefault="00F22EE4" w:rsidP="00F22EE4">
      <w:pPr>
        <w:pStyle w:val="Text1"/>
        <w:rPr>
          <w:noProof/>
        </w:rPr>
      </w:pPr>
      <w:r w:rsidRPr="004251A8">
        <w:rPr>
          <w:noProof/>
        </w:rPr>
        <w:t>„i) die Erzeugerorganisation oder Vereinigung von Erzeugerorganisationen führt ein operationelles Programm in einem Mitgliedstaat durch, in dem der Organisationsgrad der Erzeuger im Sektor Obst und Gemüse in den drei aufeinanderfolgenden Jahren vor der Durchführung des operationellen Programms unter 10 % lag. Der Organisationsgrad wird berechnet als der Wert der Obst- und Gemüseerzeugung, der im betroffenen Mitgliedstaat erzielt und von nach der Verordnung (EU) Nr. 1308/2013 anerkannten Erzeugerorganisationen oder Vereinigungen von Erzeugerorganisationen vermarktet wurde, geteilt durch den Gesamtwert der Obst- und Gemüseerzeugung, der im betroffenen Mitgliedstaat erzielt wurde.“</w:t>
      </w:r>
    </w:p>
    <w:p w:rsidR="005372BC" w:rsidRPr="004251A8" w:rsidRDefault="00B31994" w:rsidP="00B31994">
      <w:pPr>
        <w:pStyle w:val="Point1"/>
        <w:rPr>
          <w:noProof/>
        </w:rPr>
      </w:pPr>
      <w:r>
        <w:rPr>
          <w:noProof/>
        </w:rPr>
        <w:t>b)</w:t>
      </w:r>
      <w:r>
        <w:rPr>
          <w:noProof/>
        </w:rPr>
        <w:tab/>
      </w:r>
      <w:r w:rsidR="7B74CCF9" w:rsidRPr="004251A8">
        <w:rPr>
          <w:noProof/>
        </w:rPr>
        <w:t>Folgender Absatz 5a wird eingefügt:</w:t>
      </w:r>
    </w:p>
    <w:p w:rsidR="00AB0DF3" w:rsidRPr="004251A8" w:rsidRDefault="7B74CCF9" w:rsidP="00F22EE4">
      <w:pPr>
        <w:pStyle w:val="Text1"/>
        <w:rPr>
          <w:noProof/>
        </w:rPr>
      </w:pPr>
      <w:r w:rsidRPr="004251A8">
        <w:rPr>
          <w:noProof/>
        </w:rPr>
        <w:t>„(5a) Die in Absatz 1 genannte Obergrenze von 50 % wird bei Ausgaben im Zusammenhang mit den Zielen gemäß Artikel 46 Buchstabe a, b oder c auf 60 % angehoben, wenn folgende Bedingungen erfüllt sind:</w:t>
      </w:r>
    </w:p>
    <w:p w:rsidR="00435BCE" w:rsidRPr="004251A8" w:rsidRDefault="00B31994" w:rsidP="00B31994">
      <w:pPr>
        <w:pStyle w:val="Point2"/>
        <w:rPr>
          <w:noProof/>
        </w:rPr>
      </w:pPr>
      <w:r>
        <w:rPr>
          <w:noProof/>
        </w:rPr>
        <w:t>a)</w:t>
      </w:r>
      <w:r>
        <w:rPr>
          <w:noProof/>
        </w:rPr>
        <w:tab/>
      </w:r>
      <w:r w:rsidR="55F29E71" w:rsidRPr="004251A8">
        <w:rPr>
          <w:noProof/>
        </w:rPr>
        <w:t>Die Ausgaben stehen im Zusammenhang mit Investitionen in materielle und immaterielle Vermögenswerte gemäß Artikel 47 Absatz 1 Buchstabe a, die von Junglandwirten oder neuen Landwirten getätigt werden, die erstmals einer gemäß der Verordnung (EU) Nr. 1308/2013 anerkannten Erzeugerorganisation beitreten;</w:t>
      </w:r>
    </w:p>
    <w:p w:rsidR="005372BC" w:rsidRPr="004251A8" w:rsidRDefault="00B31994" w:rsidP="00B31994">
      <w:pPr>
        <w:pStyle w:val="Point2"/>
        <w:rPr>
          <w:noProof/>
        </w:rPr>
      </w:pPr>
      <w:r>
        <w:rPr>
          <w:noProof/>
        </w:rPr>
        <w:t>b)</w:t>
      </w:r>
      <w:r>
        <w:rPr>
          <w:noProof/>
        </w:rPr>
        <w:tab/>
      </w:r>
      <w:r w:rsidR="00B26BCF" w:rsidRPr="004251A8">
        <w:rPr>
          <w:noProof/>
        </w:rPr>
        <w:t>die Investitionen gemäß Buchstabe a werden auf dem Gelände dieser Junglandwirte oder neuen Landwirte im Rahmen ihres ersten operationellen Programms getätigt.“</w:t>
      </w:r>
    </w:p>
    <w:p w:rsidR="005372BC" w:rsidRPr="004251A8" w:rsidRDefault="00B31994" w:rsidP="00B31994">
      <w:pPr>
        <w:pStyle w:val="Point1"/>
        <w:rPr>
          <w:noProof/>
        </w:rPr>
      </w:pPr>
      <w:r>
        <w:rPr>
          <w:noProof/>
        </w:rPr>
        <w:t>c)</w:t>
      </w:r>
      <w:r>
        <w:rPr>
          <w:noProof/>
        </w:rPr>
        <w:tab/>
      </w:r>
      <w:r w:rsidR="7B74CCF9" w:rsidRPr="004251A8">
        <w:rPr>
          <w:noProof/>
        </w:rPr>
        <w:t>Folgender Absatz 7 wird angefügt:</w:t>
      </w:r>
    </w:p>
    <w:p w:rsidR="005372BC" w:rsidRPr="004251A8" w:rsidRDefault="7B74CCF9" w:rsidP="00F22EE4">
      <w:pPr>
        <w:pStyle w:val="Text1"/>
        <w:rPr>
          <w:noProof/>
        </w:rPr>
      </w:pPr>
      <w:r w:rsidRPr="004251A8">
        <w:rPr>
          <w:noProof/>
        </w:rPr>
        <w:t>„(7)</w:t>
      </w:r>
      <w:r w:rsidRPr="004251A8">
        <w:rPr>
          <w:noProof/>
        </w:rPr>
        <w:tab/>
        <w:t xml:space="preserve"> Die Obergrenze von 50 % gemäß Absatz 1 wird auf 70 % des Betrags der tatsächlichen Ausgaben angehoben, die in einem bestimmten Jahr von Erzeugerorganisationen oder Vereinigungen von Erzeugerorganisationen für operationelle Programme, die in jenem Jahr von durch den Mitgliedstaaten festzustellenden widrigen Witterungsverhältnissen, Naturkatastrophen, Pflanzenkrankheiten oder Schädlingsbefall betroffen sind, getätigt wurden.“</w:t>
      </w:r>
    </w:p>
    <w:p w:rsidR="005372BC" w:rsidRPr="004251A8" w:rsidRDefault="00B31994" w:rsidP="00B31994">
      <w:pPr>
        <w:pStyle w:val="Point0"/>
        <w:rPr>
          <w:noProof/>
        </w:rPr>
      </w:pPr>
      <w:r>
        <w:rPr>
          <w:noProof/>
        </w:rPr>
        <w:t>2.</w:t>
      </w:r>
      <w:r>
        <w:rPr>
          <w:noProof/>
        </w:rPr>
        <w:tab/>
      </w:r>
      <w:r w:rsidR="002536BF" w:rsidRPr="004251A8">
        <w:rPr>
          <w:noProof/>
        </w:rPr>
        <w:t>In Artikel 68 wird folgender Absatz 2a eingefügt:</w:t>
      </w:r>
    </w:p>
    <w:p w:rsidR="001D111D" w:rsidRPr="004251A8" w:rsidRDefault="32FE5673" w:rsidP="00AD4BE9">
      <w:pPr>
        <w:pStyle w:val="Text1"/>
        <w:rPr>
          <w:rFonts w:eastAsia="Times New Roman"/>
          <w:noProof/>
        </w:rPr>
      </w:pPr>
      <w:r w:rsidRPr="004251A8">
        <w:rPr>
          <w:noProof/>
        </w:rPr>
        <w:t>„(2a)</w:t>
      </w:r>
      <w:r w:rsidRPr="004251A8">
        <w:rPr>
          <w:noProof/>
        </w:rPr>
        <w:tab/>
        <w:t>Artikel 52 Absatz 3 Buchstaben a bis d und f bis h sowie Artikel 52 Absatz 5a der vorliegenden Verordnung gelten entsprechend.“</w:t>
      </w:r>
    </w:p>
    <w:p w:rsidR="005372BC" w:rsidRPr="004251A8" w:rsidRDefault="00B31994" w:rsidP="00B31994">
      <w:pPr>
        <w:pStyle w:val="Point0"/>
        <w:rPr>
          <w:noProof/>
        </w:rPr>
      </w:pPr>
      <w:r>
        <w:rPr>
          <w:noProof/>
        </w:rPr>
        <w:t>3.</w:t>
      </w:r>
      <w:r>
        <w:rPr>
          <w:noProof/>
        </w:rPr>
        <w:tab/>
      </w:r>
      <w:r w:rsidR="00947688" w:rsidRPr="004251A8">
        <w:rPr>
          <w:noProof/>
        </w:rPr>
        <w:t>Artikel 88 Absatz 7 erhält folgende Fassung:</w:t>
      </w:r>
    </w:p>
    <w:p w:rsidR="005372BC" w:rsidRPr="004251A8" w:rsidRDefault="6242373B" w:rsidP="00AD4BE9">
      <w:pPr>
        <w:rPr>
          <w:noProof/>
        </w:rPr>
      </w:pPr>
      <w:r w:rsidRPr="004251A8">
        <w:rPr>
          <w:noProof/>
        </w:rPr>
        <w:t xml:space="preserve"> </w:t>
      </w:r>
    </w:p>
    <w:p w:rsidR="005372BC" w:rsidRPr="004251A8" w:rsidDel="00204A01" w:rsidRDefault="001D111D" w:rsidP="00AD4BE9">
      <w:pPr>
        <w:pStyle w:val="Text1"/>
        <w:rPr>
          <w:noProof/>
        </w:rPr>
      </w:pPr>
      <w:r w:rsidRPr="004251A8">
        <w:rPr>
          <w:noProof/>
        </w:rPr>
        <w:t>„(7)</w:t>
      </w:r>
      <w:r w:rsidRPr="004251A8">
        <w:rPr>
          <w:noProof/>
        </w:rPr>
        <w:tab/>
        <w:t>Ab 2025 können die Mitgliedstaaten ihre Beschlüsse gemäß Absatz 6 im Rahmen eines Antrags auf Änderung ihrer GAP-Strategiepläne gemäß Artikel 119 überarbeiten und beschließen, bis zu 6 % ihrer in Anhang V festgesetzten Zuweisungen für Direktzahlungen, gegebenenfalls nach Abzug der Zuweisungen für Baumwolle gemäß Anhang VIII, für Interventionskategorien in anderen Sektoren gemäß Titel III Kapitel III Abschnitt 7 zu verwenden.</w:t>
      </w:r>
    </w:p>
    <w:p w:rsidR="005372BC" w:rsidRPr="004251A8" w:rsidDel="00204A01" w:rsidRDefault="6242373B" w:rsidP="00AD4BE9">
      <w:pPr>
        <w:pStyle w:val="Text1"/>
        <w:rPr>
          <w:noProof/>
        </w:rPr>
      </w:pPr>
      <w:r w:rsidRPr="004251A8">
        <w:rPr>
          <w:noProof/>
        </w:rPr>
        <w:t>Der Betrag, der dem Prozentsatz der Zuweisungen der Mitgliedstaaten für Direktzahlungen im Sinne des Unterabsatzes 1 dieses Absatzes entspricht und für Interventionskategorien in anderen Sektoren für ein bestimmtes Haushaltsjahr verwendet wird, gilt als Mittelzuweisungen der Mitgliedstaaten je Haushaltsjahr für Interventionskategorien in anderen Sektoren.“</w:t>
      </w:r>
    </w:p>
    <w:p w:rsidR="00CB389B" w:rsidRPr="004251A8" w:rsidRDefault="00CB389B" w:rsidP="0001058D">
      <w:pPr>
        <w:pStyle w:val="Titrearticle"/>
        <w:rPr>
          <w:rFonts w:eastAsia="Times New Roman"/>
          <w:b/>
          <w:noProof/>
        </w:rPr>
      </w:pPr>
      <w:r w:rsidRPr="004251A8">
        <w:rPr>
          <w:noProof/>
        </w:rPr>
        <w:t xml:space="preserve">Artikel 3 </w:t>
      </w:r>
      <w:r w:rsidRPr="004251A8">
        <w:rPr>
          <w:noProof/>
        </w:rPr>
        <w:br/>
      </w:r>
      <w:r w:rsidRPr="004251A8">
        <w:rPr>
          <w:b/>
          <w:noProof/>
        </w:rPr>
        <w:t>Änderung der Verordnung (EU) 2021/2116</w:t>
      </w:r>
    </w:p>
    <w:p w:rsidR="00CB389B" w:rsidRPr="004251A8" w:rsidRDefault="00CB389B" w:rsidP="00CB389B">
      <w:pPr>
        <w:shd w:val="clear" w:color="auto" w:fill="FFFFFF" w:themeFill="background1"/>
        <w:spacing w:before="0" w:after="0" w:line="276" w:lineRule="auto"/>
        <w:jc w:val="center"/>
        <w:rPr>
          <w:rFonts w:eastAsia="Times New Roman"/>
          <w:b/>
          <w:bCs/>
          <w:noProof/>
        </w:rPr>
      </w:pPr>
    </w:p>
    <w:p w:rsidR="00CB389B" w:rsidRPr="004251A8" w:rsidRDefault="00CB389B" w:rsidP="00DA6DB8">
      <w:pPr>
        <w:rPr>
          <w:noProof/>
        </w:rPr>
      </w:pPr>
      <w:r w:rsidRPr="004251A8">
        <w:rPr>
          <w:noProof/>
        </w:rPr>
        <w:t>Artikel 16 Absatz 1 Unterabsatz 2 Buchstabe b der Verordnung (EU) 2021/2116 erhält folgende Fassung:</w:t>
      </w:r>
    </w:p>
    <w:p w:rsidR="00CB389B" w:rsidRPr="004251A8" w:rsidRDefault="00CB389B" w:rsidP="00CB389B">
      <w:pPr>
        <w:rPr>
          <w:noProof/>
        </w:rPr>
      </w:pPr>
    </w:p>
    <w:p w:rsidR="00CB389B" w:rsidRPr="004251A8" w:rsidRDefault="00CB389B" w:rsidP="00CB389B">
      <w:pPr>
        <w:pStyle w:val="Text1"/>
        <w:rPr>
          <w:noProof/>
        </w:rPr>
      </w:pPr>
      <w:r w:rsidRPr="004251A8">
        <w:rPr>
          <w:noProof/>
        </w:rPr>
        <w:t>„b) außergewöhnliche Maßnahmen gemäß den Artikeln 219, 220, 221 und 222 der Verordnung (EU) Nr. 1308/2013.“</w:t>
      </w:r>
    </w:p>
    <w:p w:rsidR="42ACAE63" w:rsidRPr="004251A8" w:rsidRDefault="42ACAE63" w:rsidP="004D56CD">
      <w:pPr>
        <w:rPr>
          <w:noProof/>
        </w:rPr>
      </w:pPr>
    </w:p>
    <w:p w:rsidR="0079075D" w:rsidRPr="004251A8" w:rsidRDefault="7A0FA524" w:rsidP="0001058D">
      <w:pPr>
        <w:pStyle w:val="Titrearticle"/>
        <w:rPr>
          <w:b/>
          <w:bCs/>
          <w:noProof/>
        </w:rPr>
      </w:pPr>
      <w:r w:rsidRPr="004251A8">
        <w:rPr>
          <w:noProof/>
        </w:rPr>
        <w:t xml:space="preserve">Artikel 4 </w:t>
      </w:r>
      <w:r w:rsidRPr="004251A8">
        <w:rPr>
          <w:noProof/>
        </w:rPr>
        <w:br/>
      </w:r>
      <w:r w:rsidRPr="004251A8">
        <w:rPr>
          <w:b/>
          <w:noProof/>
        </w:rPr>
        <w:t>Inkrafttreten und Geltung</w:t>
      </w:r>
    </w:p>
    <w:p w:rsidR="00561706" w:rsidRPr="004251A8" w:rsidRDefault="00B6263D" w:rsidP="38641BF6">
      <w:pPr>
        <w:rPr>
          <w:noProof/>
        </w:rPr>
      </w:pPr>
      <w:r w:rsidRPr="004251A8">
        <w:rPr>
          <w:noProof/>
        </w:rPr>
        <w:t xml:space="preserve">Diese Verordnung tritt am zwanzigsten Tag nach ihrer Veröffentlichung im </w:t>
      </w:r>
      <w:r w:rsidRPr="004251A8">
        <w:rPr>
          <w:i/>
          <w:noProof/>
        </w:rPr>
        <w:t>Amtsblatt der Europäischen Union</w:t>
      </w:r>
      <w:r w:rsidRPr="004251A8">
        <w:rPr>
          <w:noProof/>
        </w:rPr>
        <w:t xml:space="preserve"> in Kraft.</w:t>
      </w:r>
    </w:p>
    <w:p w:rsidR="00697C89" w:rsidRPr="004251A8" w:rsidRDefault="00697C89" w:rsidP="00697C89">
      <w:pPr>
        <w:rPr>
          <w:noProof/>
        </w:rPr>
      </w:pPr>
      <w:r w:rsidRPr="004251A8">
        <w:rPr>
          <w:noProof/>
        </w:rPr>
        <w:t>Artikel 1 Nummer 1 gilt ab dem [2 Jahre später].</w:t>
      </w:r>
    </w:p>
    <w:p w:rsidR="00746E01" w:rsidRPr="004251A8" w:rsidRDefault="53A01D59" w:rsidP="00697C89">
      <w:pPr>
        <w:rPr>
          <w:noProof/>
        </w:rPr>
      </w:pPr>
      <w:r w:rsidRPr="004251A8">
        <w:rPr>
          <w:noProof/>
        </w:rPr>
        <w:t>Artikel 1 Nummern 2 und 6 gelten ab dem [18 Monate später].</w:t>
      </w:r>
    </w:p>
    <w:p w:rsidR="00697C89" w:rsidRPr="004251A8" w:rsidRDefault="00697C89" w:rsidP="38641BF6">
      <w:pPr>
        <w:rPr>
          <w:noProof/>
        </w:rPr>
      </w:pPr>
    </w:p>
    <w:p w:rsidR="00173477" w:rsidRPr="004251A8" w:rsidRDefault="00173477" w:rsidP="38641BF6">
      <w:pPr>
        <w:rPr>
          <w:noProof/>
        </w:rPr>
      </w:pPr>
    </w:p>
    <w:p w:rsidR="00B6263D" w:rsidRPr="004251A8" w:rsidRDefault="00B6263D">
      <w:pPr>
        <w:pStyle w:val="Applicationdirecte"/>
        <w:rPr>
          <w:noProof/>
        </w:rPr>
      </w:pPr>
      <w:r w:rsidRPr="004251A8">
        <w:rPr>
          <w:noProof/>
        </w:rPr>
        <w:t>Diese Verordnung ist in allen ihren Teilen verbindlich und gilt unmittelbar in jedem Mitgliedstaat.</w:t>
      </w:r>
    </w:p>
    <w:p w:rsidR="00B6263D" w:rsidRPr="004251A8" w:rsidRDefault="004251A8" w:rsidP="001D1D35">
      <w:pPr>
        <w:pStyle w:val="Fait"/>
        <w:rPr>
          <w:noProof/>
        </w:rPr>
      </w:pPr>
      <w:r>
        <w:rPr>
          <w:noProof/>
        </w:rPr>
        <w:t xml:space="preserve">Geschehen zu Brüssel am </w:t>
      </w:r>
    </w:p>
    <w:p w:rsidR="00B6263D" w:rsidRPr="004251A8" w:rsidRDefault="00B6263D" w:rsidP="001D1D35">
      <w:pPr>
        <w:pStyle w:val="Institutionquisigne"/>
        <w:rPr>
          <w:noProof/>
        </w:rPr>
      </w:pPr>
      <w:r w:rsidRPr="004251A8">
        <w:rPr>
          <w:noProof/>
        </w:rPr>
        <w:t>Im Namen des Europäischen Parlaments</w:t>
      </w:r>
      <w:r w:rsidRPr="004251A8">
        <w:rPr>
          <w:noProof/>
        </w:rPr>
        <w:tab/>
        <w:t>Im Namen des Rates</w:t>
      </w:r>
    </w:p>
    <w:p w:rsidR="00B6263D" w:rsidRPr="004251A8" w:rsidRDefault="00B6263D" w:rsidP="00B6263D">
      <w:pPr>
        <w:pStyle w:val="Personnequisigne"/>
        <w:rPr>
          <w:noProof/>
        </w:rPr>
      </w:pPr>
      <w:r w:rsidRPr="004251A8">
        <w:rPr>
          <w:noProof/>
        </w:rPr>
        <w:t>Der Präsident /// Die Präsidentin</w:t>
      </w:r>
      <w:r w:rsidRPr="004251A8">
        <w:rPr>
          <w:noProof/>
        </w:rPr>
        <w:tab/>
        <w:t>Der Präsident /// Die Präsidentin</w:t>
      </w:r>
      <w:bookmarkStart w:id="6" w:name="_InMacro_"/>
      <w:bookmarkEnd w:id="6"/>
    </w:p>
    <w:sectPr w:rsidR="00B6263D" w:rsidRPr="004251A8" w:rsidSect="00EE0F6D">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4C" w:rsidRDefault="001E024C" w:rsidP="00B6263D">
      <w:pPr>
        <w:spacing w:before="0" w:after="0"/>
      </w:pPr>
      <w:r>
        <w:separator/>
      </w:r>
    </w:p>
  </w:endnote>
  <w:endnote w:type="continuationSeparator" w:id="0">
    <w:p w:rsidR="001E024C" w:rsidRDefault="001E024C" w:rsidP="00B6263D">
      <w:pPr>
        <w:spacing w:before="0" w:after="0"/>
      </w:pPr>
      <w:r>
        <w:continuationSeparator/>
      </w:r>
    </w:p>
  </w:endnote>
  <w:endnote w:type="continuationNotice" w:id="1">
    <w:p w:rsidR="001E024C" w:rsidRDefault="001E02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D" w:rsidRPr="00EE0F6D" w:rsidRDefault="00EE0F6D" w:rsidP="00EE0F6D">
    <w:pPr>
      <w:pStyle w:val="Footer"/>
      <w:rPr>
        <w:rFonts w:ascii="Arial" w:hAnsi="Arial" w:cs="Arial"/>
        <w:b/>
        <w:sz w:val="48"/>
      </w:rPr>
    </w:pPr>
    <w:r w:rsidRPr="00EE0F6D">
      <w:rPr>
        <w:rFonts w:ascii="Arial" w:hAnsi="Arial" w:cs="Arial"/>
        <w:b/>
        <w:sz w:val="48"/>
      </w:rPr>
      <w:t>DE</w:t>
    </w:r>
    <w:r w:rsidRPr="00EE0F6D">
      <w:rPr>
        <w:rFonts w:ascii="Arial" w:hAnsi="Arial" w:cs="Arial"/>
        <w:b/>
        <w:sz w:val="48"/>
      </w:rPr>
      <w:tab/>
    </w:r>
    <w:r w:rsidRPr="00EE0F6D">
      <w:rPr>
        <w:rFonts w:ascii="Arial" w:hAnsi="Arial" w:cs="Arial"/>
        <w:b/>
        <w:sz w:val="48"/>
      </w:rPr>
      <w:tab/>
    </w:r>
    <w:r w:rsidRPr="00EE0F6D">
      <w:tab/>
    </w:r>
    <w:r w:rsidRPr="00EE0F6D">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D" w:rsidRPr="00EE0F6D" w:rsidRDefault="00EE0F6D" w:rsidP="00EE0F6D">
    <w:pPr>
      <w:pStyle w:val="Footer"/>
      <w:rPr>
        <w:rFonts w:ascii="Arial" w:hAnsi="Arial" w:cs="Arial"/>
        <w:b/>
        <w:sz w:val="48"/>
      </w:rPr>
    </w:pPr>
    <w:r w:rsidRPr="00EE0F6D">
      <w:rPr>
        <w:rFonts w:ascii="Arial" w:hAnsi="Arial" w:cs="Arial"/>
        <w:b/>
        <w:sz w:val="48"/>
      </w:rPr>
      <w:t>DE</w:t>
    </w:r>
    <w:r w:rsidRPr="00EE0F6D">
      <w:rPr>
        <w:rFonts w:ascii="Arial" w:hAnsi="Arial" w:cs="Arial"/>
        <w:b/>
        <w:sz w:val="48"/>
      </w:rPr>
      <w:tab/>
    </w:r>
    <w:r w:rsidRPr="00EE0F6D">
      <w:rPr>
        <w:rFonts w:ascii="Arial" w:hAnsi="Arial" w:cs="Arial"/>
        <w:b/>
        <w:sz w:val="48"/>
      </w:rPr>
      <w:tab/>
    </w:r>
    <w:r w:rsidRPr="00EE0F6D">
      <w:tab/>
    </w:r>
    <w:r w:rsidRPr="00EE0F6D">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D" w:rsidRDefault="00EE0F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D" w:rsidRPr="00EE0F6D" w:rsidRDefault="00EE0F6D" w:rsidP="00EE0F6D">
    <w:pPr>
      <w:pStyle w:val="Footer"/>
      <w:rPr>
        <w:rFonts w:ascii="Arial" w:hAnsi="Arial" w:cs="Arial"/>
        <w:b/>
        <w:sz w:val="48"/>
      </w:rPr>
    </w:pPr>
    <w:r w:rsidRPr="00EE0F6D">
      <w:rPr>
        <w:rFonts w:ascii="Arial" w:hAnsi="Arial" w:cs="Arial"/>
        <w:b/>
        <w:sz w:val="48"/>
      </w:rPr>
      <w:t>DE</w:t>
    </w:r>
    <w:r w:rsidRPr="00EE0F6D">
      <w:rPr>
        <w:rFonts w:ascii="Arial" w:hAnsi="Arial" w:cs="Arial"/>
        <w:b/>
        <w:sz w:val="48"/>
      </w:rPr>
      <w:tab/>
    </w:r>
    <w:r>
      <w:fldChar w:fldCharType="begin"/>
    </w:r>
    <w:r>
      <w:instrText xml:space="preserve"> PAGE  \* MERGEFORMAT </w:instrText>
    </w:r>
    <w:r>
      <w:fldChar w:fldCharType="separate"/>
    </w:r>
    <w:r w:rsidR="00587291">
      <w:rPr>
        <w:noProof/>
      </w:rPr>
      <w:t>1</w:t>
    </w:r>
    <w:r>
      <w:fldChar w:fldCharType="end"/>
    </w:r>
    <w:r>
      <w:tab/>
    </w:r>
    <w:r w:rsidRPr="00EE0F6D">
      <w:tab/>
    </w:r>
    <w:r w:rsidRPr="00EE0F6D">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D" w:rsidRDefault="00EE0F6D" w:rsidP="00EE0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4C" w:rsidRDefault="001E024C" w:rsidP="00B6263D">
      <w:pPr>
        <w:spacing w:before="0" w:after="0"/>
      </w:pPr>
      <w:r>
        <w:separator/>
      </w:r>
    </w:p>
  </w:footnote>
  <w:footnote w:type="continuationSeparator" w:id="0">
    <w:p w:rsidR="001E024C" w:rsidRDefault="001E024C" w:rsidP="00B6263D">
      <w:pPr>
        <w:spacing w:before="0" w:after="0"/>
      </w:pPr>
      <w:r>
        <w:continuationSeparator/>
      </w:r>
    </w:p>
  </w:footnote>
  <w:footnote w:type="continuationNotice" w:id="1">
    <w:p w:rsidR="001E024C" w:rsidRDefault="001E024C">
      <w:pPr>
        <w:spacing w:before="0" w:after="0"/>
      </w:pPr>
    </w:p>
  </w:footnote>
  <w:footnote w:id="2">
    <w:p w:rsidR="002344F9" w:rsidRPr="004251A8" w:rsidRDefault="002344F9">
      <w:pPr>
        <w:pStyle w:val="FootnoteText"/>
      </w:pPr>
      <w:r>
        <w:rPr>
          <w:rStyle w:val="FootnoteReference"/>
        </w:rPr>
        <w:footnoteRef/>
      </w:r>
      <w:r w:rsidRPr="004251A8">
        <w:tab/>
      </w:r>
      <w:hyperlink r:id="rId1" w:history="1">
        <w:r w:rsidRPr="004251A8">
          <w:rPr>
            <w:rStyle w:val="Hyperlink"/>
          </w:rPr>
          <w:t>Strategischer Dialog zur Zukunft der Landwirtschaft in der EU</w:t>
        </w:r>
      </w:hyperlink>
      <w:r w:rsidRPr="004251A8">
        <w:t>.</w:t>
      </w:r>
    </w:p>
  </w:footnote>
  <w:footnote w:id="3">
    <w:p w:rsidR="0CEE91CD" w:rsidRPr="004251A8" w:rsidRDefault="0CEE91CD" w:rsidP="0001058D">
      <w:pPr>
        <w:pStyle w:val="FootnoteText"/>
        <w:rPr>
          <w:rFonts w:eastAsia="Times New Roman"/>
        </w:rPr>
      </w:pPr>
      <w:r>
        <w:rPr>
          <w:rStyle w:val="FootnoteReference"/>
          <w:rFonts w:eastAsia="Times New Roman"/>
        </w:rPr>
        <w:footnoteRef/>
      </w:r>
      <w:r w:rsidRPr="004251A8">
        <w:tab/>
        <w:t>Verordnung (EU) Nr. 1308/2013 des Europäischen Parlaments und des Rates vom 17. Dezember 2013 über eine gemeinsame Marktorganisation für landwirtschaftliche Erzeugnisse und zur Aufhebung der Verordnungen (EWG) Nr. 922/72, (EWG) Nr. 234/79, (EG) Nr. 1037/2001 und (EG) Nr. 1234/2007 des Rates (ABl. L 347 vom 20.12.2013, S. 671, ELI:</w:t>
      </w:r>
      <w:r w:rsidRPr="004251A8">
        <w:rPr>
          <w:color w:val="333333"/>
        </w:rPr>
        <w:t xml:space="preserve"> </w:t>
      </w:r>
      <w:hyperlink r:id="rId2" w:history="1">
        <w:r w:rsidRPr="004251A8">
          <w:rPr>
            <w:rStyle w:val="Hyperlink"/>
          </w:rPr>
          <w:t>http://data.europa.eu/eli/reg/2013/1308/2024-05-13</w:t>
        </w:r>
      </w:hyperlink>
      <w:r w:rsidRPr="004251A8">
        <w:t>).</w:t>
      </w:r>
    </w:p>
  </w:footnote>
  <w:footnote w:id="4">
    <w:p w:rsidR="79A89D00" w:rsidRPr="004251A8" w:rsidRDefault="79A89D00" w:rsidP="0001058D">
      <w:pPr>
        <w:pStyle w:val="FootnoteText"/>
        <w:rPr>
          <w:rFonts w:eastAsia="Times New Roman"/>
          <w:color w:val="333333"/>
        </w:rPr>
      </w:pPr>
      <w:r>
        <w:rPr>
          <w:rStyle w:val="FootnoteReference"/>
          <w:rFonts w:eastAsia="Times New Roman"/>
        </w:rPr>
        <w:footnoteRef/>
      </w:r>
      <w:r w:rsidRPr="004251A8">
        <w:tab/>
        <w:t>Verordnung (EU)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L 435 vom 6.12.2021, S. 1, ELI:</w:t>
      </w:r>
      <w:r w:rsidRPr="004251A8">
        <w:rPr>
          <w:color w:val="333333"/>
        </w:rPr>
        <w:t xml:space="preserve"> </w:t>
      </w:r>
      <w:hyperlink r:id="rId3" w:history="1">
        <w:r w:rsidRPr="004251A8">
          <w:rPr>
            <w:rStyle w:val="Hyperlink"/>
          </w:rPr>
          <w:t>http://data.europa.eu/eli/reg/2021/2115/2024-05-25</w:t>
        </w:r>
      </w:hyperlink>
      <w:r w:rsidRPr="004251A8">
        <w:t>).</w:t>
      </w:r>
    </w:p>
  </w:footnote>
  <w:footnote w:id="5">
    <w:p w:rsidR="783E7B52" w:rsidRPr="004251A8" w:rsidRDefault="783E7B52" w:rsidP="0001058D">
      <w:pPr>
        <w:pStyle w:val="FootnoteText"/>
        <w:rPr>
          <w:rFonts w:eastAsia="Times New Roman"/>
        </w:rPr>
      </w:pPr>
      <w:r>
        <w:rPr>
          <w:rStyle w:val="FootnoteReference"/>
          <w:rFonts w:eastAsia="Times New Roman"/>
        </w:rPr>
        <w:footnoteRef/>
      </w:r>
      <w:r w:rsidRPr="004251A8">
        <w:tab/>
        <w:t>Verordnung (EU) 2021/2116 des Europäischen Parlaments und des Rates vom 2. Dezember 2021 über die Finanzierung, Verwaltung und Überwachung der Gemeinsamen Agrarpolitik und zur Aufhebung der Verordnung (EU) Nr. 1306/2013 (ABl. L 435 vom 6.12.2021, S. 187, ELI:</w:t>
      </w:r>
      <w:r w:rsidRPr="004251A8">
        <w:rPr>
          <w:color w:val="333333"/>
        </w:rPr>
        <w:t xml:space="preserve"> </w:t>
      </w:r>
      <w:hyperlink r:id="rId4" w:history="1">
        <w:r w:rsidRPr="004251A8">
          <w:rPr>
            <w:rStyle w:val="Hyperlink"/>
          </w:rPr>
          <w:t>http://data.europa.eu/eli/reg/2021/2116/2022-08-26</w:t>
        </w:r>
      </w:hyperlink>
      <w:r w:rsidRPr="004251A8">
        <w:t>).</w:t>
      </w:r>
    </w:p>
  </w:footnote>
  <w:footnote w:id="6">
    <w:p w:rsidR="001F1232" w:rsidRPr="004251A8" w:rsidRDefault="001F1232">
      <w:pPr>
        <w:pStyle w:val="FootnoteText"/>
      </w:pPr>
      <w:r>
        <w:rPr>
          <w:rStyle w:val="FootnoteReference"/>
        </w:rPr>
        <w:footnoteRef/>
      </w:r>
      <w:r w:rsidRPr="004251A8">
        <w:tab/>
        <w:t>ABl. C, …</w:t>
      </w:r>
    </w:p>
  </w:footnote>
  <w:footnote w:id="7">
    <w:p w:rsidR="001F1232" w:rsidRPr="004251A8" w:rsidRDefault="001F1232">
      <w:pPr>
        <w:pStyle w:val="FootnoteText"/>
      </w:pPr>
      <w:r>
        <w:rPr>
          <w:rStyle w:val="FootnoteReference"/>
        </w:rPr>
        <w:footnoteRef/>
      </w:r>
      <w:r w:rsidRPr="004251A8">
        <w:tab/>
        <w:t>ABl. C, …</w:t>
      </w:r>
    </w:p>
  </w:footnote>
  <w:footnote w:id="8">
    <w:p w:rsidR="001F1232" w:rsidRPr="004251A8" w:rsidRDefault="001F1232">
      <w:pPr>
        <w:pStyle w:val="FootnoteText"/>
      </w:pPr>
      <w:r>
        <w:rPr>
          <w:rStyle w:val="FootnoteReference"/>
        </w:rPr>
        <w:footnoteRef/>
      </w:r>
      <w:r w:rsidRPr="004251A8">
        <w:tab/>
        <w:t>ABl. C, …</w:t>
      </w:r>
    </w:p>
  </w:footnote>
  <w:footnote w:id="9">
    <w:p w:rsidR="00D56A35" w:rsidRPr="004251A8" w:rsidRDefault="00D56A35">
      <w:pPr>
        <w:pStyle w:val="FootnoteText"/>
      </w:pPr>
      <w:r>
        <w:rPr>
          <w:rStyle w:val="FootnoteReference"/>
        </w:rPr>
        <w:footnoteRef/>
      </w:r>
      <w:r w:rsidRPr="004251A8">
        <w:tab/>
      </w:r>
      <w:r w:rsidRPr="004251A8">
        <w:rPr>
          <w:rStyle w:val="normaltextrun"/>
        </w:rPr>
        <w:t xml:space="preserve">Verordnung (EU) Nr. 1169/2011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(ABl. L 304 vom 22.11.2011, S. 18, ELI: </w:t>
      </w:r>
      <w:hyperlink r:id="rId5" w:history="1">
        <w:r w:rsidRPr="004251A8">
          <w:rPr>
            <w:rStyle w:val="Hyperlink"/>
          </w:rPr>
          <w:t>http://data.europa.eu/eli/reg/2011/1169/oj</w:t>
        </w:r>
      </w:hyperlink>
      <w:r w:rsidRPr="004251A8">
        <w:rPr>
          <w:rStyle w:val="normaltextrun"/>
        </w:rPr>
        <w:t>).</w:t>
      </w:r>
    </w:p>
  </w:footnote>
  <w:footnote w:id="10">
    <w:p w:rsidR="645BA10C" w:rsidRPr="004251A8" w:rsidRDefault="645BA10C" w:rsidP="00EE0D34">
      <w:pPr>
        <w:pStyle w:val="FootnoteText"/>
      </w:pPr>
      <w:r>
        <w:rPr>
          <w:rStyle w:val="FootnoteReference"/>
        </w:rPr>
        <w:footnoteRef/>
      </w:r>
      <w:r w:rsidRPr="004251A8">
        <w:tab/>
        <w:t xml:space="preserve">Richtlinie (EU) 2024/1760 des Europäischen Parlaments und des Rates vom 13. Juni 2024 über die Sorgfaltspflichten von Unternehmen im Hinblick auf Nachhaltigkeit und zur Änderung der Richtlinie (EU) 2019/1937 und der Verordnung (EU) 2023/2859 (ABl. L, 2024/1760, 5.7.2024, ELI: </w:t>
      </w:r>
      <w:hyperlink r:id="rId6" w:history="1">
        <w:r w:rsidRPr="004251A8">
          <w:rPr>
            <w:rStyle w:val="Hyperlink"/>
          </w:rPr>
          <w:t>http://data.europa.eu/eli/dir/2024/1760/oj</w:t>
        </w:r>
      </w:hyperlink>
      <w:r w:rsidRPr="004251A8">
        <w:t xml:space="preserve">).  </w:t>
      </w:r>
    </w:p>
  </w:footnote>
  <w:footnote w:id="11">
    <w:p w:rsidR="007B0624" w:rsidRPr="004251A8" w:rsidRDefault="007B0624">
      <w:pPr>
        <w:pStyle w:val="FootnoteText"/>
      </w:pPr>
      <w:r>
        <w:rPr>
          <w:rStyle w:val="FootnoteReference"/>
        </w:rPr>
        <w:footnoteRef/>
      </w:r>
      <w:r w:rsidRPr="004251A8">
        <w:tab/>
        <w:t xml:space="preserve">Verordnung (EU) Nr. 182/2011 des Europäischen Parlaments und des Rates vom 16. Februar 2011 zur Festlegung der allgemeinen Regeln und Grundsätze, nach denen die Mitgliedstaaten die Wahrnehmung der Durchführungsbefugnisse durch die Kommission kontrollieren (ABl. L 55 vom 28.2.2011, S. 13, ELI: </w:t>
      </w:r>
      <w:hyperlink r:id="rId7" w:history="1">
        <w:r w:rsidRPr="004251A8">
          <w:rPr>
            <w:rStyle w:val="Hyperlink"/>
          </w:rPr>
          <w:t>http://data.europa.eu/eli/reg/2011/182/oj</w:t>
        </w:r>
      </w:hyperlink>
      <w:r w:rsidRPr="004251A8">
        <w:t>).</w:t>
      </w:r>
    </w:p>
  </w:footnote>
  <w:footnote w:id="12">
    <w:p w:rsidR="00027A71" w:rsidRPr="004251A8" w:rsidRDefault="00027A71">
      <w:pPr>
        <w:pStyle w:val="FootnoteText"/>
      </w:pPr>
      <w:r>
        <w:rPr>
          <w:rStyle w:val="FootnoteReference"/>
        </w:rPr>
        <w:footnoteRef/>
      </w:r>
      <w:r w:rsidRPr="004251A8">
        <w:tab/>
        <w:t xml:space="preserve">Verordnung (EU) Nr. 1308/2013 des Europäischen Parlaments und des Rates vom 17. Dezember 2013 über eine gemeinsame Marktorganisation für landwirtschaftliche Erzeugnisse und zur Aufhebung der Verordnungen (EWG) Nr. 922/72, (EWG) Nr. 234/79, (EG) Nr. 1037/2001 und (EG) Nr. 1234/2007 des Rates (ABl. L 347 vom 20.12.2013, S. 671, ELI: </w:t>
      </w:r>
      <w:hyperlink r:id="rId8" w:history="1">
        <w:r w:rsidRPr="004251A8">
          <w:rPr>
            <w:rStyle w:val="Hyperlink"/>
          </w:rPr>
          <w:t>http://data.europa.eu/eli/reg/2013/1308/oj</w:t>
        </w:r>
      </w:hyperlink>
      <w:r w:rsidRPr="004251A8">
        <w:t>).</w:t>
      </w:r>
    </w:p>
  </w:footnote>
  <w:footnote w:id="13">
    <w:p w:rsidR="00473F8B" w:rsidRPr="004251A8" w:rsidRDefault="00473F8B">
      <w:pPr>
        <w:pStyle w:val="FootnoteText"/>
      </w:pPr>
      <w:r>
        <w:rPr>
          <w:rStyle w:val="FootnoteReference"/>
        </w:rPr>
        <w:footnoteRef/>
      </w:r>
      <w:r w:rsidRPr="004251A8">
        <w:tab/>
        <w:t xml:space="preserve">Verordnung (EU) 2021/2115 des Europäischen Parlaments und des Rates vom 2. Dezember 2021 mit Vorschriften für die Unterstützung der von den Mitgliedstaaten im Rahmen der Gemeinsamen Agrarpolitik zu erstellenden und durch den Europäischen Garantiefonds für die Landwirtschaft (EGFL) und den Europäischen Landwirtschaftsfonds für die Entwicklung des ländlichen Raums (ELER) zu finanzierenden Strategiepläne (GAP-Strategiepläne) und zur Aufhebung der Verordnung (EU) Nr. 1305/2013 sowie der Verordnung (EU) Nr. 1307/2013 (ABl. L 435 vom 6.12.2021, S. 1, ELI: </w:t>
      </w:r>
      <w:hyperlink r:id="rId9" w:history="1">
        <w:r w:rsidRPr="004251A8">
          <w:rPr>
            <w:rStyle w:val="Hyperlink"/>
          </w:rPr>
          <w:t>http://data.europa.eu/eli/reg/2021/2115/oj</w:t>
        </w:r>
      </w:hyperlink>
      <w:r w:rsidRPr="004251A8">
        <w:t>).</w:t>
      </w:r>
    </w:p>
  </w:footnote>
  <w:footnote w:id="14">
    <w:p w:rsidR="00F8120B" w:rsidRPr="004251A8" w:rsidRDefault="00F8120B">
      <w:pPr>
        <w:pStyle w:val="FootnoteText"/>
      </w:pPr>
      <w:r>
        <w:rPr>
          <w:rStyle w:val="FootnoteReference"/>
        </w:rPr>
        <w:footnoteRef/>
      </w:r>
      <w:r w:rsidRPr="004251A8">
        <w:tab/>
        <w:t xml:space="preserve">Verordnung (EU) 2021/2116 des Europäischen Parlaments und des Rates vom 2. Dezember 2021 über die Finanzierung, Verwaltung und Überwachung der Gemeinsamen Agrarpolitik und zur Aufhebung der Verordnung (EU) Nr. 1306/2013 (ABl. L 435 vom 6.12.2021, S. 187, ELI: </w:t>
      </w:r>
      <w:hyperlink r:id="rId10" w:history="1">
        <w:r w:rsidRPr="004251A8">
          <w:rPr>
            <w:rStyle w:val="Hyperlink"/>
          </w:rPr>
          <w:t>http://data.europa.eu/eli/reg/2021/2116/oj</w:t>
        </w:r>
      </w:hyperlink>
      <w:r w:rsidRPr="004251A8">
        <w:t>).</w:t>
      </w:r>
    </w:p>
  </w:footnote>
  <w:footnote w:id="15">
    <w:p w:rsidR="00AC2FCB" w:rsidRPr="004251A8" w:rsidRDefault="00AC2FCB">
      <w:pPr>
        <w:pStyle w:val="FootnoteText"/>
      </w:pPr>
      <w:r>
        <w:rPr>
          <w:rStyle w:val="FootnoteReference"/>
        </w:rPr>
        <w:footnoteRef/>
      </w:r>
      <w:r w:rsidRPr="004251A8">
        <w:tab/>
        <w:t xml:space="preserve">Empfehlung der Kommission vom 6. Mai 2003 betreffend die Definition der Kleinstunternehmen sowie der kleinen und mittleren Unternehmen (ABl. L 124 vom 20.5.2003, S. 36, </w:t>
      </w:r>
      <w:hyperlink r:id="rId11" w:history="1">
        <w:r w:rsidRPr="004251A8">
          <w:rPr>
            <w:rStyle w:val="Hyperlink"/>
          </w:rPr>
          <w:t>http://data.europa.eu/eli/reco/2003/361/oj</w:t>
        </w:r>
      </w:hyperlink>
      <w:r w:rsidRPr="004251A8">
        <w:t>).</w:t>
      </w:r>
    </w:p>
  </w:footnote>
  <w:footnote w:id="16">
    <w:p w:rsidR="000B00FA" w:rsidRPr="004251A8" w:rsidRDefault="000B00FA" w:rsidP="000B00FA">
      <w:pPr>
        <w:pStyle w:val="FootnoteText"/>
      </w:pPr>
      <w:r>
        <w:rPr>
          <w:rStyle w:val="FootnoteReference"/>
        </w:rPr>
        <w:footnoteRef/>
      </w:r>
      <w:r w:rsidRPr="004251A8">
        <w:tab/>
        <w:t xml:space="preserve">Verordnung (EG) Nr. 1217/2009 des Rates vom 30. November 2009 zur Bildung eines Datennetzes für die Nachhaltigkeit landwirtschaftlicher Betriebe (ABl. L 328 vom 15.12.2009, S. 27, ELI: </w:t>
      </w:r>
      <w:hyperlink r:id="rId12" w:history="1">
        <w:r w:rsidRPr="004251A8">
          <w:rPr>
            <w:rStyle w:val="Hyperlink"/>
          </w:rPr>
          <w:t>http://data.europa.eu/eli/reg/2009/1217/oj</w:t>
        </w:r>
      </w:hyperlink>
      <w:r w:rsidRPr="004251A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D" w:rsidRDefault="00EE0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6D" w:rsidRDefault="00EE0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D3E24B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3F01AB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7624E8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9E5A4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8DA6511"/>
    <w:multiLevelType w:val="hybridMultilevel"/>
    <w:tmpl w:val="0DFE2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7"/>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8"/>
  </w:num>
  <w:num w:numId="21">
    <w:abstractNumId w:val="18"/>
  </w:num>
  <w:num w:numId="22">
    <w:abstractNumId w:val="7"/>
  </w:num>
  <w:num w:numId="23">
    <w:abstractNumId w:val="9"/>
  </w:num>
  <w:num w:numId="24">
    <w:abstractNumId w:val="10"/>
  </w:num>
  <w:num w:numId="25">
    <w:abstractNumId w:val="5"/>
  </w:num>
  <w:num w:numId="26">
    <w:abstractNumId w:val="17"/>
  </w:num>
  <w:num w:numId="27">
    <w:abstractNumId w:val="4"/>
  </w:num>
  <w:num w:numId="28">
    <w:abstractNumId w:val="11"/>
  </w:num>
  <w:num w:numId="29">
    <w:abstractNumId w:val="14"/>
  </w:num>
  <w:num w:numId="30">
    <w:abstractNumId w:val="15"/>
  </w:num>
  <w:num w:numId="31">
    <w:abstractNumId w:val="6"/>
  </w:num>
  <w:num w:numId="32">
    <w:abstractNumId w:val="12"/>
  </w:num>
  <w:num w:numId="33">
    <w:abstractNumId w:val="19"/>
  </w:num>
  <w:num w:numId="34">
    <w:abstractNumId w:val="16"/>
  </w:num>
  <w:num w:numId="35">
    <w:abstractNumId w:val="8"/>
  </w:num>
  <w:num w:numId="36">
    <w:abstractNumId w:val="18"/>
  </w:num>
  <w:num w:numId="37">
    <w:abstractNumId w:val="7"/>
  </w:num>
  <w:num w:numId="38">
    <w:abstractNumId w:val="9"/>
  </w:num>
  <w:num w:numId="39">
    <w:abstractNumId w:val="10"/>
  </w:num>
  <w:num w:numId="40">
    <w:abstractNumId w:val="5"/>
  </w:num>
  <w:num w:numId="41">
    <w:abstractNumId w:val="17"/>
  </w:num>
  <w:num w:numId="42">
    <w:abstractNumId w:val="4"/>
  </w:num>
  <w:num w:numId="43">
    <w:abstractNumId w:val="11"/>
  </w:num>
  <w:num w:numId="44">
    <w:abstractNumId w:val="14"/>
  </w:num>
  <w:num w:numId="45">
    <w:abstractNumId w:val="15"/>
  </w:num>
  <w:num w:numId="46">
    <w:abstractNumId w:val="6"/>
  </w:num>
  <w:num w:numId="47">
    <w:abstractNumId w:val="12"/>
  </w:num>
  <w:num w:numId="48">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1-13 09:04:0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53F4931-2EC1-4D9D-AF5E-18D3A3C4AF06"/>
    <w:docVar w:name="LW_COVERPAGE_TYPE" w:val="1"/>
    <w:docVar w:name="LW_CROSSREFERENCE" w:val="&lt;UNUSED&gt;"/>
    <w:docVar w:name="LW_DocType" w:val="COM"/>
    <w:docVar w:name="LW_EMISSION" w:val="10.12.2024"/>
    <w:docVar w:name="LW_EMISSION_ISODATE" w:val="2024-12-10"/>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19"/>
    <w:docVar w:name="LW_REF.II.NEW.CP_YEAR" w:val="2024"/>
    <w:docVar w:name="LW_REF.INST.NEW" w:val="COM"/>
    <w:docVar w:name="LW_REF.INST.NEW_ADOPTED" w:val="final"/>
    <w:docVar w:name="LW_REF.INST.NEW_TEXT" w:val="(2024) 57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Verordnungen (EU) Nr. 1308/2013, (EU) 2021/2115 und (EU) 2021/2116 hinsichtlich der Stärkung der Position der Landwirtinnen und Landwirte in der Lebensmittelversorgungskette"/>
    <w:docVar w:name="LW_TYPE.DOC.CP" w:val="VERORDNUNG DES EUROPÄISCHEN PARLAMENTS UND DES RATES"/>
    <w:docVar w:name="LwApiVersions" w:val="LW4CoDe 1.24.5.0; LW 9.0, Build 20240221"/>
  </w:docVars>
  <w:rsids>
    <w:rsidRoot w:val="00B6263D"/>
    <w:rsid w:val="000000C4"/>
    <w:rsid w:val="000003C1"/>
    <w:rsid w:val="00000466"/>
    <w:rsid w:val="000008FA"/>
    <w:rsid w:val="00000910"/>
    <w:rsid w:val="00000A1D"/>
    <w:rsid w:val="00000DC0"/>
    <w:rsid w:val="00000F17"/>
    <w:rsid w:val="00001195"/>
    <w:rsid w:val="000011FF"/>
    <w:rsid w:val="00001B23"/>
    <w:rsid w:val="00001E1B"/>
    <w:rsid w:val="000023A3"/>
    <w:rsid w:val="00002597"/>
    <w:rsid w:val="00002804"/>
    <w:rsid w:val="00002C17"/>
    <w:rsid w:val="00002D98"/>
    <w:rsid w:val="000030DC"/>
    <w:rsid w:val="0000397E"/>
    <w:rsid w:val="00003B09"/>
    <w:rsid w:val="0000494D"/>
    <w:rsid w:val="000049F9"/>
    <w:rsid w:val="00004FEB"/>
    <w:rsid w:val="000050F7"/>
    <w:rsid w:val="0000556F"/>
    <w:rsid w:val="00005805"/>
    <w:rsid w:val="00005E9A"/>
    <w:rsid w:val="00005F61"/>
    <w:rsid w:val="000060DE"/>
    <w:rsid w:val="000060EB"/>
    <w:rsid w:val="000061C6"/>
    <w:rsid w:val="0000627A"/>
    <w:rsid w:val="000066E6"/>
    <w:rsid w:val="00006BA9"/>
    <w:rsid w:val="00006FE2"/>
    <w:rsid w:val="000072DF"/>
    <w:rsid w:val="00007809"/>
    <w:rsid w:val="00010220"/>
    <w:rsid w:val="0001030F"/>
    <w:rsid w:val="0001058D"/>
    <w:rsid w:val="000105BF"/>
    <w:rsid w:val="00010D34"/>
    <w:rsid w:val="00010F8D"/>
    <w:rsid w:val="00011232"/>
    <w:rsid w:val="00011483"/>
    <w:rsid w:val="0001178C"/>
    <w:rsid w:val="00011DD7"/>
    <w:rsid w:val="00012047"/>
    <w:rsid w:val="0001216F"/>
    <w:rsid w:val="000123D3"/>
    <w:rsid w:val="0001241E"/>
    <w:rsid w:val="00012CAF"/>
    <w:rsid w:val="00012D69"/>
    <w:rsid w:val="00013141"/>
    <w:rsid w:val="00013339"/>
    <w:rsid w:val="000135F2"/>
    <w:rsid w:val="000136C6"/>
    <w:rsid w:val="00013841"/>
    <w:rsid w:val="00013842"/>
    <w:rsid w:val="00013D22"/>
    <w:rsid w:val="00014016"/>
    <w:rsid w:val="000144EE"/>
    <w:rsid w:val="00014C48"/>
    <w:rsid w:val="00014DA3"/>
    <w:rsid w:val="0001529A"/>
    <w:rsid w:val="00015B1F"/>
    <w:rsid w:val="00015E5C"/>
    <w:rsid w:val="00016448"/>
    <w:rsid w:val="00016664"/>
    <w:rsid w:val="00016834"/>
    <w:rsid w:val="00016FEA"/>
    <w:rsid w:val="00017E5A"/>
    <w:rsid w:val="00017F9E"/>
    <w:rsid w:val="000201C9"/>
    <w:rsid w:val="0002022E"/>
    <w:rsid w:val="00020610"/>
    <w:rsid w:val="0002065D"/>
    <w:rsid w:val="000206BD"/>
    <w:rsid w:val="00020E05"/>
    <w:rsid w:val="00020F21"/>
    <w:rsid w:val="0002108A"/>
    <w:rsid w:val="000213A1"/>
    <w:rsid w:val="0002143C"/>
    <w:rsid w:val="0002169C"/>
    <w:rsid w:val="000216A1"/>
    <w:rsid w:val="00021AE9"/>
    <w:rsid w:val="00022477"/>
    <w:rsid w:val="0002248A"/>
    <w:rsid w:val="00022686"/>
    <w:rsid w:val="00022B31"/>
    <w:rsid w:val="00022BFD"/>
    <w:rsid w:val="00022D08"/>
    <w:rsid w:val="0002358E"/>
    <w:rsid w:val="0002376D"/>
    <w:rsid w:val="000237FF"/>
    <w:rsid w:val="0002382C"/>
    <w:rsid w:val="00023888"/>
    <w:rsid w:val="000238CD"/>
    <w:rsid w:val="0002391D"/>
    <w:rsid w:val="00023FDC"/>
    <w:rsid w:val="000247D9"/>
    <w:rsid w:val="00024867"/>
    <w:rsid w:val="00024A5E"/>
    <w:rsid w:val="00024CCF"/>
    <w:rsid w:val="000252F0"/>
    <w:rsid w:val="000254CE"/>
    <w:rsid w:val="00025FC4"/>
    <w:rsid w:val="00026507"/>
    <w:rsid w:val="00026B6F"/>
    <w:rsid w:val="00026C20"/>
    <w:rsid w:val="0002722E"/>
    <w:rsid w:val="000272C9"/>
    <w:rsid w:val="0002778F"/>
    <w:rsid w:val="00027A71"/>
    <w:rsid w:val="00027DA5"/>
    <w:rsid w:val="0003026C"/>
    <w:rsid w:val="000303E9"/>
    <w:rsid w:val="00030D5C"/>
    <w:rsid w:val="000311EF"/>
    <w:rsid w:val="000312F1"/>
    <w:rsid w:val="00031BAA"/>
    <w:rsid w:val="00031BAE"/>
    <w:rsid w:val="00031C0D"/>
    <w:rsid w:val="00031E3E"/>
    <w:rsid w:val="00031EF9"/>
    <w:rsid w:val="0003211B"/>
    <w:rsid w:val="00032141"/>
    <w:rsid w:val="00032D37"/>
    <w:rsid w:val="00032EB0"/>
    <w:rsid w:val="00032F70"/>
    <w:rsid w:val="0003332C"/>
    <w:rsid w:val="0003334D"/>
    <w:rsid w:val="00033713"/>
    <w:rsid w:val="00033A3D"/>
    <w:rsid w:val="00033A57"/>
    <w:rsid w:val="00033C03"/>
    <w:rsid w:val="00033D9A"/>
    <w:rsid w:val="00033DAE"/>
    <w:rsid w:val="00033F1E"/>
    <w:rsid w:val="0003421B"/>
    <w:rsid w:val="00034448"/>
    <w:rsid w:val="00034751"/>
    <w:rsid w:val="000347AC"/>
    <w:rsid w:val="00034ABB"/>
    <w:rsid w:val="00034D8C"/>
    <w:rsid w:val="00035198"/>
    <w:rsid w:val="000351A3"/>
    <w:rsid w:val="0003592C"/>
    <w:rsid w:val="00035993"/>
    <w:rsid w:val="00035E2B"/>
    <w:rsid w:val="00035E7E"/>
    <w:rsid w:val="0003667E"/>
    <w:rsid w:val="00036A73"/>
    <w:rsid w:val="00037024"/>
    <w:rsid w:val="00037063"/>
    <w:rsid w:val="000370AF"/>
    <w:rsid w:val="000370D3"/>
    <w:rsid w:val="000373DA"/>
    <w:rsid w:val="000373FE"/>
    <w:rsid w:val="00037511"/>
    <w:rsid w:val="000375FD"/>
    <w:rsid w:val="000377F8"/>
    <w:rsid w:val="00037AEB"/>
    <w:rsid w:val="00037B68"/>
    <w:rsid w:val="00037F81"/>
    <w:rsid w:val="000403A4"/>
    <w:rsid w:val="00040641"/>
    <w:rsid w:val="000407D3"/>
    <w:rsid w:val="0004099E"/>
    <w:rsid w:val="00040B05"/>
    <w:rsid w:val="00040E24"/>
    <w:rsid w:val="0004170D"/>
    <w:rsid w:val="00041CFE"/>
    <w:rsid w:val="00041F22"/>
    <w:rsid w:val="00042262"/>
    <w:rsid w:val="000425B3"/>
    <w:rsid w:val="00042656"/>
    <w:rsid w:val="00042A23"/>
    <w:rsid w:val="00042C41"/>
    <w:rsid w:val="000433D7"/>
    <w:rsid w:val="00043D0A"/>
    <w:rsid w:val="00043D5A"/>
    <w:rsid w:val="00044450"/>
    <w:rsid w:val="000444C2"/>
    <w:rsid w:val="00044DE7"/>
    <w:rsid w:val="00045019"/>
    <w:rsid w:val="0004505A"/>
    <w:rsid w:val="0004512C"/>
    <w:rsid w:val="00045275"/>
    <w:rsid w:val="000453C9"/>
    <w:rsid w:val="000455BE"/>
    <w:rsid w:val="000458DA"/>
    <w:rsid w:val="00045AD8"/>
    <w:rsid w:val="00046315"/>
    <w:rsid w:val="00046587"/>
    <w:rsid w:val="000466C6"/>
    <w:rsid w:val="000466F5"/>
    <w:rsid w:val="00046713"/>
    <w:rsid w:val="00046A56"/>
    <w:rsid w:val="00046DCE"/>
    <w:rsid w:val="00046E70"/>
    <w:rsid w:val="0004704C"/>
    <w:rsid w:val="000475E9"/>
    <w:rsid w:val="000479BA"/>
    <w:rsid w:val="00047AA4"/>
    <w:rsid w:val="00047C3F"/>
    <w:rsid w:val="00047CCD"/>
    <w:rsid w:val="00047D93"/>
    <w:rsid w:val="0005010E"/>
    <w:rsid w:val="00050406"/>
    <w:rsid w:val="0005063D"/>
    <w:rsid w:val="00050922"/>
    <w:rsid w:val="00051188"/>
    <w:rsid w:val="000512D1"/>
    <w:rsid w:val="000515B5"/>
    <w:rsid w:val="00051689"/>
    <w:rsid w:val="0005197F"/>
    <w:rsid w:val="00051AAA"/>
    <w:rsid w:val="00051CAA"/>
    <w:rsid w:val="000529C4"/>
    <w:rsid w:val="00052C7B"/>
    <w:rsid w:val="000530FB"/>
    <w:rsid w:val="000531D7"/>
    <w:rsid w:val="00053202"/>
    <w:rsid w:val="0005322A"/>
    <w:rsid w:val="000535F6"/>
    <w:rsid w:val="000539A8"/>
    <w:rsid w:val="00053C83"/>
    <w:rsid w:val="0005414C"/>
    <w:rsid w:val="00054758"/>
    <w:rsid w:val="00054B9C"/>
    <w:rsid w:val="00054DF7"/>
    <w:rsid w:val="00055564"/>
    <w:rsid w:val="00055E56"/>
    <w:rsid w:val="0005608F"/>
    <w:rsid w:val="00056305"/>
    <w:rsid w:val="0005654D"/>
    <w:rsid w:val="0005676B"/>
    <w:rsid w:val="0005679F"/>
    <w:rsid w:val="00056AA8"/>
    <w:rsid w:val="00056BC0"/>
    <w:rsid w:val="0005707F"/>
    <w:rsid w:val="000574FD"/>
    <w:rsid w:val="00057876"/>
    <w:rsid w:val="00057B93"/>
    <w:rsid w:val="00057D04"/>
    <w:rsid w:val="00057F11"/>
    <w:rsid w:val="00060373"/>
    <w:rsid w:val="00060547"/>
    <w:rsid w:val="00060B37"/>
    <w:rsid w:val="00060C56"/>
    <w:rsid w:val="00060DAB"/>
    <w:rsid w:val="00060E36"/>
    <w:rsid w:val="00060EB8"/>
    <w:rsid w:val="000613B5"/>
    <w:rsid w:val="000614D2"/>
    <w:rsid w:val="0006185A"/>
    <w:rsid w:val="00061BFB"/>
    <w:rsid w:val="00061F73"/>
    <w:rsid w:val="000623A4"/>
    <w:rsid w:val="0006298C"/>
    <w:rsid w:val="000629A5"/>
    <w:rsid w:val="00062A70"/>
    <w:rsid w:val="00062C99"/>
    <w:rsid w:val="00062E3F"/>
    <w:rsid w:val="00063044"/>
    <w:rsid w:val="00063130"/>
    <w:rsid w:val="00063539"/>
    <w:rsid w:val="000635E0"/>
    <w:rsid w:val="0006379C"/>
    <w:rsid w:val="00063891"/>
    <w:rsid w:val="0006456E"/>
    <w:rsid w:val="00064644"/>
    <w:rsid w:val="0006493B"/>
    <w:rsid w:val="0006495E"/>
    <w:rsid w:val="00064D04"/>
    <w:rsid w:val="00064FBA"/>
    <w:rsid w:val="0006579D"/>
    <w:rsid w:val="00065D5D"/>
    <w:rsid w:val="00066022"/>
    <w:rsid w:val="000660D6"/>
    <w:rsid w:val="000660FB"/>
    <w:rsid w:val="000663A3"/>
    <w:rsid w:val="00066427"/>
    <w:rsid w:val="000666D9"/>
    <w:rsid w:val="000669A8"/>
    <w:rsid w:val="00066CBD"/>
    <w:rsid w:val="00066CEB"/>
    <w:rsid w:val="00066F0B"/>
    <w:rsid w:val="00066FF6"/>
    <w:rsid w:val="0006726F"/>
    <w:rsid w:val="0006743A"/>
    <w:rsid w:val="000674F8"/>
    <w:rsid w:val="0006761D"/>
    <w:rsid w:val="000677E1"/>
    <w:rsid w:val="000678A3"/>
    <w:rsid w:val="00067C0F"/>
    <w:rsid w:val="00070101"/>
    <w:rsid w:val="000703A7"/>
    <w:rsid w:val="00070610"/>
    <w:rsid w:val="000706CC"/>
    <w:rsid w:val="000706E9"/>
    <w:rsid w:val="0007097F"/>
    <w:rsid w:val="00070A43"/>
    <w:rsid w:val="00070F5D"/>
    <w:rsid w:val="0007100F"/>
    <w:rsid w:val="000710F3"/>
    <w:rsid w:val="00071690"/>
    <w:rsid w:val="0007173B"/>
    <w:rsid w:val="00071A93"/>
    <w:rsid w:val="00071D8C"/>
    <w:rsid w:val="00071E06"/>
    <w:rsid w:val="00071E09"/>
    <w:rsid w:val="00072167"/>
    <w:rsid w:val="0007227A"/>
    <w:rsid w:val="000725C7"/>
    <w:rsid w:val="000727A8"/>
    <w:rsid w:val="0007291C"/>
    <w:rsid w:val="00072D5C"/>
    <w:rsid w:val="000730A0"/>
    <w:rsid w:val="00073174"/>
    <w:rsid w:val="00073506"/>
    <w:rsid w:val="0007364D"/>
    <w:rsid w:val="00073C18"/>
    <w:rsid w:val="00073C6D"/>
    <w:rsid w:val="00073D4A"/>
    <w:rsid w:val="000743C9"/>
    <w:rsid w:val="00074588"/>
    <w:rsid w:val="00074743"/>
    <w:rsid w:val="00074F96"/>
    <w:rsid w:val="00075450"/>
    <w:rsid w:val="0007588A"/>
    <w:rsid w:val="00075991"/>
    <w:rsid w:val="00075C98"/>
    <w:rsid w:val="00075CBA"/>
    <w:rsid w:val="00075E6D"/>
    <w:rsid w:val="0007624D"/>
    <w:rsid w:val="00076417"/>
    <w:rsid w:val="000766DF"/>
    <w:rsid w:val="00076928"/>
    <w:rsid w:val="000769B9"/>
    <w:rsid w:val="00076A1A"/>
    <w:rsid w:val="00076AA7"/>
    <w:rsid w:val="00076C33"/>
    <w:rsid w:val="00076D47"/>
    <w:rsid w:val="00077378"/>
    <w:rsid w:val="000774BA"/>
    <w:rsid w:val="00080733"/>
    <w:rsid w:val="00080871"/>
    <w:rsid w:val="00080A34"/>
    <w:rsid w:val="00080A88"/>
    <w:rsid w:val="00080ABC"/>
    <w:rsid w:val="000811C4"/>
    <w:rsid w:val="00081220"/>
    <w:rsid w:val="000813E7"/>
    <w:rsid w:val="0008143D"/>
    <w:rsid w:val="00081577"/>
    <w:rsid w:val="000816D3"/>
    <w:rsid w:val="00081824"/>
    <w:rsid w:val="00081A69"/>
    <w:rsid w:val="00081DED"/>
    <w:rsid w:val="00082109"/>
    <w:rsid w:val="0008266B"/>
    <w:rsid w:val="00082766"/>
    <w:rsid w:val="0008290A"/>
    <w:rsid w:val="00082AEA"/>
    <w:rsid w:val="00082BD9"/>
    <w:rsid w:val="00082C4E"/>
    <w:rsid w:val="00082D4A"/>
    <w:rsid w:val="00082E1A"/>
    <w:rsid w:val="00082FAC"/>
    <w:rsid w:val="00083150"/>
    <w:rsid w:val="0008338A"/>
    <w:rsid w:val="000834D3"/>
    <w:rsid w:val="00083795"/>
    <w:rsid w:val="00083A2C"/>
    <w:rsid w:val="00083DCC"/>
    <w:rsid w:val="00083DD3"/>
    <w:rsid w:val="0008435B"/>
    <w:rsid w:val="000843AE"/>
    <w:rsid w:val="000844B3"/>
    <w:rsid w:val="0008460E"/>
    <w:rsid w:val="00084864"/>
    <w:rsid w:val="00084A75"/>
    <w:rsid w:val="00084D41"/>
    <w:rsid w:val="00084D5C"/>
    <w:rsid w:val="00085172"/>
    <w:rsid w:val="00085399"/>
    <w:rsid w:val="000855B3"/>
    <w:rsid w:val="0008595D"/>
    <w:rsid w:val="000859E7"/>
    <w:rsid w:val="00085E1E"/>
    <w:rsid w:val="00085FF2"/>
    <w:rsid w:val="00086162"/>
    <w:rsid w:val="00086407"/>
    <w:rsid w:val="000867CD"/>
    <w:rsid w:val="000868E8"/>
    <w:rsid w:val="00086A0F"/>
    <w:rsid w:val="00087216"/>
    <w:rsid w:val="00087281"/>
    <w:rsid w:val="000877DF"/>
    <w:rsid w:val="00087925"/>
    <w:rsid w:val="00087953"/>
    <w:rsid w:val="00087AD7"/>
    <w:rsid w:val="00087B13"/>
    <w:rsid w:val="0009021C"/>
    <w:rsid w:val="0009029F"/>
    <w:rsid w:val="0009076C"/>
    <w:rsid w:val="000907C6"/>
    <w:rsid w:val="00090CD6"/>
    <w:rsid w:val="00090FD8"/>
    <w:rsid w:val="00091774"/>
    <w:rsid w:val="00091778"/>
    <w:rsid w:val="00091843"/>
    <w:rsid w:val="000918CF"/>
    <w:rsid w:val="000918D1"/>
    <w:rsid w:val="00091DDC"/>
    <w:rsid w:val="000921C2"/>
    <w:rsid w:val="0009245D"/>
    <w:rsid w:val="00092B76"/>
    <w:rsid w:val="00092FCA"/>
    <w:rsid w:val="00093042"/>
    <w:rsid w:val="000934D3"/>
    <w:rsid w:val="000934F0"/>
    <w:rsid w:val="00093AE3"/>
    <w:rsid w:val="00093B4B"/>
    <w:rsid w:val="00093D36"/>
    <w:rsid w:val="0009409A"/>
    <w:rsid w:val="0009413D"/>
    <w:rsid w:val="000943D7"/>
    <w:rsid w:val="000947B1"/>
    <w:rsid w:val="00094839"/>
    <w:rsid w:val="00094993"/>
    <w:rsid w:val="000949A1"/>
    <w:rsid w:val="00094A53"/>
    <w:rsid w:val="00094EF8"/>
    <w:rsid w:val="00094F51"/>
    <w:rsid w:val="000954F2"/>
    <w:rsid w:val="00095921"/>
    <w:rsid w:val="00095FC8"/>
    <w:rsid w:val="00096448"/>
    <w:rsid w:val="00096F7D"/>
    <w:rsid w:val="00097315"/>
    <w:rsid w:val="0009780C"/>
    <w:rsid w:val="00097A8C"/>
    <w:rsid w:val="00097ACA"/>
    <w:rsid w:val="00097C75"/>
    <w:rsid w:val="00097DE3"/>
    <w:rsid w:val="00097E9D"/>
    <w:rsid w:val="000A0037"/>
    <w:rsid w:val="000A03F7"/>
    <w:rsid w:val="000A0553"/>
    <w:rsid w:val="000A0647"/>
    <w:rsid w:val="000A0750"/>
    <w:rsid w:val="000A0ACC"/>
    <w:rsid w:val="000A0C53"/>
    <w:rsid w:val="000A187E"/>
    <w:rsid w:val="000A18F5"/>
    <w:rsid w:val="000A1D01"/>
    <w:rsid w:val="000A1D67"/>
    <w:rsid w:val="000A2072"/>
    <w:rsid w:val="000A2D3C"/>
    <w:rsid w:val="000A2EC5"/>
    <w:rsid w:val="000A3749"/>
    <w:rsid w:val="000A3790"/>
    <w:rsid w:val="000A3A64"/>
    <w:rsid w:val="000A3C2F"/>
    <w:rsid w:val="000A3CF5"/>
    <w:rsid w:val="000A414A"/>
    <w:rsid w:val="000A41F2"/>
    <w:rsid w:val="000A4216"/>
    <w:rsid w:val="000A45EC"/>
    <w:rsid w:val="000A47C0"/>
    <w:rsid w:val="000A491D"/>
    <w:rsid w:val="000A4BD7"/>
    <w:rsid w:val="000A4BF6"/>
    <w:rsid w:val="000A4D1A"/>
    <w:rsid w:val="000A4EE3"/>
    <w:rsid w:val="000A5007"/>
    <w:rsid w:val="000A53DC"/>
    <w:rsid w:val="000A545A"/>
    <w:rsid w:val="000A552C"/>
    <w:rsid w:val="000A590D"/>
    <w:rsid w:val="000A59EA"/>
    <w:rsid w:val="000A5D60"/>
    <w:rsid w:val="000A5D82"/>
    <w:rsid w:val="000A631F"/>
    <w:rsid w:val="000A63A7"/>
    <w:rsid w:val="000A657A"/>
    <w:rsid w:val="000A6767"/>
    <w:rsid w:val="000A676E"/>
    <w:rsid w:val="000A68CA"/>
    <w:rsid w:val="000A6FA3"/>
    <w:rsid w:val="000A7042"/>
    <w:rsid w:val="000A71EC"/>
    <w:rsid w:val="000A739B"/>
    <w:rsid w:val="000A7425"/>
    <w:rsid w:val="000A7DB9"/>
    <w:rsid w:val="000A7FEB"/>
    <w:rsid w:val="000B00FA"/>
    <w:rsid w:val="000B0124"/>
    <w:rsid w:val="000B01B3"/>
    <w:rsid w:val="000B0315"/>
    <w:rsid w:val="000B0600"/>
    <w:rsid w:val="000B07E8"/>
    <w:rsid w:val="000B0E5E"/>
    <w:rsid w:val="000B10E4"/>
    <w:rsid w:val="000B11A3"/>
    <w:rsid w:val="000B12C9"/>
    <w:rsid w:val="000B1563"/>
    <w:rsid w:val="000B1698"/>
    <w:rsid w:val="000B1729"/>
    <w:rsid w:val="000B180A"/>
    <w:rsid w:val="000B19CF"/>
    <w:rsid w:val="000B1A62"/>
    <w:rsid w:val="000B1A93"/>
    <w:rsid w:val="000B298B"/>
    <w:rsid w:val="000B2D96"/>
    <w:rsid w:val="000B2EA7"/>
    <w:rsid w:val="000B3047"/>
    <w:rsid w:val="000B3BB7"/>
    <w:rsid w:val="000B4309"/>
    <w:rsid w:val="000B440D"/>
    <w:rsid w:val="000B4552"/>
    <w:rsid w:val="000B47AC"/>
    <w:rsid w:val="000B4CAB"/>
    <w:rsid w:val="000B4D4C"/>
    <w:rsid w:val="000B52FE"/>
    <w:rsid w:val="000B53D8"/>
    <w:rsid w:val="000B5944"/>
    <w:rsid w:val="000B5B95"/>
    <w:rsid w:val="000B5F00"/>
    <w:rsid w:val="000B6317"/>
    <w:rsid w:val="000B6441"/>
    <w:rsid w:val="000B67E2"/>
    <w:rsid w:val="000B6A49"/>
    <w:rsid w:val="000B6B8D"/>
    <w:rsid w:val="000B6B92"/>
    <w:rsid w:val="000B727A"/>
    <w:rsid w:val="000B729C"/>
    <w:rsid w:val="000B74A3"/>
    <w:rsid w:val="000B7B9D"/>
    <w:rsid w:val="000B7D74"/>
    <w:rsid w:val="000C04A8"/>
    <w:rsid w:val="000C052F"/>
    <w:rsid w:val="000C05BA"/>
    <w:rsid w:val="000C066D"/>
    <w:rsid w:val="000C0A2E"/>
    <w:rsid w:val="000C0C60"/>
    <w:rsid w:val="000C0C91"/>
    <w:rsid w:val="000C110D"/>
    <w:rsid w:val="000C1734"/>
    <w:rsid w:val="000C19CD"/>
    <w:rsid w:val="000C1E5D"/>
    <w:rsid w:val="000C1F6E"/>
    <w:rsid w:val="000C24E6"/>
    <w:rsid w:val="000C297A"/>
    <w:rsid w:val="000C313E"/>
    <w:rsid w:val="000C3280"/>
    <w:rsid w:val="000C34C7"/>
    <w:rsid w:val="000C34EA"/>
    <w:rsid w:val="000C383F"/>
    <w:rsid w:val="000C3AE9"/>
    <w:rsid w:val="000C42CC"/>
    <w:rsid w:val="000C4464"/>
    <w:rsid w:val="000C4886"/>
    <w:rsid w:val="000C48A9"/>
    <w:rsid w:val="000C48E7"/>
    <w:rsid w:val="000C4A27"/>
    <w:rsid w:val="000C4A3B"/>
    <w:rsid w:val="000C4A9D"/>
    <w:rsid w:val="000C53C6"/>
    <w:rsid w:val="000C5AE4"/>
    <w:rsid w:val="000C5AF6"/>
    <w:rsid w:val="000C5BF2"/>
    <w:rsid w:val="000C5C80"/>
    <w:rsid w:val="000C5E62"/>
    <w:rsid w:val="000C5EC7"/>
    <w:rsid w:val="000C6033"/>
    <w:rsid w:val="000C603C"/>
    <w:rsid w:val="000C65B3"/>
    <w:rsid w:val="000C677C"/>
    <w:rsid w:val="000C6790"/>
    <w:rsid w:val="000C72EB"/>
    <w:rsid w:val="000C7337"/>
    <w:rsid w:val="000C7520"/>
    <w:rsid w:val="000C75C0"/>
    <w:rsid w:val="000C7E12"/>
    <w:rsid w:val="000CE0BA"/>
    <w:rsid w:val="000D01DC"/>
    <w:rsid w:val="000D05AA"/>
    <w:rsid w:val="000D08DE"/>
    <w:rsid w:val="000D0BF2"/>
    <w:rsid w:val="000D0EE1"/>
    <w:rsid w:val="000D1731"/>
    <w:rsid w:val="000D1C3C"/>
    <w:rsid w:val="000D1CB9"/>
    <w:rsid w:val="000D1D1A"/>
    <w:rsid w:val="000D1E0A"/>
    <w:rsid w:val="000D20D9"/>
    <w:rsid w:val="000D21E1"/>
    <w:rsid w:val="000D25DC"/>
    <w:rsid w:val="000D2898"/>
    <w:rsid w:val="000D49F1"/>
    <w:rsid w:val="000D5398"/>
    <w:rsid w:val="000D59BE"/>
    <w:rsid w:val="000D5C67"/>
    <w:rsid w:val="000D604A"/>
    <w:rsid w:val="000D637C"/>
    <w:rsid w:val="000D6A77"/>
    <w:rsid w:val="000D76DD"/>
    <w:rsid w:val="000D7925"/>
    <w:rsid w:val="000E0079"/>
    <w:rsid w:val="000E02E0"/>
    <w:rsid w:val="000E08BB"/>
    <w:rsid w:val="000E09AE"/>
    <w:rsid w:val="000E0C74"/>
    <w:rsid w:val="000E10B8"/>
    <w:rsid w:val="000E13DE"/>
    <w:rsid w:val="000E1767"/>
    <w:rsid w:val="000E1E06"/>
    <w:rsid w:val="000E21C0"/>
    <w:rsid w:val="000E234A"/>
    <w:rsid w:val="000E282B"/>
    <w:rsid w:val="000E282F"/>
    <w:rsid w:val="000E2889"/>
    <w:rsid w:val="000E29F9"/>
    <w:rsid w:val="000E2A00"/>
    <w:rsid w:val="000E2EE7"/>
    <w:rsid w:val="000E3257"/>
    <w:rsid w:val="000E3299"/>
    <w:rsid w:val="000E340E"/>
    <w:rsid w:val="000E35A1"/>
    <w:rsid w:val="000E3660"/>
    <w:rsid w:val="000E3D30"/>
    <w:rsid w:val="000E3FB8"/>
    <w:rsid w:val="000E4629"/>
    <w:rsid w:val="000E482E"/>
    <w:rsid w:val="000E4944"/>
    <w:rsid w:val="000E49A7"/>
    <w:rsid w:val="000E4BC9"/>
    <w:rsid w:val="000E4C34"/>
    <w:rsid w:val="000E5942"/>
    <w:rsid w:val="000E5D39"/>
    <w:rsid w:val="000E60A8"/>
    <w:rsid w:val="000E61BF"/>
    <w:rsid w:val="000E63FD"/>
    <w:rsid w:val="000E6742"/>
    <w:rsid w:val="000E676A"/>
    <w:rsid w:val="000E67D6"/>
    <w:rsid w:val="000E6851"/>
    <w:rsid w:val="000E69FD"/>
    <w:rsid w:val="000E6B63"/>
    <w:rsid w:val="000E6D56"/>
    <w:rsid w:val="000E6F06"/>
    <w:rsid w:val="000E7167"/>
    <w:rsid w:val="000E7247"/>
    <w:rsid w:val="000E763B"/>
    <w:rsid w:val="000E767F"/>
    <w:rsid w:val="000E76DC"/>
    <w:rsid w:val="000E7736"/>
    <w:rsid w:val="000E78E4"/>
    <w:rsid w:val="000E7BBB"/>
    <w:rsid w:val="000E7EE6"/>
    <w:rsid w:val="000F03AC"/>
    <w:rsid w:val="000F08FB"/>
    <w:rsid w:val="000F0BE0"/>
    <w:rsid w:val="000F0D43"/>
    <w:rsid w:val="000F123E"/>
    <w:rsid w:val="000F12A3"/>
    <w:rsid w:val="000F1367"/>
    <w:rsid w:val="000F1676"/>
    <w:rsid w:val="000F1912"/>
    <w:rsid w:val="000F1AB4"/>
    <w:rsid w:val="000F1EBD"/>
    <w:rsid w:val="000F255B"/>
    <w:rsid w:val="000F2A0E"/>
    <w:rsid w:val="000F2B7F"/>
    <w:rsid w:val="000F2BA3"/>
    <w:rsid w:val="000F2C6E"/>
    <w:rsid w:val="000F2C83"/>
    <w:rsid w:val="000F34A3"/>
    <w:rsid w:val="000F368C"/>
    <w:rsid w:val="000F398F"/>
    <w:rsid w:val="000F3AC1"/>
    <w:rsid w:val="000F3EF0"/>
    <w:rsid w:val="000F400B"/>
    <w:rsid w:val="000F4A8B"/>
    <w:rsid w:val="000F4D9E"/>
    <w:rsid w:val="000F4E2E"/>
    <w:rsid w:val="000F4FE3"/>
    <w:rsid w:val="000F5169"/>
    <w:rsid w:val="000F620C"/>
    <w:rsid w:val="000F68A9"/>
    <w:rsid w:val="000F690C"/>
    <w:rsid w:val="000F6E99"/>
    <w:rsid w:val="000F7137"/>
    <w:rsid w:val="000F7767"/>
    <w:rsid w:val="000F7821"/>
    <w:rsid w:val="000F7A5D"/>
    <w:rsid w:val="000F7AEA"/>
    <w:rsid w:val="000F7D06"/>
    <w:rsid w:val="00100049"/>
    <w:rsid w:val="0010007F"/>
    <w:rsid w:val="001000D9"/>
    <w:rsid w:val="00100435"/>
    <w:rsid w:val="001006FD"/>
    <w:rsid w:val="00100986"/>
    <w:rsid w:val="00100AF4"/>
    <w:rsid w:val="00100BB9"/>
    <w:rsid w:val="00100D50"/>
    <w:rsid w:val="00101103"/>
    <w:rsid w:val="00101975"/>
    <w:rsid w:val="00101E83"/>
    <w:rsid w:val="001026C3"/>
    <w:rsid w:val="00102C4B"/>
    <w:rsid w:val="00102E0B"/>
    <w:rsid w:val="00102ED3"/>
    <w:rsid w:val="00103130"/>
    <w:rsid w:val="001036EE"/>
    <w:rsid w:val="001038EB"/>
    <w:rsid w:val="00103C2A"/>
    <w:rsid w:val="00103DF0"/>
    <w:rsid w:val="001043B5"/>
    <w:rsid w:val="001047DD"/>
    <w:rsid w:val="00104984"/>
    <w:rsid w:val="00104D31"/>
    <w:rsid w:val="00104E00"/>
    <w:rsid w:val="00105FF0"/>
    <w:rsid w:val="001065F5"/>
    <w:rsid w:val="00106BC8"/>
    <w:rsid w:val="001071C9"/>
    <w:rsid w:val="0010745A"/>
    <w:rsid w:val="00107B26"/>
    <w:rsid w:val="00107DE4"/>
    <w:rsid w:val="0011036B"/>
    <w:rsid w:val="00110638"/>
    <w:rsid w:val="00110667"/>
    <w:rsid w:val="0011081E"/>
    <w:rsid w:val="001108B5"/>
    <w:rsid w:val="00110BC6"/>
    <w:rsid w:val="00110CC4"/>
    <w:rsid w:val="001112E1"/>
    <w:rsid w:val="0011150F"/>
    <w:rsid w:val="00111559"/>
    <w:rsid w:val="00111AEE"/>
    <w:rsid w:val="00111B34"/>
    <w:rsid w:val="00111BCB"/>
    <w:rsid w:val="00111FA9"/>
    <w:rsid w:val="0011206A"/>
    <w:rsid w:val="00112109"/>
    <w:rsid w:val="001121BD"/>
    <w:rsid w:val="0011276D"/>
    <w:rsid w:val="00112994"/>
    <w:rsid w:val="00112C92"/>
    <w:rsid w:val="0011361A"/>
    <w:rsid w:val="00113C0F"/>
    <w:rsid w:val="00114364"/>
    <w:rsid w:val="0011475D"/>
    <w:rsid w:val="00114C94"/>
    <w:rsid w:val="00115729"/>
    <w:rsid w:val="001157DD"/>
    <w:rsid w:val="00115844"/>
    <w:rsid w:val="0011611D"/>
    <w:rsid w:val="00116C89"/>
    <w:rsid w:val="00116CF5"/>
    <w:rsid w:val="0011735F"/>
    <w:rsid w:val="0011791D"/>
    <w:rsid w:val="00117B2F"/>
    <w:rsid w:val="00117EA4"/>
    <w:rsid w:val="00120132"/>
    <w:rsid w:val="0012033C"/>
    <w:rsid w:val="001203E7"/>
    <w:rsid w:val="0012055F"/>
    <w:rsid w:val="00120A83"/>
    <w:rsid w:val="00120D39"/>
    <w:rsid w:val="00120E06"/>
    <w:rsid w:val="001213D1"/>
    <w:rsid w:val="001219BD"/>
    <w:rsid w:val="00121ACE"/>
    <w:rsid w:val="00121D0E"/>
    <w:rsid w:val="00121D67"/>
    <w:rsid w:val="00122898"/>
    <w:rsid w:val="001229D0"/>
    <w:rsid w:val="00122A2F"/>
    <w:rsid w:val="00122B63"/>
    <w:rsid w:val="001237FF"/>
    <w:rsid w:val="001238BF"/>
    <w:rsid w:val="001238EF"/>
    <w:rsid w:val="00123B33"/>
    <w:rsid w:val="00123B66"/>
    <w:rsid w:val="00123FDE"/>
    <w:rsid w:val="00124122"/>
    <w:rsid w:val="001242CA"/>
    <w:rsid w:val="001247A5"/>
    <w:rsid w:val="0012485F"/>
    <w:rsid w:val="00124C03"/>
    <w:rsid w:val="00124CE5"/>
    <w:rsid w:val="00124FC0"/>
    <w:rsid w:val="001250C4"/>
    <w:rsid w:val="00125115"/>
    <w:rsid w:val="0012558D"/>
    <w:rsid w:val="00125779"/>
    <w:rsid w:val="001257A4"/>
    <w:rsid w:val="00125B31"/>
    <w:rsid w:val="00125E36"/>
    <w:rsid w:val="00126387"/>
    <w:rsid w:val="0012688F"/>
    <w:rsid w:val="00126935"/>
    <w:rsid w:val="00126D59"/>
    <w:rsid w:val="00126F29"/>
    <w:rsid w:val="00127145"/>
    <w:rsid w:val="00127337"/>
    <w:rsid w:val="001274E0"/>
    <w:rsid w:val="00127FE3"/>
    <w:rsid w:val="001302C6"/>
    <w:rsid w:val="00130399"/>
    <w:rsid w:val="001307C8"/>
    <w:rsid w:val="001309DD"/>
    <w:rsid w:val="0013111A"/>
    <w:rsid w:val="001315B0"/>
    <w:rsid w:val="001317F1"/>
    <w:rsid w:val="00131882"/>
    <w:rsid w:val="00131943"/>
    <w:rsid w:val="00131991"/>
    <w:rsid w:val="00131FBF"/>
    <w:rsid w:val="0013221C"/>
    <w:rsid w:val="00132865"/>
    <w:rsid w:val="00133015"/>
    <w:rsid w:val="00133098"/>
    <w:rsid w:val="00133257"/>
    <w:rsid w:val="001332E6"/>
    <w:rsid w:val="00133407"/>
    <w:rsid w:val="00133ABE"/>
    <w:rsid w:val="00133B81"/>
    <w:rsid w:val="00133EC4"/>
    <w:rsid w:val="0013408C"/>
    <w:rsid w:val="001341F2"/>
    <w:rsid w:val="001343F7"/>
    <w:rsid w:val="001344B8"/>
    <w:rsid w:val="00134A21"/>
    <w:rsid w:val="0013537A"/>
    <w:rsid w:val="001353CC"/>
    <w:rsid w:val="00135D12"/>
    <w:rsid w:val="00135F35"/>
    <w:rsid w:val="001363F7"/>
    <w:rsid w:val="00136570"/>
    <w:rsid w:val="001365AD"/>
    <w:rsid w:val="00136A07"/>
    <w:rsid w:val="00136ADE"/>
    <w:rsid w:val="00136C22"/>
    <w:rsid w:val="00136EBF"/>
    <w:rsid w:val="00136F67"/>
    <w:rsid w:val="001370E9"/>
    <w:rsid w:val="0013718B"/>
    <w:rsid w:val="001373DC"/>
    <w:rsid w:val="00137797"/>
    <w:rsid w:val="00137E0C"/>
    <w:rsid w:val="00137F30"/>
    <w:rsid w:val="0014025E"/>
    <w:rsid w:val="001407ED"/>
    <w:rsid w:val="00140D10"/>
    <w:rsid w:val="00140E16"/>
    <w:rsid w:val="00141209"/>
    <w:rsid w:val="001412DA"/>
    <w:rsid w:val="00141AF9"/>
    <w:rsid w:val="00141B74"/>
    <w:rsid w:val="00141EEB"/>
    <w:rsid w:val="00141FF4"/>
    <w:rsid w:val="00142376"/>
    <w:rsid w:val="00142974"/>
    <w:rsid w:val="00142D54"/>
    <w:rsid w:val="00142FC8"/>
    <w:rsid w:val="00143378"/>
    <w:rsid w:val="0014346D"/>
    <w:rsid w:val="00143782"/>
    <w:rsid w:val="00143BB2"/>
    <w:rsid w:val="00143C3D"/>
    <w:rsid w:val="00143CD3"/>
    <w:rsid w:val="0014419D"/>
    <w:rsid w:val="001441FC"/>
    <w:rsid w:val="00144334"/>
    <w:rsid w:val="001443EF"/>
    <w:rsid w:val="001447B0"/>
    <w:rsid w:val="001447F8"/>
    <w:rsid w:val="00144AB5"/>
    <w:rsid w:val="00144AE8"/>
    <w:rsid w:val="00144C47"/>
    <w:rsid w:val="00144DE9"/>
    <w:rsid w:val="00144E04"/>
    <w:rsid w:val="00144F04"/>
    <w:rsid w:val="00144FA9"/>
    <w:rsid w:val="001453E9"/>
    <w:rsid w:val="00145EEF"/>
    <w:rsid w:val="00145F15"/>
    <w:rsid w:val="00146468"/>
    <w:rsid w:val="00146659"/>
    <w:rsid w:val="00146A5E"/>
    <w:rsid w:val="0014707F"/>
    <w:rsid w:val="001470AB"/>
    <w:rsid w:val="001471E8"/>
    <w:rsid w:val="0014765B"/>
    <w:rsid w:val="0014792E"/>
    <w:rsid w:val="00147B07"/>
    <w:rsid w:val="00147D66"/>
    <w:rsid w:val="00147F24"/>
    <w:rsid w:val="00147FD5"/>
    <w:rsid w:val="00150128"/>
    <w:rsid w:val="001501CB"/>
    <w:rsid w:val="0015060A"/>
    <w:rsid w:val="001506E1"/>
    <w:rsid w:val="00150899"/>
    <w:rsid w:val="00150945"/>
    <w:rsid w:val="001509C8"/>
    <w:rsid w:val="00150AEA"/>
    <w:rsid w:val="00150CB6"/>
    <w:rsid w:val="00150DF9"/>
    <w:rsid w:val="0015120B"/>
    <w:rsid w:val="00151751"/>
    <w:rsid w:val="00151993"/>
    <w:rsid w:val="00151AFF"/>
    <w:rsid w:val="00151F98"/>
    <w:rsid w:val="00152163"/>
    <w:rsid w:val="001522FC"/>
    <w:rsid w:val="0015237E"/>
    <w:rsid w:val="0015239A"/>
    <w:rsid w:val="001528DC"/>
    <w:rsid w:val="00152E2B"/>
    <w:rsid w:val="00152F7A"/>
    <w:rsid w:val="00153173"/>
    <w:rsid w:val="0015318D"/>
    <w:rsid w:val="00153438"/>
    <w:rsid w:val="001534B3"/>
    <w:rsid w:val="00153738"/>
    <w:rsid w:val="001542A2"/>
    <w:rsid w:val="001542B7"/>
    <w:rsid w:val="001542DF"/>
    <w:rsid w:val="0015446C"/>
    <w:rsid w:val="001545C8"/>
    <w:rsid w:val="00154A2F"/>
    <w:rsid w:val="00154C3D"/>
    <w:rsid w:val="00154DB2"/>
    <w:rsid w:val="0015517E"/>
    <w:rsid w:val="00155525"/>
    <w:rsid w:val="00155985"/>
    <w:rsid w:val="00155BE6"/>
    <w:rsid w:val="00155C61"/>
    <w:rsid w:val="00155E52"/>
    <w:rsid w:val="001566CE"/>
    <w:rsid w:val="00156A18"/>
    <w:rsid w:val="00156B15"/>
    <w:rsid w:val="00157062"/>
    <w:rsid w:val="001570E0"/>
    <w:rsid w:val="00157721"/>
    <w:rsid w:val="00157A52"/>
    <w:rsid w:val="00157C27"/>
    <w:rsid w:val="00157D3B"/>
    <w:rsid w:val="00157FBC"/>
    <w:rsid w:val="00157FCE"/>
    <w:rsid w:val="0016019B"/>
    <w:rsid w:val="001601CE"/>
    <w:rsid w:val="00160644"/>
    <w:rsid w:val="001609D3"/>
    <w:rsid w:val="00160B59"/>
    <w:rsid w:val="00160EB0"/>
    <w:rsid w:val="00160F85"/>
    <w:rsid w:val="00161B99"/>
    <w:rsid w:val="00161BEF"/>
    <w:rsid w:val="00161C89"/>
    <w:rsid w:val="001623A6"/>
    <w:rsid w:val="001623FA"/>
    <w:rsid w:val="00162DF3"/>
    <w:rsid w:val="00163020"/>
    <w:rsid w:val="00163188"/>
    <w:rsid w:val="0016340F"/>
    <w:rsid w:val="00163FDA"/>
    <w:rsid w:val="001642E8"/>
    <w:rsid w:val="0016439B"/>
    <w:rsid w:val="001645B8"/>
    <w:rsid w:val="00164736"/>
    <w:rsid w:val="00164987"/>
    <w:rsid w:val="00164C2A"/>
    <w:rsid w:val="00164CFE"/>
    <w:rsid w:val="00164E57"/>
    <w:rsid w:val="00164ECC"/>
    <w:rsid w:val="00164F4D"/>
    <w:rsid w:val="00165018"/>
    <w:rsid w:val="001651BB"/>
    <w:rsid w:val="00165C7A"/>
    <w:rsid w:val="00165EE9"/>
    <w:rsid w:val="0016617F"/>
    <w:rsid w:val="00166249"/>
    <w:rsid w:val="00166353"/>
    <w:rsid w:val="00166735"/>
    <w:rsid w:val="001669BF"/>
    <w:rsid w:val="00166ABB"/>
    <w:rsid w:val="00167038"/>
    <w:rsid w:val="00167054"/>
    <w:rsid w:val="0016748E"/>
    <w:rsid w:val="0016788D"/>
    <w:rsid w:val="00167A4F"/>
    <w:rsid w:val="00167AC8"/>
    <w:rsid w:val="00167CF4"/>
    <w:rsid w:val="00167DB9"/>
    <w:rsid w:val="00167EFE"/>
    <w:rsid w:val="0016BA25"/>
    <w:rsid w:val="0017025B"/>
    <w:rsid w:val="001702BA"/>
    <w:rsid w:val="001708C3"/>
    <w:rsid w:val="00171283"/>
    <w:rsid w:val="00171342"/>
    <w:rsid w:val="0017155C"/>
    <w:rsid w:val="00171573"/>
    <w:rsid w:val="001716FB"/>
    <w:rsid w:val="00171919"/>
    <w:rsid w:val="00171993"/>
    <w:rsid w:val="00171B5E"/>
    <w:rsid w:val="00171D50"/>
    <w:rsid w:val="00171E11"/>
    <w:rsid w:val="0017245F"/>
    <w:rsid w:val="00173003"/>
    <w:rsid w:val="0017324C"/>
    <w:rsid w:val="0017340C"/>
    <w:rsid w:val="00173477"/>
    <w:rsid w:val="00173883"/>
    <w:rsid w:val="0017393E"/>
    <w:rsid w:val="001739B4"/>
    <w:rsid w:val="00173A1C"/>
    <w:rsid w:val="00173A3D"/>
    <w:rsid w:val="00173AC9"/>
    <w:rsid w:val="00173ACA"/>
    <w:rsid w:val="00173BE2"/>
    <w:rsid w:val="00174190"/>
    <w:rsid w:val="0017427F"/>
    <w:rsid w:val="00174986"/>
    <w:rsid w:val="00174A6A"/>
    <w:rsid w:val="00174C19"/>
    <w:rsid w:val="00174E96"/>
    <w:rsid w:val="001751C8"/>
    <w:rsid w:val="0017534E"/>
    <w:rsid w:val="00175357"/>
    <w:rsid w:val="00175476"/>
    <w:rsid w:val="00176178"/>
    <w:rsid w:val="00176508"/>
    <w:rsid w:val="0017652C"/>
    <w:rsid w:val="00176536"/>
    <w:rsid w:val="001765EA"/>
    <w:rsid w:val="001766A9"/>
    <w:rsid w:val="001769EE"/>
    <w:rsid w:val="00176E3D"/>
    <w:rsid w:val="0017706A"/>
    <w:rsid w:val="00177097"/>
    <w:rsid w:val="00177295"/>
    <w:rsid w:val="00177713"/>
    <w:rsid w:val="00177C2D"/>
    <w:rsid w:val="00180039"/>
    <w:rsid w:val="001803D3"/>
    <w:rsid w:val="00180582"/>
    <w:rsid w:val="00180B36"/>
    <w:rsid w:val="00180DA4"/>
    <w:rsid w:val="00181229"/>
    <w:rsid w:val="00181735"/>
    <w:rsid w:val="001819AC"/>
    <w:rsid w:val="00181B45"/>
    <w:rsid w:val="00181CE4"/>
    <w:rsid w:val="00181D0D"/>
    <w:rsid w:val="00181D1A"/>
    <w:rsid w:val="00182050"/>
    <w:rsid w:val="001820D0"/>
    <w:rsid w:val="001821D4"/>
    <w:rsid w:val="00182723"/>
    <w:rsid w:val="00182989"/>
    <w:rsid w:val="001831E6"/>
    <w:rsid w:val="00183383"/>
    <w:rsid w:val="00183557"/>
    <w:rsid w:val="0018367E"/>
    <w:rsid w:val="00183A94"/>
    <w:rsid w:val="00183CD5"/>
    <w:rsid w:val="00183F14"/>
    <w:rsid w:val="0018456A"/>
    <w:rsid w:val="00184599"/>
    <w:rsid w:val="001845A9"/>
    <w:rsid w:val="001847FD"/>
    <w:rsid w:val="00184FD0"/>
    <w:rsid w:val="001850E8"/>
    <w:rsid w:val="00185196"/>
    <w:rsid w:val="00185362"/>
    <w:rsid w:val="001856AB"/>
    <w:rsid w:val="001858CE"/>
    <w:rsid w:val="001859B5"/>
    <w:rsid w:val="00185D6E"/>
    <w:rsid w:val="001860DD"/>
    <w:rsid w:val="00186149"/>
    <w:rsid w:val="0018618D"/>
    <w:rsid w:val="00186216"/>
    <w:rsid w:val="001862F8"/>
    <w:rsid w:val="00186428"/>
    <w:rsid w:val="00186928"/>
    <w:rsid w:val="001869DF"/>
    <w:rsid w:val="001870A0"/>
    <w:rsid w:val="001872D0"/>
    <w:rsid w:val="001875F1"/>
    <w:rsid w:val="00187793"/>
    <w:rsid w:val="001879FE"/>
    <w:rsid w:val="0018C08F"/>
    <w:rsid w:val="00190378"/>
    <w:rsid w:val="00190396"/>
    <w:rsid w:val="00190594"/>
    <w:rsid w:val="001906D6"/>
    <w:rsid w:val="001906E2"/>
    <w:rsid w:val="00190B4A"/>
    <w:rsid w:val="00190DF8"/>
    <w:rsid w:val="001912E6"/>
    <w:rsid w:val="00191918"/>
    <w:rsid w:val="00191AE3"/>
    <w:rsid w:val="00191EB3"/>
    <w:rsid w:val="00191F49"/>
    <w:rsid w:val="00192172"/>
    <w:rsid w:val="0019252A"/>
    <w:rsid w:val="001927C7"/>
    <w:rsid w:val="00192808"/>
    <w:rsid w:val="00192894"/>
    <w:rsid w:val="001928B8"/>
    <w:rsid w:val="00192A3C"/>
    <w:rsid w:val="00192B31"/>
    <w:rsid w:val="00192CB1"/>
    <w:rsid w:val="00192ED6"/>
    <w:rsid w:val="001930B1"/>
    <w:rsid w:val="00193664"/>
    <w:rsid w:val="001938FF"/>
    <w:rsid w:val="001939C5"/>
    <w:rsid w:val="00193B53"/>
    <w:rsid w:val="00193E73"/>
    <w:rsid w:val="00193FBC"/>
    <w:rsid w:val="00193FDB"/>
    <w:rsid w:val="0019440B"/>
    <w:rsid w:val="00194593"/>
    <w:rsid w:val="00194F09"/>
    <w:rsid w:val="001954D6"/>
    <w:rsid w:val="00195F41"/>
    <w:rsid w:val="00195F65"/>
    <w:rsid w:val="00196173"/>
    <w:rsid w:val="001964CA"/>
    <w:rsid w:val="001966F0"/>
    <w:rsid w:val="00196AB7"/>
    <w:rsid w:val="00197542"/>
    <w:rsid w:val="00197613"/>
    <w:rsid w:val="00197BF1"/>
    <w:rsid w:val="00197EF2"/>
    <w:rsid w:val="001A00FE"/>
    <w:rsid w:val="001A03FC"/>
    <w:rsid w:val="001A105B"/>
    <w:rsid w:val="001A1395"/>
    <w:rsid w:val="001A1979"/>
    <w:rsid w:val="001A1B5E"/>
    <w:rsid w:val="001A1C0B"/>
    <w:rsid w:val="001A222A"/>
    <w:rsid w:val="001A22EE"/>
    <w:rsid w:val="001A26B8"/>
    <w:rsid w:val="001A2B28"/>
    <w:rsid w:val="001A2B4E"/>
    <w:rsid w:val="001A2C0E"/>
    <w:rsid w:val="001A2E06"/>
    <w:rsid w:val="001A2FE3"/>
    <w:rsid w:val="001A30F8"/>
    <w:rsid w:val="001A3DB8"/>
    <w:rsid w:val="001A3E52"/>
    <w:rsid w:val="001A4410"/>
    <w:rsid w:val="001A472C"/>
    <w:rsid w:val="001A4A34"/>
    <w:rsid w:val="001A4A42"/>
    <w:rsid w:val="001A4E29"/>
    <w:rsid w:val="001A4F86"/>
    <w:rsid w:val="001A52CF"/>
    <w:rsid w:val="001A5CD2"/>
    <w:rsid w:val="001A66BF"/>
    <w:rsid w:val="001A6957"/>
    <w:rsid w:val="001A747E"/>
    <w:rsid w:val="001A7722"/>
    <w:rsid w:val="001A77D4"/>
    <w:rsid w:val="001A78C0"/>
    <w:rsid w:val="001A794C"/>
    <w:rsid w:val="001A802A"/>
    <w:rsid w:val="001B0245"/>
    <w:rsid w:val="001B0521"/>
    <w:rsid w:val="001B06EF"/>
    <w:rsid w:val="001B0DDF"/>
    <w:rsid w:val="001B0E32"/>
    <w:rsid w:val="001B0F90"/>
    <w:rsid w:val="001B1044"/>
    <w:rsid w:val="001B11FC"/>
    <w:rsid w:val="001B14F1"/>
    <w:rsid w:val="001B1F24"/>
    <w:rsid w:val="001B2093"/>
    <w:rsid w:val="001B227F"/>
    <w:rsid w:val="001B23FE"/>
    <w:rsid w:val="001B26CE"/>
    <w:rsid w:val="001B2925"/>
    <w:rsid w:val="001B2A73"/>
    <w:rsid w:val="001B2C53"/>
    <w:rsid w:val="001B3066"/>
    <w:rsid w:val="001B3457"/>
    <w:rsid w:val="001B3531"/>
    <w:rsid w:val="001B36C6"/>
    <w:rsid w:val="001B40D3"/>
    <w:rsid w:val="001B42A2"/>
    <w:rsid w:val="001B43FF"/>
    <w:rsid w:val="001B4411"/>
    <w:rsid w:val="001B4414"/>
    <w:rsid w:val="001B4502"/>
    <w:rsid w:val="001B4687"/>
    <w:rsid w:val="001B4DE6"/>
    <w:rsid w:val="001B510B"/>
    <w:rsid w:val="001B5352"/>
    <w:rsid w:val="001B5692"/>
    <w:rsid w:val="001B56D4"/>
    <w:rsid w:val="001B576D"/>
    <w:rsid w:val="001B59E1"/>
    <w:rsid w:val="001B5A55"/>
    <w:rsid w:val="001B6303"/>
    <w:rsid w:val="001B649B"/>
    <w:rsid w:val="001B66FA"/>
    <w:rsid w:val="001B6A5E"/>
    <w:rsid w:val="001B6A6D"/>
    <w:rsid w:val="001B6B6C"/>
    <w:rsid w:val="001B6E46"/>
    <w:rsid w:val="001B6F10"/>
    <w:rsid w:val="001B716C"/>
    <w:rsid w:val="001B72F8"/>
    <w:rsid w:val="001B73AD"/>
    <w:rsid w:val="001B73CE"/>
    <w:rsid w:val="001B7653"/>
    <w:rsid w:val="001B77FA"/>
    <w:rsid w:val="001B786B"/>
    <w:rsid w:val="001B793E"/>
    <w:rsid w:val="001B7DA8"/>
    <w:rsid w:val="001C014F"/>
    <w:rsid w:val="001C0437"/>
    <w:rsid w:val="001C06C6"/>
    <w:rsid w:val="001C0C61"/>
    <w:rsid w:val="001C0E8C"/>
    <w:rsid w:val="001C12E7"/>
    <w:rsid w:val="001C1447"/>
    <w:rsid w:val="001C14BB"/>
    <w:rsid w:val="001C176F"/>
    <w:rsid w:val="001C1781"/>
    <w:rsid w:val="001C17E0"/>
    <w:rsid w:val="001C1879"/>
    <w:rsid w:val="001C2097"/>
    <w:rsid w:val="001C20CA"/>
    <w:rsid w:val="001C22D4"/>
    <w:rsid w:val="001C250F"/>
    <w:rsid w:val="001C25E3"/>
    <w:rsid w:val="001C267C"/>
    <w:rsid w:val="001C2A1C"/>
    <w:rsid w:val="001C323B"/>
    <w:rsid w:val="001C347E"/>
    <w:rsid w:val="001C3A81"/>
    <w:rsid w:val="001C3DD7"/>
    <w:rsid w:val="001C3E9A"/>
    <w:rsid w:val="001C3F31"/>
    <w:rsid w:val="001C408C"/>
    <w:rsid w:val="001C4561"/>
    <w:rsid w:val="001C4863"/>
    <w:rsid w:val="001C4BF1"/>
    <w:rsid w:val="001C4CC6"/>
    <w:rsid w:val="001C4DAC"/>
    <w:rsid w:val="001C4E75"/>
    <w:rsid w:val="001C4E82"/>
    <w:rsid w:val="001C5045"/>
    <w:rsid w:val="001C50DB"/>
    <w:rsid w:val="001C52EC"/>
    <w:rsid w:val="001C55A5"/>
    <w:rsid w:val="001C57B6"/>
    <w:rsid w:val="001C5EF1"/>
    <w:rsid w:val="001C5FA7"/>
    <w:rsid w:val="001C64B8"/>
    <w:rsid w:val="001C6751"/>
    <w:rsid w:val="001C6824"/>
    <w:rsid w:val="001C6DE4"/>
    <w:rsid w:val="001C78A0"/>
    <w:rsid w:val="001C78E9"/>
    <w:rsid w:val="001C7900"/>
    <w:rsid w:val="001C7C62"/>
    <w:rsid w:val="001D0662"/>
    <w:rsid w:val="001D06D9"/>
    <w:rsid w:val="001D08CF"/>
    <w:rsid w:val="001D0CB8"/>
    <w:rsid w:val="001D111D"/>
    <w:rsid w:val="001D13E3"/>
    <w:rsid w:val="001D1405"/>
    <w:rsid w:val="001D141C"/>
    <w:rsid w:val="001D158C"/>
    <w:rsid w:val="001D161F"/>
    <w:rsid w:val="001D1716"/>
    <w:rsid w:val="001D1B3E"/>
    <w:rsid w:val="001D1D35"/>
    <w:rsid w:val="001D1F87"/>
    <w:rsid w:val="001D22BD"/>
    <w:rsid w:val="001D23D6"/>
    <w:rsid w:val="001D26AF"/>
    <w:rsid w:val="001D2894"/>
    <w:rsid w:val="001D296A"/>
    <w:rsid w:val="001D3767"/>
    <w:rsid w:val="001D394D"/>
    <w:rsid w:val="001D3CF5"/>
    <w:rsid w:val="001D3DEF"/>
    <w:rsid w:val="001D3E33"/>
    <w:rsid w:val="001D480A"/>
    <w:rsid w:val="001D50E2"/>
    <w:rsid w:val="001D53B1"/>
    <w:rsid w:val="001D5408"/>
    <w:rsid w:val="001D5424"/>
    <w:rsid w:val="001D582B"/>
    <w:rsid w:val="001D6090"/>
    <w:rsid w:val="001D623A"/>
    <w:rsid w:val="001D62C8"/>
    <w:rsid w:val="001D63E5"/>
    <w:rsid w:val="001D69B6"/>
    <w:rsid w:val="001D6A54"/>
    <w:rsid w:val="001D6D9F"/>
    <w:rsid w:val="001D6EF0"/>
    <w:rsid w:val="001D75E9"/>
    <w:rsid w:val="001D7CED"/>
    <w:rsid w:val="001D7DC2"/>
    <w:rsid w:val="001E0019"/>
    <w:rsid w:val="001E01B4"/>
    <w:rsid w:val="001E024C"/>
    <w:rsid w:val="001E07B7"/>
    <w:rsid w:val="001E08BB"/>
    <w:rsid w:val="001E0ACD"/>
    <w:rsid w:val="001E0C34"/>
    <w:rsid w:val="001E100A"/>
    <w:rsid w:val="001E12A5"/>
    <w:rsid w:val="001E142F"/>
    <w:rsid w:val="001E1762"/>
    <w:rsid w:val="001E17AF"/>
    <w:rsid w:val="001E1BA7"/>
    <w:rsid w:val="001E1D64"/>
    <w:rsid w:val="001E1DF2"/>
    <w:rsid w:val="001E21BA"/>
    <w:rsid w:val="001E22C8"/>
    <w:rsid w:val="001E26C1"/>
    <w:rsid w:val="001E2C7E"/>
    <w:rsid w:val="001E2E57"/>
    <w:rsid w:val="001E30DA"/>
    <w:rsid w:val="001E3388"/>
    <w:rsid w:val="001E33EE"/>
    <w:rsid w:val="001E386F"/>
    <w:rsid w:val="001E3CAC"/>
    <w:rsid w:val="001E3DA3"/>
    <w:rsid w:val="001E3DCD"/>
    <w:rsid w:val="001E3EC9"/>
    <w:rsid w:val="001E4261"/>
    <w:rsid w:val="001E48F9"/>
    <w:rsid w:val="001E499C"/>
    <w:rsid w:val="001E4C45"/>
    <w:rsid w:val="001E4F79"/>
    <w:rsid w:val="001E55C5"/>
    <w:rsid w:val="001E5AFC"/>
    <w:rsid w:val="001E5C5A"/>
    <w:rsid w:val="001E601D"/>
    <w:rsid w:val="001E6157"/>
    <w:rsid w:val="001E6A80"/>
    <w:rsid w:val="001E6C3A"/>
    <w:rsid w:val="001E723E"/>
    <w:rsid w:val="001E7254"/>
    <w:rsid w:val="001E729F"/>
    <w:rsid w:val="001E756D"/>
    <w:rsid w:val="001E762B"/>
    <w:rsid w:val="001E7695"/>
    <w:rsid w:val="001E7B2B"/>
    <w:rsid w:val="001E7C27"/>
    <w:rsid w:val="001E7D80"/>
    <w:rsid w:val="001F0398"/>
    <w:rsid w:val="001F0867"/>
    <w:rsid w:val="001F11FB"/>
    <w:rsid w:val="001F1232"/>
    <w:rsid w:val="001F165C"/>
    <w:rsid w:val="001F1B61"/>
    <w:rsid w:val="001F1BF0"/>
    <w:rsid w:val="001F1F7B"/>
    <w:rsid w:val="001F2174"/>
    <w:rsid w:val="001F2BFC"/>
    <w:rsid w:val="001F2CC4"/>
    <w:rsid w:val="001F30B6"/>
    <w:rsid w:val="001F3D56"/>
    <w:rsid w:val="001F42FC"/>
    <w:rsid w:val="001F43BE"/>
    <w:rsid w:val="001F47B8"/>
    <w:rsid w:val="001F4811"/>
    <w:rsid w:val="001F49C6"/>
    <w:rsid w:val="001F4A8B"/>
    <w:rsid w:val="001F4BDA"/>
    <w:rsid w:val="001F4DA3"/>
    <w:rsid w:val="001F4F14"/>
    <w:rsid w:val="001F51DF"/>
    <w:rsid w:val="001F53B3"/>
    <w:rsid w:val="001F57C0"/>
    <w:rsid w:val="001F58A6"/>
    <w:rsid w:val="001F5D21"/>
    <w:rsid w:val="001F5DE8"/>
    <w:rsid w:val="001F5EB6"/>
    <w:rsid w:val="001F62E1"/>
    <w:rsid w:val="001F63B6"/>
    <w:rsid w:val="001F6457"/>
    <w:rsid w:val="001F6578"/>
    <w:rsid w:val="001F6ACB"/>
    <w:rsid w:val="001F6BF8"/>
    <w:rsid w:val="001F6DDA"/>
    <w:rsid w:val="001F72F0"/>
    <w:rsid w:val="001F74C4"/>
    <w:rsid w:val="001F7949"/>
    <w:rsid w:val="001F7B7C"/>
    <w:rsid w:val="001F7BEC"/>
    <w:rsid w:val="001F7D05"/>
    <w:rsid w:val="00200215"/>
    <w:rsid w:val="00200826"/>
    <w:rsid w:val="00200924"/>
    <w:rsid w:val="00200B09"/>
    <w:rsid w:val="00200F72"/>
    <w:rsid w:val="002019D2"/>
    <w:rsid w:val="00201ABB"/>
    <w:rsid w:val="00201C4B"/>
    <w:rsid w:val="002020CB"/>
    <w:rsid w:val="00202488"/>
    <w:rsid w:val="002024E4"/>
    <w:rsid w:val="002027D7"/>
    <w:rsid w:val="00202B29"/>
    <w:rsid w:val="00202F3E"/>
    <w:rsid w:val="00202F97"/>
    <w:rsid w:val="00203287"/>
    <w:rsid w:val="002035EF"/>
    <w:rsid w:val="00203658"/>
    <w:rsid w:val="00203DDE"/>
    <w:rsid w:val="00203FA2"/>
    <w:rsid w:val="0020429C"/>
    <w:rsid w:val="00204A01"/>
    <w:rsid w:val="00204D3D"/>
    <w:rsid w:val="00204E60"/>
    <w:rsid w:val="002050F1"/>
    <w:rsid w:val="00205147"/>
    <w:rsid w:val="00205334"/>
    <w:rsid w:val="0020536F"/>
    <w:rsid w:val="002058BF"/>
    <w:rsid w:val="00205ADE"/>
    <w:rsid w:val="00205B4C"/>
    <w:rsid w:val="00205B7E"/>
    <w:rsid w:val="00205F35"/>
    <w:rsid w:val="00206433"/>
    <w:rsid w:val="0020668D"/>
    <w:rsid w:val="00206E3F"/>
    <w:rsid w:val="00206EB3"/>
    <w:rsid w:val="00206FF1"/>
    <w:rsid w:val="002079EC"/>
    <w:rsid w:val="00207BB4"/>
    <w:rsid w:val="00207C69"/>
    <w:rsid w:val="002109B4"/>
    <w:rsid w:val="002109F2"/>
    <w:rsid w:val="00210A16"/>
    <w:rsid w:val="00210FE3"/>
    <w:rsid w:val="0021108E"/>
    <w:rsid w:val="00211412"/>
    <w:rsid w:val="002117A7"/>
    <w:rsid w:val="002119CF"/>
    <w:rsid w:val="00211A6D"/>
    <w:rsid w:val="00211F3E"/>
    <w:rsid w:val="00211FD0"/>
    <w:rsid w:val="002120B3"/>
    <w:rsid w:val="00212259"/>
    <w:rsid w:val="002127A5"/>
    <w:rsid w:val="002130DC"/>
    <w:rsid w:val="002138FF"/>
    <w:rsid w:val="00213C51"/>
    <w:rsid w:val="00213F03"/>
    <w:rsid w:val="002145DB"/>
    <w:rsid w:val="002148BF"/>
    <w:rsid w:val="00215235"/>
    <w:rsid w:val="002152C7"/>
    <w:rsid w:val="00215708"/>
    <w:rsid w:val="0021577D"/>
    <w:rsid w:val="002158E6"/>
    <w:rsid w:val="00215B4B"/>
    <w:rsid w:val="00215DEE"/>
    <w:rsid w:val="00216213"/>
    <w:rsid w:val="00216325"/>
    <w:rsid w:val="00216470"/>
    <w:rsid w:val="00216972"/>
    <w:rsid w:val="00216C7B"/>
    <w:rsid w:val="0021732E"/>
    <w:rsid w:val="00217348"/>
    <w:rsid w:val="002176D2"/>
    <w:rsid w:val="00217A9A"/>
    <w:rsid w:val="00217E84"/>
    <w:rsid w:val="00217E97"/>
    <w:rsid w:val="00217F3E"/>
    <w:rsid w:val="00217FF2"/>
    <w:rsid w:val="0021ADD5"/>
    <w:rsid w:val="00220582"/>
    <w:rsid w:val="002206BA"/>
    <w:rsid w:val="00220A00"/>
    <w:rsid w:val="00220A4B"/>
    <w:rsid w:val="00220BE7"/>
    <w:rsid w:val="00220CB6"/>
    <w:rsid w:val="00220F8D"/>
    <w:rsid w:val="002218F7"/>
    <w:rsid w:val="00221EA6"/>
    <w:rsid w:val="0022209B"/>
    <w:rsid w:val="0022211B"/>
    <w:rsid w:val="002222A5"/>
    <w:rsid w:val="002228B9"/>
    <w:rsid w:val="00223133"/>
    <w:rsid w:val="002232AA"/>
    <w:rsid w:val="002233CD"/>
    <w:rsid w:val="002233FE"/>
    <w:rsid w:val="0022388E"/>
    <w:rsid w:val="00223D4E"/>
    <w:rsid w:val="002241DD"/>
    <w:rsid w:val="002247D3"/>
    <w:rsid w:val="00224C92"/>
    <w:rsid w:val="00224DEB"/>
    <w:rsid w:val="002258B0"/>
    <w:rsid w:val="002260C6"/>
    <w:rsid w:val="002261E4"/>
    <w:rsid w:val="0022647A"/>
    <w:rsid w:val="0022693B"/>
    <w:rsid w:val="00226F99"/>
    <w:rsid w:val="00227120"/>
    <w:rsid w:val="002272DF"/>
    <w:rsid w:val="0022768F"/>
    <w:rsid w:val="00227B79"/>
    <w:rsid w:val="00227BE1"/>
    <w:rsid w:val="00227CBC"/>
    <w:rsid w:val="00227FA3"/>
    <w:rsid w:val="00230363"/>
    <w:rsid w:val="00230480"/>
    <w:rsid w:val="00230B3E"/>
    <w:rsid w:val="00230BBC"/>
    <w:rsid w:val="00230DC4"/>
    <w:rsid w:val="00230FA6"/>
    <w:rsid w:val="00231593"/>
    <w:rsid w:val="00232144"/>
    <w:rsid w:val="002327E1"/>
    <w:rsid w:val="00232E6C"/>
    <w:rsid w:val="00232F20"/>
    <w:rsid w:val="00232F50"/>
    <w:rsid w:val="0023343C"/>
    <w:rsid w:val="00233523"/>
    <w:rsid w:val="002338EA"/>
    <w:rsid w:val="00233B24"/>
    <w:rsid w:val="00233BC8"/>
    <w:rsid w:val="00233CB7"/>
    <w:rsid w:val="00233D90"/>
    <w:rsid w:val="00233DC7"/>
    <w:rsid w:val="002340DD"/>
    <w:rsid w:val="00234315"/>
    <w:rsid w:val="002344F9"/>
    <w:rsid w:val="00234546"/>
    <w:rsid w:val="002345FE"/>
    <w:rsid w:val="00234B5E"/>
    <w:rsid w:val="00234CC8"/>
    <w:rsid w:val="00234E63"/>
    <w:rsid w:val="0023564F"/>
    <w:rsid w:val="00235B87"/>
    <w:rsid w:val="00235B8E"/>
    <w:rsid w:val="00235D46"/>
    <w:rsid w:val="00236285"/>
    <w:rsid w:val="002363DF"/>
    <w:rsid w:val="00236963"/>
    <w:rsid w:val="00236E8B"/>
    <w:rsid w:val="00236FE8"/>
    <w:rsid w:val="00237024"/>
    <w:rsid w:val="00237159"/>
    <w:rsid w:val="002373E7"/>
    <w:rsid w:val="0023773B"/>
    <w:rsid w:val="00237CDC"/>
    <w:rsid w:val="00237E2D"/>
    <w:rsid w:val="002401F5"/>
    <w:rsid w:val="00240A6B"/>
    <w:rsid w:val="00240B45"/>
    <w:rsid w:val="00240DCD"/>
    <w:rsid w:val="00240F81"/>
    <w:rsid w:val="00241219"/>
    <w:rsid w:val="00241326"/>
    <w:rsid w:val="00241513"/>
    <w:rsid w:val="00241678"/>
    <w:rsid w:val="002418BB"/>
    <w:rsid w:val="00241E29"/>
    <w:rsid w:val="00242596"/>
    <w:rsid w:val="002427A6"/>
    <w:rsid w:val="00242890"/>
    <w:rsid w:val="00242957"/>
    <w:rsid w:val="00242A44"/>
    <w:rsid w:val="00242C3A"/>
    <w:rsid w:val="00242D90"/>
    <w:rsid w:val="00242E1B"/>
    <w:rsid w:val="00242E21"/>
    <w:rsid w:val="00242FB4"/>
    <w:rsid w:val="002432DC"/>
    <w:rsid w:val="002433E8"/>
    <w:rsid w:val="0024376A"/>
    <w:rsid w:val="00243C50"/>
    <w:rsid w:val="00243D2E"/>
    <w:rsid w:val="00243D78"/>
    <w:rsid w:val="00243F1D"/>
    <w:rsid w:val="00244245"/>
    <w:rsid w:val="002443E8"/>
    <w:rsid w:val="0024440B"/>
    <w:rsid w:val="00244578"/>
    <w:rsid w:val="002447DE"/>
    <w:rsid w:val="0024492E"/>
    <w:rsid w:val="002449F8"/>
    <w:rsid w:val="00244B5F"/>
    <w:rsid w:val="00244DD4"/>
    <w:rsid w:val="00244E4A"/>
    <w:rsid w:val="002450B9"/>
    <w:rsid w:val="00245758"/>
    <w:rsid w:val="00245AB0"/>
    <w:rsid w:val="00245ACC"/>
    <w:rsid w:val="00245D06"/>
    <w:rsid w:val="00245FA6"/>
    <w:rsid w:val="0024607F"/>
    <w:rsid w:val="00246272"/>
    <w:rsid w:val="002463E9"/>
    <w:rsid w:val="00246403"/>
    <w:rsid w:val="00246567"/>
    <w:rsid w:val="002471B0"/>
    <w:rsid w:val="00247235"/>
    <w:rsid w:val="00247480"/>
    <w:rsid w:val="00247779"/>
    <w:rsid w:val="0024778A"/>
    <w:rsid w:val="00247DBD"/>
    <w:rsid w:val="00250041"/>
    <w:rsid w:val="00250163"/>
    <w:rsid w:val="002501CE"/>
    <w:rsid w:val="0025056A"/>
    <w:rsid w:val="00250814"/>
    <w:rsid w:val="00250BE4"/>
    <w:rsid w:val="00250D09"/>
    <w:rsid w:val="0025129E"/>
    <w:rsid w:val="0025148A"/>
    <w:rsid w:val="0025180E"/>
    <w:rsid w:val="00251870"/>
    <w:rsid w:val="0025192D"/>
    <w:rsid w:val="00251D39"/>
    <w:rsid w:val="00252319"/>
    <w:rsid w:val="002524F3"/>
    <w:rsid w:val="00252FAE"/>
    <w:rsid w:val="00253080"/>
    <w:rsid w:val="00253164"/>
    <w:rsid w:val="0025321F"/>
    <w:rsid w:val="00253471"/>
    <w:rsid w:val="002534AA"/>
    <w:rsid w:val="002535FA"/>
    <w:rsid w:val="002536BF"/>
    <w:rsid w:val="00253751"/>
    <w:rsid w:val="00253882"/>
    <w:rsid w:val="00253D21"/>
    <w:rsid w:val="002543C6"/>
    <w:rsid w:val="002544A3"/>
    <w:rsid w:val="00254AF6"/>
    <w:rsid w:val="00254B3B"/>
    <w:rsid w:val="00255166"/>
    <w:rsid w:val="002551FF"/>
    <w:rsid w:val="00255319"/>
    <w:rsid w:val="002553FD"/>
    <w:rsid w:val="002556D1"/>
    <w:rsid w:val="0025591A"/>
    <w:rsid w:val="00255E3E"/>
    <w:rsid w:val="00255E51"/>
    <w:rsid w:val="0025648D"/>
    <w:rsid w:val="00256EAE"/>
    <w:rsid w:val="0025778A"/>
    <w:rsid w:val="002579A4"/>
    <w:rsid w:val="00257BCB"/>
    <w:rsid w:val="0026069D"/>
    <w:rsid w:val="00261197"/>
    <w:rsid w:val="00261280"/>
    <w:rsid w:val="002617F8"/>
    <w:rsid w:val="00261E04"/>
    <w:rsid w:val="00261E91"/>
    <w:rsid w:val="00261FBA"/>
    <w:rsid w:val="002620E2"/>
    <w:rsid w:val="00262728"/>
    <w:rsid w:val="00262781"/>
    <w:rsid w:val="002627C4"/>
    <w:rsid w:val="00262AB2"/>
    <w:rsid w:val="00263127"/>
    <w:rsid w:val="00263129"/>
    <w:rsid w:val="00263339"/>
    <w:rsid w:val="00263780"/>
    <w:rsid w:val="002637C5"/>
    <w:rsid w:val="00263C1A"/>
    <w:rsid w:val="00263FA6"/>
    <w:rsid w:val="0026417C"/>
    <w:rsid w:val="0026449A"/>
    <w:rsid w:val="0026459B"/>
    <w:rsid w:val="002645AE"/>
    <w:rsid w:val="00264618"/>
    <w:rsid w:val="00264910"/>
    <w:rsid w:val="00264AAF"/>
    <w:rsid w:val="00264E10"/>
    <w:rsid w:val="00264F68"/>
    <w:rsid w:val="00265775"/>
    <w:rsid w:val="002659D2"/>
    <w:rsid w:val="00265C5D"/>
    <w:rsid w:val="00265D28"/>
    <w:rsid w:val="00265FC7"/>
    <w:rsid w:val="00266247"/>
    <w:rsid w:val="00266274"/>
    <w:rsid w:val="002663F9"/>
    <w:rsid w:val="00266535"/>
    <w:rsid w:val="00266B96"/>
    <w:rsid w:val="00266C16"/>
    <w:rsid w:val="00266D7F"/>
    <w:rsid w:val="002675E0"/>
    <w:rsid w:val="00267626"/>
    <w:rsid w:val="00267B79"/>
    <w:rsid w:val="00267BBA"/>
    <w:rsid w:val="0027028D"/>
    <w:rsid w:val="0027038F"/>
    <w:rsid w:val="002703AD"/>
    <w:rsid w:val="002703C3"/>
    <w:rsid w:val="00270D13"/>
    <w:rsid w:val="00270E4F"/>
    <w:rsid w:val="00270EF7"/>
    <w:rsid w:val="00271009"/>
    <w:rsid w:val="00271046"/>
    <w:rsid w:val="00271478"/>
    <w:rsid w:val="002716C1"/>
    <w:rsid w:val="0027175B"/>
    <w:rsid w:val="002718E7"/>
    <w:rsid w:val="00271D60"/>
    <w:rsid w:val="00271E64"/>
    <w:rsid w:val="00271FAB"/>
    <w:rsid w:val="002723B8"/>
    <w:rsid w:val="002724B5"/>
    <w:rsid w:val="00272578"/>
    <w:rsid w:val="00272616"/>
    <w:rsid w:val="00272710"/>
    <w:rsid w:val="00272BB7"/>
    <w:rsid w:val="00272D6A"/>
    <w:rsid w:val="00272FED"/>
    <w:rsid w:val="002733E5"/>
    <w:rsid w:val="00273424"/>
    <w:rsid w:val="00273568"/>
    <w:rsid w:val="00273584"/>
    <w:rsid w:val="00273C75"/>
    <w:rsid w:val="0027401D"/>
    <w:rsid w:val="002741B6"/>
    <w:rsid w:val="0027462E"/>
    <w:rsid w:val="00274A26"/>
    <w:rsid w:val="00274C33"/>
    <w:rsid w:val="00274D4E"/>
    <w:rsid w:val="00274E67"/>
    <w:rsid w:val="0027514F"/>
    <w:rsid w:val="00275301"/>
    <w:rsid w:val="00275DE1"/>
    <w:rsid w:val="00275ED5"/>
    <w:rsid w:val="0027610C"/>
    <w:rsid w:val="00276118"/>
    <w:rsid w:val="0027612F"/>
    <w:rsid w:val="002761F2"/>
    <w:rsid w:val="00276300"/>
    <w:rsid w:val="00276573"/>
    <w:rsid w:val="00276CA5"/>
    <w:rsid w:val="00277239"/>
    <w:rsid w:val="0027731C"/>
    <w:rsid w:val="00277419"/>
    <w:rsid w:val="00277AFA"/>
    <w:rsid w:val="00277CD9"/>
    <w:rsid w:val="00277DE7"/>
    <w:rsid w:val="0027E59A"/>
    <w:rsid w:val="0028005A"/>
    <w:rsid w:val="0028089C"/>
    <w:rsid w:val="002808E4"/>
    <w:rsid w:val="00280D11"/>
    <w:rsid w:val="00280D3C"/>
    <w:rsid w:val="002812CB"/>
    <w:rsid w:val="0028161E"/>
    <w:rsid w:val="00281709"/>
    <w:rsid w:val="00281FFD"/>
    <w:rsid w:val="0028233C"/>
    <w:rsid w:val="00282464"/>
    <w:rsid w:val="00282952"/>
    <w:rsid w:val="002829E2"/>
    <w:rsid w:val="002836A7"/>
    <w:rsid w:val="00283760"/>
    <w:rsid w:val="00283DFF"/>
    <w:rsid w:val="002841CF"/>
    <w:rsid w:val="00284456"/>
    <w:rsid w:val="002847DE"/>
    <w:rsid w:val="00284933"/>
    <w:rsid w:val="00284FEE"/>
    <w:rsid w:val="00285BEE"/>
    <w:rsid w:val="00285D81"/>
    <w:rsid w:val="00285ECF"/>
    <w:rsid w:val="00286065"/>
    <w:rsid w:val="002860F6"/>
    <w:rsid w:val="002863D2"/>
    <w:rsid w:val="002868B0"/>
    <w:rsid w:val="00286A20"/>
    <w:rsid w:val="00286C09"/>
    <w:rsid w:val="00286EC4"/>
    <w:rsid w:val="0028744B"/>
    <w:rsid w:val="00287662"/>
    <w:rsid w:val="0028787D"/>
    <w:rsid w:val="00287A1A"/>
    <w:rsid w:val="002905C5"/>
    <w:rsid w:val="002909E3"/>
    <w:rsid w:val="00290A52"/>
    <w:rsid w:val="00290E01"/>
    <w:rsid w:val="00290F10"/>
    <w:rsid w:val="00291123"/>
    <w:rsid w:val="00291332"/>
    <w:rsid w:val="00291388"/>
    <w:rsid w:val="00291BE7"/>
    <w:rsid w:val="00291CAD"/>
    <w:rsid w:val="00291F06"/>
    <w:rsid w:val="00292359"/>
    <w:rsid w:val="002929AA"/>
    <w:rsid w:val="00292A05"/>
    <w:rsid w:val="00292CF8"/>
    <w:rsid w:val="00292E76"/>
    <w:rsid w:val="00293106"/>
    <w:rsid w:val="00293233"/>
    <w:rsid w:val="00293235"/>
    <w:rsid w:val="0029340A"/>
    <w:rsid w:val="002934BB"/>
    <w:rsid w:val="00293875"/>
    <w:rsid w:val="002939B3"/>
    <w:rsid w:val="0029428D"/>
    <w:rsid w:val="0029433B"/>
    <w:rsid w:val="0029457A"/>
    <w:rsid w:val="002947A8"/>
    <w:rsid w:val="00294C56"/>
    <w:rsid w:val="00294DE0"/>
    <w:rsid w:val="00294E02"/>
    <w:rsid w:val="00294E70"/>
    <w:rsid w:val="0029533F"/>
    <w:rsid w:val="002956A8"/>
    <w:rsid w:val="0029574E"/>
    <w:rsid w:val="0029607D"/>
    <w:rsid w:val="002960BF"/>
    <w:rsid w:val="0029619F"/>
    <w:rsid w:val="0029671B"/>
    <w:rsid w:val="00296D18"/>
    <w:rsid w:val="00297687"/>
    <w:rsid w:val="002A01B1"/>
    <w:rsid w:val="002A0364"/>
    <w:rsid w:val="002A060A"/>
    <w:rsid w:val="002A0729"/>
    <w:rsid w:val="002A0FB1"/>
    <w:rsid w:val="002A1099"/>
    <w:rsid w:val="002A1639"/>
    <w:rsid w:val="002A18F6"/>
    <w:rsid w:val="002A1966"/>
    <w:rsid w:val="002A1B3D"/>
    <w:rsid w:val="002A1C44"/>
    <w:rsid w:val="002A1C47"/>
    <w:rsid w:val="002A1FA9"/>
    <w:rsid w:val="002A2350"/>
    <w:rsid w:val="002A2631"/>
    <w:rsid w:val="002A2884"/>
    <w:rsid w:val="002A290A"/>
    <w:rsid w:val="002A29D4"/>
    <w:rsid w:val="002A2ABD"/>
    <w:rsid w:val="002A2D96"/>
    <w:rsid w:val="002A2DBF"/>
    <w:rsid w:val="002A2F02"/>
    <w:rsid w:val="002A3485"/>
    <w:rsid w:val="002A371D"/>
    <w:rsid w:val="002A3913"/>
    <w:rsid w:val="002A3BDC"/>
    <w:rsid w:val="002A4035"/>
    <w:rsid w:val="002A43F2"/>
    <w:rsid w:val="002A4B16"/>
    <w:rsid w:val="002A4BE3"/>
    <w:rsid w:val="002A4C53"/>
    <w:rsid w:val="002A4FC7"/>
    <w:rsid w:val="002A4FE9"/>
    <w:rsid w:val="002A5560"/>
    <w:rsid w:val="002A571E"/>
    <w:rsid w:val="002A5A3C"/>
    <w:rsid w:val="002A5F90"/>
    <w:rsid w:val="002A62D4"/>
    <w:rsid w:val="002A68AC"/>
    <w:rsid w:val="002A6B37"/>
    <w:rsid w:val="002A6D52"/>
    <w:rsid w:val="002A724B"/>
    <w:rsid w:val="002A773A"/>
    <w:rsid w:val="002A7B90"/>
    <w:rsid w:val="002A7D1C"/>
    <w:rsid w:val="002A7E07"/>
    <w:rsid w:val="002B0141"/>
    <w:rsid w:val="002B034E"/>
    <w:rsid w:val="002B050B"/>
    <w:rsid w:val="002B0588"/>
    <w:rsid w:val="002B06A8"/>
    <w:rsid w:val="002B0878"/>
    <w:rsid w:val="002B11CB"/>
    <w:rsid w:val="002B175F"/>
    <w:rsid w:val="002B1A5F"/>
    <w:rsid w:val="002B1F41"/>
    <w:rsid w:val="002B2348"/>
    <w:rsid w:val="002B23D7"/>
    <w:rsid w:val="002B2724"/>
    <w:rsid w:val="002B29DB"/>
    <w:rsid w:val="002B2C78"/>
    <w:rsid w:val="002B3079"/>
    <w:rsid w:val="002B30AF"/>
    <w:rsid w:val="002B3150"/>
    <w:rsid w:val="002B325F"/>
    <w:rsid w:val="002B3592"/>
    <w:rsid w:val="002B44FB"/>
    <w:rsid w:val="002B4616"/>
    <w:rsid w:val="002B470D"/>
    <w:rsid w:val="002B51F0"/>
    <w:rsid w:val="002B5560"/>
    <w:rsid w:val="002B58AE"/>
    <w:rsid w:val="002B5E50"/>
    <w:rsid w:val="002B5E58"/>
    <w:rsid w:val="002B5EE9"/>
    <w:rsid w:val="002B5F3D"/>
    <w:rsid w:val="002B5FBD"/>
    <w:rsid w:val="002B6822"/>
    <w:rsid w:val="002B6EB9"/>
    <w:rsid w:val="002B707A"/>
    <w:rsid w:val="002B715E"/>
    <w:rsid w:val="002B72B1"/>
    <w:rsid w:val="002B7786"/>
    <w:rsid w:val="002B7933"/>
    <w:rsid w:val="002C097C"/>
    <w:rsid w:val="002C09A9"/>
    <w:rsid w:val="002C0A77"/>
    <w:rsid w:val="002C0AE6"/>
    <w:rsid w:val="002C0DDB"/>
    <w:rsid w:val="002C0F48"/>
    <w:rsid w:val="002C136B"/>
    <w:rsid w:val="002C1DED"/>
    <w:rsid w:val="002C1EA2"/>
    <w:rsid w:val="002C1EF1"/>
    <w:rsid w:val="002C220E"/>
    <w:rsid w:val="002C23C0"/>
    <w:rsid w:val="002C243A"/>
    <w:rsid w:val="002C25C7"/>
    <w:rsid w:val="002C2614"/>
    <w:rsid w:val="002C2838"/>
    <w:rsid w:val="002C2942"/>
    <w:rsid w:val="002C295B"/>
    <w:rsid w:val="002C3047"/>
    <w:rsid w:val="002C39D2"/>
    <w:rsid w:val="002C3CC8"/>
    <w:rsid w:val="002C3F9A"/>
    <w:rsid w:val="002C42D5"/>
    <w:rsid w:val="002C4329"/>
    <w:rsid w:val="002C44A6"/>
    <w:rsid w:val="002C453B"/>
    <w:rsid w:val="002C4A8B"/>
    <w:rsid w:val="002C4C74"/>
    <w:rsid w:val="002C4E66"/>
    <w:rsid w:val="002C4F5B"/>
    <w:rsid w:val="002C5522"/>
    <w:rsid w:val="002C5605"/>
    <w:rsid w:val="002C598D"/>
    <w:rsid w:val="002C5E45"/>
    <w:rsid w:val="002C624B"/>
    <w:rsid w:val="002C63D5"/>
    <w:rsid w:val="002C641A"/>
    <w:rsid w:val="002C6ACD"/>
    <w:rsid w:val="002C6EDA"/>
    <w:rsid w:val="002C70C9"/>
    <w:rsid w:val="002C75EC"/>
    <w:rsid w:val="002C79A2"/>
    <w:rsid w:val="002C7B25"/>
    <w:rsid w:val="002D00E8"/>
    <w:rsid w:val="002D02EA"/>
    <w:rsid w:val="002D053B"/>
    <w:rsid w:val="002D089C"/>
    <w:rsid w:val="002D1510"/>
    <w:rsid w:val="002D1733"/>
    <w:rsid w:val="002D1B56"/>
    <w:rsid w:val="002D1D9B"/>
    <w:rsid w:val="002D2076"/>
    <w:rsid w:val="002D21F7"/>
    <w:rsid w:val="002D2891"/>
    <w:rsid w:val="002D2B7A"/>
    <w:rsid w:val="002D2D49"/>
    <w:rsid w:val="002D301A"/>
    <w:rsid w:val="002D3545"/>
    <w:rsid w:val="002D35BB"/>
    <w:rsid w:val="002D387F"/>
    <w:rsid w:val="002D3B60"/>
    <w:rsid w:val="002D3DD8"/>
    <w:rsid w:val="002D3DF1"/>
    <w:rsid w:val="002D4345"/>
    <w:rsid w:val="002D4795"/>
    <w:rsid w:val="002D4983"/>
    <w:rsid w:val="002D4FAD"/>
    <w:rsid w:val="002D51E2"/>
    <w:rsid w:val="002D532F"/>
    <w:rsid w:val="002D53D0"/>
    <w:rsid w:val="002D53E3"/>
    <w:rsid w:val="002D594E"/>
    <w:rsid w:val="002D5985"/>
    <w:rsid w:val="002D5B96"/>
    <w:rsid w:val="002D5CD9"/>
    <w:rsid w:val="002D60C7"/>
    <w:rsid w:val="002D6978"/>
    <w:rsid w:val="002D7014"/>
    <w:rsid w:val="002D7096"/>
    <w:rsid w:val="002D7134"/>
    <w:rsid w:val="002D716D"/>
    <w:rsid w:val="002D732B"/>
    <w:rsid w:val="002D771F"/>
    <w:rsid w:val="002D7E83"/>
    <w:rsid w:val="002D7EFF"/>
    <w:rsid w:val="002E0432"/>
    <w:rsid w:val="002E073B"/>
    <w:rsid w:val="002E086E"/>
    <w:rsid w:val="002E0A02"/>
    <w:rsid w:val="002E0AE3"/>
    <w:rsid w:val="002E0CF6"/>
    <w:rsid w:val="002E0DEE"/>
    <w:rsid w:val="002E1288"/>
    <w:rsid w:val="002E13B9"/>
    <w:rsid w:val="002E13EC"/>
    <w:rsid w:val="002E1426"/>
    <w:rsid w:val="002E1597"/>
    <w:rsid w:val="002E2035"/>
    <w:rsid w:val="002E2605"/>
    <w:rsid w:val="002E2985"/>
    <w:rsid w:val="002E2B56"/>
    <w:rsid w:val="002E2C59"/>
    <w:rsid w:val="002E2D5C"/>
    <w:rsid w:val="002E31EC"/>
    <w:rsid w:val="002E338C"/>
    <w:rsid w:val="002E3689"/>
    <w:rsid w:val="002E395F"/>
    <w:rsid w:val="002E3A09"/>
    <w:rsid w:val="002E3A1F"/>
    <w:rsid w:val="002E3A52"/>
    <w:rsid w:val="002E4059"/>
    <w:rsid w:val="002E43EC"/>
    <w:rsid w:val="002E4757"/>
    <w:rsid w:val="002E47D3"/>
    <w:rsid w:val="002E47DF"/>
    <w:rsid w:val="002E485B"/>
    <w:rsid w:val="002E4FFF"/>
    <w:rsid w:val="002E50F1"/>
    <w:rsid w:val="002E5469"/>
    <w:rsid w:val="002E546F"/>
    <w:rsid w:val="002E5597"/>
    <w:rsid w:val="002E5685"/>
    <w:rsid w:val="002E5775"/>
    <w:rsid w:val="002E59AF"/>
    <w:rsid w:val="002E61BE"/>
    <w:rsid w:val="002E63C3"/>
    <w:rsid w:val="002E6A7B"/>
    <w:rsid w:val="002E6ACF"/>
    <w:rsid w:val="002E6B93"/>
    <w:rsid w:val="002E6D11"/>
    <w:rsid w:val="002E6DBE"/>
    <w:rsid w:val="002E6F0E"/>
    <w:rsid w:val="002E73C7"/>
    <w:rsid w:val="002E74D2"/>
    <w:rsid w:val="002E79EA"/>
    <w:rsid w:val="002E7DA1"/>
    <w:rsid w:val="002E7E7E"/>
    <w:rsid w:val="002F03E5"/>
    <w:rsid w:val="002F0539"/>
    <w:rsid w:val="002F06A2"/>
    <w:rsid w:val="002F07C0"/>
    <w:rsid w:val="002F11C2"/>
    <w:rsid w:val="002F12E6"/>
    <w:rsid w:val="002F1621"/>
    <w:rsid w:val="002F16F9"/>
    <w:rsid w:val="002F172A"/>
    <w:rsid w:val="002F180D"/>
    <w:rsid w:val="002F1AE1"/>
    <w:rsid w:val="002F221D"/>
    <w:rsid w:val="002F2412"/>
    <w:rsid w:val="002F25F4"/>
    <w:rsid w:val="002F2BF4"/>
    <w:rsid w:val="002F3060"/>
    <w:rsid w:val="002F31C8"/>
    <w:rsid w:val="002F34BE"/>
    <w:rsid w:val="002F3578"/>
    <w:rsid w:val="002F3D6B"/>
    <w:rsid w:val="002F410E"/>
    <w:rsid w:val="002F43C6"/>
    <w:rsid w:val="002F4582"/>
    <w:rsid w:val="002F4A36"/>
    <w:rsid w:val="002F5022"/>
    <w:rsid w:val="002F5201"/>
    <w:rsid w:val="002F5320"/>
    <w:rsid w:val="002F54DA"/>
    <w:rsid w:val="002F555B"/>
    <w:rsid w:val="002F556B"/>
    <w:rsid w:val="002F591C"/>
    <w:rsid w:val="002F6013"/>
    <w:rsid w:val="002F605C"/>
    <w:rsid w:val="002F63F4"/>
    <w:rsid w:val="002F67E8"/>
    <w:rsid w:val="002F68C2"/>
    <w:rsid w:val="002F6C4E"/>
    <w:rsid w:val="002F7752"/>
    <w:rsid w:val="003000C5"/>
    <w:rsid w:val="00300190"/>
    <w:rsid w:val="0030026B"/>
    <w:rsid w:val="003003FC"/>
    <w:rsid w:val="0030066A"/>
    <w:rsid w:val="00300672"/>
    <w:rsid w:val="0030108B"/>
    <w:rsid w:val="003011A1"/>
    <w:rsid w:val="003011D4"/>
    <w:rsid w:val="00301464"/>
    <w:rsid w:val="003015A6"/>
    <w:rsid w:val="00301BDD"/>
    <w:rsid w:val="00301C89"/>
    <w:rsid w:val="00301D7A"/>
    <w:rsid w:val="0030251B"/>
    <w:rsid w:val="00302748"/>
    <w:rsid w:val="00302BA1"/>
    <w:rsid w:val="00302EEE"/>
    <w:rsid w:val="0030312A"/>
    <w:rsid w:val="003032A6"/>
    <w:rsid w:val="00303849"/>
    <w:rsid w:val="0030394A"/>
    <w:rsid w:val="003042DB"/>
    <w:rsid w:val="0030444D"/>
    <w:rsid w:val="00304C52"/>
    <w:rsid w:val="00304D56"/>
    <w:rsid w:val="003052A6"/>
    <w:rsid w:val="003054C4"/>
    <w:rsid w:val="0030570C"/>
    <w:rsid w:val="0030581E"/>
    <w:rsid w:val="003058DA"/>
    <w:rsid w:val="00305CA1"/>
    <w:rsid w:val="00305CA5"/>
    <w:rsid w:val="00305F42"/>
    <w:rsid w:val="003060C3"/>
    <w:rsid w:val="00306106"/>
    <w:rsid w:val="003067A0"/>
    <w:rsid w:val="00306A99"/>
    <w:rsid w:val="00306AE6"/>
    <w:rsid w:val="00306D5C"/>
    <w:rsid w:val="00306E14"/>
    <w:rsid w:val="003072EC"/>
    <w:rsid w:val="00307B92"/>
    <w:rsid w:val="003100E7"/>
    <w:rsid w:val="0031039A"/>
    <w:rsid w:val="0031082A"/>
    <w:rsid w:val="003108C2"/>
    <w:rsid w:val="00310E67"/>
    <w:rsid w:val="00311008"/>
    <w:rsid w:val="00311049"/>
    <w:rsid w:val="003111D1"/>
    <w:rsid w:val="003112A5"/>
    <w:rsid w:val="003113F3"/>
    <w:rsid w:val="0031165D"/>
    <w:rsid w:val="003117CC"/>
    <w:rsid w:val="00312380"/>
    <w:rsid w:val="003125BC"/>
    <w:rsid w:val="00312AA7"/>
    <w:rsid w:val="00312CDA"/>
    <w:rsid w:val="00312EC1"/>
    <w:rsid w:val="003132FD"/>
    <w:rsid w:val="0031391A"/>
    <w:rsid w:val="003139C2"/>
    <w:rsid w:val="00313B89"/>
    <w:rsid w:val="00313FD4"/>
    <w:rsid w:val="003142B7"/>
    <w:rsid w:val="00314499"/>
    <w:rsid w:val="003144F0"/>
    <w:rsid w:val="0031467D"/>
    <w:rsid w:val="00314727"/>
    <w:rsid w:val="00314761"/>
    <w:rsid w:val="003149AC"/>
    <w:rsid w:val="00314E47"/>
    <w:rsid w:val="0031518B"/>
    <w:rsid w:val="0031522F"/>
    <w:rsid w:val="00315831"/>
    <w:rsid w:val="003158A3"/>
    <w:rsid w:val="00315C07"/>
    <w:rsid w:val="00315D2E"/>
    <w:rsid w:val="00315F17"/>
    <w:rsid w:val="00315F38"/>
    <w:rsid w:val="0031651F"/>
    <w:rsid w:val="003169FD"/>
    <w:rsid w:val="00316B0A"/>
    <w:rsid w:val="00316B5E"/>
    <w:rsid w:val="00316DC3"/>
    <w:rsid w:val="0031744F"/>
    <w:rsid w:val="00317516"/>
    <w:rsid w:val="00317959"/>
    <w:rsid w:val="00317BF5"/>
    <w:rsid w:val="00317D48"/>
    <w:rsid w:val="0032075C"/>
    <w:rsid w:val="00320AED"/>
    <w:rsid w:val="00320F2C"/>
    <w:rsid w:val="00320F5F"/>
    <w:rsid w:val="00320F7C"/>
    <w:rsid w:val="00321C08"/>
    <w:rsid w:val="00321F21"/>
    <w:rsid w:val="0032202B"/>
    <w:rsid w:val="0032228D"/>
    <w:rsid w:val="003222AD"/>
    <w:rsid w:val="00322416"/>
    <w:rsid w:val="00322E17"/>
    <w:rsid w:val="00322EE2"/>
    <w:rsid w:val="00322FCF"/>
    <w:rsid w:val="00323850"/>
    <w:rsid w:val="00323EED"/>
    <w:rsid w:val="00323F12"/>
    <w:rsid w:val="00324102"/>
    <w:rsid w:val="0032414B"/>
    <w:rsid w:val="00324222"/>
    <w:rsid w:val="00324299"/>
    <w:rsid w:val="003242CF"/>
    <w:rsid w:val="0032440F"/>
    <w:rsid w:val="0032478E"/>
    <w:rsid w:val="0032479F"/>
    <w:rsid w:val="003247A5"/>
    <w:rsid w:val="00324BC3"/>
    <w:rsid w:val="00324D95"/>
    <w:rsid w:val="00325079"/>
    <w:rsid w:val="0032529E"/>
    <w:rsid w:val="003255B2"/>
    <w:rsid w:val="0032567F"/>
    <w:rsid w:val="003258C4"/>
    <w:rsid w:val="00325EE7"/>
    <w:rsid w:val="00325F3D"/>
    <w:rsid w:val="00326335"/>
    <w:rsid w:val="003265DB"/>
    <w:rsid w:val="003266CD"/>
    <w:rsid w:val="00326DFB"/>
    <w:rsid w:val="00327A99"/>
    <w:rsid w:val="00327B12"/>
    <w:rsid w:val="00330496"/>
    <w:rsid w:val="00330891"/>
    <w:rsid w:val="00330A0A"/>
    <w:rsid w:val="00330A19"/>
    <w:rsid w:val="00330D02"/>
    <w:rsid w:val="00330D67"/>
    <w:rsid w:val="00331134"/>
    <w:rsid w:val="003313FC"/>
    <w:rsid w:val="003318F3"/>
    <w:rsid w:val="00331E9C"/>
    <w:rsid w:val="0033291B"/>
    <w:rsid w:val="00332BA9"/>
    <w:rsid w:val="00332C33"/>
    <w:rsid w:val="00332E07"/>
    <w:rsid w:val="00332E4E"/>
    <w:rsid w:val="003333AE"/>
    <w:rsid w:val="0033344A"/>
    <w:rsid w:val="00333505"/>
    <w:rsid w:val="0033367D"/>
    <w:rsid w:val="00333753"/>
    <w:rsid w:val="00333973"/>
    <w:rsid w:val="00333A39"/>
    <w:rsid w:val="00333B0A"/>
    <w:rsid w:val="003340C4"/>
    <w:rsid w:val="00334545"/>
    <w:rsid w:val="0033480A"/>
    <w:rsid w:val="003349C5"/>
    <w:rsid w:val="00334B8E"/>
    <w:rsid w:val="00334C5F"/>
    <w:rsid w:val="00334FA3"/>
    <w:rsid w:val="003350CA"/>
    <w:rsid w:val="00335431"/>
    <w:rsid w:val="0033591E"/>
    <w:rsid w:val="00335A1A"/>
    <w:rsid w:val="00335D98"/>
    <w:rsid w:val="003365A8"/>
    <w:rsid w:val="0033666B"/>
    <w:rsid w:val="00336679"/>
    <w:rsid w:val="0033667F"/>
    <w:rsid w:val="003367E6"/>
    <w:rsid w:val="00336C13"/>
    <w:rsid w:val="00336ED5"/>
    <w:rsid w:val="0033705D"/>
    <w:rsid w:val="00337107"/>
    <w:rsid w:val="003372C9"/>
    <w:rsid w:val="003372E8"/>
    <w:rsid w:val="003373C0"/>
    <w:rsid w:val="00337472"/>
    <w:rsid w:val="00337602"/>
    <w:rsid w:val="00337616"/>
    <w:rsid w:val="003379CD"/>
    <w:rsid w:val="00337CBC"/>
    <w:rsid w:val="003402C8"/>
    <w:rsid w:val="003408B9"/>
    <w:rsid w:val="003408DA"/>
    <w:rsid w:val="00340C0F"/>
    <w:rsid w:val="00340F3F"/>
    <w:rsid w:val="003413C4"/>
    <w:rsid w:val="0034178C"/>
    <w:rsid w:val="0034195C"/>
    <w:rsid w:val="00341CA5"/>
    <w:rsid w:val="00341E0A"/>
    <w:rsid w:val="00341E72"/>
    <w:rsid w:val="00341EE4"/>
    <w:rsid w:val="003423BA"/>
    <w:rsid w:val="00342636"/>
    <w:rsid w:val="003426C0"/>
    <w:rsid w:val="0034306E"/>
    <w:rsid w:val="0034352B"/>
    <w:rsid w:val="0034368F"/>
    <w:rsid w:val="00343B3B"/>
    <w:rsid w:val="00343E7C"/>
    <w:rsid w:val="00344016"/>
    <w:rsid w:val="00344059"/>
    <w:rsid w:val="003446C4"/>
    <w:rsid w:val="00344D21"/>
    <w:rsid w:val="0034533F"/>
    <w:rsid w:val="00345438"/>
    <w:rsid w:val="00345B4B"/>
    <w:rsid w:val="003464B2"/>
    <w:rsid w:val="003464D2"/>
    <w:rsid w:val="00346B58"/>
    <w:rsid w:val="00346D52"/>
    <w:rsid w:val="0034703D"/>
    <w:rsid w:val="003475CC"/>
    <w:rsid w:val="003477B8"/>
    <w:rsid w:val="0035012D"/>
    <w:rsid w:val="0035025F"/>
    <w:rsid w:val="00350663"/>
    <w:rsid w:val="003506FA"/>
    <w:rsid w:val="00350910"/>
    <w:rsid w:val="00350BFE"/>
    <w:rsid w:val="003510F6"/>
    <w:rsid w:val="003512AC"/>
    <w:rsid w:val="0035139D"/>
    <w:rsid w:val="003515A7"/>
    <w:rsid w:val="0035171F"/>
    <w:rsid w:val="00351DC3"/>
    <w:rsid w:val="00351F0A"/>
    <w:rsid w:val="00352434"/>
    <w:rsid w:val="0035299F"/>
    <w:rsid w:val="00352BBD"/>
    <w:rsid w:val="00352CED"/>
    <w:rsid w:val="00352D25"/>
    <w:rsid w:val="00352FCC"/>
    <w:rsid w:val="00353D40"/>
    <w:rsid w:val="00353DFF"/>
    <w:rsid w:val="00354709"/>
    <w:rsid w:val="00354B48"/>
    <w:rsid w:val="00354D26"/>
    <w:rsid w:val="003551AC"/>
    <w:rsid w:val="00355380"/>
    <w:rsid w:val="00355C5D"/>
    <w:rsid w:val="00355E22"/>
    <w:rsid w:val="00356318"/>
    <w:rsid w:val="003567C0"/>
    <w:rsid w:val="00356F06"/>
    <w:rsid w:val="003570AD"/>
    <w:rsid w:val="0035712C"/>
    <w:rsid w:val="00357472"/>
    <w:rsid w:val="00357552"/>
    <w:rsid w:val="00357A5E"/>
    <w:rsid w:val="00357B53"/>
    <w:rsid w:val="00360369"/>
    <w:rsid w:val="003611FD"/>
    <w:rsid w:val="0036120C"/>
    <w:rsid w:val="0036148B"/>
    <w:rsid w:val="00361595"/>
    <w:rsid w:val="003616FF"/>
    <w:rsid w:val="003618EB"/>
    <w:rsid w:val="00362127"/>
    <w:rsid w:val="00362416"/>
    <w:rsid w:val="00362646"/>
    <w:rsid w:val="003626FC"/>
    <w:rsid w:val="00362B64"/>
    <w:rsid w:val="00363295"/>
    <w:rsid w:val="003632FF"/>
    <w:rsid w:val="00363578"/>
    <w:rsid w:val="0036363A"/>
    <w:rsid w:val="003636E0"/>
    <w:rsid w:val="00363812"/>
    <w:rsid w:val="00363A0B"/>
    <w:rsid w:val="00363A38"/>
    <w:rsid w:val="0036417F"/>
    <w:rsid w:val="003641D1"/>
    <w:rsid w:val="00364AA7"/>
    <w:rsid w:val="00364AF1"/>
    <w:rsid w:val="00364C28"/>
    <w:rsid w:val="0036524D"/>
    <w:rsid w:val="00365561"/>
    <w:rsid w:val="00365A5A"/>
    <w:rsid w:val="00365AD2"/>
    <w:rsid w:val="003667A1"/>
    <w:rsid w:val="003668E9"/>
    <w:rsid w:val="00366DE7"/>
    <w:rsid w:val="00366E76"/>
    <w:rsid w:val="00366EBA"/>
    <w:rsid w:val="0036703F"/>
    <w:rsid w:val="003674C4"/>
    <w:rsid w:val="003675FE"/>
    <w:rsid w:val="00367DD7"/>
    <w:rsid w:val="00370B60"/>
    <w:rsid w:val="00370F2C"/>
    <w:rsid w:val="00370F3A"/>
    <w:rsid w:val="00371037"/>
    <w:rsid w:val="003718C7"/>
    <w:rsid w:val="00371BE1"/>
    <w:rsid w:val="00371CED"/>
    <w:rsid w:val="003720E7"/>
    <w:rsid w:val="0037216A"/>
    <w:rsid w:val="003724AA"/>
    <w:rsid w:val="00372624"/>
    <w:rsid w:val="00372626"/>
    <w:rsid w:val="00372673"/>
    <w:rsid w:val="00372DAF"/>
    <w:rsid w:val="00372F24"/>
    <w:rsid w:val="003735EC"/>
    <w:rsid w:val="00373606"/>
    <w:rsid w:val="003737CD"/>
    <w:rsid w:val="00373DAF"/>
    <w:rsid w:val="00373E9D"/>
    <w:rsid w:val="00374017"/>
    <w:rsid w:val="003740C6"/>
    <w:rsid w:val="00374111"/>
    <w:rsid w:val="00374172"/>
    <w:rsid w:val="0037448D"/>
    <w:rsid w:val="0037492D"/>
    <w:rsid w:val="00374943"/>
    <w:rsid w:val="00374C5E"/>
    <w:rsid w:val="00374F4F"/>
    <w:rsid w:val="00375085"/>
    <w:rsid w:val="00375092"/>
    <w:rsid w:val="003755FB"/>
    <w:rsid w:val="003757D9"/>
    <w:rsid w:val="00375BE0"/>
    <w:rsid w:val="00375CCA"/>
    <w:rsid w:val="00375D9B"/>
    <w:rsid w:val="003764C5"/>
    <w:rsid w:val="00376C40"/>
    <w:rsid w:val="00376D69"/>
    <w:rsid w:val="00377084"/>
    <w:rsid w:val="0037715E"/>
    <w:rsid w:val="00377401"/>
    <w:rsid w:val="00377549"/>
    <w:rsid w:val="0037774C"/>
    <w:rsid w:val="00377B9B"/>
    <w:rsid w:val="00380875"/>
    <w:rsid w:val="0038088A"/>
    <w:rsid w:val="003808B8"/>
    <w:rsid w:val="00380BC5"/>
    <w:rsid w:val="00380C44"/>
    <w:rsid w:val="00380E83"/>
    <w:rsid w:val="003816A0"/>
    <w:rsid w:val="0038263F"/>
    <w:rsid w:val="003827D0"/>
    <w:rsid w:val="00382AC8"/>
    <w:rsid w:val="00382DDF"/>
    <w:rsid w:val="0038309B"/>
    <w:rsid w:val="00383BA1"/>
    <w:rsid w:val="00383CCE"/>
    <w:rsid w:val="00383F90"/>
    <w:rsid w:val="003840A5"/>
    <w:rsid w:val="00384145"/>
    <w:rsid w:val="00384788"/>
    <w:rsid w:val="0038480E"/>
    <w:rsid w:val="0038481D"/>
    <w:rsid w:val="00384B19"/>
    <w:rsid w:val="00384D95"/>
    <w:rsid w:val="00384E48"/>
    <w:rsid w:val="00384E6C"/>
    <w:rsid w:val="00384F8C"/>
    <w:rsid w:val="00385223"/>
    <w:rsid w:val="00385719"/>
    <w:rsid w:val="00385A17"/>
    <w:rsid w:val="00385AA6"/>
    <w:rsid w:val="00385ACB"/>
    <w:rsid w:val="00386039"/>
    <w:rsid w:val="003861E5"/>
    <w:rsid w:val="003864FB"/>
    <w:rsid w:val="00386CA3"/>
    <w:rsid w:val="00387036"/>
    <w:rsid w:val="003874C4"/>
    <w:rsid w:val="00387875"/>
    <w:rsid w:val="00387971"/>
    <w:rsid w:val="00387F98"/>
    <w:rsid w:val="00387F9B"/>
    <w:rsid w:val="00388A4B"/>
    <w:rsid w:val="0039059D"/>
    <w:rsid w:val="00390B15"/>
    <w:rsid w:val="00390B43"/>
    <w:rsid w:val="00390DB0"/>
    <w:rsid w:val="003915AB"/>
    <w:rsid w:val="00391769"/>
    <w:rsid w:val="00391D73"/>
    <w:rsid w:val="0039203E"/>
    <w:rsid w:val="0039244D"/>
    <w:rsid w:val="003924B1"/>
    <w:rsid w:val="003925AE"/>
    <w:rsid w:val="00392A7F"/>
    <w:rsid w:val="00392DB1"/>
    <w:rsid w:val="0039333E"/>
    <w:rsid w:val="00393BC5"/>
    <w:rsid w:val="00394097"/>
    <w:rsid w:val="00394A50"/>
    <w:rsid w:val="00394BB0"/>
    <w:rsid w:val="00394DAE"/>
    <w:rsid w:val="00394E05"/>
    <w:rsid w:val="00394F2F"/>
    <w:rsid w:val="003954C3"/>
    <w:rsid w:val="00395556"/>
    <w:rsid w:val="003955FA"/>
    <w:rsid w:val="00395637"/>
    <w:rsid w:val="003957D5"/>
    <w:rsid w:val="00395C1A"/>
    <w:rsid w:val="00395EAC"/>
    <w:rsid w:val="00397046"/>
    <w:rsid w:val="003970E6"/>
    <w:rsid w:val="003971BC"/>
    <w:rsid w:val="003972D4"/>
    <w:rsid w:val="00397613"/>
    <w:rsid w:val="00397A1E"/>
    <w:rsid w:val="003A01C8"/>
    <w:rsid w:val="003A02D5"/>
    <w:rsid w:val="003A0C8D"/>
    <w:rsid w:val="003A0E00"/>
    <w:rsid w:val="003A1534"/>
    <w:rsid w:val="003A161F"/>
    <w:rsid w:val="003A19FA"/>
    <w:rsid w:val="003A1B98"/>
    <w:rsid w:val="003A1F40"/>
    <w:rsid w:val="003A2057"/>
    <w:rsid w:val="003A231C"/>
    <w:rsid w:val="003A23BF"/>
    <w:rsid w:val="003A2648"/>
    <w:rsid w:val="003A2707"/>
    <w:rsid w:val="003A2797"/>
    <w:rsid w:val="003A2867"/>
    <w:rsid w:val="003A3229"/>
    <w:rsid w:val="003A33A9"/>
    <w:rsid w:val="003A3985"/>
    <w:rsid w:val="003A3B96"/>
    <w:rsid w:val="003A3F62"/>
    <w:rsid w:val="003A41BC"/>
    <w:rsid w:val="003A42CB"/>
    <w:rsid w:val="003A4917"/>
    <w:rsid w:val="003A4DFF"/>
    <w:rsid w:val="003A5D7C"/>
    <w:rsid w:val="003A6165"/>
    <w:rsid w:val="003A6237"/>
    <w:rsid w:val="003A6296"/>
    <w:rsid w:val="003A6695"/>
    <w:rsid w:val="003A6875"/>
    <w:rsid w:val="003A6EBE"/>
    <w:rsid w:val="003A6F17"/>
    <w:rsid w:val="003A6FDB"/>
    <w:rsid w:val="003A740D"/>
    <w:rsid w:val="003A756F"/>
    <w:rsid w:val="003A7FED"/>
    <w:rsid w:val="003B0218"/>
    <w:rsid w:val="003B051E"/>
    <w:rsid w:val="003B060C"/>
    <w:rsid w:val="003B0A5F"/>
    <w:rsid w:val="003B11A3"/>
    <w:rsid w:val="003B1236"/>
    <w:rsid w:val="003B1467"/>
    <w:rsid w:val="003B165E"/>
    <w:rsid w:val="003B1719"/>
    <w:rsid w:val="003B1839"/>
    <w:rsid w:val="003B1871"/>
    <w:rsid w:val="003B1879"/>
    <w:rsid w:val="003B18F2"/>
    <w:rsid w:val="003B19C5"/>
    <w:rsid w:val="003B1A7B"/>
    <w:rsid w:val="003B247C"/>
    <w:rsid w:val="003B2514"/>
    <w:rsid w:val="003B2BBF"/>
    <w:rsid w:val="003B2CBA"/>
    <w:rsid w:val="003B2EBE"/>
    <w:rsid w:val="003B2EC7"/>
    <w:rsid w:val="003B2F1E"/>
    <w:rsid w:val="003B3395"/>
    <w:rsid w:val="003B370A"/>
    <w:rsid w:val="003B3E7A"/>
    <w:rsid w:val="003B3E8A"/>
    <w:rsid w:val="003B40DE"/>
    <w:rsid w:val="003B43FA"/>
    <w:rsid w:val="003B44C3"/>
    <w:rsid w:val="003B44C6"/>
    <w:rsid w:val="003B4600"/>
    <w:rsid w:val="003B4756"/>
    <w:rsid w:val="003B47C4"/>
    <w:rsid w:val="003B4881"/>
    <w:rsid w:val="003B4A65"/>
    <w:rsid w:val="003B4B61"/>
    <w:rsid w:val="003B4D6A"/>
    <w:rsid w:val="003B4F39"/>
    <w:rsid w:val="003B53CF"/>
    <w:rsid w:val="003B5412"/>
    <w:rsid w:val="003B5864"/>
    <w:rsid w:val="003B5D4B"/>
    <w:rsid w:val="003B60A9"/>
    <w:rsid w:val="003B62CB"/>
    <w:rsid w:val="003B6B5D"/>
    <w:rsid w:val="003B72BC"/>
    <w:rsid w:val="003C038F"/>
    <w:rsid w:val="003C0456"/>
    <w:rsid w:val="003C04EC"/>
    <w:rsid w:val="003C081A"/>
    <w:rsid w:val="003C0A16"/>
    <w:rsid w:val="003C0DF0"/>
    <w:rsid w:val="003C0E06"/>
    <w:rsid w:val="003C0E55"/>
    <w:rsid w:val="003C0EC1"/>
    <w:rsid w:val="003C0FCC"/>
    <w:rsid w:val="003C120B"/>
    <w:rsid w:val="003C1417"/>
    <w:rsid w:val="003C14C3"/>
    <w:rsid w:val="003C1641"/>
    <w:rsid w:val="003C189F"/>
    <w:rsid w:val="003C1C8E"/>
    <w:rsid w:val="003C1CB7"/>
    <w:rsid w:val="003C1CD2"/>
    <w:rsid w:val="003C228F"/>
    <w:rsid w:val="003C23E1"/>
    <w:rsid w:val="003C2739"/>
    <w:rsid w:val="003C2A2C"/>
    <w:rsid w:val="003C2C3A"/>
    <w:rsid w:val="003C2C7A"/>
    <w:rsid w:val="003C2DDF"/>
    <w:rsid w:val="003C2F9C"/>
    <w:rsid w:val="003C30F0"/>
    <w:rsid w:val="003C380E"/>
    <w:rsid w:val="003C3892"/>
    <w:rsid w:val="003C39BB"/>
    <w:rsid w:val="003C436B"/>
    <w:rsid w:val="003C4623"/>
    <w:rsid w:val="003C48E2"/>
    <w:rsid w:val="003C4D13"/>
    <w:rsid w:val="003C4EDE"/>
    <w:rsid w:val="003C5040"/>
    <w:rsid w:val="003C5099"/>
    <w:rsid w:val="003C515D"/>
    <w:rsid w:val="003C55AF"/>
    <w:rsid w:val="003C562B"/>
    <w:rsid w:val="003C57A1"/>
    <w:rsid w:val="003C5BF2"/>
    <w:rsid w:val="003C5CFB"/>
    <w:rsid w:val="003C63E9"/>
    <w:rsid w:val="003C6876"/>
    <w:rsid w:val="003C7118"/>
    <w:rsid w:val="003C71E5"/>
    <w:rsid w:val="003C79E4"/>
    <w:rsid w:val="003C7B8B"/>
    <w:rsid w:val="003C7EF7"/>
    <w:rsid w:val="003D00F7"/>
    <w:rsid w:val="003D0340"/>
    <w:rsid w:val="003D053A"/>
    <w:rsid w:val="003D0604"/>
    <w:rsid w:val="003D0B1D"/>
    <w:rsid w:val="003D0C0F"/>
    <w:rsid w:val="003D0C97"/>
    <w:rsid w:val="003D0E67"/>
    <w:rsid w:val="003D1A69"/>
    <w:rsid w:val="003D1F29"/>
    <w:rsid w:val="003D204E"/>
    <w:rsid w:val="003D21FF"/>
    <w:rsid w:val="003D2260"/>
    <w:rsid w:val="003D22D8"/>
    <w:rsid w:val="003D2341"/>
    <w:rsid w:val="003D26FB"/>
    <w:rsid w:val="003D29E6"/>
    <w:rsid w:val="003D31C7"/>
    <w:rsid w:val="003D325B"/>
    <w:rsid w:val="003D34AD"/>
    <w:rsid w:val="003D35D6"/>
    <w:rsid w:val="003D3C09"/>
    <w:rsid w:val="003D46C3"/>
    <w:rsid w:val="003D4811"/>
    <w:rsid w:val="003D491A"/>
    <w:rsid w:val="003D4D54"/>
    <w:rsid w:val="003D4F7D"/>
    <w:rsid w:val="003D513E"/>
    <w:rsid w:val="003D5140"/>
    <w:rsid w:val="003D522C"/>
    <w:rsid w:val="003D57D6"/>
    <w:rsid w:val="003D5896"/>
    <w:rsid w:val="003D5A49"/>
    <w:rsid w:val="003D5DD4"/>
    <w:rsid w:val="003D6372"/>
    <w:rsid w:val="003D6535"/>
    <w:rsid w:val="003D65DA"/>
    <w:rsid w:val="003D66F1"/>
    <w:rsid w:val="003D6D84"/>
    <w:rsid w:val="003D78AB"/>
    <w:rsid w:val="003D7EAD"/>
    <w:rsid w:val="003E012E"/>
    <w:rsid w:val="003E06AF"/>
    <w:rsid w:val="003E0A72"/>
    <w:rsid w:val="003E0BA2"/>
    <w:rsid w:val="003E0CC3"/>
    <w:rsid w:val="003E17D8"/>
    <w:rsid w:val="003E182C"/>
    <w:rsid w:val="003E19E8"/>
    <w:rsid w:val="003E2396"/>
    <w:rsid w:val="003E26C2"/>
    <w:rsid w:val="003E29E0"/>
    <w:rsid w:val="003E2C0D"/>
    <w:rsid w:val="003E2D9F"/>
    <w:rsid w:val="003E2E62"/>
    <w:rsid w:val="003E3334"/>
    <w:rsid w:val="003E375F"/>
    <w:rsid w:val="003E3B0E"/>
    <w:rsid w:val="003E3B6C"/>
    <w:rsid w:val="003E3E8A"/>
    <w:rsid w:val="003E3FC7"/>
    <w:rsid w:val="003E416F"/>
    <w:rsid w:val="003E417B"/>
    <w:rsid w:val="003E474B"/>
    <w:rsid w:val="003E4ABA"/>
    <w:rsid w:val="003E4C6B"/>
    <w:rsid w:val="003E512B"/>
    <w:rsid w:val="003E521F"/>
    <w:rsid w:val="003E601D"/>
    <w:rsid w:val="003E628A"/>
    <w:rsid w:val="003E6311"/>
    <w:rsid w:val="003E65D3"/>
    <w:rsid w:val="003E6D88"/>
    <w:rsid w:val="003E6E3D"/>
    <w:rsid w:val="003E6FDD"/>
    <w:rsid w:val="003E73FC"/>
    <w:rsid w:val="003E76B0"/>
    <w:rsid w:val="003F0017"/>
    <w:rsid w:val="003F0381"/>
    <w:rsid w:val="003F040C"/>
    <w:rsid w:val="003F0799"/>
    <w:rsid w:val="003F0CB1"/>
    <w:rsid w:val="003F0E04"/>
    <w:rsid w:val="003F0E70"/>
    <w:rsid w:val="003F1012"/>
    <w:rsid w:val="003F10FF"/>
    <w:rsid w:val="003F144F"/>
    <w:rsid w:val="003F19A8"/>
    <w:rsid w:val="003F1F8A"/>
    <w:rsid w:val="003F24C5"/>
    <w:rsid w:val="003F28CD"/>
    <w:rsid w:val="003F2A0A"/>
    <w:rsid w:val="003F2C70"/>
    <w:rsid w:val="003F35F7"/>
    <w:rsid w:val="003F3B86"/>
    <w:rsid w:val="003F3F1C"/>
    <w:rsid w:val="003F42BE"/>
    <w:rsid w:val="003F472D"/>
    <w:rsid w:val="003F485F"/>
    <w:rsid w:val="003F4AF6"/>
    <w:rsid w:val="003F4F2A"/>
    <w:rsid w:val="003F50B8"/>
    <w:rsid w:val="003F510C"/>
    <w:rsid w:val="003F52DB"/>
    <w:rsid w:val="003F5339"/>
    <w:rsid w:val="003F58A7"/>
    <w:rsid w:val="003F5F8A"/>
    <w:rsid w:val="003F607B"/>
    <w:rsid w:val="003F61A5"/>
    <w:rsid w:val="003F6A94"/>
    <w:rsid w:val="003F6DC8"/>
    <w:rsid w:val="003F6F3A"/>
    <w:rsid w:val="003F7033"/>
    <w:rsid w:val="003F70BC"/>
    <w:rsid w:val="003F7139"/>
    <w:rsid w:val="003F71CE"/>
    <w:rsid w:val="003F73F1"/>
    <w:rsid w:val="003F74C0"/>
    <w:rsid w:val="003F74FD"/>
    <w:rsid w:val="003F7570"/>
    <w:rsid w:val="003F75A5"/>
    <w:rsid w:val="003F7902"/>
    <w:rsid w:val="003F7AE1"/>
    <w:rsid w:val="003F7B56"/>
    <w:rsid w:val="003F7B74"/>
    <w:rsid w:val="003F7C80"/>
    <w:rsid w:val="004003F5"/>
    <w:rsid w:val="0040040A"/>
    <w:rsid w:val="004004D0"/>
    <w:rsid w:val="004005F4"/>
    <w:rsid w:val="00400893"/>
    <w:rsid w:val="00400AA7"/>
    <w:rsid w:val="00400AEC"/>
    <w:rsid w:val="00400B08"/>
    <w:rsid w:val="00400BE7"/>
    <w:rsid w:val="00400E24"/>
    <w:rsid w:val="00400E2D"/>
    <w:rsid w:val="00400EE5"/>
    <w:rsid w:val="00400F3A"/>
    <w:rsid w:val="004010B9"/>
    <w:rsid w:val="00401125"/>
    <w:rsid w:val="00401234"/>
    <w:rsid w:val="004012BE"/>
    <w:rsid w:val="004013B4"/>
    <w:rsid w:val="00401403"/>
    <w:rsid w:val="0040142E"/>
    <w:rsid w:val="00401492"/>
    <w:rsid w:val="00401499"/>
    <w:rsid w:val="004014B0"/>
    <w:rsid w:val="004014E6"/>
    <w:rsid w:val="004014F1"/>
    <w:rsid w:val="0040186C"/>
    <w:rsid w:val="004019AC"/>
    <w:rsid w:val="004019B0"/>
    <w:rsid w:val="004019C6"/>
    <w:rsid w:val="00401E69"/>
    <w:rsid w:val="00402174"/>
    <w:rsid w:val="004024FD"/>
    <w:rsid w:val="00402B5C"/>
    <w:rsid w:val="00402CC0"/>
    <w:rsid w:val="00402E5E"/>
    <w:rsid w:val="00402EA5"/>
    <w:rsid w:val="00402FD8"/>
    <w:rsid w:val="004040FB"/>
    <w:rsid w:val="0040432F"/>
    <w:rsid w:val="00404D39"/>
    <w:rsid w:val="00404D6F"/>
    <w:rsid w:val="00404FB9"/>
    <w:rsid w:val="0040512A"/>
    <w:rsid w:val="0040512B"/>
    <w:rsid w:val="0040524F"/>
    <w:rsid w:val="004052BF"/>
    <w:rsid w:val="004054DC"/>
    <w:rsid w:val="00405B7A"/>
    <w:rsid w:val="00406176"/>
    <w:rsid w:val="00406F55"/>
    <w:rsid w:val="004071A0"/>
    <w:rsid w:val="00407253"/>
    <w:rsid w:val="004072AA"/>
    <w:rsid w:val="0040742E"/>
    <w:rsid w:val="004076AE"/>
    <w:rsid w:val="00407829"/>
    <w:rsid w:val="00407B3D"/>
    <w:rsid w:val="00407CD9"/>
    <w:rsid w:val="00407D32"/>
    <w:rsid w:val="00410E77"/>
    <w:rsid w:val="004113F6"/>
    <w:rsid w:val="0041148B"/>
    <w:rsid w:val="00411603"/>
    <w:rsid w:val="00411721"/>
    <w:rsid w:val="0041212E"/>
    <w:rsid w:val="00412B0E"/>
    <w:rsid w:val="00412CF9"/>
    <w:rsid w:val="00412E9B"/>
    <w:rsid w:val="004139D8"/>
    <w:rsid w:val="00413B5E"/>
    <w:rsid w:val="00413C12"/>
    <w:rsid w:val="00413F3F"/>
    <w:rsid w:val="004142AE"/>
    <w:rsid w:val="00414402"/>
    <w:rsid w:val="004144E7"/>
    <w:rsid w:val="00414581"/>
    <w:rsid w:val="0041475F"/>
    <w:rsid w:val="004147D2"/>
    <w:rsid w:val="00414A16"/>
    <w:rsid w:val="00414A46"/>
    <w:rsid w:val="00414DAB"/>
    <w:rsid w:val="00415162"/>
    <w:rsid w:val="00415475"/>
    <w:rsid w:val="00415A7D"/>
    <w:rsid w:val="00415E1E"/>
    <w:rsid w:val="00415F2D"/>
    <w:rsid w:val="0041634D"/>
    <w:rsid w:val="004163F7"/>
    <w:rsid w:val="004164EF"/>
    <w:rsid w:val="00416977"/>
    <w:rsid w:val="00417138"/>
    <w:rsid w:val="00417558"/>
    <w:rsid w:val="00417598"/>
    <w:rsid w:val="00417A0B"/>
    <w:rsid w:val="004215D5"/>
    <w:rsid w:val="0042176A"/>
    <w:rsid w:val="0042177D"/>
    <w:rsid w:val="00421C20"/>
    <w:rsid w:val="00421F1E"/>
    <w:rsid w:val="0042222F"/>
    <w:rsid w:val="0042251C"/>
    <w:rsid w:val="00422E01"/>
    <w:rsid w:val="00422E78"/>
    <w:rsid w:val="004239E0"/>
    <w:rsid w:val="004243E7"/>
    <w:rsid w:val="0042480C"/>
    <w:rsid w:val="0042509F"/>
    <w:rsid w:val="004251A8"/>
    <w:rsid w:val="00425EDB"/>
    <w:rsid w:val="00425FB9"/>
    <w:rsid w:val="00425FED"/>
    <w:rsid w:val="00426232"/>
    <w:rsid w:val="0042648E"/>
    <w:rsid w:val="004264A2"/>
    <w:rsid w:val="004264DE"/>
    <w:rsid w:val="00426594"/>
    <w:rsid w:val="004266EA"/>
    <w:rsid w:val="0042671D"/>
    <w:rsid w:val="00426956"/>
    <w:rsid w:val="004269C0"/>
    <w:rsid w:val="0042725F"/>
    <w:rsid w:val="0042739D"/>
    <w:rsid w:val="004274D3"/>
    <w:rsid w:val="0042795F"/>
    <w:rsid w:val="00427ABB"/>
    <w:rsid w:val="00427DE5"/>
    <w:rsid w:val="00427F25"/>
    <w:rsid w:val="00427F2F"/>
    <w:rsid w:val="00430076"/>
    <w:rsid w:val="0043013F"/>
    <w:rsid w:val="00430987"/>
    <w:rsid w:val="004309ED"/>
    <w:rsid w:val="00430ADD"/>
    <w:rsid w:val="00430AEF"/>
    <w:rsid w:val="00430C63"/>
    <w:rsid w:val="004312D0"/>
    <w:rsid w:val="0043158B"/>
    <w:rsid w:val="00431948"/>
    <w:rsid w:val="00431CAE"/>
    <w:rsid w:val="0043291D"/>
    <w:rsid w:val="00432B23"/>
    <w:rsid w:val="0043314F"/>
    <w:rsid w:val="00433203"/>
    <w:rsid w:val="004332F0"/>
    <w:rsid w:val="0043346E"/>
    <w:rsid w:val="004338BF"/>
    <w:rsid w:val="00433AB5"/>
    <w:rsid w:val="00433FB4"/>
    <w:rsid w:val="0043411D"/>
    <w:rsid w:val="00434334"/>
    <w:rsid w:val="00434615"/>
    <w:rsid w:val="00434616"/>
    <w:rsid w:val="00434AC5"/>
    <w:rsid w:val="00434C55"/>
    <w:rsid w:val="00434CAA"/>
    <w:rsid w:val="004350E5"/>
    <w:rsid w:val="004359DD"/>
    <w:rsid w:val="00435BCE"/>
    <w:rsid w:val="00435D0F"/>
    <w:rsid w:val="00435EC0"/>
    <w:rsid w:val="0043613E"/>
    <w:rsid w:val="00436311"/>
    <w:rsid w:val="00436878"/>
    <w:rsid w:val="00436C2B"/>
    <w:rsid w:val="00436C70"/>
    <w:rsid w:val="00436E54"/>
    <w:rsid w:val="004371D7"/>
    <w:rsid w:val="004372D7"/>
    <w:rsid w:val="00437479"/>
    <w:rsid w:val="004377E3"/>
    <w:rsid w:val="0043794C"/>
    <w:rsid w:val="00437E83"/>
    <w:rsid w:val="004403A6"/>
    <w:rsid w:val="004403B9"/>
    <w:rsid w:val="00440591"/>
    <w:rsid w:val="004405A5"/>
    <w:rsid w:val="004405C5"/>
    <w:rsid w:val="00440600"/>
    <w:rsid w:val="004408BD"/>
    <w:rsid w:val="004408FF"/>
    <w:rsid w:val="00440A83"/>
    <w:rsid w:val="00440FE1"/>
    <w:rsid w:val="00441446"/>
    <w:rsid w:val="00441455"/>
    <w:rsid w:val="004416EB"/>
    <w:rsid w:val="00441AAF"/>
    <w:rsid w:val="00441D72"/>
    <w:rsid w:val="00441F8C"/>
    <w:rsid w:val="00442B8E"/>
    <w:rsid w:val="00443495"/>
    <w:rsid w:val="0044378F"/>
    <w:rsid w:val="0044395C"/>
    <w:rsid w:val="00443ECF"/>
    <w:rsid w:val="004440A4"/>
    <w:rsid w:val="0044410B"/>
    <w:rsid w:val="004441BF"/>
    <w:rsid w:val="0044431A"/>
    <w:rsid w:val="0044508B"/>
    <w:rsid w:val="004452A8"/>
    <w:rsid w:val="00445330"/>
    <w:rsid w:val="00445F3E"/>
    <w:rsid w:val="004461DA"/>
    <w:rsid w:val="004465C0"/>
    <w:rsid w:val="00446607"/>
    <w:rsid w:val="004466D4"/>
    <w:rsid w:val="0044699C"/>
    <w:rsid w:val="00446CD3"/>
    <w:rsid w:val="00447008"/>
    <w:rsid w:val="0044738C"/>
    <w:rsid w:val="00447BC0"/>
    <w:rsid w:val="00447C18"/>
    <w:rsid w:val="0045007F"/>
    <w:rsid w:val="004501DC"/>
    <w:rsid w:val="004504D2"/>
    <w:rsid w:val="00450AA4"/>
    <w:rsid w:val="00450DBB"/>
    <w:rsid w:val="00450E4C"/>
    <w:rsid w:val="0045127A"/>
    <w:rsid w:val="004516BE"/>
    <w:rsid w:val="0045181D"/>
    <w:rsid w:val="004520FF"/>
    <w:rsid w:val="00452324"/>
    <w:rsid w:val="004523A2"/>
    <w:rsid w:val="004525CA"/>
    <w:rsid w:val="00452759"/>
    <w:rsid w:val="004529EA"/>
    <w:rsid w:val="00452A0B"/>
    <w:rsid w:val="00452A53"/>
    <w:rsid w:val="00452C67"/>
    <w:rsid w:val="00452F7E"/>
    <w:rsid w:val="0045359D"/>
    <w:rsid w:val="004539F1"/>
    <w:rsid w:val="00453AC3"/>
    <w:rsid w:val="00453E53"/>
    <w:rsid w:val="004541F9"/>
    <w:rsid w:val="00454213"/>
    <w:rsid w:val="004543D9"/>
    <w:rsid w:val="00454537"/>
    <w:rsid w:val="004545BC"/>
    <w:rsid w:val="00454812"/>
    <w:rsid w:val="00454832"/>
    <w:rsid w:val="00454CC4"/>
    <w:rsid w:val="00454CE1"/>
    <w:rsid w:val="00454D53"/>
    <w:rsid w:val="004550B5"/>
    <w:rsid w:val="004554BB"/>
    <w:rsid w:val="004555C9"/>
    <w:rsid w:val="004558A4"/>
    <w:rsid w:val="00455B62"/>
    <w:rsid w:val="00455D12"/>
    <w:rsid w:val="00455D3F"/>
    <w:rsid w:val="00455DC6"/>
    <w:rsid w:val="00455F8A"/>
    <w:rsid w:val="00455FC3"/>
    <w:rsid w:val="00456109"/>
    <w:rsid w:val="004562FB"/>
    <w:rsid w:val="0045631C"/>
    <w:rsid w:val="00456369"/>
    <w:rsid w:val="00456370"/>
    <w:rsid w:val="0045688D"/>
    <w:rsid w:val="00456C23"/>
    <w:rsid w:val="00456D22"/>
    <w:rsid w:val="00457542"/>
    <w:rsid w:val="00457921"/>
    <w:rsid w:val="00457B27"/>
    <w:rsid w:val="00460191"/>
    <w:rsid w:val="00460329"/>
    <w:rsid w:val="00460537"/>
    <w:rsid w:val="00460AB3"/>
    <w:rsid w:val="00460B22"/>
    <w:rsid w:val="004610CF"/>
    <w:rsid w:val="004610DD"/>
    <w:rsid w:val="004612BB"/>
    <w:rsid w:val="004613CD"/>
    <w:rsid w:val="00461AD0"/>
    <w:rsid w:val="0046232F"/>
    <w:rsid w:val="00462621"/>
    <w:rsid w:val="00462AB9"/>
    <w:rsid w:val="00462C68"/>
    <w:rsid w:val="00463094"/>
    <w:rsid w:val="00463178"/>
    <w:rsid w:val="0046328B"/>
    <w:rsid w:val="004636C5"/>
    <w:rsid w:val="004639FB"/>
    <w:rsid w:val="00463AAC"/>
    <w:rsid w:val="00463D06"/>
    <w:rsid w:val="00463D86"/>
    <w:rsid w:val="00463F96"/>
    <w:rsid w:val="00463FA0"/>
    <w:rsid w:val="0046408B"/>
    <w:rsid w:val="00464315"/>
    <w:rsid w:val="004648C8"/>
    <w:rsid w:val="00464A3B"/>
    <w:rsid w:val="00464D83"/>
    <w:rsid w:val="00464F1E"/>
    <w:rsid w:val="0046503A"/>
    <w:rsid w:val="00465055"/>
    <w:rsid w:val="004650A2"/>
    <w:rsid w:val="0046515E"/>
    <w:rsid w:val="0046579E"/>
    <w:rsid w:val="00465C2E"/>
    <w:rsid w:val="00465CAD"/>
    <w:rsid w:val="00466432"/>
    <w:rsid w:val="00466BEA"/>
    <w:rsid w:val="00466DD4"/>
    <w:rsid w:val="00466E27"/>
    <w:rsid w:val="00467043"/>
    <w:rsid w:val="004673A1"/>
    <w:rsid w:val="0046758F"/>
    <w:rsid w:val="004676E7"/>
    <w:rsid w:val="00467F95"/>
    <w:rsid w:val="0047073A"/>
    <w:rsid w:val="004707C2"/>
    <w:rsid w:val="004707EE"/>
    <w:rsid w:val="00470A61"/>
    <w:rsid w:val="00470C46"/>
    <w:rsid w:val="00470DD2"/>
    <w:rsid w:val="004715CD"/>
    <w:rsid w:val="00471909"/>
    <w:rsid w:val="004719E4"/>
    <w:rsid w:val="00471C21"/>
    <w:rsid w:val="00471CA1"/>
    <w:rsid w:val="00471E09"/>
    <w:rsid w:val="004720E4"/>
    <w:rsid w:val="004724D8"/>
    <w:rsid w:val="00472770"/>
    <w:rsid w:val="00472BAB"/>
    <w:rsid w:val="00472F30"/>
    <w:rsid w:val="004736C4"/>
    <w:rsid w:val="00473F8B"/>
    <w:rsid w:val="00473FA3"/>
    <w:rsid w:val="00474202"/>
    <w:rsid w:val="004744AF"/>
    <w:rsid w:val="004752DC"/>
    <w:rsid w:val="004754AB"/>
    <w:rsid w:val="0047556D"/>
    <w:rsid w:val="004759BA"/>
    <w:rsid w:val="00475AB8"/>
    <w:rsid w:val="00475C1C"/>
    <w:rsid w:val="00475C56"/>
    <w:rsid w:val="0047644A"/>
    <w:rsid w:val="0047647D"/>
    <w:rsid w:val="004764AA"/>
    <w:rsid w:val="004765A3"/>
    <w:rsid w:val="004765AF"/>
    <w:rsid w:val="0047679E"/>
    <w:rsid w:val="00476825"/>
    <w:rsid w:val="004769A5"/>
    <w:rsid w:val="00476A1D"/>
    <w:rsid w:val="00476AA2"/>
    <w:rsid w:val="00476CDE"/>
    <w:rsid w:val="00476EFE"/>
    <w:rsid w:val="004774E5"/>
    <w:rsid w:val="0047752D"/>
    <w:rsid w:val="004775CA"/>
    <w:rsid w:val="0048013C"/>
    <w:rsid w:val="0048026A"/>
    <w:rsid w:val="0048047C"/>
    <w:rsid w:val="004806AD"/>
    <w:rsid w:val="00480E03"/>
    <w:rsid w:val="00480F5F"/>
    <w:rsid w:val="0048182C"/>
    <w:rsid w:val="0048199F"/>
    <w:rsid w:val="00481BA0"/>
    <w:rsid w:val="00481CA8"/>
    <w:rsid w:val="00481CF3"/>
    <w:rsid w:val="00481D27"/>
    <w:rsid w:val="004822EB"/>
    <w:rsid w:val="0048230C"/>
    <w:rsid w:val="004824BA"/>
    <w:rsid w:val="00482745"/>
    <w:rsid w:val="00482B21"/>
    <w:rsid w:val="00482CF6"/>
    <w:rsid w:val="00482DFF"/>
    <w:rsid w:val="00482F72"/>
    <w:rsid w:val="00483602"/>
    <w:rsid w:val="0048374A"/>
    <w:rsid w:val="00483D4C"/>
    <w:rsid w:val="004842E6"/>
    <w:rsid w:val="0048459D"/>
    <w:rsid w:val="004847DE"/>
    <w:rsid w:val="00484C76"/>
    <w:rsid w:val="00484E38"/>
    <w:rsid w:val="00484EAB"/>
    <w:rsid w:val="00484F9F"/>
    <w:rsid w:val="00485447"/>
    <w:rsid w:val="00485548"/>
    <w:rsid w:val="004857B6"/>
    <w:rsid w:val="004857F2"/>
    <w:rsid w:val="00485886"/>
    <w:rsid w:val="00485892"/>
    <w:rsid w:val="0048599E"/>
    <w:rsid w:val="004862E1"/>
    <w:rsid w:val="00486447"/>
    <w:rsid w:val="00486588"/>
    <w:rsid w:val="004866B0"/>
    <w:rsid w:val="00486B9C"/>
    <w:rsid w:val="00486C4F"/>
    <w:rsid w:val="00486CD2"/>
    <w:rsid w:val="004872A9"/>
    <w:rsid w:val="004875FE"/>
    <w:rsid w:val="00487625"/>
    <w:rsid w:val="00487C42"/>
    <w:rsid w:val="00490177"/>
    <w:rsid w:val="00490B69"/>
    <w:rsid w:val="00491412"/>
    <w:rsid w:val="004919E9"/>
    <w:rsid w:val="00492404"/>
    <w:rsid w:val="00492906"/>
    <w:rsid w:val="0049290A"/>
    <w:rsid w:val="00492C7E"/>
    <w:rsid w:val="004936D2"/>
    <w:rsid w:val="00493C09"/>
    <w:rsid w:val="00493EED"/>
    <w:rsid w:val="00493F2F"/>
    <w:rsid w:val="00494240"/>
    <w:rsid w:val="00494309"/>
    <w:rsid w:val="00494496"/>
    <w:rsid w:val="00494729"/>
    <w:rsid w:val="00494853"/>
    <w:rsid w:val="00495715"/>
    <w:rsid w:val="00495BAE"/>
    <w:rsid w:val="00495E21"/>
    <w:rsid w:val="004961E6"/>
    <w:rsid w:val="00496320"/>
    <w:rsid w:val="00496761"/>
    <w:rsid w:val="00496AEC"/>
    <w:rsid w:val="00496E4E"/>
    <w:rsid w:val="00496F4C"/>
    <w:rsid w:val="00496FA3"/>
    <w:rsid w:val="004974ED"/>
    <w:rsid w:val="00497E00"/>
    <w:rsid w:val="004A0374"/>
    <w:rsid w:val="004A059D"/>
    <w:rsid w:val="004A05A8"/>
    <w:rsid w:val="004A06E2"/>
    <w:rsid w:val="004A0D15"/>
    <w:rsid w:val="004A1129"/>
    <w:rsid w:val="004A18BC"/>
    <w:rsid w:val="004A1E3C"/>
    <w:rsid w:val="004A2050"/>
    <w:rsid w:val="004A20F3"/>
    <w:rsid w:val="004A264E"/>
    <w:rsid w:val="004A2809"/>
    <w:rsid w:val="004A290B"/>
    <w:rsid w:val="004A2969"/>
    <w:rsid w:val="004A2B59"/>
    <w:rsid w:val="004A2CAB"/>
    <w:rsid w:val="004A2FFB"/>
    <w:rsid w:val="004A33CE"/>
    <w:rsid w:val="004A4043"/>
    <w:rsid w:val="004A406C"/>
    <w:rsid w:val="004A41B4"/>
    <w:rsid w:val="004A4493"/>
    <w:rsid w:val="004A4553"/>
    <w:rsid w:val="004A45DF"/>
    <w:rsid w:val="004A4BA4"/>
    <w:rsid w:val="004A4E75"/>
    <w:rsid w:val="004A4F9A"/>
    <w:rsid w:val="004A5519"/>
    <w:rsid w:val="004A5765"/>
    <w:rsid w:val="004A5811"/>
    <w:rsid w:val="004A5B5D"/>
    <w:rsid w:val="004A5BAC"/>
    <w:rsid w:val="004A5FED"/>
    <w:rsid w:val="004A60A7"/>
    <w:rsid w:val="004A61D3"/>
    <w:rsid w:val="004A69CD"/>
    <w:rsid w:val="004A6B0A"/>
    <w:rsid w:val="004A6EBD"/>
    <w:rsid w:val="004A6FE9"/>
    <w:rsid w:val="004A7389"/>
    <w:rsid w:val="004A78AD"/>
    <w:rsid w:val="004A792C"/>
    <w:rsid w:val="004A79FB"/>
    <w:rsid w:val="004A7AF0"/>
    <w:rsid w:val="004A7BCA"/>
    <w:rsid w:val="004A7CD0"/>
    <w:rsid w:val="004A7E55"/>
    <w:rsid w:val="004B0011"/>
    <w:rsid w:val="004B0155"/>
    <w:rsid w:val="004B072F"/>
    <w:rsid w:val="004B0944"/>
    <w:rsid w:val="004B0D72"/>
    <w:rsid w:val="004B0D98"/>
    <w:rsid w:val="004B1113"/>
    <w:rsid w:val="004B1749"/>
    <w:rsid w:val="004B1802"/>
    <w:rsid w:val="004B18FF"/>
    <w:rsid w:val="004B2975"/>
    <w:rsid w:val="004B29A8"/>
    <w:rsid w:val="004B2E63"/>
    <w:rsid w:val="004B2F07"/>
    <w:rsid w:val="004B2F44"/>
    <w:rsid w:val="004B3420"/>
    <w:rsid w:val="004B36D0"/>
    <w:rsid w:val="004B3707"/>
    <w:rsid w:val="004B3ED5"/>
    <w:rsid w:val="004B463B"/>
    <w:rsid w:val="004B48D0"/>
    <w:rsid w:val="004B49F5"/>
    <w:rsid w:val="004B4C4F"/>
    <w:rsid w:val="004B52BE"/>
    <w:rsid w:val="004B56CD"/>
    <w:rsid w:val="004B5A82"/>
    <w:rsid w:val="004B5BAF"/>
    <w:rsid w:val="004B60AD"/>
    <w:rsid w:val="004B60C5"/>
    <w:rsid w:val="004B613C"/>
    <w:rsid w:val="004B6278"/>
    <w:rsid w:val="004B6297"/>
    <w:rsid w:val="004B62F7"/>
    <w:rsid w:val="004B67F9"/>
    <w:rsid w:val="004B699E"/>
    <w:rsid w:val="004B7297"/>
    <w:rsid w:val="004B74A3"/>
    <w:rsid w:val="004B78BE"/>
    <w:rsid w:val="004B7993"/>
    <w:rsid w:val="004B79D4"/>
    <w:rsid w:val="004C0126"/>
    <w:rsid w:val="004C048F"/>
    <w:rsid w:val="004C052B"/>
    <w:rsid w:val="004C0573"/>
    <w:rsid w:val="004C06FD"/>
    <w:rsid w:val="004C088C"/>
    <w:rsid w:val="004C0A54"/>
    <w:rsid w:val="004C0BAC"/>
    <w:rsid w:val="004C0C42"/>
    <w:rsid w:val="004C0FFB"/>
    <w:rsid w:val="004C11FC"/>
    <w:rsid w:val="004C1209"/>
    <w:rsid w:val="004C13CC"/>
    <w:rsid w:val="004C2054"/>
    <w:rsid w:val="004C20D5"/>
    <w:rsid w:val="004C22B0"/>
    <w:rsid w:val="004C2786"/>
    <w:rsid w:val="004C29BD"/>
    <w:rsid w:val="004C29DA"/>
    <w:rsid w:val="004C2AA3"/>
    <w:rsid w:val="004C2C56"/>
    <w:rsid w:val="004C2E7A"/>
    <w:rsid w:val="004C3119"/>
    <w:rsid w:val="004C3173"/>
    <w:rsid w:val="004C381C"/>
    <w:rsid w:val="004C387F"/>
    <w:rsid w:val="004C3BE8"/>
    <w:rsid w:val="004C3C80"/>
    <w:rsid w:val="004C3E49"/>
    <w:rsid w:val="004C45B1"/>
    <w:rsid w:val="004C46D6"/>
    <w:rsid w:val="004C4756"/>
    <w:rsid w:val="004C594E"/>
    <w:rsid w:val="004C5A30"/>
    <w:rsid w:val="004C5D1A"/>
    <w:rsid w:val="004C5DE8"/>
    <w:rsid w:val="004C696B"/>
    <w:rsid w:val="004C70AC"/>
    <w:rsid w:val="004C70AD"/>
    <w:rsid w:val="004C71AF"/>
    <w:rsid w:val="004C727D"/>
    <w:rsid w:val="004C780D"/>
    <w:rsid w:val="004C7898"/>
    <w:rsid w:val="004C78B0"/>
    <w:rsid w:val="004C78CA"/>
    <w:rsid w:val="004C79B4"/>
    <w:rsid w:val="004C7C58"/>
    <w:rsid w:val="004D00FE"/>
    <w:rsid w:val="004D0433"/>
    <w:rsid w:val="004D0479"/>
    <w:rsid w:val="004D055C"/>
    <w:rsid w:val="004D05F8"/>
    <w:rsid w:val="004D06F8"/>
    <w:rsid w:val="004D107C"/>
    <w:rsid w:val="004D108B"/>
    <w:rsid w:val="004D12CD"/>
    <w:rsid w:val="004D1494"/>
    <w:rsid w:val="004D14C9"/>
    <w:rsid w:val="004D1C1E"/>
    <w:rsid w:val="004D23F8"/>
    <w:rsid w:val="004D256A"/>
    <w:rsid w:val="004D2989"/>
    <w:rsid w:val="004D2A93"/>
    <w:rsid w:val="004D2AF1"/>
    <w:rsid w:val="004D3077"/>
    <w:rsid w:val="004D33D0"/>
    <w:rsid w:val="004D34C7"/>
    <w:rsid w:val="004D3637"/>
    <w:rsid w:val="004D3677"/>
    <w:rsid w:val="004D391F"/>
    <w:rsid w:val="004D4364"/>
    <w:rsid w:val="004D4585"/>
    <w:rsid w:val="004D48DD"/>
    <w:rsid w:val="004D49CA"/>
    <w:rsid w:val="004D4AF1"/>
    <w:rsid w:val="004D5043"/>
    <w:rsid w:val="004D5511"/>
    <w:rsid w:val="004D56CD"/>
    <w:rsid w:val="004D56D7"/>
    <w:rsid w:val="004D5D1D"/>
    <w:rsid w:val="004D5D75"/>
    <w:rsid w:val="004D5D7D"/>
    <w:rsid w:val="004D5DC7"/>
    <w:rsid w:val="004D5E68"/>
    <w:rsid w:val="004D5E70"/>
    <w:rsid w:val="004D5F4C"/>
    <w:rsid w:val="004D6060"/>
    <w:rsid w:val="004D6210"/>
    <w:rsid w:val="004D621A"/>
    <w:rsid w:val="004D6369"/>
    <w:rsid w:val="004D6630"/>
    <w:rsid w:val="004D6CA5"/>
    <w:rsid w:val="004D715F"/>
    <w:rsid w:val="004D7390"/>
    <w:rsid w:val="004D7467"/>
    <w:rsid w:val="004D7B2F"/>
    <w:rsid w:val="004D7CCE"/>
    <w:rsid w:val="004D7CE0"/>
    <w:rsid w:val="004E0183"/>
    <w:rsid w:val="004E03A1"/>
    <w:rsid w:val="004E0C3E"/>
    <w:rsid w:val="004E0EEB"/>
    <w:rsid w:val="004E1318"/>
    <w:rsid w:val="004E15F4"/>
    <w:rsid w:val="004E1CC2"/>
    <w:rsid w:val="004E1E27"/>
    <w:rsid w:val="004E1E3A"/>
    <w:rsid w:val="004E1F0C"/>
    <w:rsid w:val="004E22B6"/>
    <w:rsid w:val="004E272F"/>
    <w:rsid w:val="004E28EA"/>
    <w:rsid w:val="004E2F2A"/>
    <w:rsid w:val="004E2F5F"/>
    <w:rsid w:val="004E2F63"/>
    <w:rsid w:val="004E3668"/>
    <w:rsid w:val="004E39F7"/>
    <w:rsid w:val="004E3BD4"/>
    <w:rsid w:val="004E3EDA"/>
    <w:rsid w:val="004E3FB0"/>
    <w:rsid w:val="004E420E"/>
    <w:rsid w:val="004E421E"/>
    <w:rsid w:val="004E4CFB"/>
    <w:rsid w:val="004E4D13"/>
    <w:rsid w:val="004E4E17"/>
    <w:rsid w:val="004E5080"/>
    <w:rsid w:val="004E53B1"/>
    <w:rsid w:val="004E53ED"/>
    <w:rsid w:val="004E5B8F"/>
    <w:rsid w:val="004E6081"/>
    <w:rsid w:val="004E61C9"/>
    <w:rsid w:val="004E6958"/>
    <w:rsid w:val="004E6BFE"/>
    <w:rsid w:val="004E6C2A"/>
    <w:rsid w:val="004E7159"/>
    <w:rsid w:val="004E7164"/>
    <w:rsid w:val="004E7738"/>
    <w:rsid w:val="004E7D00"/>
    <w:rsid w:val="004F04E1"/>
    <w:rsid w:val="004F0616"/>
    <w:rsid w:val="004F0DAE"/>
    <w:rsid w:val="004F1540"/>
    <w:rsid w:val="004F16F5"/>
    <w:rsid w:val="004F18A6"/>
    <w:rsid w:val="004F1D32"/>
    <w:rsid w:val="004F1D73"/>
    <w:rsid w:val="004F207D"/>
    <w:rsid w:val="004F2281"/>
    <w:rsid w:val="004F278C"/>
    <w:rsid w:val="004F2794"/>
    <w:rsid w:val="004F349A"/>
    <w:rsid w:val="004F366E"/>
    <w:rsid w:val="004F3C6C"/>
    <w:rsid w:val="004F418D"/>
    <w:rsid w:val="004F445A"/>
    <w:rsid w:val="004F4B52"/>
    <w:rsid w:val="004F4F75"/>
    <w:rsid w:val="004F564B"/>
    <w:rsid w:val="004F5757"/>
    <w:rsid w:val="004F5985"/>
    <w:rsid w:val="004F5AA5"/>
    <w:rsid w:val="004F5AF8"/>
    <w:rsid w:val="004F5E78"/>
    <w:rsid w:val="004F5FCE"/>
    <w:rsid w:val="004F6094"/>
    <w:rsid w:val="004F60A8"/>
    <w:rsid w:val="004F60F9"/>
    <w:rsid w:val="004F61A8"/>
    <w:rsid w:val="004F637E"/>
    <w:rsid w:val="004F6667"/>
    <w:rsid w:val="004F685A"/>
    <w:rsid w:val="004F689D"/>
    <w:rsid w:val="004F68AF"/>
    <w:rsid w:val="004F6E14"/>
    <w:rsid w:val="004F6E4C"/>
    <w:rsid w:val="004F6F7D"/>
    <w:rsid w:val="004F741D"/>
    <w:rsid w:val="004F7605"/>
    <w:rsid w:val="004F7738"/>
    <w:rsid w:val="004F79B1"/>
    <w:rsid w:val="004F7D50"/>
    <w:rsid w:val="004F7F71"/>
    <w:rsid w:val="00500011"/>
    <w:rsid w:val="00500251"/>
    <w:rsid w:val="0050056E"/>
    <w:rsid w:val="0050059B"/>
    <w:rsid w:val="00500AC9"/>
    <w:rsid w:val="00500D43"/>
    <w:rsid w:val="00500EA4"/>
    <w:rsid w:val="00500FF6"/>
    <w:rsid w:val="005010EC"/>
    <w:rsid w:val="0050110C"/>
    <w:rsid w:val="005012BD"/>
    <w:rsid w:val="0050169B"/>
    <w:rsid w:val="00501BB3"/>
    <w:rsid w:val="00501C65"/>
    <w:rsid w:val="00502110"/>
    <w:rsid w:val="0050249E"/>
    <w:rsid w:val="005025C3"/>
    <w:rsid w:val="005028E0"/>
    <w:rsid w:val="00502961"/>
    <w:rsid w:val="00502AAC"/>
    <w:rsid w:val="00502D96"/>
    <w:rsid w:val="00502DCE"/>
    <w:rsid w:val="005033FD"/>
    <w:rsid w:val="005034D4"/>
    <w:rsid w:val="00503540"/>
    <w:rsid w:val="0050355E"/>
    <w:rsid w:val="005038A2"/>
    <w:rsid w:val="00503B24"/>
    <w:rsid w:val="00503B49"/>
    <w:rsid w:val="00503C4A"/>
    <w:rsid w:val="005045E5"/>
    <w:rsid w:val="00504907"/>
    <w:rsid w:val="005049EA"/>
    <w:rsid w:val="00504E6E"/>
    <w:rsid w:val="0050522E"/>
    <w:rsid w:val="005053CF"/>
    <w:rsid w:val="005057C9"/>
    <w:rsid w:val="0050598F"/>
    <w:rsid w:val="00505DA5"/>
    <w:rsid w:val="005061AE"/>
    <w:rsid w:val="00506290"/>
    <w:rsid w:val="0050631A"/>
    <w:rsid w:val="00506833"/>
    <w:rsid w:val="00506B92"/>
    <w:rsid w:val="00506D07"/>
    <w:rsid w:val="00506EC6"/>
    <w:rsid w:val="00507458"/>
    <w:rsid w:val="005075F7"/>
    <w:rsid w:val="005077E5"/>
    <w:rsid w:val="00507853"/>
    <w:rsid w:val="005078F7"/>
    <w:rsid w:val="00507B74"/>
    <w:rsid w:val="00507DDB"/>
    <w:rsid w:val="00507ECA"/>
    <w:rsid w:val="00507F7B"/>
    <w:rsid w:val="0051010B"/>
    <w:rsid w:val="00510401"/>
    <w:rsid w:val="0051044C"/>
    <w:rsid w:val="00510A4E"/>
    <w:rsid w:val="00510AC1"/>
    <w:rsid w:val="00510B4D"/>
    <w:rsid w:val="00510F3F"/>
    <w:rsid w:val="0051101E"/>
    <w:rsid w:val="00511482"/>
    <w:rsid w:val="00511499"/>
    <w:rsid w:val="00511639"/>
    <w:rsid w:val="00511661"/>
    <w:rsid w:val="00511786"/>
    <w:rsid w:val="00511B24"/>
    <w:rsid w:val="00511BB7"/>
    <w:rsid w:val="00511C7A"/>
    <w:rsid w:val="00511D3F"/>
    <w:rsid w:val="00511F1E"/>
    <w:rsid w:val="00512324"/>
    <w:rsid w:val="00512A9A"/>
    <w:rsid w:val="00512E56"/>
    <w:rsid w:val="00512F94"/>
    <w:rsid w:val="00513598"/>
    <w:rsid w:val="005135D2"/>
    <w:rsid w:val="00514027"/>
    <w:rsid w:val="00514221"/>
    <w:rsid w:val="005148AC"/>
    <w:rsid w:val="00514D44"/>
    <w:rsid w:val="0051586F"/>
    <w:rsid w:val="00515AAF"/>
    <w:rsid w:val="00515D52"/>
    <w:rsid w:val="00515FE0"/>
    <w:rsid w:val="00516AEB"/>
    <w:rsid w:val="00516C0E"/>
    <w:rsid w:val="00516DB2"/>
    <w:rsid w:val="00516F32"/>
    <w:rsid w:val="00517498"/>
    <w:rsid w:val="0051752D"/>
    <w:rsid w:val="00517922"/>
    <w:rsid w:val="00517E71"/>
    <w:rsid w:val="0052023D"/>
    <w:rsid w:val="00520352"/>
    <w:rsid w:val="005207C0"/>
    <w:rsid w:val="00520D2B"/>
    <w:rsid w:val="00520EB3"/>
    <w:rsid w:val="00520F59"/>
    <w:rsid w:val="00521025"/>
    <w:rsid w:val="005210A1"/>
    <w:rsid w:val="00521589"/>
    <w:rsid w:val="00521661"/>
    <w:rsid w:val="00521855"/>
    <w:rsid w:val="005218A9"/>
    <w:rsid w:val="00521A8F"/>
    <w:rsid w:val="00521BE6"/>
    <w:rsid w:val="00521CBB"/>
    <w:rsid w:val="00521D81"/>
    <w:rsid w:val="00522387"/>
    <w:rsid w:val="0052238D"/>
    <w:rsid w:val="005225D7"/>
    <w:rsid w:val="00522B7F"/>
    <w:rsid w:val="00522C1B"/>
    <w:rsid w:val="00523114"/>
    <w:rsid w:val="005232BE"/>
    <w:rsid w:val="0052354D"/>
    <w:rsid w:val="00523573"/>
    <w:rsid w:val="005235ED"/>
    <w:rsid w:val="005235EF"/>
    <w:rsid w:val="00523957"/>
    <w:rsid w:val="005250F8"/>
    <w:rsid w:val="0052517D"/>
    <w:rsid w:val="00525299"/>
    <w:rsid w:val="00525462"/>
    <w:rsid w:val="005257C2"/>
    <w:rsid w:val="00525C90"/>
    <w:rsid w:val="00525FA1"/>
    <w:rsid w:val="0052627A"/>
    <w:rsid w:val="00526628"/>
    <w:rsid w:val="005268A5"/>
    <w:rsid w:val="00526971"/>
    <w:rsid w:val="00526B8F"/>
    <w:rsid w:val="00526C77"/>
    <w:rsid w:val="005270D3"/>
    <w:rsid w:val="0052744B"/>
    <w:rsid w:val="005274DB"/>
    <w:rsid w:val="00527966"/>
    <w:rsid w:val="00527AA6"/>
    <w:rsid w:val="00527B23"/>
    <w:rsid w:val="00527E72"/>
    <w:rsid w:val="0053007F"/>
    <w:rsid w:val="00530255"/>
    <w:rsid w:val="00530306"/>
    <w:rsid w:val="00530746"/>
    <w:rsid w:val="0053077F"/>
    <w:rsid w:val="005309D7"/>
    <w:rsid w:val="00530A3F"/>
    <w:rsid w:val="00530A56"/>
    <w:rsid w:val="00530B06"/>
    <w:rsid w:val="00530E30"/>
    <w:rsid w:val="00530EB8"/>
    <w:rsid w:val="00531050"/>
    <w:rsid w:val="00531399"/>
    <w:rsid w:val="005314CD"/>
    <w:rsid w:val="00531B97"/>
    <w:rsid w:val="00531BD7"/>
    <w:rsid w:val="00531CF6"/>
    <w:rsid w:val="00531FD0"/>
    <w:rsid w:val="00532235"/>
    <w:rsid w:val="00532B54"/>
    <w:rsid w:val="00532F0A"/>
    <w:rsid w:val="005334EC"/>
    <w:rsid w:val="00533A8C"/>
    <w:rsid w:val="00533AC9"/>
    <w:rsid w:val="00534044"/>
    <w:rsid w:val="0053407F"/>
    <w:rsid w:val="0053426F"/>
    <w:rsid w:val="00534285"/>
    <w:rsid w:val="00534411"/>
    <w:rsid w:val="00534567"/>
    <w:rsid w:val="00534691"/>
    <w:rsid w:val="0053480A"/>
    <w:rsid w:val="00534AB4"/>
    <w:rsid w:val="00534AE3"/>
    <w:rsid w:val="00534D1E"/>
    <w:rsid w:val="00534DDD"/>
    <w:rsid w:val="00534E27"/>
    <w:rsid w:val="005350D6"/>
    <w:rsid w:val="00535397"/>
    <w:rsid w:val="005355AF"/>
    <w:rsid w:val="00535D15"/>
    <w:rsid w:val="00535DF2"/>
    <w:rsid w:val="0053605F"/>
    <w:rsid w:val="00536219"/>
    <w:rsid w:val="00536244"/>
    <w:rsid w:val="0053656A"/>
    <w:rsid w:val="00536D9C"/>
    <w:rsid w:val="0053703B"/>
    <w:rsid w:val="0053709A"/>
    <w:rsid w:val="00537112"/>
    <w:rsid w:val="00537155"/>
    <w:rsid w:val="005372BC"/>
    <w:rsid w:val="005373C5"/>
    <w:rsid w:val="005375A1"/>
    <w:rsid w:val="005375E8"/>
    <w:rsid w:val="005379B9"/>
    <w:rsid w:val="00537B19"/>
    <w:rsid w:val="00537E3D"/>
    <w:rsid w:val="0054039F"/>
    <w:rsid w:val="005404AC"/>
    <w:rsid w:val="0054050D"/>
    <w:rsid w:val="005405DA"/>
    <w:rsid w:val="00540B0F"/>
    <w:rsid w:val="00540DEA"/>
    <w:rsid w:val="00540DF3"/>
    <w:rsid w:val="00541170"/>
    <w:rsid w:val="00541770"/>
    <w:rsid w:val="005417BE"/>
    <w:rsid w:val="0054197E"/>
    <w:rsid w:val="00541A78"/>
    <w:rsid w:val="00541DD6"/>
    <w:rsid w:val="00542165"/>
    <w:rsid w:val="005423AF"/>
    <w:rsid w:val="0054312F"/>
    <w:rsid w:val="005432B0"/>
    <w:rsid w:val="005432DB"/>
    <w:rsid w:val="00543845"/>
    <w:rsid w:val="00543D3C"/>
    <w:rsid w:val="00544489"/>
    <w:rsid w:val="005446EA"/>
    <w:rsid w:val="0054481F"/>
    <w:rsid w:val="005449E7"/>
    <w:rsid w:val="00544F1A"/>
    <w:rsid w:val="005451E3"/>
    <w:rsid w:val="0054523C"/>
    <w:rsid w:val="005452F4"/>
    <w:rsid w:val="005454CB"/>
    <w:rsid w:val="005456F2"/>
    <w:rsid w:val="0054581C"/>
    <w:rsid w:val="005459B5"/>
    <w:rsid w:val="00545A46"/>
    <w:rsid w:val="00545D90"/>
    <w:rsid w:val="00545FCA"/>
    <w:rsid w:val="0054609C"/>
    <w:rsid w:val="00546512"/>
    <w:rsid w:val="00546615"/>
    <w:rsid w:val="00546D0D"/>
    <w:rsid w:val="00547072"/>
    <w:rsid w:val="005470AD"/>
    <w:rsid w:val="005476A4"/>
    <w:rsid w:val="00547A07"/>
    <w:rsid w:val="00550117"/>
    <w:rsid w:val="005503B3"/>
    <w:rsid w:val="0055098E"/>
    <w:rsid w:val="00550B36"/>
    <w:rsid w:val="005511C8"/>
    <w:rsid w:val="005512DB"/>
    <w:rsid w:val="00551636"/>
    <w:rsid w:val="0055172B"/>
    <w:rsid w:val="005517EB"/>
    <w:rsid w:val="005518E1"/>
    <w:rsid w:val="00551920"/>
    <w:rsid w:val="00551B1F"/>
    <w:rsid w:val="00551E3F"/>
    <w:rsid w:val="00551F4E"/>
    <w:rsid w:val="0055215A"/>
    <w:rsid w:val="0055220C"/>
    <w:rsid w:val="00552712"/>
    <w:rsid w:val="00552A0E"/>
    <w:rsid w:val="00553508"/>
    <w:rsid w:val="00553C83"/>
    <w:rsid w:val="00553D56"/>
    <w:rsid w:val="00553EA1"/>
    <w:rsid w:val="00553EC1"/>
    <w:rsid w:val="00553EE9"/>
    <w:rsid w:val="00553FE5"/>
    <w:rsid w:val="0055407F"/>
    <w:rsid w:val="00554147"/>
    <w:rsid w:val="005545CA"/>
    <w:rsid w:val="0055460D"/>
    <w:rsid w:val="0055464C"/>
    <w:rsid w:val="0055496D"/>
    <w:rsid w:val="00554D23"/>
    <w:rsid w:val="00554E87"/>
    <w:rsid w:val="00554F61"/>
    <w:rsid w:val="00555076"/>
    <w:rsid w:val="00555949"/>
    <w:rsid w:val="00555A61"/>
    <w:rsid w:val="00555D70"/>
    <w:rsid w:val="00556243"/>
    <w:rsid w:val="00557059"/>
    <w:rsid w:val="00557259"/>
    <w:rsid w:val="0055739C"/>
    <w:rsid w:val="0055757C"/>
    <w:rsid w:val="00560030"/>
    <w:rsid w:val="0056036E"/>
    <w:rsid w:val="005607DB"/>
    <w:rsid w:val="00560AB6"/>
    <w:rsid w:val="00560B03"/>
    <w:rsid w:val="005611B9"/>
    <w:rsid w:val="005613D5"/>
    <w:rsid w:val="005614A0"/>
    <w:rsid w:val="00561706"/>
    <w:rsid w:val="0056175F"/>
    <w:rsid w:val="00561A73"/>
    <w:rsid w:val="00561E2D"/>
    <w:rsid w:val="0056240B"/>
    <w:rsid w:val="005624A7"/>
    <w:rsid w:val="005625B1"/>
    <w:rsid w:val="00562AD7"/>
    <w:rsid w:val="005630F1"/>
    <w:rsid w:val="0056311E"/>
    <w:rsid w:val="005633C9"/>
    <w:rsid w:val="00563C14"/>
    <w:rsid w:val="00564234"/>
    <w:rsid w:val="0056428B"/>
    <w:rsid w:val="00564B63"/>
    <w:rsid w:val="00565241"/>
    <w:rsid w:val="005654A7"/>
    <w:rsid w:val="005658BD"/>
    <w:rsid w:val="00565AAF"/>
    <w:rsid w:val="00565C3E"/>
    <w:rsid w:val="00565E78"/>
    <w:rsid w:val="00565E93"/>
    <w:rsid w:val="0056618F"/>
    <w:rsid w:val="00566278"/>
    <w:rsid w:val="00566772"/>
    <w:rsid w:val="005667F1"/>
    <w:rsid w:val="00566AA1"/>
    <w:rsid w:val="00566D5E"/>
    <w:rsid w:val="00566EBC"/>
    <w:rsid w:val="00567C94"/>
    <w:rsid w:val="00570300"/>
    <w:rsid w:val="00570438"/>
    <w:rsid w:val="00570804"/>
    <w:rsid w:val="005708AE"/>
    <w:rsid w:val="005708D0"/>
    <w:rsid w:val="00570A12"/>
    <w:rsid w:val="00570C83"/>
    <w:rsid w:val="00570DCA"/>
    <w:rsid w:val="00570F34"/>
    <w:rsid w:val="00570F4E"/>
    <w:rsid w:val="0057143C"/>
    <w:rsid w:val="00571A48"/>
    <w:rsid w:val="00571BB1"/>
    <w:rsid w:val="00571C72"/>
    <w:rsid w:val="005722D5"/>
    <w:rsid w:val="00572767"/>
    <w:rsid w:val="005731B3"/>
    <w:rsid w:val="005731C5"/>
    <w:rsid w:val="005736DC"/>
    <w:rsid w:val="00573742"/>
    <w:rsid w:val="00573ADE"/>
    <w:rsid w:val="00573C9B"/>
    <w:rsid w:val="005741B3"/>
    <w:rsid w:val="005743F1"/>
    <w:rsid w:val="0057472B"/>
    <w:rsid w:val="00574846"/>
    <w:rsid w:val="0057488F"/>
    <w:rsid w:val="00574DDB"/>
    <w:rsid w:val="00575038"/>
    <w:rsid w:val="0057557E"/>
    <w:rsid w:val="00575588"/>
    <w:rsid w:val="005757A1"/>
    <w:rsid w:val="00575886"/>
    <w:rsid w:val="00575955"/>
    <w:rsid w:val="00575BF5"/>
    <w:rsid w:val="00575DCA"/>
    <w:rsid w:val="00575FD8"/>
    <w:rsid w:val="00576150"/>
    <w:rsid w:val="005761F1"/>
    <w:rsid w:val="005764EE"/>
    <w:rsid w:val="005765AC"/>
    <w:rsid w:val="00576B70"/>
    <w:rsid w:val="00576C9E"/>
    <w:rsid w:val="00576F48"/>
    <w:rsid w:val="00576F7A"/>
    <w:rsid w:val="00577459"/>
    <w:rsid w:val="0057792C"/>
    <w:rsid w:val="00577AC0"/>
    <w:rsid w:val="00577ED1"/>
    <w:rsid w:val="00580017"/>
    <w:rsid w:val="00580018"/>
    <w:rsid w:val="005804E6"/>
    <w:rsid w:val="00580641"/>
    <w:rsid w:val="005806BD"/>
    <w:rsid w:val="0058074F"/>
    <w:rsid w:val="005809E2"/>
    <w:rsid w:val="0058106E"/>
    <w:rsid w:val="00581141"/>
    <w:rsid w:val="0058128D"/>
    <w:rsid w:val="0058139D"/>
    <w:rsid w:val="005815A1"/>
    <w:rsid w:val="00581708"/>
    <w:rsid w:val="00581839"/>
    <w:rsid w:val="00581855"/>
    <w:rsid w:val="00581876"/>
    <w:rsid w:val="00581AF6"/>
    <w:rsid w:val="00581C3F"/>
    <w:rsid w:val="00581F71"/>
    <w:rsid w:val="00582122"/>
    <w:rsid w:val="005823F8"/>
    <w:rsid w:val="0058268D"/>
    <w:rsid w:val="005827A1"/>
    <w:rsid w:val="005827B2"/>
    <w:rsid w:val="0058284D"/>
    <w:rsid w:val="00582AC0"/>
    <w:rsid w:val="00582F20"/>
    <w:rsid w:val="00582FDA"/>
    <w:rsid w:val="00583328"/>
    <w:rsid w:val="00583767"/>
    <w:rsid w:val="00583ACA"/>
    <w:rsid w:val="00583D7A"/>
    <w:rsid w:val="00583E45"/>
    <w:rsid w:val="00584287"/>
    <w:rsid w:val="00584379"/>
    <w:rsid w:val="00584491"/>
    <w:rsid w:val="005844D1"/>
    <w:rsid w:val="0058477D"/>
    <w:rsid w:val="005848F3"/>
    <w:rsid w:val="00584D55"/>
    <w:rsid w:val="00585222"/>
    <w:rsid w:val="00585455"/>
    <w:rsid w:val="00585670"/>
    <w:rsid w:val="005858CE"/>
    <w:rsid w:val="00585932"/>
    <w:rsid w:val="00585CED"/>
    <w:rsid w:val="00585E25"/>
    <w:rsid w:val="00585F0A"/>
    <w:rsid w:val="00586004"/>
    <w:rsid w:val="0058614A"/>
    <w:rsid w:val="005870DF"/>
    <w:rsid w:val="00587291"/>
    <w:rsid w:val="0058742D"/>
    <w:rsid w:val="00587762"/>
    <w:rsid w:val="005879FB"/>
    <w:rsid w:val="00587D67"/>
    <w:rsid w:val="00587DD8"/>
    <w:rsid w:val="0059015C"/>
    <w:rsid w:val="00590188"/>
    <w:rsid w:val="0059054A"/>
    <w:rsid w:val="005907D8"/>
    <w:rsid w:val="00590890"/>
    <w:rsid w:val="00590B10"/>
    <w:rsid w:val="0059105B"/>
    <w:rsid w:val="0059124C"/>
    <w:rsid w:val="00591648"/>
    <w:rsid w:val="005917C2"/>
    <w:rsid w:val="00591CA0"/>
    <w:rsid w:val="00591F14"/>
    <w:rsid w:val="0059203F"/>
    <w:rsid w:val="0059205A"/>
    <w:rsid w:val="005921B4"/>
    <w:rsid w:val="005922EF"/>
    <w:rsid w:val="00592A67"/>
    <w:rsid w:val="00592B9B"/>
    <w:rsid w:val="00592D4A"/>
    <w:rsid w:val="005930C3"/>
    <w:rsid w:val="0059312F"/>
    <w:rsid w:val="00593B87"/>
    <w:rsid w:val="00593E21"/>
    <w:rsid w:val="00593E73"/>
    <w:rsid w:val="005941F8"/>
    <w:rsid w:val="0059446A"/>
    <w:rsid w:val="00594E3C"/>
    <w:rsid w:val="005951D4"/>
    <w:rsid w:val="00595288"/>
    <w:rsid w:val="005952E2"/>
    <w:rsid w:val="00595402"/>
    <w:rsid w:val="005955B7"/>
    <w:rsid w:val="005967DC"/>
    <w:rsid w:val="00596812"/>
    <w:rsid w:val="00596A44"/>
    <w:rsid w:val="00596ED5"/>
    <w:rsid w:val="00597089"/>
    <w:rsid w:val="0059708C"/>
    <w:rsid w:val="0059720F"/>
    <w:rsid w:val="005973A9"/>
    <w:rsid w:val="005973EB"/>
    <w:rsid w:val="0059744A"/>
    <w:rsid w:val="00597563"/>
    <w:rsid w:val="00597732"/>
    <w:rsid w:val="00597A67"/>
    <w:rsid w:val="00597BF2"/>
    <w:rsid w:val="005A062E"/>
    <w:rsid w:val="005A07EE"/>
    <w:rsid w:val="005A0B6A"/>
    <w:rsid w:val="005A0E10"/>
    <w:rsid w:val="005A0EF1"/>
    <w:rsid w:val="005A16FF"/>
    <w:rsid w:val="005A17DB"/>
    <w:rsid w:val="005A1873"/>
    <w:rsid w:val="005A18D4"/>
    <w:rsid w:val="005A1BD5"/>
    <w:rsid w:val="005A1E16"/>
    <w:rsid w:val="005A1F4E"/>
    <w:rsid w:val="005A2261"/>
    <w:rsid w:val="005A2312"/>
    <w:rsid w:val="005A281E"/>
    <w:rsid w:val="005A2A6A"/>
    <w:rsid w:val="005A2C52"/>
    <w:rsid w:val="005A30C8"/>
    <w:rsid w:val="005A3175"/>
    <w:rsid w:val="005A3210"/>
    <w:rsid w:val="005A37E7"/>
    <w:rsid w:val="005A3851"/>
    <w:rsid w:val="005A3C9C"/>
    <w:rsid w:val="005A4149"/>
    <w:rsid w:val="005A4579"/>
    <w:rsid w:val="005A4958"/>
    <w:rsid w:val="005A4EB8"/>
    <w:rsid w:val="005A5104"/>
    <w:rsid w:val="005A52BE"/>
    <w:rsid w:val="005A54F9"/>
    <w:rsid w:val="005A5A88"/>
    <w:rsid w:val="005A6252"/>
    <w:rsid w:val="005A6320"/>
    <w:rsid w:val="005A6A33"/>
    <w:rsid w:val="005A6E85"/>
    <w:rsid w:val="005A707D"/>
    <w:rsid w:val="005A7181"/>
    <w:rsid w:val="005A747A"/>
    <w:rsid w:val="005A7940"/>
    <w:rsid w:val="005A795E"/>
    <w:rsid w:val="005A79E3"/>
    <w:rsid w:val="005B06A6"/>
    <w:rsid w:val="005B09C4"/>
    <w:rsid w:val="005B0FDE"/>
    <w:rsid w:val="005B11B5"/>
    <w:rsid w:val="005B11E7"/>
    <w:rsid w:val="005B127C"/>
    <w:rsid w:val="005B18F7"/>
    <w:rsid w:val="005B1EAB"/>
    <w:rsid w:val="005B1EB6"/>
    <w:rsid w:val="005B1F39"/>
    <w:rsid w:val="005B2382"/>
    <w:rsid w:val="005B248A"/>
    <w:rsid w:val="005B2AFB"/>
    <w:rsid w:val="005B2C37"/>
    <w:rsid w:val="005B3790"/>
    <w:rsid w:val="005B391E"/>
    <w:rsid w:val="005B3EAD"/>
    <w:rsid w:val="005B42E6"/>
    <w:rsid w:val="005B4527"/>
    <w:rsid w:val="005B484D"/>
    <w:rsid w:val="005B4C0C"/>
    <w:rsid w:val="005B4DAB"/>
    <w:rsid w:val="005B4FB0"/>
    <w:rsid w:val="005B52E6"/>
    <w:rsid w:val="005B5B0E"/>
    <w:rsid w:val="005B5DEE"/>
    <w:rsid w:val="005B5EA0"/>
    <w:rsid w:val="005B60CA"/>
    <w:rsid w:val="005B6144"/>
    <w:rsid w:val="005B6350"/>
    <w:rsid w:val="005B6667"/>
    <w:rsid w:val="005B67F0"/>
    <w:rsid w:val="005B6DDC"/>
    <w:rsid w:val="005B6F45"/>
    <w:rsid w:val="005B6F59"/>
    <w:rsid w:val="005B70A1"/>
    <w:rsid w:val="005B729A"/>
    <w:rsid w:val="005B7BCB"/>
    <w:rsid w:val="005C088C"/>
    <w:rsid w:val="005C0B4B"/>
    <w:rsid w:val="005C0CF9"/>
    <w:rsid w:val="005C126D"/>
    <w:rsid w:val="005C1499"/>
    <w:rsid w:val="005C1725"/>
    <w:rsid w:val="005C18DA"/>
    <w:rsid w:val="005C28DB"/>
    <w:rsid w:val="005C3116"/>
    <w:rsid w:val="005C32AF"/>
    <w:rsid w:val="005C34C9"/>
    <w:rsid w:val="005C378A"/>
    <w:rsid w:val="005C3B8D"/>
    <w:rsid w:val="005C3C20"/>
    <w:rsid w:val="005C42D9"/>
    <w:rsid w:val="005C4414"/>
    <w:rsid w:val="005C44D6"/>
    <w:rsid w:val="005C45F7"/>
    <w:rsid w:val="005C4BAB"/>
    <w:rsid w:val="005C4E87"/>
    <w:rsid w:val="005C53FC"/>
    <w:rsid w:val="005C583F"/>
    <w:rsid w:val="005C5846"/>
    <w:rsid w:val="005C5D8C"/>
    <w:rsid w:val="005C5D92"/>
    <w:rsid w:val="005C6CBB"/>
    <w:rsid w:val="005C71C1"/>
    <w:rsid w:val="005C71DD"/>
    <w:rsid w:val="005C776B"/>
    <w:rsid w:val="005C7837"/>
    <w:rsid w:val="005C7A79"/>
    <w:rsid w:val="005C7ABF"/>
    <w:rsid w:val="005C7B42"/>
    <w:rsid w:val="005C7CC5"/>
    <w:rsid w:val="005C7DCD"/>
    <w:rsid w:val="005D007E"/>
    <w:rsid w:val="005D0655"/>
    <w:rsid w:val="005D0939"/>
    <w:rsid w:val="005D0979"/>
    <w:rsid w:val="005D09BB"/>
    <w:rsid w:val="005D0BE5"/>
    <w:rsid w:val="005D0C3D"/>
    <w:rsid w:val="005D0E06"/>
    <w:rsid w:val="005D151E"/>
    <w:rsid w:val="005D1B7B"/>
    <w:rsid w:val="005D1CA2"/>
    <w:rsid w:val="005D21DD"/>
    <w:rsid w:val="005D21EA"/>
    <w:rsid w:val="005D2568"/>
    <w:rsid w:val="005D277B"/>
    <w:rsid w:val="005D2A7C"/>
    <w:rsid w:val="005D2F3D"/>
    <w:rsid w:val="005D309B"/>
    <w:rsid w:val="005D3298"/>
    <w:rsid w:val="005D3511"/>
    <w:rsid w:val="005D3685"/>
    <w:rsid w:val="005D3715"/>
    <w:rsid w:val="005D3873"/>
    <w:rsid w:val="005D4938"/>
    <w:rsid w:val="005D494D"/>
    <w:rsid w:val="005D4952"/>
    <w:rsid w:val="005D4F93"/>
    <w:rsid w:val="005D51F8"/>
    <w:rsid w:val="005D5533"/>
    <w:rsid w:val="005D59AE"/>
    <w:rsid w:val="005D5A62"/>
    <w:rsid w:val="005D5CB9"/>
    <w:rsid w:val="005D61D6"/>
    <w:rsid w:val="005D62B3"/>
    <w:rsid w:val="005D6775"/>
    <w:rsid w:val="005D67CF"/>
    <w:rsid w:val="005D6EFF"/>
    <w:rsid w:val="005D74F1"/>
    <w:rsid w:val="005D761E"/>
    <w:rsid w:val="005D7B07"/>
    <w:rsid w:val="005D7E3D"/>
    <w:rsid w:val="005E0050"/>
    <w:rsid w:val="005E0422"/>
    <w:rsid w:val="005E04BB"/>
    <w:rsid w:val="005E0A79"/>
    <w:rsid w:val="005E12F1"/>
    <w:rsid w:val="005E15B3"/>
    <w:rsid w:val="005E163C"/>
    <w:rsid w:val="005E167A"/>
    <w:rsid w:val="005E1BBD"/>
    <w:rsid w:val="005E1DB0"/>
    <w:rsid w:val="005E2105"/>
    <w:rsid w:val="005E2413"/>
    <w:rsid w:val="005E286E"/>
    <w:rsid w:val="005E2A9B"/>
    <w:rsid w:val="005E2E5C"/>
    <w:rsid w:val="005E2F23"/>
    <w:rsid w:val="005E30E4"/>
    <w:rsid w:val="005E3220"/>
    <w:rsid w:val="005E34F8"/>
    <w:rsid w:val="005E387B"/>
    <w:rsid w:val="005E3AA0"/>
    <w:rsid w:val="005E3CEB"/>
    <w:rsid w:val="005E3DC9"/>
    <w:rsid w:val="005E3EB1"/>
    <w:rsid w:val="005E3F88"/>
    <w:rsid w:val="005E40F4"/>
    <w:rsid w:val="005E4D2E"/>
    <w:rsid w:val="005E4DAE"/>
    <w:rsid w:val="005E4DDE"/>
    <w:rsid w:val="005E4E0F"/>
    <w:rsid w:val="005E4F63"/>
    <w:rsid w:val="005E565E"/>
    <w:rsid w:val="005E5F0B"/>
    <w:rsid w:val="005E6018"/>
    <w:rsid w:val="005E6285"/>
    <w:rsid w:val="005E6304"/>
    <w:rsid w:val="005E6A58"/>
    <w:rsid w:val="005E6CF8"/>
    <w:rsid w:val="005E6D89"/>
    <w:rsid w:val="005E724E"/>
    <w:rsid w:val="005E778F"/>
    <w:rsid w:val="005E781F"/>
    <w:rsid w:val="005F0989"/>
    <w:rsid w:val="005F1281"/>
    <w:rsid w:val="005F201B"/>
    <w:rsid w:val="005F21C0"/>
    <w:rsid w:val="005F2207"/>
    <w:rsid w:val="005F236F"/>
    <w:rsid w:val="005F27D3"/>
    <w:rsid w:val="005F29F3"/>
    <w:rsid w:val="005F2DA7"/>
    <w:rsid w:val="005F2FBA"/>
    <w:rsid w:val="005F3770"/>
    <w:rsid w:val="005F3800"/>
    <w:rsid w:val="005F38BC"/>
    <w:rsid w:val="005F3936"/>
    <w:rsid w:val="005F3D36"/>
    <w:rsid w:val="005F3E46"/>
    <w:rsid w:val="005F407E"/>
    <w:rsid w:val="005F4090"/>
    <w:rsid w:val="005F42E7"/>
    <w:rsid w:val="005F4476"/>
    <w:rsid w:val="005F486F"/>
    <w:rsid w:val="005F4ACE"/>
    <w:rsid w:val="005F4EA1"/>
    <w:rsid w:val="005F4EB6"/>
    <w:rsid w:val="005F4F83"/>
    <w:rsid w:val="005F4FD3"/>
    <w:rsid w:val="005F5110"/>
    <w:rsid w:val="005F5124"/>
    <w:rsid w:val="005F517E"/>
    <w:rsid w:val="005F548F"/>
    <w:rsid w:val="005F5640"/>
    <w:rsid w:val="005F5929"/>
    <w:rsid w:val="005F59C2"/>
    <w:rsid w:val="005F59FB"/>
    <w:rsid w:val="005F5DF0"/>
    <w:rsid w:val="005F6239"/>
    <w:rsid w:val="005F66FB"/>
    <w:rsid w:val="005F6853"/>
    <w:rsid w:val="005F723C"/>
    <w:rsid w:val="005F733D"/>
    <w:rsid w:val="005F757B"/>
    <w:rsid w:val="005F787E"/>
    <w:rsid w:val="005F7E2B"/>
    <w:rsid w:val="005F7F1E"/>
    <w:rsid w:val="00600006"/>
    <w:rsid w:val="006003A7"/>
    <w:rsid w:val="0060091A"/>
    <w:rsid w:val="00600920"/>
    <w:rsid w:val="00600924"/>
    <w:rsid w:val="006009B5"/>
    <w:rsid w:val="00600A05"/>
    <w:rsid w:val="00600B51"/>
    <w:rsid w:val="00600CD6"/>
    <w:rsid w:val="00600D32"/>
    <w:rsid w:val="0060109D"/>
    <w:rsid w:val="0060125D"/>
    <w:rsid w:val="006015BF"/>
    <w:rsid w:val="006017C2"/>
    <w:rsid w:val="00601844"/>
    <w:rsid w:val="0060194E"/>
    <w:rsid w:val="00601DF9"/>
    <w:rsid w:val="006021D8"/>
    <w:rsid w:val="00602357"/>
    <w:rsid w:val="0060239F"/>
    <w:rsid w:val="00602585"/>
    <w:rsid w:val="00603377"/>
    <w:rsid w:val="006037B0"/>
    <w:rsid w:val="006037E2"/>
    <w:rsid w:val="006037F0"/>
    <w:rsid w:val="00603B2D"/>
    <w:rsid w:val="00603C3C"/>
    <w:rsid w:val="00603CF3"/>
    <w:rsid w:val="00603F4C"/>
    <w:rsid w:val="006044B2"/>
    <w:rsid w:val="00604A8C"/>
    <w:rsid w:val="00604DAF"/>
    <w:rsid w:val="00604DB5"/>
    <w:rsid w:val="00604FC9"/>
    <w:rsid w:val="00605263"/>
    <w:rsid w:val="00605457"/>
    <w:rsid w:val="00605696"/>
    <w:rsid w:val="00605827"/>
    <w:rsid w:val="006059C9"/>
    <w:rsid w:val="00605ABF"/>
    <w:rsid w:val="00605AFB"/>
    <w:rsid w:val="00605EBB"/>
    <w:rsid w:val="006064C8"/>
    <w:rsid w:val="0060667E"/>
    <w:rsid w:val="00606AD0"/>
    <w:rsid w:val="00606C63"/>
    <w:rsid w:val="00606FD8"/>
    <w:rsid w:val="0060705C"/>
    <w:rsid w:val="00607470"/>
    <w:rsid w:val="006075E2"/>
    <w:rsid w:val="0060770A"/>
    <w:rsid w:val="00607BBC"/>
    <w:rsid w:val="00607DC3"/>
    <w:rsid w:val="00607E3B"/>
    <w:rsid w:val="0061039A"/>
    <w:rsid w:val="00610463"/>
    <w:rsid w:val="006109A1"/>
    <w:rsid w:val="00610A38"/>
    <w:rsid w:val="00610CE2"/>
    <w:rsid w:val="00610D59"/>
    <w:rsid w:val="00611001"/>
    <w:rsid w:val="006116B0"/>
    <w:rsid w:val="0061186E"/>
    <w:rsid w:val="006126FB"/>
    <w:rsid w:val="00612C15"/>
    <w:rsid w:val="0061333D"/>
    <w:rsid w:val="00613520"/>
    <w:rsid w:val="00613D26"/>
    <w:rsid w:val="00613F26"/>
    <w:rsid w:val="006141E7"/>
    <w:rsid w:val="0061460C"/>
    <w:rsid w:val="00614A17"/>
    <w:rsid w:val="00614D2F"/>
    <w:rsid w:val="00614F7C"/>
    <w:rsid w:val="00615472"/>
    <w:rsid w:val="006156A8"/>
    <w:rsid w:val="00615E38"/>
    <w:rsid w:val="00616133"/>
    <w:rsid w:val="00616269"/>
    <w:rsid w:val="00616453"/>
    <w:rsid w:val="0061648B"/>
    <w:rsid w:val="006168BF"/>
    <w:rsid w:val="006169CE"/>
    <w:rsid w:val="00616A3E"/>
    <w:rsid w:val="00616AC8"/>
    <w:rsid w:val="00616B1C"/>
    <w:rsid w:val="00616B60"/>
    <w:rsid w:val="00616C16"/>
    <w:rsid w:val="0061703F"/>
    <w:rsid w:val="0061706A"/>
    <w:rsid w:val="00617094"/>
    <w:rsid w:val="006174A9"/>
    <w:rsid w:val="0061797B"/>
    <w:rsid w:val="006200E3"/>
    <w:rsid w:val="00620252"/>
    <w:rsid w:val="0062026D"/>
    <w:rsid w:val="00620EF6"/>
    <w:rsid w:val="00621006"/>
    <w:rsid w:val="006219E5"/>
    <w:rsid w:val="00622075"/>
    <w:rsid w:val="00622097"/>
    <w:rsid w:val="0062226B"/>
    <w:rsid w:val="0062288B"/>
    <w:rsid w:val="00622AC5"/>
    <w:rsid w:val="00622ED6"/>
    <w:rsid w:val="0062300C"/>
    <w:rsid w:val="00623096"/>
    <w:rsid w:val="00623652"/>
    <w:rsid w:val="00623715"/>
    <w:rsid w:val="00623E36"/>
    <w:rsid w:val="00623FD3"/>
    <w:rsid w:val="00624A8D"/>
    <w:rsid w:val="00624DDB"/>
    <w:rsid w:val="00624E22"/>
    <w:rsid w:val="00625125"/>
    <w:rsid w:val="00625BDA"/>
    <w:rsid w:val="00625CAA"/>
    <w:rsid w:val="00625EFC"/>
    <w:rsid w:val="006261E6"/>
    <w:rsid w:val="00626287"/>
    <w:rsid w:val="006267A8"/>
    <w:rsid w:val="00626812"/>
    <w:rsid w:val="00626962"/>
    <w:rsid w:val="00626FDA"/>
    <w:rsid w:val="006277FA"/>
    <w:rsid w:val="00627FBB"/>
    <w:rsid w:val="006307EC"/>
    <w:rsid w:val="00630A24"/>
    <w:rsid w:val="00630F54"/>
    <w:rsid w:val="00630F6D"/>
    <w:rsid w:val="00631452"/>
    <w:rsid w:val="00631924"/>
    <w:rsid w:val="006319FB"/>
    <w:rsid w:val="00631F4C"/>
    <w:rsid w:val="00632029"/>
    <w:rsid w:val="00632148"/>
    <w:rsid w:val="006329E8"/>
    <w:rsid w:val="00632AEA"/>
    <w:rsid w:val="0063333B"/>
    <w:rsid w:val="006336EA"/>
    <w:rsid w:val="0063375C"/>
    <w:rsid w:val="006337E4"/>
    <w:rsid w:val="00634237"/>
    <w:rsid w:val="0063427F"/>
    <w:rsid w:val="006349B1"/>
    <w:rsid w:val="00634FF6"/>
    <w:rsid w:val="006354C9"/>
    <w:rsid w:val="006355D7"/>
    <w:rsid w:val="00636603"/>
    <w:rsid w:val="00636621"/>
    <w:rsid w:val="00636696"/>
    <w:rsid w:val="00637978"/>
    <w:rsid w:val="00637DB2"/>
    <w:rsid w:val="00637F73"/>
    <w:rsid w:val="0064007A"/>
    <w:rsid w:val="00640314"/>
    <w:rsid w:val="006405AF"/>
    <w:rsid w:val="00640717"/>
    <w:rsid w:val="00640B65"/>
    <w:rsid w:val="00640E8F"/>
    <w:rsid w:val="006418D5"/>
    <w:rsid w:val="00641910"/>
    <w:rsid w:val="006419E7"/>
    <w:rsid w:val="006420F1"/>
    <w:rsid w:val="00642319"/>
    <w:rsid w:val="00642986"/>
    <w:rsid w:val="006429E5"/>
    <w:rsid w:val="006432EB"/>
    <w:rsid w:val="00643ACF"/>
    <w:rsid w:val="00643FA5"/>
    <w:rsid w:val="006440DA"/>
    <w:rsid w:val="00644235"/>
    <w:rsid w:val="0064457F"/>
    <w:rsid w:val="00644844"/>
    <w:rsid w:val="00644B35"/>
    <w:rsid w:val="00644BE7"/>
    <w:rsid w:val="00644C17"/>
    <w:rsid w:val="006452F7"/>
    <w:rsid w:val="006458BE"/>
    <w:rsid w:val="00645A11"/>
    <w:rsid w:val="00645E6D"/>
    <w:rsid w:val="00646580"/>
    <w:rsid w:val="00646821"/>
    <w:rsid w:val="00646C6B"/>
    <w:rsid w:val="00646CB0"/>
    <w:rsid w:val="00646F82"/>
    <w:rsid w:val="00646FB0"/>
    <w:rsid w:val="00647316"/>
    <w:rsid w:val="0065008A"/>
    <w:rsid w:val="006506F2"/>
    <w:rsid w:val="00650EF3"/>
    <w:rsid w:val="00650F07"/>
    <w:rsid w:val="0065120A"/>
    <w:rsid w:val="006516B6"/>
    <w:rsid w:val="00651C25"/>
    <w:rsid w:val="00651DC1"/>
    <w:rsid w:val="00651E8E"/>
    <w:rsid w:val="0065232B"/>
    <w:rsid w:val="006523F0"/>
    <w:rsid w:val="00652422"/>
    <w:rsid w:val="006524DC"/>
    <w:rsid w:val="00653107"/>
    <w:rsid w:val="0065321C"/>
    <w:rsid w:val="006532EE"/>
    <w:rsid w:val="00653372"/>
    <w:rsid w:val="00653870"/>
    <w:rsid w:val="00653B38"/>
    <w:rsid w:val="00653F0F"/>
    <w:rsid w:val="0065403F"/>
    <w:rsid w:val="00654317"/>
    <w:rsid w:val="0065455D"/>
    <w:rsid w:val="0065455E"/>
    <w:rsid w:val="0065475F"/>
    <w:rsid w:val="006549B6"/>
    <w:rsid w:val="00654B9D"/>
    <w:rsid w:val="00654C06"/>
    <w:rsid w:val="00654C8D"/>
    <w:rsid w:val="00654DE8"/>
    <w:rsid w:val="00654E84"/>
    <w:rsid w:val="006554C4"/>
    <w:rsid w:val="00655623"/>
    <w:rsid w:val="006564F9"/>
    <w:rsid w:val="00656E99"/>
    <w:rsid w:val="00656F33"/>
    <w:rsid w:val="00656F59"/>
    <w:rsid w:val="0065700C"/>
    <w:rsid w:val="0065714E"/>
    <w:rsid w:val="0065731A"/>
    <w:rsid w:val="0065749E"/>
    <w:rsid w:val="0065796D"/>
    <w:rsid w:val="00657BA9"/>
    <w:rsid w:val="00657D03"/>
    <w:rsid w:val="00660125"/>
    <w:rsid w:val="006603C3"/>
    <w:rsid w:val="00660916"/>
    <w:rsid w:val="00660B38"/>
    <w:rsid w:val="006611A1"/>
    <w:rsid w:val="0066143C"/>
    <w:rsid w:val="00661602"/>
    <w:rsid w:val="006617A1"/>
    <w:rsid w:val="006624CA"/>
    <w:rsid w:val="0066268C"/>
    <w:rsid w:val="00662B05"/>
    <w:rsid w:val="00662CA9"/>
    <w:rsid w:val="00662D06"/>
    <w:rsid w:val="00662D8F"/>
    <w:rsid w:val="006630E8"/>
    <w:rsid w:val="006633AA"/>
    <w:rsid w:val="006634E2"/>
    <w:rsid w:val="00663840"/>
    <w:rsid w:val="00663979"/>
    <w:rsid w:val="00663A6A"/>
    <w:rsid w:val="00663AFE"/>
    <w:rsid w:val="00663B1A"/>
    <w:rsid w:val="00663BF8"/>
    <w:rsid w:val="00663DC6"/>
    <w:rsid w:val="00663E14"/>
    <w:rsid w:val="0066481F"/>
    <w:rsid w:val="0066495C"/>
    <w:rsid w:val="00664F78"/>
    <w:rsid w:val="0066535F"/>
    <w:rsid w:val="00665691"/>
    <w:rsid w:val="00665A73"/>
    <w:rsid w:val="00665AA4"/>
    <w:rsid w:val="00665D73"/>
    <w:rsid w:val="00665F5B"/>
    <w:rsid w:val="00666350"/>
    <w:rsid w:val="006667DE"/>
    <w:rsid w:val="00666E46"/>
    <w:rsid w:val="0066773B"/>
    <w:rsid w:val="006679D4"/>
    <w:rsid w:val="00667C26"/>
    <w:rsid w:val="00667EF0"/>
    <w:rsid w:val="00667FA2"/>
    <w:rsid w:val="00670250"/>
    <w:rsid w:val="00670476"/>
    <w:rsid w:val="00670618"/>
    <w:rsid w:val="006706F7"/>
    <w:rsid w:val="006708F5"/>
    <w:rsid w:val="006709C9"/>
    <w:rsid w:val="00670BAD"/>
    <w:rsid w:val="0067146B"/>
    <w:rsid w:val="006719EA"/>
    <w:rsid w:val="00671F2E"/>
    <w:rsid w:val="00672175"/>
    <w:rsid w:val="0067218E"/>
    <w:rsid w:val="00672777"/>
    <w:rsid w:val="00672805"/>
    <w:rsid w:val="00672953"/>
    <w:rsid w:val="00673142"/>
    <w:rsid w:val="00673330"/>
    <w:rsid w:val="00673531"/>
    <w:rsid w:val="00673C76"/>
    <w:rsid w:val="00674043"/>
    <w:rsid w:val="006751ED"/>
    <w:rsid w:val="006754FF"/>
    <w:rsid w:val="00675B1A"/>
    <w:rsid w:val="00675B76"/>
    <w:rsid w:val="00675E79"/>
    <w:rsid w:val="00676372"/>
    <w:rsid w:val="0067639A"/>
    <w:rsid w:val="00676448"/>
    <w:rsid w:val="006765C0"/>
    <w:rsid w:val="00676B2A"/>
    <w:rsid w:val="00677326"/>
    <w:rsid w:val="0067740C"/>
    <w:rsid w:val="00677612"/>
    <w:rsid w:val="00677D4A"/>
    <w:rsid w:val="00680089"/>
    <w:rsid w:val="00680105"/>
    <w:rsid w:val="00680527"/>
    <w:rsid w:val="006806C8"/>
    <w:rsid w:val="00680959"/>
    <w:rsid w:val="00680A56"/>
    <w:rsid w:val="00680ACB"/>
    <w:rsid w:val="00680D2B"/>
    <w:rsid w:val="00680D7F"/>
    <w:rsid w:val="00680F01"/>
    <w:rsid w:val="00680F59"/>
    <w:rsid w:val="0068128C"/>
    <w:rsid w:val="00681642"/>
    <w:rsid w:val="006816ED"/>
    <w:rsid w:val="00681748"/>
    <w:rsid w:val="00681ADF"/>
    <w:rsid w:val="00681B80"/>
    <w:rsid w:val="00681BFE"/>
    <w:rsid w:val="00682144"/>
    <w:rsid w:val="0068286C"/>
    <w:rsid w:val="00682983"/>
    <w:rsid w:val="00682A96"/>
    <w:rsid w:val="00682D6E"/>
    <w:rsid w:val="00682E72"/>
    <w:rsid w:val="00682E7B"/>
    <w:rsid w:val="006832F6"/>
    <w:rsid w:val="00683648"/>
    <w:rsid w:val="006836D4"/>
    <w:rsid w:val="0068396A"/>
    <w:rsid w:val="00683A53"/>
    <w:rsid w:val="00683AFE"/>
    <w:rsid w:val="00683BB3"/>
    <w:rsid w:val="00683E10"/>
    <w:rsid w:val="00683ECF"/>
    <w:rsid w:val="006847E7"/>
    <w:rsid w:val="00684A0B"/>
    <w:rsid w:val="00684ADA"/>
    <w:rsid w:val="00684D16"/>
    <w:rsid w:val="00684DE9"/>
    <w:rsid w:val="006852B6"/>
    <w:rsid w:val="00685370"/>
    <w:rsid w:val="0068580B"/>
    <w:rsid w:val="0068597F"/>
    <w:rsid w:val="00685B6C"/>
    <w:rsid w:val="00685C36"/>
    <w:rsid w:val="00685F48"/>
    <w:rsid w:val="00685FFE"/>
    <w:rsid w:val="0068610C"/>
    <w:rsid w:val="0068611C"/>
    <w:rsid w:val="00686200"/>
    <w:rsid w:val="00686270"/>
    <w:rsid w:val="00686BE8"/>
    <w:rsid w:val="00686CE0"/>
    <w:rsid w:val="00686D5E"/>
    <w:rsid w:val="00686E0D"/>
    <w:rsid w:val="00686F19"/>
    <w:rsid w:val="00687270"/>
    <w:rsid w:val="00687B19"/>
    <w:rsid w:val="00687C7D"/>
    <w:rsid w:val="00687CE1"/>
    <w:rsid w:val="00687DFD"/>
    <w:rsid w:val="00687EE5"/>
    <w:rsid w:val="006900CB"/>
    <w:rsid w:val="0069036C"/>
    <w:rsid w:val="0069038C"/>
    <w:rsid w:val="00690679"/>
    <w:rsid w:val="00690936"/>
    <w:rsid w:val="00690965"/>
    <w:rsid w:val="0069133E"/>
    <w:rsid w:val="006917BB"/>
    <w:rsid w:val="00691A6C"/>
    <w:rsid w:val="00691B01"/>
    <w:rsid w:val="00692193"/>
    <w:rsid w:val="0069220B"/>
    <w:rsid w:val="00692C98"/>
    <w:rsid w:val="00692D93"/>
    <w:rsid w:val="00692F5D"/>
    <w:rsid w:val="006939BF"/>
    <w:rsid w:val="00693BCC"/>
    <w:rsid w:val="00693C79"/>
    <w:rsid w:val="00693EC2"/>
    <w:rsid w:val="00693EC7"/>
    <w:rsid w:val="00693F6A"/>
    <w:rsid w:val="006940B6"/>
    <w:rsid w:val="006940FA"/>
    <w:rsid w:val="006944AB"/>
    <w:rsid w:val="006944DF"/>
    <w:rsid w:val="006949C1"/>
    <w:rsid w:val="00694D19"/>
    <w:rsid w:val="00694E82"/>
    <w:rsid w:val="0069504C"/>
    <w:rsid w:val="00695C26"/>
    <w:rsid w:val="006960EC"/>
    <w:rsid w:val="0069634C"/>
    <w:rsid w:val="00696B88"/>
    <w:rsid w:val="00696E78"/>
    <w:rsid w:val="006970E1"/>
    <w:rsid w:val="00697163"/>
    <w:rsid w:val="00697583"/>
    <w:rsid w:val="00697752"/>
    <w:rsid w:val="0069780C"/>
    <w:rsid w:val="00697873"/>
    <w:rsid w:val="00697895"/>
    <w:rsid w:val="0069793C"/>
    <w:rsid w:val="00697C89"/>
    <w:rsid w:val="006A03B6"/>
    <w:rsid w:val="006A05DA"/>
    <w:rsid w:val="006A0650"/>
    <w:rsid w:val="006A0651"/>
    <w:rsid w:val="006A0828"/>
    <w:rsid w:val="006A0876"/>
    <w:rsid w:val="006A0B87"/>
    <w:rsid w:val="006A0FC0"/>
    <w:rsid w:val="006A1132"/>
    <w:rsid w:val="006A1772"/>
    <w:rsid w:val="006A1854"/>
    <w:rsid w:val="006A1C12"/>
    <w:rsid w:val="006A1C6D"/>
    <w:rsid w:val="006A20BD"/>
    <w:rsid w:val="006A20F6"/>
    <w:rsid w:val="006A2120"/>
    <w:rsid w:val="006A2537"/>
    <w:rsid w:val="006A25B3"/>
    <w:rsid w:val="006A2A06"/>
    <w:rsid w:val="006A2E1C"/>
    <w:rsid w:val="006A2FE7"/>
    <w:rsid w:val="006A3324"/>
    <w:rsid w:val="006A35FD"/>
    <w:rsid w:val="006A3781"/>
    <w:rsid w:val="006A3F9B"/>
    <w:rsid w:val="006A3FDA"/>
    <w:rsid w:val="006A419D"/>
    <w:rsid w:val="006A42B9"/>
    <w:rsid w:val="006A4565"/>
    <w:rsid w:val="006A46D2"/>
    <w:rsid w:val="006A4D96"/>
    <w:rsid w:val="006A5379"/>
    <w:rsid w:val="006A54FF"/>
    <w:rsid w:val="006A5A3D"/>
    <w:rsid w:val="006A5B58"/>
    <w:rsid w:val="006A66C2"/>
    <w:rsid w:val="006A6D34"/>
    <w:rsid w:val="006A7232"/>
    <w:rsid w:val="006A76C6"/>
    <w:rsid w:val="006A7D04"/>
    <w:rsid w:val="006A7E62"/>
    <w:rsid w:val="006A7F34"/>
    <w:rsid w:val="006B00FF"/>
    <w:rsid w:val="006B0235"/>
    <w:rsid w:val="006B047E"/>
    <w:rsid w:val="006B05B6"/>
    <w:rsid w:val="006B0AB7"/>
    <w:rsid w:val="006B0CCF"/>
    <w:rsid w:val="006B0DCC"/>
    <w:rsid w:val="006B0E16"/>
    <w:rsid w:val="006B0FB0"/>
    <w:rsid w:val="006B104D"/>
    <w:rsid w:val="006B14E1"/>
    <w:rsid w:val="006B1675"/>
    <w:rsid w:val="006B196B"/>
    <w:rsid w:val="006B1CA7"/>
    <w:rsid w:val="006B1E34"/>
    <w:rsid w:val="006B23C6"/>
    <w:rsid w:val="006B2D90"/>
    <w:rsid w:val="006B2EE5"/>
    <w:rsid w:val="006B31D3"/>
    <w:rsid w:val="006B38C3"/>
    <w:rsid w:val="006B3936"/>
    <w:rsid w:val="006B3C45"/>
    <w:rsid w:val="006B3D1C"/>
    <w:rsid w:val="006B3F11"/>
    <w:rsid w:val="006B4421"/>
    <w:rsid w:val="006B4689"/>
    <w:rsid w:val="006B48A6"/>
    <w:rsid w:val="006B4952"/>
    <w:rsid w:val="006B4FED"/>
    <w:rsid w:val="006B50AD"/>
    <w:rsid w:val="006B50C4"/>
    <w:rsid w:val="006B528C"/>
    <w:rsid w:val="006B54B7"/>
    <w:rsid w:val="006B575D"/>
    <w:rsid w:val="006B5F0F"/>
    <w:rsid w:val="006B6087"/>
    <w:rsid w:val="006B6132"/>
    <w:rsid w:val="006B64DA"/>
    <w:rsid w:val="006B68A1"/>
    <w:rsid w:val="006B75DA"/>
    <w:rsid w:val="006B75DB"/>
    <w:rsid w:val="006B7892"/>
    <w:rsid w:val="006B7C88"/>
    <w:rsid w:val="006C01EC"/>
    <w:rsid w:val="006C020A"/>
    <w:rsid w:val="006C049F"/>
    <w:rsid w:val="006C05BB"/>
    <w:rsid w:val="006C07E9"/>
    <w:rsid w:val="006C0F0A"/>
    <w:rsid w:val="006C14D1"/>
    <w:rsid w:val="006C153F"/>
    <w:rsid w:val="006C15CA"/>
    <w:rsid w:val="006C1725"/>
    <w:rsid w:val="006C199F"/>
    <w:rsid w:val="006C1D41"/>
    <w:rsid w:val="006C29B8"/>
    <w:rsid w:val="006C2A67"/>
    <w:rsid w:val="006C2AC4"/>
    <w:rsid w:val="006C2EF1"/>
    <w:rsid w:val="006C2FDB"/>
    <w:rsid w:val="006C3039"/>
    <w:rsid w:val="006C333A"/>
    <w:rsid w:val="006C349C"/>
    <w:rsid w:val="006C34D7"/>
    <w:rsid w:val="006C365E"/>
    <w:rsid w:val="006C382A"/>
    <w:rsid w:val="006C395B"/>
    <w:rsid w:val="006C3B30"/>
    <w:rsid w:val="006C3E3A"/>
    <w:rsid w:val="006C3E50"/>
    <w:rsid w:val="006C43D4"/>
    <w:rsid w:val="006C44B4"/>
    <w:rsid w:val="006C4535"/>
    <w:rsid w:val="006C4B9D"/>
    <w:rsid w:val="006C4DE9"/>
    <w:rsid w:val="006C4E8E"/>
    <w:rsid w:val="006C4EBC"/>
    <w:rsid w:val="006C4ECC"/>
    <w:rsid w:val="006C5061"/>
    <w:rsid w:val="006C58AD"/>
    <w:rsid w:val="006C5AD6"/>
    <w:rsid w:val="006C5AEE"/>
    <w:rsid w:val="006C5E9D"/>
    <w:rsid w:val="006C6339"/>
    <w:rsid w:val="006C6613"/>
    <w:rsid w:val="006C6EC9"/>
    <w:rsid w:val="006C6FB7"/>
    <w:rsid w:val="006C72C8"/>
    <w:rsid w:val="006C7353"/>
    <w:rsid w:val="006C74D4"/>
    <w:rsid w:val="006C76D9"/>
    <w:rsid w:val="006D0447"/>
    <w:rsid w:val="006D08F1"/>
    <w:rsid w:val="006D099B"/>
    <w:rsid w:val="006D0BCE"/>
    <w:rsid w:val="006D0E3C"/>
    <w:rsid w:val="006D0EFA"/>
    <w:rsid w:val="006D0FCB"/>
    <w:rsid w:val="006D13EC"/>
    <w:rsid w:val="006D1411"/>
    <w:rsid w:val="006D150A"/>
    <w:rsid w:val="006D1B50"/>
    <w:rsid w:val="006D1E68"/>
    <w:rsid w:val="006D1F78"/>
    <w:rsid w:val="006D283D"/>
    <w:rsid w:val="006D2AB3"/>
    <w:rsid w:val="006D3291"/>
    <w:rsid w:val="006D37C3"/>
    <w:rsid w:val="006D380C"/>
    <w:rsid w:val="006D3EAE"/>
    <w:rsid w:val="006D413B"/>
    <w:rsid w:val="006D4324"/>
    <w:rsid w:val="006D4681"/>
    <w:rsid w:val="006D4723"/>
    <w:rsid w:val="006D4F36"/>
    <w:rsid w:val="006D57FD"/>
    <w:rsid w:val="006D5976"/>
    <w:rsid w:val="006D60AE"/>
    <w:rsid w:val="006D643D"/>
    <w:rsid w:val="006D69BA"/>
    <w:rsid w:val="006D70FF"/>
    <w:rsid w:val="006D72B3"/>
    <w:rsid w:val="006D753C"/>
    <w:rsid w:val="006D75CE"/>
    <w:rsid w:val="006D7A3A"/>
    <w:rsid w:val="006D7A8B"/>
    <w:rsid w:val="006D7A9A"/>
    <w:rsid w:val="006D7ECD"/>
    <w:rsid w:val="006E01ED"/>
    <w:rsid w:val="006E0305"/>
    <w:rsid w:val="006E07DA"/>
    <w:rsid w:val="006E090C"/>
    <w:rsid w:val="006E0AB9"/>
    <w:rsid w:val="006E0EE8"/>
    <w:rsid w:val="006E12E8"/>
    <w:rsid w:val="006E16BD"/>
    <w:rsid w:val="006E174B"/>
    <w:rsid w:val="006E176F"/>
    <w:rsid w:val="006E191D"/>
    <w:rsid w:val="006E1ED0"/>
    <w:rsid w:val="006E255E"/>
    <w:rsid w:val="006E271D"/>
    <w:rsid w:val="006E2EC8"/>
    <w:rsid w:val="006E3672"/>
    <w:rsid w:val="006E37FA"/>
    <w:rsid w:val="006E3B11"/>
    <w:rsid w:val="006E3BB8"/>
    <w:rsid w:val="006E3F57"/>
    <w:rsid w:val="006E3F79"/>
    <w:rsid w:val="006E3F90"/>
    <w:rsid w:val="006E4013"/>
    <w:rsid w:val="006E46E7"/>
    <w:rsid w:val="006E47FA"/>
    <w:rsid w:val="006E4923"/>
    <w:rsid w:val="006E4992"/>
    <w:rsid w:val="006E4996"/>
    <w:rsid w:val="006E4EC9"/>
    <w:rsid w:val="006E574B"/>
    <w:rsid w:val="006E5B90"/>
    <w:rsid w:val="006E5BB0"/>
    <w:rsid w:val="006E5D02"/>
    <w:rsid w:val="006E662B"/>
    <w:rsid w:val="006E66D9"/>
    <w:rsid w:val="006E68A7"/>
    <w:rsid w:val="006E68DF"/>
    <w:rsid w:val="006E698A"/>
    <w:rsid w:val="006E6DD9"/>
    <w:rsid w:val="006E6E5D"/>
    <w:rsid w:val="006E6FBA"/>
    <w:rsid w:val="006E73F4"/>
    <w:rsid w:val="006E74FB"/>
    <w:rsid w:val="006E76CB"/>
    <w:rsid w:val="006E7CE5"/>
    <w:rsid w:val="006E7E67"/>
    <w:rsid w:val="006E7EC4"/>
    <w:rsid w:val="006E7FB9"/>
    <w:rsid w:val="006F03B6"/>
    <w:rsid w:val="006F0578"/>
    <w:rsid w:val="006F061E"/>
    <w:rsid w:val="006F06D2"/>
    <w:rsid w:val="006F0F43"/>
    <w:rsid w:val="006F1032"/>
    <w:rsid w:val="006F1094"/>
    <w:rsid w:val="006F1099"/>
    <w:rsid w:val="006F1315"/>
    <w:rsid w:val="006F143E"/>
    <w:rsid w:val="006F16F3"/>
    <w:rsid w:val="006F17CB"/>
    <w:rsid w:val="006F1907"/>
    <w:rsid w:val="006F1D04"/>
    <w:rsid w:val="006F2152"/>
    <w:rsid w:val="006F22BA"/>
    <w:rsid w:val="006F2785"/>
    <w:rsid w:val="006F278B"/>
    <w:rsid w:val="006F27E5"/>
    <w:rsid w:val="006F2D6E"/>
    <w:rsid w:val="006F2D95"/>
    <w:rsid w:val="006F31DD"/>
    <w:rsid w:val="006F3208"/>
    <w:rsid w:val="006F34EE"/>
    <w:rsid w:val="006F3933"/>
    <w:rsid w:val="006F3C9B"/>
    <w:rsid w:val="006F48F0"/>
    <w:rsid w:val="006F493E"/>
    <w:rsid w:val="006F4D37"/>
    <w:rsid w:val="006F5146"/>
    <w:rsid w:val="006F55BB"/>
    <w:rsid w:val="006F58AA"/>
    <w:rsid w:val="006F60FE"/>
    <w:rsid w:val="006F6483"/>
    <w:rsid w:val="006F68CE"/>
    <w:rsid w:val="006F69C2"/>
    <w:rsid w:val="006F6ACB"/>
    <w:rsid w:val="006F6ED5"/>
    <w:rsid w:val="006F6F00"/>
    <w:rsid w:val="006F7479"/>
    <w:rsid w:val="006F7561"/>
    <w:rsid w:val="006F762C"/>
    <w:rsid w:val="006F7678"/>
    <w:rsid w:val="006F77CF"/>
    <w:rsid w:val="006F7CE5"/>
    <w:rsid w:val="006F7CF6"/>
    <w:rsid w:val="006F7FBB"/>
    <w:rsid w:val="006F8EDF"/>
    <w:rsid w:val="00700045"/>
    <w:rsid w:val="007003A0"/>
    <w:rsid w:val="00700426"/>
    <w:rsid w:val="00700560"/>
    <w:rsid w:val="00700704"/>
    <w:rsid w:val="0070080B"/>
    <w:rsid w:val="0070086C"/>
    <w:rsid w:val="00700EF7"/>
    <w:rsid w:val="00701112"/>
    <w:rsid w:val="00701265"/>
    <w:rsid w:val="00701469"/>
    <w:rsid w:val="007014FD"/>
    <w:rsid w:val="00701D0F"/>
    <w:rsid w:val="007020AE"/>
    <w:rsid w:val="00702206"/>
    <w:rsid w:val="00702777"/>
    <w:rsid w:val="00703472"/>
    <w:rsid w:val="00703EF0"/>
    <w:rsid w:val="0070440F"/>
    <w:rsid w:val="00704425"/>
    <w:rsid w:val="00704536"/>
    <w:rsid w:val="007047F4"/>
    <w:rsid w:val="00704D8D"/>
    <w:rsid w:val="00705197"/>
    <w:rsid w:val="0070562B"/>
    <w:rsid w:val="007057DB"/>
    <w:rsid w:val="007058E6"/>
    <w:rsid w:val="00705B46"/>
    <w:rsid w:val="00705C29"/>
    <w:rsid w:val="00706397"/>
    <w:rsid w:val="00706CE4"/>
    <w:rsid w:val="00706D72"/>
    <w:rsid w:val="00706DB6"/>
    <w:rsid w:val="00706F1B"/>
    <w:rsid w:val="00707020"/>
    <w:rsid w:val="007070D3"/>
    <w:rsid w:val="007071B1"/>
    <w:rsid w:val="00707542"/>
    <w:rsid w:val="007075E1"/>
    <w:rsid w:val="00707B5A"/>
    <w:rsid w:val="00707E52"/>
    <w:rsid w:val="00710A41"/>
    <w:rsid w:val="00710B7F"/>
    <w:rsid w:val="00710EFF"/>
    <w:rsid w:val="00711068"/>
    <w:rsid w:val="0071118A"/>
    <w:rsid w:val="007114F2"/>
    <w:rsid w:val="0071162D"/>
    <w:rsid w:val="0071172E"/>
    <w:rsid w:val="007117A4"/>
    <w:rsid w:val="0071194F"/>
    <w:rsid w:val="00711C04"/>
    <w:rsid w:val="00711ED6"/>
    <w:rsid w:val="00712009"/>
    <w:rsid w:val="007122FA"/>
    <w:rsid w:val="00712349"/>
    <w:rsid w:val="00712590"/>
    <w:rsid w:val="00712969"/>
    <w:rsid w:val="00712C5C"/>
    <w:rsid w:val="0071300D"/>
    <w:rsid w:val="007132D5"/>
    <w:rsid w:val="007135EF"/>
    <w:rsid w:val="007136A0"/>
    <w:rsid w:val="007138CA"/>
    <w:rsid w:val="00713C21"/>
    <w:rsid w:val="00713E9A"/>
    <w:rsid w:val="00714A2B"/>
    <w:rsid w:val="00714B5B"/>
    <w:rsid w:val="00714D02"/>
    <w:rsid w:val="00714F01"/>
    <w:rsid w:val="007152C5"/>
    <w:rsid w:val="00715561"/>
    <w:rsid w:val="00715B5F"/>
    <w:rsid w:val="00715D1C"/>
    <w:rsid w:val="00716055"/>
    <w:rsid w:val="00716413"/>
    <w:rsid w:val="00716837"/>
    <w:rsid w:val="00716C11"/>
    <w:rsid w:val="00716D62"/>
    <w:rsid w:val="00716E36"/>
    <w:rsid w:val="00717413"/>
    <w:rsid w:val="0071752B"/>
    <w:rsid w:val="0071784C"/>
    <w:rsid w:val="00717B48"/>
    <w:rsid w:val="00717CA6"/>
    <w:rsid w:val="00720081"/>
    <w:rsid w:val="00720C32"/>
    <w:rsid w:val="00720F28"/>
    <w:rsid w:val="00721063"/>
    <w:rsid w:val="00721362"/>
    <w:rsid w:val="007213BA"/>
    <w:rsid w:val="007216EE"/>
    <w:rsid w:val="00721958"/>
    <w:rsid w:val="00721C54"/>
    <w:rsid w:val="00721CE5"/>
    <w:rsid w:val="00721FFB"/>
    <w:rsid w:val="0072219C"/>
    <w:rsid w:val="00722280"/>
    <w:rsid w:val="0072257E"/>
    <w:rsid w:val="00722943"/>
    <w:rsid w:val="00722BC0"/>
    <w:rsid w:val="00723504"/>
    <w:rsid w:val="00723926"/>
    <w:rsid w:val="00723988"/>
    <w:rsid w:val="00723E60"/>
    <w:rsid w:val="00723F42"/>
    <w:rsid w:val="00724545"/>
    <w:rsid w:val="007246A7"/>
    <w:rsid w:val="00724AE0"/>
    <w:rsid w:val="00724C11"/>
    <w:rsid w:val="007255A8"/>
    <w:rsid w:val="0072578D"/>
    <w:rsid w:val="00725E0C"/>
    <w:rsid w:val="00725F63"/>
    <w:rsid w:val="00725F9E"/>
    <w:rsid w:val="00726468"/>
    <w:rsid w:val="00726765"/>
    <w:rsid w:val="007269AA"/>
    <w:rsid w:val="00726A5E"/>
    <w:rsid w:val="00726E51"/>
    <w:rsid w:val="00726F23"/>
    <w:rsid w:val="00726FA9"/>
    <w:rsid w:val="00727519"/>
    <w:rsid w:val="0072790C"/>
    <w:rsid w:val="00727C4C"/>
    <w:rsid w:val="007304EC"/>
    <w:rsid w:val="00730661"/>
    <w:rsid w:val="00730ED1"/>
    <w:rsid w:val="00730FE4"/>
    <w:rsid w:val="007310CE"/>
    <w:rsid w:val="0073165A"/>
    <w:rsid w:val="007316F8"/>
    <w:rsid w:val="007320A7"/>
    <w:rsid w:val="00732405"/>
    <w:rsid w:val="00732889"/>
    <w:rsid w:val="0073293C"/>
    <w:rsid w:val="00732A09"/>
    <w:rsid w:val="00732B45"/>
    <w:rsid w:val="00732CA7"/>
    <w:rsid w:val="00733515"/>
    <w:rsid w:val="00733597"/>
    <w:rsid w:val="00733841"/>
    <w:rsid w:val="00733C4F"/>
    <w:rsid w:val="00733C98"/>
    <w:rsid w:val="00733F40"/>
    <w:rsid w:val="00733F89"/>
    <w:rsid w:val="00734316"/>
    <w:rsid w:val="00734347"/>
    <w:rsid w:val="00734A3B"/>
    <w:rsid w:val="00734D15"/>
    <w:rsid w:val="0073576A"/>
    <w:rsid w:val="00735DD8"/>
    <w:rsid w:val="00735E8C"/>
    <w:rsid w:val="00736343"/>
    <w:rsid w:val="00736558"/>
    <w:rsid w:val="007368C4"/>
    <w:rsid w:val="00736D07"/>
    <w:rsid w:val="00736EA7"/>
    <w:rsid w:val="007378B4"/>
    <w:rsid w:val="00737DC8"/>
    <w:rsid w:val="0074009B"/>
    <w:rsid w:val="007406F7"/>
    <w:rsid w:val="00740762"/>
    <w:rsid w:val="00740946"/>
    <w:rsid w:val="00740ACB"/>
    <w:rsid w:val="00740B4A"/>
    <w:rsid w:val="00740CB8"/>
    <w:rsid w:val="00740CE8"/>
    <w:rsid w:val="00740DB3"/>
    <w:rsid w:val="00740DE2"/>
    <w:rsid w:val="0074159B"/>
    <w:rsid w:val="00741816"/>
    <w:rsid w:val="00741AB0"/>
    <w:rsid w:val="00741C32"/>
    <w:rsid w:val="00741E80"/>
    <w:rsid w:val="0074204D"/>
    <w:rsid w:val="00742621"/>
    <w:rsid w:val="00742B0F"/>
    <w:rsid w:val="0074312E"/>
    <w:rsid w:val="007433B7"/>
    <w:rsid w:val="00743A4B"/>
    <w:rsid w:val="00743D05"/>
    <w:rsid w:val="00744444"/>
    <w:rsid w:val="0074457D"/>
    <w:rsid w:val="007446F9"/>
    <w:rsid w:val="007449C1"/>
    <w:rsid w:val="007458C5"/>
    <w:rsid w:val="00745B21"/>
    <w:rsid w:val="00745BBB"/>
    <w:rsid w:val="00746065"/>
    <w:rsid w:val="00746311"/>
    <w:rsid w:val="00746E01"/>
    <w:rsid w:val="00747127"/>
    <w:rsid w:val="00747A2E"/>
    <w:rsid w:val="00747D03"/>
    <w:rsid w:val="00747D18"/>
    <w:rsid w:val="00750132"/>
    <w:rsid w:val="00751005"/>
    <w:rsid w:val="00751010"/>
    <w:rsid w:val="00751021"/>
    <w:rsid w:val="007511E2"/>
    <w:rsid w:val="007517BC"/>
    <w:rsid w:val="00751897"/>
    <w:rsid w:val="00751A1F"/>
    <w:rsid w:val="00751A4C"/>
    <w:rsid w:val="00751A5E"/>
    <w:rsid w:val="00751AF4"/>
    <w:rsid w:val="00751D13"/>
    <w:rsid w:val="00751D34"/>
    <w:rsid w:val="00751D59"/>
    <w:rsid w:val="00752028"/>
    <w:rsid w:val="0075211F"/>
    <w:rsid w:val="00752333"/>
    <w:rsid w:val="00752B42"/>
    <w:rsid w:val="007536A1"/>
    <w:rsid w:val="00753F25"/>
    <w:rsid w:val="007541BB"/>
    <w:rsid w:val="0075447D"/>
    <w:rsid w:val="007546EF"/>
    <w:rsid w:val="0075480C"/>
    <w:rsid w:val="0075491C"/>
    <w:rsid w:val="00754BCD"/>
    <w:rsid w:val="00754CC2"/>
    <w:rsid w:val="00754F49"/>
    <w:rsid w:val="0075515B"/>
    <w:rsid w:val="00755384"/>
    <w:rsid w:val="00755757"/>
    <w:rsid w:val="00755A8B"/>
    <w:rsid w:val="007560D7"/>
    <w:rsid w:val="0075614A"/>
    <w:rsid w:val="007567F8"/>
    <w:rsid w:val="00756AB4"/>
    <w:rsid w:val="00757021"/>
    <w:rsid w:val="00757223"/>
    <w:rsid w:val="007576FF"/>
    <w:rsid w:val="00757794"/>
    <w:rsid w:val="007579AF"/>
    <w:rsid w:val="00757B6C"/>
    <w:rsid w:val="00757E8D"/>
    <w:rsid w:val="00757EAB"/>
    <w:rsid w:val="00757EBD"/>
    <w:rsid w:val="007601FB"/>
    <w:rsid w:val="00760208"/>
    <w:rsid w:val="00760284"/>
    <w:rsid w:val="007602BE"/>
    <w:rsid w:val="007603F4"/>
    <w:rsid w:val="00760437"/>
    <w:rsid w:val="0076054C"/>
    <w:rsid w:val="00760802"/>
    <w:rsid w:val="00760806"/>
    <w:rsid w:val="00760846"/>
    <w:rsid w:val="007608A0"/>
    <w:rsid w:val="00760914"/>
    <w:rsid w:val="00760C28"/>
    <w:rsid w:val="00760F0A"/>
    <w:rsid w:val="00760F90"/>
    <w:rsid w:val="00761029"/>
    <w:rsid w:val="00761352"/>
    <w:rsid w:val="007613A5"/>
    <w:rsid w:val="00761895"/>
    <w:rsid w:val="00761928"/>
    <w:rsid w:val="00761B0F"/>
    <w:rsid w:val="00761C59"/>
    <w:rsid w:val="00761D9C"/>
    <w:rsid w:val="00761F58"/>
    <w:rsid w:val="00762417"/>
    <w:rsid w:val="00762585"/>
    <w:rsid w:val="00762702"/>
    <w:rsid w:val="007629CD"/>
    <w:rsid w:val="00762C91"/>
    <w:rsid w:val="00762DCF"/>
    <w:rsid w:val="00762F79"/>
    <w:rsid w:val="00762FA8"/>
    <w:rsid w:val="00763589"/>
    <w:rsid w:val="0076368C"/>
    <w:rsid w:val="007636D8"/>
    <w:rsid w:val="00763A80"/>
    <w:rsid w:val="00763B98"/>
    <w:rsid w:val="00763B9E"/>
    <w:rsid w:val="0076456A"/>
    <w:rsid w:val="007645EF"/>
    <w:rsid w:val="0076475E"/>
    <w:rsid w:val="00764969"/>
    <w:rsid w:val="007651BC"/>
    <w:rsid w:val="007652AA"/>
    <w:rsid w:val="00765B60"/>
    <w:rsid w:val="00765F4C"/>
    <w:rsid w:val="0076606E"/>
    <w:rsid w:val="00766297"/>
    <w:rsid w:val="00766371"/>
    <w:rsid w:val="007663AD"/>
    <w:rsid w:val="007667D4"/>
    <w:rsid w:val="00766931"/>
    <w:rsid w:val="00766C76"/>
    <w:rsid w:val="00766E60"/>
    <w:rsid w:val="00766FC7"/>
    <w:rsid w:val="00767001"/>
    <w:rsid w:val="007674A3"/>
    <w:rsid w:val="007677E4"/>
    <w:rsid w:val="007679A0"/>
    <w:rsid w:val="00767B2F"/>
    <w:rsid w:val="00767F77"/>
    <w:rsid w:val="00767F94"/>
    <w:rsid w:val="0077004D"/>
    <w:rsid w:val="007701CA"/>
    <w:rsid w:val="007704D0"/>
    <w:rsid w:val="00770844"/>
    <w:rsid w:val="007709D7"/>
    <w:rsid w:val="00771344"/>
    <w:rsid w:val="0077154B"/>
    <w:rsid w:val="007716C8"/>
    <w:rsid w:val="00771A70"/>
    <w:rsid w:val="00771BC0"/>
    <w:rsid w:val="00771BE5"/>
    <w:rsid w:val="00771F1B"/>
    <w:rsid w:val="00771F40"/>
    <w:rsid w:val="007722B0"/>
    <w:rsid w:val="00772360"/>
    <w:rsid w:val="00772438"/>
    <w:rsid w:val="0077291B"/>
    <w:rsid w:val="007730FF"/>
    <w:rsid w:val="00773331"/>
    <w:rsid w:val="00773503"/>
    <w:rsid w:val="00773943"/>
    <w:rsid w:val="00773A2F"/>
    <w:rsid w:val="00773A93"/>
    <w:rsid w:val="00773C85"/>
    <w:rsid w:val="00773E61"/>
    <w:rsid w:val="0077422B"/>
    <w:rsid w:val="007745E5"/>
    <w:rsid w:val="0077478C"/>
    <w:rsid w:val="0077491C"/>
    <w:rsid w:val="00774D1D"/>
    <w:rsid w:val="00774D81"/>
    <w:rsid w:val="00774EC3"/>
    <w:rsid w:val="007750E7"/>
    <w:rsid w:val="00775340"/>
    <w:rsid w:val="00775347"/>
    <w:rsid w:val="00775364"/>
    <w:rsid w:val="00775596"/>
    <w:rsid w:val="007755DF"/>
    <w:rsid w:val="00775841"/>
    <w:rsid w:val="00775A99"/>
    <w:rsid w:val="00775D01"/>
    <w:rsid w:val="00775FFB"/>
    <w:rsid w:val="00776326"/>
    <w:rsid w:val="007764DA"/>
    <w:rsid w:val="00776FFA"/>
    <w:rsid w:val="00777002"/>
    <w:rsid w:val="00777044"/>
    <w:rsid w:val="0077728A"/>
    <w:rsid w:val="00777709"/>
    <w:rsid w:val="00777A1F"/>
    <w:rsid w:val="00777C44"/>
    <w:rsid w:val="00777C96"/>
    <w:rsid w:val="00777EAF"/>
    <w:rsid w:val="00780076"/>
    <w:rsid w:val="00780A15"/>
    <w:rsid w:val="00780E2E"/>
    <w:rsid w:val="00780E51"/>
    <w:rsid w:val="00780FB1"/>
    <w:rsid w:val="007813CB"/>
    <w:rsid w:val="00781577"/>
    <w:rsid w:val="00781B1E"/>
    <w:rsid w:val="00781BCB"/>
    <w:rsid w:val="00781C80"/>
    <w:rsid w:val="00782320"/>
    <w:rsid w:val="00782619"/>
    <w:rsid w:val="007826F6"/>
    <w:rsid w:val="00782B70"/>
    <w:rsid w:val="00782CD6"/>
    <w:rsid w:val="00783348"/>
    <w:rsid w:val="007838E6"/>
    <w:rsid w:val="007839EC"/>
    <w:rsid w:val="00783AA2"/>
    <w:rsid w:val="00783B0A"/>
    <w:rsid w:val="00783BA8"/>
    <w:rsid w:val="00783D25"/>
    <w:rsid w:val="00783F3D"/>
    <w:rsid w:val="00784506"/>
    <w:rsid w:val="00784685"/>
    <w:rsid w:val="00784AB9"/>
    <w:rsid w:val="00784BE9"/>
    <w:rsid w:val="00784BFC"/>
    <w:rsid w:val="007850EE"/>
    <w:rsid w:val="00785433"/>
    <w:rsid w:val="00785762"/>
    <w:rsid w:val="00785B8F"/>
    <w:rsid w:val="00786392"/>
    <w:rsid w:val="0078662D"/>
    <w:rsid w:val="00786F65"/>
    <w:rsid w:val="00787071"/>
    <w:rsid w:val="0078707E"/>
    <w:rsid w:val="007873A6"/>
    <w:rsid w:val="0078745B"/>
    <w:rsid w:val="007875D6"/>
    <w:rsid w:val="00787645"/>
    <w:rsid w:val="00787BD0"/>
    <w:rsid w:val="00787CDC"/>
    <w:rsid w:val="00787D19"/>
    <w:rsid w:val="00787DEE"/>
    <w:rsid w:val="007904A3"/>
    <w:rsid w:val="00790699"/>
    <w:rsid w:val="0079075D"/>
    <w:rsid w:val="00790A89"/>
    <w:rsid w:val="00790D97"/>
    <w:rsid w:val="00790DCD"/>
    <w:rsid w:val="00790F45"/>
    <w:rsid w:val="0079152C"/>
    <w:rsid w:val="0079174B"/>
    <w:rsid w:val="0079197A"/>
    <w:rsid w:val="00791DB2"/>
    <w:rsid w:val="00791DF9"/>
    <w:rsid w:val="007921D1"/>
    <w:rsid w:val="007923D1"/>
    <w:rsid w:val="007923EF"/>
    <w:rsid w:val="00792BEF"/>
    <w:rsid w:val="00792CB1"/>
    <w:rsid w:val="00792E93"/>
    <w:rsid w:val="007932EF"/>
    <w:rsid w:val="0079355D"/>
    <w:rsid w:val="00793588"/>
    <w:rsid w:val="0079391F"/>
    <w:rsid w:val="00793F8F"/>
    <w:rsid w:val="00793F97"/>
    <w:rsid w:val="0079416A"/>
    <w:rsid w:val="00794237"/>
    <w:rsid w:val="00794273"/>
    <w:rsid w:val="00794344"/>
    <w:rsid w:val="007946B9"/>
    <w:rsid w:val="00794927"/>
    <w:rsid w:val="00794B6C"/>
    <w:rsid w:val="00794D63"/>
    <w:rsid w:val="00794DDB"/>
    <w:rsid w:val="00794EB5"/>
    <w:rsid w:val="00795064"/>
    <w:rsid w:val="00795183"/>
    <w:rsid w:val="00795A34"/>
    <w:rsid w:val="00795BDA"/>
    <w:rsid w:val="00795CB6"/>
    <w:rsid w:val="0079615E"/>
    <w:rsid w:val="0079655A"/>
    <w:rsid w:val="00796834"/>
    <w:rsid w:val="00796C5D"/>
    <w:rsid w:val="00797386"/>
    <w:rsid w:val="00797641"/>
    <w:rsid w:val="0079768F"/>
    <w:rsid w:val="00797AF5"/>
    <w:rsid w:val="00797C46"/>
    <w:rsid w:val="00797D9C"/>
    <w:rsid w:val="00797FD4"/>
    <w:rsid w:val="007A0321"/>
    <w:rsid w:val="007A05BE"/>
    <w:rsid w:val="007A09BF"/>
    <w:rsid w:val="007A1330"/>
    <w:rsid w:val="007A1518"/>
    <w:rsid w:val="007A189A"/>
    <w:rsid w:val="007A24A7"/>
    <w:rsid w:val="007A26BD"/>
    <w:rsid w:val="007A2A07"/>
    <w:rsid w:val="007A2C14"/>
    <w:rsid w:val="007A30C1"/>
    <w:rsid w:val="007A30EA"/>
    <w:rsid w:val="007A32A2"/>
    <w:rsid w:val="007A3462"/>
    <w:rsid w:val="007A3532"/>
    <w:rsid w:val="007A35B2"/>
    <w:rsid w:val="007A35EA"/>
    <w:rsid w:val="007A3672"/>
    <w:rsid w:val="007A3983"/>
    <w:rsid w:val="007A3B3E"/>
    <w:rsid w:val="007A3EE0"/>
    <w:rsid w:val="007A429E"/>
    <w:rsid w:val="007A43ED"/>
    <w:rsid w:val="007A4A10"/>
    <w:rsid w:val="007A4F0A"/>
    <w:rsid w:val="007A556F"/>
    <w:rsid w:val="007A5CA3"/>
    <w:rsid w:val="007A600F"/>
    <w:rsid w:val="007A641D"/>
    <w:rsid w:val="007A6476"/>
    <w:rsid w:val="007A6804"/>
    <w:rsid w:val="007A68B1"/>
    <w:rsid w:val="007A7123"/>
    <w:rsid w:val="007A7618"/>
    <w:rsid w:val="007A7793"/>
    <w:rsid w:val="007A7AE9"/>
    <w:rsid w:val="007A7BDE"/>
    <w:rsid w:val="007A7D08"/>
    <w:rsid w:val="007B0624"/>
    <w:rsid w:val="007B0CE8"/>
    <w:rsid w:val="007B10C5"/>
    <w:rsid w:val="007B11F0"/>
    <w:rsid w:val="007B1370"/>
    <w:rsid w:val="007B138F"/>
    <w:rsid w:val="007B1A69"/>
    <w:rsid w:val="007B2102"/>
    <w:rsid w:val="007B28C5"/>
    <w:rsid w:val="007B2B3E"/>
    <w:rsid w:val="007B2BAA"/>
    <w:rsid w:val="007B3126"/>
    <w:rsid w:val="007B319A"/>
    <w:rsid w:val="007B36E7"/>
    <w:rsid w:val="007B3D41"/>
    <w:rsid w:val="007B3FD4"/>
    <w:rsid w:val="007B40CB"/>
    <w:rsid w:val="007B49E8"/>
    <w:rsid w:val="007B4CEA"/>
    <w:rsid w:val="007B4D30"/>
    <w:rsid w:val="007B4DA1"/>
    <w:rsid w:val="007B4E8A"/>
    <w:rsid w:val="007B56B4"/>
    <w:rsid w:val="007B584E"/>
    <w:rsid w:val="007B6025"/>
    <w:rsid w:val="007B604B"/>
    <w:rsid w:val="007B60B8"/>
    <w:rsid w:val="007B61A9"/>
    <w:rsid w:val="007B654E"/>
    <w:rsid w:val="007B65B5"/>
    <w:rsid w:val="007B682C"/>
    <w:rsid w:val="007B6A01"/>
    <w:rsid w:val="007B6B26"/>
    <w:rsid w:val="007B6B46"/>
    <w:rsid w:val="007B6CB2"/>
    <w:rsid w:val="007B6D6C"/>
    <w:rsid w:val="007B6E20"/>
    <w:rsid w:val="007B6F36"/>
    <w:rsid w:val="007B7229"/>
    <w:rsid w:val="007B74D9"/>
    <w:rsid w:val="007B754A"/>
    <w:rsid w:val="007B7622"/>
    <w:rsid w:val="007B782B"/>
    <w:rsid w:val="007B79E1"/>
    <w:rsid w:val="007B7F5C"/>
    <w:rsid w:val="007C0617"/>
    <w:rsid w:val="007C0854"/>
    <w:rsid w:val="007C09C7"/>
    <w:rsid w:val="007C0C32"/>
    <w:rsid w:val="007C0F53"/>
    <w:rsid w:val="007C0F6D"/>
    <w:rsid w:val="007C120C"/>
    <w:rsid w:val="007C12AA"/>
    <w:rsid w:val="007C1304"/>
    <w:rsid w:val="007C1359"/>
    <w:rsid w:val="007C13E1"/>
    <w:rsid w:val="007C14F3"/>
    <w:rsid w:val="007C182C"/>
    <w:rsid w:val="007C1D16"/>
    <w:rsid w:val="007C22C6"/>
    <w:rsid w:val="007C2765"/>
    <w:rsid w:val="007C27BE"/>
    <w:rsid w:val="007C2849"/>
    <w:rsid w:val="007C2BC3"/>
    <w:rsid w:val="007C3209"/>
    <w:rsid w:val="007C32D4"/>
    <w:rsid w:val="007C3378"/>
    <w:rsid w:val="007C345E"/>
    <w:rsid w:val="007C3A93"/>
    <w:rsid w:val="007C42CA"/>
    <w:rsid w:val="007C4888"/>
    <w:rsid w:val="007C49EA"/>
    <w:rsid w:val="007C5416"/>
    <w:rsid w:val="007C545D"/>
    <w:rsid w:val="007C58FF"/>
    <w:rsid w:val="007C5A17"/>
    <w:rsid w:val="007C5A24"/>
    <w:rsid w:val="007C5FA7"/>
    <w:rsid w:val="007C63A3"/>
    <w:rsid w:val="007C6A15"/>
    <w:rsid w:val="007C745E"/>
    <w:rsid w:val="007C7768"/>
    <w:rsid w:val="007C7A73"/>
    <w:rsid w:val="007C7B59"/>
    <w:rsid w:val="007C7D68"/>
    <w:rsid w:val="007D0585"/>
    <w:rsid w:val="007D06F0"/>
    <w:rsid w:val="007D0D2E"/>
    <w:rsid w:val="007D0F0F"/>
    <w:rsid w:val="007D119C"/>
    <w:rsid w:val="007D11DC"/>
    <w:rsid w:val="007D139F"/>
    <w:rsid w:val="007D1498"/>
    <w:rsid w:val="007D15CE"/>
    <w:rsid w:val="007D1C59"/>
    <w:rsid w:val="007D1DE4"/>
    <w:rsid w:val="007D1E41"/>
    <w:rsid w:val="007D2472"/>
    <w:rsid w:val="007D25B1"/>
    <w:rsid w:val="007D25D5"/>
    <w:rsid w:val="007D2BE8"/>
    <w:rsid w:val="007D2C2F"/>
    <w:rsid w:val="007D2FF8"/>
    <w:rsid w:val="007D33FC"/>
    <w:rsid w:val="007D357E"/>
    <w:rsid w:val="007D3DC7"/>
    <w:rsid w:val="007D3F77"/>
    <w:rsid w:val="007D417C"/>
    <w:rsid w:val="007D4220"/>
    <w:rsid w:val="007D42EA"/>
    <w:rsid w:val="007D48D8"/>
    <w:rsid w:val="007D4ADF"/>
    <w:rsid w:val="007D4C1E"/>
    <w:rsid w:val="007D5A75"/>
    <w:rsid w:val="007D5A7B"/>
    <w:rsid w:val="007D5BFE"/>
    <w:rsid w:val="007D5EC0"/>
    <w:rsid w:val="007D6750"/>
    <w:rsid w:val="007D6D6E"/>
    <w:rsid w:val="007D6E17"/>
    <w:rsid w:val="007D6F1C"/>
    <w:rsid w:val="007D717A"/>
    <w:rsid w:val="007D78F8"/>
    <w:rsid w:val="007D7EA9"/>
    <w:rsid w:val="007E05B0"/>
    <w:rsid w:val="007E1414"/>
    <w:rsid w:val="007E166F"/>
    <w:rsid w:val="007E16B9"/>
    <w:rsid w:val="007E1A70"/>
    <w:rsid w:val="007E1B92"/>
    <w:rsid w:val="007E1B94"/>
    <w:rsid w:val="007E1D92"/>
    <w:rsid w:val="007E27E5"/>
    <w:rsid w:val="007E2C49"/>
    <w:rsid w:val="007E2D36"/>
    <w:rsid w:val="007E2DCC"/>
    <w:rsid w:val="007E30D4"/>
    <w:rsid w:val="007E3173"/>
    <w:rsid w:val="007E34F9"/>
    <w:rsid w:val="007E3544"/>
    <w:rsid w:val="007E3EB5"/>
    <w:rsid w:val="007E41F5"/>
    <w:rsid w:val="007E421C"/>
    <w:rsid w:val="007E44D3"/>
    <w:rsid w:val="007E49C5"/>
    <w:rsid w:val="007E4BE9"/>
    <w:rsid w:val="007E4F0C"/>
    <w:rsid w:val="007E4F27"/>
    <w:rsid w:val="007E55E0"/>
    <w:rsid w:val="007E571F"/>
    <w:rsid w:val="007E58CC"/>
    <w:rsid w:val="007E5995"/>
    <w:rsid w:val="007E61DE"/>
    <w:rsid w:val="007E64BB"/>
    <w:rsid w:val="007E6A2E"/>
    <w:rsid w:val="007E6B11"/>
    <w:rsid w:val="007E6C18"/>
    <w:rsid w:val="007E6D0B"/>
    <w:rsid w:val="007E7378"/>
    <w:rsid w:val="007E7701"/>
    <w:rsid w:val="007E77EB"/>
    <w:rsid w:val="007E7BDA"/>
    <w:rsid w:val="007E7E89"/>
    <w:rsid w:val="007F03EA"/>
    <w:rsid w:val="007F0490"/>
    <w:rsid w:val="007F055E"/>
    <w:rsid w:val="007F0775"/>
    <w:rsid w:val="007F08B3"/>
    <w:rsid w:val="007F0F20"/>
    <w:rsid w:val="007F0FCE"/>
    <w:rsid w:val="007F1017"/>
    <w:rsid w:val="007F187B"/>
    <w:rsid w:val="007F20DD"/>
    <w:rsid w:val="007F240B"/>
    <w:rsid w:val="007F29EB"/>
    <w:rsid w:val="007F29FC"/>
    <w:rsid w:val="007F2C9E"/>
    <w:rsid w:val="007F2D9C"/>
    <w:rsid w:val="007F2DAC"/>
    <w:rsid w:val="007F2FF8"/>
    <w:rsid w:val="007F30A9"/>
    <w:rsid w:val="007F366D"/>
    <w:rsid w:val="007F3777"/>
    <w:rsid w:val="007F3DE6"/>
    <w:rsid w:val="007F402B"/>
    <w:rsid w:val="007F44C1"/>
    <w:rsid w:val="007F469E"/>
    <w:rsid w:val="007F47D7"/>
    <w:rsid w:val="007F47E1"/>
    <w:rsid w:val="007F4D9A"/>
    <w:rsid w:val="007F501B"/>
    <w:rsid w:val="007F507E"/>
    <w:rsid w:val="007F55AB"/>
    <w:rsid w:val="007F56BE"/>
    <w:rsid w:val="007F58ED"/>
    <w:rsid w:val="007F5A5C"/>
    <w:rsid w:val="007F5E70"/>
    <w:rsid w:val="007F65FF"/>
    <w:rsid w:val="007F6B6B"/>
    <w:rsid w:val="007F6B82"/>
    <w:rsid w:val="007F6E2D"/>
    <w:rsid w:val="007F6ED0"/>
    <w:rsid w:val="007F73F1"/>
    <w:rsid w:val="007F7599"/>
    <w:rsid w:val="007F7BF3"/>
    <w:rsid w:val="007F7C47"/>
    <w:rsid w:val="008008C7"/>
    <w:rsid w:val="00800DA0"/>
    <w:rsid w:val="00800ED9"/>
    <w:rsid w:val="008010EE"/>
    <w:rsid w:val="00801231"/>
    <w:rsid w:val="00801776"/>
    <w:rsid w:val="00801B5B"/>
    <w:rsid w:val="00801B98"/>
    <w:rsid w:val="00801EEB"/>
    <w:rsid w:val="00802117"/>
    <w:rsid w:val="008022D1"/>
    <w:rsid w:val="00802905"/>
    <w:rsid w:val="00802997"/>
    <w:rsid w:val="00802A0F"/>
    <w:rsid w:val="00802C7E"/>
    <w:rsid w:val="00802CB4"/>
    <w:rsid w:val="00802D79"/>
    <w:rsid w:val="00802F4E"/>
    <w:rsid w:val="00802F99"/>
    <w:rsid w:val="008035CA"/>
    <w:rsid w:val="00803880"/>
    <w:rsid w:val="008038F9"/>
    <w:rsid w:val="00803C5F"/>
    <w:rsid w:val="00803D61"/>
    <w:rsid w:val="0080402F"/>
    <w:rsid w:val="0080465B"/>
    <w:rsid w:val="008047D0"/>
    <w:rsid w:val="00804A0F"/>
    <w:rsid w:val="00804DFF"/>
    <w:rsid w:val="00804E0C"/>
    <w:rsid w:val="00805467"/>
    <w:rsid w:val="008055F9"/>
    <w:rsid w:val="00805D15"/>
    <w:rsid w:val="008060ED"/>
    <w:rsid w:val="008063D3"/>
    <w:rsid w:val="0080648A"/>
    <w:rsid w:val="0080659B"/>
    <w:rsid w:val="00806743"/>
    <w:rsid w:val="00806789"/>
    <w:rsid w:val="00806B3F"/>
    <w:rsid w:val="00806CE7"/>
    <w:rsid w:val="00806D47"/>
    <w:rsid w:val="0080708A"/>
    <w:rsid w:val="00807BA4"/>
    <w:rsid w:val="00807BF8"/>
    <w:rsid w:val="00807BFF"/>
    <w:rsid w:val="0081139A"/>
    <w:rsid w:val="00811B52"/>
    <w:rsid w:val="00811E3C"/>
    <w:rsid w:val="0081241E"/>
    <w:rsid w:val="00812621"/>
    <w:rsid w:val="00812765"/>
    <w:rsid w:val="008129D1"/>
    <w:rsid w:val="00812D6A"/>
    <w:rsid w:val="0081333B"/>
    <w:rsid w:val="008136D6"/>
    <w:rsid w:val="008137CC"/>
    <w:rsid w:val="0081386A"/>
    <w:rsid w:val="00813A7B"/>
    <w:rsid w:val="00813D59"/>
    <w:rsid w:val="008140AA"/>
    <w:rsid w:val="00814566"/>
    <w:rsid w:val="00814CB5"/>
    <w:rsid w:val="00814D2D"/>
    <w:rsid w:val="00815D01"/>
    <w:rsid w:val="00816666"/>
    <w:rsid w:val="00816727"/>
    <w:rsid w:val="008169D3"/>
    <w:rsid w:val="00816A77"/>
    <w:rsid w:val="00816BAF"/>
    <w:rsid w:val="00816C37"/>
    <w:rsid w:val="00816C79"/>
    <w:rsid w:val="008170FD"/>
    <w:rsid w:val="0081757B"/>
    <w:rsid w:val="00817812"/>
    <w:rsid w:val="00817ACC"/>
    <w:rsid w:val="00817BBC"/>
    <w:rsid w:val="00817BD1"/>
    <w:rsid w:val="00817DBD"/>
    <w:rsid w:val="0081898D"/>
    <w:rsid w:val="0082059D"/>
    <w:rsid w:val="00820A86"/>
    <w:rsid w:val="00820C0B"/>
    <w:rsid w:val="0082112F"/>
    <w:rsid w:val="00822106"/>
    <w:rsid w:val="00822517"/>
    <w:rsid w:val="00822C2B"/>
    <w:rsid w:val="008230B2"/>
    <w:rsid w:val="00823853"/>
    <w:rsid w:val="0082407E"/>
    <w:rsid w:val="008241BA"/>
    <w:rsid w:val="00824246"/>
    <w:rsid w:val="00824396"/>
    <w:rsid w:val="008243DA"/>
    <w:rsid w:val="0082444F"/>
    <w:rsid w:val="00824508"/>
    <w:rsid w:val="00824846"/>
    <w:rsid w:val="00824A68"/>
    <w:rsid w:val="00824CEC"/>
    <w:rsid w:val="008251EC"/>
    <w:rsid w:val="00825E85"/>
    <w:rsid w:val="008261AA"/>
    <w:rsid w:val="008263D6"/>
    <w:rsid w:val="0082663D"/>
    <w:rsid w:val="0082668A"/>
    <w:rsid w:val="008269F8"/>
    <w:rsid w:val="00826B12"/>
    <w:rsid w:val="00826C10"/>
    <w:rsid w:val="00826C23"/>
    <w:rsid w:val="00827145"/>
    <w:rsid w:val="00827311"/>
    <w:rsid w:val="00827CC0"/>
    <w:rsid w:val="00827EB5"/>
    <w:rsid w:val="00827F9B"/>
    <w:rsid w:val="008301C6"/>
    <w:rsid w:val="008307F6"/>
    <w:rsid w:val="0083080C"/>
    <w:rsid w:val="00830829"/>
    <w:rsid w:val="00830E32"/>
    <w:rsid w:val="00830E82"/>
    <w:rsid w:val="00830F5C"/>
    <w:rsid w:val="00831422"/>
    <w:rsid w:val="00831483"/>
    <w:rsid w:val="008314AA"/>
    <w:rsid w:val="0083169F"/>
    <w:rsid w:val="00831717"/>
    <w:rsid w:val="008318B7"/>
    <w:rsid w:val="00831B2F"/>
    <w:rsid w:val="00831EBE"/>
    <w:rsid w:val="00831F0B"/>
    <w:rsid w:val="008320D4"/>
    <w:rsid w:val="0083215A"/>
    <w:rsid w:val="008325A2"/>
    <w:rsid w:val="008328AB"/>
    <w:rsid w:val="008328E4"/>
    <w:rsid w:val="008329A4"/>
    <w:rsid w:val="00832E9B"/>
    <w:rsid w:val="00833238"/>
    <w:rsid w:val="00833770"/>
    <w:rsid w:val="008338A3"/>
    <w:rsid w:val="00833A2A"/>
    <w:rsid w:val="00833B7F"/>
    <w:rsid w:val="00834403"/>
    <w:rsid w:val="00834655"/>
    <w:rsid w:val="0083466F"/>
    <w:rsid w:val="00834922"/>
    <w:rsid w:val="00834A4C"/>
    <w:rsid w:val="00834B3D"/>
    <w:rsid w:val="00834C9B"/>
    <w:rsid w:val="00834FBB"/>
    <w:rsid w:val="0083500B"/>
    <w:rsid w:val="00835155"/>
    <w:rsid w:val="0083526E"/>
    <w:rsid w:val="0083531D"/>
    <w:rsid w:val="00835431"/>
    <w:rsid w:val="008358A9"/>
    <w:rsid w:val="00835C3B"/>
    <w:rsid w:val="00835DD8"/>
    <w:rsid w:val="008361B7"/>
    <w:rsid w:val="00836597"/>
    <w:rsid w:val="0083684A"/>
    <w:rsid w:val="00837D29"/>
    <w:rsid w:val="008401D4"/>
    <w:rsid w:val="00840418"/>
    <w:rsid w:val="0084092C"/>
    <w:rsid w:val="00840A7B"/>
    <w:rsid w:val="00840C0E"/>
    <w:rsid w:val="00841011"/>
    <w:rsid w:val="00841076"/>
    <w:rsid w:val="008411D2"/>
    <w:rsid w:val="00841309"/>
    <w:rsid w:val="008416F4"/>
    <w:rsid w:val="00841879"/>
    <w:rsid w:val="00841C19"/>
    <w:rsid w:val="00842062"/>
    <w:rsid w:val="00842411"/>
    <w:rsid w:val="00842746"/>
    <w:rsid w:val="008427C1"/>
    <w:rsid w:val="008427D4"/>
    <w:rsid w:val="008428A8"/>
    <w:rsid w:val="00842983"/>
    <w:rsid w:val="008429E1"/>
    <w:rsid w:val="008429F4"/>
    <w:rsid w:val="00842D07"/>
    <w:rsid w:val="00842D1D"/>
    <w:rsid w:val="00842D9B"/>
    <w:rsid w:val="008434C2"/>
    <w:rsid w:val="00843A98"/>
    <w:rsid w:val="00843EED"/>
    <w:rsid w:val="00843F9B"/>
    <w:rsid w:val="008440E7"/>
    <w:rsid w:val="008446CC"/>
    <w:rsid w:val="008453D1"/>
    <w:rsid w:val="008454F1"/>
    <w:rsid w:val="0084559F"/>
    <w:rsid w:val="00845726"/>
    <w:rsid w:val="0084575C"/>
    <w:rsid w:val="0084603D"/>
    <w:rsid w:val="0084606A"/>
    <w:rsid w:val="00846190"/>
    <w:rsid w:val="0084623A"/>
    <w:rsid w:val="00846274"/>
    <w:rsid w:val="0084633E"/>
    <w:rsid w:val="008464BC"/>
    <w:rsid w:val="00846573"/>
    <w:rsid w:val="008469BE"/>
    <w:rsid w:val="00846BC2"/>
    <w:rsid w:val="00846EEA"/>
    <w:rsid w:val="00846F21"/>
    <w:rsid w:val="00847445"/>
    <w:rsid w:val="008478AE"/>
    <w:rsid w:val="00847FDB"/>
    <w:rsid w:val="00850263"/>
    <w:rsid w:val="0085059A"/>
    <w:rsid w:val="008505AB"/>
    <w:rsid w:val="008507B6"/>
    <w:rsid w:val="00850971"/>
    <w:rsid w:val="00850C74"/>
    <w:rsid w:val="008512A8"/>
    <w:rsid w:val="00851B94"/>
    <w:rsid w:val="00851C79"/>
    <w:rsid w:val="00851E71"/>
    <w:rsid w:val="00852987"/>
    <w:rsid w:val="00852A05"/>
    <w:rsid w:val="00852A49"/>
    <w:rsid w:val="00852C5A"/>
    <w:rsid w:val="00853152"/>
    <w:rsid w:val="008538B4"/>
    <w:rsid w:val="008539CF"/>
    <w:rsid w:val="00853C3E"/>
    <w:rsid w:val="00854854"/>
    <w:rsid w:val="00854B9C"/>
    <w:rsid w:val="00854FC1"/>
    <w:rsid w:val="0085540C"/>
    <w:rsid w:val="00855598"/>
    <w:rsid w:val="008555A9"/>
    <w:rsid w:val="00856218"/>
    <w:rsid w:val="00856382"/>
    <w:rsid w:val="008565F6"/>
    <w:rsid w:val="00856687"/>
    <w:rsid w:val="00856BA5"/>
    <w:rsid w:val="00856BE2"/>
    <w:rsid w:val="00857220"/>
    <w:rsid w:val="008575DB"/>
    <w:rsid w:val="00857859"/>
    <w:rsid w:val="00857C44"/>
    <w:rsid w:val="00857E1F"/>
    <w:rsid w:val="00857E89"/>
    <w:rsid w:val="00860223"/>
    <w:rsid w:val="0086035C"/>
    <w:rsid w:val="00860390"/>
    <w:rsid w:val="008605C6"/>
    <w:rsid w:val="008606C3"/>
    <w:rsid w:val="0086071C"/>
    <w:rsid w:val="00860ACA"/>
    <w:rsid w:val="00860C20"/>
    <w:rsid w:val="00860F42"/>
    <w:rsid w:val="008615C3"/>
    <w:rsid w:val="00861737"/>
    <w:rsid w:val="00861859"/>
    <w:rsid w:val="00861B44"/>
    <w:rsid w:val="00861C66"/>
    <w:rsid w:val="008620C6"/>
    <w:rsid w:val="00862346"/>
    <w:rsid w:val="008627ED"/>
    <w:rsid w:val="00862821"/>
    <w:rsid w:val="00862B6E"/>
    <w:rsid w:val="00862B80"/>
    <w:rsid w:val="0086321A"/>
    <w:rsid w:val="0086377A"/>
    <w:rsid w:val="00865E83"/>
    <w:rsid w:val="0086619D"/>
    <w:rsid w:val="0086630F"/>
    <w:rsid w:val="00866915"/>
    <w:rsid w:val="008669DA"/>
    <w:rsid w:val="00866C95"/>
    <w:rsid w:val="008676B6"/>
    <w:rsid w:val="00867733"/>
    <w:rsid w:val="00867A01"/>
    <w:rsid w:val="00867D88"/>
    <w:rsid w:val="00867E05"/>
    <w:rsid w:val="008705E8"/>
    <w:rsid w:val="0087067A"/>
    <w:rsid w:val="00870CDE"/>
    <w:rsid w:val="00870E68"/>
    <w:rsid w:val="00870F7B"/>
    <w:rsid w:val="00871693"/>
    <w:rsid w:val="00871747"/>
    <w:rsid w:val="00871861"/>
    <w:rsid w:val="008724C2"/>
    <w:rsid w:val="00872598"/>
    <w:rsid w:val="00872782"/>
    <w:rsid w:val="0087287B"/>
    <w:rsid w:val="00872C51"/>
    <w:rsid w:val="00873305"/>
    <w:rsid w:val="008735D4"/>
    <w:rsid w:val="008737C3"/>
    <w:rsid w:val="00873934"/>
    <w:rsid w:val="00873D49"/>
    <w:rsid w:val="00873DAC"/>
    <w:rsid w:val="00873E5C"/>
    <w:rsid w:val="00874044"/>
    <w:rsid w:val="00874319"/>
    <w:rsid w:val="0087435B"/>
    <w:rsid w:val="00874825"/>
    <w:rsid w:val="0087485B"/>
    <w:rsid w:val="00874972"/>
    <w:rsid w:val="00874D22"/>
    <w:rsid w:val="00875104"/>
    <w:rsid w:val="00875159"/>
    <w:rsid w:val="0087547C"/>
    <w:rsid w:val="00875509"/>
    <w:rsid w:val="008756C7"/>
    <w:rsid w:val="00875F06"/>
    <w:rsid w:val="00876409"/>
    <w:rsid w:val="00876542"/>
    <w:rsid w:val="00876576"/>
    <w:rsid w:val="008765E3"/>
    <w:rsid w:val="0087664F"/>
    <w:rsid w:val="008768F7"/>
    <w:rsid w:val="008768F9"/>
    <w:rsid w:val="00876B09"/>
    <w:rsid w:val="00876CE2"/>
    <w:rsid w:val="00876DBB"/>
    <w:rsid w:val="00876E90"/>
    <w:rsid w:val="008801D5"/>
    <w:rsid w:val="0088057C"/>
    <w:rsid w:val="0088057D"/>
    <w:rsid w:val="00880E77"/>
    <w:rsid w:val="00881078"/>
    <w:rsid w:val="00881139"/>
    <w:rsid w:val="008812F5"/>
    <w:rsid w:val="008813BA"/>
    <w:rsid w:val="008819FC"/>
    <w:rsid w:val="00881A22"/>
    <w:rsid w:val="00881F4D"/>
    <w:rsid w:val="00882101"/>
    <w:rsid w:val="00882104"/>
    <w:rsid w:val="008828B1"/>
    <w:rsid w:val="00882A53"/>
    <w:rsid w:val="00882F97"/>
    <w:rsid w:val="00883082"/>
    <w:rsid w:val="0088309A"/>
    <w:rsid w:val="0088345A"/>
    <w:rsid w:val="0088372C"/>
    <w:rsid w:val="00883999"/>
    <w:rsid w:val="00883BA2"/>
    <w:rsid w:val="0088437D"/>
    <w:rsid w:val="008848D9"/>
    <w:rsid w:val="0088498A"/>
    <w:rsid w:val="00884D4F"/>
    <w:rsid w:val="00884DF7"/>
    <w:rsid w:val="00885223"/>
    <w:rsid w:val="00885BFF"/>
    <w:rsid w:val="00886176"/>
    <w:rsid w:val="008862B8"/>
    <w:rsid w:val="00886415"/>
    <w:rsid w:val="008865F0"/>
    <w:rsid w:val="00886B1B"/>
    <w:rsid w:val="00886D02"/>
    <w:rsid w:val="00887086"/>
    <w:rsid w:val="00887A1A"/>
    <w:rsid w:val="00887BE9"/>
    <w:rsid w:val="00887DC1"/>
    <w:rsid w:val="00887DCB"/>
    <w:rsid w:val="0089003D"/>
    <w:rsid w:val="008900E2"/>
    <w:rsid w:val="008907B9"/>
    <w:rsid w:val="00890826"/>
    <w:rsid w:val="0089086D"/>
    <w:rsid w:val="008908D2"/>
    <w:rsid w:val="00890DEB"/>
    <w:rsid w:val="00891023"/>
    <w:rsid w:val="008914B7"/>
    <w:rsid w:val="0089150E"/>
    <w:rsid w:val="00891A83"/>
    <w:rsid w:val="00891AFF"/>
    <w:rsid w:val="00892077"/>
    <w:rsid w:val="00892099"/>
    <w:rsid w:val="00892288"/>
    <w:rsid w:val="00892C0E"/>
    <w:rsid w:val="00893360"/>
    <w:rsid w:val="0089363D"/>
    <w:rsid w:val="00893653"/>
    <w:rsid w:val="00893744"/>
    <w:rsid w:val="00893776"/>
    <w:rsid w:val="00893835"/>
    <w:rsid w:val="00893D0D"/>
    <w:rsid w:val="00893D7A"/>
    <w:rsid w:val="00894348"/>
    <w:rsid w:val="00894356"/>
    <w:rsid w:val="00894819"/>
    <w:rsid w:val="0089488F"/>
    <w:rsid w:val="00894AE1"/>
    <w:rsid w:val="00894BFE"/>
    <w:rsid w:val="008950AB"/>
    <w:rsid w:val="00895188"/>
    <w:rsid w:val="00895C2C"/>
    <w:rsid w:val="00895D06"/>
    <w:rsid w:val="00896076"/>
    <w:rsid w:val="00896B26"/>
    <w:rsid w:val="00896BB5"/>
    <w:rsid w:val="00896F8D"/>
    <w:rsid w:val="00897216"/>
    <w:rsid w:val="0089728C"/>
    <w:rsid w:val="00897B7E"/>
    <w:rsid w:val="00897C89"/>
    <w:rsid w:val="008A0494"/>
    <w:rsid w:val="008A07F3"/>
    <w:rsid w:val="008A09D4"/>
    <w:rsid w:val="008A09DF"/>
    <w:rsid w:val="008A0A1D"/>
    <w:rsid w:val="008A111D"/>
    <w:rsid w:val="008A117C"/>
    <w:rsid w:val="008A1280"/>
    <w:rsid w:val="008A12AE"/>
    <w:rsid w:val="008A14AB"/>
    <w:rsid w:val="008A16A7"/>
    <w:rsid w:val="008A16D4"/>
    <w:rsid w:val="008A1708"/>
    <w:rsid w:val="008A1779"/>
    <w:rsid w:val="008A1867"/>
    <w:rsid w:val="008A1BDE"/>
    <w:rsid w:val="008A20D4"/>
    <w:rsid w:val="008A2418"/>
    <w:rsid w:val="008A25D4"/>
    <w:rsid w:val="008A2914"/>
    <w:rsid w:val="008A2CB4"/>
    <w:rsid w:val="008A3129"/>
    <w:rsid w:val="008A31EC"/>
    <w:rsid w:val="008A3AA0"/>
    <w:rsid w:val="008A3BD1"/>
    <w:rsid w:val="008A3D2A"/>
    <w:rsid w:val="008A3FCF"/>
    <w:rsid w:val="008A400A"/>
    <w:rsid w:val="008A40FA"/>
    <w:rsid w:val="008A480E"/>
    <w:rsid w:val="008A48FB"/>
    <w:rsid w:val="008A4902"/>
    <w:rsid w:val="008A52E1"/>
    <w:rsid w:val="008A5AF2"/>
    <w:rsid w:val="008A5C23"/>
    <w:rsid w:val="008A5E05"/>
    <w:rsid w:val="008A5E3A"/>
    <w:rsid w:val="008A5F19"/>
    <w:rsid w:val="008A5F88"/>
    <w:rsid w:val="008A615C"/>
    <w:rsid w:val="008A6A0B"/>
    <w:rsid w:val="008A6B55"/>
    <w:rsid w:val="008A6E69"/>
    <w:rsid w:val="008A6F5F"/>
    <w:rsid w:val="008A71E7"/>
    <w:rsid w:val="008A7339"/>
    <w:rsid w:val="008A7439"/>
    <w:rsid w:val="008A7A3A"/>
    <w:rsid w:val="008A7CE9"/>
    <w:rsid w:val="008A7DE7"/>
    <w:rsid w:val="008B01B6"/>
    <w:rsid w:val="008B02FF"/>
    <w:rsid w:val="008B0433"/>
    <w:rsid w:val="008B0841"/>
    <w:rsid w:val="008B10FD"/>
    <w:rsid w:val="008B1171"/>
    <w:rsid w:val="008B1255"/>
    <w:rsid w:val="008B12CA"/>
    <w:rsid w:val="008B1569"/>
    <w:rsid w:val="008B17D8"/>
    <w:rsid w:val="008B1CD6"/>
    <w:rsid w:val="008B2409"/>
    <w:rsid w:val="008B287C"/>
    <w:rsid w:val="008B2F11"/>
    <w:rsid w:val="008B32C4"/>
    <w:rsid w:val="008B346F"/>
    <w:rsid w:val="008B3A9D"/>
    <w:rsid w:val="008B428E"/>
    <w:rsid w:val="008B4322"/>
    <w:rsid w:val="008B4342"/>
    <w:rsid w:val="008B4396"/>
    <w:rsid w:val="008B459B"/>
    <w:rsid w:val="008B4715"/>
    <w:rsid w:val="008B4740"/>
    <w:rsid w:val="008B47BF"/>
    <w:rsid w:val="008B492E"/>
    <w:rsid w:val="008B4948"/>
    <w:rsid w:val="008B57A3"/>
    <w:rsid w:val="008B5B18"/>
    <w:rsid w:val="008B5F0D"/>
    <w:rsid w:val="008B605D"/>
    <w:rsid w:val="008B6092"/>
    <w:rsid w:val="008B660D"/>
    <w:rsid w:val="008B687D"/>
    <w:rsid w:val="008B6B65"/>
    <w:rsid w:val="008B7004"/>
    <w:rsid w:val="008B762F"/>
    <w:rsid w:val="008B7A06"/>
    <w:rsid w:val="008B7A0F"/>
    <w:rsid w:val="008B7BD5"/>
    <w:rsid w:val="008B7D06"/>
    <w:rsid w:val="008B7FD0"/>
    <w:rsid w:val="008C0182"/>
    <w:rsid w:val="008C028B"/>
    <w:rsid w:val="008C039C"/>
    <w:rsid w:val="008C058C"/>
    <w:rsid w:val="008C0A1F"/>
    <w:rsid w:val="008C0C04"/>
    <w:rsid w:val="008C0CB9"/>
    <w:rsid w:val="008C13D5"/>
    <w:rsid w:val="008C1461"/>
    <w:rsid w:val="008C1C48"/>
    <w:rsid w:val="008C1C6D"/>
    <w:rsid w:val="008C1E9C"/>
    <w:rsid w:val="008C21DD"/>
    <w:rsid w:val="008C236E"/>
    <w:rsid w:val="008C238D"/>
    <w:rsid w:val="008C25BF"/>
    <w:rsid w:val="008C2912"/>
    <w:rsid w:val="008C296D"/>
    <w:rsid w:val="008C29E1"/>
    <w:rsid w:val="008C2E58"/>
    <w:rsid w:val="008C311A"/>
    <w:rsid w:val="008C31B4"/>
    <w:rsid w:val="008C3465"/>
    <w:rsid w:val="008C3660"/>
    <w:rsid w:val="008C38F0"/>
    <w:rsid w:val="008C3982"/>
    <w:rsid w:val="008C3D53"/>
    <w:rsid w:val="008C40B3"/>
    <w:rsid w:val="008C4172"/>
    <w:rsid w:val="008C42D3"/>
    <w:rsid w:val="008C44F0"/>
    <w:rsid w:val="008C46F8"/>
    <w:rsid w:val="008C4781"/>
    <w:rsid w:val="008C5A0E"/>
    <w:rsid w:val="008C5C45"/>
    <w:rsid w:val="008C5D02"/>
    <w:rsid w:val="008C5FB6"/>
    <w:rsid w:val="008C606B"/>
    <w:rsid w:val="008C6213"/>
    <w:rsid w:val="008C72EB"/>
    <w:rsid w:val="008C7567"/>
    <w:rsid w:val="008C7C7B"/>
    <w:rsid w:val="008C7CAF"/>
    <w:rsid w:val="008C7F0C"/>
    <w:rsid w:val="008C7F96"/>
    <w:rsid w:val="008C8E45"/>
    <w:rsid w:val="008D03C5"/>
    <w:rsid w:val="008D04A9"/>
    <w:rsid w:val="008D0851"/>
    <w:rsid w:val="008D0CE0"/>
    <w:rsid w:val="008D10A2"/>
    <w:rsid w:val="008D17DE"/>
    <w:rsid w:val="008D1AD3"/>
    <w:rsid w:val="008D1C18"/>
    <w:rsid w:val="008D1DB3"/>
    <w:rsid w:val="008D1E69"/>
    <w:rsid w:val="008D21F7"/>
    <w:rsid w:val="008D23C2"/>
    <w:rsid w:val="008D2768"/>
    <w:rsid w:val="008D2E52"/>
    <w:rsid w:val="008D310E"/>
    <w:rsid w:val="008D36A9"/>
    <w:rsid w:val="008D3D13"/>
    <w:rsid w:val="008D3D2E"/>
    <w:rsid w:val="008D3F5B"/>
    <w:rsid w:val="008D457B"/>
    <w:rsid w:val="008D4BB2"/>
    <w:rsid w:val="008D4D08"/>
    <w:rsid w:val="008D526A"/>
    <w:rsid w:val="008D5732"/>
    <w:rsid w:val="008D5798"/>
    <w:rsid w:val="008D57A1"/>
    <w:rsid w:val="008D5936"/>
    <w:rsid w:val="008D59AE"/>
    <w:rsid w:val="008D5CFC"/>
    <w:rsid w:val="008D5D97"/>
    <w:rsid w:val="008D6027"/>
    <w:rsid w:val="008D680B"/>
    <w:rsid w:val="008D6A6D"/>
    <w:rsid w:val="008D71A0"/>
    <w:rsid w:val="008D7A43"/>
    <w:rsid w:val="008D7AB0"/>
    <w:rsid w:val="008D7ACF"/>
    <w:rsid w:val="008D7E08"/>
    <w:rsid w:val="008E006C"/>
    <w:rsid w:val="008E098A"/>
    <w:rsid w:val="008E0BA7"/>
    <w:rsid w:val="008E105A"/>
    <w:rsid w:val="008E23F8"/>
    <w:rsid w:val="008E2833"/>
    <w:rsid w:val="008E28DD"/>
    <w:rsid w:val="008E375D"/>
    <w:rsid w:val="008E3D2B"/>
    <w:rsid w:val="008E4266"/>
    <w:rsid w:val="008E42B2"/>
    <w:rsid w:val="008E4D8E"/>
    <w:rsid w:val="008E4DD4"/>
    <w:rsid w:val="008E4E0A"/>
    <w:rsid w:val="008E5579"/>
    <w:rsid w:val="008E5725"/>
    <w:rsid w:val="008E581A"/>
    <w:rsid w:val="008E5927"/>
    <w:rsid w:val="008E5BD6"/>
    <w:rsid w:val="008E6111"/>
    <w:rsid w:val="008E6789"/>
    <w:rsid w:val="008E6A43"/>
    <w:rsid w:val="008E6C9E"/>
    <w:rsid w:val="008E6DC6"/>
    <w:rsid w:val="008E71C5"/>
    <w:rsid w:val="008E7526"/>
    <w:rsid w:val="008E77BA"/>
    <w:rsid w:val="008E7841"/>
    <w:rsid w:val="008E79A2"/>
    <w:rsid w:val="008E7AA0"/>
    <w:rsid w:val="008E7D4D"/>
    <w:rsid w:val="008F013E"/>
    <w:rsid w:val="008F1129"/>
    <w:rsid w:val="008F127B"/>
    <w:rsid w:val="008F12E2"/>
    <w:rsid w:val="008F136F"/>
    <w:rsid w:val="008F1502"/>
    <w:rsid w:val="008F1594"/>
    <w:rsid w:val="008F160C"/>
    <w:rsid w:val="008F1859"/>
    <w:rsid w:val="008F1B76"/>
    <w:rsid w:val="008F1C5C"/>
    <w:rsid w:val="008F1CAF"/>
    <w:rsid w:val="008F2112"/>
    <w:rsid w:val="008F23DD"/>
    <w:rsid w:val="008F2436"/>
    <w:rsid w:val="008F252B"/>
    <w:rsid w:val="008F2E65"/>
    <w:rsid w:val="008F329A"/>
    <w:rsid w:val="008F33C3"/>
    <w:rsid w:val="008F33D4"/>
    <w:rsid w:val="008F37FE"/>
    <w:rsid w:val="008F3DF6"/>
    <w:rsid w:val="008F45DA"/>
    <w:rsid w:val="008F470D"/>
    <w:rsid w:val="008F4B2D"/>
    <w:rsid w:val="008F4E04"/>
    <w:rsid w:val="008F5023"/>
    <w:rsid w:val="008F53A9"/>
    <w:rsid w:val="008F5AAD"/>
    <w:rsid w:val="008F5DB6"/>
    <w:rsid w:val="008F6049"/>
    <w:rsid w:val="008F61CE"/>
    <w:rsid w:val="008F62B6"/>
    <w:rsid w:val="008F77D1"/>
    <w:rsid w:val="008F79CA"/>
    <w:rsid w:val="008F7B11"/>
    <w:rsid w:val="008FBABC"/>
    <w:rsid w:val="009001FC"/>
    <w:rsid w:val="009009EB"/>
    <w:rsid w:val="00900F50"/>
    <w:rsid w:val="00901254"/>
    <w:rsid w:val="009014DE"/>
    <w:rsid w:val="009017D6"/>
    <w:rsid w:val="0090192C"/>
    <w:rsid w:val="009024C8"/>
    <w:rsid w:val="009026D6"/>
    <w:rsid w:val="00903144"/>
    <w:rsid w:val="009032FA"/>
    <w:rsid w:val="009034D3"/>
    <w:rsid w:val="00903535"/>
    <w:rsid w:val="009036F5"/>
    <w:rsid w:val="009037EF"/>
    <w:rsid w:val="00903F0C"/>
    <w:rsid w:val="0090449D"/>
    <w:rsid w:val="00904570"/>
    <w:rsid w:val="009045C4"/>
    <w:rsid w:val="009048F3"/>
    <w:rsid w:val="00904A6C"/>
    <w:rsid w:val="00904A9C"/>
    <w:rsid w:val="00904E6C"/>
    <w:rsid w:val="009056EF"/>
    <w:rsid w:val="0090583D"/>
    <w:rsid w:val="00905A08"/>
    <w:rsid w:val="00905B6D"/>
    <w:rsid w:val="00905DD7"/>
    <w:rsid w:val="00905E2D"/>
    <w:rsid w:val="0090623C"/>
    <w:rsid w:val="00906645"/>
    <w:rsid w:val="00906E15"/>
    <w:rsid w:val="00906F93"/>
    <w:rsid w:val="00907CE5"/>
    <w:rsid w:val="00907D28"/>
    <w:rsid w:val="0091008B"/>
    <w:rsid w:val="009105FE"/>
    <w:rsid w:val="00910999"/>
    <w:rsid w:val="00910E8F"/>
    <w:rsid w:val="00910F8D"/>
    <w:rsid w:val="00910FD8"/>
    <w:rsid w:val="00911236"/>
    <w:rsid w:val="009113F7"/>
    <w:rsid w:val="00911C57"/>
    <w:rsid w:val="00911E32"/>
    <w:rsid w:val="009121C0"/>
    <w:rsid w:val="00912337"/>
    <w:rsid w:val="009123FE"/>
    <w:rsid w:val="00912B13"/>
    <w:rsid w:val="00912B7E"/>
    <w:rsid w:val="00912D8E"/>
    <w:rsid w:val="00912F32"/>
    <w:rsid w:val="00912F60"/>
    <w:rsid w:val="00913302"/>
    <w:rsid w:val="00913315"/>
    <w:rsid w:val="009135A4"/>
    <w:rsid w:val="009136F1"/>
    <w:rsid w:val="009139FB"/>
    <w:rsid w:val="00913C9F"/>
    <w:rsid w:val="00913D97"/>
    <w:rsid w:val="009140A7"/>
    <w:rsid w:val="00914156"/>
    <w:rsid w:val="009141A4"/>
    <w:rsid w:val="00914880"/>
    <w:rsid w:val="00914A5C"/>
    <w:rsid w:val="00914D88"/>
    <w:rsid w:val="0091505D"/>
    <w:rsid w:val="0091562F"/>
    <w:rsid w:val="009157AA"/>
    <w:rsid w:val="00915902"/>
    <w:rsid w:val="00915A5A"/>
    <w:rsid w:val="0091664A"/>
    <w:rsid w:val="009166D5"/>
    <w:rsid w:val="00916C16"/>
    <w:rsid w:val="00916C67"/>
    <w:rsid w:val="00917054"/>
    <w:rsid w:val="00917548"/>
    <w:rsid w:val="00917559"/>
    <w:rsid w:val="00917A0F"/>
    <w:rsid w:val="00920014"/>
    <w:rsid w:val="00920060"/>
    <w:rsid w:val="00920181"/>
    <w:rsid w:val="0092076E"/>
    <w:rsid w:val="00920BC3"/>
    <w:rsid w:val="00920ECD"/>
    <w:rsid w:val="00920EDF"/>
    <w:rsid w:val="009211C8"/>
    <w:rsid w:val="009211CB"/>
    <w:rsid w:val="00921756"/>
    <w:rsid w:val="00921B98"/>
    <w:rsid w:val="00921CB9"/>
    <w:rsid w:val="00922089"/>
    <w:rsid w:val="00922194"/>
    <w:rsid w:val="00922209"/>
    <w:rsid w:val="00922BEE"/>
    <w:rsid w:val="00922E63"/>
    <w:rsid w:val="00922E88"/>
    <w:rsid w:val="00923149"/>
    <w:rsid w:val="009231F5"/>
    <w:rsid w:val="00923287"/>
    <w:rsid w:val="00923309"/>
    <w:rsid w:val="00923DD8"/>
    <w:rsid w:val="00924618"/>
    <w:rsid w:val="00924829"/>
    <w:rsid w:val="00924FAA"/>
    <w:rsid w:val="0092558C"/>
    <w:rsid w:val="00925F6B"/>
    <w:rsid w:val="00926003"/>
    <w:rsid w:val="00926016"/>
    <w:rsid w:val="00926546"/>
    <w:rsid w:val="00926B89"/>
    <w:rsid w:val="00926D0D"/>
    <w:rsid w:val="00926EBB"/>
    <w:rsid w:val="00926F0F"/>
    <w:rsid w:val="00926F11"/>
    <w:rsid w:val="00926F2E"/>
    <w:rsid w:val="00926F6D"/>
    <w:rsid w:val="00927085"/>
    <w:rsid w:val="00927480"/>
    <w:rsid w:val="0092793A"/>
    <w:rsid w:val="00927A35"/>
    <w:rsid w:val="00927A55"/>
    <w:rsid w:val="00927A6A"/>
    <w:rsid w:val="00930264"/>
    <w:rsid w:val="00930508"/>
    <w:rsid w:val="009309A2"/>
    <w:rsid w:val="0093141A"/>
    <w:rsid w:val="00931A36"/>
    <w:rsid w:val="00931D30"/>
    <w:rsid w:val="00931E0F"/>
    <w:rsid w:val="00931EEF"/>
    <w:rsid w:val="009321FF"/>
    <w:rsid w:val="009322EA"/>
    <w:rsid w:val="00932400"/>
    <w:rsid w:val="00932519"/>
    <w:rsid w:val="00932686"/>
    <w:rsid w:val="009328C8"/>
    <w:rsid w:val="00932B49"/>
    <w:rsid w:val="00933262"/>
    <w:rsid w:val="00933286"/>
    <w:rsid w:val="00933309"/>
    <w:rsid w:val="009336CD"/>
    <w:rsid w:val="00933F29"/>
    <w:rsid w:val="00934BBE"/>
    <w:rsid w:val="00935002"/>
    <w:rsid w:val="009353DE"/>
    <w:rsid w:val="009355C8"/>
    <w:rsid w:val="00935A28"/>
    <w:rsid w:val="00935B43"/>
    <w:rsid w:val="00935B45"/>
    <w:rsid w:val="00935B72"/>
    <w:rsid w:val="00935C53"/>
    <w:rsid w:val="009360AB"/>
    <w:rsid w:val="009365ED"/>
    <w:rsid w:val="009369B3"/>
    <w:rsid w:val="009369FC"/>
    <w:rsid w:val="00936F7D"/>
    <w:rsid w:val="00936F92"/>
    <w:rsid w:val="0093714B"/>
    <w:rsid w:val="009372D0"/>
    <w:rsid w:val="0093733E"/>
    <w:rsid w:val="009373F2"/>
    <w:rsid w:val="00937974"/>
    <w:rsid w:val="00940994"/>
    <w:rsid w:val="00940999"/>
    <w:rsid w:val="009409AF"/>
    <w:rsid w:val="009409F2"/>
    <w:rsid w:val="00940E63"/>
    <w:rsid w:val="0094112E"/>
    <w:rsid w:val="0094123A"/>
    <w:rsid w:val="00941483"/>
    <w:rsid w:val="00941678"/>
    <w:rsid w:val="00941729"/>
    <w:rsid w:val="009418B1"/>
    <w:rsid w:val="00941A90"/>
    <w:rsid w:val="00941AE3"/>
    <w:rsid w:val="00941D18"/>
    <w:rsid w:val="00941EBE"/>
    <w:rsid w:val="00941FA6"/>
    <w:rsid w:val="00941FFD"/>
    <w:rsid w:val="009422AB"/>
    <w:rsid w:val="00942306"/>
    <w:rsid w:val="00942E47"/>
    <w:rsid w:val="0094309B"/>
    <w:rsid w:val="009432FE"/>
    <w:rsid w:val="00943475"/>
    <w:rsid w:val="00943560"/>
    <w:rsid w:val="00943573"/>
    <w:rsid w:val="00943F3A"/>
    <w:rsid w:val="0094462A"/>
    <w:rsid w:val="00945BBB"/>
    <w:rsid w:val="00945C87"/>
    <w:rsid w:val="00945CFD"/>
    <w:rsid w:val="00945ED8"/>
    <w:rsid w:val="009461AB"/>
    <w:rsid w:val="00946359"/>
    <w:rsid w:val="009464A9"/>
    <w:rsid w:val="00946914"/>
    <w:rsid w:val="00946B75"/>
    <w:rsid w:val="00946CA8"/>
    <w:rsid w:val="00946DF4"/>
    <w:rsid w:val="00946EFF"/>
    <w:rsid w:val="00947167"/>
    <w:rsid w:val="009472C0"/>
    <w:rsid w:val="0094736D"/>
    <w:rsid w:val="009473BD"/>
    <w:rsid w:val="009474CC"/>
    <w:rsid w:val="009475B0"/>
    <w:rsid w:val="00947688"/>
    <w:rsid w:val="00947B65"/>
    <w:rsid w:val="00947F72"/>
    <w:rsid w:val="00950186"/>
    <w:rsid w:val="00950194"/>
    <w:rsid w:val="00950654"/>
    <w:rsid w:val="00950658"/>
    <w:rsid w:val="00950A95"/>
    <w:rsid w:val="00951593"/>
    <w:rsid w:val="00951919"/>
    <w:rsid w:val="00951CFB"/>
    <w:rsid w:val="00951D8B"/>
    <w:rsid w:val="00951F39"/>
    <w:rsid w:val="00951FB8"/>
    <w:rsid w:val="009520F1"/>
    <w:rsid w:val="0095230C"/>
    <w:rsid w:val="0095245C"/>
    <w:rsid w:val="00952498"/>
    <w:rsid w:val="00952DEA"/>
    <w:rsid w:val="00952E32"/>
    <w:rsid w:val="00952E56"/>
    <w:rsid w:val="0095376F"/>
    <w:rsid w:val="0095432E"/>
    <w:rsid w:val="009544D9"/>
    <w:rsid w:val="009546B8"/>
    <w:rsid w:val="00954A32"/>
    <w:rsid w:val="00954A95"/>
    <w:rsid w:val="00954AC6"/>
    <w:rsid w:val="00955733"/>
    <w:rsid w:val="00955A89"/>
    <w:rsid w:val="00955B20"/>
    <w:rsid w:val="00955ED5"/>
    <w:rsid w:val="00955F5A"/>
    <w:rsid w:val="009561DB"/>
    <w:rsid w:val="00956477"/>
    <w:rsid w:val="009566FC"/>
    <w:rsid w:val="00956AC1"/>
    <w:rsid w:val="00956F27"/>
    <w:rsid w:val="009574BD"/>
    <w:rsid w:val="009602D5"/>
    <w:rsid w:val="0096060B"/>
    <w:rsid w:val="00960B95"/>
    <w:rsid w:val="00960D11"/>
    <w:rsid w:val="0096103A"/>
    <w:rsid w:val="0096110C"/>
    <w:rsid w:val="00961286"/>
    <w:rsid w:val="009612C2"/>
    <w:rsid w:val="00961618"/>
    <w:rsid w:val="00961672"/>
    <w:rsid w:val="009616DB"/>
    <w:rsid w:val="009619BD"/>
    <w:rsid w:val="00961BDB"/>
    <w:rsid w:val="009621D2"/>
    <w:rsid w:val="00962311"/>
    <w:rsid w:val="00962551"/>
    <w:rsid w:val="00962ED5"/>
    <w:rsid w:val="00962FB2"/>
    <w:rsid w:val="0096307C"/>
    <w:rsid w:val="0096349C"/>
    <w:rsid w:val="0096378C"/>
    <w:rsid w:val="00964970"/>
    <w:rsid w:val="00964B77"/>
    <w:rsid w:val="00964C1B"/>
    <w:rsid w:val="00964C6F"/>
    <w:rsid w:val="00964F2F"/>
    <w:rsid w:val="0096538E"/>
    <w:rsid w:val="009655FC"/>
    <w:rsid w:val="00965734"/>
    <w:rsid w:val="00965928"/>
    <w:rsid w:val="009659A3"/>
    <w:rsid w:val="00965E0B"/>
    <w:rsid w:val="00966024"/>
    <w:rsid w:val="009662C0"/>
    <w:rsid w:val="009666F9"/>
    <w:rsid w:val="009667EF"/>
    <w:rsid w:val="00966D6E"/>
    <w:rsid w:val="00966F97"/>
    <w:rsid w:val="0096707B"/>
    <w:rsid w:val="00967524"/>
    <w:rsid w:val="009678AD"/>
    <w:rsid w:val="009678B3"/>
    <w:rsid w:val="009679C9"/>
    <w:rsid w:val="00967A15"/>
    <w:rsid w:val="00967AF2"/>
    <w:rsid w:val="009702D1"/>
    <w:rsid w:val="00970714"/>
    <w:rsid w:val="00970845"/>
    <w:rsid w:val="00971195"/>
    <w:rsid w:val="009717CA"/>
    <w:rsid w:val="00971AF3"/>
    <w:rsid w:val="0097210E"/>
    <w:rsid w:val="0097214D"/>
    <w:rsid w:val="009723D2"/>
    <w:rsid w:val="00972475"/>
    <w:rsid w:val="00972715"/>
    <w:rsid w:val="009727B1"/>
    <w:rsid w:val="0097297F"/>
    <w:rsid w:val="009731CC"/>
    <w:rsid w:val="00973327"/>
    <w:rsid w:val="0097347D"/>
    <w:rsid w:val="00973CDE"/>
    <w:rsid w:val="00973CF4"/>
    <w:rsid w:val="00973D14"/>
    <w:rsid w:val="00974545"/>
    <w:rsid w:val="009745F8"/>
    <w:rsid w:val="00974C33"/>
    <w:rsid w:val="009755AE"/>
    <w:rsid w:val="0097574E"/>
    <w:rsid w:val="009757B8"/>
    <w:rsid w:val="009758D6"/>
    <w:rsid w:val="00975BFD"/>
    <w:rsid w:val="0097613F"/>
    <w:rsid w:val="009761CD"/>
    <w:rsid w:val="0097626E"/>
    <w:rsid w:val="0097630C"/>
    <w:rsid w:val="00976483"/>
    <w:rsid w:val="00976569"/>
    <w:rsid w:val="009765BD"/>
    <w:rsid w:val="009765E9"/>
    <w:rsid w:val="0097673D"/>
    <w:rsid w:val="009767C8"/>
    <w:rsid w:val="0097685E"/>
    <w:rsid w:val="00976AEF"/>
    <w:rsid w:val="00976CF6"/>
    <w:rsid w:val="00976DC4"/>
    <w:rsid w:val="009770C4"/>
    <w:rsid w:val="00977C9B"/>
    <w:rsid w:val="00980080"/>
    <w:rsid w:val="009801DB"/>
    <w:rsid w:val="009801E8"/>
    <w:rsid w:val="0098024E"/>
    <w:rsid w:val="00980BDB"/>
    <w:rsid w:val="00980FC1"/>
    <w:rsid w:val="0098137E"/>
    <w:rsid w:val="00981643"/>
    <w:rsid w:val="0098164A"/>
    <w:rsid w:val="00981650"/>
    <w:rsid w:val="00981865"/>
    <w:rsid w:val="009819DC"/>
    <w:rsid w:val="00981AEC"/>
    <w:rsid w:val="00982056"/>
    <w:rsid w:val="00982138"/>
    <w:rsid w:val="00982993"/>
    <w:rsid w:val="009829E2"/>
    <w:rsid w:val="00982A2C"/>
    <w:rsid w:val="00982B0E"/>
    <w:rsid w:val="00982FDE"/>
    <w:rsid w:val="00983629"/>
    <w:rsid w:val="009836F7"/>
    <w:rsid w:val="00983F2D"/>
    <w:rsid w:val="00984276"/>
    <w:rsid w:val="009842D2"/>
    <w:rsid w:val="00984384"/>
    <w:rsid w:val="0098445D"/>
    <w:rsid w:val="00984C42"/>
    <w:rsid w:val="00985255"/>
    <w:rsid w:val="0098569E"/>
    <w:rsid w:val="009856C0"/>
    <w:rsid w:val="00985854"/>
    <w:rsid w:val="00985B5C"/>
    <w:rsid w:val="00985D54"/>
    <w:rsid w:val="00985DD0"/>
    <w:rsid w:val="0098603A"/>
    <w:rsid w:val="0098613C"/>
    <w:rsid w:val="00986662"/>
    <w:rsid w:val="00986766"/>
    <w:rsid w:val="00986AE9"/>
    <w:rsid w:val="009878DC"/>
    <w:rsid w:val="0098791E"/>
    <w:rsid w:val="00987960"/>
    <w:rsid w:val="00987B05"/>
    <w:rsid w:val="009904ED"/>
    <w:rsid w:val="0099091F"/>
    <w:rsid w:val="00990BDE"/>
    <w:rsid w:val="00990C79"/>
    <w:rsid w:val="00990EBB"/>
    <w:rsid w:val="00991090"/>
    <w:rsid w:val="0099135E"/>
    <w:rsid w:val="00991527"/>
    <w:rsid w:val="00991551"/>
    <w:rsid w:val="00991D19"/>
    <w:rsid w:val="00991E9E"/>
    <w:rsid w:val="00991EBF"/>
    <w:rsid w:val="00991FCF"/>
    <w:rsid w:val="0099227B"/>
    <w:rsid w:val="009923A3"/>
    <w:rsid w:val="0099260E"/>
    <w:rsid w:val="009929DC"/>
    <w:rsid w:val="00992A1B"/>
    <w:rsid w:val="00992B4E"/>
    <w:rsid w:val="00992E04"/>
    <w:rsid w:val="0099340C"/>
    <w:rsid w:val="00993471"/>
    <w:rsid w:val="009934EE"/>
    <w:rsid w:val="009935AF"/>
    <w:rsid w:val="0099398F"/>
    <w:rsid w:val="00993A6D"/>
    <w:rsid w:val="00993CCB"/>
    <w:rsid w:val="00993F69"/>
    <w:rsid w:val="0099431B"/>
    <w:rsid w:val="0099442A"/>
    <w:rsid w:val="00994664"/>
    <w:rsid w:val="009947FD"/>
    <w:rsid w:val="0099482E"/>
    <w:rsid w:val="00994BF5"/>
    <w:rsid w:val="00994E45"/>
    <w:rsid w:val="0099500A"/>
    <w:rsid w:val="00995389"/>
    <w:rsid w:val="00995452"/>
    <w:rsid w:val="0099545A"/>
    <w:rsid w:val="009958D9"/>
    <w:rsid w:val="00995C02"/>
    <w:rsid w:val="00995D93"/>
    <w:rsid w:val="00996310"/>
    <w:rsid w:val="009963AC"/>
    <w:rsid w:val="00996956"/>
    <w:rsid w:val="00996E3E"/>
    <w:rsid w:val="0099733D"/>
    <w:rsid w:val="0099746F"/>
    <w:rsid w:val="00997AB1"/>
    <w:rsid w:val="00997B78"/>
    <w:rsid w:val="00997C4D"/>
    <w:rsid w:val="009A0035"/>
    <w:rsid w:val="009A006F"/>
    <w:rsid w:val="009A013C"/>
    <w:rsid w:val="009A015D"/>
    <w:rsid w:val="009A0BF1"/>
    <w:rsid w:val="009A1123"/>
    <w:rsid w:val="009A145B"/>
    <w:rsid w:val="009A19E0"/>
    <w:rsid w:val="009A1B6E"/>
    <w:rsid w:val="009A1FE5"/>
    <w:rsid w:val="009A2112"/>
    <w:rsid w:val="009A2387"/>
    <w:rsid w:val="009A2449"/>
    <w:rsid w:val="009A2517"/>
    <w:rsid w:val="009A25A0"/>
    <w:rsid w:val="009A293B"/>
    <w:rsid w:val="009A2A85"/>
    <w:rsid w:val="009A2CEE"/>
    <w:rsid w:val="009A2CF1"/>
    <w:rsid w:val="009A34CD"/>
    <w:rsid w:val="009A3505"/>
    <w:rsid w:val="009A376C"/>
    <w:rsid w:val="009A37A3"/>
    <w:rsid w:val="009A3F51"/>
    <w:rsid w:val="009A419D"/>
    <w:rsid w:val="009A441E"/>
    <w:rsid w:val="009A45D5"/>
    <w:rsid w:val="009A484D"/>
    <w:rsid w:val="009A4931"/>
    <w:rsid w:val="009A4ADA"/>
    <w:rsid w:val="009A4B33"/>
    <w:rsid w:val="009A53C1"/>
    <w:rsid w:val="009A53F2"/>
    <w:rsid w:val="009A5B57"/>
    <w:rsid w:val="009A62F7"/>
    <w:rsid w:val="009A64FE"/>
    <w:rsid w:val="009A669E"/>
    <w:rsid w:val="009A6B55"/>
    <w:rsid w:val="009A6FEE"/>
    <w:rsid w:val="009A7105"/>
    <w:rsid w:val="009A71A4"/>
    <w:rsid w:val="009A7688"/>
    <w:rsid w:val="009A79AE"/>
    <w:rsid w:val="009A7C94"/>
    <w:rsid w:val="009A7F72"/>
    <w:rsid w:val="009A7FA5"/>
    <w:rsid w:val="009A7FD9"/>
    <w:rsid w:val="009AFCF9"/>
    <w:rsid w:val="009B07BB"/>
    <w:rsid w:val="009B10CC"/>
    <w:rsid w:val="009B1282"/>
    <w:rsid w:val="009B1A3F"/>
    <w:rsid w:val="009B1AE8"/>
    <w:rsid w:val="009B1BA2"/>
    <w:rsid w:val="009B1BC4"/>
    <w:rsid w:val="009B1CF0"/>
    <w:rsid w:val="009B1D52"/>
    <w:rsid w:val="009B1DD8"/>
    <w:rsid w:val="009B1F41"/>
    <w:rsid w:val="009B21BB"/>
    <w:rsid w:val="009B27ED"/>
    <w:rsid w:val="009B29EA"/>
    <w:rsid w:val="009B2AEE"/>
    <w:rsid w:val="009B2F56"/>
    <w:rsid w:val="009B305D"/>
    <w:rsid w:val="009B33E6"/>
    <w:rsid w:val="009B35E6"/>
    <w:rsid w:val="009B3743"/>
    <w:rsid w:val="009B37A9"/>
    <w:rsid w:val="009B39DF"/>
    <w:rsid w:val="009B3A71"/>
    <w:rsid w:val="009B3F79"/>
    <w:rsid w:val="009B41C4"/>
    <w:rsid w:val="009B4220"/>
    <w:rsid w:val="009B4395"/>
    <w:rsid w:val="009B457B"/>
    <w:rsid w:val="009B457C"/>
    <w:rsid w:val="009B463E"/>
    <w:rsid w:val="009B478F"/>
    <w:rsid w:val="009B4B9B"/>
    <w:rsid w:val="009B4C05"/>
    <w:rsid w:val="009B4D6F"/>
    <w:rsid w:val="009B4EAB"/>
    <w:rsid w:val="009B57CD"/>
    <w:rsid w:val="009B595C"/>
    <w:rsid w:val="009B6420"/>
    <w:rsid w:val="009B69C9"/>
    <w:rsid w:val="009B6F4F"/>
    <w:rsid w:val="009B70E0"/>
    <w:rsid w:val="009B7280"/>
    <w:rsid w:val="009B7338"/>
    <w:rsid w:val="009B76F6"/>
    <w:rsid w:val="009B7BF2"/>
    <w:rsid w:val="009B7E4F"/>
    <w:rsid w:val="009C0230"/>
    <w:rsid w:val="009C0DC7"/>
    <w:rsid w:val="009C0FBA"/>
    <w:rsid w:val="009C127C"/>
    <w:rsid w:val="009C17E4"/>
    <w:rsid w:val="009C1B31"/>
    <w:rsid w:val="009C24A3"/>
    <w:rsid w:val="009C2759"/>
    <w:rsid w:val="009C2BAB"/>
    <w:rsid w:val="009C2C97"/>
    <w:rsid w:val="009C2D73"/>
    <w:rsid w:val="009C314F"/>
    <w:rsid w:val="009C330F"/>
    <w:rsid w:val="009C35CB"/>
    <w:rsid w:val="009C3686"/>
    <w:rsid w:val="009C36BC"/>
    <w:rsid w:val="009C3820"/>
    <w:rsid w:val="009C3878"/>
    <w:rsid w:val="009C3AE2"/>
    <w:rsid w:val="009C3DE9"/>
    <w:rsid w:val="009C42DA"/>
    <w:rsid w:val="009C4457"/>
    <w:rsid w:val="009C4BBB"/>
    <w:rsid w:val="009C4DC8"/>
    <w:rsid w:val="009C5541"/>
    <w:rsid w:val="009C5ACB"/>
    <w:rsid w:val="009C5C52"/>
    <w:rsid w:val="009C5CA7"/>
    <w:rsid w:val="009C5EB6"/>
    <w:rsid w:val="009C626B"/>
    <w:rsid w:val="009C6937"/>
    <w:rsid w:val="009C6BDA"/>
    <w:rsid w:val="009C70C1"/>
    <w:rsid w:val="009C76A9"/>
    <w:rsid w:val="009C7ED9"/>
    <w:rsid w:val="009D03E9"/>
    <w:rsid w:val="009D0648"/>
    <w:rsid w:val="009D0679"/>
    <w:rsid w:val="009D0D0F"/>
    <w:rsid w:val="009D0DF0"/>
    <w:rsid w:val="009D0FE3"/>
    <w:rsid w:val="009D1022"/>
    <w:rsid w:val="009D1080"/>
    <w:rsid w:val="009D11CD"/>
    <w:rsid w:val="009D16D2"/>
    <w:rsid w:val="009D1892"/>
    <w:rsid w:val="009D23AC"/>
    <w:rsid w:val="009D25B4"/>
    <w:rsid w:val="009D26C8"/>
    <w:rsid w:val="009D3209"/>
    <w:rsid w:val="009D32B9"/>
    <w:rsid w:val="009D341D"/>
    <w:rsid w:val="009D3618"/>
    <w:rsid w:val="009D3663"/>
    <w:rsid w:val="009D373E"/>
    <w:rsid w:val="009D3A66"/>
    <w:rsid w:val="009D3D67"/>
    <w:rsid w:val="009D425D"/>
    <w:rsid w:val="009D49A0"/>
    <w:rsid w:val="009D4E1A"/>
    <w:rsid w:val="009D5085"/>
    <w:rsid w:val="009D535C"/>
    <w:rsid w:val="009D5C75"/>
    <w:rsid w:val="009D5CF9"/>
    <w:rsid w:val="009D5D59"/>
    <w:rsid w:val="009D5F0B"/>
    <w:rsid w:val="009D5FE9"/>
    <w:rsid w:val="009D6601"/>
    <w:rsid w:val="009D6BD2"/>
    <w:rsid w:val="009D6CD4"/>
    <w:rsid w:val="009D7204"/>
    <w:rsid w:val="009D7598"/>
    <w:rsid w:val="009D7787"/>
    <w:rsid w:val="009D780B"/>
    <w:rsid w:val="009D79FE"/>
    <w:rsid w:val="009D7A1A"/>
    <w:rsid w:val="009E018B"/>
    <w:rsid w:val="009E054E"/>
    <w:rsid w:val="009E05CE"/>
    <w:rsid w:val="009E0636"/>
    <w:rsid w:val="009E070B"/>
    <w:rsid w:val="009E09CD"/>
    <w:rsid w:val="009E0A02"/>
    <w:rsid w:val="009E0A57"/>
    <w:rsid w:val="009E0B0A"/>
    <w:rsid w:val="009E0B54"/>
    <w:rsid w:val="009E0D52"/>
    <w:rsid w:val="009E0FEC"/>
    <w:rsid w:val="009E14B5"/>
    <w:rsid w:val="009E1511"/>
    <w:rsid w:val="009E1CAE"/>
    <w:rsid w:val="009E1E24"/>
    <w:rsid w:val="009E20B6"/>
    <w:rsid w:val="009E23AC"/>
    <w:rsid w:val="009E2507"/>
    <w:rsid w:val="009E26A4"/>
    <w:rsid w:val="009E2C0C"/>
    <w:rsid w:val="009E3384"/>
    <w:rsid w:val="009E35C2"/>
    <w:rsid w:val="009E368F"/>
    <w:rsid w:val="009E38BE"/>
    <w:rsid w:val="009E3C8A"/>
    <w:rsid w:val="009E42C7"/>
    <w:rsid w:val="009E43EB"/>
    <w:rsid w:val="009E44EA"/>
    <w:rsid w:val="009E4AAE"/>
    <w:rsid w:val="009E4B11"/>
    <w:rsid w:val="009E4D63"/>
    <w:rsid w:val="009E57B0"/>
    <w:rsid w:val="009E5D0D"/>
    <w:rsid w:val="009E5D12"/>
    <w:rsid w:val="009E5DA2"/>
    <w:rsid w:val="009E5F96"/>
    <w:rsid w:val="009E61E4"/>
    <w:rsid w:val="009E65B2"/>
    <w:rsid w:val="009E691C"/>
    <w:rsid w:val="009E6EE0"/>
    <w:rsid w:val="009E73C9"/>
    <w:rsid w:val="009E76D1"/>
    <w:rsid w:val="009E76EF"/>
    <w:rsid w:val="009E77EF"/>
    <w:rsid w:val="009E7EE5"/>
    <w:rsid w:val="009F0093"/>
    <w:rsid w:val="009F0293"/>
    <w:rsid w:val="009F048F"/>
    <w:rsid w:val="009F05A2"/>
    <w:rsid w:val="009F0BBD"/>
    <w:rsid w:val="009F0F00"/>
    <w:rsid w:val="009F108D"/>
    <w:rsid w:val="009F1379"/>
    <w:rsid w:val="009F15D9"/>
    <w:rsid w:val="009F1A2D"/>
    <w:rsid w:val="009F1B75"/>
    <w:rsid w:val="009F1E9F"/>
    <w:rsid w:val="009F2875"/>
    <w:rsid w:val="009F3F41"/>
    <w:rsid w:val="009F3F60"/>
    <w:rsid w:val="009F434C"/>
    <w:rsid w:val="009F47B2"/>
    <w:rsid w:val="009F47D3"/>
    <w:rsid w:val="009F49D2"/>
    <w:rsid w:val="009F4FF8"/>
    <w:rsid w:val="009F514B"/>
    <w:rsid w:val="009F549F"/>
    <w:rsid w:val="009F557E"/>
    <w:rsid w:val="009F5AD5"/>
    <w:rsid w:val="009F63AC"/>
    <w:rsid w:val="009F64A8"/>
    <w:rsid w:val="009F655E"/>
    <w:rsid w:val="009F68D1"/>
    <w:rsid w:val="009F6A16"/>
    <w:rsid w:val="009F6B5C"/>
    <w:rsid w:val="009F707C"/>
    <w:rsid w:val="009F79A2"/>
    <w:rsid w:val="009F79AA"/>
    <w:rsid w:val="009F7CD4"/>
    <w:rsid w:val="00A00361"/>
    <w:rsid w:val="00A0097A"/>
    <w:rsid w:val="00A00E8A"/>
    <w:rsid w:val="00A0114C"/>
    <w:rsid w:val="00A0149A"/>
    <w:rsid w:val="00A015C6"/>
    <w:rsid w:val="00A01E69"/>
    <w:rsid w:val="00A022E3"/>
    <w:rsid w:val="00A026B3"/>
    <w:rsid w:val="00A02844"/>
    <w:rsid w:val="00A02862"/>
    <w:rsid w:val="00A02A32"/>
    <w:rsid w:val="00A02A9D"/>
    <w:rsid w:val="00A02B4D"/>
    <w:rsid w:val="00A02C55"/>
    <w:rsid w:val="00A02D7A"/>
    <w:rsid w:val="00A02E3D"/>
    <w:rsid w:val="00A03327"/>
    <w:rsid w:val="00A0365F"/>
    <w:rsid w:val="00A03707"/>
    <w:rsid w:val="00A037BD"/>
    <w:rsid w:val="00A038D6"/>
    <w:rsid w:val="00A039A7"/>
    <w:rsid w:val="00A0425A"/>
    <w:rsid w:val="00A04608"/>
    <w:rsid w:val="00A04611"/>
    <w:rsid w:val="00A0464A"/>
    <w:rsid w:val="00A046A3"/>
    <w:rsid w:val="00A047CA"/>
    <w:rsid w:val="00A047CC"/>
    <w:rsid w:val="00A05217"/>
    <w:rsid w:val="00A053F1"/>
    <w:rsid w:val="00A05581"/>
    <w:rsid w:val="00A058BB"/>
    <w:rsid w:val="00A05A21"/>
    <w:rsid w:val="00A05BF2"/>
    <w:rsid w:val="00A05DC0"/>
    <w:rsid w:val="00A05E19"/>
    <w:rsid w:val="00A0640F"/>
    <w:rsid w:val="00A06437"/>
    <w:rsid w:val="00A065E2"/>
    <w:rsid w:val="00A06AB8"/>
    <w:rsid w:val="00A06C81"/>
    <w:rsid w:val="00A06D2A"/>
    <w:rsid w:val="00A06DE2"/>
    <w:rsid w:val="00A06E11"/>
    <w:rsid w:val="00A06E72"/>
    <w:rsid w:val="00A06F8D"/>
    <w:rsid w:val="00A07060"/>
    <w:rsid w:val="00A07970"/>
    <w:rsid w:val="00A07BC5"/>
    <w:rsid w:val="00A07F97"/>
    <w:rsid w:val="00A1080D"/>
    <w:rsid w:val="00A1081A"/>
    <w:rsid w:val="00A10B10"/>
    <w:rsid w:val="00A10F2F"/>
    <w:rsid w:val="00A10FA4"/>
    <w:rsid w:val="00A1124D"/>
    <w:rsid w:val="00A112B7"/>
    <w:rsid w:val="00A11584"/>
    <w:rsid w:val="00A1185A"/>
    <w:rsid w:val="00A1194A"/>
    <w:rsid w:val="00A119D0"/>
    <w:rsid w:val="00A11CAF"/>
    <w:rsid w:val="00A12012"/>
    <w:rsid w:val="00A12CDE"/>
    <w:rsid w:val="00A1329C"/>
    <w:rsid w:val="00A137EE"/>
    <w:rsid w:val="00A13867"/>
    <w:rsid w:val="00A13E84"/>
    <w:rsid w:val="00A13F65"/>
    <w:rsid w:val="00A14152"/>
    <w:rsid w:val="00A142AE"/>
    <w:rsid w:val="00A145E1"/>
    <w:rsid w:val="00A14639"/>
    <w:rsid w:val="00A146C6"/>
    <w:rsid w:val="00A14AA3"/>
    <w:rsid w:val="00A15650"/>
    <w:rsid w:val="00A15794"/>
    <w:rsid w:val="00A15995"/>
    <w:rsid w:val="00A15B13"/>
    <w:rsid w:val="00A15EEA"/>
    <w:rsid w:val="00A1615F"/>
    <w:rsid w:val="00A1625D"/>
    <w:rsid w:val="00A16273"/>
    <w:rsid w:val="00A16D01"/>
    <w:rsid w:val="00A16E2B"/>
    <w:rsid w:val="00A16F30"/>
    <w:rsid w:val="00A1740F"/>
    <w:rsid w:val="00A17CBA"/>
    <w:rsid w:val="00A17DC8"/>
    <w:rsid w:val="00A2099C"/>
    <w:rsid w:val="00A20B2F"/>
    <w:rsid w:val="00A21366"/>
    <w:rsid w:val="00A2159E"/>
    <w:rsid w:val="00A2160C"/>
    <w:rsid w:val="00A21962"/>
    <w:rsid w:val="00A21CE6"/>
    <w:rsid w:val="00A21ECC"/>
    <w:rsid w:val="00A21F23"/>
    <w:rsid w:val="00A2229C"/>
    <w:rsid w:val="00A222F9"/>
    <w:rsid w:val="00A22345"/>
    <w:rsid w:val="00A22588"/>
    <w:rsid w:val="00A22787"/>
    <w:rsid w:val="00A23861"/>
    <w:rsid w:val="00A23E09"/>
    <w:rsid w:val="00A23E63"/>
    <w:rsid w:val="00A23EFA"/>
    <w:rsid w:val="00A246C7"/>
    <w:rsid w:val="00A247AF"/>
    <w:rsid w:val="00A2488A"/>
    <w:rsid w:val="00A24928"/>
    <w:rsid w:val="00A24D77"/>
    <w:rsid w:val="00A251F0"/>
    <w:rsid w:val="00A2527D"/>
    <w:rsid w:val="00A25433"/>
    <w:rsid w:val="00A25725"/>
    <w:rsid w:val="00A25D74"/>
    <w:rsid w:val="00A2670B"/>
    <w:rsid w:val="00A26B11"/>
    <w:rsid w:val="00A275FD"/>
    <w:rsid w:val="00A27760"/>
    <w:rsid w:val="00A279E4"/>
    <w:rsid w:val="00A27C6D"/>
    <w:rsid w:val="00A27F93"/>
    <w:rsid w:val="00A30175"/>
    <w:rsid w:val="00A30232"/>
    <w:rsid w:val="00A3036B"/>
    <w:rsid w:val="00A304BB"/>
    <w:rsid w:val="00A3060E"/>
    <w:rsid w:val="00A30AE6"/>
    <w:rsid w:val="00A30EF3"/>
    <w:rsid w:val="00A3105C"/>
    <w:rsid w:val="00A315CE"/>
    <w:rsid w:val="00A315FC"/>
    <w:rsid w:val="00A319D4"/>
    <w:rsid w:val="00A31A74"/>
    <w:rsid w:val="00A31B61"/>
    <w:rsid w:val="00A321E1"/>
    <w:rsid w:val="00A32329"/>
    <w:rsid w:val="00A32420"/>
    <w:rsid w:val="00A333DC"/>
    <w:rsid w:val="00A335AB"/>
    <w:rsid w:val="00A336F1"/>
    <w:rsid w:val="00A339BA"/>
    <w:rsid w:val="00A33D07"/>
    <w:rsid w:val="00A3406A"/>
    <w:rsid w:val="00A34336"/>
    <w:rsid w:val="00A345DC"/>
    <w:rsid w:val="00A34AAC"/>
    <w:rsid w:val="00A350C5"/>
    <w:rsid w:val="00A35269"/>
    <w:rsid w:val="00A3632A"/>
    <w:rsid w:val="00A3642D"/>
    <w:rsid w:val="00A36771"/>
    <w:rsid w:val="00A36800"/>
    <w:rsid w:val="00A36FF6"/>
    <w:rsid w:val="00A372D3"/>
    <w:rsid w:val="00A373B7"/>
    <w:rsid w:val="00A377AD"/>
    <w:rsid w:val="00A37C41"/>
    <w:rsid w:val="00A37FA4"/>
    <w:rsid w:val="00A4040F"/>
    <w:rsid w:val="00A404E4"/>
    <w:rsid w:val="00A409A2"/>
    <w:rsid w:val="00A40EA1"/>
    <w:rsid w:val="00A41176"/>
    <w:rsid w:val="00A41458"/>
    <w:rsid w:val="00A41F1F"/>
    <w:rsid w:val="00A41F76"/>
    <w:rsid w:val="00A41FDA"/>
    <w:rsid w:val="00A4217E"/>
    <w:rsid w:val="00A42197"/>
    <w:rsid w:val="00A4230C"/>
    <w:rsid w:val="00A425C9"/>
    <w:rsid w:val="00A42D06"/>
    <w:rsid w:val="00A4316C"/>
    <w:rsid w:val="00A43E7D"/>
    <w:rsid w:val="00A446FB"/>
    <w:rsid w:val="00A44A71"/>
    <w:rsid w:val="00A44A9A"/>
    <w:rsid w:val="00A44CE2"/>
    <w:rsid w:val="00A44F1F"/>
    <w:rsid w:val="00A45067"/>
    <w:rsid w:val="00A452B4"/>
    <w:rsid w:val="00A4564E"/>
    <w:rsid w:val="00A45878"/>
    <w:rsid w:val="00A45C84"/>
    <w:rsid w:val="00A45C92"/>
    <w:rsid w:val="00A45D6D"/>
    <w:rsid w:val="00A46249"/>
    <w:rsid w:val="00A466C7"/>
    <w:rsid w:val="00A469CE"/>
    <w:rsid w:val="00A46A83"/>
    <w:rsid w:val="00A46B62"/>
    <w:rsid w:val="00A46C1B"/>
    <w:rsid w:val="00A4707F"/>
    <w:rsid w:val="00A472C8"/>
    <w:rsid w:val="00A47638"/>
    <w:rsid w:val="00A47687"/>
    <w:rsid w:val="00A4786D"/>
    <w:rsid w:val="00A47888"/>
    <w:rsid w:val="00A47BC5"/>
    <w:rsid w:val="00A47CC5"/>
    <w:rsid w:val="00A47FFA"/>
    <w:rsid w:val="00A50453"/>
    <w:rsid w:val="00A50504"/>
    <w:rsid w:val="00A50505"/>
    <w:rsid w:val="00A50A30"/>
    <w:rsid w:val="00A50AED"/>
    <w:rsid w:val="00A50CAB"/>
    <w:rsid w:val="00A50E58"/>
    <w:rsid w:val="00A50EE5"/>
    <w:rsid w:val="00A50FBF"/>
    <w:rsid w:val="00A51223"/>
    <w:rsid w:val="00A51522"/>
    <w:rsid w:val="00A516EE"/>
    <w:rsid w:val="00A518BF"/>
    <w:rsid w:val="00A51950"/>
    <w:rsid w:val="00A51C6B"/>
    <w:rsid w:val="00A5227E"/>
    <w:rsid w:val="00A523E2"/>
    <w:rsid w:val="00A5259F"/>
    <w:rsid w:val="00A5322D"/>
    <w:rsid w:val="00A53817"/>
    <w:rsid w:val="00A53819"/>
    <w:rsid w:val="00A53949"/>
    <w:rsid w:val="00A53972"/>
    <w:rsid w:val="00A53E4C"/>
    <w:rsid w:val="00A53FEA"/>
    <w:rsid w:val="00A5416C"/>
    <w:rsid w:val="00A549A2"/>
    <w:rsid w:val="00A55200"/>
    <w:rsid w:val="00A55222"/>
    <w:rsid w:val="00A55321"/>
    <w:rsid w:val="00A553DC"/>
    <w:rsid w:val="00A55CAF"/>
    <w:rsid w:val="00A56057"/>
    <w:rsid w:val="00A56287"/>
    <w:rsid w:val="00A56307"/>
    <w:rsid w:val="00A5678B"/>
    <w:rsid w:val="00A5689D"/>
    <w:rsid w:val="00A56954"/>
    <w:rsid w:val="00A56A3D"/>
    <w:rsid w:val="00A56B42"/>
    <w:rsid w:val="00A56CAC"/>
    <w:rsid w:val="00A56E35"/>
    <w:rsid w:val="00A570D7"/>
    <w:rsid w:val="00A57666"/>
    <w:rsid w:val="00A57E26"/>
    <w:rsid w:val="00A5BCA9"/>
    <w:rsid w:val="00A6029D"/>
    <w:rsid w:val="00A60AAB"/>
    <w:rsid w:val="00A60C47"/>
    <w:rsid w:val="00A61C75"/>
    <w:rsid w:val="00A61CEF"/>
    <w:rsid w:val="00A61D09"/>
    <w:rsid w:val="00A62B66"/>
    <w:rsid w:val="00A62D68"/>
    <w:rsid w:val="00A63269"/>
    <w:rsid w:val="00A632BC"/>
    <w:rsid w:val="00A6330A"/>
    <w:rsid w:val="00A634BF"/>
    <w:rsid w:val="00A63653"/>
    <w:rsid w:val="00A6376D"/>
    <w:rsid w:val="00A63FE4"/>
    <w:rsid w:val="00A645DE"/>
    <w:rsid w:val="00A64701"/>
    <w:rsid w:val="00A647A1"/>
    <w:rsid w:val="00A65151"/>
    <w:rsid w:val="00A65303"/>
    <w:rsid w:val="00A65525"/>
    <w:rsid w:val="00A6553E"/>
    <w:rsid w:val="00A658B3"/>
    <w:rsid w:val="00A65AFE"/>
    <w:rsid w:val="00A65E4E"/>
    <w:rsid w:val="00A664DD"/>
    <w:rsid w:val="00A6667A"/>
    <w:rsid w:val="00A66690"/>
    <w:rsid w:val="00A66872"/>
    <w:rsid w:val="00A66911"/>
    <w:rsid w:val="00A669F1"/>
    <w:rsid w:val="00A66AF7"/>
    <w:rsid w:val="00A671AB"/>
    <w:rsid w:val="00A672A9"/>
    <w:rsid w:val="00A672DB"/>
    <w:rsid w:val="00A673A0"/>
    <w:rsid w:val="00A677FC"/>
    <w:rsid w:val="00A679C9"/>
    <w:rsid w:val="00A67BE9"/>
    <w:rsid w:val="00A67C68"/>
    <w:rsid w:val="00A67DA3"/>
    <w:rsid w:val="00A67DEF"/>
    <w:rsid w:val="00A67F56"/>
    <w:rsid w:val="00A703D5"/>
    <w:rsid w:val="00A70624"/>
    <w:rsid w:val="00A70800"/>
    <w:rsid w:val="00A70939"/>
    <w:rsid w:val="00A70E4F"/>
    <w:rsid w:val="00A70E99"/>
    <w:rsid w:val="00A7147E"/>
    <w:rsid w:val="00A718E9"/>
    <w:rsid w:val="00A7195E"/>
    <w:rsid w:val="00A719A9"/>
    <w:rsid w:val="00A71CCC"/>
    <w:rsid w:val="00A71F54"/>
    <w:rsid w:val="00A72241"/>
    <w:rsid w:val="00A72579"/>
    <w:rsid w:val="00A72BFC"/>
    <w:rsid w:val="00A72DBD"/>
    <w:rsid w:val="00A72E76"/>
    <w:rsid w:val="00A72E85"/>
    <w:rsid w:val="00A73226"/>
    <w:rsid w:val="00A7376D"/>
    <w:rsid w:val="00A73847"/>
    <w:rsid w:val="00A73B49"/>
    <w:rsid w:val="00A73C4D"/>
    <w:rsid w:val="00A73CEF"/>
    <w:rsid w:val="00A73D31"/>
    <w:rsid w:val="00A74098"/>
    <w:rsid w:val="00A74197"/>
    <w:rsid w:val="00A747D8"/>
    <w:rsid w:val="00A74B41"/>
    <w:rsid w:val="00A75274"/>
    <w:rsid w:val="00A752CE"/>
    <w:rsid w:val="00A75596"/>
    <w:rsid w:val="00A75B80"/>
    <w:rsid w:val="00A75BBF"/>
    <w:rsid w:val="00A75D78"/>
    <w:rsid w:val="00A76609"/>
    <w:rsid w:val="00A766AD"/>
    <w:rsid w:val="00A7687B"/>
    <w:rsid w:val="00A769B3"/>
    <w:rsid w:val="00A76D19"/>
    <w:rsid w:val="00A76F45"/>
    <w:rsid w:val="00A77101"/>
    <w:rsid w:val="00A77951"/>
    <w:rsid w:val="00A77B0C"/>
    <w:rsid w:val="00A77E42"/>
    <w:rsid w:val="00A8049B"/>
    <w:rsid w:val="00A804ED"/>
    <w:rsid w:val="00A8050C"/>
    <w:rsid w:val="00A80944"/>
    <w:rsid w:val="00A80DED"/>
    <w:rsid w:val="00A8189A"/>
    <w:rsid w:val="00A81A9B"/>
    <w:rsid w:val="00A81BC9"/>
    <w:rsid w:val="00A820C4"/>
    <w:rsid w:val="00A825C4"/>
    <w:rsid w:val="00A8286B"/>
    <w:rsid w:val="00A82988"/>
    <w:rsid w:val="00A82F43"/>
    <w:rsid w:val="00A834CA"/>
    <w:rsid w:val="00A834F0"/>
    <w:rsid w:val="00A8351F"/>
    <w:rsid w:val="00A8353D"/>
    <w:rsid w:val="00A835C3"/>
    <w:rsid w:val="00A8366E"/>
    <w:rsid w:val="00A83686"/>
    <w:rsid w:val="00A83898"/>
    <w:rsid w:val="00A8428D"/>
    <w:rsid w:val="00A84738"/>
    <w:rsid w:val="00A84A70"/>
    <w:rsid w:val="00A84AD7"/>
    <w:rsid w:val="00A85BF6"/>
    <w:rsid w:val="00A85D78"/>
    <w:rsid w:val="00A85E1E"/>
    <w:rsid w:val="00A85E22"/>
    <w:rsid w:val="00A85FDA"/>
    <w:rsid w:val="00A862F7"/>
    <w:rsid w:val="00A8660F"/>
    <w:rsid w:val="00A86E41"/>
    <w:rsid w:val="00A871CD"/>
    <w:rsid w:val="00A875CA"/>
    <w:rsid w:val="00A87838"/>
    <w:rsid w:val="00A879B5"/>
    <w:rsid w:val="00A87A78"/>
    <w:rsid w:val="00A87BCF"/>
    <w:rsid w:val="00A9042A"/>
    <w:rsid w:val="00A907F9"/>
    <w:rsid w:val="00A908B1"/>
    <w:rsid w:val="00A90C62"/>
    <w:rsid w:val="00A90CAE"/>
    <w:rsid w:val="00A91013"/>
    <w:rsid w:val="00A91A08"/>
    <w:rsid w:val="00A91A6C"/>
    <w:rsid w:val="00A91CE1"/>
    <w:rsid w:val="00A91ED4"/>
    <w:rsid w:val="00A920B8"/>
    <w:rsid w:val="00A9227F"/>
    <w:rsid w:val="00A92BA7"/>
    <w:rsid w:val="00A930BF"/>
    <w:rsid w:val="00A934FC"/>
    <w:rsid w:val="00A937BB"/>
    <w:rsid w:val="00A93952"/>
    <w:rsid w:val="00A93A4C"/>
    <w:rsid w:val="00A93ACF"/>
    <w:rsid w:val="00A93C2E"/>
    <w:rsid w:val="00A93C67"/>
    <w:rsid w:val="00A93F46"/>
    <w:rsid w:val="00A942CE"/>
    <w:rsid w:val="00A942ED"/>
    <w:rsid w:val="00A94363"/>
    <w:rsid w:val="00A94477"/>
    <w:rsid w:val="00A9468D"/>
    <w:rsid w:val="00A946DC"/>
    <w:rsid w:val="00A947CA"/>
    <w:rsid w:val="00A94A64"/>
    <w:rsid w:val="00A952D5"/>
    <w:rsid w:val="00A95474"/>
    <w:rsid w:val="00A95792"/>
    <w:rsid w:val="00A958FB"/>
    <w:rsid w:val="00A95D43"/>
    <w:rsid w:val="00A96004"/>
    <w:rsid w:val="00A960EF"/>
    <w:rsid w:val="00A96332"/>
    <w:rsid w:val="00A963FC"/>
    <w:rsid w:val="00A96499"/>
    <w:rsid w:val="00A9660B"/>
    <w:rsid w:val="00A96B02"/>
    <w:rsid w:val="00A96CE8"/>
    <w:rsid w:val="00A96CEF"/>
    <w:rsid w:val="00A96FD5"/>
    <w:rsid w:val="00A97101"/>
    <w:rsid w:val="00A973F7"/>
    <w:rsid w:val="00A97785"/>
    <w:rsid w:val="00A978B4"/>
    <w:rsid w:val="00A97B27"/>
    <w:rsid w:val="00A97C28"/>
    <w:rsid w:val="00A97CBB"/>
    <w:rsid w:val="00A97EA0"/>
    <w:rsid w:val="00AA01AD"/>
    <w:rsid w:val="00AA0BCC"/>
    <w:rsid w:val="00AA1962"/>
    <w:rsid w:val="00AA1B58"/>
    <w:rsid w:val="00AA2126"/>
    <w:rsid w:val="00AA22D4"/>
    <w:rsid w:val="00AA2832"/>
    <w:rsid w:val="00AA2D2C"/>
    <w:rsid w:val="00AA2FEC"/>
    <w:rsid w:val="00AA3287"/>
    <w:rsid w:val="00AA3BE4"/>
    <w:rsid w:val="00AA3DD6"/>
    <w:rsid w:val="00AA4124"/>
    <w:rsid w:val="00AA41F2"/>
    <w:rsid w:val="00AA426C"/>
    <w:rsid w:val="00AA4660"/>
    <w:rsid w:val="00AA47BA"/>
    <w:rsid w:val="00AA493E"/>
    <w:rsid w:val="00AA4B37"/>
    <w:rsid w:val="00AA523C"/>
    <w:rsid w:val="00AA52CC"/>
    <w:rsid w:val="00AA6013"/>
    <w:rsid w:val="00AA6040"/>
    <w:rsid w:val="00AA63D6"/>
    <w:rsid w:val="00AA643D"/>
    <w:rsid w:val="00AA64C0"/>
    <w:rsid w:val="00AA65FF"/>
    <w:rsid w:val="00AA6781"/>
    <w:rsid w:val="00AA701D"/>
    <w:rsid w:val="00AA73B7"/>
    <w:rsid w:val="00AA7537"/>
    <w:rsid w:val="00AA79CF"/>
    <w:rsid w:val="00AA7D26"/>
    <w:rsid w:val="00AA7DD1"/>
    <w:rsid w:val="00AA7EA1"/>
    <w:rsid w:val="00AB0209"/>
    <w:rsid w:val="00AB0347"/>
    <w:rsid w:val="00AB036E"/>
    <w:rsid w:val="00AB041B"/>
    <w:rsid w:val="00AB081C"/>
    <w:rsid w:val="00AB09A5"/>
    <w:rsid w:val="00AB0A71"/>
    <w:rsid w:val="00AB0BC9"/>
    <w:rsid w:val="00AB0D78"/>
    <w:rsid w:val="00AB0DF3"/>
    <w:rsid w:val="00AB0FC8"/>
    <w:rsid w:val="00AB100F"/>
    <w:rsid w:val="00AB1162"/>
    <w:rsid w:val="00AB1320"/>
    <w:rsid w:val="00AB152A"/>
    <w:rsid w:val="00AB170A"/>
    <w:rsid w:val="00AB1A71"/>
    <w:rsid w:val="00AB1E37"/>
    <w:rsid w:val="00AB202E"/>
    <w:rsid w:val="00AB2451"/>
    <w:rsid w:val="00AB24C8"/>
    <w:rsid w:val="00AB26D8"/>
    <w:rsid w:val="00AB27AF"/>
    <w:rsid w:val="00AB2873"/>
    <w:rsid w:val="00AB2C28"/>
    <w:rsid w:val="00AB2E32"/>
    <w:rsid w:val="00AB2F36"/>
    <w:rsid w:val="00AB3093"/>
    <w:rsid w:val="00AB330D"/>
    <w:rsid w:val="00AB3495"/>
    <w:rsid w:val="00AB3496"/>
    <w:rsid w:val="00AB34A4"/>
    <w:rsid w:val="00AB3533"/>
    <w:rsid w:val="00AB372C"/>
    <w:rsid w:val="00AB3A6E"/>
    <w:rsid w:val="00AB3AC9"/>
    <w:rsid w:val="00AB3C9F"/>
    <w:rsid w:val="00AB42B0"/>
    <w:rsid w:val="00AB42E5"/>
    <w:rsid w:val="00AB45F8"/>
    <w:rsid w:val="00AB4686"/>
    <w:rsid w:val="00AB484D"/>
    <w:rsid w:val="00AB4B04"/>
    <w:rsid w:val="00AB5272"/>
    <w:rsid w:val="00AB58CC"/>
    <w:rsid w:val="00AB5AAB"/>
    <w:rsid w:val="00AB610A"/>
    <w:rsid w:val="00AB66C1"/>
    <w:rsid w:val="00AB672B"/>
    <w:rsid w:val="00AB6D16"/>
    <w:rsid w:val="00AB6D72"/>
    <w:rsid w:val="00AB6DF9"/>
    <w:rsid w:val="00AB6F9D"/>
    <w:rsid w:val="00AB7396"/>
    <w:rsid w:val="00AB7409"/>
    <w:rsid w:val="00AB7563"/>
    <w:rsid w:val="00AB777A"/>
    <w:rsid w:val="00AB7B1E"/>
    <w:rsid w:val="00AB7CDD"/>
    <w:rsid w:val="00AB7DFF"/>
    <w:rsid w:val="00AB7F68"/>
    <w:rsid w:val="00AC004A"/>
    <w:rsid w:val="00AC0295"/>
    <w:rsid w:val="00AC0627"/>
    <w:rsid w:val="00AC0666"/>
    <w:rsid w:val="00AC08C0"/>
    <w:rsid w:val="00AC09C4"/>
    <w:rsid w:val="00AC0DC5"/>
    <w:rsid w:val="00AC1089"/>
    <w:rsid w:val="00AC1605"/>
    <w:rsid w:val="00AC1987"/>
    <w:rsid w:val="00AC2039"/>
    <w:rsid w:val="00AC206B"/>
    <w:rsid w:val="00AC209A"/>
    <w:rsid w:val="00AC20DD"/>
    <w:rsid w:val="00AC22EC"/>
    <w:rsid w:val="00AC2467"/>
    <w:rsid w:val="00AC2DBD"/>
    <w:rsid w:val="00AC2FCB"/>
    <w:rsid w:val="00AC30E5"/>
    <w:rsid w:val="00AC36D3"/>
    <w:rsid w:val="00AC37C4"/>
    <w:rsid w:val="00AC3804"/>
    <w:rsid w:val="00AC3B8E"/>
    <w:rsid w:val="00AC3C9A"/>
    <w:rsid w:val="00AC3EFE"/>
    <w:rsid w:val="00AC40D1"/>
    <w:rsid w:val="00AC4394"/>
    <w:rsid w:val="00AC460C"/>
    <w:rsid w:val="00AC46FC"/>
    <w:rsid w:val="00AC4999"/>
    <w:rsid w:val="00AC4B22"/>
    <w:rsid w:val="00AC4CC7"/>
    <w:rsid w:val="00AC543A"/>
    <w:rsid w:val="00AC5B20"/>
    <w:rsid w:val="00AC5D43"/>
    <w:rsid w:val="00AC5DDE"/>
    <w:rsid w:val="00AC5DE5"/>
    <w:rsid w:val="00AC617B"/>
    <w:rsid w:val="00AC66CC"/>
    <w:rsid w:val="00AC6703"/>
    <w:rsid w:val="00AC69FD"/>
    <w:rsid w:val="00AC6EC5"/>
    <w:rsid w:val="00AC7139"/>
    <w:rsid w:val="00AC73FB"/>
    <w:rsid w:val="00AC7433"/>
    <w:rsid w:val="00AC763E"/>
    <w:rsid w:val="00AC7786"/>
    <w:rsid w:val="00AD0111"/>
    <w:rsid w:val="00AD0220"/>
    <w:rsid w:val="00AD02E6"/>
    <w:rsid w:val="00AD0640"/>
    <w:rsid w:val="00AD0991"/>
    <w:rsid w:val="00AD0DBF"/>
    <w:rsid w:val="00AD1414"/>
    <w:rsid w:val="00AD17AB"/>
    <w:rsid w:val="00AD1837"/>
    <w:rsid w:val="00AD1BA3"/>
    <w:rsid w:val="00AD1C94"/>
    <w:rsid w:val="00AD1F07"/>
    <w:rsid w:val="00AD1F1A"/>
    <w:rsid w:val="00AD2868"/>
    <w:rsid w:val="00AD2C53"/>
    <w:rsid w:val="00AD2DC8"/>
    <w:rsid w:val="00AD349B"/>
    <w:rsid w:val="00AD3780"/>
    <w:rsid w:val="00AD399F"/>
    <w:rsid w:val="00AD3C9F"/>
    <w:rsid w:val="00AD3E0F"/>
    <w:rsid w:val="00AD3EA6"/>
    <w:rsid w:val="00AD42D5"/>
    <w:rsid w:val="00AD4893"/>
    <w:rsid w:val="00AD49A6"/>
    <w:rsid w:val="00AD4A5E"/>
    <w:rsid w:val="00AD4BCC"/>
    <w:rsid w:val="00AD4BE9"/>
    <w:rsid w:val="00AD4CA6"/>
    <w:rsid w:val="00AD4DD9"/>
    <w:rsid w:val="00AD5762"/>
    <w:rsid w:val="00AD5E0A"/>
    <w:rsid w:val="00AD5E39"/>
    <w:rsid w:val="00AD6362"/>
    <w:rsid w:val="00AD66D5"/>
    <w:rsid w:val="00AD6912"/>
    <w:rsid w:val="00AD696A"/>
    <w:rsid w:val="00AD6A4F"/>
    <w:rsid w:val="00AD6C5F"/>
    <w:rsid w:val="00AD6ECE"/>
    <w:rsid w:val="00AD765A"/>
    <w:rsid w:val="00AD7CBF"/>
    <w:rsid w:val="00AD7E37"/>
    <w:rsid w:val="00AE020A"/>
    <w:rsid w:val="00AE0AE3"/>
    <w:rsid w:val="00AE0B87"/>
    <w:rsid w:val="00AE0F2B"/>
    <w:rsid w:val="00AE15BB"/>
    <w:rsid w:val="00AE15F2"/>
    <w:rsid w:val="00AE185F"/>
    <w:rsid w:val="00AE1949"/>
    <w:rsid w:val="00AE1E9F"/>
    <w:rsid w:val="00AE1FA6"/>
    <w:rsid w:val="00AE201A"/>
    <w:rsid w:val="00AE2053"/>
    <w:rsid w:val="00AE2107"/>
    <w:rsid w:val="00AE2674"/>
    <w:rsid w:val="00AE2785"/>
    <w:rsid w:val="00AE2A98"/>
    <w:rsid w:val="00AE2DA2"/>
    <w:rsid w:val="00AE3276"/>
    <w:rsid w:val="00AE32A2"/>
    <w:rsid w:val="00AE3413"/>
    <w:rsid w:val="00AE3879"/>
    <w:rsid w:val="00AE3C14"/>
    <w:rsid w:val="00AE4330"/>
    <w:rsid w:val="00AE4B2E"/>
    <w:rsid w:val="00AE4B7C"/>
    <w:rsid w:val="00AE4BB0"/>
    <w:rsid w:val="00AE4F36"/>
    <w:rsid w:val="00AE54C9"/>
    <w:rsid w:val="00AE5568"/>
    <w:rsid w:val="00AE5650"/>
    <w:rsid w:val="00AE57C4"/>
    <w:rsid w:val="00AE5ABB"/>
    <w:rsid w:val="00AE5ABD"/>
    <w:rsid w:val="00AE5B6C"/>
    <w:rsid w:val="00AE5C90"/>
    <w:rsid w:val="00AE5F48"/>
    <w:rsid w:val="00AE63C0"/>
    <w:rsid w:val="00AE6AB8"/>
    <w:rsid w:val="00AE6C74"/>
    <w:rsid w:val="00AE6CB9"/>
    <w:rsid w:val="00AE6E8B"/>
    <w:rsid w:val="00AE731A"/>
    <w:rsid w:val="00AE73F7"/>
    <w:rsid w:val="00AE74F1"/>
    <w:rsid w:val="00AE7908"/>
    <w:rsid w:val="00AE7B9B"/>
    <w:rsid w:val="00AE7FA4"/>
    <w:rsid w:val="00AF0087"/>
    <w:rsid w:val="00AF016B"/>
    <w:rsid w:val="00AF09F8"/>
    <w:rsid w:val="00AF0D13"/>
    <w:rsid w:val="00AF157A"/>
    <w:rsid w:val="00AF1F70"/>
    <w:rsid w:val="00AF212E"/>
    <w:rsid w:val="00AF2655"/>
    <w:rsid w:val="00AF2773"/>
    <w:rsid w:val="00AF2B0B"/>
    <w:rsid w:val="00AF314B"/>
    <w:rsid w:val="00AF3152"/>
    <w:rsid w:val="00AF3172"/>
    <w:rsid w:val="00AF3AB2"/>
    <w:rsid w:val="00AF3CE3"/>
    <w:rsid w:val="00AF3E15"/>
    <w:rsid w:val="00AF4624"/>
    <w:rsid w:val="00AF4741"/>
    <w:rsid w:val="00AF558A"/>
    <w:rsid w:val="00AF568F"/>
    <w:rsid w:val="00AF5A11"/>
    <w:rsid w:val="00AF5BA8"/>
    <w:rsid w:val="00AF5C48"/>
    <w:rsid w:val="00AF5F3F"/>
    <w:rsid w:val="00AF646D"/>
    <w:rsid w:val="00AF6908"/>
    <w:rsid w:val="00AF6F01"/>
    <w:rsid w:val="00AF6F99"/>
    <w:rsid w:val="00AF6F9F"/>
    <w:rsid w:val="00AF7185"/>
    <w:rsid w:val="00AF73EE"/>
    <w:rsid w:val="00AF75A3"/>
    <w:rsid w:val="00AF767E"/>
    <w:rsid w:val="00AF76FE"/>
    <w:rsid w:val="00AF7861"/>
    <w:rsid w:val="00AF7BC9"/>
    <w:rsid w:val="00AF7C11"/>
    <w:rsid w:val="00AF7F52"/>
    <w:rsid w:val="00AFD2A3"/>
    <w:rsid w:val="00B006A7"/>
    <w:rsid w:val="00B00CBF"/>
    <w:rsid w:val="00B01208"/>
    <w:rsid w:val="00B013E1"/>
    <w:rsid w:val="00B01475"/>
    <w:rsid w:val="00B01806"/>
    <w:rsid w:val="00B01907"/>
    <w:rsid w:val="00B019AF"/>
    <w:rsid w:val="00B01C51"/>
    <w:rsid w:val="00B01C63"/>
    <w:rsid w:val="00B01CD2"/>
    <w:rsid w:val="00B01D2B"/>
    <w:rsid w:val="00B01E5C"/>
    <w:rsid w:val="00B01EFE"/>
    <w:rsid w:val="00B0225D"/>
    <w:rsid w:val="00B022D0"/>
    <w:rsid w:val="00B02876"/>
    <w:rsid w:val="00B02AAB"/>
    <w:rsid w:val="00B02CEF"/>
    <w:rsid w:val="00B02D17"/>
    <w:rsid w:val="00B02DEB"/>
    <w:rsid w:val="00B02DEF"/>
    <w:rsid w:val="00B033DE"/>
    <w:rsid w:val="00B035C3"/>
    <w:rsid w:val="00B038A4"/>
    <w:rsid w:val="00B03AD1"/>
    <w:rsid w:val="00B03E16"/>
    <w:rsid w:val="00B04397"/>
    <w:rsid w:val="00B04A85"/>
    <w:rsid w:val="00B04B31"/>
    <w:rsid w:val="00B04FF8"/>
    <w:rsid w:val="00B05FFA"/>
    <w:rsid w:val="00B063E0"/>
    <w:rsid w:val="00B06E20"/>
    <w:rsid w:val="00B06EB8"/>
    <w:rsid w:val="00B06FD7"/>
    <w:rsid w:val="00B07060"/>
    <w:rsid w:val="00B0720E"/>
    <w:rsid w:val="00B074AF"/>
    <w:rsid w:val="00B07683"/>
    <w:rsid w:val="00B07788"/>
    <w:rsid w:val="00B0788D"/>
    <w:rsid w:val="00B079B8"/>
    <w:rsid w:val="00B07DA4"/>
    <w:rsid w:val="00B10B0B"/>
    <w:rsid w:val="00B10B78"/>
    <w:rsid w:val="00B1176F"/>
    <w:rsid w:val="00B1179F"/>
    <w:rsid w:val="00B11852"/>
    <w:rsid w:val="00B11BFB"/>
    <w:rsid w:val="00B11D48"/>
    <w:rsid w:val="00B11D7E"/>
    <w:rsid w:val="00B11E62"/>
    <w:rsid w:val="00B125FE"/>
    <w:rsid w:val="00B12762"/>
    <w:rsid w:val="00B12872"/>
    <w:rsid w:val="00B1290A"/>
    <w:rsid w:val="00B12D6D"/>
    <w:rsid w:val="00B12FC7"/>
    <w:rsid w:val="00B13159"/>
    <w:rsid w:val="00B131D1"/>
    <w:rsid w:val="00B13924"/>
    <w:rsid w:val="00B13983"/>
    <w:rsid w:val="00B13A90"/>
    <w:rsid w:val="00B13B81"/>
    <w:rsid w:val="00B13BB3"/>
    <w:rsid w:val="00B142AF"/>
    <w:rsid w:val="00B142F1"/>
    <w:rsid w:val="00B14A1F"/>
    <w:rsid w:val="00B150FD"/>
    <w:rsid w:val="00B150FF"/>
    <w:rsid w:val="00B15125"/>
    <w:rsid w:val="00B15354"/>
    <w:rsid w:val="00B1570F"/>
    <w:rsid w:val="00B157A5"/>
    <w:rsid w:val="00B16127"/>
    <w:rsid w:val="00B1663B"/>
    <w:rsid w:val="00B1690C"/>
    <w:rsid w:val="00B16C4D"/>
    <w:rsid w:val="00B17017"/>
    <w:rsid w:val="00B17063"/>
    <w:rsid w:val="00B176ED"/>
    <w:rsid w:val="00B1797F"/>
    <w:rsid w:val="00B20422"/>
    <w:rsid w:val="00B2079C"/>
    <w:rsid w:val="00B20D09"/>
    <w:rsid w:val="00B210AA"/>
    <w:rsid w:val="00B21259"/>
    <w:rsid w:val="00B212F5"/>
    <w:rsid w:val="00B216E2"/>
    <w:rsid w:val="00B216EA"/>
    <w:rsid w:val="00B21862"/>
    <w:rsid w:val="00B22095"/>
    <w:rsid w:val="00B22160"/>
    <w:rsid w:val="00B224B6"/>
    <w:rsid w:val="00B22914"/>
    <w:rsid w:val="00B2297C"/>
    <w:rsid w:val="00B22C34"/>
    <w:rsid w:val="00B22ED7"/>
    <w:rsid w:val="00B22FA5"/>
    <w:rsid w:val="00B232BF"/>
    <w:rsid w:val="00B2385F"/>
    <w:rsid w:val="00B23B49"/>
    <w:rsid w:val="00B242C7"/>
    <w:rsid w:val="00B247EF"/>
    <w:rsid w:val="00B24AB9"/>
    <w:rsid w:val="00B24C37"/>
    <w:rsid w:val="00B24C79"/>
    <w:rsid w:val="00B24CAE"/>
    <w:rsid w:val="00B24D14"/>
    <w:rsid w:val="00B24D47"/>
    <w:rsid w:val="00B24EEE"/>
    <w:rsid w:val="00B25183"/>
    <w:rsid w:val="00B251CB"/>
    <w:rsid w:val="00B2539D"/>
    <w:rsid w:val="00B25881"/>
    <w:rsid w:val="00B2602A"/>
    <w:rsid w:val="00B266B0"/>
    <w:rsid w:val="00B26751"/>
    <w:rsid w:val="00B26769"/>
    <w:rsid w:val="00B267E1"/>
    <w:rsid w:val="00B26942"/>
    <w:rsid w:val="00B269EB"/>
    <w:rsid w:val="00B26AEE"/>
    <w:rsid w:val="00B26BCF"/>
    <w:rsid w:val="00B26EF4"/>
    <w:rsid w:val="00B270BE"/>
    <w:rsid w:val="00B277B0"/>
    <w:rsid w:val="00B27A50"/>
    <w:rsid w:val="00B27C62"/>
    <w:rsid w:val="00B30513"/>
    <w:rsid w:val="00B306A2"/>
    <w:rsid w:val="00B307E3"/>
    <w:rsid w:val="00B308B6"/>
    <w:rsid w:val="00B30A3F"/>
    <w:rsid w:val="00B30B4A"/>
    <w:rsid w:val="00B30FDF"/>
    <w:rsid w:val="00B31066"/>
    <w:rsid w:val="00B316AD"/>
    <w:rsid w:val="00B317A6"/>
    <w:rsid w:val="00B31959"/>
    <w:rsid w:val="00B31994"/>
    <w:rsid w:val="00B31D39"/>
    <w:rsid w:val="00B31E6C"/>
    <w:rsid w:val="00B3201D"/>
    <w:rsid w:val="00B3211F"/>
    <w:rsid w:val="00B32281"/>
    <w:rsid w:val="00B327C4"/>
    <w:rsid w:val="00B32E0C"/>
    <w:rsid w:val="00B32F3F"/>
    <w:rsid w:val="00B33324"/>
    <w:rsid w:val="00B33AA5"/>
    <w:rsid w:val="00B33B5E"/>
    <w:rsid w:val="00B34329"/>
    <w:rsid w:val="00B34528"/>
    <w:rsid w:val="00B34CC9"/>
    <w:rsid w:val="00B352B5"/>
    <w:rsid w:val="00B35481"/>
    <w:rsid w:val="00B3558B"/>
    <w:rsid w:val="00B3571E"/>
    <w:rsid w:val="00B35737"/>
    <w:rsid w:val="00B358B2"/>
    <w:rsid w:val="00B35C45"/>
    <w:rsid w:val="00B35EE0"/>
    <w:rsid w:val="00B360BC"/>
    <w:rsid w:val="00B36104"/>
    <w:rsid w:val="00B3610B"/>
    <w:rsid w:val="00B362ED"/>
    <w:rsid w:val="00B36310"/>
    <w:rsid w:val="00B36D7D"/>
    <w:rsid w:val="00B36E27"/>
    <w:rsid w:val="00B36EDC"/>
    <w:rsid w:val="00B372FC"/>
    <w:rsid w:val="00B378DA"/>
    <w:rsid w:val="00B37913"/>
    <w:rsid w:val="00B3791F"/>
    <w:rsid w:val="00B37AFB"/>
    <w:rsid w:val="00B37E29"/>
    <w:rsid w:val="00B401EA"/>
    <w:rsid w:val="00B40437"/>
    <w:rsid w:val="00B405F4"/>
    <w:rsid w:val="00B40B1C"/>
    <w:rsid w:val="00B40B61"/>
    <w:rsid w:val="00B40C10"/>
    <w:rsid w:val="00B40D1F"/>
    <w:rsid w:val="00B40E7E"/>
    <w:rsid w:val="00B4184B"/>
    <w:rsid w:val="00B4192B"/>
    <w:rsid w:val="00B41A95"/>
    <w:rsid w:val="00B420B1"/>
    <w:rsid w:val="00B42351"/>
    <w:rsid w:val="00B42630"/>
    <w:rsid w:val="00B42D29"/>
    <w:rsid w:val="00B42F7C"/>
    <w:rsid w:val="00B43067"/>
    <w:rsid w:val="00B433AD"/>
    <w:rsid w:val="00B436E6"/>
    <w:rsid w:val="00B43982"/>
    <w:rsid w:val="00B43E19"/>
    <w:rsid w:val="00B44283"/>
    <w:rsid w:val="00B4431C"/>
    <w:rsid w:val="00B448DC"/>
    <w:rsid w:val="00B44C8A"/>
    <w:rsid w:val="00B452EE"/>
    <w:rsid w:val="00B45302"/>
    <w:rsid w:val="00B45331"/>
    <w:rsid w:val="00B45345"/>
    <w:rsid w:val="00B455F1"/>
    <w:rsid w:val="00B455F3"/>
    <w:rsid w:val="00B45974"/>
    <w:rsid w:val="00B45B6B"/>
    <w:rsid w:val="00B45DB5"/>
    <w:rsid w:val="00B45EFC"/>
    <w:rsid w:val="00B460E3"/>
    <w:rsid w:val="00B461B0"/>
    <w:rsid w:val="00B46264"/>
    <w:rsid w:val="00B4713C"/>
    <w:rsid w:val="00B4723C"/>
    <w:rsid w:val="00B474D0"/>
    <w:rsid w:val="00B474ED"/>
    <w:rsid w:val="00B478EE"/>
    <w:rsid w:val="00B47B6B"/>
    <w:rsid w:val="00B47BB5"/>
    <w:rsid w:val="00B47BB6"/>
    <w:rsid w:val="00B50014"/>
    <w:rsid w:val="00B501D4"/>
    <w:rsid w:val="00B5026B"/>
    <w:rsid w:val="00B5044B"/>
    <w:rsid w:val="00B50D38"/>
    <w:rsid w:val="00B51263"/>
    <w:rsid w:val="00B5135B"/>
    <w:rsid w:val="00B51542"/>
    <w:rsid w:val="00B51B70"/>
    <w:rsid w:val="00B522BA"/>
    <w:rsid w:val="00B530EE"/>
    <w:rsid w:val="00B533CC"/>
    <w:rsid w:val="00B53408"/>
    <w:rsid w:val="00B5352E"/>
    <w:rsid w:val="00B53AEF"/>
    <w:rsid w:val="00B53E33"/>
    <w:rsid w:val="00B53E62"/>
    <w:rsid w:val="00B53FAE"/>
    <w:rsid w:val="00B5407F"/>
    <w:rsid w:val="00B542DF"/>
    <w:rsid w:val="00B543A9"/>
    <w:rsid w:val="00B544E8"/>
    <w:rsid w:val="00B5454F"/>
    <w:rsid w:val="00B54551"/>
    <w:rsid w:val="00B54A11"/>
    <w:rsid w:val="00B54AAE"/>
    <w:rsid w:val="00B54BEE"/>
    <w:rsid w:val="00B54E84"/>
    <w:rsid w:val="00B5530A"/>
    <w:rsid w:val="00B5556C"/>
    <w:rsid w:val="00B557E7"/>
    <w:rsid w:val="00B55E65"/>
    <w:rsid w:val="00B562DC"/>
    <w:rsid w:val="00B56522"/>
    <w:rsid w:val="00B56651"/>
    <w:rsid w:val="00B5687C"/>
    <w:rsid w:val="00B56912"/>
    <w:rsid w:val="00B56AD5"/>
    <w:rsid w:val="00B56E86"/>
    <w:rsid w:val="00B56FA3"/>
    <w:rsid w:val="00B56FBC"/>
    <w:rsid w:val="00B57060"/>
    <w:rsid w:val="00B5714D"/>
    <w:rsid w:val="00B571C2"/>
    <w:rsid w:val="00B57271"/>
    <w:rsid w:val="00B576FA"/>
    <w:rsid w:val="00B5795D"/>
    <w:rsid w:val="00B579D5"/>
    <w:rsid w:val="00B57F65"/>
    <w:rsid w:val="00B57F76"/>
    <w:rsid w:val="00B60545"/>
    <w:rsid w:val="00B60825"/>
    <w:rsid w:val="00B609AB"/>
    <w:rsid w:val="00B60DEF"/>
    <w:rsid w:val="00B6114C"/>
    <w:rsid w:val="00B6116A"/>
    <w:rsid w:val="00B61265"/>
    <w:rsid w:val="00B6142E"/>
    <w:rsid w:val="00B619EB"/>
    <w:rsid w:val="00B61A97"/>
    <w:rsid w:val="00B6259D"/>
    <w:rsid w:val="00B6263D"/>
    <w:rsid w:val="00B62706"/>
    <w:rsid w:val="00B6274A"/>
    <w:rsid w:val="00B62826"/>
    <w:rsid w:val="00B62995"/>
    <w:rsid w:val="00B62F24"/>
    <w:rsid w:val="00B63023"/>
    <w:rsid w:val="00B63125"/>
    <w:rsid w:val="00B63724"/>
    <w:rsid w:val="00B6374F"/>
    <w:rsid w:val="00B638CF"/>
    <w:rsid w:val="00B639DF"/>
    <w:rsid w:val="00B63A78"/>
    <w:rsid w:val="00B63BF5"/>
    <w:rsid w:val="00B63C9F"/>
    <w:rsid w:val="00B64518"/>
    <w:rsid w:val="00B64591"/>
    <w:rsid w:val="00B646E7"/>
    <w:rsid w:val="00B6470B"/>
    <w:rsid w:val="00B64776"/>
    <w:rsid w:val="00B649C0"/>
    <w:rsid w:val="00B64EF4"/>
    <w:rsid w:val="00B64FF8"/>
    <w:rsid w:val="00B65103"/>
    <w:rsid w:val="00B6525B"/>
    <w:rsid w:val="00B653E8"/>
    <w:rsid w:val="00B6550D"/>
    <w:rsid w:val="00B655C0"/>
    <w:rsid w:val="00B658BA"/>
    <w:rsid w:val="00B65A9A"/>
    <w:rsid w:val="00B65C7C"/>
    <w:rsid w:val="00B660E2"/>
    <w:rsid w:val="00B660FE"/>
    <w:rsid w:val="00B663F4"/>
    <w:rsid w:val="00B6649F"/>
    <w:rsid w:val="00B66F04"/>
    <w:rsid w:val="00B675F5"/>
    <w:rsid w:val="00B67A46"/>
    <w:rsid w:val="00B67D3A"/>
    <w:rsid w:val="00B67D9E"/>
    <w:rsid w:val="00B70001"/>
    <w:rsid w:val="00B702CA"/>
    <w:rsid w:val="00B705AF"/>
    <w:rsid w:val="00B70A26"/>
    <w:rsid w:val="00B70BDA"/>
    <w:rsid w:val="00B71087"/>
    <w:rsid w:val="00B716AA"/>
    <w:rsid w:val="00B717FF"/>
    <w:rsid w:val="00B71D27"/>
    <w:rsid w:val="00B71F32"/>
    <w:rsid w:val="00B72126"/>
    <w:rsid w:val="00B72D1C"/>
    <w:rsid w:val="00B7338D"/>
    <w:rsid w:val="00B733FD"/>
    <w:rsid w:val="00B73877"/>
    <w:rsid w:val="00B73901"/>
    <w:rsid w:val="00B73E88"/>
    <w:rsid w:val="00B74504"/>
    <w:rsid w:val="00B74AF4"/>
    <w:rsid w:val="00B74F9A"/>
    <w:rsid w:val="00B7594C"/>
    <w:rsid w:val="00B75A76"/>
    <w:rsid w:val="00B75D31"/>
    <w:rsid w:val="00B75DE9"/>
    <w:rsid w:val="00B75F9F"/>
    <w:rsid w:val="00B761CB"/>
    <w:rsid w:val="00B76388"/>
    <w:rsid w:val="00B764FD"/>
    <w:rsid w:val="00B76536"/>
    <w:rsid w:val="00B7658B"/>
    <w:rsid w:val="00B765EB"/>
    <w:rsid w:val="00B76892"/>
    <w:rsid w:val="00B76A21"/>
    <w:rsid w:val="00B76B51"/>
    <w:rsid w:val="00B76F20"/>
    <w:rsid w:val="00B76FD8"/>
    <w:rsid w:val="00B7704E"/>
    <w:rsid w:val="00B7705A"/>
    <w:rsid w:val="00B7709D"/>
    <w:rsid w:val="00B772C5"/>
    <w:rsid w:val="00B77AFB"/>
    <w:rsid w:val="00B77B98"/>
    <w:rsid w:val="00B77BD9"/>
    <w:rsid w:val="00B801BF"/>
    <w:rsid w:val="00B8031B"/>
    <w:rsid w:val="00B806C9"/>
    <w:rsid w:val="00B807B9"/>
    <w:rsid w:val="00B80A00"/>
    <w:rsid w:val="00B80C29"/>
    <w:rsid w:val="00B80EA1"/>
    <w:rsid w:val="00B81172"/>
    <w:rsid w:val="00B814D5"/>
    <w:rsid w:val="00B81B65"/>
    <w:rsid w:val="00B82034"/>
    <w:rsid w:val="00B8218D"/>
    <w:rsid w:val="00B82C4B"/>
    <w:rsid w:val="00B82ED4"/>
    <w:rsid w:val="00B83088"/>
    <w:rsid w:val="00B83937"/>
    <w:rsid w:val="00B83C0D"/>
    <w:rsid w:val="00B83C1D"/>
    <w:rsid w:val="00B83F83"/>
    <w:rsid w:val="00B842FA"/>
    <w:rsid w:val="00B84430"/>
    <w:rsid w:val="00B84449"/>
    <w:rsid w:val="00B844DC"/>
    <w:rsid w:val="00B84C4E"/>
    <w:rsid w:val="00B85038"/>
    <w:rsid w:val="00B85053"/>
    <w:rsid w:val="00B853BC"/>
    <w:rsid w:val="00B85489"/>
    <w:rsid w:val="00B85969"/>
    <w:rsid w:val="00B85A9D"/>
    <w:rsid w:val="00B86004"/>
    <w:rsid w:val="00B86216"/>
    <w:rsid w:val="00B86221"/>
    <w:rsid w:val="00B86A69"/>
    <w:rsid w:val="00B86D46"/>
    <w:rsid w:val="00B8711B"/>
    <w:rsid w:val="00B87CA5"/>
    <w:rsid w:val="00B87F31"/>
    <w:rsid w:val="00B90658"/>
    <w:rsid w:val="00B90714"/>
    <w:rsid w:val="00B90925"/>
    <w:rsid w:val="00B90D0E"/>
    <w:rsid w:val="00B91032"/>
    <w:rsid w:val="00B91442"/>
    <w:rsid w:val="00B9197A"/>
    <w:rsid w:val="00B9198A"/>
    <w:rsid w:val="00B91CEE"/>
    <w:rsid w:val="00B91FCF"/>
    <w:rsid w:val="00B924B0"/>
    <w:rsid w:val="00B92535"/>
    <w:rsid w:val="00B92650"/>
    <w:rsid w:val="00B92840"/>
    <w:rsid w:val="00B92943"/>
    <w:rsid w:val="00B92DC9"/>
    <w:rsid w:val="00B941EC"/>
    <w:rsid w:val="00B9483F"/>
    <w:rsid w:val="00B94A5B"/>
    <w:rsid w:val="00B94EAB"/>
    <w:rsid w:val="00B9542E"/>
    <w:rsid w:val="00B9563E"/>
    <w:rsid w:val="00B957C7"/>
    <w:rsid w:val="00B95A92"/>
    <w:rsid w:val="00B963FC"/>
    <w:rsid w:val="00B964F8"/>
    <w:rsid w:val="00B965B5"/>
    <w:rsid w:val="00B9670B"/>
    <w:rsid w:val="00B9698F"/>
    <w:rsid w:val="00B969CB"/>
    <w:rsid w:val="00B96B7B"/>
    <w:rsid w:val="00B96B96"/>
    <w:rsid w:val="00B96D71"/>
    <w:rsid w:val="00B96F57"/>
    <w:rsid w:val="00B97254"/>
    <w:rsid w:val="00B97504"/>
    <w:rsid w:val="00B97709"/>
    <w:rsid w:val="00B97B7D"/>
    <w:rsid w:val="00B97D6D"/>
    <w:rsid w:val="00BA01E0"/>
    <w:rsid w:val="00BA0886"/>
    <w:rsid w:val="00BA08F1"/>
    <w:rsid w:val="00BA09B6"/>
    <w:rsid w:val="00BA09E0"/>
    <w:rsid w:val="00BA0D97"/>
    <w:rsid w:val="00BA160C"/>
    <w:rsid w:val="00BA1616"/>
    <w:rsid w:val="00BA19E4"/>
    <w:rsid w:val="00BA19E7"/>
    <w:rsid w:val="00BA22FF"/>
    <w:rsid w:val="00BA27D5"/>
    <w:rsid w:val="00BA2CFB"/>
    <w:rsid w:val="00BA2D4E"/>
    <w:rsid w:val="00BA39D6"/>
    <w:rsid w:val="00BA3C36"/>
    <w:rsid w:val="00BA40CF"/>
    <w:rsid w:val="00BA4149"/>
    <w:rsid w:val="00BA45BF"/>
    <w:rsid w:val="00BA46C4"/>
    <w:rsid w:val="00BA4760"/>
    <w:rsid w:val="00BA47C5"/>
    <w:rsid w:val="00BA4BB7"/>
    <w:rsid w:val="00BA4BC1"/>
    <w:rsid w:val="00BA4D07"/>
    <w:rsid w:val="00BA5541"/>
    <w:rsid w:val="00BA56E2"/>
    <w:rsid w:val="00BA5804"/>
    <w:rsid w:val="00BA5812"/>
    <w:rsid w:val="00BA5FF6"/>
    <w:rsid w:val="00BA6133"/>
    <w:rsid w:val="00BA6218"/>
    <w:rsid w:val="00BA628B"/>
    <w:rsid w:val="00BA62AC"/>
    <w:rsid w:val="00BA64B4"/>
    <w:rsid w:val="00BA6D7B"/>
    <w:rsid w:val="00BA70A2"/>
    <w:rsid w:val="00BA7171"/>
    <w:rsid w:val="00BA7990"/>
    <w:rsid w:val="00BA7A6E"/>
    <w:rsid w:val="00BB03C8"/>
    <w:rsid w:val="00BB0801"/>
    <w:rsid w:val="00BB0B03"/>
    <w:rsid w:val="00BB0BDE"/>
    <w:rsid w:val="00BB0F52"/>
    <w:rsid w:val="00BB1238"/>
    <w:rsid w:val="00BB1366"/>
    <w:rsid w:val="00BB1736"/>
    <w:rsid w:val="00BB1940"/>
    <w:rsid w:val="00BB27EC"/>
    <w:rsid w:val="00BB28FE"/>
    <w:rsid w:val="00BB2B37"/>
    <w:rsid w:val="00BB334B"/>
    <w:rsid w:val="00BB38FF"/>
    <w:rsid w:val="00BB3B85"/>
    <w:rsid w:val="00BB3CDD"/>
    <w:rsid w:val="00BB3FA1"/>
    <w:rsid w:val="00BB40C6"/>
    <w:rsid w:val="00BB4150"/>
    <w:rsid w:val="00BB439E"/>
    <w:rsid w:val="00BB45AC"/>
    <w:rsid w:val="00BB48D1"/>
    <w:rsid w:val="00BB4A13"/>
    <w:rsid w:val="00BB4AE5"/>
    <w:rsid w:val="00BB4BAA"/>
    <w:rsid w:val="00BB4EF8"/>
    <w:rsid w:val="00BB4FCA"/>
    <w:rsid w:val="00BB57AE"/>
    <w:rsid w:val="00BB5C27"/>
    <w:rsid w:val="00BB6054"/>
    <w:rsid w:val="00BB625C"/>
    <w:rsid w:val="00BB6318"/>
    <w:rsid w:val="00BB70FB"/>
    <w:rsid w:val="00BB7306"/>
    <w:rsid w:val="00BB743D"/>
    <w:rsid w:val="00BB7585"/>
    <w:rsid w:val="00BB7934"/>
    <w:rsid w:val="00BB7C95"/>
    <w:rsid w:val="00BB7E0B"/>
    <w:rsid w:val="00BC025A"/>
    <w:rsid w:val="00BC0896"/>
    <w:rsid w:val="00BC09FA"/>
    <w:rsid w:val="00BC0E16"/>
    <w:rsid w:val="00BC1440"/>
    <w:rsid w:val="00BC1622"/>
    <w:rsid w:val="00BC16B3"/>
    <w:rsid w:val="00BC1888"/>
    <w:rsid w:val="00BC1B0D"/>
    <w:rsid w:val="00BC1BAB"/>
    <w:rsid w:val="00BC1C0C"/>
    <w:rsid w:val="00BC2E7E"/>
    <w:rsid w:val="00BC3151"/>
    <w:rsid w:val="00BC36A0"/>
    <w:rsid w:val="00BC3BDA"/>
    <w:rsid w:val="00BC3DC6"/>
    <w:rsid w:val="00BC3EEA"/>
    <w:rsid w:val="00BC4705"/>
    <w:rsid w:val="00BC4867"/>
    <w:rsid w:val="00BC4D09"/>
    <w:rsid w:val="00BC4D51"/>
    <w:rsid w:val="00BC4FBD"/>
    <w:rsid w:val="00BC50D1"/>
    <w:rsid w:val="00BC50EA"/>
    <w:rsid w:val="00BC547C"/>
    <w:rsid w:val="00BC5774"/>
    <w:rsid w:val="00BC5858"/>
    <w:rsid w:val="00BC5A72"/>
    <w:rsid w:val="00BC6065"/>
    <w:rsid w:val="00BC6135"/>
    <w:rsid w:val="00BC6F07"/>
    <w:rsid w:val="00BC73A0"/>
    <w:rsid w:val="00BC75AC"/>
    <w:rsid w:val="00BC75D9"/>
    <w:rsid w:val="00BC7693"/>
    <w:rsid w:val="00BC7783"/>
    <w:rsid w:val="00BC7F9A"/>
    <w:rsid w:val="00BD02C8"/>
    <w:rsid w:val="00BD0377"/>
    <w:rsid w:val="00BD058B"/>
    <w:rsid w:val="00BD0945"/>
    <w:rsid w:val="00BD09E3"/>
    <w:rsid w:val="00BD0CB2"/>
    <w:rsid w:val="00BD0EEF"/>
    <w:rsid w:val="00BD10E6"/>
    <w:rsid w:val="00BD1BD1"/>
    <w:rsid w:val="00BD1E1C"/>
    <w:rsid w:val="00BD1F49"/>
    <w:rsid w:val="00BD1F54"/>
    <w:rsid w:val="00BD1FC9"/>
    <w:rsid w:val="00BD21CE"/>
    <w:rsid w:val="00BD2285"/>
    <w:rsid w:val="00BD24B7"/>
    <w:rsid w:val="00BD255E"/>
    <w:rsid w:val="00BD2650"/>
    <w:rsid w:val="00BD3B7C"/>
    <w:rsid w:val="00BD3E70"/>
    <w:rsid w:val="00BD41D1"/>
    <w:rsid w:val="00BD489E"/>
    <w:rsid w:val="00BD4F99"/>
    <w:rsid w:val="00BD521B"/>
    <w:rsid w:val="00BD56CA"/>
    <w:rsid w:val="00BD56CD"/>
    <w:rsid w:val="00BD5730"/>
    <w:rsid w:val="00BD59F2"/>
    <w:rsid w:val="00BD5A20"/>
    <w:rsid w:val="00BD5F5F"/>
    <w:rsid w:val="00BD60DC"/>
    <w:rsid w:val="00BD6146"/>
    <w:rsid w:val="00BD6519"/>
    <w:rsid w:val="00BD6560"/>
    <w:rsid w:val="00BD6D3B"/>
    <w:rsid w:val="00BD705D"/>
    <w:rsid w:val="00BD7340"/>
    <w:rsid w:val="00BD73C5"/>
    <w:rsid w:val="00BD74D9"/>
    <w:rsid w:val="00BD79ED"/>
    <w:rsid w:val="00BD7D09"/>
    <w:rsid w:val="00BD7F51"/>
    <w:rsid w:val="00BE02C4"/>
    <w:rsid w:val="00BE0BDF"/>
    <w:rsid w:val="00BE0E7B"/>
    <w:rsid w:val="00BE11E1"/>
    <w:rsid w:val="00BE1201"/>
    <w:rsid w:val="00BE1457"/>
    <w:rsid w:val="00BE163F"/>
    <w:rsid w:val="00BE1C7A"/>
    <w:rsid w:val="00BE1FD2"/>
    <w:rsid w:val="00BE20C3"/>
    <w:rsid w:val="00BE2F3B"/>
    <w:rsid w:val="00BE2F83"/>
    <w:rsid w:val="00BE2FA6"/>
    <w:rsid w:val="00BE2FE3"/>
    <w:rsid w:val="00BE3159"/>
    <w:rsid w:val="00BE319A"/>
    <w:rsid w:val="00BE38D3"/>
    <w:rsid w:val="00BE3C55"/>
    <w:rsid w:val="00BE4203"/>
    <w:rsid w:val="00BE4353"/>
    <w:rsid w:val="00BE43B0"/>
    <w:rsid w:val="00BE45CC"/>
    <w:rsid w:val="00BE46AD"/>
    <w:rsid w:val="00BE4F12"/>
    <w:rsid w:val="00BE4F7B"/>
    <w:rsid w:val="00BE509F"/>
    <w:rsid w:val="00BE5273"/>
    <w:rsid w:val="00BE5401"/>
    <w:rsid w:val="00BE5529"/>
    <w:rsid w:val="00BE565A"/>
    <w:rsid w:val="00BE5B32"/>
    <w:rsid w:val="00BE5D8A"/>
    <w:rsid w:val="00BE61C3"/>
    <w:rsid w:val="00BE64B7"/>
    <w:rsid w:val="00BE6AA5"/>
    <w:rsid w:val="00BE6E4D"/>
    <w:rsid w:val="00BE703E"/>
    <w:rsid w:val="00BE7055"/>
    <w:rsid w:val="00BE7088"/>
    <w:rsid w:val="00BE7E4B"/>
    <w:rsid w:val="00BF01AE"/>
    <w:rsid w:val="00BF09E1"/>
    <w:rsid w:val="00BF0DC1"/>
    <w:rsid w:val="00BF0DE7"/>
    <w:rsid w:val="00BF1085"/>
    <w:rsid w:val="00BF148A"/>
    <w:rsid w:val="00BF19C1"/>
    <w:rsid w:val="00BF1D9F"/>
    <w:rsid w:val="00BF2339"/>
    <w:rsid w:val="00BF28BA"/>
    <w:rsid w:val="00BF2993"/>
    <w:rsid w:val="00BF2DF8"/>
    <w:rsid w:val="00BF3A58"/>
    <w:rsid w:val="00BF3BB2"/>
    <w:rsid w:val="00BF3D67"/>
    <w:rsid w:val="00BF4995"/>
    <w:rsid w:val="00BF5646"/>
    <w:rsid w:val="00BF57AF"/>
    <w:rsid w:val="00BF599B"/>
    <w:rsid w:val="00BF59D9"/>
    <w:rsid w:val="00BF5D3B"/>
    <w:rsid w:val="00BF6026"/>
    <w:rsid w:val="00BF6261"/>
    <w:rsid w:val="00BF6943"/>
    <w:rsid w:val="00BF6D5F"/>
    <w:rsid w:val="00BF6E31"/>
    <w:rsid w:val="00BF6F0A"/>
    <w:rsid w:val="00BF72BE"/>
    <w:rsid w:val="00BF7F97"/>
    <w:rsid w:val="00C000EA"/>
    <w:rsid w:val="00C0016F"/>
    <w:rsid w:val="00C00225"/>
    <w:rsid w:val="00C00907"/>
    <w:rsid w:val="00C00B1F"/>
    <w:rsid w:val="00C00CC9"/>
    <w:rsid w:val="00C01193"/>
    <w:rsid w:val="00C01383"/>
    <w:rsid w:val="00C013A8"/>
    <w:rsid w:val="00C01431"/>
    <w:rsid w:val="00C0152F"/>
    <w:rsid w:val="00C01A57"/>
    <w:rsid w:val="00C01AAB"/>
    <w:rsid w:val="00C02050"/>
    <w:rsid w:val="00C02AE2"/>
    <w:rsid w:val="00C030B5"/>
    <w:rsid w:val="00C03187"/>
    <w:rsid w:val="00C033A5"/>
    <w:rsid w:val="00C03543"/>
    <w:rsid w:val="00C03854"/>
    <w:rsid w:val="00C03C09"/>
    <w:rsid w:val="00C03CDA"/>
    <w:rsid w:val="00C03D26"/>
    <w:rsid w:val="00C04042"/>
    <w:rsid w:val="00C0411F"/>
    <w:rsid w:val="00C04557"/>
    <w:rsid w:val="00C04AFA"/>
    <w:rsid w:val="00C04FAB"/>
    <w:rsid w:val="00C05282"/>
    <w:rsid w:val="00C05388"/>
    <w:rsid w:val="00C053A0"/>
    <w:rsid w:val="00C0556D"/>
    <w:rsid w:val="00C05A88"/>
    <w:rsid w:val="00C05BCD"/>
    <w:rsid w:val="00C05C3F"/>
    <w:rsid w:val="00C05E0F"/>
    <w:rsid w:val="00C068DD"/>
    <w:rsid w:val="00C06EF1"/>
    <w:rsid w:val="00C07062"/>
    <w:rsid w:val="00C072FF"/>
    <w:rsid w:val="00C07B06"/>
    <w:rsid w:val="00C07FDB"/>
    <w:rsid w:val="00C10024"/>
    <w:rsid w:val="00C10244"/>
    <w:rsid w:val="00C1049C"/>
    <w:rsid w:val="00C104BA"/>
    <w:rsid w:val="00C10EB9"/>
    <w:rsid w:val="00C10F61"/>
    <w:rsid w:val="00C11299"/>
    <w:rsid w:val="00C1147B"/>
    <w:rsid w:val="00C1174F"/>
    <w:rsid w:val="00C11B19"/>
    <w:rsid w:val="00C11B73"/>
    <w:rsid w:val="00C11FF0"/>
    <w:rsid w:val="00C120FA"/>
    <w:rsid w:val="00C12301"/>
    <w:rsid w:val="00C124D8"/>
    <w:rsid w:val="00C12589"/>
    <w:rsid w:val="00C12B7F"/>
    <w:rsid w:val="00C12C8B"/>
    <w:rsid w:val="00C13943"/>
    <w:rsid w:val="00C139C1"/>
    <w:rsid w:val="00C13A39"/>
    <w:rsid w:val="00C13DB4"/>
    <w:rsid w:val="00C13FE4"/>
    <w:rsid w:val="00C1418A"/>
    <w:rsid w:val="00C144CB"/>
    <w:rsid w:val="00C145C6"/>
    <w:rsid w:val="00C14BCA"/>
    <w:rsid w:val="00C14F7B"/>
    <w:rsid w:val="00C151DB"/>
    <w:rsid w:val="00C15340"/>
    <w:rsid w:val="00C1566A"/>
    <w:rsid w:val="00C15951"/>
    <w:rsid w:val="00C15A20"/>
    <w:rsid w:val="00C15E03"/>
    <w:rsid w:val="00C1601E"/>
    <w:rsid w:val="00C16176"/>
    <w:rsid w:val="00C17A47"/>
    <w:rsid w:val="00C203CC"/>
    <w:rsid w:val="00C206B9"/>
    <w:rsid w:val="00C20CD6"/>
    <w:rsid w:val="00C20F31"/>
    <w:rsid w:val="00C2113C"/>
    <w:rsid w:val="00C2155C"/>
    <w:rsid w:val="00C21826"/>
    <w:rsid w:val="00C21A5B"/>
    <w:rsid w:val="00C21B37"/>
    <w:rsid w:val="00C22126"/>
    <w:rsid w:val="00C2212C"/>
    <w:rsid w:val="00C22249"/>
    <w:rsid w:val="00C224D0"/>
    <w:rsid w:val="00C2264F"/>
    <w:rsid w:val="00C226C1"/>
    <w:rsid w:val="00C22CF8"/>
    <w:rsid w:val="00C2328D"/>
    <w:rsid w:val="00C23A37"/>
    <w:rsid w:val="00C23AAA"/>
    <w:rsid w:val="00C243AB"/>
    <w:rsid w:val="00C24C84"/>
    <w:rsid w:val="00C24FEE"/>
    <w:rsid w:val="00C25220"/>
    <w:rsid w:val="00C2530A"/>
    <w:rsid w:val="00C25E0E"/>
    <w:rsid w:val="00C2618D"/>
    <w:rsid w:val="00C2635E"/>
    <w:rsid w:val="00C266AA"/>
    <w:rsid w:val="00C26B3C"/>
    <w:rsid w:val="00C26D96"/>
    <w:rsid w:val="00C27185"/>
    <w:rsid w:val="00C27233"/>
    <w:rsid w:val="00C272EE"/>
    <w:rsid w:val="00C2766E"/>
    <w:rsid w:val="00C2791E"/>
    <w:rsid w:val="00C27A8C"/>
    <w:rsid w:val="00C27D6B"/>
    <w:rsid w:val="00C27DD1"/>
    <w:rsid w:val="00C27E82"/>
    <w:rsid w:val="00C287FB"/>
    <w:rsid w:val="00C30163"/>
    <w:rsid w:val="00C30686"/>
    <w:rsid w:val="00C30738"/>
    <w:rsid w:val="00C309B3"/>
    <w:rsid w:val="00C30B91"/>
    <w:rsid w:val="00C30BB3"/>
    <w:rsid w:val="00C30CCC"/>
    <w:rsid w:val="00C30D5A"/>
    <w:rsid w:val="00C31005"/>
    <w:rsid w:val="00C310DA"/>
    <w:rsid w:val="00C31BDE"/>
    <w:rsid w:val="00C31CDB"/>
    <w:rsid w:val="00C325D8"/>
    <w:rsid w:val="00C3299B"/>
    <w:rsid w:val="00C32D4E"/>
    <w:rsid w:val="00C32F1F"/>
    <w:rsid w:val="00C3308E"/>
    <w:rsid w:val="00C33232"/>
    <w:rsid w:val="00C333AE"/>
    <w:rsid w:val="00C33404"/>
    <w:rsid w:val="00C33AD1"/>
    <w:rsid w:val="00C33FB9"/>
    <w:rsid w:val="00C34030"/>
    <w:rsid w:val="00C340F1"/>
    <w:rsid w:val="00C34739"/>
    <w:rsid w:val="00C347DD"/>
    <w:rsid w:val="00C34B60"/>
    <w:rsid w:val="00C34EC2"/>
    <w:rsid w:val="00C35212"/>
    <w:rsid w:val="00C3550B"/>
    <w:rsid w:val="00C355D0"/>
    <w:rsid w:val="00C35606"/>
    <w:rsid w:val="00C35CFE"/>
    <w:rsid w:val="00C35E19"/>
    <w:rsid w:val="00C362D3"/>
    <w:rsid w:val="00C368B2"/>
    <w:rsid w:val="00C3696D"/>
    <w:rsid w:val="00C36B2E"/>
    <w:rsid w:val="00C36D7E"/>
    <w:rsid w:val="00C37571"/>
    <w:rsid w:val="00C376E1"/>
    <w:rsid w:val="00C378F5"/>
    <w:rsid w:val="00C37A85"/>
    <w:rsid w:val="00C37C3E"/>
    <w:rsid w:val="00C37E08"/>
    <w:rsid w:val="00C37EDD"/>
    <w:rsid w:val="00C400A2"/>
    <w:rsid w:val="00C4013D"/>
    <w:rsid w:val="00C4016F"/>
    <w:rsid w:val="00C4081F"/>
    <w:rsid w:val="00C40B91"/>
    <w:rsid w:val="00C41152"/>
    <w:rsid w:val="00C416E8"/>
    <w:rsid w:val="00C41750"/>
    <w:rsid w:val="00C421E6"/>
    <w:rsid w:val="00C425CC"/>
    <w:rsid w:val="00C4277A"/>
    <w:rsid w:val="00C427B0"/>
    <w:rsid w:val="00C42CC1"/>
    <w:rsid w:val="00C43214"/>
    <w:rsid w:val="00C43C67"/>
    <w:rsid w:val="00C43DFD"/>
    <w:rsid w:val="00C43EB6"/>
    <w:rsid w:val="00C442B3"/>
    <w:rsid w:val="00C442BF"/>
    <w:rsid w:val="00C442D3"/>
    <w:rsid w:val="00C44326"/>
    <w:rsid w:val="00C4447F"/>
    <w:rsid w:val="00C4454E"/>
    <w:rsid w:val="00C448A3"/>
    <w:rsid w:val="00C44A87"/>
    <w:rsid w:val="00C44BF1"/>
    <w:rsid w:val="00C45647"/>
    <w:rsid w:val="00C45744"/>
    <w:rsid w:val="00C458FF"/>
    <w:rsid w:val="00C45DE7"/>
    <w:rsid w:val="00C45E73"/>
    <w:rsid w:val="00C45E75"/>
    <w:rsid w:val="00C46262"/>
    <w:rsid w:val="00C46531"/>
    <w:rsid w:val="00C47009"/>
    <w:rsid w:val="00C47437"/>
    <w:rsid w:val="00C4775A"/>
    <w:rsid w:val="00C47813"/>
    <w:rsid w:val="00C47B7C"/>
    <w:rsid w:val="00C47C39"/>
    <w:rsid w:val="00C47F2C"/>
    <w:rsid w:val="00C50074"/>
    <w:rsid w:val="00C501E2"/>
    <w:rsid w:val="00C50692"/>
    <w:rsid w:val="00C50967"/>
    <w:rsid w:val="00C50C90"/>
    <w:rsid w:val="00C50E55"/>
    <w:rsid w:val="00C50EB7"/>
    <w:rsid w:val="00C50FC2"/>
    <w:rsid w:val="00C50FDD"/>
    <w:rsid w:val="00C511F3"/>
    <w:rsid w:val="00C5166F"/>
    <w:rsid w:val="00C521A3"/>
    <w:rsid w:val="00C523B2"/>
    <w:rsid w:val="00C526C8"/>
    <w:rsid w:val="00C52E27"/>
    <w:rsid w:val="00C532E3"/>
    <w:rsid w:val="00C53306"/>
    <w:rsid w:val="00C53462"/>
    <w:rsid w:val="00C53548"/>
    <w:rsid w:val="00C538A4"/>
    <w:rsid w:val="00C53C5D"/>
    <w:rsid w:val="00C5404B"/>
    <w:rsid w:val="00C545DB"/>
    <w:rsid w:val="00C54D25"/>
    <w:rsid w:val="00C55342"/>
    <w:rsid w:val="00C555FD"/>
    <w:rsid w:val="00C55972"/>
    <w:rsid w:val="00C55CA1"/>
    <w:rsid w:val="00C55D3B"/>
    <w:rsid w:val="00C564E5"/>
    <w:rsid w:val="00C565E6"/>
    <w:rsid w:val="00C56781"/>
    <w:rsid w:val="00C56DF1"/>
    <w:rsid w:val="00C56E25"/>
    <w:rsid w:val="00C56FD9"/>
    <w:rsid w:val="00C57189"/>
    <w:rsid w:val="00C57223"/>
    <w:rsid w:val="00C57243"/>
    <w:rsid w:val="00C57543"/>
    <w:rsid w:val="00C5784A"/>
    <w:rsid w:val="00C578B0"/>
    <w:rsid w:val="00C57AF7"/>
    <w:rsid w:val="00C57B28"/>
    <w:rsid w:val="00C57C05"/>
    <w:rsid w:val="00C57CE5"/>
    <w:rsid w:val="00C57D80"/>
    <w:rsid w:val="00C57E52"/>
    <w:rsid w:val="00C57F6E"/>
    <w:rsid w:val="00C604A7"/>
    <w:rsid w:val="00C60824"/>
    <w:rsid w:val="00C61042"/>
    <w:rsid w:val="00C61264"/>
    <w:rsid w:val="00C612C8"/>
    <w:rsid w:val="00C6136F"/>
    <w:rsid w:val="00C6151E"/>
    <w:rsid w:val="00C619B3"/>
    <w:rsid w:val="00C61B26"/>
    <w:rsid w:val="00C61D59"/>
    <w:rsid w:val="00C61DC8"/>
    <w:rsid w:val="00C62021"/>
    <w:rsid w:val="00C627BF"/>
    <w:rsid w:val="00C63175"/>
    <w:rsid w:val="00C6323F"/>
    <w:rsid w:val="00C634D7"/>
    <w:rsid w:val="00C637D8"/>
    <w:rsid w:val="00C63989"/>
    <w:rsid w:val="00C63A06"/>
    <w:rsid w:val="00C63BA4"/>
    <w:rsid w:val="00C63CCF"/>
    <w:rsid w:val="00C63D59"/>
    <w:rsid w:val="00C63DC9"/>
    <w:rsid w:val="00C63F8C"/>
    <w:rsid w:val="00C6461E"/>
    <w:rsid w:val="00C64ED2"/>
    <w:rsid w:val="00C65071"/>
    <w:rsid w:val="00C65334"/>
    <w:rsid w:val="00C655C0"/>
    <w:rsid w:val="00C656D0"/>
    <w:rsid w:val="00C65CEA"/>
    <w:rsid w:val="00C65E66"/>
    <w:rsid w:val="00C66291"/>
    <w:rsid w:val="00C662FD"/>
    <w:rsid w:val="00C66555"/>
    <w:rsid w:val="00C66671"/>
    <w:rsid w:val="00C6668A"/>
    <w:rsid w:val="00C66723"/>
    <w:rsid w:val="00C66ACB"/>
    <w:rsid w:val="00C6702B"/>
    <w:rsid w:val="00C67080"/>
    <w:rsid w:val="00C6729B"/>
    <w:rsid w:val="00C672A0"/>
    <w:rsid w:val="00C67337"/>
    <w:rsid w:val="00C676E3"/>
    <w:rsid w:val="00C70235"/>
    <w:rsid w:val="00C706A3"/>
    <w:rsid w:val="00C7078F"/>
    <w:rsid w:val="00C709D1"/>
    <w:rsid w:val="00C709D4"/>
    <w:rsid w:val="00C70A7E"/>
    <w:rsid w:val="00C70E74"/>
    <w:rsid w:val="00C70EEA"/>
    <w:rsid w:val="00C70F9B"/>
    <w:rsid w:val="00C715FF"/>
    <w:rsid w:val="00C716CF"/>
    <w:rsid w:val="00C71849"/>
    <w:rsid w:val="00C71C8E"/>
    <w:rsid w:val="00C72BDD"/>
    <w:rsid w:val="00C72D9C"/>
    <w:rsid w:val="00C72ECB"/>
    <w:rsid w:val="00C73593"/>
    <w:rsid w:val="00C738A7"/>
    <w:rsid w:val="00C73989"/>
    <w:rsid w:val="00C73DD4"/>
    <w:rsid w:val="00C73E2C"/>
    <w:rsid w:val="00C73E3D"/>
    <w:rsid w:val="00C73E55"/>
    <w:rsid w:val="00C74511"/>
    <w:rsid w:val="00C74518"/>
    <w:rsid w:val="00C7463A"/>
    <w:rsid w:val="00C746FF"/>
    <w:rsid w:val="00C74DF4"/>
    <w:rsid w:val="00C74F42"/>
    <w:rsid w:val="00C7513A"/>
    <w:rsid w:val="00C759DF"/>
    <w:rsid w:val="00C75ADE"/>
    <w:rsid w:val="00C75E19"/>
    <w:rsid w:val="00C762D4"/>
    <w:rsid w:val="00C763C9"/>
    <w:rsid w:val="00C76906"/>
    <w:rsid w:val="00C76B15"/>
    <w:rsid w:val="00C76E6D"/>
    <w:rsid w:val="00C76F9A"/>
    <w:rsid w:val="00C777E9"/>
    <w:rsid w:val="00C779CF"/>
    <w:rsid w:val="00C802C2"/>
    <w:rsid w:val="00C803C9"/>
    <w:rsid w:val="00C80490"/>
    <w:rsid w:val="00C80879"/>
    <w:rsid w:val="00C80A1A"/>
    <w:rsid w:val="00C80A44"/>
    <w:rsid w:val="00C80B55"/>
    <w:rsid w:val="00C816EA"/>
    <w:rsid w:val="00C81B9B"/>
    <w:rsid w:val="00C81F64"/>
    <w:rsid w:val="00C81F8B"/>
    <w:rsid w:val="00C82510"/>
    <w:rsid w:val="00C826D1"/>
    <w:rsid w:val="00C827CE"/>
    <w:rsid w:val="00C82867"/>
    <w:rsid w:val="00C8287F"/>
    <w:rsid w:val="00C829A5"/>
    <w:rsid w:val="00C829B0"/>
    <w:rsid w:val="00C82D52"/>
    <w:rsid w:val="00C82E9F"/>
    <w:rsid w:val="00C82ECE"/>
    <w:rsid w:val="00C832BD"/>
    <w:rsid w:val="00C834FA"/>
    <w:rsid w:val="00C835F9"/>
    <w:rsid w:val="00C836AF"/>
    <w:rsid w:val="00C83A4B"/>
    <w:rsid w:val="00C83CFE"/>
    <w:rsid w:val="00C83D68"/>
    <w:rsid w:val="00C84498"/>
    <w:rsid w:val="00C84577"/>
    <w:rsid w:val="00C84C74"/>
    <w:rsid w:val="00C84F29"/>
    <w:rsid w:val="00C8540E"/>
    <w:rsid w:val="00C856C0"/>
    <w:rsid w:val="00C8576B"/>
    <w:rsid w:val="00C85912"/>
    <w:rsid w:val="00C859C7"/>
    <w:rsid w:val="00C85B8A"/>
    <w:rsid w:val="00C85B9F"/>
    <w:rsid w:val="00C85C61"/>
    <w:rsid w:val="00C85EB4"/>
    <w:rsid w:val="00C8619B"/>
    <w:rsid w:val="00C8637F"/>
    <w:rsid w:val="00C86804"/>
    <w:rsid w:val="00C86C87"/>
    <w:rsid w:val="00C86CA3"/>
    <w:rsid w:val="00C86F4B"/>
    <w:rsid w:val="00C86FBF"/>
    <w:rsid w:val="00C8704D"/>
    <w:rsid w:val="00C875CD"/>
    <w:rsid w:val="00C87699"/>
    <w:rsid w:val="00C877BA"/>
    <w:rsid w:val="00C8788C"/>
    <w:rsid w:val="00C878A0"/>
    <w:rsid w:val="00C87BE7"/>
    <w:rsid w:val="00C87C96"/>
    <w:rsid w:val="00C9025A"/>
    <w:rsid w:val="00C907A8"/>
    <w:rsid w:val="00C90889"/>
    <w:rsid w:val="00C908C5"/>
    <w:rsid w:val="00C91018"/>
    <w:rsid w:val="00C9111E"/>
    <w:rsid w:val="00C914A1"/>
    <w:rsid w:val="00C91996"/>
    <w:rsid w:val="00C91CF7"/>
    <w:rsid w:val="00C91E72"/>
    <w:rsid w:val="00C91ECD"/>
    <w:rsid w:val="00C921BD"/>
    <w:rsid w:val="00C926BB"/>
    <w:rsid w:val="00C92BBF"/>
    <w:rsid w:val="00C93568"/>
    <w:rsid w:val="00C93878"/>
    <w:rsid w:val="00C93AD4"/>
    <w:rsid w:val="00C93D7D"/>
    <w:rsid w:val="00C94614"/>
    <w:rsid w:val="00C94A80"/>
    <w:rsid w:val="00C9513D"/>
    <w:rsid w:val="00C95287"/>
    <w:rsid w:val="00C95472"/>
    <w:rsid w:val="00C95745"/>
    <w:rsid w:val="00C95B50"/>
    <w:rsid w:val="00C961DE"/>
    <w:rsid w:val="00C965D7"/>
    <w:rsid w:val="00C96E5B"/>
    <w:rsid w:val="00C96EB1"/>
    <w:rsid w:val="00C9722B"/>
    <w:rsid w:val="00C9756A"/>
    <w:rsid w:val="00C977BF"/>
    <w:rsid w:val="00C9797C"/>
    <w:rsid w:val="00C97E81"/>
    <w:rsid w:val="00C97EFD"/>
    <w:rsid w:val="00C9EFB5"/>
    <w:rsid w:val="00CA04B4"/>
    <w:rsid w:val="00CA1055"/>
    <w:rsid w:val="00CA1256"/>
    <w:rsid w:val="00CA13B9"/>
    <w:rsid w:val="00CA17B9"/>
    <w:rsid w:val="00CA1F29"/>
    <w:rsid w:val="00CA2317"/>
    <w:rsid w:val="00CA2353"/>
    <w:rsid w:val="00CA2933"/>
    <w:rsid w:val="00CA299D"/>
    <w:rsid w:val="00CA2E9B"/>
    <w:rsid w:val="00CA32D4"/>
    <w:rsid w:val="00CA35C3"/>
    <w:rsid w:val="00CA38B6"/>
    <w:rsid w:val="00CA3914"/>
    <w:rsid w:val="00CA3A5D"/>
    <w:rsid w:val="00CA3EE7"/>
    <w:rsid w:val="00CA3FA4"/>
    <w:rsid w:val="00CA40A1"/>
    <w:rsid w:val="00CA4119"/>
    <w:rsid w:val="00CA44DB"/>
    <w:rsid w:val="00CA45BA"/>
    <w:rsid w:val="00CA4B96"/>
    <w:rsid w:val="00CA4D59"/>
    <w:rsid w:val="00CA4F87"/>
    <w:rsid w:val="00CA5790"/>
    <w:rsid w:val="00CA59C6"/>
    <w:rsid w:val="00CA5BE2"/>
    <w:rsid w:val="00CA6028"/>
    <w:rsid w:val="00CA6194"/>
    <w:rsid w:val="00CA6341"/>
    <w:rsid w:val="00CA6389"/>
    <w:rsid w:val="00CA639C"/>
    <w:rsid w:val="00CA6ACD"/>
    <w:rsid w:val="00CA6CEE"/>
    <w:rsid w:val="00CA71AE"/>
    <w:rsid w:val="00CA75C3"/>
    <w:rsid w:val="00CA78EE"/>
    <w:rsid w:val="00CA798F"/>
    <w:rsid w:val="00CA7A0F"/>
    <w:rsid w:val="00CA7FA3"/>
    <w:rsid w:val="00CB06CB"/>
    <w:rsid w:val="00CB0CE1"/>
    <w:rsid w:val="00CB0CEC"/>
    <w:rsid w:val="00CB0ED4"/>
    <w:rsid w:val="00CB1116"/>
    <w:rsid w:val="00CB1339"/>
    <w:rsid w:val="00CB153B"/>
    <w:rsid w:val="00CB1C5E"/>
    <w:rsid w:val="00CB1D3D"/>
    <w:rsid w:val="00CB1D55"/>
    <w:rsid w:val="00CB1F88"/>
    <w:rsid w:val="00CB2053"/>
    <w:rsid w:val="00CB20F7"/>
    <w:rsid w:val="00CB21CF"/>
    <w:rsid w:val="00CB22EF"/>
    <w:rsid w:val="00CB2393"/>
    <w:rsid w:val="00CB255E"/>
    <w:rsid w:val="00CB2606"/>
    <w:rsid w:val="00CB286A"/>
    <w:rsid w:val="00CB389B"/>
    <w:rsid w:val="00CB3D47"/>
    <w:rsid w:val="00CB3FB7"/>
    <w:rsid w:val="00CB4136"/>
    <w:rsid w:val="00CB42E7"/>
    <w:rsid w:val="00CB4562"/>
    <w:rsid w:val="00CB46C5"/>
    <w:rsid w:val="00CB47BC"/>
    <w:rsid w:val="00CB4801"/>
    <w:rsid w:val="00CB4802"/>
    <w:rsid w:val="00CB4D9C"/>
    <w:rsid w:val="00CB4F81"/>
    <w:rsid w:val="00CB52A0"/>
    <w:rsid w:val="00CB54B2"/>
    <w:rsid w:val="00CB56E8"/>
    <w:rsid w:val="00CB5730"/>
    <w:rsid w:val="00CB573C"/>
    <w:rsid w:val="00CB57FD"/>
    <w:rsid w:val="00CB58DF"/>
    <w:rsid w:val="00CB59C5"/>
    <w:rsid w:val="00CB5A96"/>
    <w:rsid w:val="00CB5E4E"/>
    <w:rsid w:val="00CB5FBB"/>
    <w:rsid w:val="00CB61E7"/>
    <w:rsid w:val="00CB63AE"/>
    <w:rsid w:val="00CB63B3"/>
    <w:rsid w:val="00CB63E2"/>
    <w:rsid w:val="00CB6410"/>
    <w:rsid w:val="00CB6541"/>
    <w:rsid w:val="00CB65C5"/>
    <w:rsid w:val="00CB677A"/>
    <w:rsid w:val="00CB6D73"/>
    <w:rsid w:val="00CB76F8"/>
    <w:rsid w:val="00CB7B34"/>
    <w:rsid w:val="00CB7B57"/>
    <w:rsid w:val="00CB7DFB"/>
    <w:rsid w:val="00CB7E12"/>
    <w:rsid w:val="00CB7EDE"/>
    <w:rsid w:val="00CC040C"/>
    <w:rsid w:val="00CC06F8"/>
    <w:rsid w:val="00CC0A34"/>
    <w:rsid w:val="00CC0C81"/>
    <w:rsid w:val="00CC11A1"/>
    <w:rsid w:val="00CC1D43"/>
    <w:rsid w:val="00CC1DC3"/>
    <w:rsid w:val="00CC215D"/>
    <w:rsid w:val="00CC217D"/>
    <w:rsid w:val="00CC2519"/>
    <w:rsid w:val="00CC324C"/>
    <w:rsid w:val="00CC33A8"/>
    <w:rsid w:val="00CC33EC"/>
    <w:rsid w:val="00CC3493"/>
    <w:rsid w:val="00CC3624"/>
    <w:rsid w:val="00CC37DA"/>
    <w:rsid w:val="00CC3D81"/>
    <w:rsid w:val="00CC3E71"/>
    <w:rsid w:val="00CC3FC5"/>
    <w:rsid w:val="00CC42D4"/>
    <w:rsid w:val="00CC44BF"/>
    <w:rsid w:val="00CC44D4"/>
    <w:rsid w:val="00CC4556"/>
    <w:rsid w:val="00CC499E"/>
    <w:rsid w:val="00CC49EB"/>
    <w:rsid w:val="00CC522C"/>
    <w:rsid w:val="00CC55F9"/>
    <w:rsid w:val="00CC5620"/>
    <w:rsid w:val="00CC576B"/>
    <w:rsid w:val="00CC58B8"/>
    <w:rsid w:val="00CC5969"/>
    <w:rsid w:val="00CC5D37"/>
    <w:rsid w:val="00CC5D43"/>
    <w:rsid w:val="00CC61F0"/>
    <w:rsid w:val="00CC6228"/>
    <w:rsid w:val="00CC639B"/>
    <w:rsid w:val="00CC671B"/>
    <w:rsid w:val="00CC6780"/>
    <w:rsid w:val="00CC6BDB"/>
    <w:rsid w:val="00CC701E"/>
    <w:rsid w:val="00CC7233"/>
    <w:rsid w:val="00CC7244"/>
    <w:rsid w:val="00CC735E"/>
    <w:rsid w:val="00CC73BF"/>
    <w:rsid w:val="00CC758C"/>
    <w:rsid w:val="00CC7941"/>
    <w:rsid w:val="00CC7A63"/>
    <w:rsid w:val="00CC7C2C"/>
    <w:rsid w:val="00CC7CCA"/>
    <w:rsid w:val="00CC7D69"/>
    <w:rsid w:val="00CD02C6"/>
    <w:rsid w:val="00CD075C"/>
    <w:rsid w:val="00CD11C9"/>
    <w:rsid w:val="00CD14CB"/>
    <w:rsid w:val="00CD1530"/>
    <w:rsid w:val="00CD1549"/>
    <w:rsid w:val="00CD185C"/>
    <w:rsid w:val="00CD18B9"/>
    <w:rsid w:val="00CD1A51"/>
    <w:rsid w:val="00CD1BD7"/>
    <w:rsid w:val="00CD2088"/>
    <w:rsid w:val="00CD218E"/>
    <w:rsid w:val="00CD24C8"/>
    <w:rsid w:val="00CD257C"/>
    <w:rsid w:val="00CD264D"/>
    <w:rsid w:val="00CD28AF"/>
    <w:rsid w:val="00CD2AF5"/>
    <w:rsid w:val="00CD2C67"/>
    <w:rsid w:val="00CD338F"/>
    <w:rsid w:val="00CD33DC"/>
    <w:rsid w:val="00CD3642"/>
    <w:rsid w:val="00CD39A3"/>
    <w:rsid w:val="00CD39F9"/>
    <w:rsid w:val="00CD3AFD"/>
    <w:rsid w:val="00CD40CF"/>
    <w:rsid w:val="00CD4273"/>
    <w:rsid w:val="00CD4911"/>
    <w:rsid w:val="00CD496F"/>
    <w:rsid w:val="00CD4EA8"/>
    <w:rsid w:val="00CD511A"/>
    <w:rsid w:val="00CD541E"/>
    <w:rsid w:val="00CD5436"/>
    <w:rsid w:val="00CD55A1"/>
    <w:rsid w:val="00CD5FBB"/>
    <w:rsid w:val="00CD6017"/>
    <w:rsid w:val="00CD641D"/>
    <w:rsid w:val="00CD6877"/>
    <w:rsid w:val="00CD68DF"/>
    <w:rsid w:val="00CD6A4B"/>
    <w:rsid w:val="00CD6B8C"/>
    <w:rsid w:val="00CD6C14"/>
    <w:rsid w:val="00CD6DED"/>
    <w:rsid w:val="00CD6FE0"/>
    <w:rsid w:val="00CD74DE"/>
    <w:rsid w:val="00CD77DF"/>
    <w:rsid w:val="00CD7D9D"/>
    <w:rsid w:val="00CDFCA6"/>
    <w:rsid w:val="00CE0141"/>
    <w:rsid w:val="00CE0388"/>
    <w:rsid w:val="00CE067A"/>
    <w:rsid w:val="00CE0DFD"/>
    <w:rsid w:val="00CE11A4"/>
    <w:rsid w:val="00CE1280"/>
    <w:rsid w:val="00CE1295"/>
    <w:rsid w:val="00CE1445"/>
    <w:rsid w:val="00CE1A80"/>
    <w:rsid w:val="00CE1B87"/>
    <w:rsid w:val="00CE1E99"/>
    <w:rsid w:val="00CE1F83"/>
    <w:rsid w:val="00CE27F3"/>
    <w:rsid w:val="00CE2B39"/>
    <w:rsid w:val="00CE2DB6"/>
    <w:rsid w:val="00CE2E30"/>
    <w:rsid w:val="00CE3021"/>
    <w:rsid w:val="00CE3430"/>
    <w:rsid w:val="00CE361B"/>
    <w:rsid w:val="00CE38D0"/>
    <w:rsid w:val="00CE3938"/>
    <w:rsid w:val="00CE39D3"/>
    <w:rsid w:val="00CE3D6E"/>
    <w:rsid w:val="00CE4006"/>
    <w:rsid w:val="00CE4292"/>
    <w:rsid w:val="00CE435C"/>
    <w:rsid w:val="00CE4426"/>
    <w:rsid w:val="00CE4428"/>
    <w:rsid w:val="00CE46F0"/>
    <w:rsid w:val="00CE4A60"/>
    <w:rsid w:val="00CE4D18"/>
    <w:rsid w:val="00CE556C"/>
    <w:rsid w:val="00CE561A"/>
    <w:rsid w:val="00CE5855"/>
    <w:rsid w:val="00CE586B"/>
    <w:rsid w:val="00CE5A1C"/>
    <w:rsid w:val="00CE5B76"/>
    <w:rsid w:val="00CE5C0B"/>
    <w:rsid w:val="00CE5D7A"/>
    <w:rsid w:val="00CE62F9"/>
    <w:rsid w:val="00CE6493"/>
    <w:rsid w:val="00CE67D9"/>
    <w:rsid w:val="00CE69E0"/>
    <w:rsid w:val="00CE6C6D"/>
    <w:rsid w:val="00CE700A"/>
    <w:rsid w:val="00CE7375"/>
    <w:rsid w:val="00CE7628"/>
    <w:rsid w:val="00CE7792"/>
    <w:rsid w:val="00CE7998"/>
    <w:rsid w:val="00CF0257"/>
    <w:rsid w:val="00CF02B9"/>
    <w:rsid w:val="00CF03D0"/>
    <w:rsid w:val="00CF086E"/>
    <w:rsid w:val="00CF0AB3"/>
    <w:rsid w:val="00CF11F5"/>
    <w:rsid w:val="00CF1878"/>
    <w:rsid w:val="00CF1A02"/>
    <w:rsid w:val="00CF21C9"/>
    <w:rsid w:val="00CF22EC"/>
    <w:rsid w:val="00CF2821"/>
    <w:rsid w:val="00CF2A91"/>
    <w:rsid w:val="00CF3CC5"/>
    <w:rsid w:val="00CF3DB3"/>
    <w:rsid w:val="00CF429A"/>
    <w:rsid w:val="00CF46AD"/>
    <w:rsid w:val="00CF4894"/>
    <w:rsid w:val="00CF4C8B"/>
    <w:rsid w:val="00CF4F86"/>
    <w:rsid w:val="00CF5AEE"/>
    <w:rsid w:val="00CF5B21"/>
    <w:rsid w:val="00CF5BDC"/>
    <w:rsid w:val="00CF5ED9"/>
    <w:rsid w:val="00CF65CD"/>
    <w:rsid w:val="00CF6B65"/>
    <w:rsid w:val="00CF6D67"/>
    <w:rsid w:val="00CF6ED4"/>
    <w:rsid w:val="00CF798F"/>
    <w:rsid w:val="00CF7A38"/>
    <w:rsid w:val="00CF7A5A"/>
    <w:rsid w:val="00CF7AF4"/>
    <w:rsid w:val="00CF7D46"/>
    <w:rsid w:val="00CF7EBA"/>
    <w:rsid w:val="00D00412"/>
    <w:rsid w:val="00D00F26"/>
    <w:rsid w:val="00D00F64"/>
    <w:rsid w:val="00D01006"/>
    <w:rsid w:val="00D01538"/>
    <w:rsid w:val="00D01609"/>
    <w:rsid w:val="00D01A97"/>
    <w:rsid w:val="00D02078"/>
    <w:rsid w:val="00D03039"/>
    <w:rsid w:val="00D0306F"/>
    <w:rsid w:val="00D03449"/>
    <w:rsid w:val="00D03824"/>
    <w:rsid w:val="00D038B3"/>
    <w:rsid w:val="00D03A38"/>
    <w:rsid w:val="00D03BFB"/>
    <w:rsid w:val="00D03D20"/>
    <w:rsid w:val="00D03E96"/>
    <w:rsid w:val="00D03F02"/>
    <w:rsid w:val="00D042CE"/>
    <w:rsid w:val="00D04725"/>
    <w:rsid w:val="00D04F0F"/>
    <w:rsid w:val="00D053A6"/>
    <w:rsid w:val="00D053DD"/>
    <w:rsid w:val="00D05CD4"/>
    <w:rsid w:val="00D05EA7"/>
    <w:rsid w:val="00D06331"/>
    <w:rsid w:val="00D0643B"/>
    <w:rsid w:val="00D06515"/>
    <w:rsid w:val="00D065D3"/>
    <w:rsid w:val="00D06A81"/>
    <w:rsid w:val="00D06EF7"/>
    <w:rsid w:val="00D077E7"/>
    <w:rsid w:val="00D07C00"/>
    <w:rsid w:val="00D07E76"/>
    <w:rsid w:val="00D07F02"/>
    <w:rsid w:val="00D1000D"/>
    <w:rsid w:val="00D10F77"/>
    <w:rsid w:val="00D10F9E"/>
    <w:rsid w:val="00D11055"/>
    <w:rsid w:val="00D110CD"/>
    <w:rsid w:val="00D1115F"/>
    <w:rsid w:val="00D114D8"/>
    <w:rsid w:val="00D115B3"/>
    <w:rsid w:val="00D11908"/>
    <w:rsid w:val="00D119D4"/>
    <w:rsid w:val="00D11DBF"/>
    <w:rsid w:val="00D11E70"/>
    <w:rsid w:val="00D121C2"/>
    <w:rsid w:val="00D12292"/>
    <w:rsid w:val="00D12F27"/>
    <w:rsid w:val="00D13501"/>
    <w:rsid w:val="00D13907"/>
    <w:rsid w:val="00D13CD1"/>
    <w:rsid w:val="00D14660"/>
    <w:rsid w:val="00D14835"/>
    <w:rsid w:val="00D14BD8"/>
    <w:rsid w:val="00D14C38"/>
    <w:rsid w:val="00D14E17"/>
    <w:rsid w:val="00D14E7C"/>
    <w:rsid w:val="00D151D4"/>
    <w:rsid w:val="00D15217"/>
    <w:rsid w:val="00D154CA"/>
    <w:rsid w:val="00D156F9"/>
    <w:rsid w:val="00D15840"/>
    <w:rsid w:val="00D1597C"/>
    <w:rsid w:val="00D15A9C"/>
    <w:rsid w:val="00D15D7D"/>
    <w:rsid w:val="00D15E82"/>
    <w:rsid w:val="00D1608A"/>
    <w:rsid w:val="00D16BD6"/>
    <w:rsid w:val="00D16C58"/>
    <w:rsid w:val="00D16D01"/>
    <w:rsid w:val="00D16E81"/>
    <w:rsid w:val="00D17359"/>
    <w:rsid w:val="00D17792"/>
    <w:rsid w:val="00D178EB"/>
    <w:rsid w:val="00D17B45"/>
    <w:rsid w:val="00D17E5B"/>
    <w:rsid w:val="00D17F2A"/>
    <w:rsid w:val="00D20035"/>
    <w:rsid w:val="00D2004E"/>
    <w:rsid w:val="00D200AD"/>
    <w:rsid w:val="00D201D1"/>
    <w:rsid w:val="00D2023A"/>
    <w:rsid w:val="00D202DD"/>
    <w:rsid w:val="00D20381"/>
    <w:rsid w:val="00D20DE6"/>
    <w:rsid w:val="00D21207"/>
    <w:rsid w:val="00D213B6"/>
    <w:rsid w:val="00D21440"/>
    <w:rsid w:val="00D21639"/>
    <w:rsid w:val="00D217F6"/>
    <w:rsid w:val="00D21E6F"/>
    <w:rsid w:val="00D21F75"/>
    <w:rsid w:val="00D22069"/>
    <w:rsid w:val="00D22100"/>
    <w:rsid w:val="00D22211"/>
    <w:rsid w:val="00D222A4"/>
    <w:rsid w:val="00D22A85"/>
    <w:rsid w:val="00D22C60"/>
    <w:rsid w:val="00D22F4F"/>
    <w:rsid w:val="00D22FAB"/>
    <w:rsid w:val="00D2306F"/>
    <w:rsid w:val="00D230CA"/>
    <w:rsid w:val="00D232F3"/>
    <w:rsid w:val="00D23767"/>
    <w:rsid w:val="00D239D1"/>
    <w:rsid w:val="00D239EB"/>
    <w:rsid w:val="00D23B2F"/>
    <w:rsid w:val="00D2413A"/>
    <w:rsid w:val="00D2466D"/>
    <w:rsid w:val="00D2476A"/>
    <w:rsid w:val="00D247B3"/>
    <w:rsid w:val="00D24D25"/>
    <w:rsid w:val="00D24F75"/>
    <w:rsid w:val="00D2520E"/>
    <w:rsid w:val="00D2606F"/>
    <w:rsid w:val="00D262A2"/>
    <w:rsid w:val="00D262C1"/>
    <w:rsid w:val="00D263E4"/>
    <w:rsid w:val="00D26721"/>
    <w:rsid w:val="00D26A6C"/>
    <w:rsid w:val="00D26AB1"/>
    <w:rsid w:val="00D26CBA"/>
    <w:rsid w:val="00D271E8"/>
    <w:rsid w:val="00D27A11"/>
    <w:rsid w:val="00D27C16"/>
    <w:rsid w:val="00D27EE0"/>
    <w:rsid w:val="00D2A909"/>
    <w:rsid w:val="00D2DC33"/>
    <w:rsid w:val="00D30206"/>
    <w:rsid w:val="00D3026D"/>
    <w:rsid w:val="00D302A2"/>
    <w:rsid w:val="00D3059C"/>
    <w:rsid w:val="00D30940"/>
    <w:rsid w:val="00D30A9F"/>
    <w:rsid w:val="00D31050"/>
    <w:rsid w:val="00D311FE"/>
    <w:rsid w:val="00D31BB6"/>
    <w:rsid w:val="00D31C62"/>
    <w:rsid w:val="00D31C6E"/>
    <w:rsid w:val="00D320D3"/>
    <w:rsid w:val="00D320F3"/>
    <w:rsid w:val="00D3245E"/>
    <w:rsid w:val="00D3257E"/>
    <w:rsid w:val="00D326E1"/>
    <w:rsid w:val="00D326F7"/>
    <w:rsid w:val="00D3292C"/>
    <w:rsid w:val="00D32BAF"/>
    <w:rsid w:val="00D32C2E"/>
    <w:rsid w:val="00D32CE3"/>
    <w:rsid w:val="00D32F6C"/>
    <w:rsid w:val="00D32FFC"/>
    <w:rsid w:val="00D33325"/>
    <w:rsid w:val="00D33A73"/>
    <w:rsid w:val="00D33E47"/>
    <w:rsid w:val="00D33ED6"/>
    <w:rsid w:val="00D34224"/>
    <w:rsid w:val="00D342E9"/>
    <w:rsid w:val="00D3439D"/>
    <w:rsid w:val="00D34679"/>
    <w:rsid w:val="00D3477F"/>
    <w:rsid w:val="00D34994"/>
    <w:rsid w:val="00D34F81"/>
    <w:rsid w:val="00D355B4"/>
    <w:rsid w:val="00D35CB2"/>
    <w:rsid w:val="00D36114"/>
    <w:rsid w:val="00D36507"/>
    <w:rsid w:val="00D36A0C"/>
    <w:rsid w:val="00D36C40"/>
    <w:rsid w:val="00D372E0"/>
    <w:rsid w:val="00D37779"/>
    <w:rsid w:val="00D378A9"/>
    <w:rsid w:val="00D37BDF"/>
    <w:rsid w:val="00D37C35"/>
    <w:rsid w:val="00D37C98"/>
    <w:rsid w:val="00D4000A"/>
    <w:rsid w:val="00D40631"/>
    <w:rsid w:val="00D40B0B"/>
    <w:rsid w:val="00D40C05"/>
    <w:rsid w:val="00D4141C"/>
    <w:rsid w:val="00D415C0"/>
    <w:rsid w:val="00D419C4"/>
    <w:rsid w:val="00D41A20"/>
    <w:rsid w:val="00D41C0B"/>
    <w:rsid w:val="00D41C3B"/>
    <w:rsid w:val="00D41D5D"/>
    <w:rsid w:val="00D41D65"/>
    <w:rsid w:val="00D42292"/>
    <w:rsid w:val="00D43308"/>
    <w:rsid w:val="00D43443"/>
    <w:rsid w:val="00D43776"/>
    <w:rsid w:val="00D43BB4"/>
    <w:rsid w:val="00D43C0D"/>
    <w:rsid w:val="00D43E00"/>
    <w:rsid w:val="00D43E98"/>
    <w:rsid w:val="00D4423E"/>
    <w:rsid w:val="00D448C1"/>
    <w:rsid w:val="00D44BDC"/>
    <w:rsid w:val="00D44D83"/>
    <w:rsid w:val="00D45354"/>
    <w:rsid w:val="00D4540C"/>
    <w:rsid w:val="00D455DD"/>
    <w:rsid w:val="00D45B8B"/>
    <w:rsid w:val="00D46260"/>
    <w:rsid w:val="00D4626B"/>
    <w:rsid w:val="00D46338"/>
    <w:rsid w:val="00D46971"/>
    <w:rsid w:val="00D46A0A"/>
    <w:rsid w:val="00D46F2B"/>
    <w:rsid w:val="00D476A3"/>
    <w:rsid w:val="00D47F62"/>
    <w:rsid w:val="00D50668"/>
    <w:rsid w:val="00D513BE"/>
    <w:rsid w:val="00D5162A"/>
    <w:rsid w:val="00D51ABF"/>
    <w:rsid w:val="00D51BC5"/>
    <w:rsid w:val="00D51CFB"/>
    <w:rsid w:val="00D51E13"/>
    <w:rsid w:val="00D52664"/>
    <w:rsid w:val="00D52667"/>
    <w:rsid w:val="00D527C7"/>
    <w:rsid w:val="00D528EF"/>
    <w:rsid w:val="00D52A2E"/>
    <w:rsid w:val="00D5345F"/>
    <w:rsid w:val="00D535C3"/>
    <w:rsid w:val="00D53D4D"/>
    <w:rsid w:val="00D53DC4"/>
    <w:rsid w:val="00D5413E"/>
    <w:rsid w:val="00D54521"/>
    <w:rsid w:val="00D5467B"/>
    <w:rsid w:val="00D550D5"/>
    <w:rsid w:val="00D550EC"/>
    <w:rsid w:val="00D557B7"/>
    <w:rsid w:val="00D55B76"/>
    <w:rsid w:val="00D55F95"/>
    <w:rsid w:val="00D56659"/>
    <w:rsid w:val="00D56674"/>
    <w:rsid w:val="00D56732"/>
    <w:rsid w:val="00D56A35"/>
    <w:rsid w:val="00D56B09"/>
    <w:rsid w:val="00D56BC4"/>
    <w:rsid w:val="00D56D9B"/>
    <w:rsid w:val="00D57A15"/>
    <w:rsid w:val="00D57A33"/>
    <w:rsid w:val="00D57C18"/>
    <w:rsid w:val="00D602CF"/>
    <w:rsid w:val="00D603E0"/>
    <w:rsid w:val="00D60D9D"/>
    <w:rsid w:val="00D60E2A"/>
    <w:rsid w:val="00D60EF9"/>
    <w:rsid w:val="00D60F6B"/>
    <w:rsid w:val="00D6108E"/>
    <w:rsid w:val="00D61369"/>
    <w:rsid w:val="00D615DC"/>
    <w:rsid w:val="00D6163C"/>
    <w:rsid w:val="00D61790"/>
    <w:rsid w:val="00D61BCC"/>
    <w:rsid w:val="00D61C2E"/>
    <w:rsid w:val="00D61C88"/>
    <w:rsid w:val="00D621E8"/>
    <w:rsid w:val="00D63189"/>
    <w:rsid w:val="00D63252"/>
    <w:rsid w:val="00D6365E"/>
    <w:rsid w:val="00D63822"/>
    <w:rsid w:val="00D63D93"/>
    <w:rsid w:val="00D6424F"/>
    <w:rsid w:val="00D64377"/>
    <w:rsid w:val="00D64438"/>
    <w:rsid w:val="00D64604"/>
    <w:rsid w:val="00D64818"/>
    <w:rsid w:val="00D649E7"/>
    <w:rsid w:val="00D64A04"/>
    <w:rsid w:val="00D64D42"/>
    <w:rsid w:val="00D653FA"/>
    <w:rsid w:val="00D6548E"/>
    <w:rsid w:val="00D654AB"/>
    <w:rsid w:val="00D6568D"/>
    <w:rsid w:val="00D65D2A"/>
    <w:rsid w:val="00D65D32"/>
    <w:rsid w:val="00D66114"/>
    <w:rsid w:val="00D66193"/>
    <w:rsid w:val="00D66368"/>
    <w:rsid w:val="00D6649C"/>
    <w:rsid w:val="00D66E4B"/>
    <w:rsid w:val="00D6700F"/>
    <w:rsid w:val="00D670CE"/>
    <w:rsid w:val="00D67883"/>
    <w:rsid w:val="00D67B16"/>
    <w:rsid w:val="00D67E0D"/>
    <w:rsid w:val="00D702FD"/>
    <w:rsid w:val="00D703F1"/>
    <w:rsid w:val="00D70645"/>
    <w:rsid w:val="00D70664"/>
    <w:rsid w:val="00D707B8"/>
    <w:rsid w:val="00D70B7E"/>
    <w:rsid w:val="00D70DCC"/>
    <w:rsid w:val="00D71170"/>
    <w:rsid w:val="00D71297"/>
    <w:rsid w:val="00D712D8"/>
    <w:rsid w:val="00D71A46"/>
    <w:rsid w:val="00D71B09"/>
    <w:rsid w:val="00D71D91"/>
    <w:rsid w:val="00D71F59"/>
    <w:rsid w:val="00D72075"/>
    <w:rsid w:val="00D720CA"/>
    <w:rsid w:val="00D72A0A"/>
    <w:rsid w:val="00D73DA9"/>
    <w:rsid w:val="00D73FB8"/>
    <w:rsid w:val="00D74177"/>
    <w:rsid w:val="00D74B14"/>
    <w:rsid w:val="00D74BB6"/>
    <w:rsid w:val="00D75289"/>
    <w:rsid w:val="00D75362"/>
    <w:rsid w:val="00D753A1"/>
    <w:rsid w:val="00D755EE"/>
    <w:rsid w:val="00D75988"/>
    <w:rsid w:val="00D75A2C"/>
    <w:rsid w:val="00D75C3E"/>
    <w:rsid w:val="00D75D7A"/>
    <w:rsid w:val="00D75DDB"/>
    <w:rsid w:val="00D764E0"/>
    <w:rsid w:val="00D76C09"/>
    <w:rsid w:val="00D76F01"/>
    <w:rsid w:val="00D77308"/>
    <w:rsid w:val="00D7753E"/>
    <w:rsid w:val="00D77570"/>
    <w:rsid w:val="00D775AC"/>
    <w:rsid w:val="00D77BAA"/>
    <w:rsid w:val="00D77D60"/>
    <w:rsid w:val="00D8004C"/>
    <w:rsid w:val="00D8022A"/>
    <w:rsid w:val="00D802EA"/>
    <w:rsid w:val="00D807DA"/>
    <w:rsid w:val="00D80A34"/>
    <w:rsid w:val="00D80BDF"/>
    <w:rsid w:val="00D80F37"/>
    <w:rsid w:val="00D813D6"/>
    <w:rsid w:val="00D8179E"/>
    <w:rsid w:val="00D817E4"/>
    <w:rsid w:val="00D81879"/>
    <w:rsid w:val="00D81B37"/>
    <w:rsid w:val="00D81D0E"/>
    <w:rsid w:val="00D81F81"/>
    <w:rsid w:val="00D82174"/>
    <w:rsid w:val="00D8248A"/>
    <w:rsid w:val="00D82D95"/>
    <w:rsid w:val="00D8318D"/>
    <w:rsid w:val="00D834F4"/>
    <w:rsid w:val="00D83515"/>
    <w:rsid w:val="00D837F0"/>
    <w:rsid w:val="00D83B76"/>
    <w:rsid w:val="00D83D3C"/>
    <w:rsid w:val="00D83E71"/>
    <w:rsid w:val="00D83FCD"/>
    <w:rsid w:val="00D8477C"/>
    <w:rsid w:val="00D847B0"/>
    <w:rsid w:val="00D8494E"/>
    <w:rsid w:val="00D84CD4"/>
    <w:rsid w:val="00D84D9D"/>
    <w:rsid w:val="00D85385"/>
    <w:rsid w:val="00D85750"/>
    <w:rsid w:val="00D85A14"/>
    <w:rsid w:val="00D85CFB"/>
    <w:rsid w:val="00D85D01"/>
    <w:rsid w:val="00D86160"/>
    <w:rsid w:val="00D86238"/>
    <w:rsid w:val="00D86430"/>
    <w:rsid w:val="00D865CC"/>
    <w:rsid w:val="00D86678"/>
    <w:rsid w:val="00D86B35"/>
    <w:rsid w:val="00D86D81"/>
    <w:rsid w:val="00D86DEB"/>
    <w:rsid w:val="00D86FF0"/>
    <w:rsid w:val="00D876B7"/>
    <w:rsid w:val="00D8772C"/>
    <w:rsid w:val="00D87869"/>
    <w:rsid w:val="00D87C9B"/>
    <w:rsid w:val="00D87E0C"/>
    <w:rsid w:val="00D901D6"/>
    <w:rsid w:val="00D902B4"/>
    <w:rsid w:val="00D90334"/>
    <w:rsid w:val="00D909E1"/>
    <w:rsid w:val="00D90BA8"/>
    <w:rsid w:val="00D91394"/>
    <w:rsid w:val="00D91959"/>
    <w:rsid w:val="00D91AFE"/>
    <w:rsid w:val="00D92252"/>
    <w:rsid w:val="00D92C5B"/>
    <w:rsid w:val="00D93126"/>
    <w:rsid w:val="00D93282"/>
    <w:rsid w:val="00D9349B"/>
    <w:rsid w:val="00D93585"/>
    <w:rsid w:val="00D93C53"/>
    <w:rsid w:val="00D944E1"/>
    <w:rsid w:val="00D94540"/>
    <w:rsid w:val="00D94A30"/>
    <w:rsid w:val="00D95170"/>
    <w:rsid w:val="00D9546C"/>
    <w:rsid w:val="00D9565B"/>
    <w:rsid w:val="00D9585F"/>
    <w:rsid w:val="00D95BC0"/>
    <w:rsid w:val="00D95D9A"/>
    <w:rsid w:val="00D95ECD"/>
    <w:rsid w:val="00D9610D"/>
    <w:rsid w:val="00D96167"/>
    <w:rsid w:val="00D964DE"/>
    <w:rsid w:val="00D96692"/>
    <w:rsid w:val="00D96B0E"/>
    <w:rsid w:val="00D96BF2"/>
    <w:rsid w:val="00D96CA9"/>
    <w:rsid w:val="00D96DAB"/>
    <w:rsid w:val="00DA01F0"/>
    <w:rsid w:val="00DA08E3"/>
    <w:rsid w:val="00DA0DB9"/>
    <w:rsid w:val="00DA13D7"/>
    <w:rsid w:val="00DA16D2"/>
    <w:rsid w:val="00DA19E3"/>
    <w:rsid w:val="00DA1BC6"/>
    <w:rsid w:val="00DA22C7"/>
    <w:rsid w:val="00DA25D3"/>
    <w:rsid w:val="00DA2800"/>
    <w:rsid w:val="00DA29A0"/>
    <w:rsid w:val="00DA2CB3"/>
    <w:rsid w:val="00DA2F05"/>
    <w:rsid w:val="00DA3104"/>
    <w:rsid w:val="00DA32C0"/>
    <w:rsid w:val="00DA339E"/>
    <w:rsid w:val="00DA34B9"/>
    <w:rsid w:val="00DA3557"/>
    <w:rsid w:val="00DA37D2"/>
    <w:rsid w:val="00DA38C0"/>
    <w:rsid w:val="00DA3B9D"/>
    <w:rsid w:val="00DA3C2A"/>
    <w:rsid w:val="00DA3D1F"/>
    <w:rsid w:val="00DA4050"/>
    <w:rsid w:val="00DA4376"/>
    <w:rsid w:val="00DA443C"/>
    <w:rsid w:val="00DA471C"/>
    <w:rsid w:val="00DA4A60"/>
    <w:rsid w:val="00DA4BE7"/>
    <w:rsid w:val="00DA4C65"/>
    <w:rsid w:val="00DA4C85"/>
    <w:rsid w:val="00DA4E04"/>
    <w:rsid w:val="00DA5268"/>
    <w:rsid w:val="00DA53CF"/>
    <w:rsid w:val="00DA5413"/>
    <w:rsid w:val="00DA544B"/>
    <w:rsid w:val="00DA5E8A"/>
    <w:rsid w:val="00DA661D"/>
    <w:rsid w:val="00DA666A"/>
    <w:rsid w:val="00DA6B1F"/>
    <w:rsid w:val="00DA6D0B"/>
    <w:rsid w:val="00DA6DB8"/>
    <w:rsid w:val="00DA6ECA"/>
    <w:rsid w:val="00DA7718"/>
    <w:rsid w:val="00DA77B0"/>
    <w:rsid w:val="00DA7B14"/>
    <w:rsid w:val="00DA7B7C"/>
    <w:rsid w:val="00DA7C61"/>
    <w:rsid w:val="00DA7C81"/>
    <w:rsid w:val="00DB0524"/>
    <w:rsid w:val="00DB05DB"/>
    <w:rsid w:val="00DB0929"/>
    <w:rsid w:val="00DB09C1"/>
    <w:rsid w:val="00DB0CF0"/>
    <w:rsid w:val="00DB10E1"/>
    <w:rsid w:val="00DB16E2"/>
    <w:rsid w:val="00DB1B24"/>
    <w:rsid w:val="00DB1D14"/>
    <w:rsid w:val="00DB20FF"/>
    <w:rsid w:val="00DB267A"/>
    <w:rsid w:val="00DB26DA"/>
    <w:rsid w:val="00DB2B96"/>
    <w:rsid w:val="00DB2E76"/>
    <w:rsid w:val="00DB2ED6"/>
    <w:rsid w:val="00DB3186"/>
    <w:rsid w:val="00DB31D3"/>
    <w:rsid w:val="00DB3200"/>
    <w:rsid w:val="00DB3239"/>
    <w:rsid w:val="00DB3345"/>
    <w:rsid w:val="00DB356F"/>
    <w:rsid w:val="00DB3676"/>
    <w:rsid w:val="00DB36D5"/>
    <w:rsid w:val="00DB3CC2"/>
    <w:rsid w:val="00DB3E95"/>
    <w:rsid w:val="00DB42D1"/>
    <w:rsid w:val="00DB49EA"/>
    <w:rsid w:val="00DB4F18"/>
    <w:rsid w:val="00DB5078"/>
    <w:rsid w:val="00DB518B"/>
    <w:rsid w:val="00DB5770"/>
    <w:rsid w:val="00DB5BA7"/>
    <w:rsid w:val="00DB5CB6"/>
    <w:rsid w:val="00DB5F1D"/>
    <w:rsid w:val="00DB62BA"/>
    <w:rsid w:val="00DB6525"/>
    <w:rsid w:val="00DB6579"/>
    <w:rsid w:val="00DB67A5"/>
    <w:rsid w:val="00DB6A5D"/>
    <w:rsid w:val="00DB6D4E"/>
    <w:rsid w:val="00DB6DAA"/>
    <w:rsid w:val="00DB7148"/>
    <w:rsid w:val="00DB73BD"/>
    <w:rsid w:val="00DB73D9"/>
    <w:rsid w:val="00DB73FB"/>
    <w:rsid w:val="00DB7491"/>
    <w:rsid w:val="00DB7A97"/>
    <w:rsid w:val="00DC07C6"/>
    <w:rsid w:val="00DC0973"/>
    <w:rsid w:val="00DC0E0F"/>
    <w:rsid w:val="00DC0E30"/>
    <w:rsid w:val="00DC156E"/>
    <w:rsid w:val="00DC17E9"/>
    <w:rsid w:val="00DC1A44"/>
    <w:rsid w:val="00DC1AF3"/>
    <w:rsid w:val="00DC1C01"/>
    <w:rsid w:val="00DC20F7"/>
    <w:rsid w:val="00DC2305"/>
    <w:rsid w:val="00DC25A4"/>
    <w:rsid w:val="00DC2AEF"/>
    <w:rsid w:val="00DC2C18"/>
    <w:rsid w:val="00DC30A8"/>
    <w:rsid w:val="00DC41B9"/>
    <w:rsid w:val="00DC421F"/>
    <w:rsid w:val="00DC47DD"/>
    <w:rsid w:val="00DC4D2D"/>
    <w:rsid w:val="00DC505D"/>
    <w:rsid w:val="00DC53D7"/>
    <w:rsid w:val="00DC561B"/>
    <w:rsid w:val="00DC5710"/>
    <w:rsid w:val="00DC57C8"/>
    <w:rsid w:val="00DC5857"/>
    <w:rsid w:val="00DC58B9"/>
    <w:rsid w:val="00DC5AFA"/>
    <w:rsid w:val="00DC5C40"/>
    <w:rsid w:val="00DC60BB"/>
    <w:rsid w:val="00DC649E"/>
    <w:rsid w:val="00DC6C16"/>
    <w:rsid w:val="00DC6C33"/>
    <w:rsid w:val="00DC70A7"/>
    <w:rsid w:val="00DC7280"/>
    <w:rsid w:val="00DC74B5"/>
    <w:rsid w:val="00DC74C8"/>
    <w:rsid w:val="00DC74D5"/>
    <w:rsid w:val="00DC7585"/>
    <w:rsid w:val="00DC75B2"/>
    <w:rsid w:val="00DC77D9"/>
    <w:rsid w:val="00DC77EA"/>
    <w:rsid w:val="00DC7858"/>
    <w:rsid w:val="00DC7B06"/>
    <w:rsid w:val="00DC7C4D"/>
    <w:rsid w:val="00DC7CDF"/>
    <w:rsid w:val="00DC7CE8"/>
    <w:rsid w:val="00DC7E34"/>
    <w:rsid w:val="00DC7F94"/>
    <w:rsid w:val="00DC7FB2"/>
    <w:rsid w:val="00DC7FC7"/>
    <w:rsid w:val="00DD041A"/>
    <w:rsid w:val="00DD04B4"/>
    <w:rsid w:val="00DD0702"/>
    <w:rsid w:val="00DD0740"/>
    <w:rsid w:val="00DD0CCC"/>
    <w:rsid w:val="00DD0D5D"/>
    <w:rsid w:val="00DD17F9"/>
    <w:rsid w:val="00DD256A"/>
    <w:rsid w:val="00DD25AD"/>
    <w:rsid w:val="00DD264C"/>
    <w:rsid w:val="00DD29FB"/>
    <w:rsid w:val="00DD2CAA"/>
    <w:rsid w:val="00DD2F30"/>
    <w:rsid w:val="00DD3448"/>
    <w:rsid w:val="00DD3467"/>
    <w:rsid w:val="00DD35F2"/>
    <w:rsid w:val="00DD35F8"/>
    <w:rsid w:val="00DD3DC8"/>
    <w:rsid w:val="00DD4654"/>
    <w:rsid w:val="00DD4674"/>
    <w:rsid w:val="00DD48E1"/>
    <w:rsid w:val="00DD4C26"/>
    <w:rsid w:val="00DD5086"/>
    <w:rsid w:val="00DD5108"/>
    <w:rsid w:val="00DD53DE"/>
    <w:rsid w:val="00DD55C7"/>
    <w:rsid w:val="00DD5A26"/>
    <w:rsid w:val="00DD5DA7"/>
    <w:rsid w:val="00DD5DAE"/>
    <w:rsid w:val="00DD5E4B"/>
    <w:rsid w:val="00DD6128"/>
    <w:rsid w:val="00DD6232"/>
    <w:rsid w:val="00DD66D3"/>
    <w:rsid w:val="00DD68C7"/>
    <w:rsid w:val="00DD6B0B"/>
    <w:rsid w:val="00DD6DF1"/>
    <w:rsid w:val="00DD6FC0"/>
    <w:rsid w:val="00DD714B"/>
    <w:rsid w:val="00DE02FB"/>
    <w:rsid w:val="00DE0375"/>
    <w:rsid w:val="00DE03AC"/>
    <w:rsid w:val="00DE0548"/>
    <w:rsid w:val="00DE0584"/>
    <w:rsid w:val="00DE07E7"/>
    <w:rsid w:val="00DE09A7"/>
    <w:rsid w:val="00DE0D35"/>
    <w:rsid w:val="00DE11C8"/>
    <w:rsid w:val="00DE12E4"/>
    <w:rsid w:val="00DE1354"/>
    <w:rsid w:val="00DE14AB"/>
    <w:rsid w:val="00DE16BC"/>
    <w:rsid w:val="00DE1B22"/>
    <w:rsid w:val="00DE1F95"/>
    <w:rsid w:val="00DE208B"/>
    <w:rsid w:val="00DE2237"/>
    <w:rsid w:val="00DE265F"/>
    <w:rsid w:val="00DE2709"/>
    <w:rsid w:val="00DE2DEC"/>
    <w:rsid w:val="00DE322B"/>
    <w:rsid w:val="00DE3532"/>
    <w:rsid w:val="00DE371A"/>
    <w:rsid w:val="00DE377A"/>
    <w:rsid w:val="00DE38BC"/>
    <w:rsid w:val="00DE3BC1"/>
    <w:rsid w:val="00DE3DD2"/>
    <w:rsid w:val="00DE41D7"/>
    <w:rsid w:val="00DE4348"/>
    <w:rsid w:val="00DE43EA"/>
    <w:rsid w:val="00DE47A0"/>
    <w:rsid w:val="00DE47AE"/>
    <w:rsid w:val="00DE483E"/>
    <w:rsid w:val="00DE4BA4"/>
    <w:rsid w:val="00DE4C63"/>
    <w:rsid w:val="00DE5663"/>
    <w:rsid w:val="00DE5906"/>
    <w:rsid w:val="00DE59AB"/>
    <w:rsid w:val="00DE5AEB"/>
    <w:rsid w:val="00DE5DA0"/>
    <w:rsid w:val="00DE5EA8"/>
    <w:rsid w:val="00DE624F"/>
    <w:rsid w:val="00DE63F5"/>
    <w:rsid w:val="00DE6671"/>
    <w:rsid w:val="00DE7A67"/>
    <w:rsid w:val="00DE7A7D"/>
    <w:rsid w:val="00DE7AB9"/>
    <w:rsid w:val="00DE7CD5"/>
    <w:rsid w:val="00DE7F9B"/>
    <w:rsid w:val="00DF031C"/>
    <w:rsid w:val="00DF049F"/>
    <w:rsid w:val="00DF063B"/>
    <w:rsid w:val="00DF0DA2"/>
    <w:rsid w:val="00DF0DBE"/>
    <w:rsid w:val="00DF1238"/>
    <w:rsid w:val="00DF14DA"/>
    <w:rsid w:val="00DF1B25"/>
    <w:rsid w:val="00DF1B36"/>
    <w:rsid w:val="00DF1D02"/>
    <w:rsid w:val="00DF1D6E"/>
    <w:rsid w:val="00DF20A7"/>
    <w:rsid w:val="00DF222E"/>
    <w:rsid w:val="00DF24DC"/>
    <w:rsid w:val="00DF25D2"/>
    <w:rsid w:val="00DF29EE"/>
    <w:rsid w:val="00DF2AD8"/>
    <w:rsid w:val="00DF2CAA"/>
    <w:rsid w:val="00DF352A"/>
    <w:rsid w:val="00DF3BA5"/>
    <w:rsid w:val="00DF3C29"/>
    <w:rsid w:val="00DF3F4F"/>
    <w:rsid w:val="00DF4332"/>
    <w:rsid w:val="00DF4374"/>
    <w:rsid w:val="00DF496F"/>
    <w:rsid w:val="00DF4BC6"/>
    <w:rsid w:val="00DF4C07"/>
    <w:rsid w:val="00DF5069"/>
    <w:rsid w:val="00DF54E4"/>
    <w:rsid w:val="00DF59CB"/>
    <w:rsid w:val="00DF5C7D"/>
    <w:rsid w:val="00DF65AE"/>
    <w:rsid w:val="00DF6B06"/>
    <w:rsid w:val="00DF6F1E"/>
    <w:rsid w:val="00DF7200"/>
    <w:rsid w:val="00DF7465"/>
    <w:rsid w:val="00DF788E"/>
    <w:rsid w:val="00E005CE"/>
    <w:rsid w:val="00E00708"/>
    <w:rsid w:val="00E00B10"/>
    <w:rsid w:val="00E00B5C"/>
    <w:rsid w:val="00E00DE4"/>
    <w:rsid w:val="00E00EA2"/>
    <w:rsid w:val="00E011F2"/>
    <w:rsid w:val="00E01348"/>
    <w:rsid w:val="00E01629"/>
    <w:rsid w:val="00E01B55"/>
    <w:rsid w:val="00E0221E"/>
    <w:rsid w:val="00E026F5"/>
    <w:rsid w:val="00E02958"/>
    <w:rsid w:val="00E02990"/>
    <w:rsid w:val="00E02B39"/>
    <w:rsid w:val="00E02C62"/>
    <w:rsid w:val="00E02D05"/>
    <w:rsid w:val="00E02D5C"/>
    <w:rsid w:val="00E02E39"/>
    <w:rsid w:val="00E02FB5"/>
    <w:rsid w:val="00E0300E"/>
    <w:rsid w:val="00E03052"/>
    <w:rsid w:val="00E03201"/>
    <w:rsid w:val="00E0375C"/>
    <w:rsid w:val="00E041D5"/>
    <w:rsid w:val="00E044A4"/>
    <w:rsid w:val="00E04956"/>
    <w:rsid w:val="00E04B50"/>
    <w:rsid w:val="00E04D05"/>
    <w:rsid w:val="00E04EF7"/>
    <w:rsid w:val="00E04F22"/>
    <w:rsid w:val="00E04F77"/>
    <w:rsid w:val="00E056F8"/>
    <w:rsid w:val="00E05A63"/>
    <w:rsid w:val="00E05A9C"/>
    <w:rsid w:val="00E05D02"/>
    <w:rsid w:val="00E05E0C"/>
    <w:rsid w:val="00E0617D"/>
    <w:rsid w:val="00E06356"/>
    <w:rsid w:val="00E066F3"/>
    <w:rsid w:val="00E06E42"/>
    <w:rsid w:val="00E070DC"/>
    <w:rsid w:val="00E07D50"/>
    <w:rsid w:val="00E0BB7B"/>
    <w:rsid w:val="00E101EC"/>
    <w:rsid w:val="00E10342"/>
    <w:rsid w:val="00E10562"/>
    <w:rsid w:val="00E10648"/>
    <w:rsid w:val="00E10670"/>
    <w:rsid w:val="00E107A1"/>
    <w:rsid w:val="00E108B2"/>
    <w:rsid w:val="00E1096C"/>
    <w:rsid w:val="00E10C5A"/>
    <w:rsid w:val="00E10D1E"/>
    <w:rsid w:val="00E110B3"/>
    <w:rsid w:val="00E11158"/>
    <w:rsid w:val="00E111A7"/>
    <w:rsid w:val="00E111AB"/>
    <w:rsid w:val="00E11364"/>
    <w:rsid w:val="00E11678"/>
    <w:rsid w:val="00E122C7"/>
    <w:rsid w:val="00E122EF"/>
    <w:rsid w:val="00E1230A"/>
    <w:rsid w:val="00E1247B"/>
    <w:rsid w:val="00E128FE"/>
    <w:rsid w:val="00E12963"/>
    <w:rsid w:val="00E129A1"/>
    <w:rsid w:val="00E12F8E"/>
    <w:rsid w:val="00E13102"/>
    <w:rsid w:val="00E13648"/>
    <w:rsid w:val="00E136A0"/>
    <w:rsid w:val="00E1382D"/>
    <w:rsid w:val="00E1384E"/>
    <w:rsid w:val="00E138A8"/>
    <w:rsid w:val="00E13A5B"/>
    <w:rsid w:val="00E13B1E"/>
    <w:rsid w:val="00E144AA"/>
    <w:rsid w:val="00E14B64"/>
    <w:rsid w:val="00E14B83"/>
    <w:rsid w:val="00E14CCC"/>
    <w:rsid w:val="00E14F6D"/>
    <w:rsid w:val="00E14FE5"/>
    <w:rsid w:val="00E15369"/>
    <w:rsid w:val="00E156C9"/>
    <w:rsid w:val="00E158BA"/>
    <w:rsid w:val="00E15AAA"/>
    <w:rsid w:val="00E15BB2"/>
    <w:rsid w:val="00E15C0E"/>
    <w:rsid w:val="00E15EB4"/>
    <w:rsid w:val="00E1640B"/>
    <w:rsid w:val="00E16882"/>
    <w:rsid w:val="00E16EB1"/>
    <w:rsid w:val="00E17734"/>
    <w:rsid w:val="00E17FF8"/>
    <w:rsid w:val="00E2006B"/>
    <w:rsid w:val="00E2086F"/>
    <w:rsid w:val="00E20988"/>
    <w:rsid w:val="00E20A06"/>
    <w:rsid w:val="00E20B75"/>
    <w:rsid w:val="00E20E9F"/>
    <w:rsid w:val="00E20EB5"/>
    <w:rsid w:val="00E21038"/>
    <w:rsid w:val="00E211A4"/>
    <w:rsid w:val="00E211C7"/>
    <w:rsid w:val="00E2168C"/>
    <w:rsid w:val="00E21BA8"/>
    <w:rsid w:val="00E2246B"/>
    <w:rsid w:val="00E2281B"/>
    <w:rsid w:val="00E22A11"/>
    <w:rsid w:val="00E2368A"/>
    <w:rsid w:val="00E238D6"/>
    <w:rsid w:val="00E23903"/>
    <w:rsid w:val="00E23911"/>
    <w:rsid w:val="00E239F0"/>
    <w:rsid w:val="00E23AF5"/>
    <w:rsid w:val="00E23C5A"/>
    <w:rsid w:val="00E23CAE"/>
    <w:rsid w:val="00E24210"/>
    <w:rsid w:val="00E24490"/>
    <w:rsid w:val="00E24BE9"/>
    <w:rsid w:val="00E25174"/>
    <w:rsid w:val="00E251DE"/>
    <w:rsid w:val="00E25236"/>
    <w:rsid w:val="00E25496"/>
    <w:rsid w:val="00E2556E"/>
    <w:rsid w:val="00E25C45"/>
    <w:rsid w:val="00E25D5E"/>
    <w:rsid w:val="00E25D9E"/>
    <w:rsid w:val="00E25E12"/>
    <w:rsid w:val="00E26321"/>
    <w:rsid w:val="00E26F6A"/>
    <w:rsid w:val="00E26FC5"/>
    <w:rsid w:val="00E27C8B"/>
    <w:rsid w:val="00E27D78"/>
    <w:rsid w:val="00E27E0F"/>
    <w:rsid w:val="00E27FF6"/>
    <w:rsid w:val="00E3066D"/>
    <w:rsid w:val="00E307CC"/>
    <w:rsid w:val="00E308E4"/>
    <w:rsid w:val="00E30942"/>
    <w:rsid w:val="00E30AE6"/>
    <w:rsid w:val="00E30CFD"/>
    <w:rsid w:val="00E312DD"/>
    <w:rsid w:val="00E31BDA"/>
    <w:rsid w:val="00E31D74"/>
    <w:rsid w:val="00E31F55"/>
    <w:rsid w:val="00E320E3"/>
    <w:rsid w:val="00E32250"/>
    <w:rsid w:val="00E32640"/>
    <w:rsid w:val="00E32777"/>
    <w:rsid w:val="00E3287A"/>
    <w:rsid w:val="00E328A7"/>
    <w:rsid w:val="00E32975"/>
    <w:rsid w:val="00E32CA5"/>
    <w:rsid w:val="00E32E9A"/>
    <w:rsid w:val="00E32FA3"/>
    <w:rsid w:val="00E3323B"/>
    <w:rsid w:val="00E333AE"/>
    <w:rsid w:val="00E3369E"/>
    <w:rsid w:val="00E33937"/>
    <w:rsid w:val="00E33FC3"/>
    <w:rsid w:val="00E340AB"/>
    <w:rsid w:val="00E34615"/>
    <w:rsid w:val="00E34946"/>
    <w:rsid w:val="00E34F7C"/>
    <w:rsid w:val="00E34FFC"/>
    <w:rsid w:val="00E354A5"/>
    <w:rsid w:val="00E357F2"/>
    <w:rsid w:val="00E35A07"/>
    <w:rsid w:val="00E35AEC"/>
    <w:rsid w:val="00E35BAA"/>
    <w:rsid w:val="00E3631A"/>
    <w:rsid w:val="00E367AA"/>
    <w:rsid w:val="00E36969"/>
    <w:rsid w:val="00E36C29"/>
    <w:rsid w:val="00E37277"/>
    <w:rsid w:val="00E37D15"/>
    <w:rsid w:val="00E4046B"/>
    <w:rsid w:val="00E4050C"/>
    <w:rsid w:val="00E40B09"/>
    <w:rsid w:val="00E40CA6"/>
    <w:rsid w:val="00E41269"/>
    <w:rsid w:val="00E41B82"/>
    <w:rsid w:val="00E41D64"/>
    <w:rsid w:val="00E41D7B"/>
    <w:rsid w:val="00E41ECD"/>
    <w:rsid w:val="00E41F6E"/>
    <w:rsid w:val="00E420F6"/>
    <w:rsid w:val="00E422F8"/>
    <w:rsid w:val="00E428EA"/>
    <w:rsid w:val="00E429F7"/>
    <w:rsid w:val="00E42A19"/>
    <w:rsid w:val="00E43231"/>
    <w:rsid w:val="00E43428"/>
    <w:rsid w:val="00E434AF"/>
    <w:rsid w:val="00E43688"/>
    <w:rsid w:val="00E43C1A"/>
    <w:rsid w:val="00E43CC3"/>
    <w:rsid w:val="00E43F91"/>
    <w:rsid w:val="00E44300"/>
    <w:rsid w:val="00E44A5D"/>
    <w:rsid w:val="00E44B72"/>
    <w:rsid w:val="00E44C6D"/>
    <w:rsid w:val="00E44ED1"/>
    <w:rsid w:val="00E45395"/>
    <w:rsid w:val="00E4555E"/>
    <w:rsid w:val="00E45A10"/>
    <w:rsid w:val="00E45BDD"/>
    <w:rsid w:val="00E45F41"/>
    <w:rsid w:val="00E4624A"/>
    <w:rsid w:val="00E462D8"/>
    <w:rsid w:val="00E46B82"/>
    <w:rsid w:val="00E4726C"/>
    <w:rsid w:val="00E473A0"/>
    <w:rsid w:val="00E473E2"/>
    <w:rsid w:val="00E47673"/>
    <w:rsid w:val="00E479A4"/>
    <w:rsid w:val="00E5000F"/>
    <w:rsid w:val="00E5011F"/>
    <w:rsid w:val="00E5017F"/>
    <w:rsid w:val="00E504D7"/>
    <w:rsid w:val="00E505D6"/>
    <w:rsid w:val="00E50728"/>
    <w:rsid w:val="00E50DFF"/>
    <w:rsid w:val="00E51469"/>
    <w:rsid w:val="00E51A85"/>
    <w:rsid w:val="00E51B55"/>
    <w:rsid w:val="00E51D30"/>
    <w:rsid w:val="00E51DA9"/>
    <w:rsid w:val="00E51EFD"/>
    <w:rsid w:val="00E51F24"/>
    <w:rsid w:val="00E5302F"/>
    <w:rsid w:val="00E535C1"/>
    <w:rsid w:val="00E537AB"/>
    <w:rsid w:val="00E53847"/>
    <w:rsid w:val="00E53C3E"/>
    <w:rsid w:val="00E53E9B"/>
    <w:rsid w:val="00E53EA4"/>
    <w:rsid w:val="00E5468E"/>
    <w:rsid w:val="00E54F77"/>
    <w:rsid w:val="00E550E6"/>
    <w:rsid w:val="00E55181"/>
    <w:rsid w:val="00E552A2"/>
    <w:rsid w:val="00E5547B"/>
    <w:rsid w:val="00E554DC"/>
    <w:rsid w:val="00E55B8C"/>
    <w:rsid w:val="00E55CD0"/>
    <w:rsid w:val="00E55EE6"/>
    <w:rsid w:val="00E56296"/>
    <w:rsid w:val="00E56650"/>
    <w:rsid w:val="00E56A62"/>
    <w:rsid w:val="00E56CE8"/>
    <w:rsid w:val="00E5752B"/>
    <w:rsid w:val="00E57B16"/>
    <w:rsid w:val="00E57C61"/>
    <w:rsid w:val="00E600CB"/>
    <w:rsid w:val="00E60241"/>
    <w:rsid w:val="00E6062C"/>
    <w:rsid w:val="00E60C89"/>
    <w:rsid w:val="00E60E3F"/>
    <w:rsid w:val="00E612F5"/>
    <w:rsid w:val="00E6145A"/>
    <w:rsid w:val="00E61AF5"/>
    <w:rsid w:val="00E61E65"/>
    <w:rsid w:val="00E62614"/>
    <w:rsid w:val="00E62BC4"/>
    <w:rsid w:val="00E62F65"/>
    <w:rsid w:val="00E63793"/>
    <w:rsid w:val="00E63806"/>
    <w:rsid w:val="00E639EC"/>
    <w:rsid w:val="00E63A17"/>
    <w:rsid w:val="00E6461A"/>
    <w:rsid w:val="00E64764"/>
    <w:rsid w:val="00E6480A"/>
    <w:rsid w:val="00E650E6"/>
    <w:rsid w:val="00E65246"/>
    <w:rsid w:val="00E653C9"/>
    <w:rsid w:val="00E658B2"/>
    <w:rsid w:val="00E65A41"/>
    <w:rsid w:val="00E66717"/>
    <w:rsid w:val="00E66729"/>
    <w:rsid w:val="00E66824"/>
    <w:rsid w:val="00E66955"/>
    <w:rsid w:val="00E66B86"/>
    <w:rsid w:val="00E66D5A"/>
    <w:rsid w:val="00E66DE7"/>
    <w:rsid w:val="00E66DEB"/>
    <w:rsid w:val="00E66F46"/>
    <w:rsid w:val="00E66FCD"/>
    <w:rsid w:val="00E672CC"/>
    <w:rsid w:val="00E674E4"/>
    <w:rsid w:val="00E676F8"/>
    <w:rsid w:val="00E67814"/>
    <w:rsid w:val="00E67FF1"/>
    <w:rsid w:val="00E700D2"/>
    <w:rsid w:val="00E70367"/>
    <w:rsid w:val="00E7076A"/>
    <w:rsid w:val="00E70867"/>
    <w:rsid w:val="00E70B24"/>
    <w:rsid w:val="00E7116F"/>
    <w:rsid w:val="00E71FD2"/>
    <w:rsid w:val="00E71FFC"/>
    <w:rsid w:val="00E7206D"/>
    <w:rsid w:val="00E720D4"/>
    <w:rsid w:val="00E7237E"/>
    <w:rsid w:val="00E72635"/>
    <w:rsid w:val="00E72660"/>
    <w:rsid w:val="00E72676"/>
    <w:rsid w:val="00E72826"/>
    <w:rsid w:val="00E72979"/>
    <w:rsid w:val="00E72987"/>
    <w:rsid w:val="00E72C0E"/>
    <w:rsid w:val="00E72D4F"/>
    <w:rsid w:val="00E72E2E"/>
    <w:rsid w:val="00E73087"/>
    <w:rsid w:val="00E73089"/>
    <w:rsid w:val="00E730BC"/>
    <w:rsid w:val="00E73341"/>
    <w:rsid w:val="00E739C4"/>
    <w:rsid w:val="00E74346"/>
    <w:rsid w:val="00E74A90"/>
    <w:rsid w:val="00E753A7"/>
    <w:rsid w:val="00E758A4"/>
    <w:rsid w:val="00E758E5"/>
    <w:rsid w:val="00E75C5D"/>
    <w:rsid w:val="00E75FFA"/>
    <w:rsid w:val="00E76060"/>
    <w:rsid w:val="00E76416"/>
    <w:rsid w:val="00E76584"/>
    <w:rsid w:val="00E766EF"/>
    <w:rsid w:val="00E76B31"/>
    <w:rsid w:val="00E76FEB"/>
    <w:rsid w:val="00E77D62"/>
    <w:rsid w:val="00E77DFD"/>
    <w:rsid w:val="00E77F84"/>
    <w:rsid w:val="00E806C6"/>
    <w:rsid w:val="00E809C0"/>
    <w:rsid w:val="00E80CCD"/>
    <w:rsid w:val="00E80EF0"/>
    <w:rsid w:val="00E8109F"/>
    <w:rsid w:val="00E8152A"/>
    <w:rsid w:val="00E81597"/>
    <w:rsid w:val="00E81613"/>
    <w:rsid w:val="00E817B9"/>
    <w:rsid w:val="00E81B3F"/>
    <w:rsid w:val="00E81BE9"/>
    <w:rsid w:val="00E81C26"/>
    <w:rsid w:val="00E81DB6"/>
    <w:rsid w:val="00E81ECD"/>
    <w:rsid w:val="00E8222F"/>
    <w:rsid w:val="00E82310"/>
    <w:rsid w:val="00E82335"/>
    <w:rsid w:val="00E82361"/>
    <w:rsid w:val="00E82932"/>
    <w:rsid w:val="00E838D6"/>
    <w:rsid w:val="00E8390B"/>
    <w:rsid w:val="00E83A17"/>
    <w:rsid w:val="00E83B92"/>
    <w:rsid w:val="00E844D2"/>
    <w:rsid w:val="00E847B2"/>
    <w:rsid w:val="00E84922"/>
    <w:rsid w:val="00E85D6A"/>
    <w:rsid w:val="00E863C3"/>
    <w:rsid w:val="00E8653A"/>
    <w:rsid w:val="00E865D4"/>
    <w:rsid w:val="00E866B5"/>
    <w:rsid w:val="00E8696F"/>
    <w:rsid w:val="00E86DF0"/>
    <w:rsid w:val="00E86FAA"/>
    <w:rsid w:val="00E87297"/>
    <w:rsid w:val="00E873F9"/>
    <w:rsid w:val="00E87BA5"/>
    <w:rsid w:val="00E87D63"/>
    <w:rsid w:val="00E87E6C"/>
    <w:rsid w:val="00E87F32"/>
    <w:rsid w:val="00E87F96"/>
    <w:rsid w:val="00E87FCA"/>
    <w:rsid w:val="00E900E3"/>
    <w:rsid w:val="00E9057E"/>
    <w:rsid w:val="00E90924"/>
    <w:rsid w:val="00E90946"/>
    <w:rsid w:val="00E9099C"/>
    <w:rsid w:val="00E91039"/>
    <w:rsid w:val="00E9114E"/>
    <w:rsid w:val="00E91168"/>
    <w:rsid w:val="00E91201"/>
    <w:rsid w:val="00E91379"/>
    <w:rsid w:val="00E913DD"/>
    <w:rsid w:val="00E91796"/>
    <w:rsid w:val="00E91839"/>
    <w:rsid w:val="00E918EC"/>
    <w:rsid w:val="00E91C71"/>
    <w:rsid w:val="00E92417"/>
    <w:rsid w:val="00E92483"/>
    <w:rsid w:val="00E92797"/>
    <w:rsid w:val="00E929DF"/>
    <w:rsid w:val="00E92AB1"/>
    <w:rsid w:val="00E93550"/>
    <w:rsid w:val="00E9357C"/>
    <w:rsid w:val="00E936CD"/>
    <w:rsid w:val="00E93AC3"/>
    <w:rsid w:val="00E93B6D"/>
    <w:rsid w:val="00E93FDF"/>
    <w:rsid w:val="00E9425D"/>
    <w:rsid w:val="00E942CF"/>
    <w:rsid w:val="00E945B0"/>
    <w:rsid w:val="00E9489D"/>
    <w:rsid w:val="00E949A3"/>
    <w:rsid w:val="00E94B09"/>
    <w:rsid w:val="00E94B79"/>
    <w:rsid w:val="00E94BBB"/>
    <w:rsid w:val="00E94FAB"/>
    <w:rsid w:val="00E95162"/>
    <w:rsid w:val="00E95C7B"/>
    <w:rsid w:val="00E95EDB"/>
    <w:rsid w:val="00E96071"/>
    <w:rsid w:val="00E961EE"/>
    <w:rsid w:val="00E96583"/>
    <w:rsid w:val="00E9666E"/>
    <w:rsid w:val="00E968C1"/>
    <w:rsid w:val="00E96C26"/>
    <w:rsid w:val="00E9725E"/>
    <w:rsid w:val="00E972B8"/>
    <w:rsid w:val="00E97306"/>
    <w:rsid w:val="00E9736E"/>
    <w:rsid w:val="00E974B9"/>
    <w:rsid w:val="00E975C9"/>
    <w:rsid w:val="00E97760"/>
    <w:rsid w:val="00EA016F"/>
    <w:rsid w:val="00EA01CE"/>
    <w:rsid w:val="00EA0285"/>
    <w:rsid w:val="00EA10CC"/>
    <w:rsid w:val="00EA1137"/>
    <w:rsid w:val="00EA163F"/>
    <w:rsid w:val="00EA167D"/>
    <w:rsid w:val="00EA17EB"/>
    <w:rsid w:val="00EA1AF2"/>
    <w:rsid w:val="00EA1EC4"/>
    <w:rsid w:val="00EA1FF8"/>
    <w:rsid w:val="00EA21FA"/>
    <w:rsid w:val="00EA2598"/>
    <w:rsid w:val="00EA25F5"/>
    <w:rsid w:val="00EA3166"/>
    <w:rsid w:val="00EA32DC"/>
    <w:rsid w:val="00EA3A5B"/>
    <w:rsid w:val="00EA3A81"/>
    <w:rsid w:val="00EA3DDA"/>
    <w:rsid w:val="00EA3DF2"/>
    <w:rsid w:val="00EA3F71"/>
    <w:rsid w:val="00EA3FE1"/>
    <w:rsid w:val="00EA4552"/>
    <w:rsid w:val="00EA466E"/>
    <w:rsid w:val="00EA46D7"/>
    <w:rsid w:val="00EA474E"/>
    <w:rsid w:val="00EA4890"/>
    <w:rsid w:val="00EA535E"/>
    <w:rsid w:val="00EA542E"/>
    <w:rsid w:val="00EA6070"/>
    <w:rsid w:val="00EA66E2"/>
    <w:rsid w:val="00EA68EE"/>
    <w:rsid w:val="00EA7A25"/>
    <w:rsid w:val="00EA7D0D"/>
    <w:rsid w:val="00EA7D91"/>
    <w:rsid w:val="00EADA3D"/>
    <w:rsid w:val="00EB03DF"/>
    <w:rsid w:val="00EB0DAF"/>
    <w:rsid w:val="00EB0EB9"/>
    <w:rsid w:val="00EB11D0"/>
    <w:rsid w:val="00EB15B1"/>
    <w:rsid w:val="00EB1A49"/>
    <w:rsid w:val="00EB1CAB"/>
    <w:rsid w:val="00EB1FD6"/>
    <w:rsid w:val="00EB2F90"/>
    <w:rsid w:val="00EB371D"/>
    <w:rsid w:val="00EB3798"/>
    <w:rsid w:val="00EB384C"/>
    <w:rsid w:val="00EB3C5D"/>
    <w:rsid w:val="00EB4379"/>
    <w:rsid w:val="00EB48D2"/>
    <w:rsid w:val="00EB4920"/>
    <w:rsid w:val="00EB49B0"/>
    <w:rsid w:val="00EB4A52"/>
    <w:rsid w:val="00EB4C18"/>
    <w:rsid w:val="00EB4C7A"/>
    <w:rsid w:val="00EB4E37"/>
    <w:rsid w:val="00EB51E4"/>
    <w:rsid w:val="00EB56C7"/>
    <w:rsid w:val="00EB59AA"/>
    <w:rsid w:val="00EB5A43"/>
    <w:rsid w:val="00EB5F7E"/>
    <w:rsid w:val="00EB62C4"/>
    <w:rsid w:val="00EB63FB"/>
    <w:rsid w:val="00EB6425"/>
    <w:rsid w:val="00EB66B0"/>
    <w:rsid w:val="00EB681E"/>
    <w:rsid w:val="00EB6933"/>
    <w:rsid w:val="00EB70B7"/>
    <w:rsid w:val="00EB727E"/>
    <w:rsid w:val="00EB7682"/>
    <w:rsid w:val="00EB7A38"/>
    <w:rsid w:val="00EC0346"/>
    <w:rsid w:val="00EC037B"/>
    <w:rsid w:val="00EC05DF"/>
    <w:rsid w:val="00EC093B"/>
    <w:rsid w:val="00EC0C09"/>
    <w:rsid w:val="00EC102B"/>
    <w:rsid w:val="00EC1063"/>
    <w:rsid w:val="00EC1845"/>
    <w:rsid w:val="00EC19C9"/>
    <w:rsid w:val="00EC1D72"/>
    <w:rsid w:val="00EC1E36"/>
    <w:rsid w:val="00EC2D33"/>
    <w:rsid w:val="00EC2FA1"/>
    <w:rsid w:val="00EC301C"/>
    <w:rsid w:val="00EC3232"/>
    <w:rsid w:val="00EC3354"/>
    <w:rsid w:val="00EC342A"/>
    <w:rsid w:val="00EC35BB"/>
    <w:rsid w:val="00EC3C88"/>
    <w:rsid w:val="00EC40BF"/>
    <w:rsid w:val="00EC41B5"/>
    <w:rsid w:val="00EC42F4"/>
    <w:rsid w:val="00EC43AD"/>
    <w:rsid w:val="00EC48B1"/>
    <w:rsid w:val="00EC4BF2"/>
    <w:rsid w:val="00EC53AC"/>
    <w:rsid w:val="00EC5498"/>
    <w:rsid w:val="00EC5C61"/>
    <w:rsid w:val="00EC6540"/>
    <w:rsid w:val="00EC6745"/>
    <w:rsid w:val="00EC68E6"/>
    <w:rsid w:val="00EC6A72"/>
    <w:rsid w:val="00EC72EC"/>
    <w:rsid w:val="00EC77F5"/>
    <w:rsid w:val="00EC78F3"/>
    <w:rsid w:val="00EC7DCF"/>
    <w:rsid w:val="00ED0031"/>
    <w:rsid w:val="00ED024B"/>
    <w:rsid w:val="00ED030E"/>
    <w:rsid w:val="00ED03A8"/>
    <w:rsid w:val="00ED0562"/>
    <w:rsid w:val="00ED0BA4"/>
    <w:rsid w:val="00ED0F3D"/>
    <w:rsid w:val="00ED1523"/>
    <w:rsid w:val="00ED182A"/>
    <w:rsid w:val="00ED1BCF"/>
    <w:rsid w:val="00ED1C7C"/>
    <w:rsid w:val="00ED2049"/>
    <w:rsid w:val="00ED20C5"/>
    <w:rsid w:val="00ED21CE"/>
    <w:rsid w:val="00ED22CE"/>
    <w:rsid w:val="00ED2454"/>
    <w:rsid w:val="00ED25E8"/>
    <w:rsid w:val="00ED2846"/>
    <w:rsid w:val="00ED2C22"/>
    <w:rsid w:val="00ED2D03"/>
    <w:rsid w:val="00ED2D09"/>
    <w:rsid w:val="00ED2F7D"/>
    <w:rsid w:val="00ED38C7"/>
    <w:rsid w:val="00ED395C"/>
    <w:rsid w:val="00ED3B12"/>
    <w:rsid w:val="00ED3CB4"/>
    <w:rsid w:val="00ED3DA8"/>
    <w:rsid w:val="00ED3F10"/>
    <w:rsid w:val="00ED4541"/>
    <w:rsid w:val="00ED47AB"/>
    <w:rsid w:val="00ED482E"/>
    <w:rsid w:val="00ED48DF"/>
    <w:rsid w:val="00ED5239"/>
    <w:rsid w:val="00ED5D9A"/>
    <w:rsid w:val="00ED5F8D"/>
    <w:rsid w:val="00ED5FF1"/>
    <w:rsid w:val="00ED61C9"/>
    <w:rsid w:val="00ED61ED"/>
    <w:rsid w:val="00ED636F"/>
    <w:rsid w:val="00ED653D"/>
    <w:rsid w:val="00ED6544"/>
    <w:rsid w:val="00ED6958"/>
    <w:rsid w:val="00ED6B0A"/>
    <w:rsid w:val="00ED6B91"/>
    <w:rsid w:val="00ED6FE7"/>
    <w:rsid w:val="00ED712E"/>
    <w:rsid w:val="00ED71D2"/>
    <w:rsid w:val="00ED7271"/>
    <w:rsid w:val="00ED7392"/>
    <w:rsid w:val="00ED74C1"/>
    <w:rsid w:val="00ED7504"/>
    <w:rsid w:val="00ED75AF"/>
    <w:rsid w:val="00ED7725"/>
    <w:rsid w:val="00ED7997"/>
    <w:rsid w:val="00ED7A88"/>
    <w:rsid w:val="00ED7D76"/>
    <w:rsid w:val="00EE0270"/>
    <w:rsid w:val="00EE02F0"/>
    <w:rsid w:val="00EE03AD"/>
    <w:rsid w:val="00EE047E"/>
    <w:rsid w:val="00EE0601"/>
    <w:rsid w:val="00EE0D34"/>
    <w:rsid w:val="00EE0F6D"/>
    <w:rsid w:val="00EE1D6D"/>
    <w:rsid w:val="00EE1DBE"/>
    <w:rsid w:val="00EE1FFF"/>
    <w:rsid w:val="00EE2017"/>
    <w:rsid w:val="00EE2880"/>
    <w:rsid w:val="00EE2BF0"/>
    <w:rsid w:val="00EE3406"/>
    <w:rsid w:val="00EE349E"/>
    <w:rsid w:val="00EE3694"/>
    <w:rsid w:val="00EE3786"/>
    <w:rsid w:val="00EE3832"/>
    <w:rsid w:val="00EE3F00"/>
    <w:rsid w:val="00EE3FB8"/>
    <w:rsid w:val="00EE4474"/>
    <w:rsid w:val="00EE44B3"/>
    <w:rsid w:val="00EE45C6"/>
    <w:rsid w:val="00EE45E3"/>
    <w:rsid w:val="00EE47F1"/>
    <w:rsid w:val="00EE4BB9"/>
    <w:rsid w:val="00EE5087"/>
    <w:rsid w:val="00EE55E8"/>
    <w:rsid w:val="00EE576C"/>
    <w:rsid w:val="00EE5D5D"/>
    <w:rsid w:val="00EE63FA"/>
    <w:rsid w:val="00EE65AF"/>
    <w:rsid w:val="00EE68C6"/>
    <w:rsid w:val="00EE6EAF"/>
    <w:rsid w:val="00EE6ED8"/>
    <w:rsid w:val="00EE6FA1"/>
    <w:rsid w:val="00EE703E"/>
    <w:rsid w:val="00EE705D"/>
    <w:rsid w:val="00EE7807"/>
    <w:rsid w:val="00EE79BD"/>
    <w:rsid w:val="00EF0491"/>
    <w:rsid w:val="00EF0520"/>
    <w:rsid w:val="00EF07A7"/>
    <w:rsid w:val="00EF081E"/>
    <w:rsid w:val="00EF088C"/>
    <w:rsid w:val="00EF08D2"/>
    <w:rsid w:val="00EF09BD"/>
    <w:rsid w:val="00EF0B79"/>
    <w:rsid w:val="00EF0BA2"/>
    <w:rsid w:val="00EF0C99"/>
    <w:rsid w:val="00EF1158"/>
    <w:rsid w:val="00EF1666"/>
    <w:rsid w:val="00EF16C0"/>
    <w:rsid w:val="00EF1CA4"/>
    <w:rsid w:val="00EF1ED8"/>
    <w:rsid w:val="00EF1EDF"/>
    <w:rsid w:val="00EF213D"/>
    <w:rsid w:val="00EF28BB"/>
    <w:rsid w:val="00EF37FF"/>
    <w:rsid w:val="00EF38C0"/>
    <w:rsid w:val="00EF39C3"/>
    <w:rsid w:val="00EF39E9"/>
    <w:rsid w:val="00EF3C2F"/>
    <w:rsid w:val="00EF400E"/>
    <w:rsid w:val="00EF43D1"/>
    <w:rsid w:val="00EF4582"/>
    <w:rsid w:val="00EF483E"/>
    <w:rsid w:val="00EF48E3"/>
    <w:rsid w:val="00EF4A3D"/>
    <w:rsid w:val="00EF4BE4"/>
    <w:rsid w:val="00EF50A5"/>
    <w:rsid w:val="00EF5209"/>
    <w:rsid w:val="00EF5504"/>
    <w:rsid w:val="00EF60F0"/>
    <w:rsid w:val="00EF62FF"/>
    <w:rsid w:val="00EF6441"/>
    <w:rsid w:val="00EF66DB"/>
    <w:rsid w:val="00EF6B24"/>
    <w:rsid w:val="00EF6CC8"/>
    <w:rsid w:val="00EF6E14"/>
    <w:rsid w:val="00EF718E"/>
    <w:rsid w:val="00EF72C0"/>
    <w:rsid w:val="00EF75B9"/>
    <w:rsid w:val="00EF770F"/>
    <w:rsid w:val="00EFA1FD"/>
    <w:rsid w:val="00F0019E"/>
    <w:rsid w:val="00F0022F"/>
    <w:rsid w:val="00F00291"/>
    <w:rsid w:val="00F00298"/>
    <w:rsid w:val="00F00C2C"/>
    <w:rsid w:val="00F0108F"/>
    <w:rsid w:val="00F01442"/>
    <w:rsid w:val="00F01A80"/>
    <w:rsid w:val="00F01D8D"/>
    <w:rsid w:val="00F01F0B"/>
    <w:rsid w:val="00F01F50"/>
    <w:rsid w:val="00F021FE"/>
    <w:rsid w:val="00F0284D"/>
    <w:rsid w:val="00F02958"/>
    <w:rsid w:val="00F02B7F"/>
    <w:rsid w:val="00F03E1D"/>
    <w:rsid w:val="00F0461E"/>
    <w:rsid w:val="00F04DE4"/>
    <w:rsid w:val="00F04E23"/>
    <w:rsid w:val="00F05114"/>
    <w:rsid w:val="00F05124"/>
    <w:rsid w:val="00F053F5"/>
    <w:rsid w:val="00F054D8"/>
    <w:rsid w:val="00F05838"/>
    <w:rsid w:val="00F05885"/>
    <w:rsid w:val="00F0596B"/>
    <w:rsid w:val="00F05A23"/>
    <w:rsid w:val="00F05A48"/>
    <w:rsid w:val="00F05BB8"/>
    <w:rsid w:val="00F05CD8"/>
    <w:rsid w:val="00F05D5D"/>
    <w:rsid w:val="00F05E73"/>
    <w:rsid w:val="00F05EEC"/>
    <w:rsid w:val="00F06127"/>
    <w:rsid w:val="00F06292"/>
    <w:rsid w:val="00F06428"/>
    <w:rsid w:val="00F064D9"/>
    <w:rsid w:val="00F06A47"/>
    <w:rsid w:val="00F06E97"/>
    <w:rsid w:val="00F070A0"/>
    <w:rsid w:val="00F07D31"/>
    <w:rsid w:val="00F07F5E"/>
    <w:rsid w:val="00F1019C"/>
    <w:rsid w:val="00F105C4"/>
    <w:rsid w:val="00F10926"/>
    <w:rsid w:val="00F10D67"/>
    <w:rsid w:val="00F11094"/>
    <w:rsid w:val="00F112F8"/>
    <w:rsid w:val="00F11986"/>
    <w:rsid w:val="00F11C76"/>
    <w:rsid w:val="00F12752"/>
    <w:rsid w:val="00F12AD2"/>
    <w:rsid w:val="00F12D90"/>
    <w:rsid w:val="00F12FE0"/>
    <w:rsid w:val="00F130B7"/>
    <w:rsid w:val="00F13117"/>
    <w:rsid w:val="00F13391"/>
    <w:rsid w:val="00F13728"/>
    <w:rsid w:val="00F1383F"/>
    <w:rsid w:val="00F143CC"/>
    <w:rsid w:val="00F145AE"/>
    <w:rsid w:val="00F14986"/>
    <w:rsid w:val="00F14CBA"/>
    <w:rsid w:val="00F14FAE"/>
    <w:rsid w:val="00F150D9"/>
    <w:rsid w:val="00F152E5"/>
    <w:rsid w:val="00F15374"/>
    <w:rsid w:val="00F15552"/>
    <w:rsid w:val="00F15559"/>
    <w:rsid w:val="00F159E5"/>
    <w:rsid w:val="00F16078"/>
    <w:rsid w:val="00F16126"/>
    <w:rsid w:val="00F161C3"/>
    <w:rsid w:val="00F16913"/>
    <w:rsid w:val="00F16AC1"/>
    <w:rsid w:val="00F16DBD"/>
    <w:rsid w:val="00F16E7D"/>
    <w:rsid w:val="00F1793C"/>
    <w:rsid w:val="00F17A27"/>
    <w:rsid w:val="00F17A96"/>
    <w:rsid w:val="00F17AAE"/>
    <w:rsid w:val="00F17D1F"/>
    <w:rsid w:val="00F202A3"/>
    <w:rsid w:val="00F202B1"/>
    <w:rsid w:val="00F20337"/>
    <w:rsid w:val="00F20499"/>
    <w:rsid w:val="00F205BA"/>
    <w:rsid w:val="00F20CFA"/>
    <w:rsid w:val="00F21274"/>
    <w:rsid w:val="00F21705"/>
    <w:rsid w:val="00F2172F"/>
    <w:rsid w:val="00F2193D"/>
    <w:rsid w:val="00F21C3A"/>
    <w:rsid w:val="00F21E76"/>
    <w:rsid w:val="00F220BE"/>
    <w:rsid w:val="00F225D9"/>
    <w:rsid w:val="00F2261F"/>
    <w:rsid w:val="00F22813"/>
    <w:rsid w:val="00F22A07"/>
    <w:rsid w:val="00F22A66"/>
    <w:rsid w:val="00F22A73"/>
    <w:rsid w:val="00F22EE4"/>
    <w:rsid w:val="00F22F42"/>
    <w:rsid w:val="00F2315E"/>
    <w:rsid w:val="00F231BA"/>
    <w:rsid w:val="00F23230"/>
    <w:rsid w:val="00F2350F"/>
    <w:rsid w:val="00F2351C"/>
    <w:rsid w:val="00F239DD"/>
    <w:rsid w:val="00F23A81"/>
    <w:rsid w:val="00F23BEC"/>
    <w:rsid w:val="00F23DCF"/>
    <w:rsid w:val="00F23FE5"/>
    <w:rsid w:val="00F2481F"/>
    <w:rsid w:val="00F24AA4"/>
    <w:rsid w:val="00F24BB2"/>
    <w:rsid w:val="00F24FFE"/>
    <w:rsid w:val="00F2511A"/>
    <w:rsid w:val="00F257E1"/>
    <w:rsid w:val="00F25AB6"/>
    <w:rsid w:val="00F261A2"/>
    <w:rsid w:val="00F26590"/>
    <w:rsid w:val="00F26AA4"/>
    <w:rsid w:val="00F26E26"/>
    <w:rsid w:val="00F26ECA"/>
    <w:rsid w:val="00F27142"/>
    <w:rsid w:val="00F2722A"/>
    <w:rsid w:val="00F27B6F"/>
    <w:rsid w:val="00F30029"/>
    <w:rsid w:val="00F30449"/>
    <w:rsid w:val="00F30620"/>
    <w:rsid w:val="00F30BDF"/>
    <w:rsid w:val="00F30F48"/>
    <w:rsid w:val="00F31225"/>
    <w:rsid w:val="00F3126B"/>
    <w:rsid w:val="00F31721"/>
    <w:rsid w:val="00F317F3"/>
    <w:rsid w:val="00F31DE9"/>
    <w:rsid w:val="00F320F7"/>
    <w:rsid w:val="00F3248F"/>
    <w:rsid w:val="00F32711"/>
    <w:rsid w:val="00F32819"/>
    <w:rsid w:val="00F334FE"/>
    <w:rsid w:val="00F335DE"/>
    <w:rsid w:val="00F336F7"/>
    <w:rsid w:val="00F33B90"/>
    <w:rsid w:val="00F33E23"/>
    <w:rsid w:val="00F342C5"/>
    <w:rsid w:val="00F342D9"/>
    <w:rsid w:val="00F343DA"/>
    <w:rsid w:val="00F34B05"/>
    <w:rsid w:val="00F34BB1"/>
    <w:rsid w:val="00F34F21"/>
    <w:rsid w:val="00F3502B"/>
    <w:rsid w:val="00F35990"/>
    <w:rsid w:val="00F35DE5"/>
    <w:rsid w:val="00F35FC6"/>
    <w:rsid w:val="00F36533"/>
    <w:rsid w:val="00F36FFD"/>
    <w:rsid w:val="00F3728E"/>
    <w:rsid w:val="00F3739E"/>
    <w:rsid w:val="00F3766C"/>
    <w:rsid w:val="00F37A91"/>
    <w:rsid w:val="00F37DF9"/>
    <w:rsid w:val="00F37ED0"/>
    <w:rsid w:val="00F37F38"/>
    <w:rsid w:val="00F40557"/>
    <w:rsid w:val="00F40598"/>
    <w:rsid w:val="00F40650"/>
    <w:rsid w:val="00F4069D"/>
    <w:rsid w:val="00F409D1"/>
    <w:rsid w:val="00F41857"/>
    <w:rsid w:val="00F418A0"/>
    <w:rsid w:val="00F41FD4"/>
    <w:rsid w:val="00F422D0"/>
    <w:rsid w:val="00F42358"/>
    <w:rsid w:val="00F424E2"/>
    <w:rsid w:val="00F42878"/>
    <w:rsid w:val="00F42C94"/>
    <w:rsid w:val="00F42DAB"/>
    <w:rsid w:val="00F43245"/>
    <w:rsid w:val="00F43299"/>
    <w:rsid w:val="00F432D3"/>
    <w:rsid w:val="00F436FF"/>
    <w:rsid w:val="00F43717"/>
    <w:rsid w:val="00F437A6"/>
    <w:rsid w:val="00F43B1D"/>
    <w:rsid w:val="00F43F5F"/>
    <w:rsid w:val="00F4416D"/>
    <w:rsid w:val="00F44356"/>
    <w:rsid w:val="00F44585"/>
    <w:rsid w:val="00F4462F"/>
    <w:rsid w:val="00F44B11"/>
    <w:rsid w:val="00F45157"/>
    <w:rsid w:val="00F45173"/>
    <w:rsid w:val="00F451B0"/>
    <w:rsid w:val="00F451CB"/>
    <w:rsid w:val="00F453FB"/>
    <w:rsid w:val="00F457E2"/>
    <w:rsid w:val="00F45CDA"/>
    <w:rsid w:val="00F45D0D"/>
    <w:rsid w:val="00F45D10"/>
    <w:rsid w:val="00F45F20"/>
    <w:rsid w:val="00F45F76"/>
    <w:rsid w:val="00F45FFB"/>
    <w:rsid w:val="00F46244"/>
    <w:rsid w:val="00F469DE"/>
    <w:rsid w:val="00F46AF3"/>
    <w:rsid w:val="00F46D31"/>
    <w:rsid w:val="00F46DE7"/>
    <w:rsid w:val="00F46E08"/>
    <w:rsid w:val="00F47125"/>
    <w:rsid w:val="00F472EC"/>
    <w:rsid w:val="00F47768"/>
    <w:rsid w:val="00F47D7A"/>
    <w:rsid w:val="00F50429"/>
    <w:rsid w:val="00F50C2E"/>
    <w:rsid w:val="00F50F31"/>
    <w:rsid w:val="00F511DD"/>
    <w:rsid w:val="00F51441"/>
    <w:rsid w:val="00F51B94"/>
    <w:rsid w:val="00F51D4E"/>
    <w:rsid w:val="00F51FF3"/>
    <w:rsid w:val="00F52141"/>
    <w:rsid w:val="00F52811"/>
    <w:rsid w:val="00F532C7"/>
    <w:rsid w:val="00F533AB"/>
    <w:rsid w:val="00F53424"/>
    <w:rsid w:val="00F53603"/>
    <w:rsid w:val="00F53B47"/>
    <w:rsid w:val="00F53EA1"/>
    <w:rsid w:val="00F546EC"/>
    <w:rsid w:val="00F54901"/>
    <w:rsid w:val="00F54BC2"/>
    <w:rsid w:val="00F54D09"/>
    <w:rsid w:val="00F54D1A"/>
    <w:rsid w:val="00F54E29"/>
    <w:rsid w:val="00F552A1"/>
    <w:rsid w:val="00F553C4"/>
    <w:rsid w:val="00F55947"/>
    <w:rsid w:val="00F55FF9"/>
    <w:rsid w:val="00F562F1"/>
    <w:rsid w:val="00F566DF"/>
    <w:rsid w:val="00F56BFF"/>
    <w:rsid w:val="00F56D01"/>
    <w:rsid w:val="00F56D8C"/>
    <w:rsid w:val="00F56DC2"/>
    <w:rsid w:val="00F56FCE"/>
    <w:rsid w:val="00F5702F"/>
    <w:rsid w:val="00F575D1"/>
    <w:rsid w:val="00F57C78"/>
    <w:rsid w:val="00F603D9"/>
    <w:rsid w:val="00F608B5"/>
    <w:rsid w:val="00F614A8"/>
    <w:rsid w:val="00F6174F"/>
    <w:rsid w:val="00F6179E"/>
    <w:rsid w:val="00F6180C"/>
    <w:rsid w:val="00F61C22"/>
    <w:rsid w:val="00F6256F"/>
    <w:rsid w:val="00F62ECC"/>
    <w:rsid w:val="00F630BF"/>
    <w:rsid w:val="00F6312B"/>
    <w:rsid w:val="00F6344A"/>
    <w:rsid w:val="00F63E42"/>
    <w:rsid w:val="00F644E5"/>
    <w:rsid w:val="00F64728"/>
    <w:rsid w:val="00F6504D"/>
    <w:rsid w:val="00F65283"/>
    <w:rsid w:val="00F656EB"/>
    <w:rsid w:val="00F65884"/>
    <w:rsid w:val="00F659D7"/>
    <w:rsid w:val="00F65A20"/>
    <w:rsid w:val="00F65A97"/>
    <w:rsid w:val="00F65DF1"/>
    <w:rsid w:val="00F6602E"/>
    <w:rsid w:val="00F6609A"/>
    <w:rsid w:val="00F66B9F"/>
    <w:rsid w:val="00F66C6F"/>
    <w:rsid w:val="00F66DA5"/>
    <w:rsid w:val="00F66E5C"/>
    <w:rsid w:val="00F66EDD"/>
    <w:rsid w:val="00F66F69"/>
    <w:rsid w:val="00F672DF"/>
    <w:rsid w:val="00F6730A"/>
    <w:rsid w:val="00F67352"/>
    <w:rsid w:val="00F674D1"/>
    <w:rsid w:val="00F679A8"/>
    <w:rsid w:val="00F71203"/>
    <w:rsid w:val="00F71689"/>
    <w:rsid w:val="00F7179D"/>
    <w:rsid w:val="00F71B6F"/>
    <w:rsid w:val="00F71CF8"/>
    <w:rsid w:val="00F71F76"/>
    <w:rsid w:val="00F72239"/>
    <w:rsid w:val="00F722AD"/>
    <w:rsid w:val="00F72607"/>
    <w:rsid w:val="00F727C0"/>
    <w:rsid w:val="00F728CC"/>
    <w:rsid w:val="00F72953"/>
    <w:rsid w:val="00F72B4E"/>
    <w:rsid w:val="00F72EFC"/>
    <w:rsid w:val="00F72FF7"/>
    <w:rsid w:val="00F73521"/>
    <w:rsid w:val="00F736B0"/>
    <w:rsid w:val="00F737C6"/>
    <w:rsid w:val="00F73B10"/>
    <w:rsid w:val="00F73B23"/>
    <w:rsid w:val="00F73D58"/>
    <w:rsid w:val="00F73E6D"/>
    <w:rsid w:val="00F73F46"/>
    <w:rsid w:val="00F7415E"/>
    <w:rsid w:val="00F74180"/>
    <w:rsid w:val="00F74202"/>
    <w:rsid w:val="00F7488E"/>
    <w:rsid w:val="00F74B71"/>
    <w:rsid w:val="00F74F20"/>
    <w:rsid w:val="00F74F8D"/>
    <w:rsid w:val="00F7518C"/>
    <w:rsid w:val="00F751D1"/>
    <w:rsid w:val="00F75209"/>
    <w:rsid w:val="00F753B9"/>
    <w:rsid w:val="00F755E9"/>
    <w:rsid w:val="00F7575C"/>
    <w:rsid w:val="00F7577E"/>
    <w:rsid w:val="00F75814"/>
    <w:rsid w:val="00F7585F"/>
    <w:rsid w:val="00F75887"/>
    <w:rsid w:val="00F75BEB"/>
    <w:rsid w:val="00F75EAE"/>
    <w:rsid w:val="00F763AB"/>
    <w:rsid w:val="00F763C3"/>
    <w:rsid w:val="00F76931"/>
    <w:rsid w:val="00F76A45"/>
    <w:rsid w:val="00F76B38"/>
    <w:rsid w:val="00F76D18"/>
    <w:rsid w:val="00F77061"/>
    <w:rsid w:val="00F773D6"/>
    <w:rsid w:val="00F7745D"/>
    <w:rsid w:val="00F7769D"/>
    <w:rsid w:val="00F776B1"/>
    <w:rsid w:val="00F7781F"/>
    <w:rsid w:val="00F7790B"/>
    <w:rsid w:val="00F77C75"/>
    <w:rsid w:val="00F77CE6"/>
    <w:rsid w:val="00F77FDB"/>
    <w:rsid w:val="00F80471"/>
    <w:rsid w:val="00F806AE"/>
    <w:rsid w:val="00F80761"/>
    <w:rsid w:val="00F80892"/>
    <w:rsid w:val="00F808B8"/>
    <w:rsid w:val="00F80B98"/>
    <w:rsid w:val="00F80C85"/>
    <w:rsid w:val="00F80F01"/>
    <w:rsid w:val="00F81078"/>
    <w:rsid w:val="00F8119F"/>
    <w:rsid w:val="00F8120B"/>
    <w:rsid w:val="00F81569"/>
    <w:rsid w:val="00F818BD"/>
    <w:rsid w:val="00F8199C"/>
    <w:rsid w:val="00F81AEC"/>
    <w:rsid w:val="00F81FEB"/>
    <w:rsid w:val="00F8232B"/>
    <w:rsid w:val="00F82996"/>
    <w:rsid w:val="00F82CC1"/>
    <w:rsid w:val="00F82E17"/>
    <w:rsid w:val="00F82FAD"/>
    <w:rsid w:val="00F83132"/>
    <w:rsid w:val="00F832E2"/>
    <w:rsid w:val="00F8356C"/>
    <w:rsid w:val="00F83C91"/>
    <w:rsid w:val="00F83D5F"/>
    <w:rsid w:val="00F83F65"/>
    <w:rsid w:val="00F849BA"/>
    <w:rsid w:val="00F84B2C"/>
    <w:rsid w:val="00F84D90"/>
    <w:rsid w:val="00F85126"/>
    <w:rsid w:val="00F8574F"/>
    <w:rsid w:val="00F858F3"/>
    <w:rsid w:val="00F8600D"/>
    <w:rsid w:val="00F86BF5"/>
    <w:rsid w:val="00F8720F"/>
    <w:rsid w:val="00F87212"/>
    <w:rsid w:val="00F87733"/>
    <w:rsid w:val="00F87783"/>
    <w:rsid w:val="00F9022A"/>
    <w:rsid w:val="00F9029F"/>
    <w:rsid w:val="00F902BC"/>
    <w:rsid w:val="00F9053C"/>
    <w:rsid w:val="00F907F7"/>
    <w:rsid w:val="00F909F2"/>
    <w:rsid w:val="00F90B62"/>
    <w:rsid w:val="00F90D5B"/>
    <w:rsid w:val="00F91650"/>
    <w:rsid w:val="00F9180C"/>
    <w:rsid w:val="00F91816"/>
    <w:rsid w:val="00F919E3"/>
    <w:rsid w:val="00F91B40"/>
    <w:rsid w:val="00F91C76"/>
    <w:rsid w:val="00F91CF3"/>
    <w:rsid w:val="00F91EBC"/>
    <w:rsid w:val="00F9208A"/>
    <w:rsid w:val="00F92408"/>
    <w:rsid w:val="00F925D0"/>
    <w:rsid w:val="00F925E6"/>
    <w:rsid w:val="00F929AF"/>
    <w:rsid w:val="00F929EB"/>
    <w:rsid w:val="00F92EAD"/>
    <w:rsid w:val="00F93422"/>
    <w:rsid w:val="00F9343D"/>
    <w:rsid w:val="00F934BB"/>
    <w:rsid w:val="00F93599"/>
    <w:rsid w:val="00F936B2"/>
    <w:rsid w:val="00F937A9"/>
    <w:rsid w:val="00F939C9"/>
    <w:rsid w:val="00F93B20"/>
    <w:rsid w:val="00F9482A"/>
    <w:rsid w:val="00F9487E"/>
    <w:rsid w:val="00F94A0C"/>
    <w:rsid w:val="00F953ED"/>
    <w:rsid w:val="00F954A9"/>
    <w:rsid w:val="00F9586E"/>
    <w:rsid w:val="00F95899"/>
    <w:rsid w:val="00F95BEA"/>
    <w:rsid w:val="00F95F96"/>
    <w:rsid w:val="00F964A1"/>
    <w:rsid w:val="00F96C47"/>
    <w:rsid w:val="00F9707B"/>
    <w:rsid w:val="00F9708A"/>
    <w:rsid w:val="00F971C4"/>
    <w:rsid w:val="00F9747E"/>
    <w:rsid w:val="00F975D3"/>
    <w:rsid w:val="00F9778B"/>
    <w:rsid w:val="00F97A6C"/>
    <w:rsid w:val="00F97C8F"/>
    <w:rsid w:val="00F97E2C"/>
    <w:rsid w:val="00FA02BB"/>
    <w:rsid w:val="00FA0755"/>
    <w:rsid w:val="00FA0C36"/>
    <w:rsid w:val="00FA118E"/>
    <w:rsid w:val="00FA11E1"/>
    <w:rsid w:val="00FA14AB"/>
    <w:rsid w:val="00FA14FF"/>
    <w:rsid w:val="00FA1756"/>
    <w:rsid w:val="00FA1B37"/>
    <w:rsid w:val="00FA23B7"/>
    <w:rsid w:val="00FA26B4"/>
    <w:rsid w:val="00FA2B1F"/>
    <w:rsid w:val="00FA2FA6"/>
    <w:rsid w:val="00FA3221"/>
    <w:rsid w:val="00FA3416"/>
    <w:rsid w:val="00FA376B"/>
    <w:rsid w:val="00FA393D"/>
    <w:rsid w:val="00FA4487"/>
    <w:rsid w:val="00FA47C9"/>
    <w:rsid w:val="00FA4A0B"/>
    <w:rsid w:val="00FA4BA1"/>
    <w:rsid w:val="00FA4CEE"/>
    <w:rsid w:val="00FA4CF7"/>
    <w:rsid w:val="00FA5456"/>
    <w:rsid w:val="00FA55C5"/>
    <w:rsid w:val="00FA598A"/>
    <w:rsid w:val="00FA5D44"/>
    <w:rsid w:val="00FA5D53"/>
    <w:rsid w:val="00FA61BF"/>
    <w:rsid w:val="00FA6349"/>
    <w:rsid w:val="00FA6397"/>
    <w:rsid w:val="00FA6479"/>
    <w:rsid w:val="00FA69F8"/>
    <w:rsid w:val="00FA6C36"/>
    <w:rsid w:val="00FA6C6E"/>
    <w:rsid w:val="00FA7118"/>
    <w:rsid w:val="00FA72A9"/>
    <w:rsid w:val="00FA7302"/>
    <w:rsid w:val="00FA7326"/>
    <w:rsid w:val="00FA758C"/>
    <w:rsid w:val="00FA77F3"/>
    <w:rsid w:val="00FA7918"/>
    <w:rsid w:val="00FA7A8B"/>
    <w:rsid w:val="00FA80E6"/>
    <w:rsid w:val="00FB0111"/>
    <w:rsid w:val="00FB0496"/>
    <w:rsid w:val="00FB063D"/>
    <w:rsid w:val="00FB08B2"/>
    <w:rsid w:val="00FB0D80"/>
    <w:rsid w:val="00FB12CD"/>
    <w:rsid w:val="00FB1519"/>
    <w:rsid w:val="00FB1C89"/>
    <w:rsid w:val="00FB20E9"/>
    <w:rsid w:val="00FB20FB"/>
    <w:rsid w:val="00FB263B"/>
    <w:rsid w:val="00FB27CC"/>
    <w:rsid w:val="00FB29C6"/>
    <w:rsid w:val="00FB2C82"/>
    <w:rsid w:val="00FB2FC5"/>
    <w:rsid w:val="00FB3215"/>
    <w:rsid w:val="00FB366F"/>
    <w:rsid w:val="00FB3AFB"/>
    <w:rsid w:val="00FB3E54"/>
    <w:rsid w:val="00FB3EE7"/>
    <w:rsid w:val="00FB419A"/>
    <w:rsid w:val="00FB4407"/>
    <w:rsid w:val="00FB4597"/>
    <w:rsid w:val="00FB4A83"/>
    <w:rsid w:val="00FB5269"/>
    <w:rsid w:val="00FB52A8"/>
    <w:rsid w:val="00FB670F"/>
    <w:rsid w:val="00FB675A"/>
    <w:rsid w:val="00FB6790"/>
    <w:rsid w:val="00FB6877"/>
    <w:rsid w:val="00FB76FB"/>
    <w:rsid w:val="00FB77E1"/>
    <w:rsid w:val="00FB7A3B"/>
    <w:rsid w:val="00FB7CE7"/>
    <w:rsid w:val="00FB7D7C"/>
    <w:rsid w:val="00FC0073"/>
    <w:rsid w:val="00FC013C"/>
    <w:rsid w:val="00FC0358"/>
    <w:rsid w:val="00FC04BA"/>
    <w:rsid w:val="00FC05B7"/>
    <w:rsid w:val="00FC1133"/>
    <w:rsid w:val="00FC158E"/>
    <w:rsid w:val="00FC18C0"/>
    <w:rsid w:val="00FC1B4F"/>
    <w:rsid w:val="00FC2808"/>
    <w:rsid w:val="00FC2C3C"/>
    <w:rsid w:val="00FC30FF"/>
    <w:rsid w:val="00FC330F"/>
    <w:rsid w:val="00FC38F8"/>
    <w:rsid w:val="00FC3913"/>
    <w:rsid w:val="00FC3C4F"/>
    <w:rsid w:val="00FC3D0C"/>
    <w:rsid w:val="00FC3DB9"/>
    <w:rsid w:val="00FC3ED4"/>
    <w:rsid w:val="00FC4012"/>
    <w:rsid w:val="00FC4211"/>
    <w:rsid w:val="00FC478D"/>
    <w:rsid w:val="00FC4ACD"/>
    <w:rsid w:val="00FC55B5"/>
    <w:rsid w:val="00FC58E2"/>
    <w:rsid w:val="00FC5EF5"/>
    <w:rsid w:val="00FC607F"/>
    <w:rsid w:val="00FC61EF"/>
    <w:rsid w:val="00FC68FC"/>
    <w:rsid w:val="00FC6A31"/>
    <w:rsid w:val="00FC6B68"/>
    <w:rsid w:val="00FC6CD8"/>
    <w:rsid w:val="00FC6E4F"/>
    <w:rsid w:val="00FC6FF8"/>
    <w:rsid w:val="00FC7255"/>
    <w:rsid w:val="00FC746B"/>
    <w:rsid w:val="00FC7545"/>
    <w:rsid w:val="00FC7842"/>
    <w:rsid w:val="00FC793A"/>
    <w:rsid w:val="00FC7AD9"/>
    <w:rsid w:val="00FC7EBB"/>
    <w:rsid w:val="00FC7F14"/>
    <w:rsid w:val="00FC7F44"/>
    <w:rsid w:val="00FD0042"/>
    <w:rsid w:val="00FD0990"/>
    <w:rsid w:val="00FD09D6"/>
    <w:rsid w:val="00FD0F77"/>
    <w:rsid w:val="00FD141B"/>
    <w:rsid w:val="00FD15B3"/>
    <w:rsid w:val="00FD169E"/>
    <w:rsid w:val="00FD1C59"/>
    <w:rsid w:val="00FD1E0B"/>
    <w:rsid w:val="00FD1EC0"/>
    <w:rsid w:val="00FD1F52"/>
    <w:rsid w:val="00FD1FFA"/>
    <w:rsid w:val="00FD200B"/>
    <w:rsid w:val="00FD229C"/>
    <w:rsid w:val="00FD238C"/>
    <w:rsid w:val="00FD2A0F"/>
    <w:rsid w:val="00FD2C70"/>
    <w:rsid w:val="00FD2D97"/>
    <w:rsid w:val="00FD3236"/>
    <w:rsid w:val="00FD391A"/>
    <w:rsid w:val="00FD3F72"/>
    <w:rsid w:val="00FD40DE"/>
    <w:rsid w:val="00FD42DE"/>
    <w:rsid w:val="00FD4A39"/>
    <w:rsid w:val="00FD4C68"/>
    <w:rsid w:val="00FD4C80"/>
    <w:rsid w:val="00FD4FEF"/>
    <w:rsid w:val="00FD5562"/>
    <w:rsid w:val="00FD5832"/>
    <w:rsid w:val="00FD5A77"/>
    <w:rsid w:val="00FD6017"/>
    <w:rsid w:val="00FD6191"/>
    <w:rsid w:val="00FD61AD"/>
    <w:rsid w:val="00FD6A6B"/>
    <w:rsid w:val="00FD6D85"/>
    <w:rsid w:val="00FD6F99"/>
    <w:rsid w:val="00FD74E7"/>
    <w:rsid w:val="00FD76B5"/>
    <w:rsid w:val="00FD788A"/>
    <w:rsid w:val="00FD7B85"/>
    <w:rsid w:val="00FD7FD6"/>
    <w:rsid w:val="00FDFCF6"/>
    <w:rsid w:val="00FE020E"/>
    <w:rsid w:val="00FE026A"/>
    <w:rsid w:val="00FE02A8"/>
    <w:rsid w:val="00FE0457"/>
    <w:rsid w:val="00FE0C04"/>
    <w:rsid w:val="00FE0E5C"/>
    <w:rsid w:val="00FE1489"/>
    <w:rsid w:val="00FE1525"/>
    <w:rsid w:val="00FE15F1"/>
    <w:rsid w:val="00FE16F6"/>
    <w:rsid w:val="00FE1B27"/>
    <w:rsid w:val="00FE1C0E"/>
    <w:rsid w:val="00FE2130"/>
    <w:rsid w:val="00FE2199"/>
    <w:rsid w:val="00FE25BC"/>
    <w:rsid w:val="00FE27A5"/>
    <w:rsid w:val="00FE28FF"/>
    <w:rsid w:val="00FE2B47"/>
    <w:rsid w:val="00FE323C"/>
    <w:rsid w:val="00FE34C6"/>
    <w:rsid w:val="00FE34FB"/>
    <w:rsid w:val="00FE3910"/>
    <w:rsid w:val="00FE3B7B"/>
    <w:rsid w:val="00FE3DB1"/>
    <w:rsid w:val="00FE3F68"/>
    <w:rsid w:val="00FE42DD"/>
    <w:rsid w:val="00FE45FE"/>
    <w:rsid w:val="00FE46A9"/>
    <w:rsid w:val="00FE46FD"/>
    <w:rsid w:val="00FE4E2B"/>
    <w:rsid w:val="00FE4E59"/>
    <w:rsid w:val="00FE511D"/>
    <w:rsid w:val="00FE5741"/>
    <w:rsid w:val="00FE5F7C"/>
    <w:rsid w:val="00FE6392"/>
    <w:rsid w:val="00FE6E8F"/>
    <w:rsid w:val="00FE7F62"/>
    <w:rsid w:val="00FE7F72"/>
    <w:rsid w:val="00FF03C7"/>
    <w:rsid w:val="00FF0635"/>
    <w:rsid w:val="00FF0EF8"/>
    <w:rsid w:val="00FF10A0"/>
    <w:rsid w:val="00FF1535"/>
    <w:rsid w:val="00FF17E8"/>
    <w:rsid w:val="00FF1AF6"/>
    <w:rsid w:val="00FF1B40"/>
    <w:rsid w:val="00FF1D80"/>
    <w:rsid w:val="00FF20D7"/>
    <w:rsid w:val="00FF211E"/>
    <w:rsid w:val="00FF243D"/>
    <w:rsid w:val="00FF2741"/>
    <w:rsid w:val="00FF2F73"/>
    <w:rsid w:val="00FF305B"/>
    <w:rsid w:val="00FF3115"/>
    <w:rsid w:val="00FF339F"/>
    <w:rsid w:val="00FF3605"/>
    <w:rsid w:val="00FF3C40"/>
    <w:rsid w:val="00FF3C90"/>
    <w:rsid w:val="00FF3D3F"/>
    <w:rsid w:val="00FF3DF9"/>
    <w:rsid w:val="00FF3E8A"/>
    <w:rsid w:val="00FF3FDE"/>
    <w:rsid w:val="00FF41D5"/>
    <w:rsid w:val="00FF4788"/>
    <w:rsid w:val="00FF4B29"/>
    <w:rsid w:val="00FF4B2D"/>
    <w:rsid w:val="00FF5223"/>
    <w:rsid w:val="00FF5281"/>
    <w:rsid w:val="00FF55CC"/>
    <w:rsid w:val="00FF5D09"/>
    <w:rsid w:val="00FF5E7F"/>
    <w:rsid w:val="00FF5F6B"/>
    <w:rsid w:val="00FF611C"/>
    <w:rsid w:val="00FF63F8"/>
    <w:rsid w:val="00FF6851"/>
    <w:rsid w:val="00FF6AB3"/>
    <w:rsid w:val="00FF6AB9"/>
    <w:rsid w:val="00FF6C62"/>
    <w:rsid w:val="00FF6E50"/>
    <w:rsid w:val="00FF72EF"/>
    <w:rsid w:val="00FF72F8"/>
    <w:rsid w:val="00FF74B6"/>
    <w:rsid w:val="00FF7EC8"/>
    <w:rsid w:val="00FF7EFB"/>
    <w:rsid w:val="00FF7FE1"/>
    <w:rsid w:val="010787E2"/>
    <w:rsid w:val="0108825F"/>
    <w:rsid w:val="0109D791"/>
    <w:rsid w:val="01108E8C"/>
    <w:rsid w:val="01186335"/>
    <w:rsid w:val="0125A82E"/>
    <w:rsid w:val="01292AE1"/>
    <w:rsid w:val="012C936D"/>
    <w:rsid w:val="01383C8A"/>
    <w:rsid w:val="014F9195"/>
    <w:rsid w:val="0151153A"/>
    <w:rsid w:val="015F0714"/>
    <w:rsid w:val="01706D89"/>
    <w:rsid w:val="017D8E29"/>
    <w:rsid w:val="0183EB8D"/>
    <w:rsid w:val="0184677B"/>
    <w:rsid w:val="018C4EDE"/>
    <w:rsid w:val="0194FC27"/>
    <w:rsid w:val="019C1C26"/>
    <w:rsid w:val="019F4213"/>
    <w:rsid w:val="01A4C432"/>
    <w:rsid w:val="01A60F92"/>
    <w:rsid w:val="01ABA0D5"/>
    <w:rsid w:val="01AE5428"/>
    <w:rsid w:val="01B826DF"/>
    <w:rsid w:val="01C075CD"/>
    <w:rsid w:val="01C0B239"/>
    <w:rsid w:val="01DA34F2"/>
    <w:rsid w:val="01E5A710"/>
    <w:rsid w:val="01E5C3CD"/>
    <w:rsid w:val="01E9F0EE"/>
    <w:rsid w:val="01F36395"/>
    <w:rsid w:val="01F5ECDC"/>
    <w:rsid w:val="01F867FD"/>
    <w:rsid w:val="01FC9F68"/>
    <w:rsid w:val="020033F0"/>
    <w:rsid w:val="02025412"/>
    <w:rsid w:val="0211C3BF"/>
    <w:rsid w:val="022346FF"/>
    <w:rsid w:val="0227FD49"/>
    <w:rsid w:val="022B99BD"/>
    <w:rsid w:val="023FDFBD"/>
    <w:rsid w:val="024C471B"/>
    <w:rsid w:val="024C7769"/>
    <w:rsid w:val="02525532"/>
    <w:rsid w:val="025FB151"/>
    <w:rsid w:val="02616197"/>
    <w:rsid w:val="02677BD3"/>
    <w:rsid w:val="026DE68A"/>
    <w:rsid w:val="027250C5"/>
    <w:rsid w:val="0276F609"/>
    <w:rsid w:val="027AFD9D"/>
    <w:rsid w:val="0281066D"/>
    <w:rsid w:val="0282A23F"/>
    <w:rsid w:val="029156F7"/>
    <w:rsid w:val="02941E05"/>
    <w:rsid w:val="02982D2E"/>
    <w:rsid w:val="02A051E5"/>
    <w:rsid w:val="02A82F6B"/>
    <w:rsid w:val="02A8B538"/>
    <w:rsid w:val="02AF5AE9"/>
    <w:rsid w:val="02B522E5"/>
    <w:rsid w:val="02C35191"/>
    <w:rsid w:val="02C814EA"/>
    <w:rsid w:val="02D36C88"/>
    <w:rsid w:val="02D5A595"/>
    <w:rsid w:val="02DBAA7A"/>
    <w:rsid w:val="02DDBE37"/>
    <w:rsid w:val="02F6E936"/>
    <w:rsid w:val="02F9EC5A"/>
    <w:rsid w:val="030116EE"/>
    <w:rsid w:val="0301793B"/>
    <w:rsid w:val="03190432"/>
    <w:rsid w:val="0330C2AC"/>
    <w:rsid w:val="0335A3D7"/>
    <w:rsid w:val="033ACD18"/>
    <w:rsid w:val="033D36E9"/>
    <w:rsid w:val="0347250D"/>
    <w:rsid w:val="0348ECC1"/>
    <w:rsid w:val="034B64FD"/>
    <w:rsid w:val="0359A175"/>
    <w:rsid w:val="035BFCA3"/>
    <w:rsid w:val="0366CEB3"/>
    <w:rsid w:val="037A031E"/>
    <w:rsid w:val="0380C23A"/>
    <w:rsid w:val="0380F953"/>
    <w:rsid w:val="0381ECA7"/>
    <w:rsid w:val="038643BA"/>
    <w:rsid w:val="038722D7"/>
    <w:rsid w:val="038D59C4"/>
    <w:rsid w:val="0396F597"/>
    <w:rsid w:val="03A2FAB3"/>
    <w:rsid w:val="03A5E2DC"/>
    <w:rsid w:val="03B4E80F"/>
    <w:rsid w:val="03B8D447"/>
    <w:rsid w:val="03BE665D"/>
    <w:rsid w:val="03BFA7E2"/>
    <w:rsid w:val="03C0EA6E"/>
    <w:rsid w:val="03C1B660"/>
    <w:rsid w:val="03C79650"/>
    <w:rsid w:val="03E70707"/>
    <w:rsid w:val="03EEA01D"/>
    <w:rsid w:val="03F21B17"/>
    <w:rsid w:val="03F8909C"/>
    <w:rsid w:val="03FFDF28"/>
    <w:rsid w:val="03FFEA2F"/>
    <w:rsid w:val="0404D2EB"/>
    <w:rsid w:val="04066A38"/>
    <w:rsid w:val="0406C54F"/>
    <w:rsid w:val="040D24D0"/>
    <w:rsid w:val="0413E339"/>
    <w:rsid w:val="041F4206"/>
    <w:rsid w:val="0429773E"/>
    <w:rsid w:val="0430F38F"/>
    <w:rsid w:val="0433323F"/>
    <w:rsid w:val="0442B870"/>
    <w:rsid w:val="04465F04"/>
    <w:rsid w:val="0471B1BC"/>
    <w:rsid w:val="0476B4A0"/>
    <w:rsid w:val="047FB255"/>
    <w:rsid w:val="048675A5"/>
    <w:rsid w:val="0488799A"/>
    <w:rsid w:val="0489D42B"/>
    <w:rsid w:val="048F0D31"/>
    <w:rsid w:val="0494A8C6"/>
    <w:rsid w:val="0497ECCC"/>
    <w:rsid w:val="0499ED9F"/>
    <w:rsid w:val="04A726E4"/>
    <w:rsid w:val="04A9C10A"/>
    <w:rsid w:val="04BE0470"/>
    <w:rsid w:val="04C287E6"/>
    <w:rsid w:val="04D411B3"/>
    <w:rsid w:val="04D50EC1"/>
    <w:rsid w:val="04E01063"/>
    <w:rsid w:val="04E37B46"/>
    <w:rsid w:val="04EBFED4"/>
    <w:rsid w:val="04F418B6"/>
    <w:rsid w:val="04F4D76C"/>
    <w:rsid w:val="0500EFCA"/>
    <w:rsid w:val="0529C83A"/>
    <w:rsid w:val="052E39A2"/>
    <w:rsid w:val="053A0812"/>
    <w:rsid w:val="053B4446"/>
    <w:rsid w:val="053E54E5"/>
    <w:rsid w:val="05417452"/>
    <w:rsid w:val="054D1D31"/>
    <w:rsid w:val="054D86E3"/>
    <w:rsid w:val="055276C6"/>
    <w:rsid w:val="0554834D"/>
    <w:rsid w:val="0578CB57"/>
    <w:rsid w:val="0582DDDF"/>
    <w:rsid w:val="058F493F"/>
    <w:rsid w:val="05939321"/>
    <w:rsid w:val="059AE79C"/>
    <w:rsid w:val="05A3A438"/>
    <w:rsid w:val="05A5657F"/>
    <w:rsid w:val="05B016A7"/>
    <w:rsid w:val="05B47E01"/>
    <w:rsid w:val="05B72132"/>
    <w:rsid w:val="05D04003"/>
    <w:rsid w:val="05D10D9E"/>
    <w:rsid w:val="05D744FC"/>
    <w:rsid w:val="05E1CB14"/>
    <w:rsid w:val="05E26952"/>
    <w:rsid w:val="05E429D1"/>
    <w:rsid w:val="05F21DC4"/>
    <w:rsid w:val="0600A5B2"/>
    <w:rsid w:val="0603C2CC"/>
    <w:rsid w:val="0627E8F3"/>
    <w:rsid w:val="0639AD6F"/>
    <w:rsid w:val="063AA768"/>
    <w:rsid w:val="064084C4"/>
    <w:rsid w:val="064A2E00"/>
    <w:rsid w:val="06516B86"/>
    <w:rsid w:val="06644522"/>
    <w:rsid w:val="0664B7DD"/>
    <w:rsid w:val="0665A11E"/>
    <w:rsid w:val="066A1CDC"/>
    <w:rsid w:val="066F1821"/>
    <w:rsid w:val="06900556"/>
    <w:rsid w:val="06971945"/>
    <w:rsid w:val="069ACA91"/>
    <w:rsid w:val="069F41A7"/>
    <w:rsid w:val="06A6E35F"/>
    <w:rsid w:val="06A7C9B3"/>
    <w:rsid w:val="06B70E03"/>
    <w:rsid w:val="06B7FEF2"/>
    <w:rsid w:val="06C5EC0F"/>
    <w:rsid w:val="06C6E4B2"/>
    <w:rsid w:val="06C9E980"/>
    <w:rsid w:val="06CAA420"/>
    <w:rsid w:val="06CCDFE7"/>
    <w:rsid w:val="06D92E79"/>
    <w:rsid w:val="06E28776"/>
    <w:rsid w:val="06E9F605"/>
    <w:rsid w:val="06EA3A78"/>
    <w:rsid w:val="06EC0BBA"/>
    <w:rsid w:val="06F481B8"/>
    <w:rsid w:val="06FF6B35"/>
    <w:rsid w:val="0711A4D1"/>
    <w:rsid w:val="0717B614"/>
    <w:rsid w:val="072D5518"/>
    <w:rsid w:val="072FBD50"/>
    <w:rsid w:val="0732B5AA"/>
    <w:rsid w:val="0732C239"/>
    <w:rsid w:val="07426F68"/>
    <w:rsid w:val="0747ED50"/>
    <w:rsid w:val="075409AD"/>
    <w:rsid w:val="0755E09C"/>
    <w:rsid w:val="075FAC56"/>
    <w:rsid w:val="07629C3E"/>
    <w:rsid w:val="076989CB"/>
    <w:rsid w:val="07730CF2"/>
    <w:rsid w:val="0779640E"/>
    <w:rsid w:val="077A168C"/>
    <w:rsid w:val="078C74AA"/>
    <w:rsid w:val="078DF16A"/>
    <w:rsid w:val="07A2991B"/>
    <w:rsid w:val="07A462EF"/>
    <w:rsid w:val="07A5FA36"/>
    <w:rsid w:val="07A83E72"/>
    <w:rsid w:val="07AA4523"/>
    <w:rsid w:val="07ABB748"/>
    <w:rsid w:val="07ABEC2D"/>
    <w:rsid w:val="07AEDECA"/>
    <w:rsid w:val="07B0879F"/>
    <w:rsid w:val="07B30734"/>
    <w:rsid w:val="07B60A3D"/>
    <w:rsid w:val="07C59E8B"/>
    <w:rsid w:val="07C6524F"/>
    <w:rsid w:val="07CCC0CD"/>
    <w:rsid w:val="07CEB426"/>
    <w:rsid w:val="07D9DDC1"/>
    <w:rsid w:val="07EF2191"/>
    <w:rsid w:val="07F1B8BD"/>
    <w:rsid w:val="07F56514"/>
    <w:rsid w:val="08037AD6"/>
    <w:rsid w:val="0821808E"/>
    <w:rsid w:val="082C7EEF"/>
    <w:rsid w:val="082DA041"/>
    <w:rsid w:val="083076CD"/>
    <w:rsid w:val="08344BCD"/>
    <w:rsid w:val="083AB63C"/>
    <w:rsid w:val="083BB3EA"/>
    <w:rsid w:val="0843D85F"/>
    <w:rsid w:val="0844C360"/>
    <w:rsid w:val="0844EA71"/>
    <w:rsid w:val="084801DC"/>
    <w:rsid w:val="08491F9C"/>
    <w:rsid w:val="084C65BF"/>
    <w:rsid w:val="084F5954"/>
    <w:rsid w:val="085769F8"/>
    <w:rsid w:val="085EAF2F"/>
    <w:rsid w:val="087D72CD"/>
    <w:rsid w:val="08800928"/>
    <w:rsid w:val="08832901"/>
    <w:rsid w:val="0892F84E"/>
    <w:rsid w:val="08994A2F"/>
    <w:rsid w:val="08A663FA"/>
    <w:rsid w:val="08AC91AD"/>
    <w:rsid w:val="08BB5286"/>
    <w:rsid w:val="08D73AF5"/>
    <w:rsid w:val="08DA626C"/>
    <w:rsid w:val="08DAB582"/>
    <w:rsid w:val="08DF86B2"/>
    <w:rsid w:val="08E08292"/>
    <w:rsid w:val="08F2E76C"/>
    <w:rsid w:val="08F76666"/>
    <w:rsid w:val="0903B298"/>
    <w:rsid w:val="090CF6DD"/>
    <w:rsid w:val="090E8E58"/>
    <w:rsid w:val="091EEDE0"/>
    <w:rsid w:val="0932BDE7"/>
    <w:rsid w:val="09333864"/>
    <w:rsid w:val="0939DB3F"/>
    <w:rsid w:val="09401F37"/>
    <w:rsid w:val="0941CC23"/>
    <w:rsid w:val="0946ED2E"/>
    <w:rsid w:val="09520B11"/>
    <w:rsid w:val="0958890C"/>
    <w:rsid w:val="095D5688"/>
    <w:rsid w:val="097A5964"/>
    <w:rsid w:val="09857742"/>
    <w:rsid w:val="0985D87F"/>
    <w:rsid w:val="09865E7B"/>
    <w:rsid w:val="09872859"/>
    <w:rsid w:val="098840CC"/>
    <w:rsid w:val="0998BB0D"/>
    <w:rsid w:val="099AE4FF"/>
    <w:rsid w:val="09B99C08"/>
    <w:rsid w:val="09C82809"/>
    <w:rsid w:val="09C9D891"/>
    <w:rsid w:val="09D080CD"/>
    <w:rsid w:val="09D0C716"/>
    <w:rsid w:val="09E3C5FF"/>
    <w:rsid w:val="09EBD4CD"/>
    <w:rsid w:val="09F659AA"/>
    <w:rsid w:val="09FADFE5"/>
    <w:rsid w:val="09FFE388"/>
    <w:rsid w:val="0A065E31"/>
    <w:rsid w:val="0A0B4E60"/>
    <w:rsid w:val="0A0FE761"/>
    <w:rsid w:val="0A15414B"/>
    <w:rsid w:val="0A2819CA"/>
    <w:rsid w:val="0A2BE804"/>
    <w:rsid w:val="0A300432"/>
    <w:rsid w:val="0A3CAA0E"/>
    <w:rsid w:val="0A3FB3F4"/>
    <w:rsid w:val="0A4E8E9F"/>
    <w:rsid w:val="0A5107B9"/>
    <w:rsid w:val="0A5BF661"/>
    <w:rsid w:val="0A5E9DB8"/>
    <w:rsid w:val="0A65CCD7"/>
    <w:rsid w:val="0A694268"/>
    <w:rsid w:val="0A6A5C87"/>
    <w:rsid w:val="0A6DAAB8"/>
    <w:rsid w:val="0A8273C8"/>
    <w:rsid w:val="0A98C8A9"/>
    <w:rsid w:val="0A9F1811"/>
    <w:rsid w:val="0AAE12F8"/>
    <w:rsid w:val="0AB35EFD"/>
    <w:rsid w:val="0AB776EE"/>
    <w:rsid w:val="0ABAB0A6"/>
    <w:rsid w:val="0ABF34C5"/>
    <w:rsid w:val="0AD447E8"/>
    <w:rsid w:val="0ADC9AE5"/>
    <w:rsid w:val="0ADFE164"/>
    <w:rsid w:val="0AE01744"/>
    <w:rsid w:val="0AE35679"/>
    <w:rsid w:val="0AE4E12F"/>
    <w:rsid w:val="0AE55868"/>
    <w:rsid w:val="0AF1ACC3"/>
    <w:rsid w:val="0B0ADFFD"/>
    <w:rsid w:val="0B10919D"/>
    <w:rsid w:val="0B12E3EA"/>
    <w:rsid w:val="0B1930AC"/>
    <w:rsid w:val="0B1BDE32"/>
    <w:rsid w:val="0B1C2D26"/>
    <w:rsid w:val="0B2A9119"/>
    <w:rsid w:val="0B2E7652"/>
    <w:rsid w:val="0B3F332C"/>
    <w:rsid w:val="0B4F9400"/>
    <w:rsid w:val="0B5C695E"/>
    <w:rsid w:val="0B5E98F7"/>
    <w:rsid w:val="0B6C4A79"/>
    <w:rsid w:val="0B70FD11"/>
    <w:rsid w:val="0B78D1CC"/>
    <w:rsid w:val="0B81EA7D"/>
    <w:rsid w:val="0B858C4C"/>
    <w:rsid w:val="0B8C6FFC"/>
    <w:rsid w:val="0B8C8345"/>
    <w:rsid w:val="0B94DB33"/>
    <w:rsid w:val="0B9851FA"/>
    <w:rsid w:val="0BAFA3DA"/>
    <w:rsid w:val="0BB00490"/>
    <w:rsid w:val="0BC54094"/>
    <w:rsid w:val="0BCD6E79"/>
    <w:rsid w:val="0BDB8248"/>
    <w:rsid w:val="0BDF0932"/>
    <w:rsid w:val="0BF95A72"/>
    <w:rsid w:val="0C03F6FA"/>
    <w:rsid w:val="0C0D8CBC"/>
    <w:rsid w:val="0C155D7B"/>
    <w:rsid w:val="0C27C6F4"/>
    <w:rsid w:val="0C2C312C"/>
    <w:rsid w:val="0C35BED9"/>
    <w:rsid w:val="0C3A7EC4"/>
    <w:rsid w:val="0C3EF1A9"/>
    <w:rsid w:val="0C40CEDD"/>
    <w:rsid w:val="0C483B9A"/>
    <w:rsid w:val="0C50F048"/>
    <w:rsid w:val="0C5B9A7B"/>
    <w:rsid w:val="0C5CDD89"/>
    <w:rsid w:val="0C5DC0BD"/>
    <w:rsid w:val="0C6E859A"/>
    <w:rsid w:val="0C734BEF"/>
    <w:rsid w:val="0C826671"/>
    <w:rsid w:val="0C9560CC"/>
    <w:rsid w:val="0C9B4C73"/>
    <w:rsid w:val="0C9B89FD"/>
    <w:rsid w:val="0CBDAD7B"/>
    <w:rsid w:val="0CC142FB"/>
    <w:rsid w:val="0CC60104"/>
    <w:rsid w:val="0CCCC57C"/>
    <w:rsid w:val="0CDC1495"/>
    <w:rsid w:val="0CDE58CE"/>
    <w:rsid w:val="0CDF48EF"/>
    <w:rsid w:val="0CE4BDD8"/>
    <w:rsid w:val="0CEE91CD"/>
    <w:rsid w:val="0CEFCCD9"/>
    <w:rsid w:val="0CF305AD"/>
    <w:rsid w:val="0CF955BF"/>
    <w:rsid w:val="0CF97E21"/>
    <w:rsid w:val="0D0056E4"/>
    <w:rsid w:val="0D066B7D"/>
    <w:rsid w:val="0D126AE7"/>
    <w:rsid w:val="0D13BC12"/>
    <w:rsid w:val="0D24565D"/>
    <w:rsid w:val="0D2F51CF"/>
    <w:rsid w:val="0D380024"/>
    <w:rsid w:val="0D40A5E2"/>
    <w:rsid w:val="0D46C5BF"/>
    <w:rsid w:val="0D4AE769"/>
    <w:rsid w:val="0D62C965"/>
    <w:rsid w:val="0D6D2574"/>
    <w:rsid w:val="0D7626F8"/>
    <w:rsid w:val="0D77FA20"/>
    <w:rsid w:val="0D83A029"/>
    <w:rsid w:val="0D86CB43"/>
    <w:rsid w:val="0D8BD8AF"/>
    <w:rsid w:val="0D92AA98"/>
    <w:rsid w:val="0DA6110F"/>
    <w:rsid w:val="0DAD48F3"/>
    <w:rsid w:val="0DB7A456"/>
    <w:rsid w:val="0DBCEC89"/>
    <w:rsid w:val="0DC3A0FD"/>
    <w:rsid w:val="0DC81495"/>
    <w:rsid w:val="0DCDD47E"/>
    <w:rsid w:val="0DCE2505"/>
    <w:rsid w:val="0DD06DF9"/>
    <w:rsid w:val="0DD5855A"/>
    <w:rsid w:val="0DDD414F"/>
    <w:rsid w:val="0DE715AD"/>
    <w:rsid w:val="0DFEECE0"/>
    <w:rsid w:val="0E0F2DA2"/>
    <w:rsid w:val="0E12F410"/>
    <w:rsid w:val="0E1627EA"/>
    <w:rsid w:val="0E314FE0"/>
    <w:rsid w:val="0E37DBB5"/>
    <w:rsid w:val="0E390047"/>
    <w:rsid w:val="0E3DEE0C"/>
    <w:rsid w:val="0E4D688D"/>
    <w:rsid w:val="0E52B4FE"/>
    <w:rsid w:val="0E5AFB55"/>
    <w:rsid w:val="0E5DD0A7"/>
    <w:rsid w:val="0E65D9FF"/>
    <w:rsid w:val="0E777BB5"/>
    <w:rsid w:val="0E7C23B2"/>
    <w:rsid w:val="0E8ADDCC"/>
    <w:rsid w:val="0E8EF177"/>
    <w:rsid w:val="0EB1E104"/>
    <w:rsid w:val="0ECD3CC1"/>
    <w:rsid w:val="0ED646EE"/>
    <w:rsid w:val="0EDA68A3"/>
    <w:rsid w:val="0EE5FB28"/>
    <w:rsid w:val="0EF914F8"/>
    <w:rsid w:val="0EF95BA2"/>
    <w:rsid w:val="0F1388AE"/>
    <w:rsid w:val="0F229223"/>
    <w:rsid w:val="0F2E2428"/>
    <w:rsid w:val="0F3699B0"/>
    <w:rsid w:val="0F37F492"/>
    <w:rsid w:val="0F3917AF"/>
    <w:rsid w:val="0F430576"/>
    <w:rsid w:val="0F47699D"/>
    <w:rsid w:val="0F5335AD"/>
    <w:rsid w:val="0F55BBF4"/>
    <w:rsid w:val="0F61309A"/>
    <w:rsid w:val="0F672537"/>
    <w:rsid w:val="0F6972B5"/>
    <w:rsid w:val="0F771CAE"/>
    <w:rsid w:val="0F78DD34"/>
    <w:rsid w:val="0F7B5D7D"/>
    <w:rsid w:val="0F84C0AE"/>
    <w:rsid w:val="0F8D3D0F"/>
    <w:rsid w:val="0F8FDA3A"/>
    <w:rsid w:val="0F997E19"/>
    <w:rsid w:val="0F9DA7CB"/>
    <w:rsid w:val="0FA5402D"/>
    <w:rsid w:val="0FA8E817"/>
    <w:rsid w:val="0FAE62D8"/>
    <w:rsid w:val="0FCEEBD2"/>
    <w:rsid w:val="0FD4E4C7"/>
    <w:rsid w:val="0FDB77D3"/>
    <w:rsid w:val="0FE37E29"/>
    <w:rsid w:val="0FE4AD56"/>
    <w:rsid w:val="0FE813B3"/>
    <w:rsid w:val="0FE9D7A0"/>
    <w:rsid w:val="0FF5CAE8"/>
    <w:rsid w:val="0FF7BEB7"/>
    <w:rsid w:val="0FFBB8E5"/>
    <w:rsid w:val="100141DD"/>
    <w:rsid w:val="1003FB36"/>
    <w:rsid w:val="1008A5CA"/>
    <w:rsid w:val="10096F80"/>
    <w:rsid w:val="100A3BFC"/>
    <w:rsid w:val="100DEC3D"/>
    <w:rsid w:val="1024D1E9"/>
    <w:rsid w:val="1027DE43"/>
    <w:rsid w:val="1029F8A6"/>
    <w:rsid w:val="102D9650"/>
    <w:rsid w:val="102FCFCE"/>
    <w:rsid w:val="10383505"/>
    <w:rsid w:val="104B3D23"/>
    <w:rsid w:val="104DBB31"/>
    <w:rsid w:val="1052CED9"/>
    <w:rsid w:val="1054B48C"/>
    <w:rsid w:val="1055BB39"/>
    <w:rsid w:val="105AD586"/>
    <w:rsid w:val="1075561B"/>
    <w:rsid w:val="107B7E12"/>
    <w:rsid w:val="107EE62B"/>
    <w:rsid w:val="107F5B53"/>
    <w:rsid w:val="10826164"/>
    <w:rsid w:val="108703A2"/>
    <w:rsid w:val="108B5446"/>
    <w:rsid w:val="10990EF8"/>
    <w:rsid w:val="10A7589B"/>
    <w:rsid w:val="10B21075"/>
    <w:rsid w:val="10BAF9F3"/>
    <w:rsid w:val="10BB5475"/>
    <w:rsid w:val="10C3A0B3"/>
    <w:rsid w:val="10D04FB2"/>
    <w:rsid w:val="10DABD7A"/>
    <w:rsid w:val="10DDE305"/>
    <w:rsid w:val="10DF3373"/>
    <w:rsid w:val="10E52B9E"/>
    <w:rsid w:val="10E8CD11"/>
    <w:rsid w:val="10EF5777"/>
    <w:rsid w:val="10F009B9"/>
    <w:rsid w:val="111C6F18"/>
    <w:rsid w:val="11206E2B"/>
    <w:rsid w:val="11243E43"/>
    <w:rsid w:val="1126B444"/>
    <w:rsid w:val="11340921"/>
    <w:rsid w:val="113F9E00"/>
    <w:rsid w:val="1148D9DD"/>
    <w:rsid w:val="1151F2DB"/>
    <w:rsid w:val="11571986"/>
    <w:rsid w:val="115A5F84"/>
    <w:rsid w:val="116A8013"/>
    <w:rsid w:val="11732565"/>
    <w:rsid w:val="117B402E"/>
    <w:rsid w:val="11815C5A"/>
    <w:rsid w:val="1185A9B5"/>
    <w:rsid w:val="1198F84A"/>
    <w:rsid w:val="11998533"/>
    <w:rsid w:val="119E1618"/>
    <w:rsid w:val="11A4E9A4"/>
    <w:rsid w:val="11A559F6"/>
    <w:rsid w:val="11B6F041"/>
    <w:rsid w:val="11BE14FB"/>
    <w:rsid w:val="11C4AB39"/>
    <w:rsid w:val="11C4C350"/>
    <w:rsid w:val="11C6183E"/>
    <w:rsid w:val="11DE0E4E"/>
    <w:rsid w:val="11DEB253"/>
    <w:rsid w:val="11F8B87C"/>
    <w:rsid w:val="120780DE"/>
    <w:rsid w:val="120EEC60"/>
    <w:rsid w:val="121305E1"/>
    <w:rsid w:val="121CABE3"/>
    <w:rsid w:val="1229B3DD"/>
    <w:rsid w:val="122E47EE"/>
    <w:rsid w:val="122F52FE"/>
    <w:rsid w:val="12381015"/>
    <w:rsid w:val="125E2381"/>
    <w:rsid w:val="1272C948"/>
    <w:rsid w:val="1275DA1B"/>
    <w:rsid w:val="12798F89"/>
    <w:rsid w:val="129711D5"/>
    <w:rsid w:val="129A8510"/>
    <w:rsid w:val="129A95A3"/>
    <w:rsid w:val="129D9662"/>
    <w:rsid w:val="129F4CAC"/>
    <w:rsid w:val="12A0D5C8"/>
    <w:rsid w:val="12A54EE9"/>
    <w:rsid w:val="12B26690"/>
    <w:rsid w:val="12CBB37F"/>
    <w:rsid w:val="12D12443"/>
    <w:rsid w:val="12DBEF3A"/>
    <w:rsid w:val="12DDF6D5"/>
    <w:rsid w:val="12E42DB1"/>
    <w:rsid w:val="12E7F586"/>
    <w:rsid w:val="12EA8F6E"/>
    <w:rsid w:val="12F09C9E"/>
    <w:rsid w:val="12F0AA96"/>
    <w:rsid w:val="12F1E7FA"/>
    <w:rsid w:val="12F4543E"/>
    <w:rsid w:val="12F9876F"/>
    <w:rsid w:val="12F98A9F"/>
    <w:rsid w:val="13006508"/>
    <w:rsid w:val="131B58F3"/>
    <w:rsid w:val="13207FE0"/>
    <w:rsid w:val="1320BF70"/>
    <w:rsid w:val="132284FE"/>
    <w:rsid w:val="13276868"/>
    <w:rsid w:val="132D1287"/>
    <w:rsid w:val="132EF90F"/>
    <w:rsid w:val="1349BB8A"/>
    <w:rsid w:val="134E5996"/>
    <w:rsid w:val="135741C7"/>
    <w:rsid w:val="135981CC"/>
    <w:rsid w:val="1367797C"/>
    <w:rsid w:val="1368BA24"/>
    <w:rsid w:val="13696FCE"/>
    <w:rsid w:val="1373EEDF"/>
    <w:rsid w:val="1378F82A"/>
    <w:rsid w:val="138B68ED"/>
    <w:rsid w:val="13900E99"/>
    <w:rsid w:val="13930B1D"/>
    <w:rsid w:val="139398C4"/>
    <w:rsid w:val="13939A4D"/>
    <w:rsid w:val="139C5293"/>
    <w:rsid w:val="13AAD3AF"/>
    <w:rsid w:val="13B70E2A"/>
    <w:rsid w:val="13BF7170"/>
    <w:rsid w:val="13C06581"/>
    <w:rsid w:val="13C91E8D"/>
    <w:rsid w:val="13CA72DD"/>
    <w:rsid w:val="13CE97A4"/>
    <w:rsid w:val="13D0DFEA"/>
    <w:rsid w:val="13D19571"/>
    <w:rsid w:val="13D8ED89"/>
    <w:rsid w:val="13DB28D1"/>
    <w:rsid w:val="13F837B3"/>
    <w:rsid w:val="14131BA1"/>
    <w:rsid w:val="1424F433"/>
    <w:rsid w:val="142D4D02"/>
    <w:rsid w:val="1432D8D9"/>
    <w:rsid w:val="1443984C"/>
    <w:rsid w:val="1452BA9C"/>
    <w:rsid w:val="14580010"/>
    <w:rsid w:val="14622EF2"/>
    <w:rsid w:val="146E7DC2"/>
    <w:rsid w:val="146F357E"/>
    <w:rsid w:val="148387BB"/>
    <w:rsid w:val="14A5A6FF"/>
    <w:rsid w:val="14A5C24A"/>
    <w:rsid w:val="14A90EAA"/>
    <w:rsid w:val="14AACB31"/>
    <w:rsid w:val="14AB3C69"/>
    <w:rsid w:val="14B85761"/>
    <w:rsid w:val="14D20BAB"/>
    <w:rsid w:val="14D2C88B"/>
    <w:rsid w:val="14DC69A4"/>
    <w:rsid w:val="14EBE081"/>
    <w:rsid w:val="14EFF25C"/>
    <w:rsid w:val="14F0501D"/>
    <w:rsid w:val="150C18DB"/>
    <w:rsid w:val="150DEC27"/>
    <w:rsid w:val="151A749E"/>
    <w:rsid w:val="151FEA6A"/>
    <w:rsid w:val="152F3DBD"/>
    <w:rsid w:val="1531B473"/>
    <w:rsid w:val="1539BAAC"/>
    <w:rsid w:val="153F8887"/>
    <w:rsid w:val="154A09C1"/>
    <w:rsid w:val="154B0C3B"/>
    <w:rsid w:val="154B860B"/>
    <w:rsid w:val="15595A00"/>
    <w:rsid w:val="156F8681"/>
    <w:rsid w:val="157B402E"/>
    <w:rsid w:val="157DAFB0"/>
    <w:rsid w:val="1582FC5B"/>
    <w:rsid w:val="1589A336"/>
    <w:rsid w:val="158F3566"/>
    <w:rsid w:val="1598CF6C"/>
    <w:rsid w:val="15AE2416"/>
    <w:rsid w:val="15B83ABE"/>
    <w:rsid w:val="15BA7CC8"/>
    <w:rsid w:val="15BC08DA"/>
    <w:rsid w:val="15C0763F"/>
    <w:rsid w:val="15C5EF66"/>
    <w:rsid w:val="15C72CC0"/>
    <w:rsid w:val="15CA6CF2"/>
    <w:rsid w:val="15CFBA81"/>
    <w:rsid w:val="15D56097"/>
    <w:rsid w:val="15DE41CA"/>
    <w:rsid w:val="15DF8BA6"/>
    <w:rsid w:val="15DF9781"/>
    <w:rsid w:val="15E9AD2F"/>
    <w:rsid w:val="15F53295"/>
    <w:rsid w:val="16042689"/>
    <w:rsid w:val="1607A73E"/>
    <w:rsid w:val="160FC472"/>
    <w:rsid w:val="161FF426"/>
    <w:rsid w:val="162692ED"/>
    <w:rsid w:val="1627C967"/>
    <w:rsid w:val="162D8292"/>
    <w:rsid w:val="1630AA80"/>
    <w:rsid w:val="1633DDD2"/>
    <w:rsid w:val="16361938"/>
    <w:rsid w:val="163642F3"/>
    <w:rsid w:val="16382FBA"/>
    <w:rsid w:val="163E4A7F"/>
    <w:rsid w:val="1642D0A4"/>
    <w:rsid w:val="164B59FD"/>
    <w:rsid w:val="16505FFE"/>
    <w:rsid w:val="1651B765"/>
    <w:rsid w:val="16527BAA"/>
    <w:rsid w:val="165C11B3"/>
    <w:rsid w:val="16648056"/>
    <w:rsid w:val="1671AC0F"/>
    <w:rsid w:val="16A19815"/>
    <w:rsid w:val="16A46D6F"/>
    <w:rsid w:val="16AAA2D0"/>
    <w:rsid w:val="16AEE829"/>
    <w:rsid w:val="16B9D769"/>
    <w:rsid w:val="16BA46FD"/>
    <w:rsid w:val="16BA5163"/>
    <w:rsid w:val="16C56EBB"/>
    <w:rsid w:val="16C5E0D3"/>
    <w:rsid w:val="16C87FB6"/>
    <w:rsid w:val="16D419C5"/>
    <w:rsid w:val="16D6BBD1"/>
    <w:rsid w:val="16DBD340"/>
    <w:rsid w:val="16E20C0D"/>
    <w:rsid w:val="16E81150"/>
    <w:rsid w:val="16F1B631"/>
    <w:rsid w:val="16F1CB58"/>
    <w:rsid w:val="16F64023"/>
    <w:rsid w:val="16F6A933"/>
    <w:rsid w:val="16F97A7A"/>
    <w:rsid w:val="17066602"/>
    <w:rsid w:val="1708DBAE"/>
    <w:rsid w:val="170B87C4"/>
    <w:rsid w:val="171232BF"/>
    <w:rsid w:val="172325B0"/>
    <w:rsid w:val="17240E3D"/>
    <w:rsid w:val="17335B8D"/>
    <w:rsid w:val="174129D5"/>
    <w:rsid w:val="174E8B65"/>
    <w:rsid w:val="17535FF0"/>
    <w:rsid w:val="175C5D40"/>
    <w:rsid w:val="175E5CFA"/>
    <w:rsid w:val="1760E1C9"/>
    <w:rsid w:val="17696A86"/>
    <w:rsid w:val="176FED8B"/>
    <w:rsid w:val="1777A33A"/>
    <w:rsid w:val="17805FEE"/>
    <w:rsid w:val="178CBCA3"/>
    <w:rsid w:val="17939F3D"/>
    <w:rsid w:val="1793ED81"/>
    <w:rsid w:val="179AE945"/>
    <w:rsid w:val="17A3181B"/>
    <w:rsid w:val="17A53BE9"/>
    <w:rsid w:val="17AC96F4"/>
    <w:rsid w:val="17BDAB15"/>
    <w:rsid w:val="17BDAE80"/>
    <w:rsid w:val="17C12E11"/>
    <w:rsid w:val="17CC2871"/>
    <w:rsid w:val="17D1476A"/>
    <w:rsid w:val="17D53FDC"/>
    <w:rsid w:val="17DE503F"/>
    <w:rsid w:val="17E769DE"/>
    <w:rsid w:val="17E93830"/>
    <w:rsid w:val="17ED049F"/>
    <w:rsid w:val="17F0574C"/>
    <w:rsid w:val="17F425DB"/>
    <w:rsid w:val="17F5148F"/>
    <w:rsid w:val="17FF3D18"/>
    <w:rsid w:val="18014B8D"/>
    <w:rsid w:val="180CB072"/>
    <w:rsid w:val="180D3224"/>
    <w:rsid w:val="180DF07D"/>
    <w:rsid w:val="1816BD48"/>
    <w:rsid w:val="1828211C"/>
    <w:rsid w:val="1833F500"/>
    <w:rsid w:val="1836BB6B"/>
    <w:rsid w:val="183DBB11"/>
    <w:rsid w:val="184BF9B7"/>
    <w:rsid w:val="1852B144"/>
    <w:rsid w:val="18568BCE"/>
    <w:rsid w:val="1856DB2D"/>
    <w:rsid w:val="185D7F02"/>
    <w:rsid w:val="185FDFB5"/>
    <w:rsid w:val="18756499"/>
    <w:rsid w:val="1878B89C"/>
    <w:rsid w:val="1881BBEC"/>
    <w:rsid w:val="18875B59"/>
    <w:rsid w:val="188815C0"/>
    <w:rsid w:val="1888EC20"/>
    <w:rsid w:val="188D3EA7"/>
    <w:rsid w:val="189DD687"/>
    <w:rsid w:val="18AB5F8B"/>
    <w:rsid w:val="18B00B4A"/>
    <w:rsid w:val="18B27C5B"/>
    <w:rsid w:val="18B4F5F1"/>
    <w:rsid w:val="18B6A601"/>
    <w:rsid w:val="18B8D6C8"/>
    <w:rsid w:val="18C78DD6"/>
    <w:rsid w:val="18D15CB7"/>
    <w:rsid w:val="18D9472A"/>
    <w:rsid w:val="18DBAFD0"/>
    <w:rsid w:val="18E0BF8E"/>
    <w:rsid w:val="18E16F86"/>
    <w:rsid w:val="18E81B36"/>
    <w:rsid w:val="18EEE6FE"/>
    <w:rsid w:val="18EF7064"/>
    <w:rsid w:val="18FE750D"/>
    <w:rsid w:val="1907573C"/>
    <w:rsid w:val="190E07FB"/>
    <w:rsid w:val="19161842"/>
    <w:rsid w:val="191910D6"/>
    <w:rsid w:val="191E9E42"/>
    <w:rsid w:val="193815DC"/>
    <w:rsid w:val="193A02DD"/>
    <w:rsid w:val="193EBF38"/>
    <w:rsid w:val="1955A6AC"/>
    <w:rsid w:val="1955B3DD"/>
    <w:rsid w:val="19566887"/>
    <w:rsid w:val="195D9C09"/>
    <w:rsid w:val="195E3C55"/>
    <w:rsid w:val="1960F0FA"/>
    <w:rsid w:val="19613873"/>
    <w:rsid w:val="19656E23"/>
    <w:rsid w:val="196AB076"/>
    <w:rsid w:val="1976200C"/>
    <w:rsid w:val="19768B0F"/>
    <w:rsid w:val="197802BE"/>
    <w:rsid w:val="197C6D5A"/>
    <w:rsid w:val="198C36B0"/>
    <w:rsid w:val="199702A8"/>
    <w:rsid w:val="199BD22A"/>
    <w:rsid w:val="19A0FC13"/>
    <w:rsid w:val="19A76220"/>
    <w:rsid w:val="19B35003"/>
    <w:rsid w:val="19BCB26A"/>
    <w:rsid w:val="19C05FC6"/>
    <w:rsid w:val="19CCA300"/>
    <w:rsid w:val="19EA98AA"/>
    <w:rsid w:val="1A09CA1C"/>
    <w:rsid w:val="1A0A66DF"/>
    <w:rsid w:val="1A0C8214"/>
    <w:rsid w:val="1A0F8FB5"/>
    <w:rsid w:val="1A1578F0"/>
    <w:rsid w:val="1A16D40C"/>
    <w:rsid w:val="1A1DE9FE"/>
    <w:rsid w:val="1A278B8D"/>
    <w:rsid w:val="1A2872E2"/>
    <w:rsid w:val="1A31C1FB"/>
    <w:rsid w:val="1A4208A8"/>
    <w:rsid w:val="1A45B444"/>
    <w:rsid w:val="1A4C507B"/>
    <w:rsid w:val="1A5BB150"/>
    <w:rsid w:val="1A5E00D7"/>
    <w:rsid w:val="1A6029BB"/>
    <w:rsid w:val="1A62B786"/>
    <w:rsid w:val="1A635BDC"/>
    <w:rsid w:val="1A64DAA5"/>
    <w:rsid w:val="1A68F410"/>
    <w:rsid w:val="1A7A5075"/>
    <w:rsid w:val="1A8E0978"/>
    <w:rsid w:val="1A8E74E6"/>
    <w:rsid w:val="1A8EA429"/>
    <w:rsid w:val="1A95EB13"/>
    <w:rsid w:val="1A98C98D"/>
    <w:rsid w:val="1A9AA701"/>
    <w:rsid w:val="1AA93683"/>
    <w:rsid w:val="1AAEA23F"/>
    <w:rsid w:val="1AC8748D"/>
    <w:rsid w:val="1ADDAC18"/>
    <w:rsid w:val="1AE311FE"/>
    <w:rsid w:val="1AEDE079"/>
    <w:rsid w:val="1AFD4E85"/>
    <w:rsid w:val="1B0F5A93"/>
    <w:rsid w:val="1B1268D6"/>
    <w:rsid w:val="1B1B5CF0"/>
    <w:rsid w:val="1B1E9A8C"/>
    <w:rsid w:val="1B20EEF1"/>
    <w:rsid w:val="1B2572B0"/>
    <w:rsid w:val="1B2E640E"/>
    <w:rsid w:val="1B360377"/>
    <w:rsid w:val="1B387EEE"/>
    <w:rsid w:val="1B3B2361"/>
    <w:rsid w:val="1B45AF03"/>
    <w:rsid w:val="1B51B00E"/>
    <w:rsid w:val="1B612624"/>
    <w:rsid w:val="1B622687"/>
    <w:rsid w:val="1B65016F"/>
    <w:rsid w:val="1B6AB9C1"/>
    <w:rsid w:val="1B6FC05A"/>
    <w:rsid w:val="1B777E55"/>
    <w:rsid w:val="1B77E3DF"/>
    <w:rsid w:val="1B7D6081"/>
    <w:rsid w:val="1B7FD896"/>
    <w:rsid w:val="1B926FA8"/>
    <w:rsid w:val="1B93E65C"/>
    <w:rsid w:val="1BA1C75E"/>
    <w:rsid w:val="1BA2411C"/>
    <w:rsid w:val="1BA94F3F"/>
    <w:rsid w:val="1BBA201D"/>
    <w:rsid w:val="1BBAA9DF"/>
    <w:rsid w:val="1BC11AB1"/>
    <w:rsid w:val="1BCD3259"/>
    <w:rsid w:val="1BD0F86B"/>
    <w:rsid w:val="1BD6CE79"/>
    <w:rsid w:val="1BEB02D9"/>
    <w:rsid w:val="1BF8FA39"/>
    <w:rsid w:val="1C02FF83"/>
    <w:rsid w:val="1C05C025"/>
    <w:rsid w:val="1C095974"/>
    <w:rsid w:val="1C0E2BFE"/>
    <w:rsid w:val="1C1800CF"/>
    <w:rsid w:val="1C2DA920"/>
    <w:rsid w:val="1C34DA55"/>
    <w:rsid w:val="1C388543"/>
    <w:rsid w:val="1C430EBF"/>
    <w:rsid w:val="1C482833"/>
    <w:rsid w:val="1C49FB38"/>
    <w:rsid w:val="1C4C248C"/>
    <w:rsid w:val="1C508A61"/>
    <w:rsid w:val="1C6B90A0"/>
    <w:rsid w:val="1C6ECFFF"/>
    <w:rsid w:val="1C749B62"/>
    <w:rsid w:val="1C7853E4"/>
    <w:rsid w:val="1C916CF3"/>
    <w:rsid w:val="1C93F55C"/>
    <w:rsid w:val="1C988931"/>
    <w:rsid w:val="1C9C5813"/>
    <w:rsid w:val="1C9F93EB"/>
    <w:rsid w:val="1CA11357"/>
    <w:rsid w:val="1CB03936"/>
    <w:rsid w:val="1CB331A7"/>
    <w:rsid w:val="1CB4E880"/>
    <w:rsid w:val="1CB9614A"/>
    <w:rsid w:val="1CBC8B37"/>
    <w:rsid w:val="1CBF5C56"/>
    <w:rsid w:val="1CCC5F88"/>
    <w:rsid w:val="1CD2EF07"/>
    <w:rsid w:val="1CD7E674"/>
    <w:rsid w:val="1CD9D2C1"/>
    <w:rsid w:val="1CDF9A73"/>
    <w:rsid w:val="1CE00634"/>
    <w:rsid w:val="1CE576DF"/>
    <w:rsid w:val="1CEAA98D"/>
    <w:rsid w:val="1CF1EC51"/>
    <w:rsid w:val="1CF8E680"/>
    <w:rsid w:val="1D075711"/>
    <w:rsid w:val="1D0C4521"/>
    <w:rsid w:val="1D0D6CA3"/>
    <w:rsid w:val="1D181380"/>
    <w:rsid w:val="1D1ABC9E"/>
    <w:rsid w:val="1D1C3B33"/>
    <w:rsid w:val="1D1FC11E"/>
    <w:rsid w:val="1D218CBA"/>
    <w:rsid w:val="1D2341C0"/>
    <w:rsid w:val="1D2487D7"/>
    <w:rsid w:val="1D295C27"/>
    <w:rsid w:val="1D363E7F"/>
    <w:rsid w:val="1D3BF345"/>
    <w:rsid w:val="1D42C44A"/>
    <w:rsid w:val="1D4626D3"/>
    <w:rsid w:val="1D4886F4"/>
    <w:rsid w:val="1D4C872B"/>
    <w:rsid w:val="1D59E961"/>
    <w:rsid w:val="1D5A33DF"/>
    <w:rsid w:val="1D60EF32"/>
    <w:rsid w:val="1D6278F3"/>
    <w:rsid w:val="1D65DE35"/>
    <w:rsid w:val="1D6F0A61"/>
    <w:rsid w:val="1D721D00"/>
    <w:rsid w:val="1D7940E0"/>
    <w:rsid w:val="1D92EBE3"/>
    <w:rsid w:val="1D937AC4"/>
    <w:rsid w:val="1DAB5201"/>
    <w:rsid w:val="1DAF4D38"/>
    <w:rsid w:val="1DB2B31C"/>
    <w:rsid w:val="1DB2B9CC"/>
    <w:rsid w:val="1DC630BA"/>
    <w:rsid w:val="1DC87961"/>
    <w:rsid w:val="1DCC8D00"/>
    <w:rsid w:val="1DCCA0FA"/>
    <w:rsid w:val="1DD26D9D"/>
    <w:rsid w:val="1DDB1719"/>
    <w:rsid w:val="1DDB95B9"/>
    <w:rsid w:val="1DDF9121"/>
    <w:rsid w:val="1DE55089"/>
    <w:rsid w:val="1DE57093"/>
    <w:rsid w:val="1DF341D0"/>
    <w:rsid w:val="1DF41B27"/>
    <w:rsid w:val="1DF91A66"/>
    <w:rsid w:val="1DF94FB9"/>
    <w:rsid w:val="1DFAC3E6"/>
    <w:rsid w:val="1E0F50FC"/>
    <w:rsid w:val="1E102252"/>
    <w:rsid w:val="1E1DCC43"/>
    <w:rsid w:val="1E39E418"/>
    <w:rsid w:val="1E3EB539"/>
    <w:rsid w:val="1E42A247"/>
    <w:rsid w:val="1E4AC232"/>
    <w:rsid w:val="1E549AA0"/>
    <w:rsid w:val="1E582EE8"/>
    <w:rsid w:val="1E5A6D30"/>
    <w:rsid w:val="1E687185"/>
    <w:rsid w:val="1E7A650F"/>
    <w:rsid w:val="1E828269"/>
    <w:rsid w:val="1E862F99"/>
    <w:rsid w:val="1EA44E65"/>
    <w:rsid w:val="1EA47D65"/>
    <w:rsid w:val="1EA4AA9F"/>
    <w:rsid w:val="1EAA5F22"/>
    <w:rsid w:val="1EADA29E"/>
    <w:rsid w:val="1EB589CF"/>
    <w:rsid w:val="1EBA974F"/>
    <w:rsid w:val="1ED0990C"/>
    <w:rsid w:val="1EE09109"/>
    <w:rsid w:val="1EE2C466"/>
    <w:rsid w:val="1EE31DCA"/>
    <w:rsid w:val="1EE323C3"/>
    <w:rsid w:val="1EE4026E"/>
    <w:rsid w:val="1EE6964F"/>
    <w:rsid w:val="1EE6C253"/>
    <w:rsid w:val="1EF25F8C"/>
    <w:rsid w:val="1F074653"/>
    <w:rsid w:val="1F0C0602"/>
    <w:rsid w:val="1F106840"/>
    <w:rsid w:val="1F133146"/>
    <w:rsid w:val="1F182190"/>
    <w:rsid w:val="1F278626"/>
    <w:rsid w:val="1F446E6B"/>
    <w:rsid w:val="1F4A0DC3"/>
    <w:rsid w:val="1F4E60E9"/>
    <w:rsid w:val="1F73BBDD"/>
    <w:rsid w:val="1F74B31C"/>
    <w:rsid w:val="1F7A5949"/>
    <w:rsid w:val="1F7B8FBB"/>
    <w:rsid w:val="1F7EA959"/>
    <w:rsid w:val="1F8A34E6"/>
    <w:rsid w:val="1F965EB7"/>
    <w:rsid w:val="1F9A93C4"/>
    <w:rsid w:val="1F9AFB38"/>
    <w:rsid w:val="1F9B7012"/>
    <w:rsid w:val="1F9E96B1"/>
    <w:rsid w:val="1FA339B1"/>
    <w:rsid w:val="1FA3C84B"/>
    <w:rsid w:val="1FA79841"/>
    <w:rsid w:val="1FBEA608"/>
    <w:rsid w:val="1FC0F1C1"/>
    <w:rsid w:val="1FC8795E"/>
    <w:rsid w:val="1FC93F70"/>
    <w:rsid w:val="1FE5035C"/>
    <w:rsid w:val="1FF4484C"/>
    <w:rsid w:val="2005BBB7"/>
    <w:rsid w:val="20073F69"/>
    <w:rsid w:val="2017D3F7"/>
    <w:rsid w:val="201FA97D"/>
    <w:rsid w:val="2031D0AD"/>
    <w:rsid w:val="20497F3A"/>
    <w:rsid w:val="2049BC4F"/>
    <w:rsid w:val="204B9EC7"/>
    <w:rsid w:val="20520BDD"/>
    <w:rsid w:val="205C65F4"/>
    <w:rsid w:val="20656567"/>
    <w:rsid w:val="206790D5"/>
    <w:rsid w:val="20694E73"/>
    <w:rsid w:val="2072F2C0"/>
    <w:rsid w:val="2074EEC5"/>
    <w:rsid w:val="2083AEAB"/>
    <w:rsid w:val="20873247"/>
    <w:rsid w:val="20905A2C"/>
    <w:rsid w:val="20943EB4"/>
    <w:rsid w:val="20954CD9"/>
    <w:rsid w:val="209D0B51"/>
    <w:rsid w:val="20A90AB5"/>
    <w:rsid w:val="20B29506"/>
    <w:rsid w:val="20B9D640"/>
    <w:rsid w:val="20B9D723"/>
    <w:rsid w:val="20BA0C90"/>
    <w:rsid w:val="20BCE476"/>
    <w:rsid w:val="20C8D7E1"/>
    <w:rsid w:val="20CCF436"/>
    <w:rsid w:val="20CF8121"/>
    <w:rsid w:val="20F138F6"/>
    <w:rsid w:val="20FDA238"/>
    <w:rsid w:val="2108A888"/>
    <w:rsid w:val="21108B17"/>
    <w:rsid w:val="2119874B"/>
    <w:rsid w:val="211D53FD"/>
    <w:rsid w:val="211F798D"/>
    <w:rsid w:val="211FCF88"/>
    <w:rsid w:val="212F3300"/>
    <w:rsid w:val="213F6164"/>
    <w:rsid w:val="2149449A"/>
    <w:rsid w:val="214B5EDB"/>
    <w:rsid w:val="214C0BA6"/>
    <w:rsid w:val="2151DB3D"/>
    <w:rsid w:val="21543A6E"/>
    <w:rsid w:val="2154FDE3"/>
    <w:rsid w:val="21627FB7"/>
    <w:rsid w:val="217B7DE0"/>
    <w:rsid w:val="217BC5A8"/>
    <w:rsid w:val="217D0938"/>
    <w:rsid w:val="218B12C6"/>
    <w:rsid w:val="2191FC7F"/>
    <w:rsid w:val="2198FD9C"/>
    <w:rsid w:val="21A5E695"/>
    <w:rsid w:val="21B5842A"/>
    <w:rsid w:val="21B5D701"/>
    <w:rsid w:val="21C6651F"/>
    <w:rsid w:val="21CD2233"/>
    <w:rsid w:val="21CE983E"/>
    <w:rsid w:val="21CEC6BD"/>
    <w:rsid w:val="21CEDA19"/>
    <w:rsid w:val="21DDA97C"/>
    <w:rsid w:val="21E66C86"/>
    <w:rsid w:val="21EA2570"/>
    <w:rsid w:val="21EBB674"/>
    <w:rsid w:val="220D64B3"/>
    <w:rsid w:val="220E1D79"/>
    <w:rsid w:val="2210945A"/>
    <w:rsid w:val="221A463B"/>
    <w:rsid w:val="221BC232"/>
    <w:rsid w:val="221D465F"/>
    <w:rsid w:val="2222C916"/>
    <w:rsid w:val="2241026F"/>
    <w:rsid w:val="2245A9E1"/>
    <w:rsid w:val="22525057"/>
    <w:rsid w:val="22628224"/>
    <w:rsid w:val="22680C14"/>
    <w:rsid w:val="2268A6E5"/>
    <w:rsid w:val="226975F2"/>
    <w:rsid w:val="2284B93D"/>
    <w:rsid w:val="228C434D"/>
    <w:rsid w:val="229AFD17"/>
    <w:rsid w:val="229B2F57"/>
    <w:rsid w:val="22A3065A"/>
    <w:rsid w:val="22AFFD48"/>
    <w:rsid w:val="22B26E74"/>
    <w:rsid w:val="22B66583"/>
    <w:rsid w:val="22BF343F"/>
    <w:rsid w:val="22C38427"/>
    <w:rsid w:val="22CA84C9"/>
    <w:rsid w:val="22D18387"/>
    <w:rsid w:val="22D24E43"/>
    <w:rsid w:val="22D64681"/>
    <w:rsid w:val="22E0C3A1"/>
    <w:rsid w:val="22EA93F0"/>
    <w:rsid w:val="22F088B0"/>
    <w:rsid w:val="22F0918F"/>
    <w:rsid w:val="22F17984"/>
    <w:rsid w:val="22FC8143"/>
    <w:rsid w:val="2308A9F4"/>
    <w:rsid w:val="230A8CA3"/>
    <w:rsid w:val="230A8E69"/>
    <w:rsid w:val="23184B7F"/>
    <w:rsid w:val="2319D0BC"/>
    <w:rsid w:val="23232617"/>
    <w:rsid w:val="23244A49"/>
    <w:rsid w:val="23313B03"/>
    <w:rsid w:val="234139D8"/>
    <w:rsid w:val="23451DF4"/>
    <w:rsid w:val="234B33B4"/>
    <w:rsid w:val="2350B90C"/>
    <w:rsid w:val="235688C0"/>
    <w:rsid w:val="23803D7C"/>
    <w:rsid w:val="23822A0C"/>
    <w:rsid w:val="2385BE96"/>
    <w:rsid w:val="238608B5"/>
    <w:rsid w:val="23872DA2"/>
    <w:rsid w:val="2388E115"/>
    <w:rsid w:val="238B5837"/>
    <w:rsid w:val="2391E123"/>
    <w:rsid w:val="2398FABD"/>
    <w:rsid w:val="239E5025"/>
    <w:rsid w:val="23A25E99"/>
    <w:rsid w:val="23AE001B"/>
    <w:rsid w:val="23B7CDC6"/>
    <w:rsid w:val="23CC6E5A"/>
    <w:rsid w:val="23CE34D9"/>
    <w:rsid w:val="23D3B7C1"/>
    <w:rsid w:val="23D5B576"/>
    <w:rsid w:val="23D7DD3A"/>
    <w:rsid w:val="23DA5BE1"/>
    <w:rsid w:val="23DA64DE"/>
    <w:rsid w:val="23DDA2B4"/>
    <w:rsid w:val="23DEDE8C"/>
    <w:rsid w:val="23F0D2AE"/>
    <w:rsid w:val="23FBFFC2"/>
    <w:rsid w:val="24022B69"/>
    <w:rsid w:val="24053D89"/>
    <w:rsid w:val="241F8BEF"/>
    <w:rsid w:val="24215CEA"/>
    <w:rsid w:val="2422F15C"/>
    <w:rsid w:val="244AD83B"/>
    <w:rsid w:val="245608D0"/>
    <w:rsid w:val="2457C835"/>
    <w:rsid w:val="245A1746"/>
    <w:rsid w:val="24639A61"/>
    <w:rsid w:val="247455B1"/>
    <w:rsid w:val="247566CB"/>
    <w:rsid w:val="2475AC7A"/>
    <w:rsid w:val="24817C8A"/>
    <w:rsid w:val="24899375"/>
    <w:rsid w:val="24934A82"/>
    <w:rsid w:val="249D9EE3"/>
    <w:rsid w:val="249DD901"/>
    <w:rsid w:val="24A84550"/>
    <w:rsid w:val="24AE26DB"/>
    <w:rsid w:val="24B9357A"/>
    <w:rsid w:val="24BA6F16"/>
    <w:rsid w:val="24C9AB7A"/>
    <w:rsid w:val="24E1FC68"/>
    <w:rsid w:val="24E328AD"/>
    <w:rsid w:val="24E38D38"/>
    <w:rsid w:val="24E928E4"/>
    <w:rsid w:val="24EC2D2F"/>
    <w:rsid w:val="2511A446"/>
    <w:rsid w:val="251C9CF3"/>
    <w:rsid w:val="251E81D0"/>
    <w:rsid w:val="251F795F"/>
    <w:rsid w:val="252EE75F"/>
    <w:rsid w:val="2532E14F"/>
    <w:rsid w:val="25420225"/>
    <w:rsid w:val="255562CC"/>
    <w:rsid w:val="255C7A15"/>
    <w:rsid w:val="255ECB00"/>
    <w:rsid w:val="2560108A"/>
    <w:rsid w:val="25695EA1"/>
    <w:rsid w:val="2573DA23"/>
    <w:rsid w:val="257647C2"/>
    <w:rsid w:val="257A3251"/>
    <w:rsid w:val="2580A958"/>
    <w:rsid w:val="2580E551"/>
    <w:rsid w:val="258C2804"/>
    <w:rsid w:val="25A23F60"/>
    <w:rsid w:val="25A56681"/>
    <w:rsid w:val="25B36343"/>
    <w:rsid w:val="25BC8040"/>
    <w:rsid w:val="25C0C12E"/>
    <w:rsid w:val="25C0E4C7"/>
    <w:rsid w:val="25C87403"/>
    <w:rsid w:val="25CA4AC3"/>
    <w:rsid w:val="25D62150"/>
    <w:rsid w:val="25D8B726"/>
    <w:rsid w:val="25D99799"/>
    <w:rsid w:val="25DE3CAB"/>
    <w:rsid w:val="25E49AAD"/>
    <w:rsid w:val="25E60E2B"/>
    <w:rsid w:val="25E96031"/>
    <w:rsid w:val="25EE9622"/>
    <w:rsid w:val="25F6684E"/>
    <w:rsid w:val="25F95027"/>
    <w:rsid w:val="260BEE4D"/>
    <w:rsid w:val="26112041"/>
    <w:rsid w:val="261481E2"/>
    <w:rsid w:val="261C6464"/>
    <w:rsid w:val="263653AD"/>
    <w:rsid w:val="26374900"/>
    <w:rsid w:val="263B202F"/>
    <w:rsid w:val="263BF803"/>
    <w:rsid w:val="263DEF8C"/>
    <w:rsid w:val="265288B0"/>
    <w:rsid w:val="26592AB3"/>
    <w:rsid w:val="2664008E"/>
    <w:rsid w:val="26776E76"/>
    <w:rsid w:val="2678BDD2"/>
    <w:rsid w:val="26876716"/>
    <w:rsid w:val="268B6446"/>
    <w:rsid w:val="26912353"/>
    <w:rsid w:val="26A6720E"/>
    <w:rsid w:val="26A71FC9"/>
    <w:rsid w:val="26CA93E6"/>
    <w:rsid w:val="26CF557A"/>
    <w:rsid w:val="26D525C8"/>
    <w:rsid w:val="26D68084"/>
    <w:rsid w:val="26DD5995"/>
    <w:rsid w:val="26E68471"/>
    <w:rsid w:val="26F4483F"/>
    <w:rsid w:val="26FD3CBA"/>
    <w:rsid w:val="2700E39B"/>
    <w:rsid w:val="2701E03F"/>
    <w:rsid w:val="271A83FE"/>
    <w:rsid w:val="27240CC1"/>
    <w:rsid w:val="272605A2"/>
    <w:rsid w:val="272B002B"/>
    <w:rsid w:val="272F103D"/>
    <w:rsid w:val="2738EB41"/>
    <w:rsid w:val="273EF751"/>
    <w:rsid w:val="27437719"/>
    <w:rsid w:val="2746FC42"/>
    <w:rsid w:val="274A49D9"/>
    <w:rsid w:val="274B6ADE"/>
    <w:rsid w:val="27606C67"/>
    <w:rsid w:val="278CF325"/>
    <w:rsid w:val="279191D1"/>
    <w:rsid w:val="2793B9D1"/>
    <w:rsid w:val="27AC45AB"/>
    <w:rsid w:val="27ADEDB3"/>
    <w:rsid w:val="27BBA311"/>
    <w:rsid w:val="27BDC4B1"/>
    <w:rsid w:val="27D39CFA"/>
    <w:rsid w:val="27E2061B"/>
    <w:rsid w:val="27F42255"/>
    <w:rsid w:val="27FAF8BA"/>
    <w:rsid w:val="281C5381"/>
    <w:rsid w:val="282166F1"/>
    <w:rsid w:val="28396184"/>
    <w:rsid w:val="283B6A14"/>
    <w:rsid w:val="283FD7FE"/>
    <w:rsid w:val="284035F7"/>
    <w:rsid w:val="2842EB9C"/>
    <w:rsid w:val="2845165D"/>
    <w:rsid w:val="2864CC8A"/>
    <w:rsid w:val="28714DEA"/>
    <w:rsid w:val="28783CF1"/>
    <w:rsid w:val="287EB51D"/>
    <w:rsid w:val="287FBBD9"/>
    <w:rsid w:val="288593B6"/>
    <w:rsid w:val="28878FE6"/>
    <w:rsid w:val="288A90D7"/>
    <w:rsid w:val="289918B1"/>
    <w:rsid w:val="289CBB4D"/>
    <w:rsid w:val="289DF8D0"/>
    <w:rsid w:val="28A07A5E"/>
    <w:rsid w:val="28A22267"/>
    <w:rsid w:val="28A47D89"/>
    <w:rsid w:val="28AEC80E"/>
    <w:rsid w:val="28B03981"/>
    <w:rsid w:val="28C4B5E7"/>
    <w:rsid w:val="28CE2C83"/>
    <w:rsid w:val="28E4A174"/>
    <w:rsid w:val="28E67BAE"/>
    <w:rsid w:val="28F9EBE3"/>
    <w:rsid w:val="28FB419B"/>
    <w:rsid w:val="2908694D"/>
    <w:rsid w:val="2912634D"/>
    <w:rsid w:val="291CF8C7"/>
    <w:rsid w:val="292636E4"/>
    <w:rsid w:val="29264C60"/>
    <w:rsid w:val="29284CB5"/>
    <w:rsid w:val="2932C9C0"/>
    <w:rsid w:val="2938DA62"/>
    <w:rsid w:val="293A4260"/>
    <w:rsid w:val="293ADE56"/>
    <w:rsid w:val="29410531"/>
    <w:rsid w:val="294C3263"/>
    <w:rsid w:val="2953332C"/>
    <w:rsid w:val="29568927"/>
    <w:rsid w:val="29589D8B"/>
    <w:rsid w:val="295DBC92"/>
    <w:rsid w:val="29659CAC"/>
    <w:rsid w:val="2965B4AD"/>
    <w:rsid w:val="296C0F0D"/>
    <w:rsid w:val="296E193E"/>
    <w:rsid w:val="296FD547"/>
    <w:rsid w:val="297B3987"/>
    <w:rsid w:val="298DED12"/>
    <w:rsid w:val="299275D7"/>
    <w:rsid w:val="29A06858"/>
    <w:rsid w:val="29A76321"/>
    <w:rsid w:val="29A8CFEA"/>
    <w:rsid w:val="29AD0AFB"/>
    <w:rsid w:val="29AE74DA"/>
    <w:rsid w:val="29B7B1D8"/>
    <w:rsid w:val="29BF1CAD"/>
    <w:rsid w:val="29C66018"/>
    <w:rsid w:val="29C8A65C"/>
    <w:rsid w:val="29CCC630"/>
    <w:rsid w:val="29D294E6"/>
    <w:rsid w:val="29DA5332"/>
    <w:rsid w:val="29E35817"/>
    <w:rsid w:val="29F0ECA6"/>
    <w:rsid w:val="29F6FF71"/>
    <w:rsid w:val="29FE030C"/>
    <w:rsid w:val="2A02641C"/>
    <w:rsid w:val="2A161103"/>
    <w:rsid w:val="2A186234"/>
    <w:rsid w:val="2A1B4E14"/>
    <w:rsid w:val="2A21F52E"/>
    <w:rsid w:val="2A2D243D"/>
    <w:rsid w:val="2A2D9C84"/>
    <w:rsid w:val="2A3E18A5"/>
    <w:rsid w:val="2A48D266"/>
    <w:rsid w:val="2A5243F8"/>
    <w:rsid w:val="2A57B673"/>
    <w:rsid w:val="2A67BBB7"/>
    <w:rsid w:val="2A68D415"/>
    <w:rsid w:val="2A6DF46E"/>
    <w:rsid w:val="2A6FD175"/>
    <w:rsid w:val="2A734525"/>
    <w:rsid w:val="2A7C5DB0"/>
    <w:rsid w:val="2A85E8A5"/>
    <w:rsid w:val="2A8EC7EC"/>
    <w:rsid w:val="2A969A0A"/>
    <w:rsid w:val="2AA2C0F7"/>
    <w:rsid w:val="2AB419A0"/>
    <w:rsid w:val="2AB6AC16"/>
    <w:rsid w:val="2AB712CD"/>
    <w:rsid w:val="2AB9F222"/>
    <w:rsid w:val="2ABE42B5"/>
    <w:rsid w:val="2AC03B9D"/>
    <w:rsid w:val="2AC1743B"/>
    <w:rsid w:val="2AC67A50"/>
    <w:rsid w:val="2AC6C185"/>
    <w:rsid w:val="2AC7A756"/>
    <w:rsid w:val="2ACAEEEF"/>
    <w:rsid w:val="2ACE8AA8"/>
    <w:rsid w:val="2AD357CC"/>
    <w:rsid w:val="2AD9DA57"/>
    <w:rsid w:val="2ADB81F5"/>
    <w:rsid w:val="2ADE70A4"/>
    <w:rsid w:val="2AFE2E2C"/>
    <w:rsid w:val="2B23F079"/>
    <w:rsid w:val="2B461947"/>
    <w:rsid w:val="2B586154"/>
    <w:rsid w:val="2B5E893D"/>
    <w:rsid w:val="2B6C5374"/>
    <w:rsid w:val="2B7903BF"/>
    <w:rsid w:val="2B795444"/>
    <w:rsid w:val="2B829D21"/>
    <w:rsid w:val="2B9043C0"/>
    <w:rsid w:val="2B93747B"/>
    <w:rsid w:val="2B984D98"/>
    <w:rsid w:val="2B9A590F"/>
    <w:rsid w:val="2B9C8673"/>
    <w:rsid w:val="2BACA11D"/>
    <w:rsid w:val="2BAD750F"/>
    <w:rsid w:val="2BB10CA7"/>
    <w:rsid w:val="2BB45001"/>
    <w:rsid w:val="2BCD0DCD"/>
    <w:rsid w:val="2BCD8CF5"/>
    <w:rsid w:val="2BD5FC65"/>
    <w:rsid w:val="2BDB2C55"/>
    <w:rsid w:val="2BE3460F"/>
    <w:rsid w:val="2BEB043B"/>
    <w:rsid w:val="2BF9D69E"/>
    <w:rsid w:val="2BFC5458"/>
    <w:rsid w:val="2C05578F"/>
    <w:rsid w:val="2C0D9B33"/>
    <w:rsid w:val="2C0EFEFA"/>
    <w:rsid w:val="2C363A31"/>
    <w:rsid w:val="2C41B178"/>
    <w:rsid w:val="2C42AD00"/>
    <w:rsid w:val="2C47A14B"/>
    <w:rsid w:val="2C4A4F5C"/>
    <w:rsid w:val="2C5078F6"/>
    <w:rsid w:val="2C520756"/>
    <w:rsid w:val="2C569FEC"/>
    <w:rsid w:val="2C592137"/>
    <w:rsid w:val="2C5EFDBB"/>
    <w:rsid w:val="2C69A5AA"/>
    <w:rsid w:val="2C6CB4DD"/>
    <w:rsid w:val="2C6F339C"/>
    <w:rsid w:val="2C7740E1"/>
    <w:rsid w:val="2C7C1B59"/>
    <w:rsid w:val="2C7D3949"/>
    <w:rsid w:val="2C8DE913"/>
    <w:rsid w:val="2C8ED4F6"/>
    <w:rsid w:val="2C939956"/>
    <w:rsid w:val="2C988E36"/>
    <w:rsid w:val="2CA27CAA"/>
    <w:rsid w:val="2CA30534"/>
    <w:rsid w:val="2CA5249A"/>
    <w:rsid w:val="2CAD1D25"/>
    <w:rsid w:val="2CBABDBD"/>
    <w:rsid w:val="2CBB12AC"/>
    <w:rsid w:val="2CC47E8F"/>
    <w:rsid w:val="2CC666BC"/>
    <w:rsid w:val="2CF68E40"/>
    <w:rsid w:val="2CFBCC33"/>
    <w:rsid w:val="2D127E2C"/>
    <w:rsid w:val="2D133CC6"/>
    <w:rsid w:val="2D15252C"/>
    <w:rsid w:val="2D219849"/>
    <w:rsid w:val="2D25A301"/>
    <w:rsid w:val="2D2688D6"/>
    <w:rsid w:val="2D285947"/>
    <w:rsid w:val="2D32640F"/>
    <w:rsid w:val="2D49EBC3"/>
    <w:rsid w:val="2D5707D5"/>
    <w:rsid w:val="2D5940AB"/>
    <w:rsid w:val="2D5D8672"/>
    <w:rsid w:val="2D6C8A7F"/>
    <w:rsid w:val="2D726446"/>
    <w:rsid w:val="2D77B0CC"/>
    <w:rsid w:val="2D81520E"/>
    <w:rsid w:val="2D8DA422"/>
    <w:rsid w:val="2D8F937A"/>
    <w:rsid w:val="2D94557D"/>
    <w:rsid w:val="2D97E4D4"/>
    <w:rsid w:val="2D9A2313"/>
    <w:rsid w:val="2DA15266"/>
    <w:rsid w:val="2DA2E4CD"/>
    <w:rsid w:val="2DA3F281"/>
    <w:rsid w:val="2DA50CE9"/>
    <w:rsid w:val="2DB420FA"/>
    <w:rsid w:val="2DC09DF2"/>
    <w:rsid w:val="2DE1EBC2"/>
    <w:rsid w:val="2DE553F9"/>
    <w:rsid w:val="2DF4764F"/>
    <w:rsid w:val="2DF4C4AD"/>
    <w:rsid w:val="2E000301"/>
    <w:rsid w:val="2E0055E2"/>
    <w:rsid w:val="2E14552C"/>
    <w:rsid w:val="2E1654CA"/>
    <w:rsid w:val="2E21615F"/>
    <w:rsid w:val="2E285F4E"/>
    <w:rsid w:val="2E38AFD5"/>
    <w:rsid w:val="2E3B8171"/>
    <w:rsid w:val="2E3CABC5"/>
    <w:rsid w:val="2E474864"/>
    <w:rsid w:val="2E4D8207"/>
    <w:rsid w:val="2E52DBF1"/>
    <w:rsid w:val="2E5B3C37"/>
    <w:rsid w:val="2E61CA54"/>
    <w:rsid w:val="2E67D8BD"/>
    <w:rsid w:val="2E714B99"/>
    <w:rsid w:val="2E7C0557"/>
    <w:rsid w:val="2E7CDE7E"/>
    <w:rsid w:val="2E7D3DDF"/>
    <w:rsid w:val="2E829F54"/>
    <w:rsid w:val="2E82D577"/>
    <w:rsid w:val="2E88CB13"/>
    <w:rsid w:val="2E895D69"/>
    <w:rsid w:val="2E8BC5DA"/>
    <w:rsid w:val="2E917875"/>
    <w:rsid w:val="2E922D32"/>
    <w:rsid w:val="2EA3746D"/>
    <w:rsid w:val="2EA3A2B2"/>
    <w:rsid w:val="2EA42E55"/>
    <w:rsid w:val="2EA7F000"/>
    <w:rsid w:val="2EAFCF8E"/>
    <w:rsid w:val="2EB6FBA4"/>
    <w:rsid w:val="2ED20886"/>
    <w:rsid w:val="2ED3016A"/>
    <w:rsid w:val="2EDD1547"/>
    <w:rsid w:val="2EE09E7B"/>
    <w:rsid w:val="2EE974CC"/>
    <w:rsid w:val="2EF22A29"/>
    <w:rsid w:val="2EFBA388"/>
    <w:rsid w:val="2F0B9F9B"/>
    <w:rsid w:val="2F12523E"/>
    <w:rsid w:val="2F190958"/>
    <w:rsid w:val="2F290AFA"/>
    <w:rsid w:val="2F2CB4C0"/>
    <w:rsid w:val="2F2DDE48"/>
    <w:rsid w:val="2F2E5480"/>
    <w:rsid w:val="2F34CB3F"/>
    <w:rsid w:val="2F43EBAF"/>
    <w:rsid w:val="2F4DF741"/>
    <w:rsid w:val="2F52477D"/>
    <w:rsid w:val="2F5D7A92"/>
    <w:rsid w:val="2F5F791D"/>
    <w:rsid w:val="2F643B57"/>
    <w:rsid w:val="2F737897"/>
    <w:rsid w:val="2F75B17A"/>
    <w:rsid w:val="2F7FE113"/>
    <w:rsid w:val="2F8F974D"/>
    <w:rsid w:val="2F93B808"/>
    <w:rsid w:val="2F9E3CF8"/>
    <w:rsid w:val="2FA2C192"/>
    <w:rsid w:val="2FA65267"/>
    <w:rsid w:val="2FA78AEB"/>
    <w:rsid w:val="2FA853AB"/>
    <w:rsid w:val="2FAAB44C"/>
    <w:rsid w:val="2FB29207"/>
    <w:rsid w:val="2FB623B3"/>
    <w:rsid w:val="2FC004C8"/>
    <w:rsid w:val="2FC2CBB2"/>
    <w:rsid w:val="2FC3AB48"/>
    <w:rsid w:val="2FC3DDDB"/>
    <w:rsid w:val="2FD2AF3D"/>
    <w:rsid w:val="2FDACE71"/>
    <w:rsid w:val="2FE47CFE"/>
    <w:rsid w:val="2FE65AAD"/>
    <w:rsid w:val="2FE71D2D"/>
    <w:rsid w:val="2FE9BEF1"/>
    <w:rsid w:val="2FE9C4AB"/>
    <w:rsid w:val="2FEA0D0C"/>
    <w:rsid w:val="2FF36367"/>
    <w:rsid w:val="3002E37D"/>
    <w:rsid w:val="300445AB"/>
    <w:rsid w:val="300C65FB"/>
    <w:rsid w:val="300D5E59"/>
    <w:rsid w:val="3012934D"/>
    <w:rsid w:val="301590F1"/>
    <w:rsid w:val="30169314"/>
    <w:rsid w:val="30191F93"/>
    <w:rsid w:val="302928AE"/>
    <w:rsid w:val="30307667"/>
    <w:rsid w:val="30426BA6"/>
    <w:rsid w:val="3044B2B9"/>
    <w:rsid w:val="30461035"/>
    <w:rsid w:val="304B22CC"/>
    <w:rsid w:val="304CD125"/>
    <w:rsid w:val="30592DE8"/>
    <w:rsid w:val="3064A435"/>
    <w:rsid w:val="30751B64"/>
    <w:rsid w:val="308EA18C"/>
    <w:rsid w:val="30908CF7"/>
    <w:rsid w:val="30A58363"/>
    <w:rsid w:val="30B1A548"/>
    <w:rsid w:val="30B38C62"/>
    <w:rsid w:val="30C58C5B"/>
    <w:rsid w:val="30C73B40"/>
    <w:rsid w:val="30C8A5D3"/>
    <w:rsid w:val="30C8B125"/>
    <w:rsid w:val="30CC70BD"/>
    <w:rsid w:val="30D4022C"/>
    <w:rsid w:val="30DB957A"/>
    <w:rsid w:val="30DBD071"/>
    <w:rsid w:val="30F15662"/>
    <w:rsid w:val="30FA16F6"/>
    <w:rsid w:val="3102C584"/>
    <w:rsid w:val="31078E58"/>
    <w:rsid w:val="310DD601"/>
    <w:rsid w:val="311A6F27"/>
    <w:rsid w:val="31220885"/>
    <w:rsid w:val="313787A1"/>
    <w:rsid w:val="313C6A61"/>
    <w:rsid w:val="313FC7F7"/>
    <w:rsid w:val="31414005"/>
    <w:rsid w:val="3143A620"/>
    <w:rsid w:val="31441D13"/>
    <w:rsid w:val="314A6088"/>
    <w:rsid w:val="3158630F"/>
    <w:rsid w:val="315B1CA9"/>
    <w:rsid w:val="31658E3F"/>
    <w:rsid w:val="316B7EA4"/>
    <w:rsid w:val="31737F2E"/>
    <w:rsid w:val="3174F416"/>
    <w:rsid w:val="317DBA3F"/>
    <w:rsid w:val="31802AE4"/>
    <w:rsid w:val="31845969"/>
    <w:rsid w:val="319183F1"/>
    <w:rsid w:val="319F3042"/>
    <w:rsid w:val="31A5D1ED"/>
    <w:rsid w:val="31AFE265"/>
    <w:rsid w:val="31B3D149"/>
    <w:rsid w:val="31BB8A7C"/>
    <w:rsid w:val="31BBE2BA"/>
    <w:rsid w:val="31BC38E0"/>
    <w:rsid w:val="31BEBAEC"/>
    <w:rsid w:val="31D69D83"/>
    <w:rsid w:val="31D92393"/>
    <w:rsid w:val="31E7810F"/>
    <w:rsid w:val="31E99267"/>
    <w:rsid w:val="31EA5E08"/>
    <w:rsid w:val="31FB14A2"/>
    <w:rsid w:val="31FC98AD"/>
    <w:rsid w:val="3204739F"/>
    <w:rsid w:val="3205AB4C"/>
    <w:rsid w:val="3205BB6C"/>
    <w:rsid w:val="320ED87E"/>
    <w:rsid w:val="320F959E"/>
    <w:rsid w:val="321286EA"/>
    <w:rsid w:val="32177B06"/>
    <w:rsid w:val="3226E043"/>
    <w:rsid w:val="32275A3F"/>
    <w:rsid w:val="322BEF52"/>
    <w:rsid w:val="32434FDF"/>
    <w:rsid w:val="32445577"/>
    <w:rsid w:val="324CDD9A"/>
    <w:rsid w:val="3261E775"/>
    <w:rsid w:val="326397A9"/>
    <w:rsid w:val="3267E765"/>
    <w:rsid w:val="326C68D5"/>
    <w:rsid w:val="32749579"/>
    <w:rsid w:val="3277D559"/>
    <w:rsid w:val="327A624C"/>
    <w:rsid w:val="327B4696"/>
    <w:rsid w:val="328C2896"/>
    <w:rsid w:val="329BB76F"/>
    <w:rsid w:val="32ABBE44"/>
    <w:rsid w:val="32B0273B"/>
    <w:rsid w:val="32B5F496"/>
    <w:rsid w:val="32CD192A"/>
    <w:rsid w:val="32D0FFFC"/>
    <w:rsid w:val="32D8AAD0"/>
    <w:rsid w:val="32D8F2D5"/>
    <w:rsid w:val="32E8B833"/>
    <w:rsid w:val="32F997EE"/>
    <w:rsid w:val="32FE5673"/>
    <w:rsid w:val="330EB61A"/>
    <w:rsid w:val="331C7DBD"/>
    <w:rsid w:val="332C2E65"/>
    <w:rsid w:val="332D57A8"/>
    <w:rsid w:val="33452DBA"/>
    <w:rsid w:val="33455CBD"/>
    <w:rsid w:val="3346F492"/>
    <w:rsid w:val="337F4135"/>
    <w:rsid w:val="3383028E"/>
    <w:rsid w:val="338964ED"/>
    <w:rsid w:val="33935C55"/>
    <w:rsid w:val="339C61DC"/>
    <w:rsid w:val="339C78BE"/>
    <w:rsid w:val="339D4F89"/>
    <w:rsid w:val="339E32AF"/>
    <w:rsid w:val="33A84E31"/>
    <w:rsid w:val="33AB1857"/>
    <w:rsid w:val="33B9A581"/>
    <w:rsid w:val="33BE8597"/>
    <w:rsid w:val="33C5AF28"/>
    <w:rsid w:val="33D1E423"/>
    <w:rsid w:val="33DCD1C3"/>
    <w:rsid w:val="33F3E870"/>
    <w:rsid w:val="33F97350"/>
    <w:rsid w:val="33F9D577"/>
    <w:rsid w:val="33FDDA7A"/>
    <w:rsid w:val="34007689"/>
    <w:rsid w:val="34046779"/>
    <w:rsid w:val="3406F2A2"/>
    <w:rsid w:val="3412EFA3"/>
    <w:rsid w:val="34159E5D"/>
    <w:rsid w:val="342605E2"/>
    <w:rsid w:val="342A5198"/>
    <w:rsid w:val="343352DA"/>
    <w:rsid w:val="3438C7A3"/>
    <w:rsid w:val="343AB2B5"/>
    <w:rsid w:val="343E162C"/>
    <w:rsid w:val="344F93C0"/>
    <w:rsid w:val="34503A24"/>
    <w:rsid w:val="34503AED"/>
    <w:rsid w:val="345CB108"/>
    <w:rsid w:val="34605B14"/>
    <w:rsid w:val="346E860D"/>
    <w:rsid w:val="346F637F"/>
    <w:rsid w:val="3471C074"/>
    <w:rsid w:val="347AE941"/>
    <w:rsid w:val="347CDCBB"/>
    <w:rsid w:val="347DCA73"/>
    <w:rsid w:val="347E7B46"/>
    <w:rsid w:val="34822471"/>
    <w:rsid w:val="34934A9D"/>
    <w:rsid w:val="3496ED0B"/>
    <w:rsid w:val="34972E7E"/>
    <w:rsid w:val="349B3E2E"/>
    <w:rsid w:val="34B89297"/>
    <w:rsid w:val="34B990FD"/>
    <w:rsid w:val="34BF4D45"/>
    <w:rsid w:val="34C1DCDD"/>
    <w:rsid w:val="34C63196"/>
    <w:rsid w:val="34CA9A50"/>
    <w:rsid w:val="34E495BA"/>
    <w:rsid w:val="34E53BBA"/>
    <w:rsid w:val="34FF3BF7"/>
    <w:rsid w:val="350F3D44"/>
    <w:rsid w:val="3514B4E6"/>
    <w:rsid w:val="351852B9"/>
    <w:rsid w:val="3519B9C7"/>
    <w:rsid w:val="351C6BDA"/>
    <w:rsid w:val="351C8E79"/>
    <w:rsid w:val="3527D8FF"/>
    <w:rsid w:val="352A6450"/>
    <w:rsid w:val="353C88E8"/>
    <w:rsid w:val="354B1E2C"/>
    <w:rsid w:val="354C2043"/>
    <w:rsid w:val="355504BE"/>
    <w:rsid w:val="3561CB74"/>
    <w:rsid w:val="3564379A"/>
    <w:rsid w:val="356CE03C"/>
    <w:rsid w:val="3574B0AD"/>
    <w:rsid w:val="357A4020"/>
    <w:rsid w:val="35800DB9"/>
    <w:rsid w:val="3580E0E8"/>
    <w:rsid w:val="3581B9EF"/>
    <w:rsid w:val="359647CB"/>
    <w:rsid w:val="3598F2D2"/>
    <w:rsid w:val="359BB741"/>
    <w:rsid w:val="35B674D1"/>
    <w:rsid w:val="35BBCAD2"/>
    <w:rsid w:val="35BC15C8"/>
    <w:rsid w:val="35C22071"/>
    <w:rsid w:val="35CF49F2"/>
    <w:rsid w:val="35DC2F7F"/>
    <w:rsid w:val="35F00BF6"/>
    <w:rsid w:val="35F7EF51"/>
    <w:rsid w:val="35FA6EB7"/>
    <w:rsid w:val="35FCB31B"/>
    <w:rsid w:val="36080CFE"/>
    <w:rsid w:val="360EAFFD"/>
    <w:rsid w:val="36229D74"/>
    <w:rsid w:val="362CA5A9"/>
    <w:rsid w:val="36370FCA"/>
    <w:rsid w:val="364453C7"/>
    <w:rsid w:val="364F01D4"/>
    <w:rsid w:val="36611698"/>
    <w:rsid w:val="3661D153"/>
    <w:rsid w:val="3662C5AE"/>
    <w:rsid w:val="36642EE0"/>
    <w:rsid w:val="366A37B5"/>
    <w:rsid w:val="366D3348"/>
    <w:rsid w:val="3677831A"/>
    <w:rsid w:val="36799822"/>
    <w:rsid w:val="368E516B"/>
    <w:rsid w:val="368E5AF8"/>
    <w:rsid w:val="3692D004"/>
    <w:rsid w:val="3699B7AB"/>
    <w:rsid w:val="36A27166"/>
    <w:rsid w:val="36AC2A4A"/>
    <w:rsid w:val="36BDA366"/>
    <w:rsid w:val="36C2A742"/>
    <w:rsid w:val="36C5F099"/>
    <w:rsid w:val="36C6701E"/>
    <w:rsid w:val="36CCB34E"/>
    <w:rsid w:val="36D4E19C"/>
    <w:rsid w:val="36D8C6F8"/>
    <w:rsid w:val="36EDBA3E"/>
    <w:rsid w:val="36FCD242"/>
    <w:rsid w:val="370578C7"/>
    <w:rsid w:val="37073E1A"/>
    <w:rsid w:val="37084592"/>
    <w:rsid w:val="371CB7AF"/>
    <w:rsid w:val="3737A6AD"/>
    <w:rsid w:val="37385F00"/>
    <w:rsid w:val="373EACE4"/>
    <w:rsid w:val="374D2B64"/>
    <w:rsid w:val="375FC268"/>
    <w:rsid w:val="3763A823"/>
    <w:rsid w:val="3768EC6E"/>
    <w:rsid w:val="3769360C"/>
    <w:rsid w:val="37698E74"/>
    <w:rsid w:val="376C014B"/>
    <w:rsid w:val="377489D9"/>
    <w:rsid w:val="3778EFA8"/>
    <w:rsid w:val="377D1785"/>
    <w:rsid w:val="378191B3"/>
    <w:rsid w:val="379A5FDD"/>
    <w:rsid w:val="37A0CD8B"/>
    <w:rsid w:val="37AFC114"/>
    <w:rsid w:val="37B20001"/>
    <w:rsid w:val="37BB634A"/>
    <w:rsid w:val="37C47718"/>
    <w:rsid w:val="37C52332"/>
    <w:rsid w:val="37CCDB97"/>
    <w:rsid w:val="37D4199C"/>
    <w:rsid w:val="37D66C5A"/>
    <w:rsid w:val="37E4E3AD"/>
    <w:rsid w:val="37EADA1E"/>
    <w:rsid w:val="37F3EB00"/>
    <w:rsid w:val="3801947A"/>
    <w:rsid w:val="38033C5F"/>
    <w:rsid w:val="3806085A"/>
    <w:rsid w:val="380615E8"/>
    <w:rsid w:val="381290D8"/>
    <w:rsid w:val="3816E4D8"/>
    <w:rsid w:val="3818DC05"/>
    <w:rsid w:val="382000F7"/>
    <w:rsid w:val="3827315A"/>
    <w:rsid w:val="3833E198"/>
    <w:rsid w:val="3837018B"/>
    <w:rsid w:val="384E23AC"/>
    <w:rsid w:val="384F7475"/>
    <w:rsid w:val="38548972"/>
    <w:rsid w:val="385AE7FD"/>
    <w:rsid w:val="3862A230"/>
    <w:rsid w:val="386354A2"/>
    <w:rsid w:val="38641BF6"/>
    <w:rsid w:val="386A01A5"/>
    <w:rsid w:val="3874CF78"/>
    <w:rsid w:val="38807262"/>
    <w:rsid w:val="3886EAC1"/>
    <w:rsid w:val="38970FCC"/>
    <w:rsid w:val="389E06FD"/>
    <w:rsid w:val="38A4C8FD"/>
    <w:rsid w:val="38A4D859"/>
    <w:rsid w:val="38A5728E"/>
    <w:rsid w:val="38C83864"/>
    <w:rsid w:val="38D184BE"/>
    <w:rsid w:val="38E371AF"/>
    <w:rsid w:val="38E735A5"/>
    <w:rsid w:val="38E7E976"/>
    <w:rsid w:val="38E9781A"/>
    <w:rsid w:val="38F872F4"/>
    <w:rsid w:val="38F9E9A3"/>
    <w:rsid w:val="38FBFFB3"/>
    <w:rsid w:val="38FFDA8D"/>
    <w:rsid w:val="390DDBB9"/>
    <w:rsid w:val="3925A372"/>
    <w:rsid w:val="39283ED3"/>
    <w:rsid w:val="393DE5FD"/>
    <w:rsid w:val="39543E52"/>
    <w:rsid w:val="3971BC33"/>
    <w:rsid w:val="39899852"/>
    <w:rsid w:val="39992C94"/>
    <w:rsid w:val="39B0612D"/>
    <w:rsid w:val="39B73692"/>
    <w:rsid w:val="39BBDAA9"/>
    <w:rsid w:val="39C0DF4B"/>
    <w:rsid w:val="39CB1995"/>
    <w:rsid w:val="39D825BB"/>
    <w:rsid w:val="39ECE874"/>
    <w:rsid w:val="39F57C70"/>
    <w:rsid w:val="39FC244A"/>
    <w:rsid w:val="39FC422A"/>
    <w:rsid w:val="3A0036C5"/>
    <w:rsid w:val="3A035573"/>
    <w:rsid w:val="3A0D504D"/>
    <w:rsid w:val="3A1064C3"/>
    <w:rsid w:val="3A158655"/>
    <w:rsid w:val="3A1A0C97"/>
    <w:rsid w:val="3A1AECE5"/>
    <w:rsid w:val="3A2154DB"/>
    <w:rsid w:val="3A2EF4B9"/>
    <w:rsid w:val="3A31EE55"/>
    <w:rsid w:val="3A365156"/>
    <w:rsid w:val="3A3E21E0"/>
    <w:rsid w:val="3A4A2C86"/>
    <w:rsid w:val="3A5D65F4"/>
    <w:rsid w:val="3A60A63C"/>
    <w:rsid w:val="3A60D193"/>
    <w:rsid w:val="3A620EB0"/>
    <w:rsid w:val="3A66E0B0"/>
    <w:rsid w:val="3A73AAAD"/>
    <w:rsid w:val="3A8A4799"/>
    <w:rsid w:val="3A9EDFDD"/>
    <w:rsid w:val="3AA27EFD"/>
    <w:rsid w:val="3AA3C3EA"/>
    <w:rsid w:val="3AA48F73"/>
    <w:rsid w:val="3ABF2341"/>
    <w:rsid w:val="3AC00422"/>
    <w:rsid w:val="3AD09385"/>
    <w:rsid w:val="3AD7FD4C"/>
    <w:rsid w:val="3AE49201"/>
    <w:rsid w:val="3AE64A18"/>
    <w:rsid w:val="3AE783CD"/>
    <w:rsid w:val="3AF559C3"/>
    <w:rsid w:val="3AFB575C"/>
    <w:rsid w:val="3AFC2A0F"/>
    <w:rsid w:val="3B074F7A"/>
    <w:rsid w:val="3B0A60FF"/>
    <w:rsid w:val="3B107899"/>
    <w:rsid w:val="3B129AF2"/>
    <w:rsid w:val="3B1D396A"/>
    <w:rsid w:val="3B1F546E"/>
    <w:rsid w:val="3B2EEEAE"/>
    <w:rsid w:val="3B33E0E8"/>
    <w:rsid w:val="3B67566C"/>
    <w:rsid w:val="3B6D2526"/>
    <w:rsid w:val="3B6ED699"/>
    <w:rsid w:val="3B7920BA"/>
    <w:rsid w:val="3B7DAA6A"/>
    <w:rsid w:val="3B85FBDD"/>
    <w:rsid w:val="3B861DD2"/>
    <w:rsid w:val="3B868574"/>
    <w:rsid w:val="3B90C8B5"/>
    <w:rsid w:val="3B947E4B"/>
    <w:rsid w:val="3B980971"/>
    <w:rsid w:val="3B9AF564"/>
    <w:rsid w:val="3B9C5E82"/>
    <w:rsid w:val="3B9ED266"/>
    <w:rsid w:val="3BA2ABBE"/>
    <w:rsid w:val="3BABE0BF"/>
    <w:rsid w:val="3BB0B72A"/>
    <w:rsid w:val="3BC0D7D0"/>
    <w:rsid w:val="3BC2178F"/>
    <w:rsid w:val="3BD11BC2"/>
    <w:rsid w:val="3BD23D24"/>
    <w:rsid w:val="3BD6656A"/>
    <w:rsid w:val="3BDC53E5"/>
    <w:rsid w:val="3BE161CD"/>
    <w:rsid w:val="3BF4CBEB"/>
    <w:rsid w:val="3BFF00F1"/>
    <w:rsid w:val="3BFF6DB7"/>
    <w:rsid w:val="3C11DD34"/>
    <w:rsid w:val="3C14C2ED"/>
    <w:rsid w:val="3C1D0569"/>
    <w:rsid w:val="3C297DAD"/>
    <w:rsid w:val="3C29C4A5"/>
    <w:rsid w:val="3C30C3F8"/>
    <w:rsid w:val="3C3A0C91"/>
    <w:rsid w:val="3C47A405"/>
    <w:rsid w:val="3C51EEE8"/>
    <w:rsid w:val="3C5A0D22"/>
    <w:rsid w:val="3C617A8E"/>
    <w:rsid w:val="3C638882"/>
    <w:rsid w:val="3C652C8A"/>
    <w:rsid w:val="3C704070"/>
    <w:rsid w:val="3C7FD2F0"/>
    <w:rsid w:val="3C83971D"/>
    <w:rsid w:val="3C84BEAF"/>
    <w:rsid w:val="3C917262"/>
    <w:rsid w:val="3CA5F48D"/>
    <w:rsid w:val="3CA77E5D"/>
    <w:rsid w:val="3CB57E0B"/>
    <w:rsid w:val="3CB594FF"/>
    <w:rsid w:val="3CB836EB"/>
    <w:rsid w:val="3CCF8592"/>
    <w:rsid w:val="3CD1246E"/>
    <w:rsid w:val="3CD3546E"/>
    <w:rsid w:val="3CD53057"/>
    <w:rsid w:val="3CD7A36B"/>
    <w:rsid w:val="3CD9A2AF"/>
    <w:rsid w:val="3CDE1551"/>
    <w:rsid w:val="3CE2C177"/>
    <w:rsid w:val="3CF18289"/>
    <w:rsid w:val="3D029DB0"/>
    <w:rsid w:val="3D102C8A"/>
    <w:rsid w:val="3D106A4D"/>
    <w:rsid w:val="3D17A92A"/>
    <w:rsid w:val="3D17CBBD"/>
    <w:rsid w:val="3D1AC18D"/>
    <w:rsid w:val="3D32286B"/>
    <w:rsid w:val="3D33EA19"/>
    <w:rsid w:val="3D346F89"/>
    <w:rsid w:val="3D46D0F4"/>
    <w:rsid w:val="3D4A0675"/>
    <w:rsid w:val="3D5A1BE2"/>
    <w:rsid w:val="3D9F786E"/>
    <w:rsid w:val="3D9FEF34"/>
    <w:rsid w:val="3DA9EB90"/>
    <w:rsid w:val="3DADF84F"/>
    <w:rsid w:val="3DAFBD4D"/>
    <w:rsid w:val="3DAFFE8A"/>
    <w:rsid w:val="3DB26760"/>
    <w:rsid w:val="3DB27F6D"/>
    <w:rsid w:val="3DB49DAF"/>
    <w:rsid w:val="3DC6EA78"/>
    <w:rsid w:val="3DCC70F1"/>
    <w:rsid w:val="3DD2C0D4"/>
    <w:rsid w:val="3DE58E8D"/>
    <w:rsid w:val="3DF0FB15"/>
    <w:rsid w:val="3DFF8228"/>
    <w:rsid w:val="3E00B42C"/>
    <w:rsid w:val="3E067C39"/>
    <w:rsid w:val="3E076ECA"/>
    <w:rsid w:val="3E133CB9"/>
    <w:rsid w:val="3E17E8DE"/>
    <w:rsid w:val="3E1A0EBB"/>
    <w:rsid w:val="3E1D5D11"/>
    <w:rsid w:val="3E1ECBC7"/>
    <w:rsid w:val="3E1F60DC"/>
    <w:rsid w:val="3E200EC1"/>
    <w:rsid w:val="3E205961"/>
    <w:rsid w:val="3E248ACD"/>
    <w:rsid w:val="3E2873A2"/>
    <w:rsid w:val="3E46F0B3"/>
    <w:rsid w:val="3E4DB94D"/>
    <w:rsid w:val="3E5DB249"/>
    <w:rsid w:val="3E627AF7"/>
    <w:rsid w:val="3E65D19D"/>
    <w:rsid w:val="3E68EFB6"/>
    <w:rsid w:val="3E6B81AA"/>
    <w:rsid w:val="3E7274F6"/>
    <w:rsid w:val="3E82D608"/>
    <w:rsid w:val="3E8DC0FA"/>
    <w:rsid w:val="3E909DDF"/>
    <w:rsid w:val="3E9624AE"/>
    <w:rsid w:val="3E9720F0"/>
    <w:rsid w:val="3E979840"/>
    <w:rsid w:val="3EA69E68"/>
    <w:rsid w:val="3EABEE0B"/>
    <w:rsid w:val="3EB0F3E4"/>
    <w:rsid w:val="3EBEA046"/>
    <w:rsid w:val="3EC91649"/>
    <w:rsid w:val="3EDCAF81"/>
    <w:rsid w:val="3EE062AD"/>
    <w:rsid w:val="3EE07D0C"/>
    <w:rsid w:val="3EE42D7E"/>
    <w:rsid w:val="3F089714"/>
    <w:rsid w:val="3F1925E6"/>
    <w:rsid w:val="3F1CD7E4"/>
    <w:rsid w:val="3F231056"/>
    <w:rsid w:val="3F2D36D8"/>
    <w:rsid w:val="3F3455ED"/>
    <w:rsid w:val="3F396953"/>
    <w:rsid w:val="3F3C695D"/>
    <w:rsid w:val="3F41809D"/>
    <w:rsid w:val="3F437C4A"/>
    <w:rsid w:val="3F5D1196"/>
    <w:rsid w:val="3F70E883"/>
    <w:rsid w:val="3F7C4C74"/>
    <w:rsid w:val="3F81FCA9"/>
    <w:rsid w:val="3F8BAECD"/>
    <w:rsid w:val="3F8C0D3B"/>
    <w:rsid w:val="3F8D0EA8"/>
    <w:rsid w:val="3F902265"/>
    <w:rsid w:val="3F925214"/>
    <w:rsid w:val="3F9F653D"/>
    <w:rsid w:val="3FA305AF"/>
    <w:rsid w:val="3FABE41C"/>
    <w:rsid w:val="3FB04CCC"/>
    <w:rsid w:val="3FBD53E0"/>
    <w:rsid w:val="3FC0372B"/>
    <w:rsid w:val="3FCE0DB5"/>
    <w:rsid w:val="3FFD9BB7"/>
    <w:rsid w:val="40067B7C"/>
    <w:rsid w:val="40104FE3"/>
    <w:rsid w:val="40215317"/>
    <w:rsid w:val="40306F45"/>
    <w:rsid w:val="403689F3"/>
    <w:rsid w:val="403C424F"/>
    <w:rsid w:val="403CC426"/>
    <w:rsid w:val="4044064B"/>
    <w:rsid w:val="404BBAF9"/>
    <w:rsid w:val="407BFEFF"/>
    <w:rsid w:val="407FEF6D"/>
    <w:rsid w:val="40891DB9"/>
    <w:rsid w:val="408A2C95"/>
    <w:rsid w:val="40B48B52"/>
    <w:rsid w:val="40B6FBA6"/>
    <w:rsid w:val="40C4AA00"/>
    <w:rsid w:val="40CC70D9"/>
    <w:rsid w:val="40CE7142"/>
    <w:rsid w:val="40CFD90F"/>
    <w:rsid w:val="40D145DC"/>
    <w:rsid w:val="40D8F883"/>
    <w:rsid w:val="40EED3B6"/>
    <w:rsid w:val="40F56D50"/>
    <w:rsid w:val="40F77644"/>
    <w:rsid w:val="40F8A667"/>
    <w:rsid w:val="40FA3EF4"/>
    <w:rsid w:val="41005A1E"/>
    <w:rsid w:val="410DBB6A"/>
    <w:rsid w:val="41143D04"/>
    <w:rsid w:val="411721C7"/>
    <w:rsid w:val="412811CA"/>
    <w:rsid w:val="412C1516"/>
    <w:rsid w:val="4136CBCA"/>
    <w:rsid w:val="4137ACCB"/>
    <w:rsid w:val="41513E7A"/>
    <w:rsid w:val="4156BFD3"/>
    <w:rsid w:val="4157BAD4"/>
    <w:rsid w:val="416B9C6A"/>
    <w:rsid w:val="4172F1CA"/>
    <w:rsid w:val="4178E8EA"/>
    <w:rsid w:val="41817CB2"/>
    <w:rsid w:val="418A450B"/>
    <w:rsid w:val="418D4F6B"/>
    <w:rsid w:val="41A17747"/>
    <w:rsid w:val="41ACD614"/>
    <w:rsid w:val="41AE205C"/>
    <w:rsid w:val="41AE3A14"/>
    <w:rsid w:val="41B1AAAB"/>
    <w:rsid w:val="41C885C5"/>
    <w:rsid w:val="41CCB5B9"/>
    <w:rsid w:val="41CFC726"/>
    <w:rsid w:val="41D2991E"/>
    <w:rsid w:val="41D9047E"/>
    <w:rsid w:val="41DAF1F5"/>
    <w:rsid w:val="41E9A5D8"/>
    <w:rsid w:val="41ED5685"/>
    <w:rsid w:val="41F3475A"/>
    <w:rsid w:val="41F5BDC5"/>
    <w:rsid w:val="420B4525"/>
    <w:rsid w:val="4226757F"/>
    <w:rsid w:val="422F170F"/>
    <w:rsid w:val="4230781B"/>
    <w:rsid w:val="4233B46B"/>
    <w:rsid w:val="42356A96"/>
    <w:rsid w:val="4238F806"/>
    <w:rsid w:val="4239C2FE"/>
    <w:rsid w:val="42441A43"/>
    <w:rsid w:val="4249C982"/>
    <w:rsid w:val="424C5E93"/>
    <w:rsid w:val="42524186"/>
    <w:rsid w:val="4265F3D8"/>
    <w:rsid w:val="42668597"/>
    <w:rsid w:val="426ED7FA"/>
    <w:rsid w:val="42730A2F"/>
    <w:rsid w:val="4294FC57"/>
    <w:rsid w:val="42A90BC2"/>
    <w:rsid w:val="42ACAE63"/>
    <w:rsid w:val="42CBD6F5"/>
    <w:rsid w:val="42D041F7"/>
    <w:rsid w:val="42D38E9E"/>
    <w:rsid w:val="42DD12E0"/>
    <w:rsid w:val="42E545B8"/>
    <w:rsid w:val="42EEF0B7"/>
    <w:rsid w:val="42F68684"/>
    <w:rsid w:val="42F711D9"/>
    <w:rsid w:val="42FA957B"/>
    <w:rsid w:val="42FBA1CD"/>
    <w:rsid w:val="42FCB554"/>
    <w:rsid w:val="430302F0"/>
    <w:rsid w:val="43297EFD"/>
    <w:rsid w:val="43358BF3"/>
    <w:rsid w:val="4338291E"/>
    <w:rsid w:val="4359B2B3"/>
    <w:rsid w:val="435E2787"/>
    <w:rsid w:val="4362B39E"/>
    <w:rsid w:val="43645C17"/>
    <w:rsid w:val="43767FAA"/>
    <w:rsid w:val="437B64A9"/>
    <w:rsid w:val="437C1CD7"/>
    <w:rsid w:val="438FA57C"/>
    <w:rsid w:val="43913FB4"/>
    <w:rsid w:val="43950EDB"/>
    <w:rsid w:val="43A1C00E"/>
    <w:rsid w:val="43A2BF11"/>
    <w:rsid w:val="43A830C0"/>
    <w:rsid w:val="43AE600D"/>
    <w:rsid w:val="43B189A9"/>
    <w:rsid w:val="43BA9CFA"/>
    <w:rsid w:val="43C53808"/>
    <w:rsid w:val="43C82C8D"/>
    <w:rsid w:val="43CB10FC"/>
    <w:rsid w:val="43CBB36A"/>
    <w:rsid w:val="43CF975E"/>
    <w:rsid w:val="43D64AB0"/>
    <w:rsid w:val="43DFA974"/>
    <w:rsid w:val="43E75DC2"/>
    <w:rsid w:val="43FE6539"/>
    <w:rsid w:val="44063931"/>
    <w:rsid w:val="440A51A1"/>
    <w:rsid w:val="441CE5D2"/>
    <w:rsid w:val="441F902D"/>
    <w:rsid w:val="4427AFB0"/>
    <w:rsid w:val="44329B3D"/>
    <w:rsid w:val="443438A1"/>
    <w:rsid w:val="443677D2"/>
    <w:rsid w:val="443A497A"/>
    <w:rsid w:val="443E6932"/>
    <w:rsid w:val="4441C75A"/>
    <w:rsid w:val="444339A9"/>
    <w:rsid w:val="4445C29C"/>
    <w:rsid w:val="44469A94"/>
    <w:rsid w:val="4448A4F8"/>
    <w:rsid w:val="44580EB8"/>
    <w:rsid w:val="4459B8B9"/>
    <w:rsid w:val="44670ED8"/>
    <w:rsid w:val="44697650"/>
    <w:rsid w:val="446FC9E1"/>
    <w:rsid w:val="44749D55"/>
    <w:rsid w:val="447EECED"/>
    <w:rsid w:val="447F3B0F"/>
    <w:rsid w:val="448368BC"/>
    <w:rsid w:val="448711A2"/>
    <w:rsid w:val="4495AE60"/>
    <w:rsid w:val="44985652"/>
    <w:rsid w:val="44A1D03A"/>
    <w:rsid w:val="44ADF324"/>
    <w:rsid w:val="44AE0BE0"/>
    <w:rsid w:val="44BDC1C8"/>
    <w:rsid w:val="44C64EC0"/>
    <w:rsid w:val="44C7CDDC"/>
    <w:rsid w:val="44CDF9AD"/>
    <w:rsid w:val="44D7CB65"/>
    <w:rsid w:val="44D8F9AB"/>
    <w:rsid w:val="44DCCDA4"/>
    <w:rsid w:val="44DCE603"/>
    <w:rsid w:val="44DDFF49"/>
    <w:rsid w:val="44DE828B"/>
    <w:rsid w:val="44E6F34A"/>
    <w:rsid w:val="44F0AB6E"/>
    <w:rsid w:val="44F3F268"/>
    <w:rsid w:val="44F4DBFF"/>
    <w:rsid w:val="44F6B388"/>
    <w:rsid w:val="44F93F72"/>
    <w:rsid w:val="44FBB7B1"/>
    <w:rsid w:val="45010CC7"/>
    <w:rsid w:val="452CB984"/>
    <w:rsid w:val="452D8BFB"/>
    <w:rsid w:val="45302316"/>
    <w:rsid w:val="45411D0E"/>
    <w:rsid w:val="45413998"/>
    <w:rsid w:val="45414522"/>
    <w:rsid w:val="4541ABA3"/>
    <w:rsid w:val="454E1D38"/>
    <w:rsid w:val="455D45DB"/>
    <w:rsid w:val="45649C14"/>
    <w:rsid w:val="4569575F"/>
    <w:rsid w:val="456ECC86"/>
    <w:rsid w:val="45775BF0"/>
    <w:rsid w:val="45879FCF"/>
    <w:rsid w:val="4590B290"/>
    <w:rsid w:val="45987665"/>
    <w:rsid w:val="45A4C7D4"/>
    <w:rsid w:val="45A5463D"/>
    <w:rsid w:val="45AFC8B1"/>
    <w:rsid w:val="45B4E5C5"/>
    <w:rsid w:val="45BBF87D"/>
    <w:rsid w:val="45CA4A4B"/>
    <w:rsid w:val="45CB763D"/>
    <w:rsid w:val="45D0F3B4"/>
    <w:rsid w:val="45D97906"/>
    <w:rsid w:val="45DDCB50"/>
    <w:rsid w:val="45DFF498"/>
    <w:rsid w:val="45E4B042"/>
    <w:rsid w:val="46004FC9"/>
    <w:rsid w:val="4609A8D9"/>
    <w:rsid w:val="4617A8BE"/>
    <w:rsid w:val="461CAA7B"/>
    <w:rsid w:val="46274608"/>
    <w:rsid w:val="462CA817"/>
    <w:rsid w:val="462D020C"/>
    <w:rsid w:val="462F2DEF"/>
    <w:rsid w:val="462FA239"/>
    <w:rsid w:val="46487D48"/>
    <w:rsid w:val="4648E93A"/>
    <w:rsid w:val="464ED5B9"/>
    <w:rsid w:val="465B912F"/>
    <w:rsid w:val="465F2295"/>
    <w:rsid w:val="467D83FB"/>
    <w:rsid w:val="46938384"/>
    <w:rsid w:val="4694C672"/>
    <w:rsid w:val="46963F60"/>
    <w:rsid w:val="46A58849"/>
    <w:rsid w:val="46A5996F"/>
    <w:rsid w:val="46C128E3"/>
    <w:rsid w:val="46C9F3EB"/>
    <w:rsid w:val="46CDC918"/>
    <w:rsid w:val="46DC7F7B"/>
    <w:rsid w:val="46E96D0D"/>
    <w:rsid w:val="46F4F3BB"/>
    <w:rsid w:val="46F5784C"/>
    <w:rsid w:val="46FE710C"/>
    <w:rsid w:val="47093A37"/>
    <w:rsid w:val="47164C7F"/>
    <w:rsid w:val="471C06AF"/>
    <w:rsid w:val="471CE635"/>
    <w:rsid w:val="471EB46C"/>
    <w:rsid w:val="47214C89"/>
    <w:rsid w:val="4732B964"/>
    <w:rsid w:val="4735787E"/>
    <w:rsid w:val="474C7DCC"/>
    <w:rsid w:val="474F3CC0"/>
    <w:rsid w:val="476096C9"/>
    <w:rsid w:val="476C0D8D"/>
    <w:rsid w:val="477C903A"/>
    <w:rsid w:val="4782F108"/>
    <w:rsid w:val="4783DBB9"/>
    <w:rsid w:val="47856D0B"/>
    <w:rsid w:val="47AB78FE"/>
    <w:rsid w:val="47AF6672"/>
    <w:rsid w:val="47B00D7C"/>
    <w:rsid w:val="47B69BB6"/>
    <w:rsid w:val="47BD5637"/>
    <w:rsid w:val="47C649C4"/>
    <w:rsid w:val="47C87275"/>
    <w:rsid w:val="47CC1940"/>
    <w:rsid w:val="47D130C0"/>
    <w:rsid w:val="47D5E63E"/>
    <w:rsid w:val="47DC90B6"/>
    <w:rsid w:val="47F69271"/>
    <w:rsid w:val="47FA5EC6"/>
    <w:rsid w:val="47FF833A"/>
    <w:rsid w:val="4801537D"/>
    <w:rsid w:val="480A952A"/>
    <w:rsid w:val="48189643"/>
    <w:rsid w:val="4827A29E"/>
    <w:rsid w:val="482B2909"/>
    <w:rsid w:val="48420E02"/>
    <w:rsid w:val="4852196A"/>
    <w:rsid w:val="486518E9"/>
    <w:rsid w:val="4865FD89"/>
    <w:rsid w:val="4868A1F1"/>
    <w:rsid w:val="486C01FE"/>
    <w:rsid w:val="48710F08"/>
    <w:rsid w:val="4874FC31"/>
    <w:rsid w:val="487EEE1F"/>
    <w:rsid w:val="487F8370"/>
    <w:rsid w:val="48832BAB"/>
    <w:rsid w:val="4895A097"/>
    <w:rsid w:val="48998828"/>
    <w:rsid w:val="4899EC1A"/>
    <w:rsid w:val="489BA80B"/>
    <w:rsid w:val="489D97F9"/>
    <w:rsid w:val="48A344EA"/>
    <w:rsid w:val="48A74734"/>
    <w:rsid w:val="48ACC8FE"/>
    <w:rsid w:val="48B3E7EF"/>
    <w:rsid w:val="48B9CBC7"/>
    <w:rsid w:val="48C03245"/>
    <w:rsid w:val="48C439B9"/>
    <w:rsid w:val="48C4A123"/>
    <w:rsid w:val="48CB55D9"/>
    <w:rsid w:val="48D2BA26"/>
    <w:rsid w:val="48D63015"/>
    <w:rsid w:val="48D65BF5"/>
    <w:rsid w:val="48D703E0"/>
    <w:rsid w:val="48D9266F"/>
    <w:rsid w:val="48DF875C"/>
    <w:rsid w:val="48E35F21"/>
    <w:rsid w:val="48E360F3"/>
    <w:rsid w:val="48E5AB94"/>
    <w:rsid w:val="490975A3"/>
    <w:rsid w:val="490C3EC6"/>
    <w:rsid w:val="49113FF4"/>
    <w:rsid w:val="49137821"/>
    <w:rsid w:val="491B0014"/>
    <w:rsid w:val="49234A45"/>
    <w:rsid w:val="4940D3CB"/>
    <w:rsid w:val="49420A7C"/>
    <w:rsid w:val="494769C8"/>
    <w:rsid w:val="494A0C59"/>
    <w:rsid w:val="494C031C"/>
    <w:rsid w:val="49525ED2"/>
    <w:rsid w:val="496C8559"/>
    <w:rsid w:val="496F47DA"/>
    <w:rsid w:val="496F78CC"/>
    <w:rsid w:val="497422BA"/>
    <w:rsid w:val="497AF92D"/>
    <w:rsid w:val="49951DAC"/>
    <w:rsid w:val="49A1FCD1"/>
    <w:rsid w:val="49A8FB6E"/>
    <w:rsid w:val="49AA924A"/>
    <w:rsid w:val="49B0CE83"/>
    <w:rsid w:val="49B3E7DE"/>
    <w:rsid w:val="49B8595A"/>
    <w:rsid w:val="49C3CE8D"/>
    <w:rsid w:val="49C61108"/>
    <w:rsid w:val="49C78110"/>
    <w:rsid w:val="49D04D05"/>
    <w:rsid w:val="49D100E1"/>
    <w:rsid w:val="49D29A89"/>
    <w:rsid w:val="49D57191"/>
    <w:rsid w:val="49E65A3F"/>
    <w:rsid w:val="49EB631F"/>
    <w:rsid w:val="49ECEA74"/>
    <w:rsid w:val="49F35642"/>
    <w:rsid w:val="49FD2C3C"/>
    <w:rsid w:val="49FF62B7"/>
    <w:rsid w:val="4A050339"/>
    <w:rsid w:val="4A068300"/>
    <w:rsid w:val="4A07991F"/>
    <w:rsid w:val="4A07EF9A"/>
    <w:rsid w:val="4A16E5B5"/>
    <w:rsid w:val="4A26AB96"/>
    <w:rsid w:val="4A2F605E"/>
    <w:rsid w:val="4A35CDC4"/>
    <w:rsid w:val="4A3B5B41"/>
    <w:rsid w:val="4A456FE2"/>
    <w:rsid w:val="4A4607BD"/>
    <w:rsid w:val="4A4635D9"/>
    <w:rsid w:val="4A48F483"/>
    <w:rsid w:val="4A55C450"/>
    <w:rsid w:val="4A597CE2"/>
    <w:rsid w:val="4A5B3F11"/>
    <w:rsid w:val="4A5F7446"/>
    <w:rsid w:val="4A6567F0"/>
    <w:rsid w:val="4A666010"/>
    <w:rsid w:val="4A6EB90B"/>
    <w:rsid w:val="4A738BD4"/>
    <w:rsid w:val="4A7CF110"/>
    <w:rsid w:val="4A884450"/>
    <w:rsid w:val="4A97D645"/>
    <w:rsid w:val="4A97EC1B"/>
    <w:rsid w:val="4AA009AD"/>
    <w:rsid w:val="4AACF5BA"/>
    <w:rsid w:val="4AAF840A"/>
    <w:rsid w:val="4AB0BA53"/>
    <w:rsid w:val="4ABF6131"/>
    <w:rsid w:val="4AC21749"/>
    <w:rsid w:val="4AC7F083"/>
    <w:rsid w:val="4AC9FFED"/>
    <w:rsid w:val="4ACC5332"/>
    <w:rsid w:val="4ACE54D6"/>
    <w:rsid w:val="4AD05F75"/>
    <w:rsid w:val="4AD6622C"/>
    <w:rsid w:val="4ADF714F"/>
    <w:rsid w:val="4AE57319"/>
    <w:rsid w:val="4AF2B6E9"/>
    <w:rsid w:val="4AF651F2"/>
    <w:rsid w:val="4AFA4C6A"/>
    <w:rsid w:val="4AFD3E9B"/>
    <w:rsid w:val="4B08D965"/>
    <w:rsid w:val="4B08F477"/>
    <w:rsid w:val="4B0EC17C"/>
    <w:rsid w:val="4B15410D"/>
    <w:rsid w:val="4B1EF8F0"/>
    <w:rsid w:val="4B1F20C3"/>
    <w:rsid w:val="4B26C90A"/>
    <w:rsid w:val="4B2B13DC"/>
    <w:rsid w:val="4B2D5E48"/>
    <w:rsid w:val="4B2EC2E1"/>
    <w:rsid w:val="4B30DE16"/>
    <w:rsid w:val="4B3517C1"/>
    <w:rsid w:val="4B35BCF5"/>
    <w:rsid w:val="4B39968F"/>
    <w:rsid w:val="4B4CDA68"/>
    <w:rsid w:val="4B4F2773"/>
    <w:rsid w:val="4B4FD9FB"/>
    <w:rsid w:val="4B56C344"/>
    <w:rsid w:val="4B5CFF37"/>
    <w:rsid w:val="4B61D759"/>
    <w:rsid w:val="4B7098C3"/>
    <w:rsid w:val="4B71B98B"/>
    <w:rsid w:val="4B84F545"/>
    <w:rsid w:val="4B8C52A3"/>
    <w:rsid w:val="4BA6499F"/>
    <w:rsid w:val="4BA817B4"/>
    <w:rsid w:val="4BC65861"/>
    <w:rsid w:val="4BC6B172"/>
    <w:rsid w:val="4BC7EE9F"/>
    <w:rsid w:val="4BCBB3E9"/>
    <w:rsid w:val="4BCF9D38"/>
    <w:rsid w:val="4BDBBEAC"/>
    <w:rsid w:val="4BDD750A"/>
    <w:rsid w:val="4BDE5784"/>
    <w:rsid w:val="4BDFA4CF"/>
    <w:rsid w:val="4BE257E3"/>
    <w:rsid w:val="4BF262CE"/>
    <w:rsid w:val="4BF66EFA"/>
    <w:rsid w:val="4BF9F5F5"/>
    <w:rsid w:val="4BFA65CF"/>
    <w:rsid w:val="4BFC0837"/>
    <w:rsid w:val="4C00C208"/>
    <w:rsid w:val="4C0740A3"/>
    <w:rsid w:val="4C11C484"/>
    <w:rsid w:val="4C1849FC"/>
    <w:rsid w:val="4C2BC094"/>
    <w:rsid w:val="4C3655BB"/>
    <w:rsid w:val="4C3678B7"/>
    <w:rsid w:val="4C3DDD25"/>
    <w:rsid w:val="4C3E3827"/>
    <w:rsid w:val="4C4359AB"/>
    <w:rsid w:val="4C50047C"/>
    <w:rsid w:val="4C52DD55"/>
    <w:rsid w:val="4C54EC11"/>
    <w:rsid w:val="4C568EDA"/>
    <w:rsid w:val="4C63ADBB"/>
    <w:rsid w:val="4C6778BB"/>
    <w:rsid w:val="4C6911D0"/>
    <w:rsid w:val="4C69C9C9"/>
    <w:rsid w:val="4C7F15C9"/>
    <w:rsid w:val="4C8DE7D1"/>
    <w:rsid w:val="4C9FE2CB"/>
    <w:rsid w:val="4CA1E0BD"/>
    <w:rsid w:val="4CA2860B"/>
    <w:rsid w:val="4CB13CC5"/>
    <w:rsid w:val="4CB60B72"/>
    <w:rsid w:val="4CCA9003"/>
    <w:rsid w:val="4CCC9CCD"/>
    <w:rsid w:val="4CD428AF"/>
    <w:rsid w:val="4CD4F94D"/>
    <w:rsid w:val="4CDFC2A8"/>
    <w:rsid w:val="4CEA2E24"/>
    <w:rsid w:val="4CF8DF7E"/>
    <w:rsid w:val="4CFF5DD5"/>
    <w:rsid w:val="4D17D37F"/>
    <w:rsid w:val="4D1895D2"/>
    <w:rsid w:val="4D21FC55"/>
    <w:rsid w:val="4D4F0925"/>
    <w:rsid w:val="4D5D070A"/>
    <w:rsid w:val="4D64B9D0"/>
    <w:rsid w:val="4D6B5840"/>
    <w:rsid w:val="4D79D3AF"/>
    <w:rsid w:val="4D841284"/>
    <w:rsid w:val="4D8EEA81"/>
    <w:rsid w:val="4D9490A8"/>
    <w:rsid w:val="4D95FED4"/>
    <w:rsid w:val="4DA75BF6"/>
    <w:rsid w:val="4DAD757B"/>
    <w:rsid w:val="4DADF9E7"/>
    <w:rsid w:val="4DB515D4"/>
    <w:rsid w:val="4DB9FFB7"/>
    <w:rsid w:val="4DC4A12F"/>
    <w:rsid w:val="4DCDCFBC"/>
    <w:rsid w:val="4DD8E762"/>
    <w:rsid w:val="4DDCD79A"/>
    <w:rsid w:val="4DEFE6F1"/>
    <w:rsid w:val="4DF9C3A4"/>
    <w:rsid w:val="4DFAAB0C"/>
    <w:rsid w:val="4E025E59"/>
    <w:rsid w:val="4E0DCB6B"/>
    <w:rsid w:val="4E181B48"/>
    <w:rsid w:val="4E181BE4"/>
    <w:rsid w:val="4E221390"/>
    <w:rsid w:val="4E23BAA1"/>
    <w:rsid w:val="4E3157D9"/>
    <w:rsid w:val="4E32DFEB"/>
    <w:rsid w:val="4E3D78CE"/>
    <w:rsid w:val="4E52F8DE"/>
    <w:rsid w:val="4E60A1FB"/>
    <w:rsid w:val="4E67A1D8"/>
    <w:rsid w:val="4E6BE322"/>
    <w:rsid w:val="4E748589"/>
    <w:rsid w:val="4E7945AF"/>
    <w:rsid w:val="4E911550"/>
    <w:rsid w:val="4E92174E"/>
    <w:rsid w:val="4EA3A2CE"/>
    <w:rsid w:val="4EA6BDF0"/>
    <w:rsid w:val="4EA8672B"/>
    <w:rsid w:val="4EAC9E43"/>
    <w:rsid w:val="4EB52B07"/>
    <w:rsid w:val="4EB9519A"/>
    <w:rsid w:val="4F0D023D"/>
    <w:rsid w:val="4F105FF0"/>
    <w:rsid w:val="4F1918DC"/>
    <w:rsid w:val="4F2187CA"/>
    <w:rsid w:val="4F22BE4A"/>
    <w:rsid w:val="4F2C4200"/>
    <w:rsid w:val="4F492CBD"/>
    <w:rsid w:val="4F4FA569"/>
    <w:rsid w:val="4F524058"/>
    <w:rsid w:val="4F5B46D0"/>
    <w:rsid w:val="4F5F6AB5"/>
    <w:rsid w:val="4F617B9C"/>
    <w:rsid w:val="4F6F42DA"/>
    <w:rsid w:val="4F7C006C"/>
    <w:rsid w:val="4F7CE914"/>
    <w:rsid w:val="4F846261"/>
    <w:rsid w:val="4F86C63F"/>
    <w:rsid w:val="4F8B6982"/>
    <w:rsid w:val="4F9147AF"/>
    <w:rsid w:val="4F96F550"/>
    <w:rsid w:val="4F988F9C"/>
    <w:rsid w:val="4F9AA1AB"/>
    <w:rsid w:val="4F9AAB23"/>
    <w:rsid w:val="4F9F7252"/>
    <w:rsid w:val="4FA09DFD"/>
    <w:rsid w:val="4FA22E78"/>
    <w:rsid w:val="4FA4DF8E"/>
    <w:rsid w:val="4FB08525"/>
    <w:rsid w:val="4FB9D104"/>
    <w:rsid w:val="4FCB316A"/>
    <w:rsid w:val="4FE73C6F"/>
    <w:rsid w:val="4FF00EA1"/>
    <w:rsid w:val="4FFA1FDE"/>
    <w:rsid w:val="50036C9C"/>
    <w:rsid w:val="50047000"/>
    <w:rsid w:val="5006E16E"/>
    <w:rsid w:val="5011E920"/>
    <w:rsid w:val="5018A06C"/>
    <w:rsid w:val="501A90B9"/>
    <w:rsid w:val="501CAE71"/>
    <w:rsid w:val="502AADB7"/>
    <w:rsid w:val="50312B24"/>
    <w:rsid w:val="50388F05"/>
    <w:rsid w:val="503E2893"/>
    <w:rsid w:val="50534E75"/>
    <w:rsid w:val="50536C48"/>
    <w:rsid w:val="50545C18"/>
    <w:rsid w:val="50593859"/>
    <w:rsid w:val="505DDCEB"/>
    <w:rsid w:val="506D4DDA"/>
    <w:rsid w:val="50738E5F"/>
    <w:rsid w:val="507D8BCA"/>
    <w:rsid w:val="508AE479"/>
    <w:rsid w:val="509E4E28"/>
    <w:rsid w:val="50A39D82"/>
    <w:rsid w:val="50B4C3BA"/>
    <w:rsid w:val="50BE01C3"/>
    <w:rsid w:val="50D329E5"/>
    <w:rsid w:val="50E2E366"/>
    <w:rsid w:val="50E2EA02"/>
    <w:rsid w:val="50F5C749"/>
    <w:rsid w:val="50F68155"/>
    <w:rsid w:val="5101B2E0"/>
    <w:rsid w:val="512A2E54"/>
    <w:rsid w:val="512D733B"/>
    <w:rsid w:val="51335FB5"/>
    <w:rsid w:val="5134BFC8"/>
    <w:rsid w:val="51502686"/>
    <w:rsid w:val="515B6B5F"/>
    <w:rsid w:val="516BA783"/>
    <w:rsid w:val="51717188"/>
    <w:rsid w:val="51773DBB"/>
    <w:rsid w:val="517D8EFB"/>
    <w:rsid w:val="5182642B"/>
    <w:rsid w:val="518AB2FF"/>
    <w:rsid w:val="518CE2D7"/>
    <w:rsid w:val="51A52027"/>
    <w:rsid w:val="51CFB7BD"/>
    <w:rsid w:val="51D08CA2"/>
    <w:rsid w:val="521250E6"/>
    <w:rsid w:val="52140AF1"/>
    <w:rsid w:val="521B9D15"/>
    <w:rsid w:val="521BE856"/>
    <w:rsid w:val="5224979A"/>
    <w:rsid w:val="5229B862"/>
    <w:rsid w:val="522D16F9"/>
    <w:rsid w:val="522F3314"/>
    <w:rsid w:val="52312649"/>
    <w:rsid w:val="52578F70"/>
    <w:rsid w:val="52584998"/>
    <w:rsid w:val="525DECE1"/>
    <w:rsid w:val="526537AE"/>
    <w:rsid w:val="5267909B"/>
    <w:rsid w:val="526C3815"/>
    <w:rsid w:val="526CF172"/>
    <w:rsid w:val="526F21AA"/>
    <w:rsid w:val="527BE11D"/>
    <w:rsid w:val="52955146"/>
    <w:rsid w:val="52AC65C4"/>
    <w:rsid w:val="52AF3F96"/>
    <w:rsid w:val="52AFACD7"/>
    <w:rsid w:val="52C3F561"/>
    <w:rsid w:val="52C5502D"/>
    <w:rsid w:val="52C5DD10"/>
    <w:rsid w:val="52C69E82"/>
    <w:rsid w:val="52C91577"/>
    <w:rsid w:val="52CD25D1"/>
    <w:rsid w:val="52DC54FD"/>
    <w:rsid w:val="52E093A1"/>
    <w:rsid w:val="52E88BCA"/>
    <w:rsid w:val="52F116F9"/>
    <w:rsid w:val="52F4C3D3"/>
    <w:rsid w:val="5300C024"/>
    <w:rsid w:val="53043ABD"/>
    <w:rsid w:val="530594DC"/>
    <w:rsid w:val="53151D9A"/>
    <w:rsid w:val="53170044"/>
    <w:rsid w:val="5326834F"/>
    <w:rsid w:val="532745F0"/>
    <w:rsid w:val="532929FE"/>
    <w:rsid w:val="53322C6C"/>
    <w:rsid w:val="5357C08B"/>
    <w:rsid w:val="5358504B"/>
    <w:rsid w:val="5359F542"/>
    <w:rsid w:val="5362CCE2"/>
    <w:rsid w:val="53672D26"/>
    <w:rsid w:val="537A575F"/>
    <w:rsid w:val="5384CBF6"/>
    <w:rsid w:val="538566FE"/>
    <w:rsid w:val="53861EEB"/>
    <w:rsid w:val="538A7772"/>
    <w:rsid w:val="538ECB75"/>
    <w:rsid w:val="5392C7A7"/>
    <w:rsid w:val="539486BA"/>
    <w:rsid w:val="53A01D59"/>
    <w:rsid w:val="53A0B2D9"/>
    <w:rsid w:val="53BF61A7"/>
    <w:rsid w:val="53E7A9C8"/>
    <w:rsid w:val="53F5DBF2"/>
    <w:rsid w:val="53F88B5A"/>
    <w:rsid w:val="53FCBD8C"/>
    <w:rsid w:val="53FD333C"/>
    <w:rsid w:val="540EE1BD"/>
    <w:rsid w:val="540EFF24"/>
    <w:rsid w:val="541C5376"/>
    <w:rsid w:val="541F1B82"/>
    <w:rsid w:val="54228E26"/>
    <w:rsid w:val="5430CAAD"/>
    <w:rsid w:val="543AA184"/>
    <w:rsid w:val="5451C65B"/>
    <w:rsid w:val="5455CE36"/>
    <w:rsid w:val="5461CF16"/>
    <w:rsid w:val="5467F187"/>
    <w:rsid w:val="54688AD8"/>
    <w:rsid w:val="546F70D0"/>
    <w:rsid w:val="5474EDC1"/>
    <w:rsid w:val="547BE048"/>
    <w:rsid w:val="5486D439"/>
    <w:rsid w:val="5488777D"/>
    <w:rsid w:val="549B626C"/>
    <w:rsid w:val="549BAA14"/>
    <w:rsid w:val="54A0485F"/>
    <w:rsid w:val="54A62503"/>
    <w:rsid w:val="54B1DC13"/>
    <w:rsid w:val="54B27266"/>
    <w:rsid w:val="54B461D1"/>
    <w:rsid w:val="54B76632"/>
    <w:rsid w:val="54BC64EE"/>
    <w:rsid w:val="54D1DE53"/>
    <w:rsid w:val="54D47E60"/>
    <w:rsid w:val="54D5CC32"/>
    <w:rsid w:val="54D6F5EB"/>
    <w:rsid w:val="54E7E007"/>
    <w:rsid w:val="54EB6BF6"/>
    <w:rsid w:val="54ECE5A8"/>
    <w:rsid w:val="54F80FDD"/>
    <w:rsid w:val="54FB1B52"/>
    <w:rsid w:val="550412D3"/>
    <w:rsid w:val="5504B52F"/>
    <w:rsid w:val="551344F7"/>
    <w:rsid w:val="55353C9D"/>
    <w:rsid w:val="553C736A"/>
    <w:rsid w:val="55453881"/>
    <w:rsid w:val="554A05FF"/>
    <w:rsid w:val="55503C37"/>
    <w:rsid w:val="55517C46"/>
    <w:rsid w:val="555264D8"/>
    <w:rsid w:val="55540A37"/>
    <w:rsid w:val="555EA08E"/>
    <w:rsid w:val="556072E7"/>
    <w:rsid w:val="556E0A2D"/>
    <w:rsid w:val="556F34BC"/>
    <w:rsid w:val="557A8138"/>
    <w:rsid w:val="558CF05A"/>
    <w:rsid w:val="5593493B"/>
    <w:rsid w:val="55BBF551"/>
    <w:rsid w:val="55CE63AA"/>
    <w:rsid w:val="55D028F5"/>
    <w:rsid w:val="55DA5B16"/>
    <w:rsid w:val="55F29E71"/>
    <w:rsid w:val="55FB819D"/>
    <w:rsid w:val="55FC9BC8"/>
    <w:rsid w:val="56081C41"/>
    <w:rsid w:val="56215A24"/>
    <w:rsid w:val="56276F0B"/>
    <w:rsid w:val="562832EE"/>
    <w:rsid w:val="562C405F"/>
    <w:rsid w:val="563A5673"/>
    <w:rsid w:val="563CB7D0"/>
    <w:rsid w:val="564930DA"/>
    <w:rsid w:val="564C3ECD"/>
    <w:rsid w:val="5654A6E4"/>
    <w:rsid w:val="5655ADD7"/>
    <w:rsid w:val="566077F0"/>
    <w:rsid w:val="56622076"/>
    <w:rsid w:val="5667FEB7"/>
    <w:rsid w:val="56683728"/>
    <w:rsid w:val="5668D519"/>
    <w:rsid w:val="5669EDA4"/>
    <w:rsid w:val="5678A632"/>
    <w:rsid w:val="568842CD"/>
    <w:rsid w:val="568BEBCE"/>
    <w:rsid w:val="569772C4"/>
    <w:rsid w:val="569900AE"/>
    <w:rsid w:val="5699848F"/>
    <w:rsid w:val="56A21F0A"/>
    <w:rsid w:val="56A45B0C"/>
    <w:rsid w:val="56ADFDB8"/>
    <w:rsid w:val="56B983CA"/>
    <w:rsid w:val="56BA7EB2"/>
    <w:rsid w:val="56BE5428"/>
    <w:rsid w:val="56BFCEBD"/>
    <w:rsid w:val="56D5A16D"/>
    <w:rsid w:val="56E290FE"/>
    <w:rsid w:val="56EB5F9D"/>
    <w:rsid w:val="56EC6A1B"/>
    <w:rsid w:val="56F1F2D9"/>
    <w:rsid w:val="56F23A91"/>
    <w:rsid w:val="56F4C9E4"/>
    <w:rsid w:val="570C720B"/>
    <w:rsid w:val="571078BC"/>
    <w:rsid w:val="5726A41A"/>
    <w:rsid w:val="57283A8F"/>
    <w:rsid w:val="572C8110"/>
    <w:rsid w:val="572D3A10"/>
    <w:rsid w:val="5732682E"/>
    <w:rsid w:val="57332A7C"/>
    <w:rsid w:val="573BD825"/>
    <w:rsid w:val="57495376"/>
    <w:rsid w:val="574E673B"/>
    <w:rsid w:val="57567D80"/>
    <w:rsid w:val="575B6E2F"/>
    <w:rsid w:val="5764163A"/>
    <w:rsid w:val="5764974E"/>
    <w:rsid w:val="576505AA"/>
    <w:rsid w:val="576888F9"/>
    <w:rsid w:val="57693394"/>
    <w:rsid w:val="5772F942"/>
    <w:rsid w:val="5777EEBB"/>
    <w:rsid w:val="57845731"/>
    <w:rsid w:val="57857550"/>
    <w:rsid w:val="578C0A8A"/>
    <w:rsid w:val="578F23A4"/>
    <w:rsid w:val="57920378"/>
    <w:rsid w:val="5792201A"/>
    <w:rsid w:val="57995E66"/>
    <w:rsid w:val="57A7FECD"/>
    <w:rsid w:val="57B16D2A"/>
    <w:rsid w:val="57B29297"/>
    <w:rsid w:val="57B91489"/>
    <w:rsid w:val="57BEC188"/>
    <w:rsid w:val="57C791B9"/>
    <w:rsid w:val="57D14AF1"/>
    <w:rsid w:val="57DB030F"/>
    <w:rsid w:val="57E1F689"/>
    <w:rsid w:val="57E45B14"/>
    <w:rsid w:val="57F0A372"/>
    <w:rsid w:val="5801C4CB"/>
    <w:rsid w:val="58090D38"/>
    <w:rsid w:val="58134B79"/>
    <w:rsid w:val="5813794E"/>
    <w:rsid w:val="581B3DC7"/>
    <w:rsid w:val="5827602B"/>
    <w:rsid w:val="58278A02"/>
    <w:rsid w:val="582D90EB"/>
    <w:rsid w:val="58338FED"/>
    <w:rsid w:val="583AE73D"/>
    <w:rsid w:val="5843941D"/>
    <w:rsid w:val="58450343"/>
    <w:rsid w:val="58488772"/>
    <w:rsid w:val="5855059D"/>
    <w:rsid w:val="587827FE"/>
    <w:rsid w:val="588345F4"/>
    <w:rsid w:val="58A97246"/>
    <w:rsid w:val="58B4F858"/>
    <w:rsid w:val="58CFAD5B"/>
    <w:rsid w:val="58D45020"/>
    <w:rsid w:val="58D49249"/>
    <w:rsid w:val="58DB823A"/>
    <w:rsid w:val="58E041D7"/>
    <w:rsid w:val="58E2ABB7"/>
    <w:rsid w:val="58E60B27"/>
    <w:rsid w:val="58E69844"/>
    <w:rsid w:val="58EA9E36"/>
    <w:rsid w:val="58ED2E96"/>
    <w:rsid w:val="58F94E27"/>
    <w:rsid w:val="58FC07CD"/>
    <w:rsid w:val="5902E883"/>
    <w:rsid w:val="5905B585"/>
    <w:rsid w:val="5906A74E"/>
    <w:rsid w:val="590CFCE1"/>
    <w:rsid w:val="59113353"/>
    <w:rsid w:val="5914C104"/>
    <w:rsid w:val="5943C32A"/>
    <w:rsid w:val="595F40BA"/>
    <w:rsid w:val="59671761"/>
    <w:rsid w:val="596F5545"/>
    <w:rsid w:val="59735936"/>
    <w:rsid w:val="59736F94"/>
    <w:rsid w:val="598F4DAB"/>
    <w:rsid w:val="5993B43D"/>
    <w:rsid w:val="599C3E48"/>
    <w:rsid w:val="59A0F02E"/>
    <w:rsid w:val="59BA2F22"/>
    <w:rsid w:val="59BE0967"/>
    <w:rsid w:val="59BE6531"/>
    <w:rsid w:val="59D5966A"/>
    <w:rsid w:val="59DF4D00"/>
    <w:rsid w:val="59F6BFD3"/>
    <w:rsid w:val="59FC2E04"/>
    <w:rsid w:val="5A084AA6"/>
    <w:rsid w:val="5A0F31F2"/>
    <w:rsid w:val="5A132502"/>
    <w:rsid w:val="5A13BE74"/>
    <w:rsid w:val="5A14B9E2"/>
    <w:rsid w:val="5A14EF92"/>
    <w:rsid w:val="5A158ABB"/>
    <w:rsid w:val="5A2F11A9"/>
    <w:rsid w:val="5A343139"/>
    <w:rsid w:val="5A44EBF5"/>
    <w:rsid w:val="5A4D1441"/>
    <w:rsid w:val="5A590A9C"/>
    <w:rsid w:val="5A59A7DC"/>
    <w:rsid w:val="5A6D9821"/>
    <w:rsid w:val="5A6E6A17"/>
    <w:rsid w:val="5A766D58"/>
    <w:rsid w:val="5A77E095"/>
    <w:rsid w:val="5A7D26CE"/>
    <w:rsid w:val="5A83D7BD"/>
    <w:rsid w:val="5A8FFD3D"/>
    <w:rsid w:val="5A917C63"/>
    <w:rsid w:val="5AAC4995"/>
    <w:rsid w:val="5AAC49F3"/>
    <w:rsid w:val="5AB8F8E3"/>
    <w:rsid w:val="5AC091C0"/>
    <w:rsid w:val="5AC30BAE"/>
    <w:rsid w:val="5AC4ABE2"/>
    <w:rsid w:val="5AC9475E"/>
    <w:rsid w:val="5ACE9FCB"/>
    <w:rsid w:val="5AE218CB"/>
    <w:rsid w:val="5AE94471"/>
    <w:rsid w:val="5AEECDEC"/>
    <w:rsid w:val="5AF232B0"/>
    <w:rsid w:val="5AFB29BF"/>
    <w:rsid w:val="5AFFA20F"/>
    <w:rsid w:val="5B0DE56C"/>
    <w:rsid w:val="5B16ADA5"/>
    <w:rsid w:val="5B195CFF"/>
    <w:rsid w:val="5B200AE4"/>
    <w:rsid w:val="5B2765C5"/>
    <w:rsid w:val="5B2E2582"/>
    <w:rsid w:val="5B4D501B"/>
    <w:rsid w:val="5B633B97"/>
    <w:rsid w:val="5B729BD3"/>
    <w:rsid w:val="5B7407D9"/>
    <w:rsid w:val="5B771FEA"/>
    <w:rsid w:val="5B773BC4"/>
    <w:rsid w:val="5B8376C1"/>
    <w:rsid w:val="5B9C61D8"/>
    <w:rsid w:val="5B9CDEAD"/>
    <w:rsid w:val="5BA2E2E7"/>
    <w:rsid w:val="5BB0C2E3"/>
    <w:rsid w:val="5BB77BEE"/>
    <w:rsid w:val="5BBCABA0"/>
    <w:rsid w:val="5BBFB590"/>
    <w:rsid w:val="5BC40730"/>
    <w:rsid w:val="5BC8ABFB"/>
    <w:rsid w:val="5BCA68B0"/>
    <w:rsid w:val="5BD1EBDD"/>
    <w:rsid w:val="5BD30FFC"/>
    <w:rsid w:val="5BD46DBF"/>
    <w:rsid w:val="5BDA98B3"/>
    <w:rsid w:val="5BE57EE4"/>
    <w:rsid w:val="5BE88C18"/>
    <w:rsid w:val="5BEE885B"/>
    <w:rsid w:val="5BFA52DD"/>
    <w:rsid w:val="5BFD51F4"/>
    <w:rsid w:val="5C02C277"/>
    <w:rsid w:val="5C0DD217"/>
    <w:rsid w:val="5C0FD7F6"/>
    <w:rsid w:val="5C23C69A"/>
    <w:rsid w:val="5C2FE0B7"/>
    <w:rsid w:val="5C324289"/>
    <w:rsid w:val="5C463A1E"/>
    <w:rsid w:val="5C55BCC8"/>
    <w:rsid w:val="5C58FD5A"/>
    <w:rsid w:val="5C5A67ED"/>
    <w:rsid w:val="5C690743"/>
    <w:rsid w:val="5C6A490A"/>
    <w:rsid w:val="5C6DF995"/>
    <w:rsid w:val="5C84D995"/>
    <w:rsid w:val="5C85F87B"/>
    <w:rsid w:val="5C8D13C0"/>
    <w:rsid w:val="5C97BCE3"/>
    <w:rsid w:val="5C9CAEFB"/>
    <w:rsid w:val="5C9DA5D7"/>
    <w:rsid w:val="5CB8240D"/>
    <w:rsid w:val="5CC4909D"/>
    <w:rsid w:val="5CC50629"/>
    <w:rsid w:val="5CC57D73"/>
    <w:rsid w:val="5CC8C78F"/>
    <w:rsid w:val="5CD40D9D"/>
    <w:rsid w:val="5CDA4FA5"/>
    <w:rsid w:val="5CEB5225"/>
    <w:rsid w:val="5CF352A6"/>
    <w:rsid w:val="5CF3DDCC"/>
    <w:rsid w:val="5D0258FB"/>
    <w:rsid w:val="5D03AC2D"/>
    <w:rsid w:val="5D045EF3"/>
    <w:rsid w:val="5D0C3218"/>
    <w:rsid w:val="5D0CB5D6"/>
    <w:rsid w:val="5D10407B"/>
    <w:rsid w:val="5D17B396"/>
    <w:rsid w:val="5D18C75D"/>
    <w:rsid w:val="5D1AA98A"/>
    <w:rsid w:val="5D1CD7CE"/>
    <w:rsid w:val="5D262B2F"/>
    <w:rsid w:val="5D280880"/>
    <w:rsid w:val="5D2DE055"/>
    <w:rsid w:val="5D2E3FB3"/>
    <w:rsid w:val="5D372481"/>
    <w:rsid w:val="5D5BEACF"/>
    <w:rsid w:val="5D5CD702"/>
    <w:rsid w:val="5D5D5593"/>
    <w:rsid w:val="5D61E8C5"/>
    <w:rsid w:val="5D665DBF"/>
    <w:rsid w:val="5D700F4A"/>
    <w:rsid w:val="5D94195F"/>
    <w:rsid w:val="5D9C5809"/>
    <w:rsid w:val="5DA47396"/>
    <w:rsid w:val="5DA7355B"/>
    <w:rsid w:val="5DA94BDF"/>
    <w:rsid w:val="5DB12512"/>
    <w:rsid w:val="5DB4F564"/>
    <w:rsid w:val="5DBDDF2E"/>
    <w:rsid w:val="5DCB41DB"/>
    <w:rsid w:val="5DD5D5E5"/>
    <w:rsid w:val="5DEB4BBB"/>
    <w:rsid w:val="5E3C3707"/>
    <w:rsid w:val="5E4011E4"/>
    <w:rsid w:val="5E41C7D2"/>
    <w:rsid w:val="5E4FE87F"/>
    <w:rsid w:val="5E541CA7"/>
    <w:rsid w:val="5E5859BF"/>
    <w:rsid w:val="5E5CD492"/>
    <w:rsid w:val="5E70787C"/>
    <w:rsid w:val="5E7DFEA4"/>
    <w:rsid w:val="5E80B0D2"/>
    <w:rsid w:val="5E842DA0"/>
    <w:rsid w:val="5E86AA3F"/>
    <w:rsid w:val="5E917938"/>
    <w:rsid w:val="5E974D48"/>
    <w:rsid w:val="5EA09B63"/>
    <w:rsid w:val="5EB8A71B"/>
    <w:rsid w:val="5EBADA05"/>
    <w:rsid w:val="5ECC9E2F"/>
    <w:rsid w:val="5EDE8D26"/>
    <w:rsid w:val="5EDF9D10"/>
    <w:rsid w:val="5EE92119"/>
    <w:rsid w:val="5EF482DA"/>
    <w:rsid w:val="5EF7393C"/>
    <w:rsid w:val="5F0F2FA7"/>
    <w:rsid w:val="5F12478B"/>
    <w:rsid w:val="5F1C73B3"/>
    <w:rsid w:val="5F1D25DB"/>
    <w:rsid w:val="5F2BE1F7"/>
    <w:rsid w:val="5F2DB1B7"/>
    <w:rsid w:val="5F31A08F"/>
    <w:rsid w:val="5F32E23B"/>
    <w:rsid w:val="5F3832E2"/>
    <w:rsid w:val="5F42013F"/>
    <w:rsid w:val="5F44E648"/>
    <w:rsid w:val="5F620582"/>
    <w:rsid w:val="5F692AB6"/>
    <w:rsid w:val="5F6C6B03"/>
    <w:rsid w:val="5F7137AB"/>
    <w:rsid w:val="5F7E6D17"/>
    <w:rsid w:val="5F7FF9D0"/>
    <w:rsid w:val="5F821A07"/>
    <w:rsid w:val="5F8A8476"/>
    <w:rsid w:val="5F930BDA"/>
    <w:rsid w:val="5F9764A1"/>
    <w:rsid w:val="5F9D6AA6"/>
    <w:rsid w:val="5FA405FF"/>
    <w:rsid w:val="5FA7E840"/>
    <w:rsid w:val="5FA84C34"/>
    <w:rsid w:val="5FB0CEF6"/>
    <w:rsid w:val="5FB397BA"/>
    <w:rsid w:val="5FD1FF4D"/>
    <w:rsid w:val="5FD6449C"/>
    <w:rsid w:val="5FDD0DE3"/>
    <w:rsid w:val="5FDFC75B"/>
    <w:rsid w:val="5FE05465"/>
    <w:rsid w:val="5FE19921"/>
    <w:rsid w:val="5FEDFCEC"/>
    <w:rsid w:val="5FF34A52"/>
    <w:rsid w:val="5FFB9D94"/>
    <w:rsid w:val="5FFF68F4"/>
    <w:rsid w:val="60065C21"/>
    <w:rsid w:val="600B3259"/>
    <w:rsid w:val="600BCBB8"/>
    <w:rsid w:val="600D217E"/>
    <w:rsid w:val="6015085E"/>
    <w:rsid w:val="601E0716"/>
    <w:rsid w:val="6020C03C"/>
    <w:rsid w:val="602154C7"/>
    <w:rsid w:val="60252115"/>
    <w:rsid w:val="602787E3"/>
    <w:rsid w:val="602D8DD6"/>
    <w:rsid w:val="602E262C"/>
    <w:rsid w:val="6032334F"/>
    <w:rsid w:val="60360D96"/>
    <w:rsid w:val="60399CF2"/>
    <w:rsid w:val="603A607E"/>
    <w:rsid w:val="60470936"/>
    <w:rsid w:val="604D428E"/>
    <w:rsid w:val="6064503E"/>
    <w:rsid w:val="60674A9A"/>
    <w:rsid w:val="606894E0"/>
    <w:rsid w:val="60707165"/>
    <w:rsid w:val="608C1CB0"/>
    <w:rsid w:val="6094B525"/>
    <w:rsid w:val="6096C41F"/>
    <w:rsid w:val="60A14385"/>
    <w:rsid w:val="60A46638"/>
    <w:rsid w:val="60A6FDBE"/>
    <w:rsid w:val="60AA002E"/>
    <w:rsid w:val="60B0B429"/>
    <w:rsid w:val="60BA8229"/>
    <w:rsid w:val="60CBABDD"/>
    <w:rsid w:val="60D06A41"/>
    <w:rsid w:val="60D1C386"/>
    <w:rsid w:val="60DC387B"/>
    <w:rsid w:val="60DF4735"/>
    <w:rsid w:val="60F5D41B"/>
    <w:rsid w:val="60FF4DFA"/>
    <w:rsid w:val="6100B83B"/>
    <w:rsid w:val="61057F22"/>
    <w:rsid w:val="610BA545"/>
    <w:rsid w:val="610BC507"/>
    <w:rsid w:val="610CF791"/>
    <w:rsid w:val="610D7843"/>
    <w:rsid w:val="610DEE7B"/>
    <w:rsid w:val="610F9902"/>
    <w:rsid w:val="6111526E"/>
    <w:rsid w:val="611AD8BF"/>
    <w:rsid w:val="611F275E"/>
    <w:rsid w:val="6121288A"/>
    <w:rsid w:val="61263571"/>
    <w:rsid w:val="61533D20"/>
    <w:rsid w:val="6155DF94"/>
    <w:rsid w:val="616956F2"/>
    <w:rsid w:val="6173BA21"/>
    <w:rsid w:val="61784423"/>
    <w:rsid w:val="61859024"/>
    <w:rsid w:val="6189D0DE"/>
    <w:rsid w:val="618EADBE"/>
    <w:rsid w:val="6195CE50"/>
    <w:rsid w:val="619BB4B2"/>
    <w:rsid w:val="61A453EE"/>
    <w:rsid w:val="61A9DE27"/>
    <w:rsid w:val="61AC5697"/>
    <w:rsid w:val="61AF8FF6"/>
    <w:rsid w:val="61B05774"/>
    <w:rsid w:val="61B3A48B"/>
    <w:rsid w:val="61B56BD0"/>
    <w:rsid w:val="61B5DDA5"/>
    <w:rsid w:val="61BD7C88"/>
    <w:rsid w:val="61C42C01"/>
    <w:rsid w:val="61C65FF4"/>
    <w:rsid w:val="61C6F374"/>
    <w:rsid w:val="61D04F81"/>
    <w:rsid w:val="61D1FD65"/>
    <w:rsid w:val="61D91E01"/>
    <w:rsid w:val="61DD5CED"/>
    <w:rsid w:val="61DF7EBE"/>
    <w:rsid w:val="61E38F23"/>
    <w:rsid w:val="61F0334B"/>
    <w:rsid w:val="61FA8251"/>
    <w:rsid w:val="6201C76C"/>
    <w:rsid w:val="62048039"/>
    <w:rsid w:val="6220F3A8"/>
    <w:rsid w:val="622274FC"/>
    <w:rsid w:val="622DFD02"/>
    <w:rsid w:val="623453F4"/>
    <w:rsid w:val="6234E10D"/>
    <w:rsid w:val="62405A11"/>
    <w:rsid w:val="6242373B"/>
    <w:rsid w:val="6244ACF2"/>
    <w:rsid w:val="6248698A"/>
    <w:rsid w:val="624CCE82"/>
    <w:rsid w:val="624E2E9E"/>
    <w:rsid w:val="6255ADBD"/>
    <w:rsid w:val="62590F7E"/>
    <w:rsid w:val="625C5D2E"/>
    <w:rsid w:val="626DEAE9"/>
    <w:rsid w:val="626E24C0"/>
    <w:rsid w:val="6270C732"/>
    <w:rsid w:val="62806851"/>
    <w:rsid w:val="6287DCAF"/>
    <w:rsid w:val="628892C7"/>
    <w:rsid w:val="6289D208"/>
    <w:rsid w:val="628C0EE5"/>
    <w:rsid w:val="628F5263"/>
    <w:rsid w:val="6295ADF1"/>
    <w:rsid w:val="6298A195"/>
    <w:rsid w:val="62A31445"/>
    <w:rsid w:val="62A49460"/>
    <w:rsid w:val="62AA688B"/>
    <w:rsid w:val="62AC9775"/>
    <w:rsid w:val="62BC3918"/>
    <w:rsid w:val="62BE3D11"/>
    <w:rsid w:val="62BFB706"/>
    <w:rsid w:val="62C2DD53"/>
    <w:rsid w:val="62C414C5"/>
    <w:rsid w:val="62C8E4BA"/>
    <w:rsid w:val="62CA336F"/>
    <w:rsid w:val="62CFF479"/>
    <w:rsid w:val="62D7C6C1"/>
    <w:rsid w:val="62D8A2AF"/>
    <w:rsid w:val="62E6C99A"/>
    <w:rsid w:val="62E9A333"/>
    <w:rsid w:val="62EB8856"/>
    <w:rsid w:val="62EEDBF1"/>
    <w:rsid w:val="62F4A26C"/>
    <w:rsid w:val="62FC0CD3"/>
    <w:rsid w:val="62FF6396"/>
    <w:rsid w:val="6311F292"/>
    <w:rsid w:val="6319377B"/>
    <w:rsid w:val="631AD6B7"/>
    <w:rsid w:val="632635E0"/>
    <w:rsid w:val="6328E953"/>
    <w:rsid w:val="6331B62E"/>
    <w:rsid w:val="63328BB6"/>
    <w:rsid w:val="633F1286"/>
    <w:rsid w:val="634010CF"/>
    <w:rsid w:val="63432068"/>
    <w:rsid w:val="6344DEEC"/>
    <w:rsid w:val="6349B20A"/>
    <w:rsid w:val="634CD97E"/>
    <w:rsid w:val="63518B49"/>
    <w:rsid w:val="63545A86"/>
    <w:rsid w:val="63568B92"/>
    <w:rsid w:val="639CCEA3"/>
    <w:rsid w:val="63A23089"/>
    <w:rsid w:val="63A25BD6"/>
    <w:rsid w:val="63A76F0D"/>
    <w:rsid w:val="63B3AB24"/>
    <w:rsid w:val="63B52AF4"/>
    <w:rsid w:val="63EAFA18"/>
    <w:rsid w:val="63EE682B"/>
    <w:rsid w:val="63F4E9E8"/>
    <w:rsid w:val="63FBB153"/>
    <w:rsid w:val="63FBB877"/>
    <w:rsid w:val="63FC9D0F"/>
    <w:rsid w:val="63FD5A15"/>
    <w:rsid w:val="64013BF7"/>
    <w:rsid w:val="640A4756"/>
    <w:rsid w:val="640C6CD5"/>
    <w:rsid w:val="64275381"/>
    <w:rsid w:val="6429B0D9"/>
    <w:rsid w:val="642A88E9"/>
    <w:rsid w:val="643A3A66"/>
    <w:rsid w:val="643EB964"/>
    <w:rsid w:val="6441A548"/>
    <w:rsid w:val="64460A36"/>
    <w:rsid w:val="6449BE93"/>
    <w:rsid w:val="645285E6"/>
    <w:rsid w:val="6453F28D"/>
    <w:rsid w:val="645BA10C"/>
    <w:rsid w:val="6460DCD4"/>
    <w:rsid w:val="64622FE0"/>
    <w:rsid w:val="646361C7"/>
    <w:rsid w:val="64661C34"/>
    <w:rsid w:val="647DA300"/>
    <w:rsid w:val="647F324E"/>
    <w:rsid w:val="648EAFA9"/>
    <w:rsid w:val="6495480B"/>
    <w:rsid w:val="6499EF8B"/>
    <w:rsid w:val="649BAA0D"/>
    <w:rsid w:val="649DB943"/>
    <w:rsid w:val="64A1A9EB"/>
    <w:rsid w:val="64A71738"/>
    <w:rsid w:val="64B07393"/>
    <w:rsid w:val="64BBFC94"/>
    <w:rsid w:val="64C1AE41"/>
    <w:rsid w:val="64C70BD2"/>
    <w:rsid w:val="64C70E79"/>
    <w:rsid w:val="64CFA45B"/>
    <w:rsid w:val="64D6841C"/>
    <w:rsid w:val="64D9FC27"/>
    <w:rsid w:val="64DE94EB"/>
    <w:rsid w:val="64E094DB"/>
    <w:rsid w:val="64EDF261"/>
    <w:rsid w:val="64F65B86"/>
    <w:rsid w:val="64FC3B5B"/>
    <w:rsid w:val="6503FE71"/>
    <w:rsid w:val="65122F0E"/>
    <w:rsid w:val="6516170F"/>
    <w:rsid w:val="651822F7"/>
    <w:rsid w:val="652B5D42"/>
    <w:rsid w:val="65370BB1"/>
    <w:rsid w:val="65426368"/>
    <w:rsid w:val="65448F7D"/>
    <w:rsid w:val="654A097C"/>
    <w:rsid w:val="654AFC35"/>
    <w:rsid w:val="654B0098"/>
    <w:rsid w:val="6554DBDE"/>
    <w:rsid w:val="655ABB9C"/>
    <w:rsid w:val="6566446D"/>
    <w:rsid w:val="657742B1"/>
    <w:rsid w:val="6578998B"/>
    <w:rsid w:val="658AE63D"/>
    <w:rsid w:val="658EAE41"/>
    <w:rsid w:val="6598C6B9"/>
    <w:rsid w:val="659C7D16"/>
    <w:rsid w:val="659D2198"/>
    <w:rsid w:val="65AF1053"/>
    <w:rsid w:val="65B616CF"/>
    <w:rsid w:val="65D7EF5D"/>
    <w:rsid w:val="65DAE9C9"/>
    <w:rsid w:val="65DFE328"/>
    <w:rsid w:val="65E43994"/>
    <w:rsid w:val="65EE8045"/>
    <w:rsid w:val="65F5D972"/>
    <w:rsid w:val="66043CC8"/>
    <w:rsid w:val="66129897"/>
    <w:rsid w:val="661428A0"/>
    <w:rsid w:val="661E4626"/>
    <w:rsid w:val="6627A2E2"/>
    <w:rsid w:val="662CFD63"/>
    <w:rsid w:val="662FD256"/>
    <w:rsid w:val="6632466B"/>
    <w:rsid w:val="663B9039"/>
    <w:rsid w:val="663FEAD4"/>
    <w:rsid w:val="6649739E"/>
    <w:rsid w:val="6651DFBE"/>
    <w:rsid w:val="665DA715"/>
    <w:rsid w:val="66668285"/>
    <w:rsid w:val="66692FC9"/>
    <w:rsid w:val="666A483E"/>
    <w:rsid w:val="667D12FB"/>
    <w:rsid w:val="66837BB0"/>
    <w:rsid w:val="66866A18"/>
    <w:rsid w:val="6687B822"/>
    <w:rsid w:val="6693B9C1"/>
    <w:rsid w:val="669447B9"/>
    <w:rsid w:val="6697F48C"/>
    <w:rsid w:val="669EB379"/>
    <w:rsid w:val="66A85C2D"/>
    <w:rsid w:val="66A8E44F"/>
    <w:rsid w:val="66AD91F0"/>
    <w:rsid w:val="66B74FEE"/>
    <w:rsid w:val="66B7B0D1"/>
    <w:rsid w:val="66C54141"/>
    <w:rsid w:val="66CBFA19"/>
    <w:rsid w:val="66D835F0"/>
    <w:rsid w:val="66D8CCE2"/>
    <w:rsid w:val="66F50651"/>
    <w:rsid w:val="66F9C094"/>
    <w:rsid w:val="670914D2"/>
    <w:rsid w:val="670F286B"/>
    <w:rsid w:val="67125149"/>
    <w:rsid w:val="671784ED"/>
    <w:rsid w:val="6717C0F0"/>
    <w:rsid w:val="67225FC2"/>
    <w:rsid w:val="67350D20"/>
    <w:rsid w:val="674602DE"/>
    <w:rsid w:val="67492086"/>
    <w:rsid w:val="674DC0A1"/>
    <w:rsid w:val="676CD680"/>
    <w:rsid w:val="6773E81A"/>
    <w:rsid w:val="677BB646"/>
    <w:rsid w:val="6795F19F"/>
    <w:rsid w:val="67A415AE"/>
    <w:rsid w:val="67A8C28B"/>
    <w:rsid w:val="67AB4C9C"/>
    <w:rsid w:val="67AC3D72"/>
    <w:rsid w:val="67B1FF3D"/>
    <w:rsid w:val="67B2DFD7"/>
    <w:rsid w:val="67B63592"/>
    <w:rsid w:val="67BE5D87"/>
    <w:rsid w:val="67D1C6EF"/>
    <w:rsid w:val="67EBBEBF"/>
    <w:rsid w:val="67EDF6C6"/>
    <w:rsid w:val="67F35B03"/>
    <w:rsid w:val="67F77E1B"/>
    <w:rsid w:val="680028F6"/>
    <w:rsid w:val="68004EC0"/>
    <w:rsid w:val="6804FDA7"/>
    <w:rsid w:val="680CC8C7"/>
    <w:rsid w:val="681296E4"/>
    <w:rsid w:val="681B2B12"/>
    <w:rsid w:val="681E77BD"/>
    <w:rsid w:val="682237E6"/>
    <w:rsid w:val="6826A3B8"/>
    <w:rsid w:val="68299595"/>
    <w:rsid w:val="683287DE"/>
    <w:rsid w:val="6837D4F3"/>
    <w:rsid w:val="68383C2A"/>
    <w:rsid w:val="683D9A98"/>
    <w:rsid w:val="683E217D"/>
    <w:rsid w:val="684F5369"/>
    <w:rsid w:val="6850C213"/>
    <w:rsid w:val="6851B6C5"/>
    <w:rsid w:val="6864FCE0"/>
    <w:rsid w:val="6865B4A6"/>
    <w:rsid w:val="68682136"/>
    <w:rsid w:val="686A4DF3"/>
    <w:rsid w:val="68822986"/>
    <w:rsid w:val="6884E288"/>
    <w:rsid w:val="6885B6E4"/>
    <w:rsid w:val="68956294"/>
    <w:rsid w:val="68978355"/>
    <w:rsid w:val="6897901F"/>
    <w:rsid w:val="68989235"/>
    <w:rsid w:val="689FFD5C"/>
    <w:rsid w:val="68A321A2"/>
    <w:rsid w:val="68A410F5"/>
    <w:rsid w:val="68AB8924"/>
    <w:rsid w:val="68B05232"/>
    <w:rsid w:val="68BBBA21"/>
    <w:rsid w:val="68BC0937"/>
    <w:rsid w:val="68C20963"/>
    <w:rsid w:val="68C8E7A6"/>
    <w:rsid w:val="68E47A69"/>
    <w:rsid w:val="68E7D7B7"/>
    <w:rsid w:val="68EBDBBA"/>
    <w:rsid w:val="68FFFCF8"/>
    <w:rsid w:val="6904DD26"/>
    <w:rsid w:val="6905BF57"/>
    <w:rsid w:val="691C0FB0"/>
    <w:rsid w:val="692877E0"/>
    <w:rsid w:val="6930D97C"/>
    <w:rsid w:val="69314501"/>
    <w:rsid w:val="6935BBCB"/>
    <w:rsid w:val="6935C2AC"/>
    <w:rsid w:val="69448B53"/>
    <w:rsid w:val="694515F0"/>
    <w:rsid w:val="69460A07"/>
    <w:rsid w:val="69468C98"/>
    <w:rsid w:val="694EB6B5"/>
    <w:rsid w:val="6951A15B"/>
    <w:rsid w:val="6956DBB2"/>
    <w:rsid w:val="696126AD"/>
    <w:rsid w:val="69613DBF"/>
    <w:rsid w:val="6965FC01"/>
    <w:rsid w:val="69687AEA"/>
    <w:rsid w:val="696D61B3"/>
    <w:rsid w:val="6979A306"/>
    <w:rsid w:val="697B8C0C"/>
    <w:rsid w:val="697F21CD"/>
    <w:rsid w:val="69864FE3"/>
    <w:rsid w:val="69915AE0"/>
    <w:rsid w:val="69982AD7"/>
    <w:rsid w:val="699D75F5"/>
    <w:rsid w:val="699E657C"/>
    <w:rsid w:val="699FD306"/>
    <w:rsid w:val="69A2B66C"/>
    <w:rsid w:val="69AD1EA4"/>
    <w:rsid w:val="69B5D5D2"/>
    <w:rsid w:val="69C6F2AC"/>
    <w:rsid w:val="69CE1806"/>
    <w:rsid w:val="69D6D8C0"/>
    <w:rsid w:val="69D74E2A"/>
    <w:rsid w:val="69EDC124"/>
    <w:rsid w:val="69F1524C"/>
    <w:rsid w:val="69F6F898"/>
    <w:rsid w:val="69FC6D0A"/>
    <w:rsid w:val="69FD3EC3"/>
    <w:rsid w:val="69FED5EE"/>
    <w:rsid w:val="6A106DA4"/>
    <w:rsid w:val="6A176DF3"/>
    <w:rsid w:val="6A1BB5C0"/>
    <w:rsid w:val="6A1FADD9"/>
    <w:rsid w:val="6A31D659"/>
    <w:rsid w:val="6A3C149B"/>
    <w:rsid w:val="6A3F1C08"/>
    <w:rsid w:val="6A3F334D"/>
    <w:rsid w:val="6A3F845F"/>
    <w:rsid w:val="6A4E7625"/>
    <w:rsid w:val="6A562739"/>
    <w:rsid w:val="6A5B595E"/>
    <w:rsid w:val="6A5DFE5C"/>
    <w:rsid w:val="6A664BAF"/>
    <w:rsid w:val="6A6CAD65"/>
    <w:rsid w:val="6A75059F"/>
    <w:rsid w:val="6A7EBFD7"/>
    <w:rsid w:val="6A966A7A"/>
    <w:rsid w:val="6A96B042"/>
    <w:rsid w:val="6A99FFEC"/>
    <w:rsid w:val="6AAD4EEC"/>
    <w:rsid w:val="6AB410FB"/>
    <w:rsid w:val="6AC61802"/>
    <w:rsid w:val="6AC855E9"/>
    <w:rsid w:val="6AD94AE0"/>
    <w:rsid w:val="6ADAE51D"/>
    <w:rsid w:val="6ADFD8F1"/>
    <w:rsid w:val="6AE30741"/>
    <w:rsid w:val="6AE470CD"/>
    <w:rsid w:val="6AE56466"/>
    <w:rsid w:val="6AF5EC0B"/>
    <w:rsid w:val="6AFD654B"/>
    <w:rsid w:val="6B1A9486"/>
    <w:rsid w:val="6B1C2FE0"/>
    <w:rsid w:val="6B29D1A5"/>
    <w:rsid w:val="6B3600A7"/>
    <w:rsid w:val="6B390A39"/>
    <w:rsid w:val="6B53BE00"/>
    <w:rsid w:val="6B56563E"/>
    <w:rsid w:val="6B609404"/>
    <w:rsid w:val="6B656788"/>
    <w:rsid w:val="6B66D21A"/>
    <w:rsid w:val="6B687BFB"/>
    <w:rsid w:val="6B694CB4"/>
    <w:rsid w:val="6B7BB7A0"/>
    <w:rsid w:val="6B8A1C2F"/>
    <w:rsid w:val="6B8AF454"/>
    <w:rsid w:val="6B920B0C"/>
    <w:rsid w:val="6B9386DF"/>
    <w:rsid w:val="6BA5F991"/>
    <w:rsid w:val="6BAC3E05"/>
    <w:rsid w:val="6BB14521"/>
    <w:rsid w:val="6BB28512"/>
    <w:rsid w:val="6BB38779"/>
    <w:rsid w:val="6BC1C82E"/>
    <w:rsid w:val="6BD516DA"/>
    <w:rsid w:val="6BDC817C"/>
    <w:rsid w:val="6BE40AAC"/>
    <w:rsid w:val="6BF4FE76"/>
    <w:rsid w:val="6BF6C58D"/>
    <w:rsid w:val="6BF82D7A"/>
    <w:rsid w:val="6C0AD7DE"/>
    <w:rsid w:val="6C0C2B5E"/>
    <w:rsid w:val="6C0D2BED"/>
    <w:rsid w:val="6C0DB608"/>
    <w:rsid w:val="6C169B15"/>
    <w:rsid w:val="6C16E9BA"/>
    <w:rsid w:val="6C1E5DD1"/>
    <w:rsid w:val="6C27687F"/>
    <w:rsid w:val="6C327E1E"/>
    <w:rsid w:val="6C393C25"/>
    <w:rsid w:val="6C3B0DDB"/>
    <w:rsid w:val="6C425030"/>
    <w:rsid w:val="6C475F13"/>
    <w:rsid w:val="6C5541F1"/>
    <w:rsid w:val="6C57D139"/>
    <w:rsid w:val="6C653EE0"/>
    <w:rsid w:val="6C66951F"/>
    <w:rsid w:val="6C68A2C1"/>
    <w:rsid w:val="6C6F4C75"/>
    <w:rsid w:val="6C723798"/>
    <w:rsid w:val="6C769F77"/>
    <w:rsid w:val="6C7DDA0D"/>
    <w:rsid w:val="6C828574"/>
    <w:rsid w:val="6C9F0A81"/>
    <w:rsid w:val="6CA553E1"/>
    <w:rsid w:val="6CB901DE"/>
    <w:rsid w:val="6CBA2C8B"/>
    <w:rsid w:val="6CC1AC91"/>
    <w:rsid w:val="6CD7F648"/>
    <w:rsid w:val="6CD81CAA"/>
    <w:rsid w:val="6CDAEECC"/>
    <w:rsid w:val="6CDF5A23"/>
    <w:rsid w:val="6CE03523"/>
    <w:rsid w:val="6CE0BE8E"/>
    <w:rsid w:val="6CEB8FEF"/>
    <w:rsid w:val="6CF94D92"/>
    <w:rsid w:val="6CFE3232"/>
    <w:rsid w:val="6D00F5F7"/>
    <w:rsid w:val="6D4A1A2F"/>
    <w:rsid w:val="6D5082CA"/>
    <w:rsid w:val="6D536BF9"/>
    <w:rsid w:val="6D56F5D9"/>
    <w:rsid w:val="6D5C53C5"/>
    <w:rsid w:val="6D666A49"/>
    <w:rsid w:val="6D6DA3B8"/>
    <w:rsid w:val="6D7BECF5"/>
    <w:rsid w:val="6D7CE093"/>
    <w:rsid w:val="6D84A6C6"/>
    <w:rsid w:val="6D8E1AE5"/>
    <w:rsid w:val="6DA08C2B"/>
    <w:rsid w:val="6DA1B05E"/>
    <w:rsid w:val="6DA347CC"/>
    <w:rsid w:val="6DA519DD"/>
    <w:rsid w:val="6DAC45D9"/>
    <w:rsid w:val="6DB39FEF"/>
    <w:rsid w:val="6DB3D8B2"/>
    <w:rsid w:val="6DB68778"/>
    <w:rsid w:val="6DC2EBEE"/>
    <w:rsid w:val="6DC82584"/>
    <w:rsid w:val="6DCE879F"/>
    <w:rsid w:val="6DCE9A1E"/>
    <w:rsid w:val="6DDD347C"/>
    <w:rsid w:val="6DE020F5"/>
    <w:rsid w:val="6DE09D4A"/>
    <w:rsid w:val="6DE2C6E8"/>
    <w:rsid w:val="6E078912"/>
    <w:rsid w:val="6E0B33AE"/>
    <w:rsid w:val="6E12B0CF"/>
    <w:rsid w:val="6E15BD54"/>
    <w:rsid w:val="6E1965DC"/>
    <w:rsid w:val="6E1AEB82"/>
    <w:rsid w:val="6E2592FD"/>
    <w:rsid w:val="6E26B2E4"/>
    <w:rsid w:val="6E699818"/>
    <w:rsid w:val="6E6C1DCE"/>
    <w:rsid w:val="6E6D1803"/>
    <w:rsid w:val="6E73B1ED"/>
    <w:rsid w:val="6E771728"/>
    <w:rsid w:val="6E950BA3"/>
    <w:rsid w:val="6E956FC5"/>
    <w:rsid w:val="6E9BA0EA"/>
    <w:rsid w:val="6E9BF753"/>
    <w:rsid w:val="6EA483B2"/>
    <w:rsid w:val="6ECF8048"/>
    <w:rsid w:val="6ED3E409"/>
    <w:rsid w:val="6ED9620F"/>
    <w:rsid w:val="6EE4F684"/>
    <w:rsid w:val="6EF06042"/>
    <w:rsid w:val="6EF0EF90"/>
    <w:rsid w:val="6EF26FD6"/>
    <w:rsid w:val="6F0AFB53"/>
    <w:rsid w:val="6F0CDE42"/>
    <w:rsid w:val="6F128EF5"/>
    <w:rsid w:val="6F213628"/>
    <w:rsid w:val="6F28EF6E"/>
    <w:rsid w:val="6F334E06"/>
    <w:rsid w:val="6F377DF3"/>
    <w:rsid w:val="6F3ADAE4"/>
    <w:rsid w:val="6F3BE1E0"/>
    <w:rsid w:val="6F3E42ED"/>
    <w:rsid w:val="6F4D51A3"/>
    <w:rsid w:val="6F5B5467"/>
    <w:rsid w:val="6F5D38FE"/>
    <w:rsid w:val="6F6489AD"/>
    <w:rsid w:val="6F677E47"/>
    <w:rsid w:val="6F7341FA"/>
    <w:rsid w:val="6F73AC1E"/>
    <w:rsid w:val="6F7A8B11"/>
    <w:rsid w:val="6F83E78A"/>
    <w:rsid w:val="6F9436F9"/>
    <w:rsid w:val="6F9A9496"/>
    <w:rsid w:val="6F9DE2A5"/>
    <w:rsid w:val="6FA53739"/>
    <w:rsid w:val="6FA688CC"/>
    <w:rsid w:val="6FB05200"/>
    <w:rsid w:val="6FB1C96B"/>
    <w:rsid w:val="6FB7B597"/>
    <w:rsid w:val="6FBBF8DA"/>
    <w:rsid w:val="6FDD4833"/>
    <w:rsid w:val="6FEE7F54"/>
    <w:rsid w:val="6FF437E1"/>
    <w:rsid w:val="6FF9DEB7"/>
    <w:rsid w:val="6FFC1EA5"/>
    <w:rsid w:val="7002EE9A"/>
    <w:rsid w:val="701F28AE"/>
    <w:rsid w:val="7020AA18"/>
    <w:rsid w:val="7022D8DE"/>
    <w:rsid w:val="7022F574"/>
    <w:rsid w:val="702611AE"/>
    <w:rsid w:val="70379F49"/>
    <w:rsid w:val="703BD617"/>
    <w:rsid w:val="703FEDFC"/>
    <w:rsid w:val="7043E786"/>
    <w:rsid w:val="70457A6F"/>
    <w:rsid w:val="7045AF09"/>
    <w:rsid w:val="705149CD"/>
    <w:rsid w:val="70585787"/>
    <w:rsid w:val="705B6CEB"/>
    <w:rsid w:val="705E602A"/>
    <w:rsid w:val="706B552B"/>
    <w:rsid w:val="7070433A"/>
    <w:rsid w:val="707DDB4B"/>
    <w:rsid w:val="70810B6F"/>
    <w:rsid w:val="7083CDC8"/>
    <w:rsid w:val="708D362E"/>
    <w:rsid w:val="70948181"/>
    <w:rsid w:val="709F1B39"/>
    <w:rsid w:val="70A97B37"/>
    <w:rsid w:val="70AAFE45"/>
    <w:rsid w:val="70B3E1D9"/>
    <w:rsid w:val="70C0B8D7"/>
    <w:rsid w:val="70C37E36"/>
    <w:rsid w:val="70C57126"/>
    <w:rsid w:val="70CCF4D9"/>
    <w:rsid w:val="70D02CAF"/>
    <w:rsid w:val="70EA71F4"/>
    <w:rsid w:val="70F2541A"/>
    <w:rsid w:val="70F6EC05"/>
    <w:rsid w:val="70F88E33"/>
    <w:rsid w:val="70FFF56F"/>
    <w:rsid w:val="7104FAF9"/>
    <w:rsid w:val="71050957"/>
    <w:rsid w:val="71097FCB"/>
    <w:rsid w:val="71154C56"/>
    <w:rsid w:val="711BE1E1"/>
    <w:rsid w:val="711CC60F"/>
    <w:rsid w:val="7123ABE9"/>
    <w:rsid w:val="712D22FE"/>
    <w:rsid w:val="7138AB63"/>
    <w:rsid w:val="713A7371"/>
    <w:rsid w:val="713A78D0"/>
    <w:rsid w:val="713ED7AB"/>
    <w:rsid w:val="7146B690"/>
    <w:rsid w:val="714B7F09"/>
    <w:rsid w:val="71569DAC"/>
    <w:rsid w:val="715804A4"/>
    <w:rsid w:val="7158E011"/>
    <w:rsid w:val="715BF962"/>
    <w:rsid w:val="715D5435"/>
    <w:rsid w:val="7161E1D8"/>
    <w:rsid w:val="7168B15A"/>
    <w:rsid w:val="71699450"/>
    <w:rsid w:val="716CA586"/>
    <w:rsid w:val="7175A6DA"/>
    <w:rsid w:val="7178E4AB"/>
    <w:rsid w:val="717CC16C"/>
    <w:rsid w:val="7181CBC4"/>
    <w:rsid w:val="718B4ED2"/>
    <w:rsid w:val="718E0CA8"/>
    <w:rsid w:val="71919F06"/>
    <w:rsid w:val="719D09AF"/>
    <w:rsid w:val="719E3BC5"/>
    <w:rsid w:val="71A69424"/>
    <w:rsid w:val="71AB2A42"/>
    <w:rsid w:val="71B066A3"/>
    <w:rsid w:val="71B80989"/>
    <w:rsid w:val="71B88588"/>
    <w:rsid w:val="71D7F2F3"/>
    <w:rsid w:val="71EADB36"/>
    <w:rsid w:val="71EFA7E4"/>
    <w:rsid w:val="71F44B3C"/>
    <w:rsid w:val="71F58707"/>
    <w:rsid w:val="71FCCE29"/>
    <w:rsid w:val="72070CD5"/>
    <w:rsid w:val="7213AD44"/>
    <w:rsid w:val="721F4DF3"/>
    <w:rsid w:val="722C5A5E"/>
    <w:rsid w:val="72387660"/>
    <w:rsid w:val="72390CFC"/>
    <w:rsid w:val="723C829B"/>
    <w:rsid w:val="7245C773"/>
    <w:rsid w:val="72466900"/>
    <w:rsid w:val="7254387C"/>
    <w:rsid w:val="7265670D"/>
    <w:rsid w:val="726949DD"/>
    <w:rsid w:val="726B116E"/>
    <w:rsid w:val="726E8BE1"/>
    <w:rsid w:val="7279FEDC"/>
    <w:rsid w:val="72802DD1"/>
    <w:rsid w:val="728A0D21"/>
    <w:rsid w:val="728CEEAB"/>
    <w:rsid w:val="72935D5B"/>
    <w:rsid w:val="7298EFBD"/>
    <w:rsid w:val="72A55BBA"/>
    <w:rsid w:val="72AECC39"/>
    <w:rsid w:val="72B23895"/>
    <w:rsid w:val="72C4B65B"/>
    <w:rsid w:val="72D6A731"/>
    <w:rsid w:val="72DC24B3"/>
    <w:rsid w:val="72E1FFF3"/>
    <w:rsid w:val="72E3CFAC"/>
    <w:rsid w:val="72EC207C"/>
    <w:rsid w:val="72F61D8C"/>
    <w:rsid w:val="72FA56BC"/>
    <w:rsid w:val="7300E474"/>
    <w:rsid w:val="73017396"/>
    <w:rsid w:val="730716BF"/>
    <w:rsid w:val="73115BFD"/>
    <w:rsid w:val="731BF271"/>
    <w:rsid w:val="731BF868"/>
    <w:rsid w:val="73237A24"/>
    <w:rsid w:val="7333F1CB"/>
    <w:rsid w:val="7334BEBC"/>
    <w:rsid w:val="7339A00B"/>
    <w:rsid w:val="7340A7DB"/>
    <w:rsid w:val="73422B69"/>
    <w:rsid w:val="73615E08"/>
    <w:rsid w:val="736910BA"/>
    <w:rsid w:val="73691186"/>
    <w:rsid w:val="736C2F77"/>
    <w:rsid w:val="736C9C91"/>
    <w:rsid w:val="736F1F27"/>
    <w:rsid w:val="7372B88D"/>
    <w:rsid w:val="7378C9ED"/>
    <w:rsid w:val="737AD051"/>
    <w:rsid w:val="73987D1C"/>
    <w:rsid w:val="739A9919"/>
    <w:rsid w:val="739EB634"/>
    <w:rsid w:val="73A4039A"/>
    <w:rsid w:val="73ACEA6A"/>
    <w:rsid w:val="73B9859C"/>
    <w:rsid w:val="73C28AD8"/>
    <w:rsid w:val="73D4541E"/>
    <w:rsid w:val="73D6DE9A"/>
    <w:rsid w:val="73DFCD2A"/>
    <w:rsid w:val="73EC3E27"/>
    <w:rsid w:val="73F79078"/>
    <w:rsid w:val="740218F1"/>
    <w:rsid w:val="74125760"/>
    <w:rsid w:val="7413FBCE"/>
    <w:rsid w:val="7423771C"/>
    <w:rsid w:val="7423AC3E"/>
    <w:rsid w:val="74302581"/>
    <w:rsid w:val="743EFC93"/>
    <w:rsid w:val="744E6F85"/>
    <w:rsid w:val="7457F193"/>
    <w:rsid w:val="74606059"/>
    <w:rsid w:val="74754AB9"/>
    <w:rsid w:val="747733CB"/>
    <w:rsid w:val="7492556B"/>
    <w:rsid w:val="7496548C"/>
    <w:rsid w:val="749AC405"/>
    <w:rsid w:val="749AE899"/>
    <w:rsid w:val="74A8B784"/>
    <w:rsid w:val="74AF94EB"/>
    <w:rsid w:val="74AFFE80"/>
    <w:rsid w:val="74BB15F8"/>
    <w:rsid w:val="74C080CE"/>
    <w:rsid w:val="74CE8F38"/>
    <w:rsid w:val="74CEA77D"/>
    <w:rsid w:val="74D92BFE"/>
    <w:rsid w:val="74FC5D2A"/>
    <w:rsid w:val="75003C17"/>
    <w:rsid w:val="750DF6EB"/>
    <w:rsid w:val="75103341"/>
    <w:rsid w:val="751049FE"/>
    <w:rsid w:val="7510D236"/>
    <w:rsid w:val="75175033"/>
    <w:rsid w:val="751EAF5B"/>
    <w:rsid w:val="752093AD"/>
    <w:rsid w:val="752E0902"/>
    <w:rsid w:val="755BD445"/>
    <w:rsid w:val="756A3629"/>
    <w:rsid w:val="756AE91C"/>
    <w:rsid w:val="75795A78"/>
    <w:rsid w:val="757D0232"/>
    <w:rsid w:val="758AFD2B"/>
    <w:rsid w:val="758F53EC"/>
    <w:rsid w:val="75A1DABD"/>
    <w:rsid w:val="75AA643A"/>
    <w:rsid w:val="75B5ECED"/>
    <w:rsid w:val="75C1D68C"/>
    <w:rsid w:val="75C2509F"/>
    <w:rsid w:val="75C506C3"/>
    <w:rsid w:val="75E77143"/>
    <w:rsid w:val="75F4B38F"/>
    <w:rsid w:val="75F85CD1"/>
    <w:rsid w:val="75FECFC5"/>
    <w:rsid w:val="760BC67C"/>
    <w:rsid w:val="7628CBE7"/>
    <w:rsid w:val="762954C1"/>
    <w:rsid w:val="763B95DB"/>
    <w:rsid w:val="763CEF78"/>
    <w:rsid w:val="763D1A4E"/>
    <w:rsid w:val="76639770"/>
    <w:rsid w:val="76653BA0"/>
    <w:rsid w:val="76771571"/>
    <w:rsid w:val="769234E5"/>
    <w:rsid w:val="76924C1B"/>
    <w:rsid w:val="76A20527"/>
    <w:rsid w:val="76A5811B"/>
    <w:rsid w:val="76AAB9F0"/>
    <w:rsid w:val="76AF3C65"/>
    <w:rsid w:val="76C9C50E"/>
    <w:rsid w:val="76CC92E5"/>
    <w:rsid w:val="76D30D25"/>
    <w:rsid w:val="76D9F61F"/>
    <w:rsid w:val="76DB7751"/>
    <w:rsid w:val="76DD141C"/>
    <w:rsid w:val="76E197B4"/>
    <w:rsid w:val="76E2A832"/>
    <w:rsid w:val="76ECBC9D"/>
    <w:rsid w:val="76EF8D4C"/>
    <w:rsid w:val="76F08761"/>
    <w:rsid w:val="7701E26D"/>
    <w:rsid w:val="770C1EFF"/>
    <w:rsid w:val="770FAB73"/>
    <w:rsid w:val="771C5A22"/>
    <w:rsid w:val="772593AE"/>
    <w:rsid w:val="77301F23"/>
    <w:rsid w:val="77343D72"/>
    <w:rsid w:val="774CBE2B"/>
    <w:rsid w:val="775AD873"/>
    <w:rsid w:val="775FD075"/>
    <w:rsid w:val="77606EC1"/>
    <w:rsid w:val="77613E9C"/>
    <w:rsid w:val="77650858"/>
    <w:rsid w:val="777A46F6"/>
    <w:rsid w:val="777F52B6"/>
    <w:rsid w:val="77879257"/>
    <w:rsid w:val="778EFD14"/>
    <w:rsid w:val="77A3F47A"/>
    <w:rsid w:val="77BAF978"/>
    <w:rsid w:val="77C13004"/>
    <w:rsid w:val="77C3896B"/>
    <w:rsid w:val="77CAC963"/>
    <w:rsid w:val="77CC6057"/>
    <w:rsid w:val="77CCBBAC"/>
    <w:rsid w:val="77D1C786"/>
    <w:rsid w:val="77D91AEA"/>
    <w:rsid w:val="77D93668"/>
    <w:rsid w:val="77E0DA7C"/>
    <w:rsid w:val="77E2F7E6"/>
    <w:rsid w:val="77E658A8"/>
    <w:rsid w:val="77ED3005"/>
    <w:rsid w:val="77F6330C"/>
    <w:rsid w:val="78056AA9"/>
    <w:rsid w:val="78070617"/>
    <w:rsid w:val="780E7640"/>
    <w:rsid w:val="7812E2FC"/>
    <w:rsid w:val="78210CC0"/>
    <w:rsid w:val="782247E6"/>
    <w:rsid w:val="78234927"/>
    <w:rsid w:val="78246270"/>
    <w:rsid w:val="78260DC3"/>
    <w:rsid w:val="782A3AF6"/>
    <w:rsid w:val="78336761"/>
    <w:rsid w:val="783E7B52"/>
    <w:rsid w:val="78482E96"/>
    <w:rsid w:val="784C5F6F"/>
    <w:rsid w:val="784EF734"/>
    <w:rsid w:val="78576B5D"/>
    <w:rsid w:val="78656CAA"/>
    <w:rsid w:val="7870A589"/>
    <w:rsid w:val="787509AE"/>
    <w:rsid w:val="788304F8"/>
    <w:rsid w:val="7887C012"/>
    <w:rsid w:val="788B0402"/>
    <w:rsid w:val="788DB750"/>
    <w:rsid w:val="78A3A3E0"/>
    <w:rsid w:val="78AAAAA5"/>
    <w:rsid w:val="78C96D7E"/>
    <w:rsid w:val="78D56B63"/>
    <w:rsid w:val="78D59CB4"/>
    <w:rsid w:val="78DD2366"/>
    <w:rsid w:val="78E94406"/>
    <w:rsid w:val="78F24646"/>
    <w:rsid w:val="78FAAFAB"/>
    <w:rsid w:val="7906304B"/>
    <w:rsid w:val="79099C86"/>
    <w:rsid w:val="790E4760"/>
    <w:rsid w:val="790EA860"/>
    <w:rsid w:val="791811EE"/>
    <w:rsid w:val="791FF4AC"/>
    <w:rsid w:val="7923F644"/>
    <w:rsid w:val="7941ACA3"/>
    <w:rsid w:val="7954CDCF"/>
    <w:rsid w:val="79584042"/>
    <w:rsid w:val="796C9EF5"/>
    <w:rsid w:val="7973CFBB"/>
    <w:rsid w:val="7983C2C5"/>
    <w:rsid w:val="79857532"/>
    <w:rsid w:val="7988BBCB"/>
    <w:rsid w:val="7999F8FC"/>
    <w:rsid w:val="79A077B2"/>
    <w:rsid w:val="79A89D00"/>
    <w:rsid w:val="79CC262B"/>
    <w:rsid w:val="79D34874"/>
    <w:rsid w:val="79D7086F"/>
    <w:rsid w:val="79DD2D85"/>
    <w:rsid w:val="79E87874"/>
    <w:rsid w:val="79E9A7FA"/>
    <w:rsid w:val="7A0B1CE6"/>
    <w:rsid w:val="7A0FA524"/>
    <w:rsid w:val="7A213EC2"/>
    <w:rsid w:val="7A30C568"/>
    <w:rsid w:val="7A3E5147"/>
    <w:rsid w:val="7A406CD7"/>
    <w:rsid w:val="7A4F24D0"/>
    <w:rsid w:val="7A51AD1E"/>
    <w:rsid w:val="7A5E0E51"/>
    <w:rsid w:val="7A67683E"/>
    <w:rsid w:val="7A7497BC"/>
    <w:rsid w:val="7A790B65"/>
    <w:rsid w:val="7A7E430A"/>
    <w:rsid w:val="7A800A7E"/>
    <w:rsid w:val="7A9B878E"/>
    <w:rsid w:val="7AA19112"/>
    <w:rsid w:val="7AA465F9"/>
    <w:rsid w:val="7AAA5343"/>
    <w:rsid w:val="7AB422DF"/>
    <w:rsid w:val="7AB85F8C"/>
    <w:rsid w:val="7AB95304"/>
    <w:rsid w:val="7ABDEF20"/>
    <w:rsid w:val="7ABE3850"/>
    <w:rsid w:val="7AC9C599"/>
    <w:rsid w:val="7AD021F3"/>
    <w:rsid w:val="7ADA5E3D"/>
    <w:rsid w:val="7ADC2605"/>
    <w:rsid w:val="7AE29A12"/>
    <w:rsid w:val="7AE875C5"/>
    <w:rsid w:val="7AEA55E6"/>
    <w:rsid w:val="7AED6D1B"/>
    <w:rsid w:val="7AFB9D29"/>
    <w:rsid w:val="7B0EA1A7"/>
    <w:rsid w:val="7B177130"/>
    <w:rsid w:val="7B1F2095"/>
    <w:rsid w:val="7B2A26CF"/>
    <w:rsid w:val="7B2DDD9B"/>
    <w:rsid w:val="7B452FD6"/>
    <w:rsid w:val="7B544259"/>
    <w:rsid w:val="7B5C00EF"/>
    <w:rsid w:val="7B62FD3C"/>
    <w:rsid w:val="7B6C7464"/>
    <w:rsid w:val="7B74CCF9"/>
    <w:rsid w:val="7B82FAB6"/>
    <w:rsid w:val="7B9CA2B3"/>
    <w:rsid w:val="7B9DBAD4"/>
    <w:rsid w:val="7BA2C022"/>
    <w:rsid w:val="7BA305F6"/>
    <w:rsid w:val="7BA86412"/>
    <w:rsid w:val="7BACC19D"/>
    <w:rsid w:val="7BB73627"/>
    <w:rsid w:val="7BBCEA31"/>
    <w:rsid w:val="7BBDAEEE"/>
    <w:rsid w:val="7BC97D6D"/>
    <w:rsid w:val="7BD5FC79"/>
    <w:rsid w:val="7BDCCF2E"/>
    <w:rsid w:val="7BE2794C"/>
    <w:rsid w:val="7BE5ECC5"/>
    <w:rsid w:val="7BE715E0"/>
    <w:rsid w:val="7BE86BF3"/>
    <w:rsid w:val="7BEAAC55"/>
    <w:rsid w:val="7BEB2F86"/>
    <w:rsid w:val="7BEEF60B"/>
    <w:rsid w:val="7C33E609"/>
    <w:rsid w:val="7C36C631"/>
    <w:rsid w:val="7C3BAE2D"/>
    <w:rsid w:val="7C3CB280"/>
    <w:rsid w:val="7C3EE409"/>
    <w:rsid w:val="7C4378F5"/>
    <w:rsid w:val="7C4AA15A"/>
    <w:rsid w:val="7C4DE788"/>
    <w:rsid w:val="7C552630"/>
    <w:rsid w:val="7C582DD5"/>
    <w:rsid w:val="7C5B6138"/>
    <w:rsid w:val="7C5F96EE"/>
    <w:rsid w:val="7C7469DC"/>
    <w:rsid w:val="7C8431D7"/>
    <w:rsid w:val="7C8B9BC4"/>
    <w:rsid w:val="7CA488C3"/>
    <w:rsid w:val="7CAEE758"/>
    <w:rsid w:val="7CB256AE"/>
    <w:rsid w:val="7CB56C53"/>
    <w:rsid w:val="7CB738E8"/>
    <w:rsid w:val="7CBC1503"/>
    <w:rsid w:val="7CBED9AA"/>
    <w:rsid w:val="7CC3AC2F"/>
    <w:rsid w:val="7CC79472"/>
    <w:rsid w:val="7CCAEB9E"/>
    <w:rsid w:val="7CCC286E"/>
    <w:rsid w:val="7CCC5E2B"/>
    <w:rsid w:val="7CCCE24D"/>
    <w:rsid w:val="7CD622B0"/>
    <w:rsid w:val="7CDC5FEA"/>
    <w:rsid w:val="7CDC8D10"/>
    <w:rsid w:val="7CDFDD3D"/>
    <w:rsid w:val="7CE3E164"/>
    <w:rsid w:val="7CE46B7C"/>
    <w:rsid w:val="7CE9FD57"/>
    <w:rsid w:val="7CF36382"/>
    <w:rsid w:val="7CF3B63A"/>
    <w:rsid w:val="7CF458C8"/>
    <w:rsid w:val="7CF8823B"/>
    <w:rsid w:val="7CFAD821"/>
    <w:rsid w:val="7CFE89B1"/>
    <w:rsid w:val="7D02C6BD"/>
    <w:rsid w:val="7D089EB9"/>
    <w:rsid w:val="7D0B4280"/>
    <w:rsid w:val="7D112BE6"/>
    <w:rsid w:val="7D178EE6"/>
    <w:rsid w:val="7D1C0424"/>
    <w:rsid w:val="7D1D43E6"/>
    <w:rsid w:val="7D3D24FA"/>
    <w:rsid w:val="7D411CF6"/>
    <w:rsid w:val="7D44C75B"/>
    <w:rsid w:val="7D44F16A"/>
    <w:rsid w:val="7D45EA59"/>
    <w:rsid w:val="7D4ACA82"/>
    <w:rsid w:val="7D4BC293"/>
    <w:rsid w:val="7D5424EE"/>
    <w:rsid w:val="7D54F088"/>
    <w:rsid w:val="7D6A0B47"/>
    <w:rsid w:val="7D754182"/>
    <w:rsid w:val="7D75B530"/>
    <w:rsid w:val="7D7BCAD6"/>
    <w:rsid w:val="7D83EB3F"/>
    <w:rsid w:val="7D845DCC"/>
    <w:rsid w:val="7D9FDE18"/>
    <w:rsid w:val="7DAEF35C"/>
    <w:rsid w:val="7DB01362"/>
    <w:rsid w:val="7DC52FDC"/>
    <w:rsid w:val="7DCDED1C"/>
    <w:rsid w:val="7DEE85FB"/>
    <w:rsid w:val="7DF8DB70"/>
    <w:rsid w:val="7E1BF31E"/>
    <w:rsid w:val="7E1F8470"/>
    <w:rsid w:val="7E215C5F"/>
    <w:rsid w:val="7E26DF7E"/>
    <w:rsid w:val="7E2706CD"/>
    <w:rsid w:val="7E28E72D"/>
    <w:rsid w:val="7E30AA09"/>
    <w:rsid w:val="7E3918DA"/>
    <w:rsid w:val="7E4C8342"/>
    <w:rsid w:val="7E4C9CEF"/>
    <w:rsid w:val="7E4F0E9F"/>
    <w:rsid w:val="7E57D68D"/>
    <w:rsid w:val="7E767A8F"/>
    <w:rsid w:val="7E7C0B1B"/>
    <w:rsid w:val="7E7EA68D"/>
    <w:rsid w:val="7E825926"/>
    <w:rsid w:val="7E88CCA8"/>
    <w:rsid w:val="7E901321"/>
    <w:rsid w:val="7E944996"/>
    <w:rsid w:val="7E96CBD5"/>
    <w:rsid w:val="7E99A830"/>
    <w:rsid w:val="7E9D14B8"/>
    <w:rsid w:val="7E9E53C4"/>
    <w:rsid w:val="7EA83E0B"/>
    <w:rsid w:val="7EA9CBEF"/>
    <w:rsid w:val="7ED2BA3B"/>
    <w:rsid w:val="7ED980C6"/>
    <w:rsid w:val="7EDA958A"/>
    <w:rsid w:val="7EE692A7"/>
    <w:rsid w:val="7EF415F3"/>
    <w:rsid w:val="7EFC1F29"/>
    <w:rsid w:val="7EFDD89E"/>
    <w:rsid w:val="7EFDE2DA"/>
    <w:rsid w:val="7F073DFF"/>
    <w:rsid w:val="7F0EF646"/>
    <w:rsid w:val="7F1F18BD"/>
    <w:rsid w:val="7F1FEC9B"/>
    <w:rsid w:val="7F2604BA"/>
    <w:rsid w:val="7F2D3421"/>
    <w:rsid w:val="7F2F95B1"/>
    <w:rsid w:val="7F330940"/>
    <w:rsid w:val="7F496AB0"/>
    <w:rsid w:val="7F4990BD"/>
    <w:rsid w:val="7F4A8DDB"/>
    <w:rsid w:val="7F521A05"/>
    <w:rsid w:val="7F5406D9"/>
    <w:rsid w:val="7F54D87E"/>
    <w:rsid w:val="7F68AEB8"/>
    <w:rsid w:val="7F71A7A4"/>
    <w:rsid w:val="7F73A528"/>
    <w:rsid w:val="7F7AB0D1"/>
    <w:rsid w:val="7F7C1484"/>
    <w:rsid w:val="7F85ABFC"/>
    <w:rsid w:val="7F97D161"/>
    <w:rsid w:val="7FA060BA"/>
    <w:rsid w:val="7FBF67EC"/>
    <w:rsid w:val="7FE15B17"/>
    <w:rsid w:val="7FE26DD2"/>
    <w:rsid w:val="7FE74297"/>
    <w:rsid w:val="7FEADFD1"/>
    <w:rsid w:val="7FFB050F"/>
    <w:rsid w:val="7FFC2F41"/>
    <w:rsid w:val="7FFEBB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EBF3F164-4749-494F-A61D-25F043A7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E504D7"/>
    <w:pPr>
      <w:spacing w:before="100" w:beforeAutospacing="1" w:after="100" w:afterAutospacing="1"/>
      <w:jc w:val="left"/>
    </w:pPr>
    <w:rPr>
      <w:rFonts w:eastAsia="Times New Roman"/>
      <w:szCs w:val="24"/>
      <w:lang w:eastAsia="en-IE"/>
    </w:rPr>
  </w:style>
  <w:style w:type="character" w:customStyle="1" w:styleId="eop">
    <w:name w:val="eop"/>
    <w:basedOn w:val="DefaultParagraphFont"/>
    <w:rsid w:val="00E504D7"/>
  </w:style>
  <w:style w:type="character" w:customStyle="1" w:styleId="normaltextrun">
    <w:name w:val="normaltextrun"/>
    <w:basedOn w:val="DefaultParagraphFont"/>
    <w:rsid w:val="00E504D7"/>
  </w:style>
  <w:style w:type="character" w:customStyle="1" w:styleId="tabchar">
    <w:name w:val="tabchar"/>
    <w:basedOn w:val="DefaultParagraphFont"/>
    <w:rsid w:val="00E504D7"/>
  </w:style>
  <w:style w:type="character" w:customStyle="1" w:styleId="scxw15415665">
    <w:name w:val="scxw15415665"/>
    <w:basedOn w:val="DefaultParagraphFont"/>
    <w:rsid w:val="00E504D7"/>
  </w:style>
  <w:style w:type="character" w:styleId="CommentReference">
    <w:name w:val="annotation reference"/>
    <w:basedOn w:val="DefaultParagraphFont"/>
    <w:uiPriority w:val="99"/>
    <w:semiHidden/>
    <w:unhideWhenUsed/>
    <w:rsid w:val="00AC4CC7"/>
    <w:rPr>
      <w:sz w:val="16"/>
      <w:szCs w:val="16"/>
    </w:rPr>
  </w:style>
  <w:style w:type="paragraph" w:styleId="CommentText">
    <w:name w:val="annotation text"/>
    <w:basedOn w:val="Normal"/>
    <w:link w:val="CommentTextChar"/>
    <w:uiPriority w:val="99"/>
    <w:unhideWhenUsed/>
    <w:rsid w:val="00AC4CC7"/>
    <w:rPr>
      <w:sz w:val="20"/>
      <w:szCs w:val="20"/>
    </w:rPr>
  </w:style>
  <w:style w:type="character" w:customStyle="1" w:styleId="CommentTextChar">
    <w:name w:val="Comment Text Char"/>
    <w:basedOn w:val="DefaultParagraphFont"/>
    <w:link w:val="CommentText"/>
    <w:uiPriority w:val="99"/>
    <w:rsid w:val="00AC4CC7"/>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AC4CC7"/>
    <w:rPr>
      <w:b/>
      <w:bCs/>
    </w:rPr>
  </w:style>
  <w:style w:type="character" w:customStyle="1" w:styleId="CommentSubjectChar">
    <w:name w:val="Comment Subject Char"/>
    <w:basedOn w:val="CommentTextChar"/>
    <w:link w:val="CommentSubject"/>
    <w:uiPriority w:val="99"/>
    <w:semiHidden/>
    <w:rsid w:val="00AC4CC7"/>
    <w:rPr>
      <w:rFonts w:ascii="Times New Roman" w:hAnsi="Times New Roman" w:cs="Times New Roman"/>
      <w:b/>
      <w:bCs/>
      <w:sz w:val="20"/>
      <w:szCs w:val="20"/>
      <w:lang w:val="de-DE"/>
    </w:rPr>
  </w:style>
  <w:style w:type="paragraph" w:styleId="Revision">
    <w:name w:val="Revision"/>
    <w:hidden/>
    <w:uiPriority w:val="99"/>
    <w:semiHidden/>
    <w:rsid w:val="002F2BF4"/>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2F2BF4"/>
    <w:pPr>
      <w:numPr>
        <w:numId w:val="1"/>
      </w:numPr>
      <w:contextualSpacing/>
    </w:pPr>
  </w:style>
  <w:style w:type="paragraph" w:styleId="ListBullet2">
    <w:name w:val="List Bullet 2"/>
    <w:basedOn w:val="Normal"/>
    <w:uiPriority w:val="99"/>
    <w:semiHidden/>
    <w:unhideWhenUsed/>
    <w:rsid w:val="002F2BF4"/>
    <w:pPr>
      <w:numPr>
        <w:numId w:val="2"/>
      </w:numPr>
      <w:contextualSpacing/>
    </w:pPr>
  </w:style>
  <w:style w:type="paragraph" w:styleId="ListBullet3">
    <w:name w:val="List Bullet 3"/>
    <w:basedOn w:val="Normal"/>
    <w:uiPriority w:val="99"/>
    <w:semiHidden/>
    <w:unhideWhenUsed/>
    <w:rsid w:val="002F2BF4"/>
    <w:pPr>
      <w:numPr>
        <w:numId w:val="3"/>
      </w:numPr>
      <w:contextualSpacing/>
    </w:pPr>
  </w:style>
  <w:style w:type="paragraph" w:styleId="ListBullet4">
    <w:name w:val="List Bullet 4"/>
    <w:basedOn w:val="Normal"/>
    <w:uiPriority w:val="99"/>
    <w:semiHidden/>
    <w:unhideWhenUsed/>
    <w:rsid w:val="002F2BF4"/>
    <w:pPr>
      <w:numPr>
        <w:numId w:val="4"/>
      </w:numPr>
      <w:contextualSpacing/>
    </w:pPr>
  </w:style>
  <w:style w:type="character" w:styleId="Hyperlink">
    <w:name w:val="Hyperlink"/>
    <w:basedOn w:val="DefaultParagraphFont"/>
    <w:uiPriority w:val="99"/>
    <w:unhideWhenUsed/>
    <w:rsid w:val="001043B5"/>
    <w:rPr>
      <w:color w:val="0000FF" w:themeColor="hyperlink"/>
      <w:u w:val="single"/>
    </w:rPr>
  </w:style>
  <w:style w:type="paragraph" w:customStyle="1" w:styleId="Article">
    <w:name w:val="Article"/>
    <w:basedOn w:val="Normal"/>
    <w:rsid w:val="003C436B"/>
    <w:pPr>
      <w:shd w:val="clear" w:color="auto" w:fill="FFFFFF" w:themeFill="background1"/>
      <w:spacing w:before="0" w:after="0" w:line="276" w:lineRule="auto"/>
      <w:jc w:val="center"/>
    </w:pPr>
    <w:rPr>
      <w:rFonts w:eastAsia="Times New Roman"/>
      <w:i/>
    </w:rPr>
  </w:style>
  <w:style w:type="paragraph" w:styleId="NormalWeb">
    <w:name w:val="Normal (Web)"/>
    <w:basedOn w:val="Normal"/>
    <w:uiPriority w:val="99"/>
    <w:unhideWhenUsed/>
    <w:rsid w:val="00AC543A"/>
    <w:pPr>
      <w:spacing w:before="100" w:beforeAutospacing="1" w:after="100" w:afterAutospacing="1"/>
      <w:jc w:val="left"/>
    </w:pPr>
    <w:rPr>
      <w:rFonts w:eastAsia="Times New Roman"/>
      <w:szCs w:val="24"/>
      <w:lang w:eastAsia="en-IE"/>
    </w:rPr>
  </w:style>
  <w:style w:type="paragraph" w:customStyle="1" w:styleId="Normal1">
    <w:name w:val="Normal1"/>
    <w:basedOn w:val="Normal"/>
    <w:rsid w:val="00AC543A"/>
    <w:pPr>
      <w:spacing w:before="100" w:beforeAutospacing="1" w:after="100" w:afterAutospacing="1"/>
      <w:jc w:val="left"/>
    </w:pPr>
    <w:rPr>
      <w:rFonts w:eastAsia="Times New Roman"/>
      <w:szCs w:val="24"/>
      <w:lang w:eastAsia="en-IE"/>
    </w:rPr>
  </w:style>
  <w:style w:type="paragraph" w:customStyle="1" w:styleId="li">
    <w:name w:val="li"/>
    <w:basedOn w:val="Normal"/>
    <w:rsid w:val="0029457A"/>
    <w:pPr>
      <w:spacing w:before="100" w:beforeAutospacing="1" w:after="100" w:afterAutospacing="1"/>
      <w:jc w:val="left"/>
    </w:pPr>
    <w:rPr>
      <w:rFonts w:eastAsia="Times New Roman"/>
      <w:szCs w:val="24"/>
      <w:lang w:eastAsia="en-IE"/>
    </w:rPr>
  </w:style>
  <w:style w:type="character" w:customStyle="1" w:styleId="num">
    <w:name w:val="num"/>
    <w:basedOn w:val="DefaultParagraphFont"/>
    <w:rsid w:val="0029457A"/>
  </w:style>
  <w:style w:type="paragraph" w:customStyle="1" w:styleId="norm">
    <w:name w:val="norm"/>
    <w:basedOn w:val="Normal"/>
    <w:rsid w:val="00EA4890"/>
    <w:pPr>
      <w:spacing w:before="100" w:beforeAutospacing="1" w:after="100" w:afterAutospacing="1"/>
      <w:jc w:val="left"/>
    </w:pPr>
    <w:rPr>
      <w:rFonts w:eastAsia="Times New Roman"/>
      <w:szCs w:val="24"/>
      <w:lang w:eastAsia="en-IE"/>
    </w:rPr>
  </w:style>
  <w:style w:type="character" w:customStyle="1" w:styleId="Mention">
    <w:name w:val="Mention"/>
    <w:basedOn w:val="DefaultParagraphFont"/>
    <w:uiPriority w:val="99"/>
    <w:unhideWhenUsed/>
    <w:rsid w:val="005372BC"/>
    <w:rPr>
      <w:color w:val="2B579A"/>
      <w:shd w:val="clear" w:color="auto" w:fill="E6E6E6"/>
    </w:rPr>
  </w:style>
  <w:style w:type="character" w:customStyle="1" w:styleId="scxw61241582">
    <w:name w:val="scxw61241582"/>
    <w:basedOn w:val="DefaultParagraphFont"/>
    <w:rsid w:val="005F757B"/>
  </w:style>
  <w:style w:type="character" w:styleId="Strong">
    <w:name w:val="Strong"/>
    <w:basedOn w:val="DefaultParagraphFont"/>
    <w:uiPriority w:val="22"/>
    <w:qFormat/>
    <w:rsid w:val="009034D3"/>
    <w:rPr>
      <w:b/>
      <w:bCs/>
    </w:rPr>
  </w:style>
  <w:style w:type="character" w:customStyle="1" w:styleId="UnresolvedMention">
    <w:name w:val="Unresolved Mention"/>
    <w:basedOn w:val="DefaultParagraphFont"/>
    <w:uiPriority w:val="99"/>
    <w:semiHidden/>
    <w:unhideWhenUsed/>
    <w:rsid w:val="000C19CD"/>
    <w:rPr>
      <w:color w:val="605E5C"/>
      <w:shd w:val="clear" w:color="auto" w:fill="E1DFDD"/>
    </w:rPr>
  </w:style>
  <w:style w:type="character" w:styleId="FollowedHyperlink">
    <w:name w:val="FollowedHyperlink"/>
    <w:basedOn w:val="DefaultParagraphFont"/>
    <w:uiPriority w:val="99"/>
    <w:semiHidden/>
    <w:unhideWhenUsed/>
    <w:rsid w:val="00AD4BE9"/>
    <w:rPr>
      <w:color w:val="800080" w:themeColor="followedHyperlink"/>
      <w:u w:val="single"/>
    </w:rPr>
  </w:style>
  <w:style w:type="character" w:customStyle="1" w:styleId="HeaderChar">
    <w:name w:val="Header Char"/>
    <w:basedOn w:val="DefaultParagraphFont"/>
    <w:link w:val="Header"/>
    <w:uiPriority w:val="99"/>
    <w:rsid w:val="00EE0F6D"/>
    <w:rPr>
      <w:rFonts w:ascii="Times New Roman" w:hAnsi="Times New Roman" w:cs="Times New Roman"/>
      <w:sz w:val="24"/>
      <w:lang w:val="de-DE"/>
    </w:rPr>
  </w:style>
  <w:style w:type="character" w:customStyle="1" w:styleId="FooterChar">
    <w:name w:val="Footer Char"/>
    <w:basedOn w:val="DefaultParagraphFont"/>
    <w:link w:val="Footer"/>
    <w:uiPriority w:val="99"/>
    <w:rsid w:val="00EE0F6D"/>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E0F6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E0F6D"/>
    <w:pPr>
      <w:spacing w:before="0"/>
      <w:jc w:val="right"/>
    </w:pPr>
    <w:rPr>
      <w:sz w:val="28"/>
    </w:rPr>
  </w:style>
  <w:style w:type="paragraph" w:customStyle="1" w:styleId="FooterSensitivity">
    <w:name w:val="Footer Sensitivity"/>
    <w:basedOn w:val="Normal"/>
    <w:rsid w:val="00EE0F6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EE0F6D"/>
    <w:pPr>
      <w:tabs>
        <w:tab w:val="center" w:pos="4535"/>
        <w:tab w:val="right" w:pos="9071"/>
      </w:tabs>
      <w:spacing w:before="0"/>
    </w:pPr>
  </w:style>
  <w:style w:type="paragraph" w:customStyle="1" w:styleId="HeaderLandscape">
    <w:name w:val="HeaderLandscape"/>
    <w:basedOn w:val="Normal"/>
    <w:rsid w:val="00EE0F6D"/>
    <w:pPr>
      <w:tabs>
        <w:tab w:val="center" w:pos="7285"/>
        <w:tab w:val="right" w:pos="14003"/>
      </w:tabs>
      <w:spacing w:before="0"/>
    </w:pPr>
  </w:style>
  <w:style w:type="paragraph" w:styleId="Footer">
    <w:name w:val="footer"/>
    <w:basedOn w:val="Normal"/>
    <w:link w:val="FooterChar"/>
    <w:uiPriority w:val="99"/>
    <w:unhideWhenUsed/>
    <w:rsid w:val="00EE0F6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EE0F6D"/>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8334">
      <w:bodyDiv w:val="1"/>
      <w:marLeft w:val="0"/>
      <w:marRight w:val="0"/>
      <w:marTop w:val="0"/>
      <w:marBottom w:val="0"/>
      <w:divBdr>
        <w:top w:val="none" w:sz="0" w:space="0" w:color="auto"/>
        <w:left w:val="none" w:sz="0" w:space="0" w:color="auto"/>
        <w:bottom w:val="none" w:sz="0" w:space="0" w:color="auto"/>
        <w:right w:val="none" w:sz="0" w:space="0" w:color="auto"/>
      </w:divBdr>
      <w:divsChild>
        <w:div w:id="132842255">
          <w:marLeft w:val="0"/>
          <w:marRight w:val="0"/>
          <w:marTop w:val="0"/>
          <w:marBottom w:val="0"/>
          <w:divBdr>
            <w:top w:val="none" w:sz="0" w:space="0" w:color="auto"/>
            <w:left w:val="none" w:sz="0" w:space="0" w:color="auto"/>
            <w:bottom w:val="none" w:sz="0" w:space="0" w:color="auto"/>
            <w:right w:val="none" w:sz="0" w:space="0" w:color="auto"/>
          </w:divBdr>
        </w:div>
        <w:div w:id="142163097">
          <w:marLeft w:val="0"/>
          <w:marRight w:val="0"/>
          <w:marTop w:val="0"/>
          <w:marBottom w:val="0"/>
          <w:divBdr>
            <w:top w:val="none" w:sz="0" w:space="0" w:color="auto"/>
            <w:left w:val="none" w:sz="0" w:space="0" w:color="auto"/>
            <w:bottom w:val="none" w:sz="0" w:space="0" w:color="auto"/>
            <w:right w:val="none" w:sz="0" w:space="0" w:color="auto"/>
          </w:divBdr>
        </w:div>
        <w:div w:id="319508649">
          <w:marLeft w:val="0"/>
          <w:marRight w:val="0"/>
          <w:marTop w:val="0"/>
          <w:marBottom w:val="0"/>
          <w:divBdr>
            <w:top w:val="none" w:sz="0" w:space="0" w:color="auto"/>
            <w:left w:val="none" w:sz="0" w:space="0" w:color="auto"/>
            <w:bottom w:val="none" w:sz="0" w:space="0" w:color="auto"/>
            <w:right w:val="none" w:sz="0" w:space="0" w:color="auto"/>
          </w:divBdr>
        </w:div>
        <w:div w:id="407657733">
          <w:marLeft w:val="0"/>
          <w:marRight w:val="0"/>
          <w:marTop w:val="0"/>
          <w:marBottom w:val="0"/>
          <w:divBdr>
            <w:top w:val="none" w:sz="0" w:space="0" w:color="auto"/>
            <w:left w:val="none" w:sz="0" w:space="0" w:color="auto"/>
            <w:bottom w:val="none" w:sz="0" w:space="0" w:color="auto"/>
            <w:right w:val="none" w:sz="0" w:space="0" w:color="auto"/>
          </w:divBdr>
        </w:div>
        <w:div w:id="430049622">
          <w:marLeft w:val="0"/>
          <w:marRight w:val="0"/>
          <w:marTop w:val="0"/>
          <w:marBottom w:val="0"/>
          <w:divBdr>
            <w:top w:val="none" w:sz="0" w:space="0" w:color="auto"/>
            <w:left w:val="none" w:sz="0" w:space="0" w:color="auto"/>
            <w:bottom w:val="none" w:sz="0" w:space="0" w:color="auto"/>
            <w:right w:val="none" w:sz="0" w:space="0" w:color="auto"/>
          </w:divBdr>
        </w:div>
        <w:div w:id="583996575">
          <w:marLeft w:val="0"/>
          <w:marRight w:val="0"/>
          <w:marTop w:val="0"/>
          <w:marBottom w:val="0"/>
          <w:divBdr>
            <w:top w:val="none" w:sz="0" w:space="0" w:color="auto"/>
            <w:left w:val="none" w:sz="0" w:space="0" w:color="auto"/>
            <w:bottom w:val="none" w:sz="0" w:space="0" w:color="auto"/>
            <w:right w:val="none" w:sz="0" w:space="0" w:color="auto"/>
          </w:divBdr>
        </w:div>
        <w:div w:id="605815830">
          <w:marLeft w:val="0"/>
          <w:marRight w:val="0"/>
          <w:marTop w:val="0"/>
          <w:marBottom w:val="0"/>
          <w:divBdr>
            <w:top w:val="none" w:sz="0" w:space="0" w:color="auto"/>
            <w:left w:val="none" w:sz="0" w:space="0" w:color="auto"/>
            <w:bottom w:val="none" w:sz="0" w:space="0" w:color="auto"/>
            <w:right w:val="none" w:sz="0" w:space="0" w:color="auto"/>
          </w:divBdr>
        </w:div>
        <w:div w:id="607080399">
          <w:marLeft w:val="0"/>
          <w:marRight w:val="0"/>
          <w:marTop w:val="0"/>
          <w:marBottom w:val="0"/>
          <w:divBdr>
            <w:top w:val="none" w:sz="0" w:space="0" w:color="auto"/>
            <w:left w:val="none" w:sz="0" w:space="0" w:color="auto"/>
            <w:bottom w:val="none" w:sz="0" w:space="0" w:color="auto"/>
            <w:right w:val="none" w:sz="0" w:space="0" w:color="auto"/>
          </w:divBdr>
        </w:div>
        <w:div w:id="629168710">
          <w:marLeft w:val="0"/>
          <w:marRight w:val="0"/>
          <w:marTop w:val="0"/>
          <w:marBottom w:val="0"/>
          <w:divBdr>
            <w:top w:val="none" w:sz="0" w:space="0" w:color="auto"/>
            <w:left w:val="none" w:sz="0" w:space="0" w:color="auto"/>
            <w:bottom w:val="none" w:sz="0" w:space="0" w:color="auto"/>
            <w:right w:val="none" w:sz="0" w:space="0" w:color="auto"/>
          </w:divBdr>
        </w:div>
        <w:div w:id="644166593">
          <w:marLeft w:val="0"/>
          <w:marRight w:val="0"/>
          <w:marTop w:val="0"/>
          <w:marBottom w:val="0"/>
          <w:divBdr>
            <w:top w:val="none" w:sz="0" w:space="0" w:color="auto"/>
            <w:left w:val="none" w:sz="0" w:space="0" w:color="auto"/>
            <w:bottom w:val="none" w:sz="0" w:space="0" w:color="auto"/>
            <w:right w:val="none" w:sz="0" w:space="0" w:color="auto"/>
          </w:divBdr>
        </w:div>
        <w:div w:id="645359728">
          <w:marLeft w:val="0"/>
          <w:marRight w:val="0"/>
          <w:marTop w:val="0"/>
          <w:marBottom w:val="0"/>
          <w:divBdr>
            <w:top w:val="none" w:sz="0" w:space="0" w:color="auto"/>
            <w:left w:val="none" w:sz="0" w:space="0" w:color="auto"/>
            <w:bottom w:val="none" w:sz="0" w:space="0" w:color="auto"/>
            <w:right w:val="none" w:sz="0" w:space="0" w:color="auto"/>
          </w:divBdr>
        </w:div>
        <w:div w:id="707920938">
          <w:marLeft w:val="0"/>
          <w:marRight w:val="0"/>
          <w:marTop w:val="0"/>
          <w:marBottom w:val="0"/>
          <w:divBdr>
            <w:top w:val="none" w:sz="0" w:space="0" w:color="auto"/>
            <w:left w:val="none" w:sz="0" w:space="0" w:color="auto"/>
            <w:bottom w:val="none" w:sz="0" w:space="0" w:color="auto"/>
            <w:right w:val="none" w:sz="0" w:space="0" w:color="auto"/>
          </w:divBdr>
        </w:div>
        <w:div w:id="777019974">
          <w:marLeft w:val="0"/>
          <w:marRight w:val="0"/>
          <w:marTop w:val="0"/>
          <w:marBottom w:val="0"/>
          <w:divBdr>
            <w:top w:val="none" w:sz="0" w:space="0" w:color="auto"/>
            <w:left w:val="none" w:sz="0" w:space="0" w:color="auto"/>
            <w:bottom w:val="none" w:sz="0" w:space="0" w:color="auto"/>
            <w:right w:val="none" w:sz="0" w:space="0" w:color="auto"/>
          </w:divBdr>
        </w:div>
        <w:div w:id="1029454098">
          <w:marLeft w:val="0"/>
          <w:marRight w:val="0"/>
          <w:marTop w:val="0"/>
          <w:marBottom w:val="0"/>
          <w:divBdr>
            <w:top w:val="none" w:sz="0" w:space="0" w:color="auto"/>
            <w:left w:val="none" w:sz="0" w:space="0" w:color="auto"/>
            <w:bottom w:val="none" w:sz="0" w:space="0" w:color="auto"/>
            <w:right w:val="none" w:sz="0" w:space="0" w:color="auto"/>
          </w:divBdr>
        </w:div>
        <w:div w:id="1093278407">
          <w:marLeft w:val="0"/>
          <w:marRight w:val="0"/>
          <w:marTop w:val="0"/>
          <w:marBottom w:val="0"/>
          <w:divBdr>
            <w:top w:val="none" w:sz="0" w:space="0" w:color="auto"/>
            <w:left w:val="none" w:sz="0" w:space="0" w:color="auto"/>
            <w:bottom w:val="none" w:sz="0" w:space="0" w:color="auto"/>
            <w:right w:val="none" w:sz="0" w:space="0" w:color="auto"/>
          </w:divBdr>
        </w:div>
        <w:div w:id="1100488146">
          <w:marLeft w:val="0"/>
          <w:marRight w:val="0"/>
          <w:marTop w:val="0"/>
          <w:marBottom w:val="0"/>
          <w:divBdr>
            <w:top w:val="none" w:sz="0" w:space="0" w:color="auto"/>
            <w:left w:val="none" w:sz="0" w:space="0" w:color="auto"/>
            <w:bottom w:val="none" w:sz="0" w:space="0" w:color="auto"/>
            <w:right w:val="none" w:sz="0" w:space="0" w:color="auto"/>
          </w:divBdr>
        </w:div>
        <w:div w:id="1155610520">
          <w:marLeft w:val="0"/>
          <w:marRight w:val="0"/>
          <w:marTop w:val="0"/>
          <w:marBottom w:val="0"/>
          <w:divBdr>
            <w:top w:val="none" w:sz="0" w:space="0" w:color="auto"/>
            <w:left w:val="none" w:sz="0" w:space="0" w:color="auto"/>
            <w:bottom w:val="none" w:sz="0" w:space="0" w:color="auto"/>
            <w:right w:val="none" w:sz="0" w:space="0" w:color="auto"/>
          </w:divBdr>
        </w:div>
        <w:div w:id="1282493371">
          <w:marLeft w:val="0"/>
          <w:marRight w:val="0"/>
          <w:marTop w:val="0"/>
          <w:marBottom w:val="0"/>
          <w:divBdr>
            <w:top w:val="none" w:sz="0" w:space="0" w:color="auto"/>
            <w:left w:val="none" w:sz="0" w:space="0" w:color="auto"/>
            <w:bottom w:val="none" w:sz="0" w:space="0" w:color="auto"/>
            <w:right w:val="none" w:sz="0" w:space="0" w:color="auto"/>
          </w:divBdr>
        </w:div>
        <w:div w:id="1336155579">
          <w:marLeft w:val="0"/>
          <w:marRight w:val="0"/>
          <w:marTop w:val="0"/>
          <w:marBottom w:val="0"/>
          <w:divBdr>
            <w:top w:val="none" w:sz="0" w:space="0" w:color="auto"/>
            <w:left w:val="none" w:sz="0" w:space="0" w:color="auto"/>
            <w:bottom w:val="none" w:sz="0" w:space="0" w:color="auto"/>
            <w:right w:val="none" w:sz="0" w:space="0" w:color="auto"/>
          </w:divBdr>
        </w:div>
        <w:div w:id="1370258012">
          <w:marLeft w:val="0"/>
          <w:marRight w:val="0"/>
          <w:marTop w:val="0"/>
          <w:marBottom w:val="0"/>
          <w:divBdr>
            <w:top w:val="none" w:sz="0" w:space="0" w:color="auto"/>
            <w:left w:val="none" w:sz="0" w:space="0" w:color="auto"/>
            <w:bottom w:val="none" w:sz="0" w:space="0" w:color="auto"/>
            <w:right w:val="none" w:sz="0" w:space="0" w:color="auto"/>
          </w:divBdr>
        </w:div>
        <w:div w:id="1413626240">
          <w:marLeft w:val="0"/>
          <w:marRight w:val="0"/>
          <w:marTop w:val="0"/>
          <w:marBottom w:val="0"/>
          <w:divBdr>
            <w:top w:val="none" w:sz="0" w:space="0" w:color="auto"/>
            <w:left w:val="none" w:sz="0" w:space="0" w:color="auto"/>
            <w:bottom w:val="none" w:sz="0" w:space="0" w:color="auto"/>
            <w:right w:val="none" w:sz="0" w:space="0" w:color="auto"/>
          </w:divBdr>
        </w:div>
        <w:div w:id="1685861503">
          <w:marLeft w:val="0"/>
          <w:marRight w:val="0"/>
          <w:marTop w:val="0"/>
          <w:marBottom w:val="0"/>
          <w:divBdr>
            <w:top w:val="none" w:sz="0" w:space="0" w:color="auto"/>
            <w:left w:val="none" w:sz="0" w:space="0" w:color="auto"/>
            <w:bottom w:val="none" w:sz="0" w:space="0" w:color="auto"/>
            <w:right w:val="none" w:sz="0" w:space="0" w:color="auto"/>
          </w:divBdr>
        </w:div>
        <w:div w:id="1720546875">
          <w:marLeft w:val="0"/>
          <w:marRight w:val="0"/>
          <w:marTop w:val="0"/>
          <w:marBottom w:val="0"/>
          <w:divBdr>
            <w:top w:val="none" w:sz="0" w:space="0" w:color="auto"/>
            <w:left w:val="none" w:sz="0" w:space="0" w:color="auto"/>
            <w:bottom w:val="none" w:sz="0" w:space="0" w:color="auto"/>
            <w:right w:val="none" w:sz="0" w:space="0" w:color="auto"/>
          </w:divBdr>
        </w:div>
        <w:div w:id="1722055486">
          <w:marLeft w:val="0"/>
          <w:marRight w:val="0"/>
          <w:marTop w:val="0"/>
          <w:marBottom w:val="0"/>
          <w:divBdr>
            <w:top w:val="none" w:sz="0" w:space="0" w:color="auto"/>
            <w:left w:val="none" w:sz="0" w:space="0" w:color="auto"/>
            <w:bottom w:val="none" w:sz="0" w:space="0" w:color="auto"/>
            <w:right w:val="none" w:sz="0" w:space="0" w:color="auto"/>
          </w:divBdr>
        </w:div>
        <w:div w:id="1822039381">
          <w:marLeft w:val="0"/>
          <w:marRight w:val="0"/>
          <w:marTop w:val="0"/>
          <w:marBottom w:val="0"/>
          <w:divBdr>
            <w:top w:val="none" w:sz="0" w:space="0" w:color="auto"/>
            <w:left w:val="none" w:sz="0" w:space="0" w:color="auto"/>
            <w:bottom w:val="none" w:sz="0" w:space="0" w:color="auto"/>
            <w:right w:val="none" w:sz="0" w:space="0" w:color="auto"/>
          </w:divBdr>
        </w:div>
        <w:div w:id="1861771684">
          <w:marLeft w:val="0"/>
          <w:marRight w:val="0"/>
          <w:marTop w:val="0"/>
          <w:marBottom w:val="0"/>
          <w:divBdr>
            <w:top w:val="none" w:sz="0" w:space="0" w:color="auto"/>
            <w:left w:val="none" w:sz="0" w:space="0" w:color="auto"/>
            <w:bottom w:val="none" w:sz="0" w:space="0" w:color="auto"/>
            <w:right w:val="none" w:sz="0" w:space="0" w:color="auto"/>
          </w:divBdr>
        </w:div>
        <w:div w:id="2032804207">
          <w:marLeft w:val="0"/>
          <w:marRight w:val="0"/>
          <w:marTop w:val="0"/>
          <w:marBottom w:val="0"/>
          <w:divBdr>
            <w:top w:val="none" w:sz="0" w:space="0" w:color="auto"/>
            <w:left w:val="none" w:sz="0" w:space="0" w:color="auto"/>
            <w:bottom w:val="none" w:sz="0" w:space="0" w:color="auto"/>
            <w:right w:val="none" w:sz="0" w:space="0" w:color="auto"/>
          </w:divBdr>
        </w:div>
      </w:divsChild>
    </w:div>
    <w:div w:id="356539710">
      <w:bodyDiv w:val="1"/>
      <w:marLeft w:val="0"/>
      <w:marRight w:val="0"/>
      <w:marTop w:val="0"/>
      <w:marBottom w:val="0"/>
      <w:divBdr>
        <w:top w:val="none" w:sz="0" w:space="0" w:color="auto"/>
        <w:left w:val="none" w:sz="0" w:space="0" w:color="auto"/>
        <w:bottom w:val="none" w:sz="0" w:space="0" w:color="auto"/>
        <w:right w:val="none" w:sz="0" w:space="0" w:color="auto"/>
      </w:divBdr>
      <w:divsChild>
        <w:div w:id="372388954">
          <w:marLeft w:val="0"/>
          <w:marRight w:val="0"/>
          <w:marTop w:val="0"/>
          <w:marBottom w:val="0"/>
          <w:divBdr>
            <w:top w:val="none" w:sz="0" w:space="0" w:color="auto"/>
            <w:left w:val="none" w:sz="0" w:space="0" w:color="auto"/>
            <w:bottom w:val="none" w:sz="0" w:space="0" w:color="auto"/>
            <w:right w:val="none" w:sz="0" w:space="0" w:color="auto"/>
          </w:divBdr>
          <w:divsChild>
            <w:div w:id="101726393">
              <w:marLeft w:val="0"/>
              <w:marRight w:val="0"/>
              <w:marTop w:val="120"/>
              <w:marBottom w:val="0"/>
              <w:divBdr>
                <w:top w:val="none" w:sz="0" w:space="0" w:color="auto"/>
                <w:left w:val="none" w:sz="0" w:space="0" w:color="auto"/>
                <w:bottom w:val="none" w:sz="0" w:space="0" w:color="auto"/>
                <w:right w:val="none" w:sz="0" w:space="0" w:color="auto"/>
              </w:divBdr>
            </w:div>
            <w:div w:id="484474743">
              <w:marLeft w:val="0"/>
              <w:marRight w:val="0"/>
              <w:marTop w:val="0"/>
              <w:marBottom w:val="0"/>
              <w:divBdr>
                <w:top w:val="none" w:sz="0" w:space="0" w:color="auto"/>
                <w:left w:val="none" w:sz="0" w:space="0" w:color="auto"/>
                <w:bottom w:val="none" w:sz="0" w:space="0" w:color="auto"/>
                <w:right w:val="none" w:sz="0" w:space="0" w:color="auto"/>
              </w:divBdr>
            </w:div>
          </w:divsChild>
        </w:div>
        <w:div w:id="380978695">
          <w:marLeft w:val="0"/>
          <w:marRight w:val="0"/>
          <w:marTop w:val="0"/>
          <w:marBottom w:val="0"/>
          <w:divBdr>
            <w:top w:val="none" w:sz="0" w:space="0" w:color="auto"/>
            <w:left w:val="none" w:sz="0" w:space="0" w:color="auto"/>
            <w:bottom w:val="none" w:sz="0" w:space="0" w:color="auto"/>
            <w:right w:val="none" w:sz="0" w:space="0" w:color="auto"/>
          </w:divBdr>
          <w:divsChild>
            <w:div w:id="1820267969">
              <w:marLeft w:val="0"/>
              <w:marRight w:val="0"/>
              <w:marTop w:val="0"/>
              <w:marBottom w:val="0"/>
              <w:divBdr>
                <w:top w:val="none" w:sz="0" w:space="0" w:color="auto"/>
                <w:left w:val="none" w:sz="0" w:space="0" w:color="auto"/>
                <w:bottom w:val="none" w:sz="0" w:space="0" w:color="auto"/>
                <w:right w:val="none" w:sz="0" w:space="0" w:color="auto"/>
              </w:divBdr>
            </w:div>
            <w:div w:id="1889296894">
              <w:marLeft w:val="0"/>
              <w:marRight w:val="0"/>
              <w:marTop w:val="120"/>
              <w:marBottom w:val="0"/>
              <w:divBdr>
                <w:top w:val="none" w:sz="0" w:space="0" w:color="auto"/>
                <w:left w:val="none" w:sz="0" w:space="0" w:color="auto"/>
                <w:bottom w:val="none" w:sz="0" w:space="0" w:color="auto"/>
                <w:right w:val="none" w:sz="0" w:space="0" w:color="auto"/>
              </w:divBdr>
            </w:div>
          </w:divsChild>
        </w:div>
        <w:div w:id="1002851038">
          <w:marLeft w:val="0"/>
          <w:marRight w:val="0"/>
          <w:marTop w:val="0"/>
          <w:marBottom w:val="0"/>
          <w:divBdr>
            <w:top w:val="none" w:sz="0" w:space="0" w:color="auto"/>
            <w:left w:val="none" w:sz="0" w:space="0" w:color="auto"/>
            <w:bottom w:val="none" w:sz="0" w:space="0" w:color="auto"/>
            <w:right w:val="none" w:sz="0" w:space="0" w:color="auto"/>
          </w:divBdr>
          <w:divsChild>
            <w:div w:id="986710258">
              <w:marLeft w:val="0"/>
              <w:marRight w:val="0"/>
              <w:marTop w:val="0"/>
              <w:marBottom w:val="0"/>
              <w:divBdr>
                <w:top w:val="none" w:sz="0" w:space="0" w:color="auto"/>
                <w:left w:val="none" w:sz="0" w:space="0" w:color="auto"/>
                <w:bottom w:val="none" w:sz="0" w:space="0" w:color="auto"/>
                <w:right w:val="none" w:sz="0" w:space="0" w:color="auto"/>
              </w:divBdr>
            </w:div>
            <w:div w:id="1611081685">
              <w:marLeft w:val="0"/>
              <w:marRight w:val="0"/>
              <w:marTop w:val="120"/>
              <w:marBottom w:val="0"/>
              <w:divBdr>
                <w:top w:val="none" w:sz="0" w:space="0" w:color="auto"/>
                <w:left w:val="none" w:sz="0" w:space="0" w:color="auto"/>
                <w:bottom w:val="none" w:sz="0" w:space="0" w:color="auto"/>
                <w:right w:val="none" w:sz="0" w:space="0" w:color="auto"/>
              </w:divBdr>
            </w:div>
          </w:divsChild>
        </w:div>
        <w:div w:id="1755324451">
          <w:marLeft w:val="0"/>
          <w:marRight w:val="0"/>
          <w:marTop w:val="0"/>
          <w:marBottom w:val="0"/>
          <w:divBdr>
            <w:top w:val="none" w:sz="0" w:space="0" w:color="auto"/>
            <w:left w:val="none" w:sz="0" w:space="0" w:color="auto"/>
            <w:bottom w:val="none" w:sz="0" w:space="0" w:color="auto"/>
            <w:right w:val="none" w:sz="0" w:space="0" w:color="auto"/>
          </w:divBdr>
          <w:divsChild>
            <w:div w:id="997919567">
              <w:marLeft w:val="0"/>
              <w:marRight w:val="0"/>
              <w:marTop w:val="0"/>
              <w:marBottom w:val="0"/>
              <w:divBdr>
                <w:top w:val="none" w:sz="0" w:space="0" w:color="auto"/>
                <w:left w:val="none" w:sz="0" w:space="0" w:color="auto"/>
                <w:bottom w:val="none" w:sz="0" w:space="0" w:color="auto"/>
                <w:right w:val="none" w:sz="0" w:space="0" w:color="auto"/>
              </w:divBdr>
            </w:div>
            <w:div w:id="1127965701">
              <w:marLeft w:val="0"/>
              <w:marRight w:val="0"/>
              <w:marTop w:val="120"/>
              <w:marBottom w:val="0"/>
              <w:divBdr>
                <w:top w:val="none" w:sz="0" w:space="0" w:color="auto"/>
                <w:left w:val="none" w:sz="0" w:space="0" w:color="auto"/>
                <w:bottom w:val="none" w:sz="0" w:space="0" w:color="auto"/>
                <w:right w:val="none" w:sz="0" w:space="0" w:color="auto"/>
              </w:divBdr>
            </w:div>
          </w:divsChild>
        </w:div>
        <w:div w:id="1896618560">
          <w:marLeft w:val="0"/>
          <w:marRight w:val="0"/>
          <w:marTop w:val="0"/>
          <w:marBottom w:val="0"/>
          <w:divBdr>
            <w:top w:val="none" w:sz="0" w:space="0" w:color="auto"/>
            <w:left w:val="none" w:sz="0" w:space="0" w:color="auto"/>
            <w:bottom w:val="none" w:sz="0" w:space="0" w:color="auto"/>
            <w:right w:val="none" w:sz="0" w:space="0" w:color="auto"/>
          </w:divBdr>
          <w:divsChild>
            <w:div w:id="508132737">
              <w:marLeft w:val="0"/>
              <w:marRight w:val="0"/>
              <w:marTop w:val="0"/>
              <w:marBottom w:val="0"/>
              <w:divBdr>
                <w:top w:val="none" w:sz="0" w:space="0" w:color="auto"/>
                <w:left w:val="none" w:sz="0" w:space="0" w:color="auto"/>
                <w:bottom w:val="none" w:sz="0" w:space="0" w:color="auto"/>
                <w:right w:val="none" w:sz="0" w:space="0" w:color="auto"/>
              </w:divBdr>
            </w:div>
            <w:div w:id="1587420133">
              <w:marLeft w:val="0"/>
              <w:marRight w:val="0"/>
              <w:marTop w:val="120"/>
              <w:marBottom w:val="0"/>
              <w:divBdr>
                <w:top w:val="none" w:sz="0" w:space="0" w:color="auto"/>
                <w:left w:val="none" w:sz="0" w:space="0" w:color="auto"/>
                <w:bottom w:val="none" w:sz="0" w:space="0" w:color="auto"/>
                <w:right w:val="none" w:sz="0" w:space="0" w:color="auto"/>
              </w:divBdr>
            </w:div>
          </w:divsChild>
        </w:div>
        <w:div w:id="1903297889">
          <w:marLeft w:val="0"/>
          <w:marRight w:val="0"/>
          <w:marTop w:val="0"/>
          <w:marBottom w:val="0"/>
          <w:divBdr>
            <w:top w:val="none" w:sz="0" w:space="0" w:color="auto"/>
            <w:left w:val="none" w:sz="0" w:space="0" w:color="auto"/>
            <w:bottom w:val="none" w:sz="0" w:space="0" w:color="auto"/>
            <w:right w:val="none" w:sz="0" w:space="0" w:color="auto"/>
          </w:divBdr>
          <w:divsChild>
            <w:div w:id="750078877">
              <w:marLeft w:val="0"/>
              <w:marRight w:val="0"/>
              <w:marTop w:val="0"/>
              <w:marBottom w:val="0"/>
              <w:divBdr>
                <w:top w:val="none" w:sz="0" w:space="0" w:color="auto"/>
                <w:left w:val="none" w:sz="0" w:space="0" w:color="auto"/>
                <w:bottom w:val="none" w:sz="0" w:space="0" w:color="auto"/>
                <w:right w:val="none" w:sz="0" w:space="0" w:color="auto"/>
              </w:divBdr>
            </w:div>
            <w:div w:id="1555651862">
              <w:marLeft w:val="0"/>
              <w:marRight w:val="0"/>
              <w:marTop w:val="120"/>
              <w:marBottom w:val="0"/>
              <w:divBdr>
                <w:top w:val="none" w:sz="0" w:space="0" w:color="auto"/>
                <w:left w:val="none" w:sz="0" w:space="0" w:color="auto"/>
                <w:bottom w:val="none" w:sz="0" w:space="0" w:color="auto"/>
                <w:right w:val="none" w:sz="0" w:space="0" w:color="auto"/>
              </w:divBdr>
            </w:div>
          </w:divsChild>
        </w:div>
        <w:div w:id="1924292430">
          <w:marLeft w:val="0"/>
          <w:marRight w:val="0"/>
          <w:marTop w:val="0"/>
          <w:marBottom w:val="0"/>
          <w:divBdr>
            <w:top w:val="none" w:sz="0" w:space="0" w:color="auto"/>
            <w:left w:val="none" w:sz="0" w:space="0" w:color="auto"/>
            <w:bottom w:val="none" w:sz="0" w:space="0" w:color="auto"/>
            <w:right w:val="none" w:sz="0" w:space="0" w:color="auto"/>
          </w:divBdr>
          <w:divsChild>
            <w:div w:id="1480997118">
              <w:marLeft w:val="0"/>
              <w:marRight w:val="0"/>
              <w:marTop w:val="0"/>
              <w:marBottom w:val="0"/>
              <w:divBdr>
                <w:top w:val="none" w:sz="0" w:space="0" w:color="auto"/>
                <w:left w:val="none" w:sz="0" w:space="0" w:color="auto"/>
                <w:bottom w:val="none" w:sz="0" w:space="0" w:color="auto"/>
                <w:right w:val="none" w:sz="0" w:space="0" w:color="auto"/>
              </w:divBdr>
            </w:div>
            <w:div w:id="1830755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8727477">
      <w:bodyDiv w:val="1"/>
      <w:marLeft w:val="0"/>
      <w:marRight w:val="0"/>
      <w:marTop w:val="0"/>
      <w:marBottom w:val="0"/>
      <w:divBdr>
        <w:top w:val="none" w:sz="0" w:space="0" w:color="auto"/>
        <w:left w:val="none" w:sz="0" w:space="0" w:color="auto"/>
        <w:bottom w:val="none" w:sz="0" w:space="0" w:color="auto"/>
        <w:right w:val="none" w:sz="0" w:space="0" w:color="auto"/>
      </w:divBdr>
      <w:divsChild>
        <w:div w:id="1575042410">
          <w:marLeft w:val="0"/>
          <w:marRight w:val="0"/>
          <w:marTop w:val="0"/>
          <w:marBottom w:val="0"/>
          <w:divBdr>
            <w:top w:val="none" w:sz="0" w:space="0" w:color="auto"/>
            <w:left w:val="none" w:sz="0" w:space="0" w:color="auto"/>
            <w:bottom w:val="none" w:sz="0" w:space="0" w:color="auto"/>
            <w:right w:val="none" w:sz="0" w:space="0" w:color="auto"/>
          </w:divBdr>
          <w:divsChild>
            <w:div w:id="41877575">
              <w:marLeft w:val="0"/>
              <w:marRight w:val="0"/>
              <w:marTop w:val="0"/>
              <w:marBottom w:val="0"/>
              <w:divBdr>
                <w:top w:val="none" w:sz="0" w:space="0" w:color="auto"/>
                <w:left w:val="none" w:sz="0" w:space="0" w:color="auto"/>
                <w:bottom w:val="none" w:sz="0" w:space="0" w:color="auto"/>
                <w:right w:val="none" w:sz="0" w:space="0" w:color="auto"/>
              </w:divBdr>
            </w:div>
            <w:div w:id="51125073">
              <w:marLeft w:val="0"/>
              <w:marRight w:val="0"/>
              <w:marTop w:val="0"/>
              <w:marBottom w:val="0"/>
              <w:divBdr>
                <w:top w:val="none" w:sz="0" w:space="0" w:color="auto"/>
                <w:left w:val="none" w:sz="0" w:space="0" w:color="auto"/>
                <w:bottom w:val="none" w:sz="0" w:space="0" w:color="auto"/>
                <w:right w:val="none" w:sz="0" w:space="0" w:color="auto"/>
              </w:divBdr>
            </w:div>
            <w:div w:id="59063357">
              <w:marLeft w:val="0"/>
              <w:marRight w:val="0"/>
              <w:marTop w:val="0"/>
              <w:marBottom w:val="0"/>
              <w:divBdr>
                <w:top w:val="none" w:sz="0" w:space="0" w:color="auto"/>
                <w:left w:val="none" w:sz="0" w:space="0" w:color="auto"/>
                <w:bottom w:val="none" w:sz="0" w:space="0" w:color="auto"/>
                <w:right w:val="none" w:sz="0" w:space="0" w:color="auto"/>
              </w:divBdr>
            </w:div>
            <w:div w:id="131100369">
              <w:marLeft w:val="0"/>
              <w:marRight w:val="0"/>
              <w:marTop w:val="0"/>
              <w:marBottom w:val="0"/>
              <w:divBdr>
                <w:top w:val="none" w:sz="0" w:space="0" w:color="auto"/>
                <w:left w:val="none" w:sz="0" w:space="0" w:color="auto"/>
                <w:bottom w:val="none" w:sz="0" w:space="0" w:color="auto"/>
                <w:right w:val="none" w:sz="0" w:space="0" w:color="auto"/>
              </w:divBdr>
            </w:div>
            <w:div w:id="237403742">
              <w:marLeft w:val="0"/>
              <w:marRight w:val="0"/>
              <w:marTop w:val="0"/>
              <w:marBottom w:val="0"/>
              <w:divBdr>
                <w:top w:val="none" w:sz="0" w:space="0" w:color="auto"/>
                <w:left w:val="none" w:sz="0" w:space="0" w:color="auto"/>
                <w:bottom w:val="none" w:sz="0" w:space="0" w:color="auto"/>
                <w:right w:val="none" w:sz="0" w:space="0" w:color="auto"/>
              </w:divBdr>
            </w:div>
            <w:div w:id="266620575">
              <w:marLeft w:val="0"/>
              <w:marRight w:val="0"/>
              <w:marTop w:val="0"/>
              <w:marBottom w:val="0"/>
              <w:divBdr>
                <w:top w:val="none" w:sz="0" w:space="0" w:color="auto"/>
                <w:left w:val="none" w:sz="0" w:space="0" w:color="auto"/>
                <w:bottom w:val="none" w:sz="0" w:space="0" w:color="auto"/>
                <w:right w:val="none" w:sz="0" w:space="0" w:color="auto"/>
              </w:divBdr>
            </w:div>
            <w:div w:id="271015990">
              <w:marLeft w:val="0"/>
              <w:marRight w:val="0"/>
              <w:marTop w:val="0"/>
              <w:marBottom w:val="0"/>
              <w:divBdr>
                <w:top w:val="none" w:sz="0" w:space="0" w:color="auto"/>
                <w:left w:val="none" w:sz="0" w:space="0" w:color="auto"/>
                <w:bottom w:val="none" w:sz="0" w:space="0" w:color="auto"/>
                <w:right w:val="none" w:sz="0" w:space="0" w:color="auto"/>
              </w:divBdr>
            </w:div>
            <w:div w:id="314846468">
              <w:marLeft w:val="0"/>
              <w:marRight w:val="0"/>
              <w:marTop w:val="0"/>
              <w:marBottom w:val="0"/>
              <w:divBdr>
                <w:top w:val="none" w:sz="0" w:space="0" w:color="auto"/>
                <w:left w:val="none" w:sz="0" w:space="0" w:color="auto"/>
                <w:bottom w:val="none" w:sz="0" w:space="0" w:color="auto"/>
                <w:right w:val="none" w:sz="0" w:space="0" w:color="auto"/>
              </w:divBdr>
            </w:div>
            <w:div w:id="414740986">
              <w:marLeft w:val="0"/>
              <w:marRight w:val="0"/>
              <w:marTop w:val="0"/>
              <w:marBottom w:val="0"/>
              <w:divBdr>
                <w:top w:val="none" w:sz="0" w:space="0" w:color="auto"/>
                <w:left w:val="none" w:sz="0" w:space="0" w:color="auto"/>
                <w:bottom w:val="none" w:sz="0" w:space="0" w:color="auto"/>
                <w:right w:val="none" w:sz="0" w:space="0" w:color="auto"/>
              </w:divBdr>
            </w:div>
            <w:div w:id="450706012">
              <w:marLeft w:val="0"/>
              <w:marRight w:val="0"/>
              <w:marTop w:val="0"/>
              <w:marBottom w:val="0"/>
              <w:divBdr>
                <w:top w:val="none" w:sz="0" w:space="0" w:color="auto"/>
                <w:left w:val="none" w:sz="0" w:space="0" w:color="auto"/>
                <w:bottom w:val="none" w:sz="0" w:space="0" w:color="auto"/>
                <w:right w:val="none" w:sz="0" w:space="0" w:color="auto"/>
              </w:divBdr>
            </w:div>
            <w:div w:id="688484592">
              <w:marLeft w:val="0"/>
              <w:marRight w:val="0"/>
              <w:marTop w:val="0"/>
              <w:marBottom w:val="0"/>
              <w:divBdr>
                <w:top w:val="none" w:sz="0" w:space="0" w:color="auto"/>
                <w:left w:val="none" w:sz="0" w:space="0" w:color="auto"/>
                <w:bottom w:val="none" w:sz="0" w:space="0" w:color="auto"/>
                <w:right w:val="none" w:sz="0" w:space="0" w:color="auto"/>
              </w:divBdr>
            </w:div>
            <w:div w:id="977147462">
              <w:marLeft w:val="0"/>
              <w:marRight w:val="0"/>
              <w:marTop w:val="0"/>
              <w:marBottom w:val="0"/>
              <w:divBdr>
                <w:top w:val="none" w:sz="0" w:space="0" w:color="auto"/>
                <w:left w:val="none" w:sz="0" w:space="0" w:color="auto"/>
                <w:bottom w:val="none" w:sz="0" w:space="0" w:color="auto"/>
                <w:right w:val="none" w:sz="0" w:space="0" w:color="auto"/>
              </w:divBdr>
            </w:div>
            <w:div w:id="1002515764">
              <w:marLeft w:val="0"/>
              <w:marRight w:val="0"/>
              <w:marTop w:val="0"/>
              <w:marBottom w:val="0"/>
              <w:divBdr>
                <w:top w:val="none" w:sz="0" w:space="0" w:color="auto"/>
                <w:left w:val="none" w:sz="0" w:space="0" w:color="auto"/>
                <w:bottom w:val="none" w:sz="0" w:space="0" w:color="auto"/>
                <w:right w:val="none" w:sz="0" w:space="0" w:color="auto"/>
              </w:divBdr>
            </w:div>
            <w:div w:id="1301157946">
              <w:marLeft w:val="0"/>
              <w:marRight w:val="0"/>
              <w:marTop w:val="0"/>
              <w:marBottom w:val="0"/>
              <w:divBdr>
                <w:top w:val="none" w:sz="0" w:space="0" w:color="auto"/>
                <w:left w:val="none" w:sz="0" w:space="0" w:color="auto"/>
                <w:bottom w:val="none" w:sz="0" w:space="0" w:color="auto"/>
                <w:right w:val="none" w:sz="0" w:space="0" w:color="auto"/>
              </w:divBdr>
            </w:div>
            <w:div w:id="1334336575">
              <w:marLeft w:val="0"/>
              <w:marRight w:val="0"/>
              <w:marTop w:val="0"/>
              <w:marBottom w:val="0"/>
              <w:divBdr>
                <w:top w:val="none" w:sz="0" w:space="0" w:color="auto"/>
                <w:left w:val="none" w:sz="0" w:space="0" w:color="auto"/>
                <w:bottom w:val="none" w:sz="0" w:space="0" w:color="auto"/>
                <w:right w:val="none" w:sz="0" w:space="0" w:color="auto"/>
              </w:divBdr>
            </w:div>
            <w:div w:id="1407265637">
              <w:marLeft w:val="0"/>
              <w:marRight w:val="0"/>
              <w:marTop w:val="0"/>
              <w:marBottom w:val="0"/>
              <w:divBdr>
                <w:top w:val="none" w:sz="0" w:space="0" w:color="auto"/>
                <w:left w:val="none" w:sz="0" w:space="0" w:color="auto"/>
                <w:bottom w:val="none" w:sz="0" w:space="0" w:color="auto"/>
                <w:right w:val="none" w:sz="0" w:space="0" w:color="auto"/>
              </w:divBdr>
            </w:div>
            <w:div w:id="1541936180">
              <w:marLeft w:val="0"/>
              <w:marRight w:val="0"/>
              <w:marTop w:val="0"/>
              <w:marBottom w:val="0"/>
              <w:divBdr>
                <w:top w:val="none" w:sz="0" w:space="0" w:color="auto"/>
                <w:left w:val="none" w:sz="0" w:space="0" w:color="auto"/>
                <w:bottom w:val="none" w:sz="0" w:space="0" w:color="auto"/>
                <w:right w:val="none" w:sz="0" w:space="0" w:color="auto"/>
              </w:divBdr>
            </w:div>
            <w:div w:id="1727416888">
              <w:marLeft w:val="0"/>
              <w:marRight w:val="0"/>
              <w:marTop w:val="0"/>
              <w:marBottom w:val="0"/>
              <w:divBdr>
                <w:top w:val="none" w:sz="0" w:space="0" w:color="auto"/>
                <w:left w:val="none" w:sz="0" w:space="0" w:color="auto"/>
                <w:bottom w:val="none" w:sz="0" w:space="0" w:color="auto"/>
                <w:right w:val="none" w:sz="0" w:space="0" w:color="auto"/>
              </w:divBdr>
            </w:div>
            <w:div w:id="2006130938">
              <w:marLeft w:val="0"/>
              <w:marRight w:val="0"/>
              <w:marTop w:val="0"/>
              <w:marBottom w:val="0"/>
              <w:divBdr>
                <w:top w:val="none" w:sz="0" w:space="0" w:color="auto"/>
                <w:left w:val="none" w:sz="0" w:space="0" w:color="auto"/>
                <w:bottom w:val="none" w:sz="0" w:space="0" w:color="auto"/>
                <w:right w:val="none" w:sz="0" w:space="0" w:color="auto"/>
              </w:divBdr>
            </w:div>
            <w:div w:id="2115249785">
              <w:marLeft w:val="0"/>
              <w:marRight w:val="0"/>
              <w:marTop w:val="0"/>
              <w:marBottom w:val="0"/>
              <w:divBdr>
                <w:top w:val="none" w:sz="0" w:space="0" w:color="auto"/>
                <w:left w:val="none" w:sz="0" w:space="0" w:color="auto"/>
                <w:bottom w:val="none" w:sz="0" w:space="0" w:color="auto"/>
                <w:right w:val="none" w:sz="0" w:space="0" w:color="auto"/>
              </w:divBdr>
            </w:div>
          </w:divsChild>
        </w:div>
        <w:div w:id="2072847818">
          <w:marLeft w:val="0"/>
          <w:marRight w:val="0"/>
          <w:marTop w:val="0"/>
          <w:marBottom w:val="0"/>
          <w:divBdr>
            <w:top w:val="none" w:sz="0" w:space="0" w:color="auto"/>
            <w:left w:val="none" w:sz="0" w:space="0" w:color="auto"/>
            <w:bottom w:val="none" w:sz="0" w:space="0" w:color="auto"/>
            <w:right w:val="none" w:sz="0" w:space="0" w:color="auto"/>
          </w:divBdr>
          <w:divsChild>
            <w:div w:id="85539896">
              <w:marLeft w:val="0"/>
              <w:marRight w:val="0"/>
              <w:marTop w:val="0"/>
              <w:marBottom w:val="0"/>
              <w:divBdr>
                <w:top w:val="none" w:sz="0" w:space="0" w:color="auto"/>
                <w:left w:val="none" w:sz="0" w:space="0" w:color="auto"/>
                <w:bottom w:val="none" w:sz="0" w:space="0" w:color="auto"/>
                <w:right w:val="none" w:sz="0" w:space="0" w:color="auto"/>
              </w:divBdr>
            </w:div>
            <w:div w:id="271133196">
              <w:marLeft w:val="0"/>
              <w:marRight w:val="0"/>
              <w:marTop w:val="0"/>
              <w:marBottom w:val="0"/>
              <w:divBdr>
                <w:top w:val="none" w:sz="0" w:space="0" w:color="auto"/>
                <w:left w:val="none" w:sz="0" w:space="0" w:color="auto"/>
                <w:bottom w:val="none" w:sz="0" w:space="0" w:color="auto"/>
                <w:right w:val="none" w:sz="0" w:space="0" w:color="auto"/>
              </w:divBdr>
            </w:div>
            <w:div w:id="326252811">
              <w:marLeft w:val="0"/>
              <w:marRight w:val="0"/>
              <w:marTop w:val="0"/>
              <w:marBottom w:val="0"/>
              <w:divBdr>
                <w:top w:val="none" w:sz="0" w:space="0" w:color="auto"/>
                <w:left w:val="none" w:sz="0" w:space="0" w:color="auto"/>
                <w:bottom w:val="none" w:sz="0" w:space="0" w:color="auto"/>
                <w:right w:val="none" w:sz="0" w:space="0" w:color="auto"/>
              </w:divBdr>
            </w:div>
            <w:div w:id="569114695">
              <w:marLeft w:val="0"/>
              <w:marRight w:val="0"/>
              <w:marTop w:val="0"/>
              <w:marBottom w:val="0"/>
              <w:divBdr>
                <w:top w:val="none" w:sz="0" w:space="0" w:color="auto"/>
                <w:left w:val="none" w:sz="0" w:space="0" w:color="auto"/>
                <w:bottom w:val="none" w:sz="0" w:space="0" w:color="auto"/>
                <w:right w:val="none" w:sz="0" w:space="0" w:color="auto"/>
              </w:divBdr>
            </w:div>
            <w:div w:id="619532941">
              <w:marLeft w:val="0"/>
              <w:marRight w:val="0"/>
              <w:marTop w:val="0"/>
              <w:marBottom w:val="0"/>
              <w:divBdr>
                <w:top w:val="none" w:sz="0" w:space="0" w:color="auto"/>
                <w:left w:val="none" w:sz="0" w:space="0" w:color="auto"/>
                <w:bottom w:val="none" w:sz="0" w:space="0" w:color="auto"/>
                <w:right w:val="none" w:sz="0" w:space="0" w:color="auto"/>
              </w:divBdr>
            </w:div>
            <w:div w:id="670573145">
              <w:marLeft w:val="0"/>
              <w:marRight w:val="0"/>
              <w:marTop w:val="0"/>
              <w:marBottom w:val="0"/>
              <w:divBdr>
                <w:top w:val="none" w:sz="0" w:space="0" w:color="auto"/>
                <w:left w:val="none" w:sz="0" w:space="0" w:color="auto"/>
                <w:bottom w:val="none" w:sz="0" w:space="0" w:color="auto"/>
                <w:right w:val="none" w:sz="0" w:space="0" w:color="auto"/>
              </w:divBdr>
            </w:div>
            <w:div w:id="692808374">
              <w:marLeft w:val="0"/>
              <w:marRight w:val="0"/>
              <w:marTop w:val="0"/>
              <w:marBottom w:val="0"/>
              <w:divBdr>
                <w:top w:val="none" w:sz="0" w:space="0" w:color="auto"/>
                <w:left w:val="none" w:sz="0" w:space="0" w:color="auto"/>
                <w:bottom w:val="none" w:sz="0" w:space="0" w:color="auto"/>
                <w:right w:val="none" w:sz="0" w:space="0" w:color="auto"/>
              </w:divBdr>
            </w:div>
            <w:div w:id="782306253">
              <w:marLeft w:val="0"/>
              <w:marRight w:val="0"/>
              <w:marTop w:val="0"/>
              <w:marBottom w:val="0"/>
              <w:divBdr>
                <w:top w:val="none" w:sz="0" w:space="0" w:color="auto"/>
                <w:left w:val="none" w:sz="0" w:space="0" w:color="auto"/>
                <w:bottom w:val="none" w:sz="0" w:space="0" w:color="auto"/>
                <w:right w:val="none" w:sz="0" w:space="0" w:color="auto"/>
              </w:divBdr>
            </w:div>
            <w:div w:id="830175141">
              <w:marLeft w:val="0"/>
              <w:marRight w:val="0"/>
              <w:marTop w:val="0"/>
              <w:marBottom w:val="0"/>
              <w:divBdr>
                <w:top w:val="none" w:sz="0" w:space="0" w:color="auto"/>
                <w:left w:val="none" w:sz="0" w:space="0" w:color="auto"/>
                <w:bottom w:val="none" w:sz="0" w:space="0" w:color="auto"/>
                <w:right w:val="none" w:sz="0" w:space="0" w:color="auto"/>
              </w:divBdr>
            </w:div>
            <w:div w:id="1123383391">
              <w:marLeft w:val="0"/>
              <w:marRight w:val="0"/>
              <w:marTop w:val="0"/>
              <w:marBottom w:val="0"/>
              <w:divBdr>
                <w:top w:val="none" w:sz="0" w:space="0" w:color="auto"/>
                <w:left w:val="none" w:sz="0" w:space="0" w:color="auto"/>
                <w:bottom w:val="none" w:sz="0" w:space="0" w:color="auto"/>
                <w:right w:val="none" w:sz="0" w:space="0" w:color="auto"/>
              </w:divBdr>
            </w:div>
            <w:div w:id="1741440854">
              <w:marLeft w:val="0"/>
              <w:marRight w:val="0"/>
              <w:marTop w:val="0"/>
              <w:marBottom w:val="0"/>
              <w:divBdr>
                <w:top w:val="none" w:sz="0" w:space="0" w:color="auto"/>
                <w:left w:val="none" w:sz="0" w:space="0" w:color="auto"/>
                <w:bottom w:val="none" w:sz="0" w:space="0" w:color="auto"/>
                <w:right w:val="none" w:sz="0" w:space="0" w:color="auto"/>
              </w:divBdr>
            </w:div>
            <w:div w:id="1899242703">
              <w:marLeft w:val="0"/>
              <w:marRight w:val="0"/>
              <w:marTop w:val="0"/>
              <w:marBottom w:val="0"/>
              <w:divBdr>
                <w:top w:val="none" w:sz="0" w:space="0" w:color="auto"/>
                <w:left w:val="none" w:sz="0" w:space="0" w:color="auto"/>
                <w:bottom w:val="none" w:sz="0" w:space="0" w:color="auto"/>
                <w:right w:val="none" w:sz="0" w:space="0" w:color="auto"/>
              </w:divBdr>
            </w:div>
            <w:div w:id="21111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426">
      <w:bodyDiv w:val="1"/>
      <w:marLeft w:val="0"/>
      <w:marRight w:val="0"/>
      <w:marTop w:val="0"/>
      <w:marBottom w:val="0"/>
      <w:divBdr>
        <w:top w:val="none" w:sz="0" w:space="0" w:color="auto"/>
        <w:left w:val="none" w:sz="0" w:space="0" w:color="auto"/>
        <w:bottom w:val="none" w:sz="0" w:space="0" w:color="auto"/>
        <w:right w:val="none" w:sz="0" w:space="0" w:color="auto"/>
      </w:divBdr>
      <w:divsChild>
        <w:div w:id="526259704">
          <w:marLeft w:val="0"/>
          <w:marRight w:val="0"/>
          <w:marTop w:val="0"/>
          <w:marBottom w:val="0"/>
          <w:divBdr>
            <w:top w:val="none" w:sz="0" w:space="0" w:color="auto"/>
            <w:left w:val="none" w:sz="0" w:space="0" w:color="auto"/>
            <w:bottom w:val="none" w:sz="0" w:space="0" w:color="auto"/>
            <w:right w:val="none" w:sz="0" w:space="0" w:color="auto"/>
          </w:divBdr>
        </w:div>
        <w:div w:id="872500901">
          <w:marLeft w:val="0"/>
          <w:marRight w:val="0"/>
          <w:marTop w:val="0"/>
          <w:marBottom w:val="0"/>
          <w:divBdr>
            <w:top w:val="none" w:sz="0" w:space="0" w:color="auto"/>
            <w:left w:val="none" w:sz="0" w:space="0" w:color="auto"/>
            <w:bottom w:val="none" w:sz="0" w:space="0" w:color="auto"/>
            <w:right w:val="none" w:sz="0" w:space="0" w:color="auto"/>
          </w:divBdr>
        </w:div>
      </w:divsChild>
    </w:div>
    <w:div w:id="1458142721">
      <w:bodyDiv w:val="1"/>
      <w:marLeft w:val="0"/>
      <w:marRight w:val="0"/>
      <w:marTop w:val="0"/>
      <w:marBottom w:val="0"/>
      <w:divBdr>
        <w:top w:val="none" w:sz="0" w:space="0" w:color="auto"/>
        <w:left w:val="none" w:sz="0" w:space="0" w:color="auto"/>
        <w:bottom w:val="none" w:sz="0" w:space="0" w:color="auto"/>
        <w:right w:val="none" w:sz="0" w:space="0" w:color="auto"/>
      </w:divBdr>
    </w:div>
    <w:div w:id="1780030249">
      <w:bodyDiv w:val="1"/>
      <w:marLeft w:val="0"/>
      <w:marRight w:val="0"/>
      <w:marTop w:val="0"/>
      <w:marBottom w:val="0"/>
      <w:divBdr>
        <w:top w:val="none" w:sz="0" w:space="0" w:color="auto"/>
        <w:left w:val="none" w:sz="0" w:space="0" w:color="auto"/>
        <w:bottom w:val="none" w:sz="0" w:space="0" w:color="auto"/>
        <w:right w:val="none" w:sz="0" w:space="0" w:color="auto"/>
      </w:divBdr>
      <w:divsChild>
        <w:div w:id="103382281">
          <w:marLeft w:val="0"/>
          <w:marRight w:val="0"/>
          <w:marTop w:val="0"/>
          <w:marBottom w:val="0"/>
          <w:divBdr>
            <w:top w:val="none" w:sz="0" w:space="0" w:color="auto"/>
            <w:left w:val="none" w:sz="0" w:space="0" w:color="auto"/>
            <w:bottom w:val="none" w:sz="0" w:space="0" w:color="auto"/>
            <w:right w:val="none" w:sz="0" w:space="0" w:color="auto"/>
          </w:divBdr>
        </w:div>
      </w:divsChild>
    </w:div>
    <w:div w:id="1953435105">
      <w:bodyDiv w:val="1"/>
      <w:marLeft w:val="0"/>
      <w:marRight w:val="0"/>
      <w:marTop w:val="0"/>
      <w:marBottom w:val="0"/>
      <w:divBdr>
        <w:top w:val="none" w:sz="0" w:space="0" w:color="auto"/>
        <w:left w:val="none" w:sz="0" w:space="0" w:color="auto"/>
        <w:bottom w:val="none" w:sz="0" w:space="0" w:color="auto"/>
        <w:right w:val="none" w:sz="0" w:space="0" w:color="auto"/>
      </w:divBdr>
    </w:div>
    <w:div w:id="20582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2013/1308/oj" TargetMode="External"/><Relationship Id="rId3" Type="http://schemas.openxmlformats.org/officeDocument/2006/relationships/hyperlink" Target="http://data.europa.eu/eli/reg/2021/2115/2024-05-25" TargetMode="External"/><Relationship Id="rId7" Type="http://schemas.openxmlformats.org/officeDocument/2006/relationships/hyperlink" Target="http://data.europa.eu/eli/reg/2011/182/oj" TargetMode="External"/><Relationship Id="rId12" Type="http://schemas.openxmlformats.org/officeDocument/2006/relationships/hyperlink" Target="http://data.europa.eu/eli/reg/2009/1217/oj" TargetMode="External"/><Relationship Id="rId2" Type="http://schemas.openxmlformats.org/officeDocument/2006/relationships/hyperlink" Target="http://data.europa.eu/eli/reg/2013/1308/2024-05-13" TargetMode="External"/><Relationship Id="rId1" Type="http://schemas.openxmlformats.org/officeDocument/2006/relationships/hyperlink" Target="https://agriculture.ec.europa.eu/document/download/171329ff-0f50-4fa5-946f-aea11032172e_en?filename=strategic-dialogue-report-2024_en.pdf" TargetMode="External"/><Relationship Id="rId6" Type="http://schemas.openxmlformats.org/officeDocument/2006/relationships/hyperlink" Target="http://data.europa.eu/eli/dir/2024/1760/oj" TargetMode="External"/><Relationship Id="rId11" Type="http://schemas.openxmlformats.org/officeDocument/2006/relationships/hyperlink" Target="http://data.europa.eu/eli/reco/2003/361/oj" TargetMode="External"/><Relationship Id="rId5" Type="http://schemas.openxmlformats.org/officeDocument/2006/relationships/hyperlink" Target="http://data.europa.eu/eli/reg/2011/1169/oj" TargetMode="External"/><Relationship Id="rId10" Type="http://schemas.openxmlformats.org/officeDocument/2006/relationships/hyperlink" Target="http://data.europa.eu/eli/reg/2021/2116/oj" TargetMode="External"/><Relationship Id="rId4" Type="http://schemas.openxmlformats.org/officeDocument/2006/relationships/hyperlink" Target="http://data.europa.eu/eli/reg/2021/2116/2022-08-26" TargetMode="External"/><Relationship Id="rId9" Type="http://schemas.openxmlformats.org/officeDocument/2006/relationships/hyperlink" Target="http://data.europa.eu/eli/reg/2021/2115/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AC0A7539AF5438B2937ED8F18D5AD" ma:contentTypeVersion="6" ma:contentTypeDescription="Create a new document." ma:contentTypeScope="" ma:versionID="0472dfd5dd62ebb92225fdd0136d1533">
  <xsd:schema xmlns:xsd="http://www.w3.org/2001/XMLSchema" xmlns:xs="http://www.w3.org/2001/XMLSchema" xmlns:p="http://schemas.microsoft.com/office/2006/metadata/properties" xmlns:ns2="bd3ec9de-6818-4462-b428-5f1e35371655" xmlns:ns3="08c07b80-dfd0-467f-8d0f-0eb294d393a0" targetNamespace="http://schemas.microsoft.com/office/2006/metadata/properties" ma:root="true" ma:fieldsID="641959111b643563c65e45f7387150e6" ns2:_="" ns3:_="">
    <xsd:import namespace="bd3ec9de-6818-4462-b428-5f1e35371655"/>
    <xsd:import namespace="08c07b80-dfd0-467f-8d0f-0eb294d393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ec9de-6818-4462-b428-5f1e35371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7b80-dfd0-467f-8d0f-0eb294d39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4c03d0-0f03-451f-9d46-5279004462a4">
      <UserInfo>
        <DisplayName>POPPE Anna-Lena (SJ)</DisplayName>
        <AccountId>756</AccountId>
        <AccountType/>
      </UserInfo>
    </SharedWithUsers>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lcf76f155ced4ddcb4097134ff3c332f xmlns="f7bb8512-91eb-4bfd-be42-d6f021407e9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44c03d0-0f03-451f-9d46-5279004462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7" ma:contentTypeDescription="Create a new document in this library." ma:contentTypeScope="" ma:versionID="e7e27166b6ddd379314dbc4ffb647a9d">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6ba0d890b3d934a84d947fa41105d8de"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axCatchAll" ma:index="21" nillable="true" ma:displayName="Taxonomy Catch All Column" ma:hidden="true" ma:list="{51513471-611d-4aba-ae12-e8d0e877eea6}" ma:internalName="TaxCatchAll" ma:showField="CatchAllData" ma:web="144c03d0-0f03-451f-9d46-5279004462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488B-0AA7-4853-9B33-0C847F908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ec9de-6818-4462-b428-5f1e35371655"/>
    <ds:schemaRef ds:uri="08c07b80-dfd0-467f-8d0f-0eb294d39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77B39-5B8E-4D06-B376-9873EC15E175}">
  <ds:schemaRefs>
    <ds:schemaRef ds:uri="http://schemas.microsoft.com/sharepoint/v3/contenttype/forms"/>
  </ds:schemaRefs>
</ds:datastoreItem>
</file>

<file path=customXml/itemProps3.xml><?xml version="1.0" encoding="utf-8"?>
<ds:datastoreItem xmlns:ds="http://schemas.openxmlformats.org/officeDocument/2006/customXml" ds:itemID="{407C492A-0776-496D-833D-3DF579D2A53F}">
  <ds:schemaRefs>
    <ds:schemaRef ds:uri="http://schemas.microsoft.com/office/2006/metadata/properties"/>
    <ds:schemaRef ds:uri="http://schemas.microsoft.com/office/infopath/2007/PartnerControls"/>
    <ds:schemaRef ds:uri="144c03d0-0f03-451f-9d46-5279004462a4"/>
    <ds:schemaRef ds:uri="http://schemas.microsoft.com/sharepoint/v3/fields"/>
    <ds:schemaRef ds:uri="f7bb8512-91eb-4bfd-be42-d6f021407e9a"/>
  </ds:schemaRefs>
</ds:datastoreItem>
</file>

<file path=customXml/itemProps4.xml><?xml version="1.0" encoding="utf-8"?>
<ds:datastoreItem xmlns:ds="http://schemas.openxmlformats.org/officeDocument/2006/customXml" ds:itemID="{27CD20C8-8C90-4346-A485-F2A93C83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F87880-96F9-4BCC-A5F2-E987728B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34</TotalTime>
  <Pages>13</Pages>
  <Words>11659</Words>
  <Characters>66457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77961</CharactersWithSpaces>
  <SharedDoc>false</SharedDoc>
  <HLinks>
    <vt:vector size="30" baseType="variant">
      <vt:variant>
        <vt:i4>4194327</vt:i4>
      </vt:variant>
      <vt:variant>
        <vt:i4>12</vt:i4>
      </vt:variant>
      <vt:variant>
        <vt:i4>0</vt:i4>
      </vt:variant>
      <vt:variant>
        <vt:i4>5</vt:i4>
      </vt:variant>
      <vt:variant>
        <vt:lpwstr>http://data.europa.eu/eli/reg/2011/182/oj</vt:lpwstr>
      </vt:variant>
      <vt:variant>
        <vt:lpwstr/>
      </vt:variant>
      <vt:variant>
        <vt:i4>2687011</vt:i4>
      </vt:variant>
      <vt:variant>
        <vt:i4>9</vt:i4>
      </vt:variant>
      <vt:variant>
        <vt:i4>0</vt:i4>
      </vt:variant>
      <vt:variant>
        <vt:i4>5</vt:i4>
      </vt:variant>
      <vt:variant>
        <vt:lpwstr>http://data.europa.eu/eli/reg/2021/2116/2022-08-26</vt:lpwstr>
      </vt:variant>
      <vt:variant>
        <vt:lpwstr/>
      </vt:variant>
      <vt:variant>
        <vt:i4>2883629</vt:i4>
      </vt:variant>
      <vt:variant>
        <vt:i4>6</vt:i4>
      </vt:variant>
      <vt:variant>
        <vt:i4>0</vt:i4>
      </vt:variant>
      <vt:variant>
        <vt:i4>5</vt:i4>
      </vt:variant>
      <vt:variant>
        <vt:lpwstr>http://data.europa.eu/eli/reg/2021/2115/2024-05-25</vt:lpwstr>
      </vt:variant>
      <vt:variant>
        <vt:lpwstr/>
      </vt:variant>
      <vt:variant>
        <vt:i4>2752546</vt:i4>
      </vt:variant>
      <vt:variant>
        <vt:i4>3</vt:i4>
      </vt:variant>
      <vt:variant>
        <vt:i4>0</vt:i4>
      </vt:variant>
      <vt:variant>
        <vt:i4>5</vt:i4>
      </vt:variant>
      <vt:variant>
        <vt:lpwstr>http://data.europa.eu/eli/reg/2013/1308/2024-05-13</vt:lpwstr>
      </vt:variant>
      <vt:variant>
        <vt:lpwstr/>
      </vt:variant>
      <vt:variant>
        <vt:i4>7864356</vt:i4>
      </vt:variant>
      <vt:variant>
        <vt:i4>0</vt:i4>
      </vt:variant>
      <vt:variant>
        <vt:i4>0</vt:i4>
      </vt:variant>
      <vt:variant>
        <vt:i4>5</vt:i4>
      </vt:variant>
      <vt:variant>
        <vt:lpwstr>https://agriculture.ec.europa.eu/document/download/171329ff-0f50-4fa5-946f-aea11032172e_en?filename=strategic-dialogue-report-2024_en.pdf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26</cp:revision>
  <cp:lastPrinted>2024-08-30T16:44:00Z</cp:lastPrinted>
  <dcterms:created xsi:type="dcterms:W3CDTF">2024-12-06T11:30:00Z</dcterms:created>
  <dcterms:modified xsi:type="dcterms:W3CDTF">2025-01-13T08:04:00Z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2024-05-07T12:17:21Z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34f09b1b-3fba-4a41-a6e3-9f5fad093e07</vt:lpwstr>
  </property>
  <property fmtid="{D5CDD505-2E9C-101B-9397-08002B2CF9AE}" pid="16" name="MSIP_Label_6bd9ddd1-4d20-43f6-abfa-fc3c07406f94_ContentBits">
    <vt:lpwstr>0</vt:lpwstr>
  </property>
  <property fmtid="{D5CDD505-2E9C-101B-9397-08002B2CF9AE}" pid="17" name="ContentTypeId">
    <vt:lpwstr>0x010100BAD999D84E12C74482EA5120F5227F6F00217DECAAC21D6B43958DFE68658C192E</vt:lpwstr>
  </property>
  <property fmtid="{D5CDD505-2E9C-101B-9397-08002B2CF9AE}" pid="18" name="Order">
    <vt:r8>12000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y fmtid="{D5CDD505-2E9C-101B-9397-08002B2CF9AE}" pid="26" name="DQCStatus">
    <vt:lpwstr>Green (DQC version 03)</vt:lpwstr>
  </property>
</Properties>
</file>