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23D34" w14:textId="21AEC156" w:rsidR="00F10E48" w:rsidRPr="00F95698" w:rsidRDefault="009061FC" w:rsidP="009061FC">
      <w:pPr>
        <w:pStyle w:val="Pagedecouverture"/>
        <w:rPr>
          <w:noProof/>
        </w:rPr>
      </w:pPr>
      <w:bookmarkStart w:id="0" w:name="LW_BM_COVERPAGE"/>
      <w:r>
        <w:rPr>
          <w:noProof/>
        </w:rPr>
        <w:pict w14:anchorId="78954C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6FE2EB8F-DCA3-4D6F-9842-574046A61233" style="width:455.25pt;height:336.75pt">
            <v:imagedata r:id="rId11" o:title=""/>
          </v:shape>
        </w:pict>
      </w:r>
    </w:p>
    <w:bookmarkEnd w:id="0"/>
    <w:p w14:paraId="44A1065F" w14:textId="71179421" w:rsidR="00301D49" w:rsidRPr="00F95698" w:rsidRDefault="00301D49" w:rsidP="00301D49">
      <w:pPr>
        <w:pStyle w:val="Pagedecouverture"/>
        <w:rPr>
          <w:noProof/>
        </w:rPr>
        <w:sectPr w:rsidR="00301D49" w:rsidRPr="00F95698" w:rsidSect="009061FC">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3EF8A220" w14:textId="7401533E" w:rsidR="008164D1" w:rsidRPr="00F95698" w:rsidRDefault="7AD20ED8">
      <w:pPr>
        <w:rPr>
          <w:rFonts w:cs="Times New Roman"/>
          <w:b/>
          <w:bCs/>
          <w:noProof/>
          <w:sz w:val="32"/>
          <w:szCs w:val="32"/>
        </w:rPr>
      </w:pPr>
      <w:bookmarkStart w:id="1" w:name="_Hlk174526930"/>
      <w:bookmarkStart w:id="2" w:name="_GoBack"/>
      <w:bookmarkEnd w:id="2"/>
      <w:r w:rsidRPr="00F95698">
        <w:rPr>
          <w:b/>
          <w:noProof/>
          <w:sz w:val="32"/>
        </w:rPr>
        <w:lastRenderedPageBreak/>
        <w:t>Slovník</w:t>
      </w:r>
    </w:p>
    <w:tbl>
      <w:tblPr>
        <w:tblStyle w:val="TabelrasterTNO1"/>
        <w:tblW w:w="9776" w:type="dxa"/>
        <w:tblLook w:val="04A0" w:firstRow="1" w:lastRow="0" w:firstColumn="1" w:lastColumn="0" w:noHBand="0" w:noVBand="1"/>
      </w:tblPr>
      <w:tblGrid>
        <w:gridCol w:w="1696"/>
        <w:gridCol w:w="8080"/>
      </w:tblGrid>
      <w:tr w:rsidR="008164D1" w:rsidRPr="00D0229F" w14:paraId="20C55257" w14:textId="77777777" w:rsidTr="00D0229F">
        <w:trPr>
          <w:trHeight w:val="183"/>
        </w:trPr>
        <w:tc>
          <w:tcPr>
            <w:tcW w:w="1696" w:type="dxa"/>
            <w:tcBorders>
              <w:bottom w:val="single" w:sz="4" w:space="0" w:color="auto"/>
            </w:tcBorders>
            <w:shd w:val="clear" w:color="auto" w:fill="F2F2F2" w:themeFill="background1" w:themeFillShade="F2"/>
            <w:tcMar>
              <w:left w:w="28" w:type="dxa"/>
              <w:right w:w="28" w:type="dxa"/>
            </w:tcMar>
          </w:tcPr>
          <w:p w14:paraId="1EDFDE49" w14:textId="77777777" w:rsidR="008164D1" w:rsidRPr="00D0229F" w:rsidRDefault="7AD20ED8" w:rsidP="682B9576">
            <w:pPr>
              <w:jc w:val="center"/>
              <w:rPr>
                <w:rFonts w:eastAsia="Calibri"/>
                <w:b/>
                <w:bCs/>
                <w:i/>
                <w:iCs/>
                <w:noProof/>
                <w:spacing w:val="-4"/>
                <w:sz w:val="24"/>
                <w:szCs w:val="24"/>
              </w:rPr>
            </w:pPr>
            <w:r w:rsidRPr="00D0229F">
              <w:rPr>
                <w:b/>
                <w:i/>
                <w:noProof/>
                <w:spacing w:val="-4"/>
                <w:sz w:val="24"/>
              </w:rPr>
              <w:t xml:space="preserve">Pojem </w:t>
            </w:r>
          </w:p>
        </w:tc>
        <w:tc>
          <w:tcPr>
            <w:tcW w:w="8080" w:type="dxa"/>
            <w:tcBorders>
              <w:bottom w:val="single" w:sz="4" w:space="0" w:color="auto"/>
            </w:tcBorders>
            <w:shd w:val="clear" w:color="auto" w:fill="F2F2F2" w:themeFill="background1" w:themeFillShade="F2"/>
            <w:tcMar>
              <w:left w:w="28" w:type="dxa"/>
              <w:right w:w="28" w:type="dxa"/>
            </w:tcMar>
          </w:tcPr>
          <w:p w14:paraId="0D5F6C2A" w14:textId="77777777" w:rsidR="008164D1" w:rsidRPr="00D0229F" w:rsidRDefault="7AD20ED8" w:rsidP="682B9576">
            <w:pPr>
              <w:jc w:val="both"/>
              <w:rPr>
                <w:rFonts w:eastAsia="Calibri"/>
                <w:b/>
                <w:bCs/>
                <w:i/>
                <w:iCs/>
                <w:noProof/>
                <w:spacing w:val="-4"/>
                <w:sz w:val="24"/>
                <w:szCs w:val="24"/>
              </w:rPr>
            </w:pPr>
            <w:r w:rsidRPr="00D0229F">
              <w:rPr>
                <w:b/>
                <w:i/>
                <w:noProof/>
                <w:spacing w:val="-4"/>
                <w:sz w:val="24"/>
              </w:rPr>
              <w:t>Význam alebo vymedzenie pojmu</w:t>
            </w:r>
          </w:p>
        </w:tc>
      </w:tr>
      <w:tr w:rsidR="008164D1" w:rsidRPr="00D0229F" w14:paraId="57C4F124" w14:textId="77777777" w:rsidTr="00D0229F">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4CF4873B" w14:textId="5D6268EE" w:rsidR="008164D1" w:rsidRPr="00D0229F" w:rsidRDefault="7AD20ED8" w:rsidP="682B9576">
            <w:pPr>
              <w:rPr>
                <w:rFonts w:eastAsia="Calibri"/>
                <w:noProof/>
                <w:spacing w:val="-4"/>
                <w:sz w:val="24"/>
                <w:szCs w:val="24"/>
              </w:rPr>
            </w:pPr>
            <w:r w:rsidRPr="00D0229F">
              <w:rPr>
                <w:noProof/>
                <w:spacing w:val="-4"/>
                <w:sz w:val="24"/>
              </w:rPr>
              <w:t>Haagsky dohovor</w:t>
            </w:r>
            <w:r w:rsidR="00F95698" w:rsidRPr="00D0229F">
              <w:rPr>
                <w:noProof/>
                <w:spacing w:val="-4"/>
                <w:sz w:val="24"/>
              </w:rPr>
              <w:t xml:space="preserve"> z </w:t>
            </w:r>
            <w:r w:rsidRPr="00D0229F">
              <w:rPr>
                <w:noProof/>
                <w:spacing w:val="-4"/>
                <w:sz w:val="24"/>
              </w:rPr>
              <w:t>roku 1971</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5BF4C20A" w14:textId="14CCAC80" w:rsidR="008164D1" w:rsidRPr="00D0229F" w:rsidRDefault="009061FC" w:rsidP="682B9576">
            <w:pPr>
              <w:jc w:val="both"/>
              <w:rPr>
                <w:rFonts w:eastAsia="Calibri"/>
                <w:noProof/>
                <w:spacing w:val="-4"/>
                <w:sz w:val="24"/>
                <w:szCs w:val="24"/>
              </w:rPr>
            </w:pPr>
            <w:hyperlink r:id="rId18" w:history="1">
              <w:r w:rsidR="009E6F51" w:rsidRPr="00D0229F">
                <w:rPr>
                  <w:rStyle w:val="Hyperlink"/>
                  <w:noProof/>
                  <w:spacing w:val="-4"/>
                  <w:sz w:val="24"/>
                </w:rPr>
                <w:t>Dohovor Haagskej konferencie medzinárodného práva súkromného zo 4</w:t>
              </w:r>
              <w:r w:rsidR="00F95698" w:rsidRPr="00D0229F">
                <w:rPr>
                  <w:rStyle w:val="Hyperlink"/>
                  <w:noProof/>
                  <w:spacing w:val="-4"/>
                  <w:sz w:val="24"/>
                </w:rPr>
                <w:t>. mája</w:t>
              </w:r>
              <w:r w:rsidR="009E6F51" w:rsidRPr="00D0229F">
                <w:rPr>
                  <w:rStyle w:val="Hyperlink"/>
                  <w:noProof/>
                  <w:spacing w:val="-4"/>
                  <w:sz w:val="24"/>
                </w:rPr>
                <w:t xml:space="preserve"> 1971</w:t>
              </w:r>
              <w:r w:rsidR="00F95698" w:rsidRPr="00D0229F">
                <w:rPr>
                  <w:rStyle w:val="Hyperlink"/>
                  <w:noProof/>
                  <w:spacing w:val="-4"/>
                  <w:sz w:val="24"/>
                </w:rPr>
                <w:t xml:space="preserve"> o </w:t>
              </w:r>
              <w:r w:rsidR="009E6F51" w:rsidRPr="00D0229F">
                <w:rPr>
                  <w:rStyle w:val="Hyperlink"/>
                  <w:noProof/>
                  <w:spacing w:val="-4"/>
                  <w:sz w:val="24"/>
                </w:rPr>
                <w:t>práve použiteľnom na dopravné nehody.</w:t>
              </w:r>
            </w:hyperlink>
            <w:r w:rsidR="009E6F51" w:rsidRPr="00D0229F">
              <w:rPr>
                <w:noProof/>
                <w:spacing w:val="-4"/>
                <w:sz w:val="24"/>
              </w:rPr>
              <w:t xml:space="preserve"> </w:t>
            </w:r>
          </w:p>
        </w:tc>
      </w:tr>
      <w:tr w:rsidR="008164D1" w:rsidRPr="00D0229F" w14:paraId="0F065377" w14:textId="77777777" w:rsidTr="00D0229F">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3D87C99B" w14:textId="422DA2B2" w:rsidR="008164D1" w:rsidRPr="00D0229F" w:rsidRDefault="7AD20ED8" w:rsidP="682B9576">
            <w:pPr>
              <w:rPr>
                <w:rFonts w:eastAsia="Calibri"/>
                <w:noProof/>
                <w:spacing w:val="-4"/>
                <w:sz w:val="24"/>
                <w:szCs w:val="24"/>
              </w:rPr>
            </w:pPr>
            <w:r w:rsidRPr="00D0229F">
              <w:rPr>
                <w:noProof/>
                <w:spacing w:val="-4"/>
                <w:sz w:val="24"/>
                <w:szCs w:val="24"/>
              </w:rPr>
              <w:t>Štúdia</w:t>
            </w:r>
            <w:r w:rsidR="00F95698" w:rsidRPr="00D0229F">
              <w:rPr>
                <w:noProof/>
                <w:spacing w:val="-4"/>
                <w:sz w:val="24"/>
                <w:szCs w:val="24"/>
              </w:rPr>
              <w:t xml:space="preserve"> z </w:t>
            </w:r>
            <w:r w:rsidRPr="00D0229F">
              <w:rPr>
                <w:noProof/>
                <w:spacing w:val="-4"/>
                <w:sz w:val="24"/>
                <w:szCs w:val="24"/>
              </w:rPr>
              <w:t>roku 2021</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69735EE8" w14:textId="322C2F95" w:rsidR="00F95698" w:rsidRPr="00D0229F" w:rsidRDefault="009061FC" w:rsidP="6AD07731">
            <w:pPr>
              <w:jc w:val="both"/>
              <w:rPr>
                <w:noProof/>
                <w:spacing w:val="-4"/>
                <w:sz w:val="24"/>
                <w:szCs w:val="24"/>
              </w:rPr>
            </w:pPr>
            <w:hyperlink r:id="rId19" w:history="1">
              <w:r w:rsidR="009E6F51" w:rsidRPr="00D0229F">
                <w:rPr>
                  <w:rStyle w:val="Hyperlink"/>
                  <w:noProof/>
                  <w:spacing w:val="-4"/>
                  <w:sz w:val="24"/>
                  <w:szCs w:val="24"/>
                </w:rPr>
                <w:t>Štúdia Britského inštitútu medzinárodného</w:t>
              </w:r>
              <w:r w:rsidR="00F95698" w:rsidRPr="00D0229F">
                <w:rPr>
                  <w:rStyle w:val="Hyperlink"/>
                  <w:noProof/>
                  <w:spacing w:val="-4"/>
                  <w:sz w:val="24"/>
                  <w:szCs w:val="24"/>
                </w:rPr>
                <w:t xml:space="preserve"> a </w:t>
              </w:r>
              <w:r w:rsidR="009E6F51" w:rsidRPr="00D0229F">
                <w:rPr>
                  <w:rStyle w:val="Hyperlink"/>
                  <w:noProof/>
                  <w:spacing w:val="-4"/>
                  <w:sz w:val="24"/>
                  <w:szCs w:val="24"/>
                </w:rPr>
                <w:t>porovnávacieho práva</w:t>
              </w:r>
              <w:r w:rsidR="00F95698" w:rsidRPr="00D0229F">
                <w:rPr>
                  <w:rStyle w:val="Hyperlink"/>
                  <w:noProof/>
                  <w:spacing w:val="-4"/>
                  <w:sz w:val="24"/>
                  <w:szCs w:val="24"/>
                </w:rPr>
                <w:t xml:space="preserve"> a </w:t>
              </w:r>
              <w:r w:rsidR="009E6F51" w:rsidRPr="00D0229F">
                <w:rPr>
                  <w:rStyle w:val="Hyperlink"/>
                  <w:noProof/>
                  <w:spacing w:val="-4"/>
                  <w:sz w:val="24"/>
                  <w:szCs w:val="24"/>
                </w:rPr>
                <w:t>spoločnosti Civic Consulting</w:t>
              </w:r>
              <w:r w:rsidR="00F95698" w:rsidRPr="00D0229F">
                <w:rPr>
                  <w:rStyle w:val="Hyperlink"/>
                  <w:noProof/>
                  <w:spacing w:val="-4"/>
                  <w:sz w:val="24"/>
                  <w:szCs w:val="24"/>
                </w:rPr>
                <w:t xml:space="preserve"> o </w:t>
              </w:r>
              <w:r w:rsidR="009E6F51" w:rsidRPr="00D0229F">
                <w:rPr>
                  <w:rStyle w:val="Hyperlink"/>
                  <w:noProof/>
                  <w:spacing w:val="-4"/>
                  <w:sz w:val="24"/>
                  <w:szCs w:val="24"/>
                </w:rPr>
                <w:t xml:space="preserve">nariadení (ES) </w:t>
              </w:r>
              <w:r w:rsidR="00F95698" w:rsidRPr="00D0229F">
                <w:rPr>
                  <w:rStyle w:val="Hyperlink"/>
                  <w:noProof/>
                  <w:spacing w:val="-4"/>
                  <w:sz w:val="24"/>
                  <w:szCs w:val="24"/>
                </w:rPr>
                <w:t>č. </w:t>
              </w:r>
              <w:r w:rsidR="009E6F51" w:rsidRPr="00D0229F">
                <w:rPr>
                  <w:rStyle w:val="Hyperlink"/>
                  <w:noProof/>
                  <w:spacing w:val="-4"/>
                  <w:sz w:val="24"/>
                  <w:szCs w:val="24"/>
                </w:rPr>
                <w:t>864/2007</w:t>
              </w:r>
              <w:r w:rsidR="00F95698" w:rsidRPr="00D0229F">
                <w:rPr>
                  <w:rStyle w:val="Hyperlink"/>
                  <w:noProof/>
                  <w:spacing w:val="-4"/>
                  <w:sz w:val="24"/>
                  <w:szCs w:val="24"/>
                </w:rPr>
                <w:t xml:space="preserve"> o </w:t>
              </w:r>
              <w:r w:rsidR="009E6F51" w:rsidRPr="00D0229F">
                <w:rPr>
                  <w:rStyle w:val="Hyperlink"/>
                  <w:noProof/>
                  <w:spacing w:val="-4"/>
                  <w:sz w:val="24"/>
                  <w:szCs w:val="24"/>
                </w:rPr>
                <w:t>rozhodnom práve pre mimozmluvné záväzky (nariadenie Rím II).</w:t>
              </w:r>
            </w:hyperlink>
            <w:r w:rsidR="00F95698" w:rsidRPr="00D0229F">
              <w:rPr>
                <w:noProof/>
                <w:spacing w:val="-4"/>
                <w:sz w:val="24"/>
                <w:szCs w:val="24"/>
              </w:rPr>
              <w:t xml:space="preserve"> V </w:t>
            </w:r>
            <w:r w:rsidR="009E6F51" w:rsidRPr="00D0229F">
              <w:rPr>
                <w:noProof/>
                <w:spacing w:val="-4"/>
                <w:sz w:val="24"/>
                <w:szCs w:val="24"/>
              </w:rPr>
              <w:t>štúdii sa posudzujú praktické skúsenosti</w:t>
            </w:r>
            <w:r w:rsidR="00F95698" w:rsidRPr="00D0229F">
              <w:rPr>
                <w:noProof/>
                <w:spacing w:val="-4"/>
                <w:sz w:val="24"/>
                <w:szCs w:val="24"/>
              </w:rPr>
              <w:t xml:space="preserve"> a </w:t>
            </w:r>
            <w:r w:rsidR="009E6F51" w:rsidRPr="00D0229F">
              <w:rPr>
                <w:noProof/>
                <w:spacing w:val="-4"/>
                <w:sz w:val="24"/>
                <w:szCs w:val="24"/>
              </w:rPr>
              <w:t>problémy</w:t>
            </w:r>
            <w:r w:rsidR="00F95698" w:rsidRPr="00D0229F">
              <w:rPr>
                <w:noProof/>
                <w:spacing w:val="-4"/>
                <w:sz w:val="24"/>
                <w:szCs w:val="24"/>
              </w:rPr>
              <w:t xml:space="preserve"> s </w:t>
            </w:r>
            <w:r w:rsidR="009E6F51" w:rsidRPr="00D0229F">
              <w:rPr>
                <w:noProof/>
                <w:spacing w:val="-4"/>
                <w:sz w:val="24"/>
                <w:szCs w:val="24"/>
              </w:rPr>
              <w:t>výkladom pri uplatňovaní nariadenia Rím II</w:t>
            </w:r>
            <w:r w:rsidR="00F95698" w:rsidRPr="00D0229F">
              <w:rPr>
                <w:noProof/>
                <w:spacing w:val="-4"/>
                <w:sz w:val="24"/>
                <w:szCs w:val="24"/>
              </w:rPr>
              <w:t xml:space="preserve"> v </w:t>
            </w:r>
            <w:r w:rsidR="009E6F51" w:rsidRPr="00D0229F">
              <w:rPr>
                <w:noProof/>
                <w:spacing w:val="-4"/>
                <w:sz w:val="24"/>
                <w:szCs w:val="24"/>
              </w:rPr>
              <w:t>období rokov 2010 – 2020</w:t>
            </w:r>
            <w:r w:rsidR="00F95698" w:rsidRPr="00D0229F">
              <w:rPr>
                <w:noProof/>
                <w:spacing w:val="-4"/>
                <w:sz w:val="24"/>
                <w:szCs w:val="24"/>
              </w:rPr>
              <w:t>.</w:t>
            </w:r>
          </w:p>
          <w:p w14:paraId="04175AE2" w14:textId="320D313E" w:rsidR="008164D1" w:rsidRPr="00D0229F" w:rsidRDefault="7AD20ED8" w:rsidP="682B9576">
            <w:pPr>
              <w:jc w:val="both"/>
              <w:rPr>
                <w:rFonts w:eastAsia="Calibri"/>
                <w:noProof/>
                <w:spacing w:val="-6"/>
                <w:sz w:val="24"/>
                <w:szCs w:val="24"/>
              </w:rPr>
            </w:pPr>
            <w:r w:rsidRPr="00D0229F">
              <w:rPr>
                <w:noProof/>
                <w:spacing w:val="-6"/>
                <w:sz w:val="24"/>
                <w:szCs w:val="24"/>
              </w:rPr>
              <w:t>Pozri zhrnutie</w:t>
            </w:r>
            <w:r w:rsidR="00F95698" w:rsidRPr="00D0229F">
              <w:rPr>
                <w:noProof/>
                <w:spacing w:val="-6"/>
                <w:sz w:val="24"/>
                <w:szCs w:val="24"/>
              </w:rPr>
              <w:t xml:space="preserve"> v </w:t>
            </w:r>
            <w:r w:rsidRPr="00D0229F">
              <w:rPr>
                <w:noProof/>
                <w:spacing w:val="-6"/>
                <w:sz w:val="24"/>
                <w:szCs w:val="24"/>
              </w:rPr>
              <w:t>oddiele 2 pracovného dokumentu útvarov Komisie, ktorý je sprievodným dokumentom</w:t>
            </w:r>
            <w:r w:rsidR="00F95698" w:rsidRPr="00D0229F">
              <w:rPr>
                <w:noProof/>
                <w:spacing w:val="-6"/>
                <w:sz w:val="24"/>
                <w:szCs w:val="24"/>
              </w:rPr>
              <w:t xml:space="preserve"> k </w:t>
            </w:r>
            <w:r w:rsidRPr="00D0229F">
              <w:rPr>
                <w:noProof/>
                <w:spacing w:val="-6"/>
                <w:sz w:val="24"/>
                <w:szCs w:val="24"/>
              </w:rPr>
              <w:t>tejto správe (ďalej len „pracovný dokument útvarov Komisie“).</w:t>
            </w:r>
          </w:p>
        </w:tc>
      </w:tr>
      <w:tr w:rsidR="008164D1" w:rsidRPr="00D0229F" w14:paraId="03546C39" w14:textId="77777777" w:rsidTr="00D0229F">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00BCBB06" w14:textId="586CA1F3" w:rsidR="008164D1" w:rsidRPr="00D0229F" w:rsidRDefault="7AD20ED8" w:rsidP="006C2B68">
            <w:pPr>
              <w:rPr>
                <w:rFonts w:eastAsia="Calibri"/>
                <w:noProof/>
                <w:spacing w:val="-4"/>
                <w:sz w:val="24"/>
                <w:szCs w:val="24"/>
              </w:rPr>
            </w:pPr>
            <w:r w:rsidRPr="00D0229F">
              <w:rPr>
                <w:noProof/>
                <w:spacing w:val="-4"/>
                <w:sz w:val="24"/>
              </w:rPr>
              <w:t>Dotazník</w:t>
            </w:r>
            <w:r w:rsidR="00F95698" w:rsidRPr="00D0229F">
              <w:rPr>
                <w:noProof/>
                <w:spacing w:val="-4"/>
                <w:sz w:val="24"/>
              </w:rPr>
              <w:t xml:space="preserve"> z </w:t>
            </w:r>
            <w:r w:rsidRPr="00D0229F">
              <w:rPr>
                <w:noProof/>
                <w:spacing w:val="-4"/>
                <w:sz w:val="24"/>
              </w:rPr>
              <w:t xml:space="preserve">roku 2023 </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27622436" w14:textId="536DF54F" w:rsidR="00F95698" w:rsidRPr="00D0229F" w:rsidRDefault="7AD20ED8" w:rsidP="006C2B68">
            <w:pPr>
              <w:jc w:val="both"/>
              <w:rPr>
                <w:noProof/>
                <w:spacing w:val="-4"/>
                <w:sz w:val="24"/>
              </w:rPr>
            </w:pPr>
            <w:r w:rsidRPr="00D0229F">
              <w:rPr>
                <w:noProof/>
                <w:spacing w:val="-4"/>
                <w:sz w:val="24"/>
              </w:rPr>
              <w:t>Dotazník, ktorý bol rozoslaný členským štátom EÚ</w:t>
            </w:r>
            <w:r w:rsidR="00F95698" w:rsidRPr="00D0229F">
              <w:rPr>
                <w:noProof/>
                <w:spacing w:val="-4"/>
                <w:sz w:val="24"/>
              </w:rPr>
              <w:t xml:space="preserve"> v </w:t>
            </w:r>
            <w:r w:rsidRPr="00D0229F">
              <w:rPr>
                <w:noProof/>
                <w:spacing w:val="-4"/>
                <w:sz w:val="24"/>
              </w:rPr>
              <w:t>roku 2023</w:t>
            </w:r>
            <w:r w:rsidR="00F95698" w:rsidRPr="00D0229F">
              <w:rPr>
                <w:noProof/>
                <w:spacing w:val="-4"/>
                <w:sz w:val="24"/>
              </w:rPr>
              <w:t xml:space="preserve"> s </w:t>
            </w:r>
            <w:r w:rsidRPr="00D0229F">
              <w:rPr>
                <w:noProof/>
                <w:spacing w:val="-4"/>
                <w:sz w:val="24"/>
              </w:rPr>
              <w:t>cieľom zhromaždiť aktuálne informácie</w:t>
            </w:r>
            <w:r w:rsidR="00F95698" w:rsidRPr="00D0229F">
              <w:rPr>
                <w:noProof/>
                <w:spacing w:val="-4"/>
                <w:sz w:val="24"/>
              </w:rPr>
              <w:t xml:space="preserve"> o </w:t>
            </w:r>
            <w:r w:rsidRPr="00D0229F">
              <w:rPr>
                <w:noProof/>
                <w:spacing w:val="-4"/>
                <w:sz w:val="24"/>
              </w:rPr>
              <w:t>uplatňovaní nariadenia Rím II</w:t>
            </w:r>
            <w:r w:rsidR="00F95698" w:rsidRPr="00D0229F">
              <w:rPr>
                <w:noProof/>
                <w:spacing w:val="-4"/>
                <w:sz w:val="24"/>
              </w:rPr>
              <w:t>.</w:t>
            </w:r>
          </w:p>
          <w:p w14:paraId="6446987A" w14:textId="0A0CC805" w:rsidR="008164D1" w:rsidRPr="00D0229F" w:rsidRDefault="7AD20ED8" w:rsidP="006C2B68">
            <w:pPr>
              <w:jc w:val="both"/>
              <w:rPr>
                <w:noProof/>
                <w:spacing w:val="-4"/>
                <w:sz w:val="24"/>
                <w:szCs w:val="24"/>
              </w:rPr>
            </w:pPr>
            <w:r w:rsidRPr="00D0229F">
              <w:rPr>
                <w:noProof/>
                <w:spacing w:val="-4"/>
                <w:sz w:val="24"/>
              </w:rPr>
              <w:t>Pozri oddiel 3 pracovného dokumentu útvarov Komisie.</w:t>
            </w:r>
          </w:p>
        </w:tc>
      </w:tr>
      <w:tr w:rsidR="22BBA727" w:rsidRPr="00D0229F" w14:paraId="5DB786CB" w14:textId="77777777" w:rsidTr="00D0229F">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21501AAC" w14:textId="66518BF3" w:rsidR="5236B655" w:rsidRPr="00D0229F" w:rsidRDefault="435CDC68" w:rsidP="22BBA727">
            <w:pPr>
              <w:rPr>
                <w:rFonts w:eastAsia="Calibri"/>
                <w:noProof/>
                <w:spacing w:val="-4"/>
                <w:sz w:val="24"/>
                <w:szCs w:val="24"/>
              </w:rPr>
            </w:pPr>
            <w:r w:rsidRPr="00D0229F">
              <w:rPr>
                <w:noProof/>
                <w:spacing w:val="-4"/>
                <w:sz w:val="24"/>
              </w:rPr>
              <w:t>Smernica proti strategickým žalobám proti verejnej účasti</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0FAF7903" w14:textId="5E36B4D9" w:rsidR="0568066A" w:rsidRPr="00D0229F" w:rsidRDefault="73E7A9E2" w:rsidP="22BBA727">
            <w:pPr>
              <w:jc w:val="both"/>
              <w:rPr>
                <w:noProof/>
                <w:spacing w:val="-4"/>
                <w:sz w:val="24"/>
                <w:szCs w:val="24"/>
              </w:rPr>
            </w:pPr>
            <w:r w:rsidRPr="00D0229F">
              <w:rPr>
                <w:noProof/>
                <w:spacing w:val="-4"/>
                <w:sz w:val="24"/>
              </w:rPr>
              <w:t>Smernica Európskeho parlamentu</w:t>
            </w:r>
            <w:r w:rsidR="00F95698" w:rsidRPr="00D0229F">
              <w:rPr>
                <w:noProof/>
                <w:spacing w:val="-4"/>
                <w:sz w:val="24"/>
              </w:rPr>
              <w:t xml:space="preserve"> a </w:t>
            </w:r>
            <w:r w:rsidRPr="00D0229F">
              <w:rPr>
                <w:noProof/>
                <w:spacing w:val="-4"/>
                <w:sz w:val="24"/>
              </w:rPr>
              <w:t>Rady (EÚ) 2024/1069</w:t>
            </w:r>
            <w:r w:rsidR="00F95698" w:rsidRPr="00D0229F">
              <w:rPr>
                <w:noProof/>
                <w:spacing w:val="-4"/>
                <w:sz w:val="24"/>
              </w:rPr>
              <w:t xml:space="preserve"> z </w:t>
            </w:r>
            <w:r w:rsidRPr="00D0229F">
              <w:rPr>
                <w:noProof/>
                <w:spacing w:val="-4"/>
                <w:sz w:val="24"/>
              </w:rPr>
              <w:t>11</w:t>
            </w:r>
            <w:r w:rsidR="00F95698" w:rsidRPr="00D0229F">
              <w:rPr>
                <w:noProof/>
                <w:spacing w:val="-4"/>
                <w:sz w:val="24"/>
              </w:rPr>
              <w:t>. apríla</w:t>
            </w:r>
            <w:r w:rsidRPr="00D0229F">
              <w:rPr>
                <w:noProof/>
                <w:spacing w:val="-4"/>
                <w:sz w:val="24"/>
              </w:rPr>
              <w:t xml:space="preserve"> 2024</w:t>
            </w:r>
            <w:r w:rsidR="00F95698" w:rsidRPr="00D0229F">
              <w:rPr>
                <w:noProof/>
                <w:spacing w:val="-4"/>
                <w:sz w:val="24"/>
              </w:rPr>
              <w:t xml:space="preserve"> o </w:t>
            </w:r>
            <w:r w:rsidRPr="00D0229F">
              <w:rPr>
                <w:noProof/>
                <w:spacing w:val="-4"/>
                <w:sz w:val="24"/>
              </w:rPr>
              <w:t>ochrane osôb zapojených do verejnej účasti pred zjavne neopodstatnenými nárokmi alebo zneužívajúcimi súdnymi konaniami („strategické žaloby proti verejnej účasti“) (Ú. v. EÚ L, 2024/1069, 16.4.2024).</w:t>
            </w:r>
          </w:p>
        </w:tc>
      </w:tr>
      <w:tr w:rsidR="008164D1" w:rsidRPr="00D0229F" w14:paraId="23E59E46" w14:textId="77777777" w:rsidTr="00D0229F">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58C86966" w14:textId="5317CB39" w:rsidR="008164D1" w:rsidRPr="00D0229F" w:rsidRDefault="7AD20ED8" w:rsidP="682B9576">
            <w:pPr>
              <w:rPr>
                <w:rFonts w:eastAsia="Calibri"/>
                <w:noProof/>
                <w:spacing w:val="-4"/>
                <w:sz w:val="24"/>
                <w:szCs w:val="24"/>
              </w:rPr>
            </w:pPr>
            <w:r w:rsidRPr="00D0229F">
              <w:rPr>
                <w:noProof/>
                <w:spacing w:val="-4"/>
                <w:sz w:val="24"/>
              </w:rPr>
              <w:t>Nariadenie Brusel Ia</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1B804BB8" w14:textId="6DC47034" w:rsidR="008164D1" w:rsidRPr="00D0229F" w:rsidRDefault="7AD20ED8" w:rsidP="682B9576">
            <w:pPr>
              <w:jc w:val="both"/>
              <w:rPr>
                <w:rFonts w:eastAsia="Calibri"/>
                <w:noProof/>
                <w:spacing w:val="-4"/>
                <w:sz w:val="24"/>
                <w:szCs w:val="24"/>
              </w:rPr>
            </w:pPr>
            <w:r w:rsidRPr="00D0229F">
              <w:rPr>
                <w:noProof/>
                <w:spacing w:val="-4"/>
                <w:sz w:val="24"/>
              </w:rPr>
              <w:t>Nariadenie Európskeho parlamentu</w:t>
            </w:r>
            <w:r w:rsidR="00F95698" w:rsidRPr="00D0229F">
              <w:rPr>
                <w:noProof/>
                <w:spacing w:val="-4"/>
                <w:sz w:val="24"/>
              </w:rPr>
              <w:t xml:space="preserve"> a </w:t>
            </w:r>
            <w:r w:rsidRPr="00D0229F">
              <w:rPr>
                <w:noProof/>
                <w:spacing w:val="-4"/>
                <w:sz w:val="24"/>
              </w:rPr>
              <w:t xml:space="preserve">Rady (EÚ) </w:t>
            </w:r>
            <w:r w:rsidR="00F95698" w:rsidRPr="00D0229F">
              <w:rPr>
                <w:noProof/>
                <w:spacing w:val="-4"/>
                <w:sz w:val="24"/>
              </w:rPr>
              <w:t>č. </w:t>
            </w:r>
            <w:r w:rsidRPr="00D0229F">
              <w:rPr>
                <w:noProof/>
                <w:spacing w:val="-4"/>
                <w:sz w:val="24"/>
              </w:rPr>
              <w:t>1215/2012</w:t>
            </w:r>
            <w:r w:rsidR="00F95698" w:rsidRPr="00D0229F">
              <w:rPr>
                <w:noProof/>
                <w:spacing w:val="-4"/>
                <w:sz w:val="24"/>
              </w:rPr>
              <w:t xml:space="preserve"> z </w:t>
            </w:r>
            <w:r w:rsidRPr="00D0229F">
              <w:rPr>
                <w:noProof/>
                <w:spacing w:val="-4"/>
                <w:sz w:val="24"/>
              </w:rPr>
              <w:t>12</w:t>
            </w:r>
            <w:r w:rsidR="00F95698" w:rsidRPr="00D0229F">
              <w:rPr>
                <w:noProof/>
                <w:spacing w:val="-4"/>
                <w:sz w:val="24"/>
              </w:rPr>
              <w:t>. decembra</w:t>
            </w:r>
            <w:r w:rsidRPr="00D0229F">
              <w:rPr>
                <w:noProof/>
                <w:spacing w:val="-4"/>
                <w:sz w:val="24"/>
              </w:rPr>
              <w:t xml:space="preserve"> 2012</w:t>
            </w:r>
            <w:r w:rsidR="00F95698" w:rsidRPr="00D0229F">
              <w:rPr>
                <w:noProof/>
                <w:spacing w:val="-4"/>
                <w:sz w:val="24"/>
              </w:rPr>
              <w:t xml:space="preserve"> o </w:t>
            </w:r>
            <w:r w:rsidRPr="00D0229F">
              <w:rPr>
                <w:noProof/>
                <w:spacing w:val="-4"/>
                <w:sz w:val="24"/>
              </w:rPr>
              <w:t>právomoci</w:t>
            </w:r>
            <w:r w:rsidR="00F95698" w:rsidRPr="00D0229F">
              <w:rPr>
                <w:noProof/>
                <w:spacing w:val="-4"/>
                <w:sz w:val="24"/>
              </w:rPr>
              <w:t xml:space="preserve"> a o </w:t>
            </w:r>
            <w:r w:rsidRPr="00D0229F">
              <w:rPr>
                <w:noProof/>
                <w:spacing w:val="-4"/>
                <w:sz w:val="24"/>
              </w:rPr>
              <w:t>uznávaní</w:t>
            </w:r>
            <w:r w:rsidR="00F95698" w:rsidRPr="00D0229F">
              <w:rPr>
                <w:noProof/>
                <w:spacing w:val="-4"/>
                <w:sz w:val="24"/>
              </w:rPr>
              <w:t xml:space="preserve"> a </w:t>
            </w:r>
            <w:r w:rsidRPr="00D0229F">
              <w:rPr>
                <w:noProof/>
                <w:spacing w:val="-4"/>
                <w:sz w:val="24"/>
              </w:rPr>
              <w:t>výkone rozsudkov</w:t>
            </w:r>
            <w:r w:rsidR="00F95698" w:rsidRPr="00D0229F">
              <w:rPr>
                <w:noProof/>
                <w:spacing w:val="-4"/>
                <w:sz w:val="24"/>
              </w:rPr>
              <w:t xml:space="preserve"> v </w:t>
            </w:r>
            <w:r w:rsidRPr="00D0229F">
              <w:rPr>
                <w:noProof/>
                <w:spacing w:val="-4"/>
                <w:sz w:val="24"/>
              </w:rPr>
              <w:t>občianskych</w:t>
            </w:r>
            <w:r w:rsidR="00F95698" w:rsidRPr="00D0229F">
              <w:rPr>
                <w:noProof/>
                <w:spacing w:val="-4"/>
                <w:sz w:val="24"/>
              </w:rPr>
              <w:t xml:space="preserve"> a </w:t>
            </w:r>
            <w:r w:rsidRPr="00D0229F">
              <w:rPr>
                <w:noProof/>
                <w:spacing w:val="-4"/>
                <w:sz w:val="24"/>
              </w:rPr>
              <w:t xml:space="preserve">obchodných veciach (prepracované znenie) (Ú. v. EÚ L 351, 20.12.2012, s. 1 – 32). </w:t>
            </w:r>
          </w:p>
        </w:tc>
      </w:tr>
      <w:tr w:rsidR="008164D1" w:rsidRPr="00D0229F" w14:paraId="5EAB39B9" w14:textId="77777777" w:rsidTr="00D0229F">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3AF5A165" w14:textId="77777777" w:rsidR="008164D1" w:rsidRPr="00D0229F" w:rsidRDefault="7AD20ED8" w:rsidP="006C2B68">
            <w:pPr>
              <w:rPr>
                <w:rFonts w:eastAsia="Calibri"/>
                <w:noProof/>
                <w:spacing w:val="-4"/>
                <w:sz w:val="24"/>
                <w:szCs w:val="24"/>
              </w:rPr>
            </w:pPr>
            <w:r w:rsidRPr="00D0229F">
              <w:rPr>
                <w:noProof/>
                <w:spacing w:val="-4"/>
                <w:sz w:val="24"/>
              </w:rPr>
              <w:t>Súdny dvor</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7C3D81D8" w14:textId="77777777" w:rsidR="008164D1" w:rsidRPr="00D0229F" w:rsidRDefault="7AD20ED8" w:rsidP="006C2B68">
            <w:pPr>
              <w:jc w:val="both"/>
              <w:rPr>
                <w:rFonts w:eastAsia="Calibri"/>
                <w:noProof/>
                <w:spacing w:val="-4"/>
                <w:sz w:val="24"/>
                <w:szCs w:val="24"/>
              </w:rPr>
            </w:pPr>
            <w:r w:rsidRPr="00D0229F">
              <w:rPr>
                <w:noProof/>
                <w:spacing w:val="-4"/>
                <w:sz w:val="24"/>
              </w:rPr>
              <w:t>Súdny dvor Európskej únie</w:t>
            </w:r>
          </w:p>
        </w:tc>
      </w:tr>
      <w:tr w:rsidR="00C97130" w:rsidRPr="00D0229F" w14:paraId="62E3F943" w14:textId="77777777" w:rsidTr="00D0229F">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1108BAB1" w14:textId="3679537B" w:rsidR="00C97130" w:rsidRPr="00D0229F" w:rsidRDefault="47B8DDFD" w:rsidP="00C97130">
            <w:pPr>
              <w:jc w:val="both"/>
              <w:rPr>
                <w:rFonts w:eastAsia="Calibri"/>
                <w:noProof/>
                <w:spacing w:val="-4"/>
                <w:sz w:val="24"/>
                <w:szCs w:val="24"/>
              </w:rPr>
            </w:pPr>
            <w:r w:rsidRPr="00D0229F">
              <w:rPr>
                <w:noProof/>
                <w:spacing w:val="-4"/>
                <w:sz w:val="24"/>
              </w:rPr>
              <w:t>EÚ</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16EED166" w14:textId="08B570B8" w:rsidR="00C97130" w:rsidRPr="00D0229F" w:rsidRDefault="47B8DDFD" w:rsidP="00C97130">
            <w:pPr>
              <w:jc w:val="both"/>
              <w:rPr>
                <w:rFonts w:eastAsia="Calibri"/>
                <w:noProof/>
                <w:spacing w:val="-4"/>
                <w:sz w:val="24"/>
                <w:szCs w:val="24"/>
              </w:rPr>
            </w:pPr>
            <w:r w:rsidRPr="00D0229F">
              <w:rPr>
                <w:noProof/>
                <w:spacing w:val="-4"/>
                <w:sz w:val="24"/>
              </w:rPr>
              <w:t>Európska únia</w:t>
            </w:r>
          </w:p>
        </w:tc>
      </w:tr>
      <w:tr w:rsidR="001E55F3" w:rsidRPr="00D0229F" w14:paraId="6057FD1B" w14:textId="77777777" w:rsidTr="00D0229F">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0DE8BC9E" w14:textId="50883625" w:rsidR="001E55F3" w:rsidRPr="00D0229F" w:rsidRDefault="04D1926A" w:rsidP="00C97130">
            <w:pPr>
              <w:jc w:val="both"/>
              <w:rPr>
                <w:rFonts w:eastAsia="Calibri"/>
                <w:noProof/>
                <w:spacing w:val="-4"/>
                <w:sz w:val="24"/>
                <w:szCs w:val="24"/>
              </w:rPr>
            </w:pPr>
            <w:r w:rsidRPr="00D0229F">
              <w:rPr>
                <w:noProof/>
                <w:spacing w:val="-4"/>
                <w:sz w:val="24"/>
              </w:rPr>
              <w:t>Všeobecné nariadenie</w:t>
            </w:r>
            <w:r w:rsidR="00F95698" w:rsidRPr="00D0229F">
              <w:rPr>
                <w:noProof/>
                <w:spacing w:val="-4"/>
                <w:sz w:val="24"/>
              </w:rPr>
              <w:t xml:space="preserve"> o </w:t>
            </w:r>
            <w:r w:rsidRPr="00D0229F">
              <w:rPr>
                <w:noProof/>
                <w:spacing w:val="-4"/>
                <w:sz w:val="24"/>
              </w:rPr>
              <w:t>ochrane údajov</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3498AE00" w14:textId="5F83E59C" w:rsidR="001E55F3" w:rsidRPr="00D0229F" w:rsidRDefault="470000BA" w:rsidP="00C97130">
            <w:pPr>
              <w:jc w:val="both"/>
              <w:rPr>
                <w:rFonts w:eastAsia="Calibri"/>
                <w:noProof/>
                <w:spacing w:val="-4"/>
                <w:sz w:val="24"/>
                <w:szCs w:val="24"/>
              </w:rPr>
            </w:pPr>
            <w:r w:rsidRPr="00D0229F">
              <w:rPr>
                <w:noProof/>
                <w:spacing w:val="-4"/>
                <w:sz w:val="24"/>
              </w:rPr>
              <w:t>Nariadenie Európskeho parlamentu</w:t>
            </w:r>
            <w:r w:rsidR="00F95698" w:rsidRPr="00D0229F">
              <w:rPr>
                <w:noProof/>
                <w:spacing w:val="-4"/>
                <w:sz w:val="24"/>
              </w:rPr>
              <w:t xml:space="preserve"> a </w:t>
            </w:r>
            <w:r w:rsidRPr="00D0229F">
              <w:rPr>
                <w:noProof/>
                <w:spacing w:val="-4"/>
                <w:sz w:val="24"/>
              </w:rPr>
              <w:t>Rady (EÚ) 2016/679</w:t>
            </w:r>
            <w:r w:rsidR="00F95698" w:rsidRPr="00D0229F">
              <w:rPr>
                <w:noProof/>
                <w:spacing w:val="-4"/>
                <w:sz w:val="24"/>
              </w:rPr>
              <w:t xml:space="preserve"> z </w:t>
            </w:r>
            <w:r w:rsidRPr="00D0229F">
              <w:rPr>
                <w:noProof/>
                <w:spacing w:val="-4"/>
                <w:sz w:val="24"/>
              </w:rPr>
              <w:t>27</w:t>
            </w:r>
            <w:r w:rsidR="00F95698" w:rsidRPr="00D0229F">
              <w:rPr>
                <w:noProof/>
                <w:spacing w:val="-4"/>
                <w:sz w:val="24"/>
              </w:rPr>
              <w:t>. apríla</w:t>
            </w:r>
            <w:r w:rsidRPr="00D0229F">
              <w:rPr>
                <w:noProof/>
                <w:spacing w:val="-4"/>
                <w:sz w:val="24"/>
              </w:rPr>
              <w:t xml:space="preserve"> 2016</w:t>
            </w:r>
            <w:r w:rsidR="00F95698" w:rsidRPr="00D0229F">
              <w:rPr>
                <w:noProof/>
                <w:spacing w:val="-4"/>
                <w:sz w:val="24"/>
              </w:rPr>
              <w:t xml:space="preserve"> o </w:t>
            </w:r>
            <w:r w:rsidRPr="00D0229F">
              <w:rPr>
                <w:noProof/>
                <w:spacing w:val="-4"/>
                <w:sz w:val="24"/>
              </w:rPr>
              <w:t>ochrane fyzických osôb pri spracúvaní osobných údajov</w:t>
            </w:r>
            <w:r w:rsidR="00F95698" w:rsidRPr="00D0229F">
              <w:rPr>
                <w:noProof/>
                <w:spacing w:val="-4"/>
                <w:sz w:val="24"/>
              </w:rPr>
              <w:t xml:space="preserve"> a o </w:t>
            </w:r>
            <w:r w:rsidRPr="00D0229F">
              <w:rPr>
                <w:noProof/>
                <w:spacing w:val="-4"/>
                <w:sz w:val="24"/>
              </w:rPr>
              <w:t>voľnom pohybe takýchto údajov (Ú. v. EÚ L 119, 4.5.2016, s. 1 – 88).</w:t>
            </w:r>
          </w:p>
        </w:tc>
      </w:tr>
      <w:tr w:rsidR="00592FC4" w:rsidRPr="00D0229F" w14:paraId="2159EA75" w14:textId="77777777" w:rsidTr="00D0229F">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2EF0B9A5" w14:textId="03327D47" w:rsidR="00592FC4" w:rsidRPr="00D0229F" w:rsidRDefault="007740BF" w:rsidP="00C97130">
            <w:pPr>
              <w:jc w:val="both"/>
              <w:rPr>
                <w:noProof/>
                <w:spacing w:val="-4"/>
                <w:sz w:val="24"/>
              </w:rPr>
            </w:pPr>
            <w:r w:rsidRPr="00D0229F">
              <w:rPr>
                <w:noProof/>
                <w:spacing w:val="-4"/>
                <w:sz w:val="24"/>
              </w:rPr>
              <w:t xml:space="preserve">Členský(-é) </w:t>
            </w:r>
            <w:r w:rsidR="00D0229F">
              <w:rPr>
                <w:noProof/>
                <w:spacing w:val="-4"/>
                <w:sz w:val="24"/>
              </w:rPr>
              <w:br/>
            </w:r>
            <w:r w:rsidRPr="00D0229F">
              <w:rPr>
                <w:noProof/>
                <w:spacing w:val="-4"/>
                <w:sz w:val="24"/>
              </w:rPr>
              <w:t>štát(-y)</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Mar>
              <w:left w:w="28" w:type="dxa"/>
              <w:right w:w="28" w:type="dxa"/>
            </w:tcMar>
          </w:tcPr>
          <w:p w14:paraId="640EA842" w14:textId="073E8E6C" w:rsidR="00592FC4" w:rsidRPr="00D0229F" w:rsidRDefault="007740BF" w:rsidP="00C97130">
            <w:pPr>
              <w:jc w:val="both"/>
              <w:rPr>
                <w:noProof/>
                <w:spacing w:val="-4"/>
                <w:sz w:val="24"/>
              </w:rPr>
            </w:pPr>
            <w:r w:rsidRPr="00D0229F">
              <w:rPr>
                <w:noProof/>
                <w:spacing w:val="-4"/>
                <w:sz w:val="24"/>
              </w:rPr>
              <w:t>Členský(-é) štát(-y)</w:t>
            </w:r>
            <w:r w:rsidR="00592FC4" w:rsidRPr="00D0229F">
              <w:rPr>
                <w:noProof/>
                <w:spacing w:val="-4"/>
                <w:sz w:val="24"/>
              </w:rPr>
              <w:t xml:space="preserve"> Európskej únie.</w:t>
            </w:r>
          </w:p>
        </w:tc>
      </w:tr>
      <w:tr w:rsidR="00761DCD" w:rsidRPr="00D0229F" w14:paraId="40D129B9" w14:textId="77777777" w:rsidTr="00D0229F">
        <w:tc>
          <w:tcPr>
            <w:tcW w:w="1696" w:type="dxa"/>
            <w:tcBorders>
              <w:top w:val="single" w:sz="4" w:space="0" w:color="auto"/>
              <w:bottom w:val="single" w:sz="4" w:space="0" w:color="auto"/>
            </w:tcBorders>
            <w:shd w:val="clear" w:color="auto" w:fill="FFFFFF" w:themeFill="background1"/>
            <w:tcMar>
              <w:left w:w="28" w:type="dxa"/>
              <w:right w:w="28" w:type="dxa"/>
            </w:tcMar>
          </w:tcPr>
          <w:p w14:paraId="1B24A7F3" w14:textId="77777777" w:rsidR="00761DCD" w:rsidRPr="00D0229F" w:rsidRDefault="00761DCD" w:rsidP="00761DCD">
            <w:pPr>
              <w:rPr>
                <w:rFonts w:eastAsia="Calibri"/>
                <w:noProof/>
                <w:spacing w:val="-4"/>
                <w:sz w:val="24"/>
                <w:szCs w:val="24"/>
              </w:rPr>
            </w:pPr>
            <w:r w:rsidRPr="00D0229F">
              <w:rPr>
                <w:noProof/>
                <w:spacing w:val="-4"/>
                <w:sz w:val="24"/>
              </w:rPr>
              <w:t>Nariadenie Rím I</w:t>
            </w:r>
          </w:p>
        </w:tc>
        <w:tc>
          <w:tcPr>
            <w:tcW w:w="8080" w:type="dxa"/>
            <w:tcBorders>
              <w:top w:val="single" w:sz="4" w:space="0" w:color="auto"/>
              <w:bottom w:val="single" w:sz="4" w:space="0" w:color="auto"/>
            </w:tcBorders>
            <w:shd w:val="clear" w:color="auto" w:fill="FFFFFF" w:themeFill="background1"/>
            <w:tcMar>
              <w:left w:w="28" w:type="dxa"/>
              <w:right w:w="28" w:type="dxa"/>
            </w:tcMar>
          </w:tcPr>
          <w:p w14:paraId="684BD903" w14:textId="493CBADC" w:rsidR="00761DCD" w:rsidRPr="00D0229F" w:rsidRDefault="00761DCD" w:rsidP="00761DCD">
            <w:pPr>
              <w:jc w:val="both"/>
              <w:rPr>
                <w:rFonts w:eastAsia="Calibri"/>
                <w:noProof/>
                <w:spacing w:val="-4"/>
                <w:sz w:val="24"/>
                <w:szCs w:val="24"/>
              </w:rPr>
            </w:pPr>
            <w:r w:rsidRPr="00D0229F">
              <w:rPr>
                <w:noProof/>
                <w:spacing w:val="-4"/>
                <w:sz w:val="24"/>
              </w:rPr>
              <w:t>Nariadenie Európskeho parlamentu</w:t>
            </w:r>
            <w:r w:rsidR="00F95698" w:rsidRPr="00D0229F">
              <w:rPr>
                <w:noProof/>
                <w:spacing w:val="-4"/>
                <w:sz w:val="24"/>
              </w:rPr>
              <w:t xml:space="preserve"> a </w:t>
            </w:r>
            <w:r w:rsidRPr="00D0229F">
              <w:rPr>
                <w:noProof/>
                <w:spacing w:val="-4"/>
                <w:sz w:val="24"/>
              </w:rPr>
              <w:t xml:space="preserve">Rady (ES) </w:t>
            </w:r>
            <w:r w:rsidR="00F95698" w:rsidRPr="00D0229F">
              <w:rPr>
                <w:noProof/>
                <w:spacing w:val="-4"/>
                <w:sz w:val="24"/>
              </w:rPr>
              <w:t>č. </w:t>
            </w:r>
            <w:r w:rsidRPr="00D0229F">
              <w:rPr>
                <w:noProof/>
                <w:spacing w:val="-4"/>
                <w:sz w:val="24"/>
              </w:rPr>
              <w:t>593/2008 zo 17</w:t>
            </w:r>
            <w:r w:rsidR="00F95698" w:rsidRPr="00D0229F">
              <w:rPr>
                <w:noProof/>
                <w:spacing w:val="-4"/>
                <w:sz w:val="24"/>
              </w:rPr>
              <w:t>. júna</w:t>
            </w:r>
            <w:r w:rsidRPr="00D0229F">
              <w:rPr>
                <w:noProof/>
                <w:spacing w:val="-4"/>
                <w:sz w:val="24"/>
              </w:rPr>
              <w:t> 2008</w:t>
            </w:r>
            <w:r w:rsidR="00F95698" w:rsidRPr="00D0229F">
              <w:rPr>
                <w:noProof/>
                <w:spacing w:val="-4"/>
                <w:sz w:val="24"/>
              </w:rPr>
              <w:t xml:space="preserve"> o </w:t>
            </w:r>
            <w:r w:rsidRPr="00D0229F">
              <w:rPr>
                <w:noProof/>
                <w:spacing w:val="-4"/>
                <w:sz w:val="24"/>
              </w:rPr>
              <w:t>rozhodnom práve pre zmluvné záväzky (Rím I)</w:t>
            </w:r>
            <w:r w:rsidRPr="00D0229F">
              <w:rPr>
                <w:i/>
                <w:noProof/>
                <w:color w:val="333333"/>
                <w:spacing w:val="-4"/>
                <w:sz w:val="24"/>
                <w:shd w:val="clear" w:color="auto" w:fill="FFFFFF"/>
              </w:rPr>
              <w:t xml:space="preserve"> </w:t>
            </w:r>
            <w:r w:rsidRPr="00D0229F">
              <w:rPr>
                <w:noProof/>
                <w:spacing w:val="-4"/>
                <w:sz w:val="24"/>
              </w:rPr>
              <w:t>(Ú. v. EÚ L 177, 4.7.2008, s. 6 – 16).</w:t>
            </w:r>
          </w:p>
        </w:tc>
      </w:tr>
      <w:tr w:rsidR="00761DCD" w:rsidRPr="00D0229F" w14:paraId="65CF4260" w14:textId="77777777" w:rsidTr="00D0229F">
        <w:tc>
          <w:tcPr>
            <w:tcW w:w="1696" w:type="dxa"/>
            <w:tcBorders>
              <w:top w:val="single" w:sz="4" w:space="0" w:color="auto"/>
              <w:bottom w:val="single" w:sz="4" w:space="0" w:color="auto"/>
            </w:tcBorders>
            <w:tcMar>
              <w:top w:w="85" w:type="dxa"/>
              <w:left w:w="28" w:type="dxa"/>
              <w:bottom w:w="85" w:type="dxa"/>
              <w:right w:w="28" w:type="dxa"/>
            </w:tcMar>
          </w:tcPr>
          <w:p w14:paraId="6341EB5E" w14:textId="52778EF2" w:rsidR="00761DCD" w:rsidRPr="00D0229F" w:rsidRDefault="00761DCD" w:rsidP="00761DCD">
            <w:pPr>
              <w:rPr>
                <w:rFonts w:eastAsia="Calibri"/>
                <w:noProof/>
                <w:spacing w:val="-4"/>
                <w:sz w:val="24"/>
                <w:szCs w:val="24"/>
              </w:rPr>
            </w:pPr>
            <w:r w:rsidRPr="00D0229F">
              <w:rPr>
                <w:noProof/>
                <w:spacing w:val="-4"/>
                <w:sz w:val="24"/>
              </w:rPr>
              <w:t>Rím II</w:t>
            </w:r>
          </w:p>
        </w:tc>
        <w:tc>
          <w:tcPr>
            <w:tcW w:w="8080" w:type="dxa"/>
            <w:tcBorders>
              <w:top w:val="single" w:sz="4" w:space="0" w:color="auto"/>
              <w:bottom w:val="single" w:sz="4" w:space="0" w:color="auto"/>
            </w:tcBorders>
            <w:shd w:val="clear" w:color="auto" w:fill="auto"/>
            <w:tcMar>
              <w:top w:w="85" w:type="dxa"/>
              <w:left w:w="28" w:type="dxa"/>
              <w:bottom w:w="85" w:type="dxa"/>
              <w:right w:w="28" w:type="dxa"/>
            </w:tcMar>
          </w:tcPr>
          <w:p w14:paraId="72EF6A55" w14:textId="65870DFB" w:rsidR="00761DCD" w:rsidRPr="00D0229F" w:rsidRDefault="00761DCD" w:rsidP="00761DCD">
            <w:pPr>
              <w:jc w:val="both"/>
              <w:rPr>
                <w:rFonts w:eastAsia="Calibri"/>
                <w:noProof/>
                <w:spacing w:val="-8"/>
                <w:sz w:val="24"/>
                <w:szCs w:val="24"/>
              </w:rPr>
            </w:pPr>
            <w:r w:rsidRPr="00D0229F">
              <w:rPr>
                <w:noProof/>
                <w:spacing w:val="-8"/>
                <w:sz w:val="24"/>
              </w:rPr>
              <w:t>Nariadenie Európskeho parlamentu</w:t>
            </w:r>
            <w:r w:rsidR="00F95698" w:rsidRPr="00D0229F">
              <w:rPr>
                <w:noProof/>
                <w:spacing w:val="-8"/>
                <w:sz w:val="24"/>
              </w:rPr>
              <w:t xml:space="preserve"> a </w:t>
            </w:r>
            <w:r w:rsidRPr="00D0229F">
              <w:rPr>
                <w:noProof/>
                <w:spacing w:val="-8"/>
                <w:sz w:val="24"/>
              </w:rPr>
              <w:t xml:space="preserve">Rady (ES) </w:t>
            </w:r>
            <w:r w:rsidR="00F95698" w:rsidRPr="00D0229F">
              <w:rPr>
                <w:noProof/>
                <w:spacing w:val="-8"/>
                <w:sz w:val="24"/>
              </w:rPr>
              <w:t>č. </w:t>
            </w:r>
            <w:r w:rsidRPr="00D0229F">
              <w:rPr>
                <w:noProof/>
                <w:spacing w:val="-8"/>
                <w:sz w:val="24"/>
              </w:rPr>
              <w:t>864/2007</w:t>
            </w:r>
            <w:r w:rsidR="00F95698" w:rsidRPr="00D0229F">
              <w:rPr>
                <w:noProof/>
                <w:spacing w:val="-8"/>
                <w:sz w:val="24"/>
              </w:rPr>
              <w:t xml:space="preserve"> z </w:t>
            </w:r>
            <w:r w:rsidRPr="00D0229F">
              <w:rPr>
                <w:noProof/>
                <w:spacing w:val="-8"/>
                <w:sz w:val="24"/>
              </w:rPr>
              <w:t>11</w:t>
            </w:r>
            <w:r w:rsidR="00F95698" w:rsidRPr="00D0229F">
              <w:rPr>
                <w:noProof/>
                <w:spacing w:val="-8"/>
                <w:sz w:val="24"/>
              </w:rPr>
              <w:t>. júla</w:t>
            </w:r>
            <w:r w:rsidRPr="00D0229F">
              <w:rPr>
                <w:noProof/>
                <w:spacing w:val="-8"/>
                <w:sz w:val="24"/>
              </w:rPr>
              <w:t xml:space="preserve"> 2007</w:t>
            </w:r>
            <w:r w:rsidR="00F95698" w:rsidRPr="00D0229F">
              <w:rPr>
                <w:noProof/>
                <w:spacing w:val="-8"/>
                <w:sz w:val="24"/>
              </w:rPr>
              <w:t xml:space="preserve"> o </w:t>
            </w:r>
            <w:r w:rsidRPr="00D0229F">
              <w:rPr>
                <w:noProof/>
                <w:spacing w:val="-8"/>
                <w:sz w:val="24"/>
              </w:rPr>
              <w:t>rozhodnom práve pre mimozmluvné záväzky (Rím II) (Ú. v. EÚ L 199, 31.7.2007, s. 40 – 49).</w:t>
            </w:r>
          </w:p>
        </w:tc>
      </w:tr>
      <w:tr w:rsidR="00761DCD" w:rsidRPr="00D0229F" w14:paraId="632F6571" w14:textId="77777777" w:rsidTr="00D0229F">
        <w:tc>
          <w:tcPr>
            <w:tcW w:w="1696" w:type="dxa"/>
            <w:tcBorders>
              <w:top w:val="single" w:sz="4" w:space="0" w:color="auto"/>
              <w:bottom w:val="single" w:sz="4" w:space="0" w:color="auto"/>
            </w:tcBorders>
            <w:tcMar>
              <w:top w:w="85" w:type="dxa"/>
              <w:left w:w="28" w:type="dxa"/>
              <w:bottom w:w="85" w:type="dxa"/>
              <w:right w:w="28" w:type="dxa"/>
            </w:tcMar>
          </w:tcPr>
          <w:p w14:paraId="2523B7DE" w14:textId="301A0433" w:rsidR="00761DCD" w:rsidRPr="00D0229F" w:rsidRDefault="00761DCD" w:rsidP="00761DCD">
            <w:pPr>
              <w:rPr>
                <w:rFonts w:eastAsia="Calibri"/>
                <w:noProof/>
                <w:spacing w:val="-4"/>
                <w:sz w:val="24"/>
                <w:szCs w:val="24"/>
              </w:rPr>
            </w:pPr>
            <w:r w:rsidRPr="00D0229F">
              <w:rPr>
                <w:noProof/>
                <w:spacing w:val="-4"/>
                <w:sz w:val="24"/>
              </w:rPr>
              <w:t>SLAPP</w:t>
            </w:r>
          </w:p>
        </w:tc>
        <w:tc>
          <w:tcPr>
            <w:tcW w:w="8080" w:type="dxa"/>
            <w:tcBorders>
              <w:top w:val="single" w:sz="4" w:space="0" w:color="auto"/>
              <w:bottom w:val="single" w:sz="4" w:space="0" w:color="auto"/>
            </w:tcBorders>
            <w:shd w:val="clear" w:color="auto" w:fill="auto"/>
            <w:tcMar>
              <w:top w:w="85" w:type="dxa"/>
              <w:left w:w="28" w:type="dxa"/>
              <w:bottom w:w="85" w:type="dxa"/>
              <w:right w:w="28" w:type="dxa"/>
            </w:tcMar>
          </w:tcPr>
          <w:p w14:paraId="6651978A" w14:textId="1C5A10B1" w:rsidR="00761DCD" w:rsidRPr="00D0229F" w:rsidRDefault="00761DCD" w:rsidP="00761DCD">
            <w:pPr>
              <w:jc w:val="both"/>
              <w:rPr>
                <w:rFonts w:eastAsia="Calibri"/>
                <w:noProof/>
                <w:spacing w:val="-4"/>
                <w:sz w:val="24"/>
                <w:szCs w:val="24"/>
              </w:rPr>
            </w:pPr>
            <w:r w:rsidRPr="00D0229F">
              <w:rPr>
                <w:noProof/>
                <w:spacing w:val="-4"/>
                <w:sz w:val="24"/>
              </w:rPr>
              <w:t>Strategická žaloba proti verejnej účasti.</w:t>
            </w:r>
          </w:p>
        </w:tc>
      </w:tr>
      <w:tr w:rsidR="00761DCD" w:rsidRPr="00D0229F" w14:paraId="363511D3" w14:textId="77777777" w:rsidTr="00D0229F">
        <w:tc>
          <w:tcPr>
            <w:tcW w:w="1696" w:type="dxa"/>
            <w:tcBorders>
              <w:top w:val="single" w:sz="4" w:space="0" w:color="auto"/>
              <w:bottom w:val="single" w:sz="4" w:space="0" w:color="auto"/>
            </w:tcBorders>
            <w:tcMar>
              <w:top w:w="85" w:type="dxa"/>
              <w:left w:w="28" w:type="dxa"/>
              <w:bottom w:w="85" w:type="dxa"/>
              <w:right w:w="28" w:type="dxa"/>
            </w:tcMar>
          </w:tcPr>
          <w:p w14:paraId="5B3254AF" w14:textId="48C56C3C" w:rsidR="00761DCD" w:rsidRPr="00D0229F" w:rsidRDefault="00761DCD" w:rsidP="00761DCD">
            <w:pPr>
              <w:rPr>
                <w:rFonts w:eastAsia="Calibri"/>
                <w:noProof/>
                <w:spacing w:val="-4"/>
                <w:sz w:val="24"/>
                <w:szCs w:val="24"/>
              </w:rPr>
            </w:pPr>
            <w:r w:rsidRPr="00D0229F">
              <w:rPr>
                <w:noProof/>
                <w:spacing w:val="-4"/>
                <w:sz w:val="24"/>
              </w:rPr>
              <w:t>Štúdia</w:t>
            </w:r>
            <w:r w:rsidR="00F95698" w:rsidRPr="00D0229F">
              <w:rPr>
                <w:noProof/>
                <w:spacing w:val="-4"/>
                <w:sz w:val="24"/>
              </w:rPr>
              <w:t xml:space="preserve"> o </w:t>
            </w:r>
            <w:r w:rsidRPr="00D0229F">
              <w:rPr>
                <w:noProof/>
                <w:spacing w:val="-4"/>
                <w:sz w:val="24"/>
              </w:rPr>
              <w:t>uplatňovaní cudzieho práva</w:t>
            </w:r>
          </w:p>
        </w:tc>
        <w:tc>
          <w:tcPr>
            <w:tcW w:w="8080" w:type="dxa"/>
            <w:tcBorders>
              <w:top w:val="single" w:sz="4" w:space="0" w:color="auto"/>
              <w:bottom w:val="single" w:sz="4" w:space="0" w:color="auto"/>
            </w:tcBorders>
            <w:shd w:val="clear" w:color="auto" w:fill="auto"/>
            <w:tcMar>
              <w:top w:w="85" w:type="dxa"/>
              <w:left w:w="28" w:type="dxa"/>
              <w:bottom w:w="85" w:type="dxa"/>
              <w:right w:w="28" w:type="dxa"/>
            </w:tcMar>
          </w:tcPr>
          <w:p w14:paraId="4AB05A45" w14:textId="77777777" w:rsidR="00F95698" w:rsidRPr="00D0229F" w:rsidRDefault="009061FC" w:rsidP="00761DCD">
            <w:pPr>
              <w:jc w:val="both"/>
              <w:rPr>
                <w:rStyle w:val="Hyperlink"/>
                <w:noProof/>
                <w:spacing w:val="-4"/>
                <w:sz w:val="24"/>
              </w:rPr>
            </w:pPr>
            <w:hyperlink r:id="rId20" w:history="1">
              <w:r w:rsidR="009E6F51" w:rsidRPr="00D0229F">
                <w:rPr>
                  <w:rStyle w:val="Hyperlink"/>
                  <w:noProof/>
                  <w:spacing w:val="-4"/>
                  <w:sz w:val="24"/>
                </w:rPr>
                <w:t>Štúdia Švajčiarskeho inštitútu porovnávacieho práva</w:t>
              </w:r>
              <w:r w:rsidR="00F95698" w:rsidRPr="00D0229F">
                <w:rPr>
                  <w:rStyle w:val="Hyperlink"/>
                  <w:noProof/>
                  <w:spacing w:val="-4"/>
                  <w:sz w:val="24"/>
                </w:rPr>
                <w:t xml:space="preserve"> z </w:t>
              </w:r>
              <w:r w:rsidR="009E6F51" w:rsidRPr="00D0229F">
                <w:rPr>
                  <w:rStyle w:val="Hyperlink"/>
                  <w:noProof/>
                  <w:spacing w:val="-4"/>
                  <w:sz w:val="24"/>
                </w:rPr>
                <w:t>roku 2011</w:t>
              </w:r>
              <w:r w:rsidR="00F95698" w:rsidRPr="00D0229F">
                <w:rPr>
                  <w:rStyle w:val="Hyperlink"/>
                  <w:noProof/>
                  <w:spacing w:val="-4"/>
                  <w:sz w:val="24"/>
                </w:rPr>
                <w:t xml:space="preserve"> o </w:t>
              </w:r>
              <w:r w:rsidR="009E6F51" w:rsidRPr="00D0229F">
                <w:rPr>
                  <w:rStyle w:val="Hyperlink"/>
                  <w:noProof/>
                  <w:spacing w:val="-4"/>
                  <w:sz w:val="24"/>
                </w:rPr>
                <w:t>uplatňovaní cudzieho práva</w:t>
              </w:r>
              <w:r w:rsidR="00F95698" w:rsidRPr="00D0229F">
                <w:rPr>
                  <w:rStyle w:val="Hyperlink"/>
                  <w:noProof/>
                  <w:spacing w:val="-4"/>
                  <w:sz w:val="24"/>
                </w:rPr>
                <w:t xml:space="preserve"> v </w:t>
              </w:r>
              <w:r w:rsidR="009E6F51" w:rsidRPr="00D0229F">
                <w:rPr>
                  <w:rStyle w:val="Hyperlink"/>
                  <w:noProof/>
                  <w:spacing w:val="-4"/>
                  <w:sz w:val="24"/>
                </w:rPr>
                <w:t>občianskych veciach</w:t>
              </w:r>
              <w:r w:rsidR="00F95698" w:rsidRPr="00D0229F">
                <w:rPr>
                  <w:rStyle w:val="Hyperlink"/>
                  <w:noProof/>
                  <w:spacing w:val="-4"/>
                  <w:sz w:val="24"/>
                </w:rPr>
                <w:t xml:space="preserve"> v </w:t>
              </w:r>
              <w:r w:rsidR="009E6F51" w:rsidRPr="00D0229F">
                <w:rPr>
                  <w:rStyle w:val="Hyperlink"/>
                  <w:noProof/>
                  <w:spacing w:val="-4"/>
                  <w:sz w:val="24"/>
                </w:rPr>
                <w:t>členských štátoch EÚ</w:t>
              </w:r>
              <w:r w:rsidR="00F95698" w:rsidRPr="00D0229F">
                <w:rPr>
                  <w:rStyle w:val="Hyperlink"/>
                  <w:noProof/>
                  <w:spacing w:val="-4"/>
                  <w:sz w:val="24"/>
                </w:rPr>
                <w:t xml:space="preserve"> a </w:t>
              </w:r>
              <w:r w:rsidR="009E6F51" w:rsidRPr="00D0229F">
                <w:rPr>
                  <w:rStyle w:val="Hyperlink"/>
                  <w:noProof/>
                  <w:spacing w:val="-4"/>
                  <w:sz w:val="24"/>
                </w:rPr>
                <w:t>jeho perspektívach do budúcnosti.</w:t>
              </w:r>
            </w:hyperlink>
          </w:p>
          <w:p w14:paraId="34E7A86C" w14:textId="02C7EBDE" w:rsidR="00761DCD" w:rsidRPr="00D0229F" w:rsidRDefault="00761DCD" w:rsidP="00761DCD">
            <w:pPr>
              <w:jc w:val="both"/>
              <w:rPr>
                <w:rFonts w:eastAsia="Calibri"/>
                <w:noProof/>
                <w:spacing w:val="-4"/>
                <w:sz w:val="24"/>
                <w:szCs w:val="24"/>
              </w:rPr>
            </w:pPr>
            <w:r w:rsidRPr="00D0229F">
              <w:rPr>
                <w:noProof/>
                <w:spacing w:val="-4"/>
                <w:sz w:val="24"/>
              </w:rPr>
              <w:t>Pozri zhrnutie</w:t>
            </w:r>
            <w:r w:rsidR="00F95698" w:rsidRPr="00D0229F">
              <w:rPr>
                <w:noProof/>
                <w:spacing w:val="-4"/>
                <w:sz w:val="24"/>
              </w:rPr>
              <w:t xml:space="preserve"> v </w:t>
            </w:r>
            <w:r w:rsidRPr="00D0229F">
              <w:rPr>
                <w:noProof/>
                <w:spacing w:val="-4"/>
                <w:sz w:val="24"/>
              </w:rPr>
              <w:t>oddiele 2 pracovného dokumentu útvarov Komisie.</w:t>
            </w:r>
          </w:p>
        </w:tc>
      </w:tr>
      <w:tr w:rsidR="00761DCD" w:rsidRPr="00D0229F" w14:paraId="72318AFF" w14:textId="77777777" w:rsidTr="00D0229F">
        <w:tc>
          <w:tcPr>
            <w:tcW w:w="1696" w:type="dxa"/>
            <w:tcBorders>
              <w:top w:val="single" w:sz="4" w:space="0" w:color="auto"/>
              <w:bottom w:val="single" w:sz="4" w:space="0" w:color="auto"/>
            </w:tcBorders>
            <w:tcMar>
              <w:top w:w="85" w:type="dxa"/>
              <w:left w:w="28" w:type="dxa"/>
              <w:bottom w:w="85" w:type="dxa"/>
              <w:right w:w="28" w:type="dxa"/>
            </w:tcMar>
          </w:tcPr>
          <w:p w14:paraId="2CF99648" w14:textId="4EAB989A" w:rsidR="00761DCD" w:rsidRPr="00D0229F" w:rsidRDefault="00761DCD" w:rsidP="00761DCD">
            <w:pPr>
              <w:rPr>
                <w:rFonts w:eastAsia="Calibri"/>
                <w:noProof/>
                <w:spacing w:val="-4"/>
                <w:sz w:val="24"/>
                <w:szCs w:val="24"/>
              </w:rPr>
            </w:pPr>
            <w:r w:rsidRPr="00D0229F">
              <w:rPr>
                <w:noProof/>
                <w:spacing w:val="-4"/>
                <w:sz w:val="24"/>
              </w:rPr>
              <w:t>Štúdia</w:t>
            </w:r>
            <w:r w:rsidR="00F95698" w:rsidRPr="00D0229F">
              <w:rPr>
                <w:noProof/>
                <w:spacing w:val="-4"/>
                <w:sz w:val="24"/>
              </w:rPr>
              <w:t xml:space="preserve"> o </w:t>
            </w:r>
            <w:r w:rsidRPr="00D0229F">
              <w:rPr>
                <w:noProof/>
                <w:spacing w:val="-4"/>
                <w:sz w:val="24"/>
              </w:rPr>
              <w:t xml:space="preserve">práve na súkromie </w:t>
            </w:r>
          </w:p>
        </w:tc>
        <w:tc>
          <w:tcPr>
            <w:tcW w:w="8080" w:type="dxa"/>
            <w:tcBorders>
              <w:top w:val="single" w:sz="4" w:space="0" w:color="auto"/>
              <w:bottom w:val="single" w:sz="4" w:space="0" w:color="auto"/>
            </w:tcBorders>
            <w:shd w:val="clear" w:color="auto" w:fill="auto"/>
            <w:tcMar>
              <w:top w:w="85" w:type="dxa"/>
              <w:left w:w="28" w:type="dxa"/>
              <w:bottom w:w="85" w:type="dxa"/>
              <w:right w:w="28" w:type="dxa"/>
            </w:tcMar>
          </w:tcPr>
          <w:p w14:paraId="46B292C0" w14:textId="2321114D" w:rsidR="00F95698" w:rsidRPr="00D0229F" w:rsidRDefault="009061FC" w:rsidP="00761DCD">
            <w:pPr>
              <w:jc w:val="both"/>
              <w:rPr>
                <w:noProof/>
                <w:spacing w:val="-4"/>
                <w:sz w:val="24"/>
              </w:rPr>
            </w:pPr>
            <w:hyperlink r:id="rId21">
              <w:r w:rsidR="009E6F51" w:rsidRPr="00D0229F">
                <w:rPr>
                  <w:rStyle w:val="Hyperlink"/>
                  <w:noProof/>
                  <w:spacing w:val="-4"/>
                  <w:sz w:val="24"/>
                </w:rPr>
                <w:t>Štúdia spoločnosti MainStrat</w:t>
              </w:r>
              <w:r w:rsidR="00F95698" w:rsidRPr="00D0229F">
                <w:rPr>
                  <w:rStyle w:val="Hyperlink"/>
                  <w:noProof/>
                  <w:spacing w:val="-4"/>
                  <w:sz w:val="24"/>
                </w:rPr>
                <w:t xml:space="preserve"> z </w:t>
              </w:r>
              <w:r w:rsidR="009E6F51" w:rsidRPr="00D0229F">
                <w:rPr>
                  <w:rStyle w:val="Hyperlink"/>
                  <w:noProof/>
                  <w:spacing w:val="-4"/>
                  <w:sz w:val="24"/>
                </w:rPr>
                <w:t>roku 2009, Porovnávacia štúdia</w:t>
              </w:r>
              <w:r w:rsidR="00F95698" w:rsidRPr="00D0229F">
                <w:rPr>
                  <w:rStyle w:val="Hyperlink"/>
                  <w:noProof/>
                  <w:spacing w:val="-4"/>
                  <w:sz w:val="24"/>
                </w:rPr>
                <w:t xml:space="preserve"> o </w:t>
              </w:r>
              <w:r w:rsidR="009E6F51" w:rsidRPr="00D0229F">
                <w:rPr>
                  <w:rStyle w:val="Hyperlink"/>
                  <w:noProof/>
                  <w:spacing w:val="-4"/>
                  <w:sz w:val="24"/>
                </w:rPr>
                <w:t>situácii</w:t>
              </w:r>
              <w:r w:rsidR="00F95698" w:rsidRPr="00D0229F">
                <w:rPr>
                  <w:rStyle w:val="Hyperlink"/>
                  <w:noProof/>
                  <w:spacing w:val="-4"/>
                  <w:sz w:val="24"/>
                </w:rPr>
                <w:t xml:space="preserve"> v </w:t>
              </w:r>
              <w:r w:rsidR="009E6F51" w:rsidRPr="00D0229F">
                <w:rPr>
                  <w:rStyle w:val="Hyperlink"/>
                  <w:noProof/>
                  <w:spacing w:val="-4"/>
                  <w:sz w:val="24"/>
                </w:rPr>
                <w:t>27 krajinách EÚ, pokiaľ ide</w:t>
              </w:r>
              <w:r w:rsidR="00F95698" w:rsidRPr="00D0229F">
                <w:rPr>
                  <w:rStyle w:val="Hyperlink"/>
                  <w:noProof/>
                  <w:spacing w:val="-4"/>
                  <w:sz w:val="24"/>
                </w:rPr>
                <w:t xml:space="preserve"> o </w:t>
              </w:r>
              <w:r w:rsidR="009E6F51" w:rsidRPr="00D0229F">
                <w:rPr>
                  <w:rStyle w:val="Hyperlink"/>
                  <w:noProof/>
                  <w:spacing w:val="-4"/>
                  <w:sz w:val="24"/>
                </w:rPr>
                <w:t>rozhodné právo pre mimozmluvné záväzky vyplývajúce</w:t>
              </w:r>
              <w:r w:rsidR="00F95698" w:rsidRPr="00D0229F">
                <w:rPr>
                  <w:rStyle w:val="Hyperlink"/>
                  <w:noProof/>
                  <w:spacing w:val="-4"/>
                  <w:sz w:val="24"/>
                </w:rPr>
                <w:t xml:space="preserve"> z </w:t>
              </w:r>
              <w:r w:rsidR="009E6F51" w:rsidRPr="00D0229F">
                <w:rPr>
                  <w:rStyle w:val="Hyperlink"/>
                  <w:noProof/>
                  <w:spacing w:val="-4"/>
                  <w:sz w:val="24"/>
                </w:rPr>
                <w:t>porušenia práva na súkromie</w:t>
              </w:r>
              <w:r w:rsidR="00F95698" w:rsidRPr="00D0229F">
                <w:rPr>
                  <w:rStyle w:val="Hyperlink"/>
                  <w:noProof/>
                  <w:spacing w:val="-4"/>
                  <w:sz w:val="24"/>
                </w:rPr>
                <w:t xml:space="preserve"> a </w:t>
              </w:r>
              <w:r w:rsidR="009E6F51" w:rsidRPr="00D0229F">
                <w:rPr>
                  <w:rStyle w:val="Hyperlink"/>
                  <w:noProof/>
                  <w:spacing w:val="-4"/>
                  <w:sz w:val="24"/>
                </w:rPr>
                <w:t>práv na ochranu osobnosti</w:t>
              </w:r>
            </w:hyperlink>
            <w:r w:rsidR="00F95698" w:rsidRPr="00D0229F">
              <w:rPr>
                <w:noProof/>
                <w:spacing w:val="-4"/>
                <w:sz w:val="24"/>
              </w:rPr>
              <w:t>.</w:t>
            </w:r>
          </w:p>
          <w:p w14:paraId="7E071EB2" w14:textId="3F022438" w:rsidR="00761DCD" w:rsidRPr="00D0229F" w:rsidRDefault="00761DCD" w:rsidP="00761DCD">
            <w:pPr>
              <w:jc w:val="both"/>
              <w:rPr>
                <w:rFonts w:eastAsia="Calibri"/>
                <w:noProof/>
                <w:spacing w:val="-4"/>
                <w:sz w:val="24"/>
                <w:szCs w:val="24"/>
              </w:rPr>
            </w:pPr>
            <w:r w:rsidRPr="00D0229F">
              <w:rPr>
                <w:noProof/>
                <w:spacing w:val="-4"/>
                <w:sz w:val="24"/>
              </w:rPr>
              <w:t>Pozri zhrnutie</w:t>
            </w:r>
            <w:r w:rsidR="00F95698" w:rsidRPr="00D0229F">
              <w:rPr>
                <w:noProof/>
                <w:spacing w:val="-4"/>
                <w:sz w:val="24"/>
              </w:rPr>
              <w:t xml:space="preserve"> v </w:t>
            </w:r>
            <w:r w:rsidRPr="00D0229F">
              <w:rPr>
                <w:noProof/>
                <w:spacing w:val="-4"/>
                <w:sz w:val="24"/>
              </w:rPr>
              <w:t>oddiele 2 pracovného dokumentu útvarov Komisie.</w:t>
            </w:r>
          </w:p>
        </w:tc>
      </w:tr>
      <w:tr w:rsidR="00761DCD" w:rsidRPr="00D0229F" w14:paraId="248E1C5D" w14:textId="77777777" w:rsidTr="00D0229F">
        <w:tc>
          <w:tcPr>
            <w:tcW w:w="1696" w:type="dxa"/>
            <w:tcBorders>
              <w:top w:val="single" w:sz="4" w:space="0" w:color="auto"/>
              <w:bottom w:val="single" w:sz="4" w:space="0" w:color="auto"/>
            </w:tcBorders>
            <w:tcMar>
              <w:top w:w="85" w:type="dxa"/>
              <w:left w:w="28" w:type="dxa"/>
              <w:bottom w:w="85" w:type="dxa"/>
              <w:right w:w="28" w:type="dxa"/>
            </w:tcMar>
          </w:tcPr>
          <w:p w14:paraId="71AE4E0C" w14:textId="35270B45" w:rsidR="00761DCD" w:rsidRPr="00D0229F" w:rsidRDefault="00761DCD" w:rsidP="00761DCD">
            <w:pPr>
              <w:rPr>
                <w:rFonts w:eastAsia="Calibri"/>
                <w:noProof/>
                <w:spacing w:val="-4"/>
                <w:sz w:val="24"/>
                <w:szCs w:val="24"/>
              </w:rPr>
            </w:pPr>
            <w:r w:rsidRPr="00D0229F">
              <w:rPr>
                <w:noProof/>
                <w:spacing w:val="-4"/>
                <w:sz w:val="24"/>
              </w:rPr>
              <w:t>Štúdia</w:t>
            </w:r>
            <w:r w:rsidR="00F95698" w:rsidRPr="00D0229F">
              <w:rPr>
                <w:noProof/>
                <w:spacing w:val="-4"/>
                <w:sz w:val="24"/>
              </w:rPr>
              <w:t xml:space="preserve"> o </w:t>
            </w:r>
            <w:r w:rsidRPr="00D0229F">
              <w:rPr>
                <w:noProof/>
                <w:spacing w:val="-4"/>
                <w:sz w:val="24"/>
              </w:rPr>
              <w:t>dopravných nehodách</w:t>
            </w:r>
          </w:p>
        </w:tc>
        <w:tc>
          <w:tcPr>
            <w:tcW w:w="8080" w:type="dxa"/>
            <w:tcBorders>
              <w:top w:val="single" w:sz="4" w:space="0" w:color="auto"/>
              <w:bottom w:val="single" w:sz="4" w:space="0" w:color="auto"/>
            </w:tcBorders>
            <w:shd w:val="clear" w:color="auto" w:fill="auto"/>
            <w:tcMar>
              <w:top w:w="85" w:type="dxa"/>
              <w:left w:w="28" w:type="dxa"/>
              <w:bottom w:w="85" w:type="dxa"/>
              <w:right w:w="28" w:type="dxa"/>
            </w:tcMar>
          </w:tcPr>
          <w:p w14:paraId="6C0BE0D6" w14:textId="3C23F0EE" w:rsidR="00F95698" w:rsidRPr="00D0229F" w:rsidRDefault="009061FC" w:rsidP="00761DCD">
            <w:pPr>
              <w:jc w:val="both"/>
              <w:rPr>
                <w:noProof/>
                <w:spacing w:val="-4"/>
                <w:sz w:val="24"/>
              </w:rPr>
            </w:pPr>
            <w:hyperlink r:id="rId22" w:history="1">
              <w:r w:rsidR="009E6F51" w:rsidRPr="00D0229F">
                <w:rPr>
                  <w:rStyle w:val="Hyperlink"/>
                  <w:noProof/>
                  <w:spacing w:val="-4"/>
                  <w:sz w:val="24"/>
                </w:rPr>
                <w:t>Štúdia autorov Demolin, Brulard, Barthelemy – Hoche</w:t>
              </w:r>
              <w:r w:rsidR="00F95698" w:rsidRPr="00D0229F">
                <w:rPr>
                  <w:rStyle w:val="Hyperlink"/>
                  <w:noProof/>
                  <w:spacing w:val="-4"/>
                  <w:sz w:val="24"/>
                </w:rPr>
                <w:t xml:space="preserve"> z </w:t>
              </w:r>
              <w:r w:rsidR="009E6F51" w:rsidRPr="00D0229F">
                <w:rPr>
                  <w:rStyle w:val="Hyperlink"/>
                  <w:noProof/>
                  <w:spacing w:val="-4"/>
                  <w:sz w:val="24"/>
                </w:rPr>
                <w:t>roku 2009: Odškodnenie obetí cezhraničných dopravných nehôd</w:t>
              </w:r>
              <w:r w:rsidR="00F95698" w:rsidRPr="00D0229F">
                <w:rPr>
                  <w:rStyle w:val="Hyperlink"/>
                  <w:noProof/>
                  <w:spacing w:val="-4"/>
                  <w:sz w:val="24"/>
                </w:rPr>
                <w:t xml:space="preserve"> v </w:t>
              </w:r>
              <w:r w:rsidR="009E6F51" w:rsidRPr="00D0229F">
                <w:rPr>
                  <w:rStyle w:val="Hyperlink"/>
                  <w:noProof/>
                  <w:spacing w:val="-4"/>
                  <w:sz w:val="24"/>
                </w:rPr>
                <w:t>EÚ:</w:t>
              </w:r>
            </w:hyperlink>
            <w:hyperlink r:id="rId23" w:history="1">
              <w:r w:rsidR="009E6F51" w:rsidRPr="00D0229F">
                <w:rPr>
                  <w:rStyle w:val="Hyperlink"/>
                  <w:noProof/>
                  <w:spacing w:val="-4"/>
                  <w:sz w:val="24"/>
                </w:rPr>
                <w:t xml:space="preserve"> porovnanie vnútroštátnych postupov, analýza problémov</w:t>
              </w:r>
              <w:r w:rsidR="00F95698" w:rsidRPr="00D0229F">
                <w:rPr>
                  <w:rStyle w:val="Hyperlink"/>
                  <w:noProof/>
                  <w:spacing w:val="-4"/>
                  <w:sz w:val="24"/>
                </w:rPr>
                <w:t xml:space="preserve"> a </w:t>
              </w:r>
              <w:r w:rsidR="009E6F51" w:rsidRPr="00D0229F">
                <w:rPr>
                  <w:rStyle w:val="Hyperlink"/>
                  <w:noProof/>
                  <w:spacing w:val="-4"/>
                  <w:sz w:val="24"/>
                </w:rPr>
                <w:t>hodnotenie možností zlepšenia postavenia cezhraničných obetí</w:t>
              </w:r>
            </w:hyperlink>
            <w:r w:rsidR="00F95698" w:rsidRPr="00D0229F">
              <w:rPr>
                <w:noProof/>
                <w:spacing w:val="-4"/>
                <w:sz w:val="24"/>
              </w:rPr>
              <w:t>.</w:t>
            </w:r>
          </w:p>
          <w:p w14:paraId="431F585F" w14:textId="36E41EB4" w:rsidR="00761DCD" w:rsidRPr="00D0229F" w:rsidRDefault="00761DCD" w:rsidP="00761DCD">
            <w:pPr>
              <w:jc w:val="both"/>
              <w:rPr>
                <w:rFonts w:eastAsia="Calibri"/>
                <w:noProof/>
                <w:spacing w:val="-4"/>
                <w:sz w:val="24"/>
                <w:szCs w:val="24"/>
              </w:rPr>
            </w:pPr>
            <w:r w:rsidRPr="00D0229F">
              <w:rPr>
                <w:noProof/>
                <w:spacing w:val="-4"/>
                <w:sz w:val="24"/>
              </w:rPr>
              <w:t>Pozri zhrnutie</w:t>
            </w:r>
            <w:r w:rsidR="00F95698" w:rsidRPr="00D0229F">
              <w:rPr>
                <w:noProof/>
                <w:spacing w:val="-4"/>
                <w:sz w:val="24"/>
              </w:rPr>
              <w:t xml:space="preserve"> v </w:t>
            </w:r>
            <w:r w:rsidRPr="00D0229F">
              <w:rPr>
                <w:noProof/>
                <w:spacing w:val="-4"/>
                <w:sz w:val="24"/>
              </w:rPr>
              <w:t>oddiele 2 pracovného dokumentu útvarov Komisie.</w:t>
            </w:r>
          </w:p>
        </w:tc>
      </w:tr>
    </w:tbl>
    <w:p w14:paraId="63090B68" w14:textId="77777777" w:rsidR="00F95698" w:rsidRDefault="64A1FA92" w:rsidP="7A87F497">
      <w:pPr>
        <w:pStyle w:val="Heading1"/>
        <w:rPr>
          <w:noProof/>
        </w:rPr>
      </w:pPr>
      <w:r w:rsidRPr="00F95698">
        <w:rPr>
          <w:noProof/>
        </w:rPr>
        <w:t>1. Úvod</w:t>
      </w:r>
    </w:p>
    <w:p w14:paraId="09D6F027" w14:textId="1D18D507" w:rsidR="00CF03BF" w:rsidRPr="00F95698" w:rsidRDefault="27A87C7F" w:rsidP="00193098">
      <w:pPr>
        <w:spacing w:after="240" w:line="240" w:lineRule="auto"/>
        <w:jc w:val="both"/>
        <w:rPr>
          <w:rFonts w:cs="Times New Roman"/>
          <w:noProof/>
          <w:sz w:val="24"/>
          <w:szCs w:val="24"/>
        </w:rPr>
      </w:pPr>
      <w:r w:rsidRPr="00F95698">
        <w:rPr>
          <w:noProof/>
        </w:rPr>
        <w:t>Dňa</w:t>
      </w:r>
      <w:r w:rsidRPr="00F95698">
        <w:rPr>
          <w:noProof/>
          <w:sz w:val="24"/>
        </w:rPr>
        <w:t>11</w:t>
      </w:r>
      <w:r w:rsidR="00F95698">
        <w:rPr>
          <w:noProof/>
          <w:sz w:val="24"/>
        </w:rPr>
        <w:t>. júla</w:t>
      </w:r>
      <w:r w:rsidRPr="00F95698">
        <w:rPr>
          <w:noProof/>
          <w:sz w:val="24"/>
        </w:rPr>
        <w:t xml:space="preserve"> 2007 prijala Európska únia </w:t>
      </w:r>
      <w:hyperlink r:id="rId24">
        <w:r w:rsidRPr="00F95698">
          <w:rPr>
            <w:rStyle w:val="Hyperlink"/>
            <w:noProof/>
            <w:sz w:val="24"/>
          </w:rPr>
          <w:t xml:space="preserve">nariadenie (ES) </w:t>
        </w:r>
        <w:r w:rsidR="00F95698">
          <w:rPr>
            <w:rStyle w:val="Hyperlink"/>
            <w:noProof/>
            <w:sz w:val="24"/>
          </w:rPr>
          <w:t>č. </w:t>
        </w:r>
        <w:r w:rsidRPr="00F95698">
          <w:rPr>
            <w:rStyle w:val="Hyperlink"/>
            <w:noProof/>
            <w:sz w:val="24"/>
          </w:rPr>
          <w:t>864/2007</w:t>
        </w:r>
        <w:r w:rsidR="00F95698">
          <w:rPr>
            <w:rStyle w:val="Hyperlink"/>
            <w:noProof/>
            <w:sz w:val="24"/>
          </w:rPr>
          <w:t xml:space="preserve"> o </w:t>
        </w:r>
        <w:r w:rsidRPr="00F95698">
          <w:rPr>
            <w:rStyle w:val="Hyperlink"/>
            <w:noProof/>
            <w:sz w:val="24"/>
          </w:rPr>
          <w:t>rozhodnom práve pre mimozmluvné záväzky</w:t>
        </w:r>
      </w:hyperlink>
      <w:r w:rsidRPr="00F95698">
        <w:rPr>
          <w:noProof/>
          <w:sz w:val="24"/>
        </w:rPr>
        <w:t xml:space="preserve"> (ďalej len „nariadenie Rím II“), ktorým sa harmonizujú kolízne normy členských štátov týkajúce sa mimozmluvných záväzkov. Toto nariadenie nadobudlo účinnosť 11</w:t>
      </w:r>
      <w:r w:rsidR="00F95698">
        <w:rPr>
          <w:noProof/>
          <w:sz w:val="24"/>
        </w:rPr>
        <w:t>. januára</w:t>
      </w:r>
      <w:r w:rsidRPr="00F95698">
        <w:rPr>
          <w:noProof/>
          <w:sz w:val="24"/>
        </w:rPr>
        <w:t xml:space="preserve"> 2009.</w:t>
      </w:r>
    </w:p>
    <w:p w14:paraId="2491FBDC" w14:textId="1B95EE66" w:rsidR="0017628B" w:rsidRPr="00F95698" w:rsidRDefault="1873D0BE" w:rsidP="00193098">
      <w:pPr>
        <w:spacing w:after="240" w:line="240" w:lineRule="auto"/>
        <w:jc w:val="both"/>
        <w:rPr>
          <w:rFonts w:cs="Times New Roman"/>
          <w:noProof/>
          <w:sz w:val="24"/>
          <w:szCs w:val="24"/>
        </w:rPr>
      </w:pPr>
      <w:r w:rsidRPr="00F95698">
        <w:rPr>
          <w:noProof/>
          <w:sz w:val="24"/>
        </w:rPr>
        <w:t>Nariadením Rím II sa vytvára právny rámec na určenie toho, ktoré vnútroštátne hmotné právo sa</w:t>
      </w:r>
      <w:r w:rsidR="00F95698">
        <w:rPr>
          <w:noProof/>
          <w:sz w:val="24"/>
        </w:rPr>
        <w:t xml:space="preserve"> v </w:t>
      </w:r>
      <w:r w:rsidRPr="00F95698">
        <w:rPr>
          <w:noProof/>
          <w:sz w:val="24"/>
        </w:rPr>
        <w:t>rámci EÚ uplatňuje pri cezhraničných sporoch týkajúcich sa mimozmluvných záväzkov, najmä</w:t>
      </w:r>
      <w:r w:rsidR="00F95698">
        <w:rPr>
          <w:noProof/>
          <w:sz w:val="24"/>
        </w:rPr>
        <w:t xml:space="preserve"> v </w:t>
      </w:r>
      <w:r w:rsidRPr="00F95698">
        <w:rPr>
          <w:noProof/>
          <w:sz w:val="24"/>
        </w:rPr>
        <w:t>prípadoch občianskych deliktov. Tým, že sa</w:t>
      </w:r>
      <w:r w:rsidR="00F95698">
        <w:rPr>
          <w:noProof/>
          <w:sz w:val="24"/>
        </w:rPr>
        <w:t xml:space="preserve"> v </w:t>
      </w:r>
      <w:r w:rsidRPr="00F95698">
        <w:rPr>
          <w:noProof/>
          <w:sz w:val="24"/>
        </w:rPr>
        <w:t>ňom stanovili jednotné kolízne normy</w:t>
      </w:r>
      <w:r w:rsidR="00F95698">
        <w:rPr>
          <w:noProof/>
          <w:sz w:val="24"/>
        </w:rPr>
        <w:t xml:space="preserve"> v </w:t>
      </w:r>
      <w:r w:rsidRPr="00F95698">
        <w:rPr>
          <w:noProof/>
          <w:sz w:val="24"/>
        </w:rPr>
        <w:t>EÚ, sa nariadením Rím II zvyšuje právna istota, predvídateľnosť</w:t>
      </w:r>
      <w:r w:rsidR="00F95698">
        <w:rPr>
          <w:noProof/>
          <w:sz w:val="24"/>
        </w:rPr>
        <w:t xml:space="preserve"> a </w:t>
      </w:r>
      <w:r w:rsidRPr="00F95698">
        <w:rPr>
          <w:noProof/>
          <w:sz w:val="24"/>
        </w:rPr>
        <w:t>spravodlivosť</w:t>
      </w:r>
      <w:r w:rsidR="00F95698">
        <w:rPr>
          <w:noProof/>
          <w:sz w:val="24"/>
        </w:rPr>
        <w:t xml:space="preserve"> v </w:t>
      </w:r>
      <w:r w:rsidRPr="00F95698">
        <w:rPr>
          <w:noProof/>
          <w:sz w:val="24"/>
        </w:rPr>
        <w:t>občianskych</w:t>
      </w:r>
      <w:r w:rsidR="00F95698">
        <w:rPr>
          <w:noProof/>
          <w:sz w:val="24"/>
        </w:rPr>
        <w:t xml:space="preserve"> a </w:t>
      </w:r>
      <w:r w:rsidRPr="00F95698">
        <w:rPr>
          <w:noProof/>
          <w:sz w:val="24"/>
        </w:rPr>
        <w:t>obchodných veciach, ktoré sa týkajú viac ako jednej krajiny. Bez zmeny hmotnoprávnych predpisov členských štátov týkajúcich sa mimozmluvných záväzkov sa nariadením zabezpečuje, že sa uplatňuje rovnaké hmotné právo bez ohľadu na to, kde</w:t>
      </w:r>
      <w:r w:rsidR="00F95698">
        <w:rPr>
          <w:noProof/>
          <w:sz w:val="24"/>
        </w:rPr>
        <w:t xml:space="preserve"> v </w:t>
      </w:r>
      <w:r w:rsidRPr="00F95698">
        <w:rPr>
          <w:noProof/>
          <w:sz w:val="24"/>
        </w:rPr>
        <w:t>EÚ sa žaloba podáva. Vďaka týmto prvkom je nariadenie Rím II základnou súčasťou kolíznych noriem EÚ na riešenie kľúčových otázok vznikajúcich</w:t>
      </w:r>
      <w:r w:rsidR="00F95698">
        <w:rPr>
          <w:noProof/>
          <w:sz w:val="24"/>
        </w:rPr>
        <w:t xml:space="preserve"> v </w:t>
      </w:r>
      <w:r w:rsidRPr="00F95698">
        <w:rPr>
          <w:noProof/>
          <w:sz w:val="24"/>
        </w:rPr>
        <w:t>čoraz viac vzájomne prepojenom európskom kontexte</w:t>
      </w:r>
      <w:r w:rsidR="00F95698">
        <w:rPr>
          <w:noProof/>
          <w:sz w:val="24"/>
        </w:rPr>
        <w:t xml:space="preserve"> a </w:t>
      </w:r>
      <w:r w:rsidRPr="00F95698">
        <w:rPr>
          <w:noProof/>
          <w:sz w:val="24"/>
        </w:rPr>
        <w:t>zabezpečenie toho, aby sa mimozmluvné spory riešili</w:t>
      </w:r>
      <w:r w:rsidR="00F95698">
        <w:rPr>
          <w:noProof/>
          <w:sz w:val="24"/>
        </w:rPr>
        <w:t xml:space="preserve"> s </w:t>
      </w:r>
      <w:r w:rsidRPr="00F95698">
        <w:rPr>
          <w:noProof/>
          <w:sz w:val="24"/>
        </w:rPr>
        <w:t>vysokou mierou jednotnosti</w:t>
      </w:r>
      <w:r w:rsidR="00F95698">
        <w:rPr>
          <w:noProof/>
          <w:sz w:val="24"/>
        </w:rPr>
        <w:t xml:space="preserve"> a </w:t>
      </w:r>
      <w:r w:rsidRPr="00F95698">
        <w:rPr>
          <w:noProof/>
          <w:sz w:val="24"/>
        </w:rPr>
        <w:t>konzistentnosti</w:t>
      </w:r>
      <w:r w:rsidR="00F95698">
        <w:rPr>
          <w:noProof/>
          <w:sz w:val="24"/>
        </w:rPr>
        <w:t xml:space="preserve"> v </w:t>
      </w:r>
      <w:r w:rsidRPr="00F95698">
        <w:rPr>
          <w:noProof/>
          <w:sz w:val="24"/>
        </w:rPr>
        <w:t>celej EÚ.</w:t>
      </w:r>
    </w:p>
    <w:p w14:paraId="6330F506" w14:textId="023B67FF" w:rsidR="00F95698" w:rsidRDefault="702A2773" w:rsidP="00193098">
      <w:pPr>
        <w:spacing w:after="240" w:line="240" w:lineRule="auto"/>
        <w:jc w:val="both"/>
        <w:rPr>
          <w:noProof/>
          <w:sz w:val="24"/>
        </w:rPr>
      </w:pPr>
      <w:bookmarkStart w:id="3" w:name="_Hlk178332890"/>
      <w:r w:rsidRPr="00F95698">
        <w:rPr>
          <w:noProof/>
          <w:sz w:val="24"/>
        </w:rPr>
        <w:t>Táto správa predstavuje prvé všeobecné posúdenie uplatňovania nariadenia od roku 2009, pričom vychádza okrem iného</w:t>
      </w:r>
      <w:r w:rsidR="00F95698">
        <w:rPr>
          <w:noProof/>
          <w:sz w:val="24"/>
        </w:rPr>
        <w:t xml:space="preserve"> z </w:t>
      </w:r>
      <w:r w:rsidRPr="00F95698">
        <w:rPr>
          <w:noProof/>
          <w:sz w:val="24"/>
        </w:rPr>
        <w:t>viacerých štúdií, prehľadu judikatúry Súdneho dvora</w:t>
      </w:r>
      <w:r w:rsidR="00F95698">
        <w:rPr>
          <w:noProof/>
          <w:sz w:val="24"/>
        </w:rPr>
        <w:t xml:space="preserve"> a </w:t>
      </w:r>
      <w:r w:rsidRPr="00F95698">
        <w:rPr>
          <w:noProof/>
          <w:sz w:val="24"/>
        </w:rPr>
        <w:t>vnútroštátnych súdov, iných konzultácií</w:t>
      </w:r>
      <w:r w:rsidR="00F95698">
        <w:rPr>
          <w:noProof/>
          <w:sz w:val="24"/>
        </w:rPr>
        <w:t xml:space="preserve"> a </w:t>
      </w:r>
      <w:r w:rsidRPr="00F95698">
        <w:rPr>
          <w:noProof/>
          <w:sz w:val="24"/>
        </w:rPr>
        <w:t>akademických</w:t>
      </w:r>
      <w:r w:rsidR="00F95698">
        <w:rPr>
          <w:noProof/>
          <w:sz w:val="24"/>
        </w:rPr>
        <w:t xml:space="preserve"> a </w:t>
      </w:r>
      <w:r w:rsidRPr="00F95698">
        <w:rPr>
          <w:noProof/>
          <w:sz w:val="24"/>
        </w:rPr>
        <w:t>iných správ. Predĺžené obdobie na posúdenie umožnilo Komisii získať dostatok skúseností</w:t>
      </w:r>
      <w:r w:rsidR="00F95698">
        <w:rPr>
          <w:noProof/>
          <w:sz w:val="24"/>
        </w:rPr>
        <w:t xml:space="preserve"> s </w:t>
      </w:r>
      <w:r w:rsidRPr="00F95698">
        <w:rPr>
          <w:noProof/>
          <w:sz w:val="24"/>
        </w:rPr>
        <w:t>uplatňovaním nariadenia. Správa sa zaoberá aj viacerými novými</w:t>
      </w:r>
      <w:r w:rsidR="00F95698">
        <w:rPr>
          <w:noProof/>
          <w:sz w:val="24"/>
        </w:rPr>
        <w:t xml:space="preserve"> a </w:t>
      </w:r>
      <w:r w:rsidRPr="00F95698">
        <w:rPr>
          <w:noProof/>
          <w:sz w:val="24"/>
        </w:rPr>
        <w:t>vznikajúcimi problémami, ako je umelá inteligencia, čoraz viac sa rozširujúce online prostredie</w:t>
      </w:r>
      <w:r w:rsidR="00F95698">
        <w:rPr>
          <w:noProof/>
          <w:sz w:val="24"/>
        </w:rPr>
        <w:t xml:space="preserve"> a </w:t>
      </w:r>
      <w:r w:rsidRPr="00F95698">
        <w:rPr>
          <w:noProof/>
          <w:sz w:val="24"/>
        </w:rPr>
        <w:t>strategické žaloby proti verejnej účasti</w:t>
      </w:r>
      <w:r w:rsidR="00F95698">
        <w:rPr>
          <w:noProof/>
          <w:sz w:val="24"/>
        </w:rPr>
        <w:t>.</w:t>
      </w:r>
    </w:p>
    <w:bookmarkEnd w:id="3"/>
    <w:p w14:paraId="5644AC6B" w14:textId="62909A21" w:rsidR="00F95698" w:rsidRDefault="00785FD9" w:rsidP="008855FC">
      <w:pPr>
        <w:spacing w:after="240" w:line="240" w:lineRule="auto"/>
        <w:jc w:val="both"/>
        <w:rPr>
          <w:noProof/>
          <w:sz w:val="24"/>
        </w:rPr>
      </w:pPr>
      <w:r w:rsidRPr="00F95698">
        <w:rPr>
          <w:noProof/>
          <w:sz w:val="24"/>
        </w:rPr>
        <w:t>V súlade</w:t>
      </w:r>
      <w:r w:rsidR="00F95698">
        <w:rPr>
          <w:noProof/>
          <w:sz w:val="24"/>
        </w:rPr>
        <w:t xml:space="preserve"> s </w:t>
      </w:r>
      <w:r w:rsidRPr="00F95698">
        <w:rPr>
          <w:noProof/>
          <w:sz w:val="24"/>
        </w:rPr>
        <w:t>doložkou</w:t>
      </w:r>
      <w:r w:rsidR="00F95698">
        <w:rPr>
          <w:noProof/>
          <w:sz w:val="24"/>
        </w:rPr>
        <w:t xml:space="preserve"> o </w:t>
      </w:r>
      <w:r w:rsidRPr="00F95698">
        <w:rPr>
          <w:noProof/>
          <w:sz w:val="24"/>
        </w:rPr>
        <w:t>preskúmaní nariadenia boli vykonané tri osobitné štúdie</w:t>
      </w:r>
      <w:r w:rsidR="001B3658" w:rsidRPr="00F95698">
        <w:rPr>
          <w:rStyle w:val="FootnoteReference"/>
          <w:rFonts w:cs="Times New Roman"/>
          <w:noProof/>
          <w:sz w:val="24"/>
          <w:szCs w:val="24"/>
        </w:rPr>
        <w:footnoteReference w:id="2"/>
      </w:r>
      <w:r w:rsidRPr="00F95698">
        <w:rPr>
          <w:noProof/>
        </w:rPr>
        <w:t xml:space="preserve"> </w:t>
      </w:r>
      <w:hyperlink r:id="rId25">
        <w:r w:rsidRPr="00F95698">
          <w:rPr>
            <w:rStyle w:val="Hyperlink"/>
            <w:noProof/>
            <w:sz w:val="24"/>
          </w:rPr>
          <w:t>o dopravných nehodách</w:t>
        </w:r>
      </w:hyperlink>
      <w:r w:rsidRPr="00F95698">
        <w:rPr>
          <w:rStyle w:val="Hyperlink"/>
          <w:noProof/>
          <w:sz w:val="24"/>
        </w:rPr>
        <w:t xml:space="preserve"> (2009)</w:t>
      </w:r>
      <w:r w:rsidRPr="00F95698">
        <w:rPr>
          <w:noProof/>
          <w:sz w:val="24"/>
        </w:rPr>
        <w:t xml:space="preserve">, </w:t>
      </w:r>
      <w:hyperlink r:id="rId26">
        <w:r w:rsidRPr="00F95698">
          <w:rPr>
            <w:rStyle w:val="Hyperlink"/>
            <w:noProof/>
            <w:sz w:val="24"/>
          </w:rPr>
          <w:t>o práve na súkromie</w:t>
        </w:r>
        <w:r w:rsidR="00F95698">
          <w:rPr>
            <w:rStyle w:val="Hyperlink"/>
            <w:noProof/>
            <w:sz w:val="24"/>
          </w:rPr>
          <w:t xml:space="preserve"> a </w:t>
        </w:r>
        <w:r w:rsidRPr="00F95698">
          <w:rPr>
            <w:rStyle w:val="Hyperlink"/>
            <w:noProof/>
            <w:sz w:val="24"/>
          </w:rPr>
          <w:t>právach na ochranu osobnosti (2009)</w:t>
        </w:r>
      </w:hyperlink>
      <w:r w:rsidR="00F95698">
        <w:rPr>
          <w:noProof/>
          <w:sz w:val="24"/>
        </w:rPr>
        <w:t xml:space="preserve"> a </w:t>
      </w:r>
      <w:hyperlink r:id="rId27">
        <w:r w:rsidRPr="00F95698">
          <w:rPr>
            <w:rStyle w:val="Hyperlink"/>
            <w:noProof/>
            <w:sz w:val="24"/>
          </w:rPr>
          <w:t>o uplatňovaní cudzieho práva</w:t>
        </w:r>
      </w:hyperlink>
      <w:r w:rsidRPr="00F95698">
        <w:rPr>
          <w:rStyle w:val="Hyperlink"/>
          <w:noProof/>
          <w:sz w:val="24"/>
        </w:rPr>
        <w:t xml:space="preserve"> (2011)</w:t>
      </w:r>
      <w:r w:rsidR="00F95698">
        <w:rPr>
          <w:noProof/>
          <w:sz w:val="24"/>
        </w:rPr>
        <w:t>.</w:t>
      </w:r>
    </w:p>
    <w:p w14:paraId="00784509" w14:textId="40B2092A" w:rsidR="00F95698" w:rsidRPr="00D0229F" w:rsidRDefault="4675D727" w:rsidP="00B77D2F">
      <w:pPr>
        <w:spacing w:after="240" w:line="240" w:lineRule="auto"/>
        <w:jc w:val="both"/>
        <w:rPr>
          <w:noProof/>
          <w:spacing w:val="-2"/>
          <w:sz w:val="24"/>
        </w:rPr>
      </w:pPr>
      <w:r w:rsidRPr="00D0229F">
        <w:rPr>
          <w:noProof/>
          <w:spacing w:val="-2"/>
          <w:sz w:val="24"/>
        </w:rPr>
        <w:t>Okrem týchto štúdií Komisia posudzovala praktické skúsenosti</w:t>
      </w:r>
      <w:r w:rsidR="00F95698" w:rsidRPr="00D0229F">
        <w:rPr>
          <w:noProof/>
          <w:spacing w:val="-2"/>
          <w:sz w:val="24"/>
        </w:rPr>
        <w:t xml:space="preserve"> s </w:t>
      </w:r>
      <w:r w:rsidRPr="00D0229F">
        <w:rPr>
          <w:noProof/>
          <w:spacing w:val="-2"/>
          <w:sz w:val="24"/>
        </w:rPr>
        <w:t>nariadením Rím II prostredníctvom otázok adresovaných členským štátom</w:t>
      </w:r>
      <w:r w:rsidR="00F95698" w:rsidRPr="00D0229F">
        <w:rPr>
          <w:noProof/>
          <w:spacing w:val="-2"/>
          <w:sz w:val="24"/>
        </w:rPr>
        <w:t xml:space="preserve"> a </w:t>
      </w:r>
      <w:r w:rsidRPr="00D0229F">
        <w:rPr>
          <w:noProof/>
          <w:spacing w:val="-2"/>
          <w:sz w:val="24"/>
        </w:rPr>
        <w:t>ich súdom</w:t>
      </w:r>
      <w:r w:rsidR="00F95698" w:rsidRPr="00D0229F">
        <w:rPr>
          <w:noProof/>
          <w:spacing w:val="-2"/>
          <w:sz w:val="24"/>
        </w:rPr>
        <w:t xml:space="preserve"> a </w:t>
      </w:r>
      <w:r w:rsidRPr="00D0229F">
        <w:rPr>
          <w:noProof/>
          <w:spacing w:val="-2"/>
          <w:sz w:val="24"/>
        </w:rPr>
        <w:t>orgánom.</w:t>
      </w:r>
      <w:r w:rsidR="00F95698" w:rsidRPr="00D0229F">
        <w:rPr>
          <w:noProof/>
          <w:spacing w:val="-2"/>
          <w:sz w:val="24"/>
        </w:rPr>
        <w:t xml:space="preserve"> Z </w:t>
      </w:r>
      <w:r w:rsidRPr="00D0229F">
        <w:rPr>
          <w:noProof/>
          <w:spacing w:val="-2"/>
          <w:sz w:val="24"/>
        </w:rPr>
        <w:t>prvého takéhoto zberu informácií</w:t>
      </w:r>
      <w:r w:rsidR="00F95698" w:rsidRPr="00D0229F">
        <w:rPr>
          <w:noProof/>
          <w:spacing w:val="-2"/>
          <w:sz w:val="24"/>
        </w:rPr>
        <w:t xml:space="preserve"> v </w:t>
      </w:r>
      <w:r w:rsidRPr="00D0229F">
        <w:rPr>
          <w:noProof/>
          <w:spacing w:val="-2"/>
          <w:sz w:val="24"/>
        </w:rPr>
        <w:t>roku 2012 vyplynulo, že nariadenie Rím II vo všeobecnosti funguje dobre, ale praktické skúsenosti</w:t>
      </w:r>
      <w:r w:rsidR="00F95698" w:rsidRPr="00D0229F">
        <w:rPr>
          <w:noProof/>
          <w:spacing w:val="-2"/>
          <w:sz w:val="24"/>
        </w:rPr>
        <w:t xml:space="preserve"> s </w:t>
      </w:r>
      <w:r w:rsidRPr="00D0229F">
        <w:rPr>
          <w:noProof/>
          <w:spacing w:val="-2"/>
          <w:sz w:val="24"/>
        </w:rPr>
        <w:t>jeho uplatňovaním</w:t>
      </w:r>
      <w:r w:rsidR="00F95698" w:rsidRPr="00D0229F">
        <w:rPr>
          <w:noProof/>
          <w:spacing w:val="-2"/>
          <w:sz w:val="24"/>
        </w:rPr>
        <w:t xml:space="preserve"> a </w:t>
      </w:r>
      <w:r w:rsidRPr="00D0229F">
        <w:rPr>
          <w:noProof/>
          <w:spacing w:val="-2"/>
          <w:sz w:val="24"/>
        </w:rPr>
        <w:t>príslušnou judikatúrou boli</w:t>
      </w:r>
      <w:r w:rsidR="00F95698" w:rsidRPr="00D0229F">
        <w:rPr>
          <w:noProof/>
          <w:spacing w:val="-2"/>
          <w:sz w:val="24"/>
        </w:rPr>
        <w:t xml:space="preserve"> v </w:t>
      </w:r>
      <w:r w:rsidRPr="00D0229F">
        <w:rPr>
          <w:noProof/>
          <w:spacing w:val="-2"/>
          <w:sz w:val="24"/>
        </w:rPr>
        <w:t>tom čase ešte obmedzené. Druhý zber informácií sa uskutočnil</w:t>
      </w:r>
      <w:r w:rsidR="00F95698" w:rsidRPr="00D0229F">
        <w:rPr>
          <w:noProof/>
          <w:spacing w:val="-2"/>
          <w:sz w:val="24"/>
        </w:rPr>
        <w:t xml:space="preserve"> v </w:t>
      </w:r>
      <w:r w:rsidRPr="00D0229F">
        <w:rPr>
          <w:noProof/>
          <w:spacing w:val="-2"/>
          <w:sz w:val="24"/>
        </w:rPr>
        <w:t>roku 2023 (ďalej len „dotazník</w:t>
      </w:r>
      <w:r w:rsidR="00F95698" w:rsidRPr="00D0229F">
        <w:rPr>
          <w:noProof/>
          <w:spacing w:val="-2"/>
          <w:sz w:val="24"/>
        </w:rPr>
        <w:t xml:space="preserve"> z </w:t>
      </w:r>
      <w:r w:rsidRPr="00D0229F">
        <w:rPr>
          <w:noProof/>
          <w:spacing w:val="-2"/>
          <w:sz w:val="24"/>
        </w:rPr>
        <w:t>roku 2023“)</w:t>
      </w:r>
      <w:r w:rsidR="003476E8" w:rsidRPr="00D0229F">
        <w:rPr>
          <w:rStyle w:val="FootnoteReference"/>
          <w:rFonts w:cs="Times New Roman"/>
          <w:noProof/>
          <w:spacing w:val="-2"/>
          <w:sz w:val="24"/>
          <w:szCs w:val="24"/>
        </w:rPr>
        <w:footnoteReference w:id="3"/>
      </w:r>
      <w:r w:rsidR="00F95698" w:rsidRPr="00D0229F">
        <w:rPr>
          <w:noProof/>
          <w:spacing w:val="-2"/>
          <w:sz w:val="24"/>
        </w:rPr>
        <w:t xml:space="preserve"> a </w:t>
      </w:r>
      <w:r w:rsidRPr="00D0229F">
        <w:rPr>
          <w:noProof/>
          <w:spacing w:val="-2"/>
          <w:sz w:val="24"/>
        </w:rPr>
        <w:t>zahŕňal aj špecifické otázky týkajúce sa oblastí, ktoré už boli predmetom predchádzajúcich štúdií. Okrem toho dvakrát zasadala Európska justičná sieť pre občianske</w:t>
      </w:r>
      <w:r w:rsidR="00F95698" w:rsidRPr="00D0229F">
        <w:rPr>
          <w:noProof/>
          <w:spacing w:val="-2"/>
          <w:sz w:val="24"/>
        </w:rPr>
        <w:t xml:space="preserve"> a </w:t>
      </w:r>
      <w:r w:rsidRPr="00D0229F">
        <w:rPr>
          <w:noProof/>
          <w:spacing w:val="-2"/>
          <w:sz w:val="24"/>
        </w:rPr>
        <w:t>obchodné veci, aby prediskutovala fungovanie nariadenia Rím II,</w:t>
      </w:r>
      <w:r w:rsidR="00F95698" w:rsidRPr="00D0229F">
        <w:rPr>
          <w:noProof/>
          <w:spacing w:val="-2"/>
          <w:sz w:val="24"/>
        </w:rPr>
        <w:t xml:space="preserve"> a </w:t>
      </w:r>
      <w:r w:rsidRPr="00D0229F">
        <w:rPr>
          <w:noProof/>
          <w:spacing w:val="-2"/>
          <w:sz w:val="24"/>
        </w:rPr>
        <w:t>to</w:t>
      </w:r>
      <w:r w:rsidR="00F95698" w:rsidRPr="00D0229F">
        <w:rPr>
          <w:noProof/>
          <w:spacing w:val="-2"/>
          <w:sz w:val="24"/>
        </w:rPr>
        <w:t xml:space="preserve"> v </w:t>
      </w:r>
      <w:r w:rsidRPr="00D0229F">
        <w:rPr>
          <w:noProof/>
          <w:spacing w:val="-2"/>
          <w:sz w:val="24"/>
        </w:rPr>
        <w:t>rokoch 2012</w:t>
      </w:r>
      <w:r w:rsidR="00F95698" w:rsidRPr="00D0229F">
        <w:rPr>
          <w:noProof/>
          <w:spacing w:val="-2"/>
          <w:sz w:val="24"/>
        </w:rPr>
        <w:t xml:space="preserve"> a </w:t>
      </w:r>
      <w:r w:rsidRPr="00D0229F">
        <w:rPr>
          <w:noProof/>
          <w:spacing w:val="-2"/>
          <w:sz w:val="24"/>
        </w:rPr>
        <w:t>2023</w:t>
      </w:r>
      <w:r w:rsidR="00F95698" w:rsidRPr="00D0229F">
        <w:rPr>
          <w:noProof/>
          <w:spacing w:val="-2"/>
          <w:sz w:val="24"/>
        </w:rPr>
        <w:t>.</w:t>
      </w:r>
    </w:p>
    <w:p w14:paraId="3D49AA1D" w14:textId="3DC2BDCE" w:rsidR="00F2657C" w:rsidRPr="00F95698" w:rsidRDefault="00F2657C" w:rsidP="00B77D2F">
      <w:pPr>
        <w:spacing w:after="240" w:line="240" w:lineRule="auto"/>
        <w:jc w:val="both"/>
        <w:rPr>
          <w:rFonts w:cs="Times New Roman"/>
          <w:noProof/>
          <w:sz w:val="24"/>
          <w:szCs w:val="24"/>
        </w:rPr>
      </w:pPr>
      <w:r w:rsidRPr="00F95698">
        <w:rPr>
          <w:noProof/>
          <w:sz w:val="24"/>
        </w:rPr>
        <w:t>A napokon,</w:t>
      </w:r>
      <w:r w:rsidR="00F95698">
        <w:rPr>
          <w:noProof/>
          <w:sz w:val="24"/>
        </w:rPr>
        <w:t xml:space="preserve"> v </w:t>
      </w:r>
      <w:r w:rsidRPr="00F95698">
        <w:rPr>
          <w:noProof/>
          <w:sz w:val="24"/>
        </w:rPr>
        <w:t>rámci dlhodobého monitorovania uplatňovania nariadenia</w:t>
      </w:r>
      <w:r w:rsidR="00F95698">
        <w:rPr>
          <w:noProof/>
          <w:sz w:val="24"/>
        </w:rPr>
        <w:t xml:space="preserve"> a </w:t>
      </w:r>
      <w:r w:rsidRPr="00F95698">
        <w:rPr>
          <w:noProof/>
          <w:sz w:val="24"/>
        </w:rPr>
        <w:t>vzhľadom na prípravu tejto správy Komisia</w:t>
      </w:r>
      <w:r w:rsidR="00F95698">
        <w:rPr>
          <w:noProof/>
          <w:sz w:val="24"/>
        </w:rPr>
        <w:t xml:space="preserve"> v </w:t>
      </w:r>
      <w:r w:rsidRPr="00F95698">
        <w:rPr>
          <w:noProof/>
          <w:sz w:val="24"/>
        </w:rPr>
        <w:t xml:space="preserve">roku 2021 zadala vypracovanie externej štúdie </w:t>
      </w:r>
      <w:bookmarkStart w:id="4" w:name="_Hlk178333123"/>
      <w:r w:rsidRPr="00F95698">
        <w:rPr>
          <w:noProof/>
          <w:sz w:val="24"/>
        </w:rPr>
        <w:t>na zmapovanie uplatňovania nariadenia Rím II</w:t>
      </w:r>
      <w:r w:rsidR="00F95698">
        <w:rPr>
          <w:noProof/>
          <w:sz w:val="24"/>
        </w:rPr>
        <w:t xml:space="preserve"> v </w:t>
      </w:r>
      <w:r w:rsidRPr="00F95698">
        <w:rPr>
          <w:noProof/>
          <w:sz w:val="24"/>
        </w:rPr>
        <w:t xml:space="preserve">rokoch 2010 až 2020 </w:t>
      </w:r>
      <w:bookmarkEnd w:id="4"/>
      <w:r w:rsidRPr="00F95698">
        <w:rPr>
          <w:noProof/>
          <w:sz w:val="24"/>
        </w:rPr>
        <w:t>(ďalej len „</w:t>
      </w:r>
      <w:hyperlink r:id="rId28">
        <w:r w:rsidRPr="00F95698">
          <w:rPr>
            <w:rStyle w:val="Hyperlink"/>
            <w:noProof/>
            <w:sz w:val="24"/>
          </w:rPr>
          <w:t>štúdia</w:t>
        </w:r>
        <w:r w:rsidR="00F95698">
          <w:rPr>
            <w:rStyle w:val="Hyperlink"/>
            <w:noProof/>
            <w:sz w:val="24"/>
          </w:rPr>
          <w:t xml:space="preserve"> z </w:t>
        </w:r>
        <w:r w:rsidRPr="00F95698">
          <w:rPr>
            <w:rStyle w:val="Hyperlink"/>
            <w:noProof/>
            <w:sz w:val="24"/>
          </w:rPr>
          <w:t>roku 2021</w:t>
        </w:r>
      </w:hyperlink>
      <w:r w:rsidRPr="00F95698">
        <w:rPr>
          <w:noProof/>
          <w:sz w:val="24"/>
        </w:rPr>
        <w:t>“).</w:t>
      </w:r>
    </w:p>
    <w:p w14:paraId="5B87C4AD" w14:textId="3B6696F0" w:rsidR="00260468" w:rsidRPr="00F95698" w:rsidRDefault="186C1DF7" w:rsidP="682B9576">
      <w:pPr>
        <w:spacing w:after="240" w:line="240" w:lineRule="auto"/>
        <w:jc w:val="both"/>
        <w:rPr>
          <w:rFonts w:cs="Times New Roman"/>
          <w:i/>
          <w:iCs/>
          <w:noProof/>
          <w:sz w:val="24"/>
          <w:szCs w:val="24"/>
        </w:rPr>
      </w:pPr>
      <w:r w:rsidRPr="00F95698">
        <w:rPr>
          <w:noProof/>
          <w:sz w:val="24"/>
        </w:rPr>
        <w:t>Táto správa vychádza</w:t>
      </w:r>
      <w:r w:rsidR="00F95698">
        <w:rPr>
          <w:noProof/>
          <w:sz w:val="24"/>
        </w:rPr>
        <w:t xml:space="preserve"> z </w:t>
      </w:r>
      <w:r w:rsidRPr="00F95698">
        <w:rPr>
          <w:noProof/>
          <w:sz w:val="24"/>
        </w:rPr>
        <w:t>uvedených zdrojov</w:t>
      </w:r>
      <w:r w:rsidR="00F95698">
        <w:rPr>
          <w:noProof/>
          <w:sz w:val="24"/>
        </w:rPr>
        <w:t xml:space="preserve"> s </w:t>
      </w:r>
      <w:r w:rsidRPr="00F95698">
        <w:rPr>
          <w:noProof/>
          <w:sz w:val="24"/>
        </w:rPr>
        <w:t>cieľom poukázať na hlavné zistenia týkajúce sa uplatňovania nariadenia Rím II. Ďalšie informácie vrátane podrobnejších vysvetlení nad rámec tejto správy, judikatúry</w:t>
      </w:r>
      <w:r w:rsidR="00F95698">
        <w:rPr>
          <w:noProof/>
          <w:sz w:val="24"/>
        </w:rPr>
        <w:t xml:space="preserve"> a </w:t>
      </w:r>
      <w:r w:rsidRPr="00F95698">
        <w:rPr>
          <w:noProof/>
          <w:sz w:val="24"/>
        </w:rPr>
        <w:t>použitých zdrojov sú uvedené</w:t>
      </w:r>
      <w:r w:rsidR="00F95698">
        <w:rPr>
          <w:noProof/>
          <w:sz w:val="24"/>
        </w:rPr>
        <w:t xml:space="preserve"> v </w:t>
      </w:r>
      <w:r w:rsidRPr="00F95698">
        <w:rPr>
          <w:noProof/>
          <w:sz w:val="24"/>
        </w:rPr>
        <w:t>pracovnom dokumente útvarov Komisie, ktorý je sprievodným dokumentom</w:t>
      </w:r>
      <w:r w:rsidR="00F95698">
        <w:rPr>
          <w:noProof/>
          <w:sz w:val="24"/>
        </w:rPr>
        <w:t xml:space="preserve"> k </w:t>
      </w:r>
      <w:r w:rsidRPr="00F95698">
        <w:rPr>
          <w:noProof/>
          <w:sz w:val="24"/>
        </w:rPr>
        <w:t>tejto správe.</w:t>
      </w:r>
    </w:p>
    <w:p w14:paraId="562DA1C1" w14:textId="77777777" w:rsidR="00F95698" w:rsidRDefault="00365673" w:rsidP="00365673">
      <w:pPr>
        <w:pStyle w:val="Heading1"/>
        <w:rPr>
          <w:noProof/>
        </w:rPr>
      </w:pPr>
      <w:r w:rsidRPr="00F95698">
        <w:rPr>
          <w:noProof/>
        </w:rPr>
        <w:t>2. Všeobecný prehľad uplatňovania nariadenia Rím II</w:t>
      </w:r>
    </w:p>
    <w:p w14:paraId="25BF5724" w14:textId="77777777" w:rsidR="00F95698" w:rsidRDefault="00365673" w:rsidP="00365673">
      <w:pPr>
        <w:pStyle w:val="Heading2"/>
        <w:rPr>
          <w:noProof/>
        </w:rPr>
      </w:pPr>
      <w:r w:rsidRPr="00F95698">
        <w:rPr>
          <w:noProof/>
        </w:rPr>
        <w:t>2.1. Rozsah pôsobnosti</w:t>
      </w:r>
    </w:p>
    <w:p w14:paraId="2970B9CE" w14:textId="2FA345F3" w:rsidR="00F95698" w:rsidRDefault="43018A3D" w:rsidP="00365673">
      <w:pPr>
        <w:spacing w:after="240" w:line="240" w:lineRule="auto"/>
        <w:jc w:val="both"/>
        <w:rPr>
          <w:noProof/>
          <w:sz w:val="24"/>
        </w:rPr>
      </w:pPr>
      <w:r w:rsidRPr="00F95698">
        <w:rPr>
          <w:noProof/>
          <w:sz w:val="24"/>
        </w:rPr>
        <w:t>V nariadení Rím II sa stanovujú pravidlá</w:t>
      </w:r>
      <w:r w:rsidR="00F95698">
        <w:rPr>
          <w:noProof/>
          <w:sz w:val="24"/>
        </w:rPr>
        <w:t xml:space="preserve"> o </w:t>
      </w:r>
      <w:r w:rsidRPr="00F95698">
        <w:rPr>
          <w:noProof/>
          <w:sz w:val="24"/>
        </w:rPr>
        <w:t xml:space="preserve">rozhodnom práve pre </w:t>
      </w:r>
      <w:r w:rsidRPr="00F95698">
        <w:rPr>
          <w:b/>
          <w:noProof/>
          <w:sz w:val="24"/>
        </w:rPr>
        <w:t>mimozmluvné záväzky, ktoré vznikli alebo môžu vzniknúť</w:t>
      </w:r>
      <w:r w:rsidR="00F95698">
        <w:rPr>
          <w:b/>
          <w:noProof/>
          <w:sz w:val="24"/>
        </w:rPr>
        <w:t xml:space="preserve"> v </w:t>
      </w:r>
      <w:r w:rsidRPr="00F95698">
        <w:rPr>
          <w:b/>
          <w:noProof/>
          <w:sz w:val="24"/>
        </w:rPr>
        <w:t>cezhraničných občianskych</w:t>
      </w:r>
      <w:r w:rsidR="00F95698">
        <w:rPr>
          <w:b/>
          <w:noProof/>
          <w:sz w:val="24"/>
        </w:rPr>
        <w:t xml:space="preserve"> a </w:t>
      </w:r>
      <w:r w:rsidRPr="00F95698">
        <w:rPr>
          <w:b/>
          <w:noProof/>
          <w:sz w:val="24"/>
        </w:rPr>
        <w:t>obchodných veciach</w:t>
      </w:r>
      <w:r w:rsidRPr="00F95698">
        <w:rPr>
          <w:noProof/>
          <w:sz w:val="24"/>
        </w:rPr>
        <w:t>. Ide</w:t>
      </w:r>
      <w:r w:rsidR="00F95698">
        <w:rPr>
          <w:noProof/>
          <w:sz w:val="24"/>
        </w:rPr>
        <w:t xml:space="preserve"> o </w:t>
      </w:r>
      <w:r w:rsidRPr="00F95698">
        <w:rPr>
          <w:noProof/>
          <w:sz w:val="24"/>
        </w:rPr>
        <w:t>dôležité oblasti, ako je zodpovednosť</w:t>
      </w:r>
      <w:r w:rsidR="00F95698">
        <w:rPr>
          <w:noProof/>
          <w:sz w:val="24"/>
        </w:rPr>
        <w:t xml:space="preserve"> v </w:t>
      </w:r>
      <w:r w:rsidRPr="00F95698">
        <w:rPr>
          <w:noProof/>
          <w:sz w:val="24"/>
        </w:rPr>
        <w:t>prípadoch dopravných nehôd, porušovania práv duševného vlastníctva, nekalej súťaže</w:t>
      </w:r>
      <w:r w:rsidR="00F95698">
        <w:rPr>
          <w:noProof/>
          <w:sz w:val="24"/>
        </w:rPr>
        <w:t xml:space="preserve"> a </w:t>
      </w:r>
      <w:r w:rsidRPr="00F95698">
        <w:rPr>
          <w:noProof/>
          <w:sz w:val="24"/>
        </w:rPr>
        <w:t>činov obmedzujúcich voľnú hospodársku súťaž, škôd na životnom prostredí alebo zodpovednosti za výrobok</w:t>
      </w:r>
      <w:r w:rsidR="00F95698">
        <w:rPr>
          <w:noProof/>
          <w:sz w:val="24"/>
        </w:rPr>
        <w:t>.</w:t>
      </w:r>
    </w:p>
    <w:p w14:paraId="3B1AE4E3" w14:textId="28B382F3" w:rsidR="00F95698" w:rsidRDefault="534AEB55" w:rsidP="00365673">
      <w:pPr>
        <w:spacing w:after="240" w:line="240" w:lineRule="auto"/>
        <w:jc w:val="both"/>
        <w:rPr>
          <w:noProof/>
          <w:sz w:val="24"/>
        </w:rPr>
      </w:pPr>
      <w:r w:rsidRPr="00F95698">
        <w:rPr>
          <w:noProof/>
          <w:sz w:val="24"/>
        </w:rPr>
        <w:t>Ustanovenia, ktorými sa vymedzuje vecná pôsobnosť nariadenia Rím II, nespôsobujú</w:t>
      </w:r>
      <w:r w:rsidR="00F95698">
        <w:rPr>
          <w:noProof/>
          <w:sz w:val="24"/>
        </w:rPr>
        <w:t xml:space="preserve"> v </w:t>
      </w:r>
      <w:r w:rsidRPr="00F95698">
        <w:rPr>
          <w:noProof/>
          <w:sz w:val="24"/>
        </w:rPr>
        <w:t>praxi väčšie problémy</w:t>
      </w:r>
      <w:r w:rsidR="00365673" w:rsidRPr="00F95698">
        <w:rPr>
          <w:rStyle w:val="FootnoteReference"/>
          <w:rFonts w:cs="Times New Roman"/>
          <w:noProof/>
          <w:sz w:val="24"/>
          <w:szCs w:val="24"/>
        </w:rPr>
        <w:footnoteReference w:id="4"/>
      </w:r>
      <w:r w:rsidRPr="00F95698">
        <w:rPr>
          <w:noProof/>
          <w:sz w:val="24"/>
        </w:rPr>
        <w:t>. Napriek judikatúre Súdneho dvora,</w:t>
      </w:r>
      <w:r w:rsidR="00F95698">
        <w:rPr>
          <w:noProof/>
          <w:sz w:val="24"/>
        </w:rPr>
        <w:t xml:space="preserve"> v </w:t>
      </w:r>
      <w:r w:rsidRPr="00F95698">
        <w:rPr>
          <w:noProof/>
          <w:sz w:val="24"/>
        </w:rPr>
        <w:t>ktorej sa objasňuje pojem „mimozmluvné záväzky“</w:t>
      </w:r>
      <w:r w:rsidR="00EB3CFA" w:rsidRPr="00F95698">
        <w:rPr>
          <w:rFonts w:cs="Times New Roman"/>
          <w:noProof/>
          <w:sz w:val="24"/>
          <w:szCs w:val="24"/>
          <w:vertAlign w:val="superscript"/>
        </w:rPr>
        <w:footnoteReference w:id="5"/>
      </w:r>
      <w:r w:rsidRPr="00F95698">
        <w:rPr>
          <w:noProof/>
          <w:sz w:val="24"/>
        </w:rPr>
        <w:t>, však stále existujú oblasti,</w:t>
      </w:r>
      <w:r w:rsidR="00F95698">
        <w:rPr>
          <w:noProof/>
          <w:sz w:val="24"/>
        </w:rPr>
        <w:t xml:space="preserve"> v </w:t>
      </w:r>
      <w:r w:rsidRPr="00F95698">
        <w:rPr>
          <w:noProof/>
          <w:sz w:val="24"/>
        </w:rPr>
        <w:t>ktorých pri absencii judikatúry pretrvávajú nejasnosti</w:t>
      </w:r>
      <w:r w:rsidR="00F95698">
        <w:rPr>
          <w:noProof/>
          <w:sz w:val="24"/>
        </w:rPr>
        <w:t xml:space="preserve"> o </w:t>
      </w:r>
      <w:r w:rsidRPr="00F95698">
        <w:rPr>
          <w:noProof/>
          <w:sz w:val="24"/>
        </w:rPr>
        <w:t>tom, či sú určité nároky zmluvné alebo mimozmluvné, napríklad ochranné účinky určitých zmlúv pre tretie strany</w:t>
      </w:r>
      <w:r w:rsidR="00F95698">
        <w:rPr>
          <w:noProof/>
          <w:sz w:val="24"/>
        </w:rPr>
        <w:t xml:space="preserve"> a </w:t>
      </w:r>
      <w:r w:rsidRPr="00F95698">
        <w:rPr>
          <w:noProof/>
          <w:sz w:val="24"/>
        </w:rPr>
        <w:t>záväzky vyplývajúce</w:t>
      </w:r>
      <w:r w:rsidR="00F95698">
        <w:rPr>
          <w:noProof/>
          <w:sz w:val="24"/>
        </w:rPr>
        <w:t xml:space="preserve"> z </w:t>
      </w:r>
      <w:r w:rsidRPr="00F95698">
        <w:rPr>
          <w:noProof/>
          <w:sz w:val="24"/>
        </w:rPr>
        <w:t>ponuky alebo oznámenia reklamnej ceny. Okrem toho výklad konkrétnych vylúčení</w:t>
      </w:r>
      <w:r w:rsidR="00F95698">
        <w:rPr>
          <w:noProof/>
          <w:sz w:val="24"/>
        </w:rPr>
        <w:t xml:space="preserve"> z </w:t>
      </w:r>
      <w:r w:rsidRPr="00F95698">
        <w:rPr>
          <w:noProof/>
          <w:sz w:val="24"/>
        </w:rPr>
        <w:t>rozsahu pôsobnosti [najmä tých, ktoré sú uvedené</w:t>
      </w:r>
      <w:r w:rsidR="00F95698">
        <w:rPr>
          <w:noProof/>
          <w:sz w:val="24"/>
        </w:rPr>
        <w:t xml:space="preserve"> v </w:t>
      </w:r>
      <w:r w:rsidRPr="00F95698">
        <w:rPr>
          <w:noProof/>
          <w:sz w:val="24"/>
        </w:rPr>
        <w:t>článku 1 ods. 2 písm. c)</w:t>
      </w:r>
      <w:r w:rsidR="00F95698">
        <w:rPr>
          <w:noProof/>
          <w:sz w:val="24"/>
        </w:rPr>
        <w:t xml:space="preserve"> a </w:t>
      </w:r>
      <w:r w:rsidRPr="00F95698">
        <w:rPr>
          <w:noProof/>
          <w:sz w:val="24"/>
        </w:rPr>
        <w:t>d)</w:t>
      </w:r>
      <w:r w:rsidR="00365673" w:rsidRPr="00F95698">
        <w:rPr>
          <w:rStyle w:val="FootnoteReference"/>
          <w:rFonts w:cs="Times New Roman"/>
          <w:noProof/>
          <w:sz w:val="24"/>
          <w:szCs w:val="24"/>
        </w:rPr>
        <w:footnoteReference w:id="6"/>
      </w:r>
      <w:r w:rsidRPr="00F95698">
        <w:rPr>
          <w:noProof/>
          <w:sz w:val="24"/>
        </w:rPr>
        <w:t>] je stále predmetom diskusie. Všeobecne sa však uznáva, že tieto problémy pri určovaní rozsahu pôsobnosti nariadenia Rím II možno vyriešiť prostredníctvom budúcej judikatúry</w:t>
      </w:r>
      <w:r w:rsidR="00F95698">
        <w:rPr>
          <w:noProof/>
          <w:sz w:val="24"/>
        </w:rPr>
        <w:t>.</w:t>
      </w:r>
    </w:p>
    <w:p w14:paraId="4B67EFD5" w14:textId="45A3E816" w:rsidR="00F95698" w:rsidRDefault="534AEB55" w:rsidP="00365673">
      <w:pPr>
        <w:spacing w:after="240" w:line="240" w:lineRule="auto"/>
        <w:jc w:val="both"/>
        <w:rPr>
          <w:noProof/>
          <w:sz w:val="24"/>
        </w:rPr>
      </w:pPr>
      <w:r w:rsidRPr="00F95698">
        <w:rPr>
          <w:noProof/>
          <w:sz w:val="24"/>
        </w:rPr>
        <w:t>Na druhej strane, vylúčenie „mimozmluvných záväzkov vyplývajúcich</w:t>
      </w:r>
      <w:r w:rsidR="00F95698">
        <w:rPr>
          <w:noProof/>
          <w:sz w:val="24"/>
        </w:rPr>
        <w:t xml:space="preserve"> z </w:t>
      </w:r>
      <w:r w:rsidRPr="00F95698">
        <w:rPr>
          <w:noProof/>
          <w:sz w:val="24"/>
        </w:rPr>
        <w:t>porušenia práva na súkromie</w:t>
      </w:r>
      <w:r w:rsidR="00F95698">
        <w:rPr>
          <w:noProof/>
          <w:sz w:val="24"/>
        </w:rPr>
        <w:t xml:space="preserve"> a </w:t>
      </w:r>
      <w:r w:rsidRPr="00F95698">
        <w:rPr>
          <w:noProof/>
          <w:sz w:val="24"/>
        </w:rPr>
        <w:t>práv na ochranu osobnosti vrátane poškodenia dobrého mena“</w:t>
      </w:r>
      <w:r w:rsidRPr="00F95698">
        <w:rPr>
          <w:i/>
          <w:noProof/>
          <w:sz w:val="24"/>
        </w:rPr>
        <w:t xml:space="preserve"> </w:t>
      </w:r>
      <w:r w:rsidRPr="00F95698">
        <w:rPr>
          <w:noProof/>
          <w:sz w:val="24"/>
        </w:rPr>
        <w:t>zostáva medzi odborníkmi spornou otázkou,</w:t>
      </w:r>
      <w:r w:rsidR="00F95698">
        <w:rPr>
          <w:noProof/>
          <w:sz w:val="24"/>
        </w:rPr>
        <w:t xml:space="preserve"> v </w:t>
      </w:r>
      <w:r w:rsidRPr="00F95698">
        <w:rPr>
          <w:noProof/>
          <w:sz w:val="24"/>
        </w:rPr>
        <w:t>rámci ktorej sú presadzované legislatívne opatrenia</w:t>
      </w:r>
      <w:r w:rsidR="00365673" w:rsidRPr="00F95698">
        <w:rPr>
          <w:rStyle w:val="FootnoteReference"/>
          <w:rFonts w:cs="Times New Roman"/>
          <w:noProof/>
          <w:sz w:val="24"/>
          <w:szCs w:val="24"/>
        </w:rPr>
        <w:footnoteReference w:id="7"/>
      </w:r>
      <w:r w:rsidR="00F95698">
        <w:rPr>
          <w:noProof/>
          <w:sz w:val="24"/>
        </w:rPr>
        <w:t>.</w:t>
      </w:r>
    </w:p>
    <w:p w14:paraId="6C731A0C" w14:textId="11CB9D8D" w:rsidR="00365673" w:rsidRPr="00F95698" w:rsidRDefault="00365673" w:rsidP="00365673">
      <w:pPr>
        <w:pStyle w:val="Heading2"/>
        <w:rPr>
          <w:noProof/>
        </w:rPr>
      </w:pPr>
      <w:r w:rsidRPr="00F95698">
        <w:rPr>
          <w:noProof/>
        </w:rPr>
        <w:t>2.2. Pravidlá rozhodného práva pre civilné delikty</w:t>
      </w:r>
    </w:p>
    <w:p w14:paraId="5F2BDEF5" w14:textId="5256826A" w:rsidR="00F95698" w:rsidRDefault="534AEB55" w:rsidP="00365673">
      <w:pPr>
        <w:spacing w:after="240" w:line="240" w:lineRule="auto"/>
        <w:jc w:val="both"/>
        <w:rPr>
          <w:noProof/>
          <w:sz w:val="24"/>
        </w:rPr>
      </w:pPr>
      <w:r w:rsidRPr="00F95698">
        <w:rPr>
          <w:noProof/>
          <w:sz w:val="24"/>
        </w:rPr>
        <w:t>Podľa nariadenia Rím II je štandardným pravidlom, že rozhodným právom pre mimozmluvný záväzok vyplývajúci</w:t>
      </w:r>
      <w:r w:rsidR="00F95698">
        <w:rPr>
          <w:noProof/>
          <w:sz w:val="24"/>
        </w:rPr>
        <w:t xml:space="preserve"> z </w:t>
      </w:r>
      <w:r w:rsidRPr="00F95698">
        <w:rPr>
          <w:noProof/>
          <w:sz w:val="24"/>
        </w:rPr>
        <w:t xml:space="preserve">civilného deliktu je </w:t>
      </w:r>
      <w:r w:rsidRPr="00F95698">
        <w:rPr>
          <w:b/>
          <w:noProof/>
          <w:sz w:val="24"/>
        </w:rPr>
        <w:t xml:space="preserve">právny poriadok krajiny, na území ktorej škoda vznikla </w:t>
      </w:r>
      <w:r w:rsidRPr="00F95698">
        <w:rPr>
          <w:noProof/>
          <w:sz w:val="24"/>
        </w:rPr>
        <w:t xml:space="preserve">(článok 4 ods. 1, nazývaný aj </w:t>
      </w:r>
      <w:r w:rsidRPr="00F95698">
        <w:rPr>
          <w:i/>
          <w:noProof/>
          <w:sz w:val="24"/>
        </w:rPr>
        <w:t>lex loci damni</w:t>
      </w:r>
      <w:r w:rsidRPr="00F95698">
        <w:rPr>
          <w:noProof/>
          <w:sz w:val="24"/>
        </w:rPr>
        <w:t>),</w:t>
      </w:r>
      <w:r w:rsidR="00F95698">
        <w:rPr>
          <w:noProof/>
          <w:sz w:val="24"/>
        </w:rPr>
        <w:t xml:space="preserve"> s </w:t>
      </w:r>
      <w:r w:rsidRPr="00F95698">
        <w:rPr>
          <w:noProof/>
          <w:sz w:val="24"/>
        </w:rPr>
        <w:t>osobitnými pravidlami uvedenými</w:t>
      </w:r>
      <w:r w:rsidR="00F95698">
        <w:rPr>
          <w:noProof/>
          <w:sz w:val="24"/>
        </w:rPr>
        <w:t xml:space="preserve"> v </w:t>
      </w:r>
      <w:r w:rsidRPr="00F95698">
        <w:rPr>
          <w:noProof/>
          <w:sz w:val="24"/>
        </w:rPr>
        <w:t>článku 4 ods. 2 (právo krajiny spoločného obvyklého pobytu obete</w:t>
      </w:r>
      <w:r w:rsidR="00F95698">
        <w:rPr>
          <w:noProof/>
          <w:sz w:val="24"/>
        </w:rPr>
        <w:t xml:space="preserve"> a </w:t>
      </w:r>
      <w:r w:rsidRPr="00F95698">
        <w:rPr>
          <w:noProof/>
          <w:sz w:val="24"/>
        </w:rPr>
        <w:t>páchateľa)</w:t>
      </w:r>
      <w:r w:rsidR="00F95698">
        <w:rPr>
          <w:noProof/>
          <w:sz w:val="24"/>
        </w:rPr>
        <w:t xml:space="preserve"> a </w:t>
      </w:r>
      <w:r w:rsidRPr="00F95698">
        <w:rPr>
          <w:noProof/>
          <w:sz w:val="24"/>
        </w:rPr>
        <w:t>ods. 3 (zjavne užšia väzba), pričom druhé uvedené pravidlo poskytuje flexibilný mechanizmus na riešenie prípadov, keď všeobecné pravidlo nemusí viesť</w:t>
      </w:r>
      <w:r w:rsidR="00F95698">
        <w:rPr>
          <w:noProof/>
          <w:sz w:val="24"/>
        </w:rPr>
        <w:t xml:space="preserve"> k </w:t>
      </w:r>
      <w:r w:rsidRPr="00F95698">
        <w:rPr>
          <w:noProof/>
          <w:sz w:val="24"/>
        </w:rPr>
        <w:t>najvhodnejšiemu právnemu výsledku. Týmto rámcom sa zabezpečuje právna istota</w:t>
      </w:r>
      <w:r w:rsidR="00F95698">
        <w:rPr>
          <w:noProof/>
          <w:sz w:val="24"/>
        </w:rPr>
        <w:t xml:space="preserve"> a </w:t>
      </w:r>
      <w:r w:rsidRPr="00F95698">
        <w:rPr>
          <w:noProof/>
          <w:sz w:val="24"/>
        </w:rPr>
        <w:t>predvídateľnosť rozhodného práva vo väčšine vecí. Uplatňovanie všeobecného pravidla bolo zväčša bezproblémové, hoci niektoré otázky týkajúce sa uplatňovania pravidla na nepriame obete, delikty viacerých strán</w:t>
      </w:r>
      <w:r w:rsidR="00F95698">
        <w:rPr>
          <w:noProof/>
          <w:sz w:val="24"/>
        </w:rPr>
        <w:t xml:space="preserve"> a </w:t>
      </w:r>
      <w:r w:rsidRPr="00F95698">
        <w:rPr>
          <w:noProof/>
          <w:sz w:val="24"/>
        </w:rPr>
        <w:t>lokalizáciu škody vo veciach týkajúcich sa čisto finančných/hospodárskych strát, najmä</w:t>
      </w:r>
      <w:r w:rsidR="00F95698">
        <w:rPr>
          <w:noProof/>
          <w:sz w:val="24"/>
        </w:rPr>
        <w:t xml:space="preserve"> v </w:t>
      </w:r>
      <w:r w:rsidRPr="00F95698">
        <w:rPr>
          <w:noProof/>
          <w:sz w:val="24"/>
        </w:rPr>
        <w:t>prípadoch deliktov na finančnom trhu, zostávajú otvorené</w:t>
      </w:r>
      <w:r w:rsidR="00365673" w:rsidRPr="00F95698">
        <w:rPr>
          <w:rStyle w:val="FootnoteReference"/>
          <w:rFonts w:cs="Times New Roman"/>
          <w:noProof/>
          <w:sz w:val="24"/>
          <w:szCs w:val="24"/>
        </w:rPr>
        <w:footnoteReference w:id="8"/>
      </w:r>
      <w:r w:rsidR="00F95698">
        <w:rPr>
          <w:noProof/>
          <w:sz w:val="24"/>
        </w:rPr>
        <w:t>.</w:t>
      </w:r>
    </w:p>
    <w:p w14:paraId="1641CA01" w14:textId="5C140C50" w:rsidR="00F95698" w:rsidRPr="00D0229F" w:rsidRDefault="43018A3D" w:rsidP="00365673">
      <w:pPr>
        <w:spacing w:after="240" w:line="240" w:lineRule="auto"/>
        <w:jc w:val="both"/>
        <w:rPr>
          <w:noProof/>
          <w:sz w:val="24"/>
        </w:rPr>
      </w:pPr>
      <w:r w:rsidRPr="00D0229F">
        <w:rPr>
          <w:noProof/>
          <w:sz w:val="24"/>
        </w:rPr>
        <w:t>V nariadení Rím II sa stanovuje aj niekoľko osobitných pravidiel prispôsobených situáciám,</w:t>
      </w:r>
      <w:r w:rsidR="00F95698" w:rsidRPr="00D0229F">
        <w:rPr>
          <w:noProof/>
          <w:sz w:val="24"/>
        </w:rPr>
        <w:t xml:space="preserve"> v </w:t>
      </w:r>
      <w:r w:rsidRPr="00D0229F">
        <w:rPr>
          <w:noProof/>
          <w:sz w:val="24"/>
        </w:rPr>
        <w:t>ktorých všeobecné pravidlo nemusí byť dostatočné</w:t>
      </w:r>
      <w:r w:rsidR="00F95698" w:rsidRPr="00D0229F">
        <w:rPr>
          <w:noProof/>
          <w:sz w:val="24"/>
        </w:rPr>
        <w:t xml:space="preserve"> a </w:t>
      </w:r>
      <w:r w:rsidRPr="00D0229F">
        <w:rPr>
          <w:noProof/>
          <w:sz w:val="24"/>
        </w:rPr>
        <w:t>vhodné. Patria sem ustanovenia</w:t>
      </w:r>
      <w:r w:rsidR="00F95698" w:rsidRPr="00D0229F">
        <w:rPr>
          <w:noProof/>
          <w:sz w:val="24"/>
        </w:rPr>
        <w:t xml:space="preserve"> o </w:t>
      </w:r>
      <w:r w:rsidRPr="00D0229F">
        <w:rPr>
          <w:noProof/>
          <w:sz w:val="24"/>
        </w:rPr>
        <w:t>zodpovednosti za výrobok (článok 5), nekalej súťaži</w:t>
      </w:r>
      <w:r w:rsidR="00F95698" w:rsidRPr="00D0229F">
        <w:rPr>
          <w:noProof/>
          <w:sz w:val="24"/>
        </w:rPr>
        <w:t xml:space="preserve"> a </w:t>
      </w:r>
      <w:r w:rsidRPr="00D0229F">
        <w:rPr>
          <w:noProof/>
          <w:sz w:val="24"/>
        </w:rPr>
        <w:t>konaní obmedzujúcom slobodnú súťaž (článok 6), poškodení životného prostredia (článok 7), porušení práva duševného vlastníctva (článok 8)</w:t>
      </w:r>
      <w:r w:rsidR="00F95698" w:rsidRPr="00D0229F">
        <w:rPr>
          <w:noProof/>
          <w:sz w:val="24"/>
        </w:rPr>
        <w:t xml:space="preserve"> a </w:t>
      </w:r>
      <w:r w:rsidRPr="00D0229F">
        <w:rPr>
          <w:noProof/>
          <w:sz w:val="24"/>
        </w:rPr>
        <w:t>protestnom pracovnom opatrení kolektívneho vyjednávania (článok 9). Hoci sa tieto prispôsobené pravidlá snažia riešiť obmedzenia všeobecného pravidla, vymedzenie ich rozsahu pôsobnosti môže tiež spôsobovať ťažkosti. Pretrvávajú napríklad problémy</w:t>
      </w:r>
      <w:r w:rsidR="00F95698" w:rsidRPr="00D0229F">
        <w:rPr>
          <w:noProof/>
          <w:sz w:val="24"/>
        </w:rPr>
        <w:t xml:space="preserve"> s </w:t>
      </w:r>
      <w:r w:rsidRPr="00D0229F">
        <w:rPr>
          <w:noProof/>
          <w:sz w:val="24"/>
        </w:rPr>
        <w:t>výkladom pojmu „výrobok“</w:t>
      </w:r>
      <w:r w:rsidR="00F95698" w:rsidRPr="00D0229F">
        <w:rPr>
          <w:noProof/>
          <w:sz w:val="24"/>
        </w:rPr>
        <w:t xml:space="preserve"> v </w:t>
      </w:r>
      <w:r w:rsidRPr="00D0229F">
        <w:rPr>
          <w:noProof/>
          <w:sz w:val="24"/>
        </w:rPr>
        <w:t>súvislosti so zodpovednosťou za výrobok</w:t>
      </w:r>
      <w:r w:rsidR="0097208B" w:rsidRPr="00D0229F">
        <w:rPr>
          <w:rStyle w:val="FootnoteReference"/>
          <w:rFonts w:cs="Times New Roman"/>
          <w:noProof/>
          <w:sz w:val="24"/>
          <w:szCs w:val="24"/>
        </w:rPr>
        <w:footnoteReference w:id="9"/>
      </w:r>
      <w:r w:rsidR="00F95698" w:rsidRPr="00D0229F">
        <w:rPr>
          <w:noProof/>
          <w:sz w:val="24"/>
        </w:rPr>
        <w:t xml:space="preserve"> a s </w:t>
      </w:r>
      <w:r w:rsidRPr="00D0229F">
        <w:rPr>
          <w:noProof/>
          <w:sz w:val="24"/>
        </w:rPr>
        <w:t>právami duševného vlastníctva, na ktoré sa vzťahuje článok 8</w:t>
      </w:r>
      <w:r w:rsidR="007C1AD7" w:rsidRPr="00D0229F">
        <w:rPr>
          <w:rStyle w:val="FootnoteReference"/>
          <w:rFonts w:cs="Times New Roman"/>
          <w:noProof/>
          <w:sz w:val="24"/>
          <w:szCs w:val="24"/>
        </w:rPr>
        <w:footnoteReference w:id="10"/>
      </w:r>
      <w:r w:rsidR="00F95698" w:rsidRPr="00D0229F">
        <w:rPr>
          <w:noProof/>
          <w:sz w:val="24"/>
        </w:rPr>
        <w:t>.</w:t>
      </w:r>
    </w:p>
    <w:p w14:paraId="770CBACE" w14:textId="23E56C79" w:rsidR="00F95698" w:rsidRPr="00D0229F" w:rsidRDefault="43018A3D" w:rsidP="00365673">
      <w:pPr>
        <w:spacing w:after="240" w:line="240" w:lineRule="auto"/>
        <w:jc w:val="both"/>
        <w:rPr>
          <w:noProof/>
          <w:spacing w:val="-4"/>
          <w:sz w:val="24"/>
        </w:rPr>
      </w:pPr>
      <w:r w:rsidRPr="00D0229F">
        <w:rPr>
          <w:noProof/>
          <w:spacing w:val="-4"/>
          <w:sz w:val="24"/>
        </w:rPr>
        <w:t>Vo všeobecnosti boli zaznamenané problémy</w:t>
      </w:r>
      <w:r w:rsidR="00F95698" w:rsidRPr="00D0229F">
        <w:rPr>
          <w:noProof/>
          <w:spacing w:val="-4"/>
          <w:sz w:val="24"/>
        </w:rPr>
        <w:t xml:space="preserve"> v </w:t>
      </w:r>
      <w:r w:rsidRPr="00D0229F">
        <w:rPr>
          <w:noProof/>
          <w:spacing w:val="-4"/>
          <w:sz w:val="24"/>
        </w:rPr>
        <w:t>prípadoch, keď kolízne kritériá vedú</w:t>
      </w:r>
      <w:r w:rsidR="00F95698" w:rsidRPr="00D0229F">
        <w:rPr>
          <w:noProof/>
          <w:spacing w:val="-4"/>
          <w:sz w:val="24"/>
        </w:rPr>
        <w:t xml:space="preserve"> k </w:t>
      </w:r>
      <w:r w:rsidRPr="00D0229F">
        <w:rPr>
          <w:noProof/>
          <w:spacing w:val="-4"/>
          <w:sz w:val="24"/>
        </w:rPr>
        <w:t>uplatňovaniu viacerých rôznych právnych predpisov na jeden spor, najmä pokiaľ ide</w:t>
      </w:r>
      <w:r w:rsidR="00F95698" w:rsidRPr="00D0229F">
        <w:rPr>
          <w:noProof/>
          <w:spacing w:val="-4"/>
          <w:sz w:val="24"/>
        </w:rPr>
        <w:t xml:space="preserve"> o </w:t>
      </w:r>
      <w:r w:rsidRPr="00D0229F">
        <w:rPr>
          <w:noProof/>
          <w:spacing w:val="-4"/>
          <w:sz w:val="24"/>
        </w:rPr>
        <w:t>autorské práva, čo veľmi komplikuje súdom uplatňovanie cudzích právnych predpisov</w:t>
      </w:r>
      <w:r w:rsidR="00F95698" w:rsidRPr="00D0229F">
        <w:rPr>
          <w:noProof/>
          <w:spacing w:val="-4"/>
          <w:sz w:val="24"/>
        </w:rPr>
        <w:t xml:space="preserve"> s </w:t>
      </w:r>
      <w:r w:rsidRPr="00D0229F">
        <w:rPr>
          <w:noProof/>
          <w:spacing w:val="-4"/>
          <w:sz w:val="24"/>
        </w:rPr>
        <w:t>dostatočnou úrovňou znalostí, zvyšuje transakčné náklady, napríklad na preklad</w:t>
      </w:r>
      <w:r w:rsidR="00F95698" w:rsidRPr="00D0229F">
        <w:rPr>
          <w:noProof/>
          <w:spacing w:val="-4"/>
          <w:sz w:val="24"/>
        </w:rPr>
        <w:t xml:space="preserve"> a </w:t>
      </w:r>
      <w:r w:rsidRPr="00D0229F">
        <w:rPr>
          <w:noProof/>
          <w:spacing w:val="-4"/>
          <w:sz w:val="24"/>
        </w:rPr>
        <w:t>odborné znalosti,</w:t>
      </w:r>
      <w:r w:rsidR="00F95698" w:rsidRPr="00D0229F">
        <w:rPr>
          <w:noProof/>
          <w:spacing w:val="-4"/>
          <w:sz w:val="24"/>
        </w:rPr>
        <w:t xml:space="preserve"> a v </w:t>
      </w:r>
      <w:r w:rsidRPr="00D0229F">
        <w:rPr>
          <w:noProof/>
          <w:spacing w:val="-4"/>
          <w:sz w:val="24"/>
        </w:rPr>
        <w:t>konečnom dôsledku vedie</w:t>
      </w:r>
      <w:r w:rsidR="00F95698" w:rsidRPr="00D0229F">
        <w:rPr>
          <w:noProof/>
          <w:spacing w:val="-4"/>
          <w:sz w:val="24"/>
        </w:rPr>
        <w:t xml:space="preserve"> k </w:t>
      </w:r>
      <w:r w:rsidRPr="00D0229F">
        <w:rPr>
          <w:noProof/>
          <w:spacing w:val="-4"/>
          <w:sz w:val="24"/>
        </w:rPr>
        <w:t>neistote</w:t>
      </w:r>
      <w:r w:rsidR="00F95698" w:rsidRPr="00D0229F">
        <w:rPr>
          <w:noProof/>
          <w:spacing w:val="-4"/>
          <w:sz w:val="24"/>
        </w:rPr>
        <w:t xml:space="preserve"> o </w:t>
      </w:r>
      <w:r w:rsidRPr="00D0229F">
        <w:rPr>
          <w:noProof/>
          <w:spacing w:val="-4"/>
          <w:sz w:val="24"/>
        </w:rPr>
        <w:t>výsledku konania</w:t>
      </w:r>
      <w:r w:rsidR="0014228B" w:rsidRPr="00D0229F">
        <w:rPr>
          <w:rStyle w:val="FootnoteReference"/>
          <w:rFonts w:cs="Times New Roman"/>
          <w:noProof/>
          <w:spacing w:val="-4"/>
          <w:sz w:val="24"/>
          <w:szCs w:val="24"/>
        </w:rPr>
        <w:footnoteReference w:id="11"/>
      </w:r>
      <w:r w:rsidRPr="00D0229F">
        <w:rPr>
          <w:noProof/>
          <w:spacing w:val="-4"/>
          <w:sz w:val="24"/>
        </w:rPr>
        <w:t>. Tento jav, ktorý si môže vyžadovať súčasné uplatnenie komplexnej „mozaiky“ uplatniteľných právnych predpisov na jeden spor, sa prejavuje najmä</w:t>
      </w:r>
      <w:r w:rsidR="00F95698" w:rsidRPr="00D0229F">
        <w:rPr>
          <w:noProof/>
          <w:spacing w:val="-4"/>
          <w:sz w:val="24"/>
        </w:rPr>
        <w:t xml:space="preserve"> v </w:t>
      </w:r>
      <w:r w:rsidRPr="00D0229F">
        <w:rPr>
          <w:noProof/>
          <w:spacing w:val="-4"/>
          <w:sz w:val="24"/>
        </w:rPr>
        <w:t>súvislosti</w:t>
      </w:r>
      <w:r w:rsidR="00F95698" w:rsidRPr="00D0229F">
        <w:rPr>
          <w:noProof/>
          <w:spacing w:val="-4"/>
          <w:sz w:val="24"/>
        </w:rPr>
        <w:t xml:space="preserve"> s </w:t>
      </w:r>
      <w:r w:rsidRPr="00D0229F">
        <w:rPr>
          <w:noProof/>
          <w:spacing w:val="-4"/>
          <w:sz w:val="24"/>
        </w:rPr>
        <w:t>deliktmi spáchanými online, kde i) škoda môže vzniknúť súčasne vo viacerých krajinách alebo kde ii) jediné konanie môže porušovať práva duševného vlastníctva, najmä autorské práva, vo viac ako jednej krajine. Podobné problémy môžu vzniknúť napríklad</w:t>
      </w:r>
      <w:r w:rsidR="00F95698" w:rsidRPr="00D0229F">
        <w:rPr>
          <w:noProof/>
          <w:spacing w:val="-4"/>
          <w:sz w:val="24"/>
        </w:rPr>
        <w:t xml:space="preserve"> v </w:t>
      </w:r>
      <w:r w:rsidRPr="00D0229F">
        <w:rPr>
          <w:noProof/>
          <w:spacing w:val="-4"/>
          <w:sz w:val="24"/>
        </w:rPr>
        <w:t>prípadoch kolektívneho uplatňovania nárokov na nápravu alebo hromadných nehôd. Existuje niekoľko návrhov, ako riešiť problém súčasného uplatňovania viacerých zákonov, najmä</w:t>
      </w:r>
      <w:r w:rsidR="00F95698" w:rsidRPr="00D0229F">
        <w:rPr>
          <w:noProof/>
          <w:spacing w:val="-4"/>
          <w:sz w:val="24"/>
        </w:rPr>
        <w:t xml:space="preserve"> v </w:t>
      </w:r>
      <w:r w:rsidRPr="00D0229F">
        <w:rPr>
          <w:noProof/>
          <w:spacing w:val="-4"/>
          <w:sz w:val="24"/>
        </w:rPr>
        <w:t>oblasti porušovania autorských práv. Ako sa podrobne uvádza</w:t>
      </w:r>
      <w:r w:rsidR="00F95698" w:rsidRPr="00D0229F">
        <w:rPr>
          <w:noProof/>
          <w:spacing w:val="-4"/>
          <w:sz w:val="24"/>
        </w:rPr>
        <w:t xml:space="preserve"> v </w:t>
      </w:r>
      <w:r w:rsidRPr="00D0229F">
        <w:rPr>
          <w:noProof/>
          <w:spacing w:val="-4"/>
          <w:sz w:val="24"/>
        </w:rPr>
        <w:t>oddiele 1 pracovného dokumentu útvarov Komisie, niektoré</w:t>
      </w:r>
      <w:r w:rsidR="00F95698" w:rsidRPr="00D0229F">
        <w:rPr>
          <w:noProof/>
          <w:spacing w:val="-4"/>
          <w:sz w:val="24"/>
        </w:rPr>
        <w:t xml:space="preserve"> z </w:t>
      </w:r>
      <w:r w:rsidRPr="00D0229F">
        <w:rPr>
          <w:noProof/>
          <w:spacing w:val="-4"/>
          <w:sz w:val="24"/>
        </w:rPr>
        <w:t>týchto návrhov zahŕňajú legislatívne zmeny nariadenia Rím II</w:t>
      </w:r>
      <w:r w:rsidR="00466143" w:rsidRPr="00D0229F">
        <w:rPr>
          <w:rStyle w:val="FootnoteReference"/>
          <w:rFonts w:cs="Times New Roman"/>
          <w:noProof/>
          <w:spacing w:val="-4"/>
          <w:sz w:val="24"/>
          <w:szCs w:val="24"/>
        </w:rPr>
        <w:footnoteReference w:id="12"/>
      </w:r>
      <w:r w:rsidR="00F95698" w:rsidRPr="00D0229F">
        <w:rPr>
          <w:noProof/>
          <w:spacing w:val="-4"/>
          <w:sz w:val="24"/>
        </w:rPr>
        <w:t>.</w:t>
      </w:r>
    </w:p>
    <w:p w14:paraId="5398E66A" w14:textId="0EFF6685" w:rsidR="00365673" w:rsidRPr="00F95698" w:rsidRDefault="00365673" w:rsidP="00365673">
      <w:pPr>
        <w:pStyle w:val="Heading2"/>
        <w:rPr>
          <w:noProof/>
        </w:rPr>
      </w:pPr>
      <w:r w:rsidRPr="00F95698">
        <w:rPr>
          <w:noProof/>
        </w:rPr>
        <w:t>2.3. Ďalšie pravidlá nariadenia Rím II</w:t>
      </w:r>
    </w:p>
    <w:p w14:paraId="1C02144F" w14:textId="4C7C735C" w:rsidR="00F95698" w:rsidRDefault="43018A3D" w:rsidP="00365673">
      <w:pPr>
        <w:spacing w:after="240" w:line="240" w:lineRule="auto"/>
        <w:jc w:val="both"/>
        <w:rPr>
          <w:noProof/>
          <w:sz w:val="24"/>
        </w:rPr>
      </w:pPr>
      <w:r w:rsidRPr="00F95698">
        <w:rPr>
          <w:noProof/>
          <w:sz w:val="24"/>
        </w:rPr>
        <w:t>Nariadenie Rím II obsahuje aj pravidlá</w:t>
      </w:r>
      <w:r w:rsidR="00F95698">
        <w:rPr>
          <w:noProof/>
          <w:sz w:val="24"/>
        </w:rPr>
        <w:t xml:space="preserve"> o </w:t>
      </w:r>
      <w:r w:rsidRPr="00F95698">
        <w:rPr>
          <w:noProof/>
          <w:sz w:val="24"/>
        </w:rPr>
        <w:t>rozhodnom práve</w:t>
      </w:r>
      <w:r w:rsidR="00F95698">
        <w:rPr>
          <w:noProof/>
          <w:sz w:val="24"/>
        </w:rPr>
        <w:t xml:space="preserve"> v </w:t>
      </w:r>
      <w:r w:rsidRPr="00F95698">
        <w:rPr>
          <w:noProof/>
          <w:sz w:val="24"/>
        </w:rPr>
        <w:t xml:space="preserve">prípadoch „bezdôvodného obohatenia, </w:t>
      </w:r>
      <w:r w:rsidRPr="00F95698">
        <w:rPr>
          <w:noProof/>
        </w:rPr>
        <w:t>konania bez príkazu (</w:t>
      </w:r>
      <w:r w:rsidRPr="00F95698">
        <w:rPr>
          <w:i/>
          <w:noProof/>
        </w:rPr>
        <w:t>negotiorum gestio</w:t>
      </w:r>
      <w:r w:rsidRPr="00F95698">
        <w:rPr>
          <w:noProof/>
        </w:rPr>
        <w:t>)</w:t>
      </w:r>
      <w:r w:rsidR="00F95698">
        <w:rPr>
          <w:noProof/>
        </w:rPr>
        <w:t xml:space="preserve"> a </w:t>
      </w:r>
      <w:r w:rsidRPr="00F95698">
        <w:rPr>
          <w:noProof/>
        </w:rPr>
        <w:t>predzmluvnej zodpovednosti (</w:t>
      </w:r>
      <w:r w:rsidRPr="00F95698">
        <w:rPr>
          <w:i/>
          <w:noProof/>
        </w:rPr>
        <w:t>culpa in contrahendo</w:t>
      </w:r>
      <w:r w:rsidRPr="00F95698">
        <w:rPr>
          <w:noProof/>
        </w:rPr>
        <w:t>)“</w:t>
      </w:r>
      <w:r w:rsidRPr="00F95698">
        <w:rPr>
          <w:i/>
          <w:noProof/>
        </w:rPr>
        <w:t xml:space="preserve"> </w:t>
      </w:r>
      <w:r w:rsidRPr="00F95698">
        <w:rPr>
          <w:noProof/>
          <w:sz w:val="24"/>
        </w:rPr>
        <w:t>(kapitola III)</w:t>
      </w:r>
      <w:r w:rsidRPr="00F95698">
        <w:rPr>
          <w:i/>
          <w:noProof/>
          <w:sz w:val="24"/>
        </w:rPr>
        <w:t>.</w:t>
      </w:r>
      <w:r w:rsidR="00F95698">
        <w:rPr>
          <w:i/>
          <w:noProof/>
          <w:sz w:val="24"/>
        </w:rPr>
        <w:t xml:space="preserve"> V </w:t>
      </w:r>
      <w:r w:rsidRPr="00F95698">
        <w:rPr>
          <w:noProof/>
          <w:sz w:val="24"/>
        </w:rPr>
        <w:t>kapitole IV sa potom stanovuje možnosť, aby sa strany dohodli na podriadení mimozmluvných záväzkov právu podľa ich výberu. Uplatňovanie týchto ustanovení nie je vo všeobecnosti problematické</w:t>
      </w:r>
      <w:r w:rsidR="00F95698">
        <w:rPr>
          <w:noProof/>
          <w:sz w:val="24"/>
        </w:rPr>
        <w:t xml:space="preserve"> a </w:t>
      </w:r>
      <w:r w:rsidRPr="00F95698">
        <w:rPr>
          <w:noProof/>
          <w:sz w:val="24"/>
        </w:rPr>
        <w:t>bolo oznámených len málo problémov</w:t>
      </w:r>
      <w:r w:rsidR="001B0245" w:rsidRPr="00F95698">
        <w:rPr>
          <w:rStyle w:val="FootnoteReference"/>
          <w:rFonts w:cs="Times New Roman"/>
          <w:noProof/>
          <w:sz w:val="24"/>
          <w:szCs w:val="24"/>
        </w:rPr>
        <w:footnoteReference w:id="13"/>
      </w:r>
      <w:r w:rsidR="00F95698">
        <w:rPr>
          <w:noProof/>
          <w:sz w:val="24"/>
        </w:rPr>
        <w:t>.</w:t>
      </w:r>
    </w:p>
    <w:p w14:paraId="4B656D64" w14:textId="2245ED04" w:rsidR="00365673" w:rsidRPr="00F95698" w:rsidRDefault="43018A3D" w:rsidP="00365673">
      <w:pPr>
        <w:pStyle w:val="Heading2"/>
        <w:rPr>
          <w:noProof/>
        </w:rPr>
      </w:pPr>
      <w:r w:rsidRPr="00F95698">
        <w:rPr>
          <w:noProof/>
        </w:rPr>
        <w:t>2.4. Spoločné pravidlá, ostatné ustanovenia</w:t>
      </w:r>
      <w:r w:rsidR="00F95698">
        <w:rPr>
          <w:noProof/>
        </w:rPr>
        <w:t xml:space="preserve"> a </w:t>
      </w:r>
      <w:r w:rsidRPr="00F95698">
        <w:rPr>
          <w:noProof/>
        </w:rPr>
        <w:t>záverečné ustanovenia</w:t>
      </w:r>
    </w:p>
    <w:p w14:paraId="0DDEB7FC" w14:textId="05B537E4" w:rsidR="00F95698" w:rsidRPr="00D0229F" w:rsidRDefault="1313D7E0" w:rsidP="3218453C">
      <w:pPr>
        <w:spacing w:after="240" w:line="240" w:lineRule="auto"/>
        <w:jc w:val="both"/>
        <w:rPr>
          <w:noProof/>
          <w:spacing w:val="-2"/>
          <w:sz w:val="24"/>
        </w:rPr>
      </w:pPr>
      <w:r w:rsidRPr="00D0229F">
        <w:rPr>
          <w:noProof/>
          <w:spacing w:val="-2"/>
          <w:sz w:val="24"/>
        </w:rPr>
        <w:t>Kapitoly nariadenia Rím II týkajúce sa spoločných pravidiel, ostatných ustanovení</w:t>
      </w:r>
      <w:r w:rsidR="00F95698" w:rsidRPr="00D0229F">
        <w:rPr>
          <w:noProof/>
          <w:spacing w:val="-2"/>
          <w:sz w:val="24"/>
        </w:rPr>
        <w:t xml:space="preserve"> a </w:t>
      </w:r>
      <w:r w:rsidRPr="00D0229F">
        <w:rPr>
          <w:noProof/>
          <w:spacing w:val="-2"/>
          <w:sz w:val="24"/>
        </w:rPr>
        <w:t>záverečných ustanovení vo všeobecnosti fungujú bez väčších problémov. Napriek tomu vzťah</w:t>
      </w:r>
      <w:r w:rsidR="00F95698" w:rsidRPr="00D0229F">
        <w:rPr>
          <w:noProof/>
          <w:spacing w:val="-2"/>
          <w:sz w:val="24"/>
        </w:rPr>
        <w:t xml:space="preserve"> k </w:t>
      </w:r>
      <w:r w:rsidRPr="00D0229F">
        <w:rPr>
          <w:noProof/>
          <w:spacing w:val="-2"/>
          <w:sz w:val="24"/>
        </w:rPr>
        <w:t>existujúcim medzinárodným dohovorom</w:t>
      </w:r>
      <w:r w:rsidR="00F95698" w:rsidRPr="00D0229F">
        <w:rPr>
          <w:noProof/>
          <w:spacing w:val="-2"/>
          <w:sz w:val="24"/>
        </w:rPr>
        <w:t xml:space="preserve"> a </w:t>
      </w:r>
      <w:r w:rsidRPr="00D0229F">
        <w:rPr>
          <w:noProof/>
          <w:spacing w:val="-2"/>
          <w:sz w:val="24"/>
        </w:rPr>
        <w:t xml:space="preserve">iným nástrojom, najmä </w:t>
      </w:r>
      <w:hyperlink r:id="rId29">
        <w:r w:rsidRPr="00D0229F">
          <w:rPr>
            <w:rStyle w:val="Hyperlink"/>
            <w:noProof/>
            <w:spacing w:val="-2"/>
            <w:sz w:val="24"/>
          </w:rPr>
          <w:t>Haagskemu dohovoru</w:t>
        </w:r>
        <w:r w:rsidR="00F95698" w:rsidRPr="00D0229F">
          <w:rPr>
            <w:rStyle w:val="Hyperlink"/>
            <w:noProof/>
            <w:spacing w:val="-2"/>
            <w:sz w:val="24"/>
          </w:rPr>
          <w:t xml:space="preserve"> z </w:t>
        </w:r>
        <w:r w:rsidRPr="00D0229F">
          <w:rPr>
            <w:rStyle w:val="Hyperlink"/>
            <w:noProof/>
            <w:spacing w:val="-2"/>
            <w:sz w:val="24"/>
          </w:rPr>
          <w:t>roku 1971</w:t>
        </w:r>
        <w:r w:rsidR="00F95698" w:rsidRPr="00D0229F">
          <w:rPr>
            <w:rStyle w:val="Hyperlink"/>
            <w:noProof/>
            <w:spacing w:val="-2"/>
            <w:sz w:val="24"/>
          </w:rPr>
          <w:t xml:space="preserve"> o </w:t>
        </w:r>
        <w:r w:rsidRPr="00D0229F">
          <w:rPr>
            <w:rStyle w:val="Hyperlink"/>
            <w:noProof/>
            <w:spacing w:val="-2"/>
            <w:sz w:val="24"/>
          </w:rPr>
          <w:t>práve použiteľnom na dopravné nehody</w:t>
        </w:r>
      </w:hyperlink>
      <w:r w:rsidRPr="00D0229F">
        <w:rPr>
          <w:noProof/>
          <w:spacing w:val="-2"/>
          <w:sz w:val="24"/>
        </w:rPr>
        <w:t>, viedol</w:t>
      </w:r>
      <w:r w:rsidR="00F95698" w:rsidRPr="00D0229F">
        <w:rPr>
          <w:noProof/>
          <w:spacing w:val="-2"/>
          <w:sz w:val="24"/>
        </w:rPr>
        <w:t xml:space="preserve"> k </w:t>
      </w:r>
      <w:r w:rsidRPr="00D0229F">
        <w:rPr>
          <w:noProof/>
          <w:spacing w:val="-2"/>
          <w:sz w:val="24"/>
        </w:rPr>
        <w:t>určitým praktickým ťažkostiam súvisiacim</w:t>
      </w:r>
      <w:r w:rsidR="00F95698" w:rsidRPr="00D0229F">
        <w:rPr>
          <w:noProof/>
          <w:spacing w:val="-2"/>
          <w:sz w:val="24"/>
        </w:rPr>
        <w:t xml:space="preserve"> s </w:t>
      </w:r>
      <w:r w:rsidRPr="00D0229F">
        <w:rPr>
          <w:noProof/>
          <w:spacing w:val="-2"/>
          <w:sz w:val="24"/>
        </w:rPr>
        <w:t>existenciou dvoch kolíznych režimov pre nároky vyplývajúce</w:t>
      </w:r>
      <w:r w:rsidR="00F95698" w:rsidRPr="00D0229F">
        <w:rPr>
          <w:noProof/>
          <w:spacing w:val="-2"/>
          <w:sz w:val="24"/>
        </w:rPr>
        <w:t xml:space="preserve"> z </w:t>
      </w:r>
      <w:r w:rsidRPr="00D0229F">
        <w:rPr>
          <w:noProof/>
          <w:spacing w:val="-2"/>
          <w:sz w:val="24"/>
        </w:rPr>
        <w:t>cezhraničných dopravných nehôd, ako sa uvádza</w:t>
      </w:r>
      <w:r w:rsidR="00F95698" w:rsidRPr="00D0229F">
        <w:rPr>
          <w:noProof/>
          <w:spacing w:val="-2"/>
          <w:sz w:val="24"/>
        </w:rPr>
        <w:t xml:space="preserve"> v </w:t>
      </w:r>
      <w:r w:rsidRPr="00D0229F">
        <w:rPr>
          <w:noProof/>
          <w:spacing w:val="-2"/>
          <w:sz w:val="24"/>
        </w:rPr>
        <w:t>oddiele 1 pracovného dokumentu útvarov Komisie</w:t>
      </w:r>
      <w:r w:rsidR="00F95698" w:rsidRPr="00D0229F">
        <w:rPr>
          <w:noProof/>
          <w:spacing w:val="-2"/>
          <w:sz w:val="24"/>
        </w:rPr>
        <w:t>.</w:t>
      </w:r>
    </w:p>
    <w:p w14:paraId="73B4B279" w14:textId="77777777" w:rsidR="00F95698" w:rsidRDefault="3A977620" w:rsidP="004C2085">
      <w:pPr>
        <w:pStyle w:val="Heading1"/>
        <w:rPr>
          <w:noProof/>
        </w:rPr>
      </w:pPr>
      <w:r w:rsidRPr="00F95698">
        <w:rPr>
          <w:noProof/>
        </w:rPr>
        <w:t>3. Uplatňovanie nariadenia Rím II vo vybraných oblastiach</w:t>
      </w:r>
    </w:p>
    <w:p w14:paraId="227E953B" w14:textId="77777777" w:rsidR="00F95698" w:rsidRDefault="554F56B2" w:rsidP="00387063">
      <w:pPr>
        <w:pStyle w:val="Heading2"/>
        <w:rPr>
          <w:noProof/>
        </w:rPr>
      </w:pPr>
      <w:r w:rsidRPr="00F95698">
        <w:rPr>
          <w:noProof/>
        </w:rPr>
        <w:t xml:space="preserve">3.1. </w:t>
      </w:r>
      <w:bookmarkStart w:id="5" w:name="privacy"/>
      <w:bookmarkEnd w:id="5"/>
      <w:r w:rsidRPr="00F95698">
        <w:rPr>
          <w:noProof/>
        </w:rPr>
        <w:t>Právo na súkromie, práva na ochranu osobnosti vrátane ohovárania</w:t>
      </w:r>
      <w:r w:rsidR="00F95698">
        <w:rPr>
          <w:noProof/>
        </w:rPr>
        <w:t xml:space="preserve"> a </w:t>
      </w:r>
      <w:r w:rsidRPr="00F95698">
        <w:rPr>
          <w:noProof/>
        </w:rPr>
        <w:t>strategické žaloby proti verejnej účasti</w:t>
      </w:r>
    </w:p>
    <w:p w14:paraId="42448412" w14:textId="762FCAA8" w:rsidR="00B207BD" w:rsidRPr="00D0229F" w:rsidRDefault="7AD89080" w:rsidP="001D11C9">
      <w:pPr>
        <w:jc w:val="both"/>
        <w:rPr>
          <w:rFonts w:cs="Times New Roman"/>
          <w:noProof/>
          <w:spacing w:val="-2"/>
          <w:sz w:val="24"/>
          <w:szCs w:val="24"/>
        </w:rPr>
      </w:pPr>
      <w:r w:rsidRPr="00D0229F">
        <w:rPr>
          <w:noProof/>
          <w:spacing w:val="-2"/>
          <w:sz w:val="24"/>
        </w:rPr>
        <w:t>Mimozmluvné záväzky vyplývajúce</w:t>
      </w:r>
      <w:r w:rsidR="00F95698" w:rsidRPr="00D0229F">
        <w:rPr>
          <w:noProof/>
          <w:spacing w:val="-2"/>
          <w:sz w:val="24"/>
        </w:rPr>
        <w:t xml:space="preserve"> z </w:t>
      </w:r>
      <w:r w:rsidRPr="00D0229F">
        <w:rPr>
          <w:noProof/>
          <w:spacing w:val="-2"/>
          <w:sz w:val="24"/>
        </w:rPr>
        <w:t>porušenia práva na súkromie</w:t>
      </w:r>
      <w:r w:rsidR="00F95698" w:rsidRPr="00D0229F">
        <w:rPr>
          <w:noProof/>
          <w:spacing w:val="-2"/>
          <w:sz w:val="24"/>
        </w:rPr>
        <w:t xml:space="preserve"> a </w:t>
      </w:r>
      <w:r w:rsidRPr="00D0229F">
        <w:rPr>
          <w:noProof/>
          <w:spacing w:val="-2"/>
          <w:sz w:val="24"/>
        </w:rPr>
        <w:t>práv na ochranu osobnosti vrátane ohovárania boli</w:t>
      </w:r>
      <w:r w:rsidR="00F95698" w:rsidRPr="00D0229F">
        <w:rPr>
          <w:noProof/>
          <w:spacing w:val="-2"/>
          <w:sz w:val="24"/>
        </w:rPr>
        <w:t xml:space="preserve"> z </w:t>
      </w:r>
      <w:r w:rsidRPr="00D0229F">
        <w:rPr>
          <w:noProof/>
          <w:spacing w:val="-2"/>
          <w:sz w:val="24"/>
        </w:rPr>
        <w:t>rozsahu pôsobnosti nariadenia Rím II vylúčené, keďže</w:t>
      </w:r>
      <w:r w:rsidR="00F95698" w:rsidRPr="00D0229F">
        <w:rPr>
          <w:noProof/>
          <w:spacing w:val="-2"/>
          <w:sz w:val="24"/>
        </w:rPr>
        <w:t xml:space="preserve"> v </w:t>
      </w:r>
      <w:r w:rsidRPr="00D0229F">
        <w:rPr>
          <w:noProof/>
          <w:spacing w:val="-2"/>
          <w:sz w:val="24"/>
        </w:rPr>
        <w:t>rámci legislatívnych rokovaní nebola dosiahnutá dohoda</w:t>
      </w:r>
      <w:r w:rsidR="00F95698" w:rsidRPr="00D0229F">
        <w:rPr>
          <w:noProof/>
          <w:spacing w:val="-2"/>
          <w:sz w:val="24"/>
        </w:rPr>
        <w:t xml:space="preserve"> o </w:t>
      </w:r>
      <w:r w:rsidRPr="00D0229F">
        <w:rPr>
          <w:noProof/>
          <w:spacing w:val="-2"/>
          <w:sz w:val="24"/>
        </w:rPr>
        <w:t>vhodnom kolíznom kritériu pre túto oblasť deliktov. Delikty týkajúce sa práva na súkromie si vyžadujú vyváženie protichodných základných práv na slobodu prejavu</w:t>
      </w:r>
      <w:r w:rsidR="00F95698" w:rsidRPr="00D0229F">
        <w:rPr>
          <w:noProof/>
          <w:spacing w:val="-2"/>
          <w:sz w:val="24"/>
        </w:rPr>
        <w:t xml:space="preserve"> a </w:t>
      </w:r>
      <w:r w:rsidRPr="00D0229F">
        <w:rPr>
          <w:noProof/>
          <w:spacing w:val="-2"/>
          <w:sz w:val="24"/>
        </w:rPr>
        <w:t>informácie na jednej strane</w:t>
      </w:r>
      <w:r w:rsidR="00F95698" w:rsidRPr="00D0229F">
        <w:rPr>
          <w:noProof/>
          <w:spacing w:val="-2"/>
          <w:sz w:val="24"/>
        </w:rPr>
        <w:t xml:space="preserve"> a </w:t>
      </w:r>
      <w:r w:rsidRPr="00D0229F">
        <w:rPr>
          <w:noProof/>
          <w:spacing w:val="-2"/>
          <w:sz w:val="24"/>
        </w:rPr>
        <w:t>práva na súkromie</w:t>
      </w:r>
      <w:r w:rsidR="00F95698" w:rsidRPr="00D0229F">
        <w:rPr>
          <w:noProof/>
          <w:spacing w:val="-2"/>
          <w:sz w:val="24"/>
        </w:rPr>
        <w:t xml:space="preserve"> a </w:t>
      </w:r>
      <w:r w:rsidRPr="00D0229F">
        <w:rPr>
          <w:noProof/>
          <w:spacing w:val="-2"/>
          <w:sz w:val="24"/>
        </w:rPr>
        <w:t>na dobré meno na strane druhej. Existujú rozdiely</w:t>
      </w:r>
      <w:r w:rsidR="00F95698" w:rsidRPr="00D0229F">
        <w:rPr>
          <w:noProof/>
          <w:spacing w:val="-2"/>
          <w:sz w:val="24"/>
        </w:rPr>
        <w:t xml:space="preserve"> v </w:t>
      </w:r>
      <w:r w:rsidRPr="00D0229F">
        <w:rPr>
          <w:noProof/>
          <w:spacing w:val="-2"/>
          <w:sz w:val="24"/>
        </w:rPr>
        <w:t>tom, ako jednotlivé členské štáty túto rovnováhu dosahujú vo svojich právnych</w:t>
      </w:r>
      <w:r w:rsidR="00F95698" w:rsidRPr="00D0229F">
        <w:rPr>
          <w:noProof/>
          <w:spacing w:val="-2"/>
          <w:sz w:val="24"/>
        </w:rPr>
        <w:t xml:space="preserve"> a </w:t>
      </w:r>
      <w:r w:rsidRPr="00D0229F">
        <w:rPr>
          <w:noProof/>
          <w:spacing w:val="-2"/>
          <w:sz w:val="24"/>
        </w:rPr>
        <w:t>ústavných systémoch. Tieto rozdiely</w:t>
      </w:r>
      <w:r w:rsidR="00F95698" w:rsidRPr="00D0229F">
        <w:rPr>
          <w:noProof/>
          <w:spacing w:val="-2"/>
          <w:sz w:val="24"/>
        </w:rPr>
        <w:t xml:space="preserve"> v </w:t>
      </w:r>
      <w:r w:rsidRPr="00D0229F">
        <w:rPr>
          <w:noProof/>
          <w:spacing w:val="-2"/>
          <w:sz w:val="24"/>
        </w:rPr>
        <w:t>legislatívnych prístupoch</w:t>
      </w:r>
      <w:r w:rsidR="001B409D" w:rsidRPr="00D0229F">
        <w:rPr>
          <w:rStyle w:val="FootnoteReference"/>
          <w:rFonts w:cs="Times New Roman"/>
          <w:noProof/>
          <w:spacing w:val="-2"/>
          <w:sz w:val="24"/>
          <w:szCs w:val="24"/>
        </w:rPr>
        <w:footnoteReference w:id="14"/>
      </w:r>
      <w:r w:rsidR="00F95698" w:rsidRPr="00D0229F">
        <w:rPr>
          <w:noProof/>
          <w:spacing w:val="-2"/>
          <w:sz w:val="24"/>
        </w:rPr>
        <w:t xml:space="preserve"> a </w:t>
      </w:r>
      <w:r w:rsidRPr="00D0229F">
        <w:rPr>
          <w:noProof/>
          <w:spacing w:val="-2"/>
          <w:sz w:val="24"/>
        </w:rPr>
        <w:t>rozhodujúca úloha, ktorú sloboda prejavu zohráva</w:t>
      </w:r>
      <w:r w:rsidR="00F95698" w:rsidRPr="00D0229F">
        <w:rPr>
          <w:noProof/>
          <w:spacing w:val="-2"/>
          <w:sz w:val="24"/>
        </w:rPr>
        <w:t xml:space="preserve"> v </w:t>
      </w:r>
      <w:r w:rsidRPr="00D0229F">
        <w:rPr>
          <w:noProof/>
          <w:spacing w:val="-2"/>
          <w:sz w:val="24"/>
        </w:rPr>
        <w:t>demokratických spoločnostiach, boli niektorými</w:t>
      </w:r>
      <w:r w:rsidR="00F95698" w:rsidRPr="00D0229F">
        <w:rPr>
          <w:noProof/>
          <w:spacing w:val="-2"/>
          <w:sz w:val="24"/>
        </w:rPr>
        <w:t xml:space="preserve"> z </w:t>
      </w:r>
      <w:r w:rsidRPr="00D0229F">
        <w:rPr>
          <w:noProof/>
          <w:spacing w:val="-2"/>
          <w:sz w:val="24"/>
        </w:rPr>
        <w:t>hnacích faktorov vylúčenia nárokov na právo na súkromie</w:t>
      </w:r>
      <w:r w:rsidR="00F95698" w:rsidRPr="00D0229F">
        <w:rPr>
          <w:noProof/>
          <w:spacing w:val="-2"/>
          <w:sz w:val="24"/>
        </w:rPr>
        <w:t xml:space="preserve"> z </w:t>
      </w:r>
      <w:r w:rsidRPr="00D0229F">
        <w:rPr>
          <w:noProof/>
          <w:spacing w:val="-2"/>
          <w:sz w:val="24"/>
        </w:rPr>
        <w:t>rozsahu pôsobnosti nariadenia Rím II, keďže neexistuje konsenzus</w:t>
      </w:r>
      <w:r w:rsidR="00F95698" w:rsidRPr="00D0229F">
        <w:rPr>
          <w:noProof/>
          <w:spacing w:val="-2"/>
          <w:sz w:val="24"/>
        </w:rPr>
        <w:t xml:space="preserve"> o </w:t>
      </w:r>
      <w:r w:rsidRPr="00D0229F">
        <w:rPr>
          <w:noProof/>
          <w:spacing w:val="-2"/>
          <w:sz w:val="24"/>
        </w:rPr>
        <w:t>vhodnom kolíznom kritériu.</w:t>
      </w:r>
    </w:p>
    <w:p w14:paraId="528FF2AA" w14:textId="2E7D4C10" w:rsidR="00F95698" w:rsidRPr="00D0229F" w:rsidRDefault="1313D7E0" w:rsidP="001D11C9">
      <w:pPr>
        <w:jc w:val="both"/>
        <w:rPr>
          <w:noProof/>
          <w:spacing w:val="-4"/>
          <w:sz w:val="24"/>
        </w:rPr>
      </w:pPr>
      <w:r w:rsidRPr="00D0229F">
        <w:rPr>
          <w:noProof/>
          <w:spacing w:val="-4"/>
          <w:sz w:val="24"/>
        </w:rPr>
        <w:t>V dôsledku toho sa rozhodné právo</w:t>
      </w:r>
      <w:r w:rsidR="00F95698" w:rsidRPr="00D0229F">
        <w:rPr>
          <w:noProof/>
          <w:spacing w:val="-4"/>
          <w:sz w:val="24"/>
        </w:rPr>
        <w:t xml:space="preserve"> v </w:t>
      </w:r>
      <w:r w:rsidRPr="00D0229F">
        <w:rPr>
          <w:noProof/>
          <w:spacing w:val="-4"/>
          <w:sz w:val="24"/>
        </w:rPr>
        <w:t xml:space="preserve">takýchto prípadoch naďalej určuje podľa vnútroštátnych kolíznych noriem jednotlivých členských štátov, pričom medzi týmito normami existujú značné rozdiely. </w:t>
      </w:r>
      <w:bookmarkStart w:id="6" w:name="_Hlk176272465"/>
      <w:r w:rsidRPr="00D0229F">
        <w:rPr>
          <w:noProof/>
          <w:spacing w:val="-4"/>
          <w:sz w:val="24"/>
        </w:rPr>
        <w:t>Existencia tejto právnej mozaiky sťažuje predvídanie toho, aké právo sa bude uplatňovať</w:t>
      </w:r>
      <w:r w:rsidR="00F95698" w:rsidRPr="00D0229F">
        <w:rPr>
          <w:noProof/>
          <w:spacing w:val="-4"/>
          <w:sz w:val="24"/>
        </w:rPr>
        <w:t xml:space="preserve"> v </w:t>
      </w:r>
      <w:r w:rsidRPr="00D0229F">
        <w:rPr>
          <w:noProof/>
          <w:spacing w:val="-4"/>
          <w:sz w:val="24"/>
        </w:rPr>
        <w:t>prípadoch cezhraničného porušenia práva na súkromie,</w:t>
      </w:r>
      <w:r w:rsidR="00F95698" w:rsidRPr="00D0229F">
        <w:rPr>
          <w:noProof/>
          <w:spacing w:val="-4"/>
          <w:sz w:val="24"/>
        </w:rPr>
        <w:t xml:space="preserve"> a </w:t>
      </w:r>
      <w:r w:rsidRPr="00D0229F">
        <w:rPr>
          <w:noProof/>
          <w:spacing w:val="-4"/>
          <w:sz w:val="24"/>
        </w:rPr>
        <w:t>teda aký bude výsledok sporu</w:t>
      </w:r>
      <w:r w:rsidR="00F95698" w:rsidRPr="00D0229F">
        <w:rPr>
          <w:noProof/>
          <w:spacing w:val="-4"/>
          <w:sz w:val="24"/>
        </w:rPr>
        <w:t>.</w:t>
      </w:r>
    </w:p>
    <w:bookmarkEnd w:id="6"/>
    <w:p w14:paraId="7A64BDEA" w14:textId="7E13ED43" w:rsidR="00F95698" w:rsidRDefault="56D2E7B0" w:rsidP="001D11C9">
      <w:pPr>
        <w:jc w:val="both"/>
        <w:rPr>
          <w:noProof/>
          <w:sz w:val="24"/>
        </w:rPr>
      </w:pPr>
      <w:r w:rsidRPr="00F95698">
        <w:rPr>
          <w:noProof/>
          <w:sz w:val="24"/>
        </w:rPr>
        <w:t>Zdá sa, že</w:t>
      </w:r>
      <w:r w:rsidR="00F95698">
        <w:rPr>
          <w:noProof/>
          <w:sz w:val="24"/>
        </w:rPr>
        <w:t xml:space="preserve"> o </w:t>
      </w:r>
      <w:r w:rsidRPr="00F95698">
        <w:rPr>
          <w:noProof/>
          <w:sz w:val="24"/>
        </w:rPr>
        <w:t>kritike vylúčenia tejto dôležitej skupiny nárokov</w:t>
      </w:r>
      <w:r w:rsidR="00F95698">
        <w:rPr>
          <w:noProof/>
          <w:sz w:val="24"/>
        </w:rPr>
        <w:t xml:space="preserve"> z </w:t>
      </w:r>
      <w:r w:rsidRPr="00F95698">
        <w:rPr>
          <w:noProof/>
          <w:sz w:val="24"/>
        </w:rPr>
        <w:t>pôsobnosti nariadenia Rím II panuje všeobecná zhoda. Napríklad odborníci</w:t>
      </w:r>
      <w:r w:rsidR="00F95698">
        <w:rPr>
          <w:noProof/>
          <w:sz w:val="24"/>
        </w:rPr>
        <w:t xml:space="preserve"> a </w:t>
      </w:r>
      <w:r w:rsidRPr="00F95698">
        <w:rPr>
          <w:noProof/>
          <w:sz w:val="24"/>
        </w:rPr>
        <w:t>zainteresované strany, ktoré boli oslovené</w:t>
      </w:r>
      <w:r w:rsidR="00F95698">
        <w:rPr>
          <w:noProof/>
          <w:sz w:val="24"/>
        </w:rPr>
        <w:t xml:space="preserve"> v </w:t>
      </w:r>
      <w:r w:rsidRPr="00F95698">
        <w:rPr>
          <w:noProof/>
          <w:sz w:val="24"/>
        </w:rPr>
        <w:t xml:space="preserve">rámci prieskumu </w:t>
      </w:r>
      <w:hyperlink r:id="rId30">
        <w:r w:rsidRPr="00F95698">
          <w:rPr>
            <w:rStyle w:val="Hyperlink"/>
            <w:noProof/>
            <w:sz w:val="24"/>
          </w:rPr>
          <w:t>štúdie</w:t>
        </w:r>
        <w:r w:rsidR="00F95698">
          <w:rPr>
            <w:rStyle w:val="Hyperlink"/>
            <w:noProof/>
            <w:sz w:val="24"/>
          </w:rPr>
          <w:t xml:space="preserve"> o </w:t>
        </w:r>
        <w:r w:rsidRPr="00F95698">
          <w:rPr>
            <w:rStyle w:val="Hyperlink"/>
            <w:noProof/>
            <w:sz w:val="24"/>
          </w:rPr>
          <w:t>práve na súkromie</w:t>
        </w:r>
      </w:hyperlink>
      <w:r w:rsidR="00F95698">
        <w:rPr>
          <w:noProof/>
          <w:sz w:val="24"/>
        </w:rPr>
        <w:t xml:space="preserve"> a </w:t>
      </w:r>
      <w:hyperlink r:id="rId31">
        <w:r w:rsidRPr="00F95698">
          <w:rPr>
            <w:rStyle w:val="Hyperlink"/>
            <w:noProof/>
            <w:sz w:val="24"/>
          </w:rPr>
          <w:t>štúdie</w:t>
        </w:r>
        <w:r w:rsidR="00F95698">
          <w:rPr>
            <w:rStyle w:val="Hyperlink"/>
            <w:noProof/>
            <w:sz w:val="24"/>
          </w:rPr>
          <w:t xml:space="preserve"> z </w:t>
        </w:r>
        <w:r w:rsidRPr="00F95698">
          <w:rPr>
            <w:rStyle w:val="Hyperlink"/>
            <w:noProof/>
            <w:sz w:val="24"/>
          </w:rPr>
          <w:t>roku 2021</w:t>
        </w:r>
      </w:hyperlink>
      <w:r w:rsidRPr="00F95698">
        <w:rPr>
          <w:noProof/>
        </w:rPr>
        <w:t>,</w:t>
      </w:r>
      <w:r w:rsidRPr="00F95698">
        <w:rPr>
          <w:noProof/>
          <w:sz w:val="24"/>
        </w:rPr>
        <w:t xml:space="preserve"> vo všeobecnosti považovali súčasnú situáciu za neuspokojivú. Okrem toho väčšina členských štátov vo svojich odpovediach</w:t>
      </w:r>
      <w:r w:rsidR="00F95698">
        <w:rPr>
          <w:noProof/>
          <w:sz w:val="24"/>
        </w:rPr>
        <w:t xml:space="preserve"> z </w:t>
      </w:r>
      <w:r w:rsidRPr="00F95698">
        <w:rPr>
          <w:noProof/>
          <w:sz w:val="24"/>
        </w:rPr>
        <w:t>roku 2023 zastávala názor, že kolízne normy</w:t>
      </w:r>
      <w:r w:rsidR="00F95698">
        <w:rPr>
          <w:noProof/>
          <w:sz w:val="24"/>
        </w:rPr>
        <w:t xml:space="preserve"> v </w:t>
      </w:r>
      <w:r w:rsidRPr="00F95698">
        <w:rPr>
          <w:noProof/>
          <w:sz w:val="24"/>
        </w:rPr>
        <w:t xml:space="preserve">tejto oblasti by sa mali lepšie harmonizovať. </w:t>
      </w:r>
      <w:bookmarkStart w:id="7" w:name="_Hlk177650339"/>
      <w:r w:rsidRPr="00F95698">
        <w:rPr>
          <w:noProof/>
          <w:sz w:val="24"/>
        </w:rPr>
        <w:t xml:space="preserve">Zdá sa, že neexistujú žiadne pevné stanoviská, ktoré by vylučovali budúce zahrnutie týchto deliktov do nariadenia Rím II. </w:t>
      </w:r>
      <w:bookmarkEnd w:id="7"/>
      <w:r w:rsidRPr="00F95698">
        <w:rPr>
          <w:noProof/>
          <w:sz w:val="24"/>
        </w:rPr>
        <w:t>Niektoré členské štáty však vyjadrili pochybnosti, či je možné nájsť prijateľné jednotné kolízne kritérium, ktorým by sa dosiahla primeraná rovnováha medzi protichodnými právami</w:t>
      </w:r>
      <w:r w:rsidR="00F95698">
        <w:rPr>
          <w:noProof/>
          <w:sz w:val="24"/>
        </w:rPr>
        <w:t xml:space="preserve"> a </w:t>
      </w:r>
      <w:r w:rsidRPr="00F95698">
        <w:rPr>
          <w:noProof/>
          <w:sz w:val="24"/>
        </w:rPr>
        <w:t>záujmami</w:t>
      </w:r>
      <w:r w:rsidR="00F95698">
        <w:rPr>
          <w:noProof/>
          <w:sz w:val="24"/>
        </w:rPr>
        <w:t>.</w:t>
      </w:r>
    </w:p>
    <w:p w14:paraId="63428D50" w14:textId="648EDDC2" w:rsidR="00B207BD" w:rsidRPr="00F95698" w:rsidRDefault="1313D7E0" w:rsidP="001D11C9">
      <w:pPr>
        <w:jc w:val="both"/>
        <w:rPr>
          <w:rFonts w:cs="Times New Roman"/>
          <w:noProof/>
          <w:sz w:val="24"/>
          <w:szCs w:val="24"/>
        </w:rPr>
      </w:pPr>
      <w:r w:rsidRPr="00F95698">
        <w:rPr>
          <w:noProof/>
          <w:sz w:val="24"/>
        </w:rPr>
        <w:t>Od prijatia nariadenia Rím II bolo predložených niekoľko návrhov na vhodné kolízne kritérium. Okrem toho sa vykonali aj ďalšie práce na tému práva na súkromie</w:t>
      </w:r>
      <w:r w:rsidR="00F95698">
        <w:rPr>
          <w:noProof/>
          <w:sz w:val="24"/>
        </w:rPr>
        <w:t xml:space="preserve"> a </w:t>
      </w:r>
      <w:r w:rsidRPr="00F95698">
        <w:rPr>
          <w:noProof/>
          <w:sz w:val="24"/>
        </w:rPr>
        <w:t>práv na ochranu osobnosti. Patria medzi ne:</w:t>
      </w:r>
    </w:p>
    <w:p w14:paraId="17B89221" w14:textId="5972BC6E" w:rsidR="00F95698" w:rsidRDefault="15F7EECC" w:rsidP="6AD07731">
      <w:pPr>
        <w:pStyle w:val="ListParagraph"/>
        <w:numPr>
          <w:ilvl w:val="0"/>
          <w:numId w:val="5"/>
        </w:numPr>
        <w:jc w:val="both"/>
        <w:rPr>
          <w:noProof/>
          <w:sz w:val="24"/>
        </w:rPr>
      </w:pPr>
      <w:r w:rsidRPr="00F95698">
        <w:rPr>
          <w:b/>
          <w:noProof/>
          <w:sz w:val="24"/>
        </w:rPr>
        <w:t>štúdia Európskeho parlamentu</w:t>
      </w:r>
      <w:r w:rsidR="00F95698">
        <w:rPr>
          <w:b/>
          <w:noProof/>
          <w:sz w:val="24"/>
        </w:rPr>
        <w:t xml:space="preserve"> o </w:t>
      </w:r>
      <w:r w:rsidRPr="00F95698">
        <w:rPr>
          <w:b/>
          <w:noProof/>
          <w:sz w:val="24"/>
        </w:rPr>
        <w:t>práve na súkromie</w:t>
      </w:r>
      <w:r w:rsidR="00F95698">
        <w:rPr>
          <w:b/>
          <w:noProof/>
          <w:sz w:val="24"/>
        </w:rPr>
        <w:t xml:space="preserve"> z </w:t>
      </w:r>
      <w:r w:rsidRPr="00F95698">
        <w:rPr>
          <w:b/>
          <w:noProof/>
          <w:sz w:val="24"/>
        </w:rPr>
        <w:t>roku 2008</w:t>
      </w:r>
      <w:r w:rsidR="00F95698">
        <w:rPr>
          <w:b/>
          <w:noProof/>
          <w:sz w:val="24"/>
        </w:rPr>
        <w:t xml:space="preserve"> a </w:t>
      </w:r>
      <w:r w:rsidRPr="00F95698">
        <w:rPr>
          <w:b/>
          <w:noProof/>
          <w:sz w:val="24"/>
        </w:rPr>
        <w:t>nadväzujúce opatrenia</w:t>
      </w:r>
      <w:r w:rsidRPr="00F95698">
        <w:rPr>
          <w:noProof/>
          <w:sz w:val="24"/>
        </w:rPr>
        <w:t>:</w:t>
      </w:r>
      <w:r w:rsidR="00F95698">
        <w:rPr>
          <w:noProof/>
          <w:sz w:val="24"/>
        </w:rPr>
        <w:t xml:space="preserve"> V </w:t>
      </w:r>
      <w:hyperlink r:id="rId32">
        <w:r w:rsidRPr="00F95698">
          <w:rPr>
            <w:rStyle w:val="Hyperlink"/>
            <w:noProof/>
            <w:sz w:val="24"/>
          </w:rPr>
          <w:t>štúdii</w:t>
        </w:r>
        <w:r w:rsidR="00F95698">
          <w:rPr>
            <w:rStyle w:val="Hyperlink"/>
            <w:noProof/>
            <w:sz w:val="24"/>
          </w:rPr>
          <w:t xml:space="preserve"> o </w:t>
        </w:r>
        <w:r w:rsidRPr="00F95698">
          <w:rPr>
            <w:rStyle w:val="Hyperlink"/>
            <w:noProof/>
            <w:sz w:val="24"/>
          </w:rPr>
          <w:t>práve na súkromie</w:t>
        </w:r>
      </w:hyperlink>
      <w:r w:rsidRPr="00F95698">
        <w:rPr>
          <w:noProof/>
          <w:sz w:val="24"/>
        </w:rPr>
        <w:t>, podrobne opísanej</w:t>
      </w:r>
      <w:r w:rsidR="00F95698">
        <w:rPr>
          <w:noProof/>
          <w:sz w:val="24"/>
        </w:rPr>
        <w:t xml:space="preserve"> v </w:t>
      </w:r>
      <w:r w:rsidRPr="00F95698">
        <w:rPr>
          <w:noProof/>
          <w:sz w:val="24"/>
        </w:rPr>
        <w:t>oddiele 2 pracovného dokumentu útvarov Komisie, sa zmapovali pravidlá členských štátov týkajúce sa práva na súkromie</w:t>
      </w:r>
      <w:r w:rsidR="00F95698">
        <w:rPr>
          <w:noProof/>
          <w:sz w:val="24"/>
        </w:rPr>
        <w:t xml:space="preserve"> a </w:t>
      </w:r>
      <w:r w:rsidRPr="00F95698">
        <w:rPr>
          <w:noProof/>
          <w:sz w:val="24"/>
        </w:rPr>
        <w:t>identifikovali sa možné riešenia ťažkostí, ktoré vznikli</w:t>
      </w:r>
      <w:r w:rsidR="00F95698">
        <w:rPr>
          <w:noProof/>
          <w:sz w:val="24"/>
        </w:rPr>
        <w:t xml:space="preserve"> v </w:t>
      </w:r>
      <w:r w:rsidRPr="00F95698">
        <w:rPr>
          <w:noProof/>
          <w:sz w:val="24"/>
        </w:rPr>
        <w:t>dôsledku absencie pravidla</w:t>
      </w:r>
      <w:r w:rsidR="00F95698">
        <w:rPr>
          <w:noProof/>
          <w:sz w:val="24"/>
        </w:rPr>
        <w:t xml:space="preserve"> v </w:t>
      </w:r>
      <w:r w:rsidRPr="00F95698">
        <w:rPr>
          <w:noProof/>
          <w:sz w:val="24"/>
        </w:rPr>
        <w:t>nariadení Rím II. Ukázalo sa tiež, že prevažná časť respondentov podporuje harmonizáciu rozhodného práva týkajúceho sa ohovárania</w:t>
      </w:r>
      <w:r w:rsidR="00F95698">
        <w:rPr>
          <w:noProof/>
          <w:sz w:val="24"/>
        </w:rPr>
        <w:t>.</w:t>
      </w:r>
    </w:p>
    <w:p w14:paraId="69A5E7D1" w14:textId="05D6AD07" w:rsidR="00B207BD" w:rsidRPr="00F95698" w:rsidRDefault="00B207BD" w:rsidP="001D11C9">
      <w:pPr>
        <w:pStyle w:val="ListParagraph"/>
        <w:jc w:val="both"/>
        <w:rPr>
          <w:rFonts w:cs="Times New Roman"/>
          <w:noProof/>
          <w:sz w:val="24"/>
          <w:szCs w:val="24"/>
        </w:rPr>
      </w:pPr>
    </w:p>
    <w:p w14:paraId="612A54DB" w14:textId="05EDE925" w:rsidR="00F95698" w:rsidRDefault="56D2E7B0" w:rsidP="00A9399C">
      <w:pPr>
        <w:pStyle w:val="ListParagraph"/>
        <w:jc w:val="both"/>
        <w:rPr>
          <w:noProof/>
          <w:sz w:val="24"/>
        </w:rPr>
      </w:pPr>
      <w:r w:rsidRPr="00F95698">
        <w:rPr>
          <w:noProof/>
          <w:sz w:val="24"/>
        </w:rPr>
        <w:t>Po uverejnení štúdie</w:t>
      </w:r>
      <w:r w:rsidR="00F95698">
        <w:rPr>
          <w:noProof/>
          <w:sz w:val="24"/>
        </w:rPr>
        <w:t xml:space="preserve"> z </w:t>
      </w:r>
      <w:r w:rsidRPr="00F95698">
        <w:rPr>
          <w:noProof/>
          <w:sz w:val="24"/>
        </w:rPr>
        <w:t>roku 2008 prijal Európsky parlament</w:t>
      </w:r>
      <w:r w:rsidR="00F95698">
        <w:rPr>
          <w:noProof/>
          <w:sz w:val="24"/>
        </w:rPr>
        <w:t xml:space="preserve"> v </w:t>
      </w:r>
      <w:r w:rsidRPr="00F95698">
        <w:rPr>
          <w:noProof/>
          <w:sz w:val="24"/>
        </w:rPr>
        <w:t xml:space="preserve">roku 2012 </w:t>
      </w:r>
      <w:hyperlink r:id="rId33" w:history="1">
        <w:r w:rsidRPr="00F95698">
          <w:rPr>
            <w:rStyle w:val="Hyperlink"/>
            <w:noProof/>
            <w:sz w:val="24"/>
          </w:rPr>
          <w:t>uznesenie</w:t>
        </w:r>
      </w:hyperlink>
      <w:r w:rsidRPr="00F95698">
        <w:rPr>
          <w:noProof/>
          <w:sz w:val="24"/>
        </w:rPr>
        <w:t>,</w:t>
      </w:r>
      <w:r w:rsidR="00F95698">
        <w:rPr>
          <w:noProof/>
          <w:sz w:val="24"/>
        </w:rPr>
        <w:t xml:space="preserve"> v </w:t>
      </w:r>
      <w:r w:rsidRPr="00F95698">
        <w:rPr>
          <w:noProof/>
          <w:sz w:val="24"/>
        </w:rPr>
        <w:t>ktorom navrhol doplniť nariadenie Rím II</w:t>
      </w:r>
      <w:r w:rsidR="00F95698">
        <w:rPr>
          <w:noProof/>
          <w:sz w:val="24"/>
        </w:rPr>
        <w:t xml:space="preserve"> o </w:t>
      </w:r>
      <w:r w:rsidRPr="00F95698">
        <w:rPr>
          <w:noProof/>
          <w:sz w:val="24"/>
        </w:rPr>
        <w:t>kolíznu normu týkajúcu sa práva na súkromie</w:t>
      </w:r>
      <w:r w:rsidR="00F95698">
        <w:rPr>
          <w:noProof/>
          <w:sz w:val="24"/>
        </w:rPr>
        <w:t xml:space="preserve"> a </w:t>
      </w:r>
      <w:r w:rsidRPr="00F95698">
        <w:rPr>
          <w:noProof/>
          <w:sz w:val="24"/>
        </w:rPr>
        <w:t xml:space="preserve">práv na ochranu osobnosti, ktorá by bola založená na kvalifikovanom </w:t>
      </w:r>
      <w:r w:rsidRPr="00F95698">
        <w:rPr>
          <w:i/>
          <w:noProof/>
          <w:sz w:val="24"/>
        </w:rPr>
        <w:t>lex loci damni</w:t>
      </w:r>
      <w:r w:rsidR="00B207BD" w:rsidRPr="00F95698">
        <w:rPr>
          <w:rStyle w:val="FootnoteReference"/>
          <w:rFonts w:cs="Times New Roman"/>
          <w:noProof/>
          <w:sz w:val="24"/>
          <w:szCs w:val="24"/>
        </w:rPr>
        <w:footnoteReference w:id="15"/>
      </w:r>
      <w:r w:rsidR="00F95698">
        <w:rPr>
          <w:noProof/>
          <w:sz w:val="24"/>
        </w:rPr>
        <w:t>.</w:t>
      </w:r>
    </w:p>
    <w:p w14:paraId="2CBC6ED7" w14:textId="1ECAB263" w:rsidR="00A9399C" w:rsidRPr="00F95698" w:rsidRDefault="00A9399C" w:rsidP="00A9399C">
      <w:pPr>
        <w:pStyle w:val="ListParagraph"/>
        <w:jc w:val="both"/>
        <w:rPr>
          <w:rFonts w:cs="Times New Roman"/>
          <w:noProof/>
          <w:sz w:val="24"/>
          <w:szCs w:val="24"/>
        </w:rPr>
      </w:pPr>
    </w:p>
    <w:p w14:paraId="7CECD8D4" w14:textId="3CA65C12" w:rsidR="00F95698" w:rsidRDefault="314A80DD" w:rsidP="008466F7">
      <w:pPr>
        <w:pStyle w:val="ListParagraph"/>
        <w:numPr>
          <w:ilvl w:val="0"/>
          <w:numId w:val="5"/>
        </w:numPr>
        <w:jc w:val="both"/>
        <w:rPr>
          <w:noProof/>
          <w:sz w:val="24"/>
        </w:rPr>
      </w:pPr>
      <w:r w:rsidRPr="00F95698">
        <w:rPr>
          <w:b/>
          <w:noProof/>
          <w:sz w:val="24"/>
        </w:rPr>
        <w:t>Všeobecné nariadenie</w:t>
      </w:r>
      <w:r w:rsidR="00F95698">
        <w:rPr>
          <w:b/>
          <w:noProof/>
          <w:sz w:val="24"/>
        </w:rPr>
        <w:t xml:space="preserve"> o </w:t>
      </w:r>
      <w:r w:rsidRPr="00F95698">
        <w:rPr>
          <w:b/>
          <w:noProof/>
          <w:sz w:val="24"/>
        </w:rPr>
        <w:t>ochrane údajov</w:t>
      </w:r>
      <w:r w:rsidRPr="00F95698">
        <w:rPr>
          <w:noProof/>
          <w:sz w:val="24"/>
        </w:rPr>
        <w:t>: Nariadením (EÚ) 2016/679 (ďalej len „všeobecné nariadenie</w:t>
      </w:r>
      <w:r w:rsidR="00F95698">
        <w:rPr>
          <w:noProof/>
          <w:sz w:val="24"/>
        </w:rPr>
        <w:t xml:space="preserve"> o </w:t>
      </w:r>
      <w:r w:rsidRPr="00F95698">
        <w:rPr>
          <w:noProof/>
          <w:sz w:val="24"/>
        </w:rPr>
        <w:t>ochrane údajov“), ktoré sa od roku 2018 uplatňuje na ochranu osobných údajov fyzických osôb</w:t>
      </w:r>
      <w:r w:rsidR="00F95698">
        <w:rPr>
          <w:noProof/>
          <w:sz w:val="24"/>
        </w:rPr>
        <w:t xml:space="preserve"> v </w:t>
      </w:r>
      <w:r w:rsidRPr="00F95698">
        <w:rPr>
          <w:noProof/>
          <w:sz w:val="24"/>
        </w:rPr>
        <w:t>EÚ, sa</w:t>
      </w:r>
      <w:r w:rsidR="00F95698">
        <w:rPr>
          <w:noProof/>
          <w:sz w:val="24"/>
        </w:rPr>
        <w:t xml:space="preserve"> v </w:t>
      </w:r>
      <w:r w:rsidRPr="00F95698">
        <w:rPr>
          <w:noProof/>
          <w:sz w:val="24"/>
        </w:rPr>
        <w:t>článkoch 79</w:t>
      </w:r>
      <w:r w:rsidR="00F95698">
        <w:rPr>
          <w:noProof/>
          <w:sz w:val="24"/>
        </w:rPr>
        <w:t xml:space="preserve"> a </w:t>
      </w:r>
      <w:r w:rsidRPr="00F95698">
        <w:rPr>
          <w:noProof/>
          <w:sz w:val="24"/>
        </w:rPr>
        <w:t>82 harmonizujú určité aspekty súkromného presadzovania práva</w:t>
      </w:r>
      <w:r w:rsidR="00F95698">
        <w:rPr>
          <w:noProof/>
          <w:sz w:val="24"/>
        </w:rPr>
        <w:t xml:space="preserve"> v </w:t>
      </w:r>
      <w:r w:rsidRPr="00F95698">
        <w:rPr>
          <w:noProof/>
          <w:sz w:val="24"/>
        </w:rPr>
        <w:t>oblasti ochrany údajov</w:t>
      </w:r>
      <w:r w:rsidR="00887502" w:rsidRPr="00F95698">
        <w:rPr>
          <w:rStyle w:val="FootnoteReference"/>
          <w:rFonts w:cs="Times New Roman"/>
          <w:noProof/>
          <w:sz w:val="24"/>
          <w:szCs w:val="24"/>
        </w:rPr>
        <w:footnoteReference w:id="16"/>
      </w:r>
      <w:r w:rsidRPr="00F95698">
        <w:rPr>
          <w:noProof/>
          <w:sz w:val="24"/>
        </w:rPr>
        <w:t>. Tieto ustanovenia obsahujú hmotnoprávne pravidlá týkajúce sa práva na účinný súdny prostriedok nápravy voči prevádzkovateľom</w:t>
      </w:r>
      <w:r w:rsidR="00F95698">
        <w:rPr>
          <w:noProof/>
          <w:sz w:val="24"/>
        </w:rPr>
        <w:t xml:space="preserve"> a </w:t>
      </w:r>
      <w:r w:rsidRPr="00F95698">
        <w:rPr>
          <w:noProof/>
          <w:sz w:val="24"/>
        </w:rPr>
        <w:t>sprostredkovateľom</w:t>
      </w:r>
      <w:r w:rsidR="00F95698">
        <w:rPr>
          <w:noProof/>
          <w:sz w:val="24"/>
        </w:rPr>
        <w:t xml:space="preserve"> a </w:t>
      </w:r>
      <w:r w:rsidRPr="00F95698">
        <w:rPr>
          <w:noProof/>
          <w:sz w:val="24"/>
        </w:rPr>
        <w:t>práva požadovať od prevádzkovateľov</w:t>
      </w:r>
      <w:r w:rsidR="00F95698">
        <w:rPr>
          <w:noProof/>
          <w:sz w:val="24"/>
        </w:rPr>
        <w:t xml:space="preserve"> a </w:t>
      </w:r>
      <w:r w:rsidRPr="00F95698">
        <w:rPr>
          <w:noProof/>
          <w:sz w:val="24"/>
        </w:rPr>
        <w:t>sprostredkovateľov náhradu škody, ktorá jednotlivcom vznikla</w:t>
      </w:r>
      <w:r w:rsidR="00F95698">
        <w:rPr>
          <w:noProof/>
          <w:sz w:val="24"/>
        </w:rPr>
        <w:t xml:space="preserve"> v </w:t>
      </w:r>
      <w:r w:rsidRPr="00F95698">
        <w:rPr>
          <w:noProof/>
          <w:sz w:val="24"/>
        </w:rPr>
        <w:t>dôsledku porušenia všeobecného nariadenia</w:t>
      </w:r>
      <w:r w:rsidR="00F95698">
        <w:rPr>
          <w:noProof/>
          <w:sz w:val="24"/>
        </w:rPr>
        <w:t xml:space="preserve"> o </w:t>
      </w:r>
      <w:r w:rsidRPr="00F95698">
        <w:rPr>
          <w:noProof/>
          <w:sz w:val="24"/>
        </w:rPr>
        <w:t>ochrane údajov</w:t>
      </w:r>
      <w:r w:rsidR="00F95698">
        <w:rPr>
          <w:noProof/>
          <w:sz w:val="24"/>
        </w:rPr>
        <w:t>.</w:t>
      </w:r>
    </w:p>
    <w:p w14:paraId="3DCE304D" w14:textId="30064E0B" w:rsidR="008466F7" w:rsidRPr="00F95698" w:rsidRDefault="008466F7" w:rsidP="00E77B60">
      <w:pPr>
        <w:pStyle w:val="ListParagraph"/>
        <w:jc w:val="both"/>
        <w:rPr>
          <w:rFonts w:cs="Times New Roman"/>
          <w:noProof/>
          <w:sz w:val="24"/>
          <w:szCs w:val="24"/>
        </w:rPr>
      </w:pPr>
    </w:p>
    <w:p w14:paraId="09618AC4" w14:textId="7423D21A" w:rsidR="005A7864" w:rsidRPr="00F95698" w:rsidRDefault="314A80DD" w:rsidP="00E77B60">
      <w:pPr>
        <w:pStyle w:val="ListParagraph"/>
        <w:ind w:left="709"/>
        <w:jc w:val="both"/>
        <w:rPr>
          <w:rFonts w:cs="Times New Roman"/>
          <w:noProof/>
          <w:sz w:val="24"/>
          <w:szCs w:val="24"/>
        </w:rPr>
      </w:pPr>
      <w:r w:rsidRPr="00F95698">
        <w:rPr>
          <w:noProof/>
          <w:sz w:val="24"/>
        </w:rPr>
        <w:t>Ak sa do nariadenia Rím II zahrnie pravidlo</w:t>
      </w:r>
      <w:r w:rsidR="00F95698">
        <w:rPr>
          <w:noProof/>
          <w:sz w:val="24"/>
        </w:rPr>
        <w:t xml:space="preserve"> o </w:t>
      </w:r>
      <w:r w:rsidRPr="00F95698">
        <w:rPr>
          <w:noProof/>
          <w:sz w:val="24"/>
        </w:rPr>
        <w:t>rozhodnom práve týkajúcom sa práva na súkromie</w:t>
      </w:r>
      <w:r w:rsidR="00F95698">
        <w:rPr>
          <w:noProof/>
          <w:sz w:val="24"/>
        </w:rPr>
        <w:t xml:space="preserve"> a </w:t>
      </w:r>
      <w:r w:rsidRPr="00F95698">
        <w:rPr>
          <w:noProof/>
          <w:sz w:val="24"/>
        </w:rPr>
        <w:t>práv na ochranu osobnosti, bude potrebné dôkladne zvážiť jeho vzájomný vzťah so všeobecným nariadením</w:t>
      </w:r>
      <w:r w:rsidR="00F95698">
        <w:rPr>
          <w:noProof/>
          <w:sz w:val="24"/>
        </w:rPr>
        <w:t xml:space="preserve"> o </w:t>
      </w:r>
      <w:r w:rsidRPr="00F95698">
        <w:rPr>
          <w:noProof/>
          <w:sz w:val="24"/>
        </w:rPr>
        <w:t>ochrane údajov. Zatiaľ čo</w:t>
      </w:r>
      <w:r w:rsidR="00F95698">
        <w:rPr>
          <w:noProof/>
          <w:sz w:val="24"/>
        </w:rPr>
        <w:t xml:space="preserve"> v </w:t>
      </w:r>
      <w:r w:rsidRPr="00F95698">
        <w:rPr>
          <w:noProof/>
          <w:sz w:val="24"/>
        </w:rPr>
        <w:t>prípade aspektov práva na náhradu škody, ktoré sú jednotne upravené vo všeobecnom nariadení</w:t>
      </w:r>
      <w:r w:rsidR="00F95698">
        <w:rPr>
          <w:noProof/>
          <w:sz w:val="24"/>
        </w:rPr>
        <w:t xml:space="preserve"> o </w:t>
      </w:r>
      <w:r w:rsidRPr="00F95698">
        <w:rPr>
          <w:noProof/>
          <w:sz w:val="24"/>
        </w:rPr>
        <w:t>ochrane údajov, by určenie práva jedného,</w:t>
      </w:r>
      <w:r w:rsidR="00F95698">
        <w:rPr>
          <w:noProof/>
          <w:sz w:val="24"/>
        </w:rPr>
        <w:t xml:space="preserve"> a </w:t>
      </w:r>
      <w:r w:rsidRPr="00F95698">
        <w:rPr>
          <w:noProof/>
          <w:sz w:val="24"/>
        </w:rPr>
        <w:t>nie iného členského štátu ako rozhodného práva podľa nariadenia Rím II nemalo praktické dôsledky,</w:t>
      </w:r>
      <w:r w:rsidR="00F95698">
        <w:rPr>
          <w:noProof/>
          <w:sz w:val="24"/>
        </w:rPr>
        <w:t xml:space="preserve"> v </w:t>
      </w:r>
      <w:r w:rsidRPr="00F95698">
        <w:rPr>
          <w:noProof/>
          <w:sz w:val="24"/>
        </w:rPr>
        <w:t>prípade aspektov tohto práva, ktoré nie sú vo všeobecnom nariadení</w:t>
      </w:r>
      <w:r w:rsidR="00F95698">
        <w:rPr>
          <w:noProof/>
          <w:sz w:val="24"/>
        </w:rPr>
        <w:t xml:space="preserve"> o </w:t>
      </w:r>
      <w:r w:rsidRPr="00F95698">
        <w:rPr>
          <w:noProof/>
          <w:sz w:val="24"/>
        </w:rPr>
        <w:t>ochrane údajov upravené, by to tak nebolo</w:t>
      </w:r>
      <w:r w:rsidR="008F7513" w:rsidRPr="00F95698">
        <w:rPr>
          <w:rStyle w:val="FootnoteReference"/>
          <w:rFonts w:cs="Times New Roman"/>
          <w:noProof/>
          <w:sz w:val="24"/>
          <w:szCs w:val="24"/>
        </w:rPr>
        <w:footnoteReference w:id="17"/>
      </w:r>
      <w:r w:rsidRPr="00F95698">
        <w:rPr>
          <w:noProof/>
          <w:sz w:val="24"/>
        </w:rPr>
        <w:t>.</w:t>
      </w:r>
    </w:p>
    <w:p w14:paraId="7C61894D" w14:textId="77777777" w:rsidR="00E77B60" w:rsidRPr="00F95698" w:rsidRDefault="00E77B60" w:rsidP="00E77B60">
      <w:pPr>
        <w:pStyle w:val="ListParagraph"/>
        <w:ind w:left="709"/>
        <w:jc w:val="both"/>
        <w:rPr>
          <w:rFonts w:cs="Times New Roman"/>
          <w:noProof/>
          <w:sz w:val="24"/>
          <w:szCs w:val="24"/>
        </w:rPr>
      </w:pPr>
    </w:p>
    <w:p w14:paraId="3951FBAD" w14:textId="0FC0CCAE" w:rsidR="00F95698" w:rsidRDefault="2995C5F7" w:rsidP="00812079">
      <w:pPr>
        <w:pStyle w:val="ListParagraph"/>
        <w:numPr>
          <w:ilvl w:val="0"/>
          <w:numId w:val="5"/>
        </w:numPr>
        <w:jc w:val="both"/>
        <w:rPr>
          <w:noProof/>
          <w:sz w:val="24"/>
        </w:rPr>
      </w:pPr>
      <w:r w:rsidRPr="00F95698">
        <w:rPr>
          <w:b/>
          <w:noProof/>
          <w:sz w:val="24"/>
        </w:rPr>
        <w:t>Nariadenie Brusel Ia</w:t>
      </w:r>
      <w:r w:rsidR="00F95698">
        <w:rPr>
          <w:b/>
          <w:noProof/>
          <w:sz w:val="24"/>
        </w:rPr>
        <w:t xml:space="preserve"> a </w:t>
      </w:r>
      <w:r w:rsidRPr="00F95698">
        <w:rPr>
          <w:b/>
          <w:noProof/>
          <w:sz w:val="24"/>
        </w:rPr>
        <w:t>súvisiaca judikatúra</w:t>
      </w:r>
      <w:r w:rsidRPr="00F95698">
        <w:rPr>
          <w:noProof/>
          <w:sz w:val="24"/>
        </w:rPr>
        <w:t xml:space="preserve">: </w:t>
      </w:r>
      <w:r w:rsidRPr="00F95698">
        <w:rPr>
          <w:noProof/>
        </w:rPr>
        <w:t xml:space="preserve">Nariadenie Brusel Ia sa vzťahuje na </w:t>
      </w:r>
      <w:r w:rsidRPr="00F95698">
        <w:rPr>
          <w:noProof/>
          <w:sz w:val="24"/>
        </w:rPr>
        <w:t>pravidlá medzinárodnej súdnej právomoci týkajúce sa prípadov porušenia práva na súkromie</w:t>
      </w:r>
      <w:r w:rsidR="00F95698">
        <w:rPr>
          <w:noProof/>
          <w:sz w:val="24"/>
        </w:rPr>
        <w:t xml:space="preserve"> a </w:t>
      </w:r>
      <w:r w:rsidRPr="00F95698">
        <w:rPr>
          <w:noProof/>
          <w:sz w:val="24"/>
        </w:rPr>
        <w:t>práv na ochranu osobnosti</w:t>
      </w:r>
      <w:r w:rsidR="00F95698">
        <w:rPr>
          <w:noProof/>
          <w:sz w:val="24"/>
        </w:rPr>
        <w:t xml:space="preserve"> a </w:t>
      </w:r>
      <w:r w:rsidRPr="00F95698">
        <w:rPr>
          <w:noProof/>
          <w:sz w:val="24"/>
        </w:rPr>
        <w:t>nárokov týkajúcich sa ohovárania.</w:t>
      </w:r>
      <w:r w:rsidR="00F95698">
        <w:rPr>
          <w:noProof/>
          <w:sz w:val="24"/>
        </w:rPr>
        <w:t xml:space="preserve"> V </w:t>
      </w:r>
      <w:r w:rsidRPr="00F95698">
        <w:rPr>
          <w:noProof/>
          <w:sz w:val="24"/>
        </w:rPr>
        <w:t xml:space="preserve">sérii prejudiciálnych </w:t>
      </w:r>
      <w:bookmarkStart w:id="8" w:name="_Hlk177573855"/>
      <w:r w:rsidRPr="00F95698">
        <w:rPr>
          <w:noProof/>
          <w:sz w:val="24"/>
        </w:rPr>
        <w:t>rozhodnutí</w:t>
      </w:r>
      <w:r w:rsidR="00F95698">
        <w:rPr>
          <w:noProof/>
          <w:sz w:val="24"/>
        </w:rPr>
        <w:t xml:space="preserve"> v </w:t>
      </w:r>
      <w:r w:rsidRPr="00F95698">
        <w:rPr>
          <w:noProof/>
          <w:sz w:val="24"/>
        </w:rPr>
        <w:t>priebehu dlhšieho obdobia</w:t>
      </w:r>
      <w:bookmarkEnd w:id="8"/>
      <w:r w:rsidRPr="00F95698">
        <w:rPr>
          <w:noProof/>
          <w:sz w:val="24"/>
        </w:rPr>
        <w:t xml:space="preserve"> mal Súdny dvor možnosť tieto pravidlá objasniť,</w:t>
      </w:r>
      <w:r w:rsidR="00F95698">
        <w:rPr>
          <w:noProof/>
          <w:sz w:val="24"/>
        </w:rPr>
        <w:t xml:space="preserve"> a </w:t>
      </w:r>
      <w:r w:rsidRPr="00F95698">
        <w:rPr>
          <w:noProof/>
          <w:sz w:val="24"/>
        </w:rPr>
        <w:t>to najmä pojem miesta, kde škoda vznikla,</w:t>
      </w:r>
      <w:r w:rsidR="00F95698">
        <w:rPr>
          <w:noProof/>
          <w:sz w:val="24"/>
        </w:rPr>
        <w:t xml:space="preserve"> v </w:t>
      </w:r>
      <w:r w:rsidRPr="00F95698">
        <w:rPr>
          <w:noProof/>
          <w:sz w:val="24"/>
        </w:rPr>
        <w:t>prípade ohovárania</w:t>
      </w:r>
      <w:r w:rsidR="00F95698">
        <w:rPr>
          <w:noProof/>
          <w:sz w:val="24"/>
        </w:rPr>
        <w:t xml:space="preserve"> v </w:t>
      </w:r>
      <w:r w:rsidRPr="00F95698">
        <w:rPr>
          <w:noProof/>
          <w:sz w:val="24"/>
        </w:rPr>
        <w:t>papierových publikáciách, ako aj na internete</w:t>
      </w:r>
      <w:r w:rsidR="71FC3BBB" w:rsidRPr="00F95698">
        <w:rPr>
          <w:noProof/>
          <w:vertAlign w:val="superscript"/>
        </w:rPr>
        <w:footnoteReference w:id="18"/>
      </w:r>
      <w:r w:rsidRPr="00F95698">
        <w:rPr>
          <w:noProof/>
          <w:sz w:val="24"/>
        </w:rPr>
        <w:t>. Preto je podľa nariadenia Brusel Ia možné podať návrh na začatie konania</w:t>
      </w:r>
      <w:r w:rsidR="00F95698">
        <w:rPr>
          <w:noProof/>
          <w:sz w:val="24"/>
        </w:rPr>
        <w:t xml:space="preserve"> o </w:t>
      </w:r>
      <w:r w:rsidRPr="00F95698">
        <w:rPr>
          <w:noProof/>
          <w:sz w:val="24"/>
        </w:rPr>
        <w:t>náhradu škody za ohováranie vo viacerých jurisdikciách podľa uváženia navrhovateľa</w:t>
      </w:r>
      <w:r w:rsidR="00812079" w:rsidRPr="00F95698">
        <w:rPr>
          <w:rStyle w:val="FootnoteReference"/>
          <w:rFonts w:cs="Times New Roman"/>
          <w:noProof/>
          <w:sz w:val="24"/>
          <w:szCs w:val="24"/>
        </w:rPr>
        <w:footnoteReference w:id="19"/>
      </w:r>
      <w:r w:rsidR="00F95698">
        <w:rPr>
          <w:noProof/>
          <w:sz w:val="24"/>
        </w:rPr>
        <w:t>.</w:t>
      </w:r>
    </w:p>
    <w:p w14:paraId="13ADC334" w14:textId="25473F3E" w:rsidR="00812079" w:rsidRPr="00D0229F" w:rsidRDefault="00812079" w:rsidP="00812079">
      <w:pPr>
        <w:pStyle w:val="ListParagraph"/>
        <w:jc w:val="both"/>
        <w:rPr>
          <w:rFonts w:cs="Times New Roman"/>
          <w:noProof/>
          <w:sz w:val="24"/>
          <w:szCs w:val="24"/>
        </w:rPr>
      </w:pPr>
    </w:p>
    <w:p w14:paraId="032676F4" w14:textId="2635223A" w:rsidR="00F95698" w:rsidRPr="00D0229F" w:rsidRDefault="29D05DA3" w:rsidP="00511111">
      <w:pPr>
        <w:pStyle w:val="ListParagraph"/>
        <w:jc w:val="both"/>
        <w:rPr>
          <w:noProof/>
          <w:spacing w:val="-8"/>
          <w:sz w:val="24"/>
        </w:rPr>
      </w:pPr>
      <w:r w:rsidRPr="00D0229F">
        <w:rPr>
          <w:noProof/>
          <w:spacing w:val="-8"/>
          <w:sz w:val="24"/>
        </w:rPr>
        <w:t>V praxi sa vzhľadom na výber dostupných jurisdikcií</w:t>
      </w:r>
      <w:r w:rsidR="00F95698" w:rsidRPr="00D0229F">
        <w:rPr>
          <w:noProof/>
          <w:spacing w:val="-8"/>
          <w:sz w:val="24"/>
        </w:rPr>
        <w:t xml:space="preserve"> a </w:t>
      </w:r>
      <w:r w:rsidRPr="00D0229F">
        <w:rPr>
          <w:noProof/>
          <w:spacing w:val="-8"/>
          <w:sz w:val="24"/>
        </w:rPr>
        <w:t>neexistenciu jednotného pravidla</w:t>
      </w:r>
      <w:r w:rsidR="00F95698" w:rsidRPr="00D0229F">
        <w:rPr>
          <w:noProof/>
          <w:spacing w:val="-8"/>
          <w:sz w:val="24"/>
        </w:rPr>
        <w:t xml:space="preserve"> o </w:t>
      </w:r>
      <w:r w:rsidRPr="00D0229F">
        <w:rPr>
          <w:noProof/>
          <w:spacing w:val="-8"/>
          <w:sz w:val="24"/>
        </w:rPr>
        <w:t>rozhodnom práve</w:t>
      </w:r>
      <w:r w:rsidR="00F95698" w:rsidRPr="00D0229F">
        <w:rPr>
          <w:noProof/>
          <w:spacing w:val="-8"/>
          <w:sz w:val="24"/>
        </w:rPr>
        <w:t xml:space="preserve"> v </w:t>
      </w:r>
      <w:r w:rsidRPr="00D0229F">
        <w:rPr>
          <w:noProof/>
          <w:spacing w:val="-8"/>
          <w:sz w:val="24"/>
        </w:rPr>
        <w:t>EÚ navrhovatelia často rozhodnú začať konanie na súde</w:t>
      </w:r>
      <w:r w:rsidR="00F95698" w:rsidRPr="00D0229F">
        <w:rPr>
          <w:noProof/>
          <w:spacing w:val="-8"/>
          <w:sz w:val="24"/>
        </w:rPr>
        <w:t xml:space="preserve"> s </w:t>
      </w:r>
      <w:r w:rsidRPr="00D0229F">
        <w:rPr>
          <w:noProof/>
          <w:spacing w:val="-8"/>
          <w:sz w:val="24"/>
        </w:rPr>
        <w:t>najvýhodnejším rozhodným právom.</w:t>
      </w:r>
      <w:r w:rsidR="00F95698" w:rsidRPr="00D0229F">
        <w:rPr>
          <w:noProof/>
          <w:spacing w:val="-8"/>
          <w:sz w:val="24"/>
        </w:rPr>
        <w:t xml:space="preserve"> V </w:t>
      </w:r>
      <w:r w:rsidRPr="00D0229F">
        <w:rPr>
          <w:noProof/>
          <w:spacing w:val="-8"/>
          <w:sz w:val="24"/>
        </w:rPr>
        <w:t>niektorých veciach</w:t>
      </w:r>
      <w:r w:rsidR="00E77B60" w:rsidRPr="00D0229F">
        <w:rPr>
          <w:rStyle w:val="FootnoteReference"/>
          <w:rFonts w:cs="Times New Roman"/>
          <w:noProof/>
          <w:spacing w:val="-8"/>
          <w:sz w:val="24"/>
          <w:szCs w:val="24"/>
        </w:rPr>
        <w:footnoteReference w:id="20"/>
      </w:r>
      <w:r w:rsidRPr="00D0229F">
        <w:rPr>
          <w:noProof/>
          <w:spacing w:val="-8"/>
          <w:sz w:val="24"/>
        </w:rPr>
        <w:t>, môže mať toto súdne fórum</w:t>
      </w:r>
      <w:r w:rsidR="00F95698" w:rsidRPr="00D0229F">
        <w:rPr>
          <w:noProof/>
          <w:spacing w:val="-8"/>
          <w:sz w:val="24"/>
        </w:rPr>
        <w:t xml:space="preserve"> s </w:t>
      </w:r>
      <w:r w:rsidRPr="00D0229F">
        <w:rPr>
          <w:noProof/>
          <w:spacing w:val="-8"/>
          <w:sz w:val="24"/>
        </w:rPr>
        <w:t>predmetným sporom skôr okrajovú súvislosť. To môže vytvoriť živnú pôdu pre stratégie súdneho obťažovania, ako napríklad</w:t>
      </w:r>
      <w:r w:rsidR="00F95698" w:rsidRPr="00D0229F">
        <w:rPr>
          <w:noProof/>
          <w:spacing w:val="-8"/>
          <w:sz w:val="24"/>
        </w:rPr>
        <w:t xml:space="preserve"> v </w:t>
      </w:r>
      <w:r w:rsidRPr="00D0229F">
        <w:rPr>
          <w:noProof/>
          <w:spacing w:val="-8"/>
          <w:sz w:val="24"/>
        </w:rPr>
        <w:t>súvislosti so strategickými žalobami proti verejnej účasti</w:t>
      </w:r>
      <w:r w:rsidR="00F95698" w:rsidRPr="00D0229F">
        <w:rPr>
          <w:noProof/>
          <w:spacing w:val="-8"/>
          <w:sz w:val="24"/>
        </w:rPr>
        <w:t>.</w:t>
      </w:r>
    </w:p>
    <w:p w14:paraId="7A4A976F" w14:textId="1930E0A2" w:rsidR="002456ED" w:rsidRPr="00F95698" w:rsidRDefault="002456ED" w:rsidP="00511111">
      <w:pPr>
        <w:pStyle w:val="ListParagraph"/>
        <w:jc w:val="both"/>
        <w:rPr>
          <w:rFonts w:cs="Times New Roman"/>
          <w:noProof/>
          <w:sz w:val="24"/>
          <w:szCs w:val="24"/>
        </w:rPr>
      </w:pPr>
    </w:p>
    <w:p w14:paraId="355F7F10" w14:textId="63725665" w:rsidR="00F95698" w:rsidRDefault="417A6F31" w:rsidP="0067534B">
      <w:pPr>
        <w:pStyle w:val="ListParagraph"/>
        <w:numPr>
          <w:ilvl w:val="0"/>
          <w:numId w:val="5"/>
        </w:numPr>
        <w:jc w:val="both"/>
        <w:rPr>
          <w:noProof/>
          <w:sz w:val="24"/>
        </w:rPr>
      </w:pPr>
      <w:r w:rsidRPr="00F95698">
        <w:rPr>
          <w:b/>
          <w:noProof/>
          <w:sz w:val="24"/>
        </w:rPr>
        <w:t>Strategické žaloby proti verejnej účasti</w:t>
      </w:r>
      <w:r w:rsidRPr="00F95698">
        <w:rPr>
          <w:noProof/>
          <w:sz w:val="24"/>
        </w:rPr>
        <w:t xml:space="preserve"> sú súdne konania – zvyčajne zahŕňajúce nároky týkajúce sa ohovárania alebo práva na súkromie – ktoré sa nepodávajú</w:t>
      </w:r>
      <w:r w:rsidR="00F95698">
        <w:rPr>
          <w:noProof/>
          <w:sz w:val="24"/>
        </w:rPr>
        <w:t xml:space="preserve"> s </w:t>
      </w:r>
      <w:r w:rsidRPr="00F95698">
        <w:rPr>
          <w:noProof/>
          <w:sz w:val="24"/>
        </w:rPr>
        <w:t>cieľom skutočného uplatnenia alebo výkonu práva, ale ich hlavným cieľom je zabrániť verejnej účasti, obmedziť ju alebo ju sankcionovať. Medzi znaky takéhoto účelu patrí napríklad neprimeranosť nároku, začatie viacerých konaní alebo použitie procesných taktík</w:t>
      </w:r>
      <w:r w:rsidR="00F95698">
        <w:rPr>
          <w:noProof/>
          <w:sz w:val="24"/>
        </w:rPr>
        <w:t xml:space="preserve"> v </w:t>
      </w:r>
      <w:r w:rsidRPr="00F95698">
        <w:rPr>
          <w:noProof/>
          <w:sz w:val="24"/>
        </w:rPr>
        <w:t>zlej viere. Ak má strategická žaloba proti verejnej účasti cezhraničný rozmer, žalobcovia môžu začať konanie</w:t>
      </w:r>
      <w:r w:rsidR="00F95698">
        <w:rPr>
          <w:noProof/>
          <w:sz w:val="24"/>
        </w:rPr>
        <w:t xml:space="preserve"> v </w:t>
      </w:r>
      <w:r w:rsidRPr="00F95698">
        <w:rPr>
          <w:noProof/>
          <w:sz w:val="24"/>
        </w:rPr>
        <w:t>jurisdikcii, ktorú považujú za priaznivú, alebo tam, kde sú náklady spôsobené žalovanému obzvlášť vysoké, alebo dokonca vo viacerých jurisdikciách</w:t>
      </w:r>
      <w:r w:rsidR="00F95698">
        <w:rPr>
          <w:noProof/>
          <w:sz w:val="24"/>
        </w:rPr>
        <w:t>.</w:t>
      </w:r>
    </w:p>
    <w:p w14:paraId="438543C8" w14:textId="75AE28C8" w:rsidR="00511111" w:rsidRPr="00F95698" w:rsidRDefault="00511111" w:rsidP="00511111">
      <w:pPr>
        <w:pStyle w:val="ListParagraph"/>
        <w:jc w:val="both"/>
        <w:rPr>
          <w:rFonts w:cs="Times New Roman"/>
          <w:noProof/>
          <w:sz w:val="24"/>
          <w:szCs w:val="24"/>
        </w:rPr>
      </w:pPr>
    </w:p>
    <w:p w14:paraId="5CEFB087" w14:textId="67CB5468" w:rsidR="00F95698" w:rsidRDefault="02D405D5" w:rsidP="00AA0B16">
      <w:pPr>
        <w:pStyle w:val="ListParagraph"/>
        <w:jc w:val="both"/>
        <w:rPr>
          <w:noProof/>
          <w:sz w:val="24"/>
        </w:rPr>
      </w:pPr>
      <w:r w:rsidRPr="00F95698">
        <w:rPr>
          <w:noProof/>
          <w:sz w:val="24"/>
        </w:rPr>
        <w:t>Vzhľadom na nárast tohto fenoménu</w:t>
      </w:r>
      <w:r w:rsidR="00F95698">
        <w:rPr>
          <w:noProof/>
          <w:sz w:val="24"/>
        </w:rPr>
        <w:t xml:space="preserve"> v </w:t>
      </w:r>
      <w:r w:rsidRPr="00F95698">
        <w:rPr>
          <w:noProof/>
          <w:sz w:val="24"/>
        </w:rPr>
        <w:t>EÚ</w:t>
      </w:r>
      <w:r w:rsidR="00F95698">
        <w:rPr>
          <w:noProof/>
          <w:sz w:val="24"/>
        </w:rPr>
        <w:t xml:space="preserve"> a </w:t>
      </w:r>
      <w:r w:rsidRPr="00F95698">
        <w:rPr>
          <w:noProof/>
          <w:sz w:val="24"/>
        </w:rPr>
        <w:t>na riziko, ktoré predstavuje pre slobodu prejavu</w:t>
      </w:r>
      <w:r w:rsidR="00F95698">
        <w:rPr>
          <w:noProof/>
          <w:sz w:val="24"/>
        </w:rPr>
        <w:t xml:space="preserve"> a </w:t>
      </w:r>
      <w:r w:rsidRPr="00F95698">
        <w:rPr>
          <w:noProof/>
          <w:sz w:val="24"/>
        </w:rPr>
        <w:t>slobodné médiá, pretože potláča verejnú diskusiu, prijala EÚ</w:t>
      </w:r>
      <w:r w:rsidR="00F95698">
        <w:rPr>
          <w:noProof/>
          <w:sz w:val="24"/>
        </w:rPr>
        <w:t xml:space="preserve"> v </w:t>
      </w:r>
      <w:r w:rsidRPr="00F95698">
        <w:rPr>
          <w:noProof/>
          <w:sz w:val="24"/>
        </w:rPr>
        <w:t xml:space="preserve">roku 2024 </w:t>
      </w:r>
      <w:hyperlink r:id="rId34">
        <w:r w:rsidRPr="00F95698">
          <w:rPr>
            <w:rStyle w:val="Hyperlink"/>
            <w:noProof/>
            <w:sz w:val="24"/>
          </w:rPr>
          <w:t>smernicu proti strategickým žalobám proti verejnej účasti</w:t>
        </w:r>
      </w:hyperlink>
      <w:r w:rsidR="00F95698">
        <w:rPr>
          <w:noProof/>
          <w:sz w:val="24"/>
        </w:rPr>
        <w:t xml:space="preserve"> s </w:t>
      </w:r>
      <w:r w:rsidRPr="00F95698">
        <w:rPr>
          <w:noProof/>
          <w:sz w:val="24"/>
        </w:rPr>
        <w:t xml:space="preserve">cieľom zabezpečiť primerané procesné záruky proti takýmto zneužívajúcim súdnym sporom. Počas rokovaní </w:t>
      </w:r>
      <w:hyperlink r:id="rId35">
        <w:r w:rsidRPr="00F95698">
          <w:rPr>
            <w:rStyle w:val="Hyperlink"/>
            <w:noProof/>
            <w:sz w:val="24"/>
          </w:rPr>
          <w:t>Európsky parlament navrhol</w:t>
        </w:r>
      </w:hyperlink>
      <w:r w:rsidRPr="00F95698">
        <w:rPr>
          <w:noProof/>
          <w:sz w:val="24"/>
        </w:rPr>
        <w:t xml:space="preserve"> zahrnúť osobitnú kolíznu normu, ale nakoniec sa spoluzákonodarcovia dohodli, že pri akomkoľvek budúcom preskúmaní nariadenia Rím II by sa mali posúdiť aspekty pravidiel rozhodného práva, ktoré sa osobitne týkajú strategických žalôb proti verejnej účasti</w:t>
      </w:r>
      <w:r w:rsidR="00F95698">
        <w:rPr>
          <w:noProof/>
          <w:sz w:val="24"/>
        </w:rPr>
        <w:t>.</w:t>
      </w:r>
    </w:p>
    <w:p w14:paraId="6F0EA346" w14:textId="2B9A63B4" w:rsidR="006356A9" w:rsidRPr="00F95698" w:rsidRDefault="006356A9" w:rsidP="00AA0B16">
      <w:pPr>
        <w:pStyle w:val="ListParagraph"/>
        <w:jc w:val="both"/>
        <w:rPr>
          <w:rFonts w:cs="Times New Roman"/>
          <w:noProof/>
          <w:sz w:val="24"/>
          <w:szCs w:val="24"/>
        </w:rPr>
      </w:pPr>
    </w:p>
    <w:p w14:paraId="66E61FF7" w14:textId="18490F3B" w:rsidR="00271BC5" w:rsidRPr="00F95698" w:rsidRDefault="09EB5DB1" w:rsidP="00FE591F">
      <w:pPr>
        <w:pStyle w:val="ListParagraph"/>
        <w:jc w:val="both"/>
        <w:rPr>
          <w:rFonts w:cs="Times New Roman"/>
          <w:noProof/>
          <w:sz w:val="24"/>
          <w:szCs w:val="24"/>
        </w:rPr>
      </w:pPr>
      <w:r w:rsidRPr="00F95698">
        <w:rPr>
          <w:noProof/>
          <w:sz w:val="24"/>
        </w:rPr>
        <w:t>Nový fenomén strategických žalôb proti verejnej účasti konkrétne upozorňuje na to, že problémy, ktoré spôsobuje znásobenie dostupných jurisdikcií</w:t>
      </w:r>
      <w:r w:rsidR="00F95698">
        <w:rPr>
          <w:noProof/>
          <w:sz w:val="24"/>
        </w:rPr>
        <w:t xml:space="preserve"> a </w:t>
      </w:r>
      <w:r w:rsidRPr="00F95698">
        <w:rPr>
          <w:noProof/>
          <w:sz w:val="24"/>
        </w:rPr>
        <w:t>neexistencia kolíznej normy vo veciach týkajúcich sa ohovárania</w:t>
      </w:r>
      <w:r w:rsidR="00F95698">
        <w:rPr>
          <w:noProof/>
          <w:sz w:val="24"/>
        </w:rPr>
        <w:t xml:space="preserve"> a </w:t>
      </w:r>
      <w:r w:rsidRPr="00F95698">
        <w:rPr>
          <w:noProof/>
          <w:sz w:val="24"/>
        </w:rPr>
        <w:t>práva na súkromie, možno zneužiť na zabránenie verejnej účasti. Tieto problémy sú však spoločné pre všetky veci týkajúce sa ohovárania</w:t>
      </w:r>
      <w:r w:rsidR="00F95698">
        <w:rPr>
          <w:noProof/>
          <w:sz w:val="24"/>
        </w:rPr>
        <w:t xml:space="preserve"> a </w:t>
      </w:r>
      <w:r w:rsidRPr="00F95698">
        <w:rPr>
          <w:noProof/>
          <w:sz w:val="24"/>
        </w:rPr>
        <w:t>práva na súkromie. Ak by sa teda do nariadenia Rím II doplnila kolízna norma, mala by sa prípadne vzťahovať všeobecne na prípady porušenia práva na súkromie</w:t>
      </w:r>
      <w:r w:rsidR="00F95698">
        <w:rPr>
          <w:noProof/>
          <w:sz w:val="24"/>
        </w:rPr>
        <w:t xml:space="preserve"> a </w:t>
      </w:r>
      <w:r w:rsidRPr="00F95698">
        <w:rPr>
          <w:noProof/>
          <w:sz w:val="24"/>
        </w:rPr>
        <w:t>práv na ochranu osobnosti bez ohľadu na to, či ide</w:t>
      </w:r>
      <w:r w:rsidR="00F95698">
        <w:rPr>
          <w:noProof/>
          <w:sz w:val="24"/>
        </w:rPr>
        <w:t xml:space="preserve"> o </w:t>
      </w:r>
      <w:r w:rsidRPr="00F95698">
        <w:rPr>
          <w:noProof/>
          <w:sz w:val="24"/>
        </w:rPr>
        <w:t>zneužitie. Členské štáty,</w:t>
      </w:r>
      <w:r w:rsidR="00F95698">
        <w:rPr>
          <w:noProof/>
          <w:sz w:val="24"/>
        </w:rPr>
        <w:t xml:space="preserve"> s </w:t>
      </w:r>
      <w:r w:rsidRPr="00F95698">
        <w:rPr>
          <w:noProof/>
          <w:sz w:val="24"/>
        </w:rPr>
        <w:t>ktorými sa viedli konzultácie</w:t>
      </w:r>
      <w:r w:rsidR="00F95698">
        <w:rPr>
          <w:noProof/>
          <w:sz w:val="24"/>
        </w:rPr>
        <w:t xml:space="preserve"> o </w:t>
      </w:r>
      <w:r w:rsidRPr="00F95698">
        <w:rPr>
          <w:noProof/>
          <w:sz w:val="24"/>
        </w:rPr>
        <w:t>tomto aspekte, sa takisto zhodli na tom, že akékoľvek možné pravidlo</w:t>
      </w:r>
      <w:r w:rsidR="00F95698">
        <w:rPr>
          <w:noProof/>
          <w:sz w:val="24"/>
        </w:rPr>
        <w:t xml:space="preserve"> v </w:t>
      </w:r>
      <w:r w:rsidRPr="00F95698">
        <w:rPr>
          <w:noProof/>
          <w:sz w:val="24"/>
        </w:rPr>
        <w:t>nariadení Rím II by malo byť všeobecné</w:t>
      </w:r>
      <w:r w:rsidR="005943A8" w:rsidRPr="00F95698">
        <w:rPr>
          <w:rStyle w:val="FootnoteReference"/>
          <w:rFonts w:cs="Times New Roman"/>
          <w:noProof/>
          <w:sz w:val="24"/>
          <w:szCs w:val="24"/>
        </w:rPr>
        <w:footnoteReference w:id="21"/>
      </w:r>
      <w:r w:rsidRPr="00F95698">
        <w:rPr>
          <w:noProof/>
          <w:sz w:val="24"/>
        </w:rPr>
        <w:t>.</w:t>
      </w:r>
    </w:p>
    <w:p w14:paraId="08F4CC59" w14:textId="1A75B788" w:rsidR="00271BC5" w:rsidRPr="00F95698" w:rsidRDefault="1FA27F8E" w:rsidP="008655D8">
      <w:pPr>
        <w:jc w:val="both"/>
        <w:rPr>
          <w:rFonts w:cs="Times New Roman"/>
          <w:noProof/>
          <w:sz w:val="24"/>
          <w:szCs w:val="24"/>
        </w:rPr>
      </w:pPr>
      <w:r w:rsidRPr="00F95698">
        <w:rPr>
          <w:noProof/>
          <w:sz w:val="24"/>
        </w:rPr>
        <w:t xml:space="preserve">Na záver možno uviesť, že sa zdá, že existuje kritické množstvo argumentov na zváženie zmeny nariadenia Rím II, ktorou by sa do jeho rozsahu pôsobnosti zahrnuli </w:t>
      </w:r>
      <w:r w:rsidRPr="00F95698">
        <w:rPr>
          <w:i/>
          <w:noProof/>
          <w:sz w:val="24"/>
        </w:rPr>
        <w:t>mimozmluvné záväzky vyplývajúce</w:t>
      </w:r>
      <w:r w:rsidR="00F95698">
        <w:rPr>
          <w:i/>
          <w:noProof/>
          <w:sz w:val="24"/>
        </w:rPr>
        <w:t xml:space="preserve"> z </w:t>
      </w:r>
      <w:r w:rsidRPr="00F95698">
        <w:rPr>
          <w:i/>
          <w:noProof/>
          <w:sz w:val="24"/>
        </w:rPr>
        <w:t>porušenia práva na súkromie</w:t>
      </w:r>
      <w:r w:rsidR="00F95698">
        <w:rPr>
          <w:i/>
          <w:noProof/>
          <w:sz w:val="24"/>
        </w:rPr>
        <w:t xml:space="preserve"> a </w:t>
      </w:r>
      <w:r w:rsidRPr="00F95698">
        <w:rPr>
          <w:i/>
          <w:noProof/>
          <w:sz w:val="24"/>
        </w:rPr>
        <w:t>práva na ochranu osobnosti vrátane poškodenia dobrého mena</w:t>
      </w:r>
      <w:r w:rsidRPr="00F95698">
        <w:rPr>
          <w:noProof/>
          <w:sz w:val="24"/>
        </w:rPr>
        <w:t>.</w:t>
      </w:r>
      <w:r w:rsidR="00F95698">
        <w:rPr>
          <w:noProof/>
          <w:sz w:val="24"/>
        </w:rPr>
        <w:t xml:space="preserve"> V </w:t>
      </w:r>
      <w:r w:rsidRPr="00F95698">
        <w:rPr>
          <w:noProof/>
          <w:sz w:val="24"/>
        </w:rPr>
        <w:t>súvislosti</w:t>
      </w:r>
      <w:r w:rsidR="00F95698">
        <w:rPr>
          <w:noProof/>
          <w:sz w:val="24"/>
        </w:rPr>
        <w:t xml:space="preserve"> s </w:t>
      </w:r>
      <w:r w:rsidRPr="00F95698">
        <w:rPr>
          <w:noProof/>
          <w:sz w:val="24"/>
        </w:rPr>
        <w:t>touto úvahou je potrebné preskúmať súčinnosť</w:t>
      </w:r>
      <w:r w:rsidR="00F95698">
        <w:rPr>
          <w:noProof/>
          <w:sz w:val="24"/>
        </w:rPr>
        <w:t xml:space="preserve"> s </w:t>
      </w:r>
      <w:r w:rsidRPr="00F95698">
        <w:rPr>
          <w:noProof/>
          <w:sz w:val="24"/>
        </w:rPr>
        <w:t>nariadením Brusel Ia</w:t>
      </w:r>
      <w:r w:rsidR="00F95698">
        <w:rPr>
          <w:noProof/>
          <w:sz w:val="24"/>
        </w:rPr>
        <w:t xml:space="preserve"> a </w:t>
      </w:r>
      <w:r w:rsidRPr="00F95698">
        <w:rPr>
          <w:noProof/>
          <w:sz w:val="24"/>
        </w:rPr>
        <w:t>musia sa komplexne posúdiť vhodné možnosti primeranej kolíznej normy.</w:t>
      </w:r>
    </w:p>
    <w:p w14:paraId="69E2CD0A" w14:textId="622957DA" w:rsidR="3301140E" w:rsidRPr="00F95698" w:rsidRDefault="3301140E" w:rsidP="3301140E">
      <w:pPr>
        <w:jc w:val="both"/>
        <w:rPr>
          <w:rFonts w:cs="Times New Roman"/>
          <w:noProof/>
          <w:sz w:val="24"/>
          <w:szCs w:val="24"/>
        </w:rPr>
      </w:pPr>
    </w:p>
    <w:p w14:paraId="58A32FE6" w14:textId="48ABAF1A" w:rsidR="00733A76" w:rsidRPr="00F95698" w:rsidRDefault="0837021A" w:rsidP="00387063">
      <w:pPr>
        <w:pStyle w:val="Heading2"/>
        <w:rPr>
          <w:noProof/>
        </w:rPr>
      </w:pPr>
      <w:r w:rsidRPr="00F95698">
        <w:rPr>
          <w:noProof/>
        </w:rPr>
        <w:t>3.2. Umelá inteligencia</w:t>
      </w:r>
    </w:p>
    <w:p w14:paraId="1F1503B4" w14:textId="210BB67E" w:rsidR="00F95698" w:rsidRPr="00D0229F" w:rsidRDefault="3C17CE4F" w:rsidP="7F70837C">
      <w:pPr>
        <w:tabs>
          <w:tab w:val="num" w:pos="1200"/>
        </w:tabs>
        <w:jc w:val="both"/>
        <w:rPr>
          <w:noProof/>
          <w:color w:val="000000" w:themeColor="text1"/>
          <w:spacing w:val="-2"/>
          <w:sz w:val="24"/>
        </w:rPr>
      </w:pPr>
      <w:r w:rsidRPr="00D0229F">
        <w:rPr>
          <w:noProof/>
          <w:color w:val="000000" w:themeColor="text1"/>
          <w:spacing w:val="-2"/>
          <w:sz w:val="24"/>
        </w:rPr>
        <w:t>Budúce uplatňovanie nariadenia Rím II na prípady týkajúce sa mimozmluvných záväzkov súvisiacich</w:t>
      </w:r>
      <w:r w:rsidR="00F95698" w:rsidRPr="00D0229F">
        <w:rPr>
          <w:noProof/>
          <w:color w:val="000000" w:themeColor="text1"/>
          <w:spacing w:val="-2"/>
          <w:sz w:val="24"/>
        </w:rPr>
        <w:t xml:space="preserve"> s </w:t>
      </w:r>
      <w:r w:rsidRPr="00D0229F">
        <w:rPr>
          <w:noProof/>
          <w:color w:val="000000" w:themeColor="text1"/>
          <w:spacing w:val="-2"/>
          <w:sz w:val="24"/>
        </w:rPr>
        <w:t>používaním umelej inteligencie bude ovplyvnené vývojom hmotnoprávnych systémov</w:t>
      </w:r>
      <w:r w:rsidR="00F95698" w:rsidRPr="00D0229F">
        <w:rPr>
          <w:noProof/>
          <w:color w:val="000000" w:themeColor="text1"/>
          <w:spacing w:val="-2"/>
          <w:sz w:val="24"/>
        </w:rPr>
        <w:t xml:space="preserve"> v </w:t>
      </w:r>
      <w:r w:rsidRPr="00D0229F">
        <w:rPr>
          <w:noProof/>
          <w:color w:val="000000" w:themeColor="text1"/>
          <w:spacing w:val="-2"/>
          <w:sz w:val="24"/>
        </w:rPr>
        <w:t>reakcii na spory súvisiace</w:t>
      </w:r>
      <w:r w:rsidR="00F95698" w:rsidRPr="00D0229F">
        <w:rPr>
          <w:noProof/>
          <w:color w:val="000000" w:themeColor="text1"/>
          <w:spacing w:val="-2"/>
          <w:sz w:val="24"/>
        </w:rPr>
        <w:t xml:space="preserve"> s </w:t>
      </w:r>
      <w:r w:rsidRPr="00D0229F">
        <w:rPr>
          <w:noProof/>
          <w:color w:val="000000" w:themeColor="text1"/>
          <w:spacing w:val="-2"/>
          <w:sz w:val="24"/>
        </w:rPr>
        <w:t>umelou inteligenciou. Vzhľadom na to, že na súdy sa bude dostávať viac vecí týkajúcich sa umelej inteligencie</w:t>
      </w:r>
      <w:r w:rsidR="00F95698" w:rsidRPr="00D0229F">
        <w:rPr>
          <w:noProof/>
          <w:color w:val="000000" w:themeColor="text1"/>
          <w:spacing w:val="-2"/>
          <w:sz w:val="24"/>
        </w:rPr>
        <w:t xml:space="preserve"> a </w:t>
      </w:r>
      <w:r w:rsidRPr="00D0229F">
        <w:rPr>
          <w:noProof/>
          <w:color w:val="000000" w:themeColor="text1"/>
          <w:spacing w:val="-2"/>
          <w:sz w:val="24"/>
        </w:rPr>
        <w:t>technológie budú napredovať, právne systémy sa budú musieť prispôsobiť</w:t>
      </w:r>
      <w:r w:rsidR="00F95698" w:rsidRPr="00D0229F">
        <w:rPr>
          <w:noProof/>
          <w:color w:val="000000" w:themeColor="text1"/>
          <w:spacing w:val="-2"/>
          <w:sz w:val="24"/>
        </w:rPr>
        <w:t xml:space="preserve"> a </w:t>
      </w:r>
      <w:r w:rsidRPr="00D0229F">
        <w:rPr>
          <w:noProof/>
          <w:color w:val="000000" w:themeColor="text1"/>
          <w:spacing w:val="-2"/>
          <w:sz w:val="24"/>
        </w:rPr>
        <w:t>budú sa</w:t>
      </w:r>
      <w:r w:rsidR="00F95698" w:rsidRPr="00D0229F">
        <w:rPr>
          <w:noProof/>
          <w:color w:val="000000" w:themeColor="text1"/>
          <w:spacing w:val="-2"/>
          <w:sz w:val="24"/>
        </w:rPr>
        <w:t xml:space="preserve"> v </w:t>
      </w:r>
      <w:r w:rsidRPr="00D0229F">
        <w:rPr>
          <w:noProof/>
          <w:color w:val="000000" w:themeColor="text1"/>
          <w:spacing w:val="-2"/>
          <w:sz w:val="24"/>
        </w:rPr>
        <w:t>nich musieť vytvoriť rámce na riešenie výziev, ktoré predstavuje umelá inteligencia. To môže zahŕňať určenie zodpovednosti, stanovenie noriem starostlivosti</w:t>
      </w:r>
      <w:r w:rsidR="00F95698" w:rsidRPr="00D0229F">
        <w:rPr>
          <w:noProof/>
          <w:color w:val="000000" w:themeColor="text1"/>
          <w:spacing w:val="-2"/>
          <w:sz w:val="24"/>
        </w:rPr>
        <w:t xml:space="preserve"> a </w:t>
      </w:r>
      <w:r w:rsidRPr="00D0229F">
        <w:rPr>
          <w:noProof/>
          <w:color w:val="000000" w:themeColor="text1"/>
          <w:spacing w:val="-2"/>
          <w:sz w:val="24"/>
        </w:rPr>
        <w:t>vymedzenie právnych povinností</w:t>
      </w:r>
      <w:r w:rsidR="00F95698" w:rsidRPr="00D0229F">
        <w:rPr>
          <w:noProof/>
          <w:color w:val="000000" w:themeColor="text1"/>
          <w:spacing w:val="-2"/>
          <w:sz w:val="24"/>
        </w:rPr>
        <w:t xml:space="preserve"> v </w:t>
      </w:r>
      <w:r w:rsidRPr="00D0229F">
        <w:rPr>
          <w:noProof/>
          <w:color w:val="000000" w:themeColor="text1"/>
          <w:spacing w:val="-2"/>
          <w:sz w:val="24"/>
        </w:rPr>
        <w:t xml:space="preserve">súvislostiach týkajúcich sa umelej inteligencie. </w:t>
      </w:r>
      <w:bookmarkStart w:id="9" w:name="_Hlk178254633"/>
      <w:r w:rsidRPr="00D0229F">
        <w:rPr>
          <w:noProof/>
          <w:color w:val="000000" w:themeColor="text1"/>
          <w:spacing w:val="-2"/>
          <w:sz w:val="24"/>
        </w:rPr>
        <w:t>Pokračujúci vývoj technológií</w:t>
      </w:r>
      <w:r w:rsidR="00F95698" w:rsidRPr="00D0229F">
        <w:rPr>
          <w:noProof/>
          <w:color w:val="000000" w:themeColor="text1"/>
          <w:spacing w:val="-2"/>
          <w:sz w:val="24"/>
        </w:rPr>
        <w:t xml:space="preserve"> a </w:t>
      </w:r>
      <w:r w:rsidRPr="00D0229F">
        <w:rPr>
          <w:noProof/>
          <w:color w:val="000000" w:themeColor="text1"/>
          <w:spacing w:val="-2"/>
          <w:sz w:val="24"/>
        </w:rPr>
        <w:t>právneho prostredia</w:t>
      </w:r>
      <w:r w:rsidR="00F95698" w:rsidRPr="00D0229F">
        <w:rPr>
          <w:noProof/>
          <w:color w:val="000000" w:themeColor="text1"/>
          <w:spacing w:val="-2"/>
          <w:sz w:val="24"/>
        </w:rPr>
        <w:t xml:space="preserve"> z </w:t>
      </w:r>
      <w:r w:rsidRPr="00D0229F">
        <w:rPr>
          <w:noProof/>
          <w:color w:val="000000" w:themeColor="text1"/>
          <w:spacing w:val="-2"/>
          <w:sz w:val="24"/>
        </w:rPr>
        <w:t>hľadiska hmotnoprávnych pravidiel upravujúcich používanie umelej inteligencie bude</w:t>
      </w:r>
      <w:r w:rsidR="00F95698" w:rsidRPr="00D0229F">
        <w:rPr>
          <w:noProof/>
          <w:color w:val="000000" w:themeColor="text1"/>
          <w:spacing w:val="-2"/>
          <w:sz w:val="24"/>
        </w:rPr>
        <w:t xml:space="preserve"> v </w:t>
      </w:r>
      <w:r w:rsidRPr="00D0229F">
        <w:rPr>
          <w:noProof/>
          <w:color w:val="000000" w:themeColor="text1"/>
          <w:spacing w:val="-2"/>
          <w:sz w:val="24"/>
        </w:rPr>
        <w:t>budúcnosti formovať otázky</w:t>
      </w:r>
      <w:r w:rsidR="00F95698" w:rsidRPr="00D0229F">
        <w:rPr>
          <w:noProof/>
          <w:color w:val="000000" w:themeColor="text1"/>
          <w:spacing w:val="-2"/>
          <w:sz w:val="24"/>
        </w:rPr>
        <w:t xml:space="preserve"> v </w:t>
      </w:r>
      <w:r w:rsidRPr="00D0229F">
        <w:rPr>
          <w:noProof/>
          <w:color w:val="000000" w:themeColor="text1"/>
          <w:spacing w:val="-2"/>
          <w:sz w:val="24"/>
        </w:rPr>
        <w:t>súvislosti</w:t>
      </w:r>
      <w:r w:rsidR="00F95698" w:rsidRPr="00D0229F">
        <w:rPr>
          <w:noProof/>
          <w:color w:val="000000" w:themeColor="text1"/>
          <w:spacing w:val="-2"/>
          <w:sz w:val="24"/>
        </w:rPr>
        <w:t xml:space="preserve"> s </w:t>
      </w:r>
      <w:r w:rsidRPr="00D0229F">
        <w:rPr>
          <w:noProof/>
          <w:color w:val="000000" w:themeColor="text1"/>
          <w:spacing w:val="-2"/>
          <w:sz w:val="24"/>
        </w:rPr>
        <w:t>uplatňovaním nariadenia Rím II na veci týkajúce sa umelej inteligencie</w:t>
      </w:r>
      <w:r w:rsidR="00B05741" w:rsidRPr="00D0229F">
        <w:rPr>
          <w:rFonts w:eastAsia="Times New Roman" w:cs="Times New Roman"/>
          <w:noProof/>
          <w:color w:val="000000" w:themeColor="text1"/>
          <w:spacing w:val="-2"/>
          <w:sz w:val="24"/>
          <w:szCs w:val="24"/>
          <w:vertAlign w:val="superscript"/>
        </w:rPr>
        <w:footnoteReference w:id="22"/>
      </w:r>
      <w:r w:rsidRPr="00D0229F">
        <w:rPr>
          <w:noProof/>
          <w:color w:val="000000" w:themeColor="text1"/>
          <w:spacing w:val="-2"/>
          <w:sz w:val="24"/>
        </w:rPr>
        <w:t xml:space="preserve"> </w:t>
      </w:r>
      <w:bookmarkEnd w:id="9"/>
      <w:r w:rsidR="00F95698" w:rsidRPr="00D0229F">
        <w:rPr>
          <w:noProof/>
          <w:color w:val="000000" w:themeColor="text1"/>
          <w:spacing w:val="-2"/>
          <w:sz w:val="24"/>
        </w:rPr>
        <w:t>.</w:t>
      </w:r>
    </w:p>
    <w:p w14:paraId="05DB560C" w14:textId="3DFEF1A8" w:rsidR="00F95698" w:rsidRDefault="6E23F8C7" w:rsidP="005D600B">
      <w:pPr>
        <w:tabs>
          <w:tab w:val="num" w:pos="1200"/>
        </w:tabs>
        <w:jc w:val="both"/>
        <w:rPr>
          <w:noProof/>
          <w:sz w:val="24"/>
        </w:rPr>
      </w:pPr>
      <w:r w:rsidRPr="00F95698">
        <w:rPr>
          <w:noProof/>
          <w:sz w:val="24"/>
        </w:rPr>
        <w:t>Vzhľadom na to, že prístupy na zvládnutie spletitostí súvisiacich</w:t>
      </w:r>
      <w:r w:rsidR="00F95698">
        <w:rPr>
          <w:noProof/>
          <w:sz w:val="24"/>
        </w:rPr>
        <w:t xml:space="preserve"> s </w:t>
      </w:r>
      <w:r w:rsidRPr="00F95698">
        <w:rPr>
          <w:noProof/>
          <w:sz w:val="24"/>
        </w:rPr>
        <w:t>rozširujúcim sa používaním umelej inteligencie sa stále len začínajú hľadať, je ťažké posúdiť, či</w:t>
      </w:r>
      <w:r w:rsidR="00F95698">
        <w:rPr>
          <w:noProof/>
          <w:sz w:val="24"/>
        </w:rPr>
        <w:t xml:space="preserve"> a </w:t>
      </w:r>
      <w:r w:rsidRPr="00F95698">
        <w:rPr>
          <w:noProof/>
          <w:sz w:val="24"/>
        </w:rPr>
        <w:t>do akej miery môžu byť osobitné pravidlá</w:t>
      </w:r>
      <w:r w:rsidR="00F95698">
        <w:rPr>
          <w:noProof/>
          <w:sz w:val="24"/>
        </w:rPr>
        <w:t xml:space="preserve"> v </w:t>
      </w:r>
      <w:r w:rsidRPr="00F95698">
        <w:rPr>
          <w:noProof/>
          <w:sz w:val="24"/>
        </w:rPr>
        <w:t>nariadení Rím II potrebné. Väčšina členských štátov sa vo svojich príspevkoch zhodla na tom, že praktické skúsenosti</w:t>
      </w:r>
      <w:r w:rsidR="00F95698">
        <w:rPr>
          <w:noProof/>
          <w:sz w:val="24"/>
        </w:rPr>
        <w:t xml:space="preserve"> s </w:t>
      </w:r>
      <w:r w:rsidRPr="00F95698">
        <w:rPr>
          <w:noProof/>
          <w:sz w:val="24"/>
        </w:rPr>
        <w:t>problémami</w:t>
      </w:r>
      <w:r w:rsidR="00F95698">
        <w:rPr>
          <w:noProof/>
          <w:sz w:val="24"/>
        </w:rPr>
        <w:t xml:space="preserve"> s </w:t>
      </w:r>
      <w:r w:rsidRPr="00F95698">
        <w:rPr>
          <w:noProof/>
          <w:sz w:val="24"/>
        </w:rPr>
        <w:t>voľbou práva vo veciach týkajúcich sa používania umelej inteligencie sú malé,</w:t>
      </w:r>
      <w:r w:rsidR="00F95698">
        <w:rPr>
          <w:noProof/>
          <w:sz w:val="24"/>
        </w:rPr>
        <w:t xml:space="preserve"> a </w:t>
      </w:r>
      <w:r w:rsidRPr="00F95698">
        <w:rPr>
          <w:noProof/>
          <w:sz w:val="24"/>
        </w:rPr>
        <w:t>ak sa na potenciálne problémy poukazovalo, neboli špecifikované. Poukázalo sa na to, že by bolo predčasné hľadať riešenia problémov bez toho, aby sa počkalo na to, aké by mohli byť,</w:t>
      </w:r>
      <w:r w:rsidR="00F95698">
        <w:rPr>
          <w:noProof/>
          <w:sz w:val="24"/>
        </w:rPr>
        <w:t xml:space="preserve"> a </w:t>
      </w:r>
      <w:r w:rsidRPr="00F95698">
        <w:rPr>
          <w:noProof/>
          <w:sz w:val="24"/>
        </w:rPr>
        <w:t>bola vyslovená otázka, či by sa vôbec malo uvažovať</w:t>
      </w:r>
      <w:r w:rsidR="00F95698">
        <w:rPr>
          <w:noProof/>
          <w:sz w:val="24"/>
        </w:rPr>
        <w:t xml:space="preserve"> o </w:t>
      </w:r>
      <w:r w:rsidRPr="00F95698">
        <w:rPr>
          <w:noProof/>
          <w:sz w:val="24"/>
        </w:rPr>
        <w:t>osobitných pravidlách pre zodpovednosť za umelú inteligenciu, keďže nariadenie Rím II je zámerne technologicky neutrálne</w:t>
      </w:r>
      <w:r w:rsidR="00F95698">
        <w:rPr>
          <w:noProof/>
          <w:sz w:val="24"/>
        </w:rPr>
        <w:t>.</w:t>
      </w:r>
    </w:p>
    <w:p w14:paraId="745177F4" w14:textId="4DABC387" w:rsidR="00C91B80" w:rsidRPr="00F95698" w:rsidRDefault="55B6BCD3" w:rsidP="00F56E82">
      <w:pPr>
        <w:tabs>
          <w:tab w:val="num" w:pos="1200"/>
        </w:tabs>
        <w:jc w:val="both"/>
        <w:rPr>
          <w:rFonts w:cs="Times New Roman"/>
          <w:noProof/>
          <w:sz w:val="24"/>
          <w:szCs w:val="24"/>
        </w:rPr>
      </w:pPr>
      <w:r w:rsidRPr="00F95698">
        <w:rPr>
          <w:noProof/>
          <w:sz w:val="24"/>
        </w:rPr>
        <w:t>Tento všeobecne opatrný prístup sa uplatňoval aj</w:t>
      </w:r>
      <w:r w:rsidR="00F95698">
        <w:rPr>
          <w:noProof/>
          <w:sz w:val="24"/>
        </w:rPr>
        <w:t xml:space="preserve"> v </w:t>
      </w:r>
      <w:r w:rsidRPr="00F95698">
        <w:rPr>
          <w:noProof/>
          <w:sz w:val="24"/>
        </w:rPr>
        <w:t xml:space="preserve">prípade </w:t>
      </w:r>
      <w:hyperlink r:id="rId36">
        <w:r w:rsidRPr="00F95698">
          <w:rPr>
            <w:rStyle w:val="Hyperlink"/>
            <w:noProof/>
            <w:sz w:val="24"/>
          </w:rPr>
          <w:t>štúdie</w:t>
        </w:r>
        <w:r w:rsidR="00F95698">
          <w:rPr>
            <w:rStyle w:val="Hyperlink"/>
            <w:noProof/>
            <w:sz w:val="24"/>
          </w:rPr>
          <w:t xml:space="preserve"> z </w:t>
        </w:r>
        <w:r w:rsidRPr="00F95698">
          <w:rPr>
            <w:rStyle w:val="Hyperlink"/>
            <w:noProof/>
            <w:sz w:val="24"/>
          </w:rPr>
          <w:t>roku 2021</w:t>
        </w:r>
      </w:hyperlink>
      <w:r w:rsidRPr="00F95698">
        <w:rPr>
          <w:noProof/>
          <w:sz w:val="24"/>
        </w:rPr>
        <w:t>,</w:t>
      </w:r>
      <w:r w:rsidR="00F95698">
        <w:rPr>
          <w:noProof/>
          <w:sz w:val="24"/>
        </w:rPr>
        <w:t xml:space="preserve"> v </w:t>
      </w:r>
      <w:r w:rsidRPr="00F95698">
        <w:rPr>
          <w:noProof/>
          <w:sz w:val="24"/>
        </w:rPr>
        <w:t>ktorej sa poukázalo na nedostatok praktických príkladov</w:t>
      </w:r>
      <w:r w:rsidR="00F95698">
        <w:rPr>
          <w:noProof/>
          <w:sz w:val="24"/>
        </w:rPr>
        <w:t xml:space="preserve"> v </w:t>
      </w:r>
      <w:r w:rsidRPr="00F95698">
        <w:rPr>
          <w:noProof/>
          <w:sz w:val="24"/>
        </w:rPr>
        <w:t>tejto oblasti</w:t>
      </w:r>
      <w:r w:rsidR="00F95698">
        <w:rPr>
          <w:noProof/>
          <w:sz w:val="24"/>
        </w:rPr>
        <w:t xml:space="preserve"> a </w:t>
      </w:r>
      <w:r w:rsidRPr="00F95698">
        <w:rPr>
          <w:noProof/>
          <w:sz w:val="24"/>
        </w:rPr>
        <w:t>na skutočnosť, že</w:t>
      </w:r>
      <w:r w:rsidR="00F95698">
        <w:rPr>
          <w:noProof/>
          <w:sz w:val="24"/>
        </w:rPr>
        <w:t xml:space="preserve"> v </w:t>
      </w:r>
      <w:r w:rsidRPr="00F95698">
        <w:rPr>
          <w:noProof/>
          <w:sz w:val="24"/>
        </w:rPr>
        <w:t>právnych systémoch sa ešte nevymedzil prístup</w:t>
      </w:r>
      <w:r w:rsidR="00F95698">
        <w:rPr>
          <w:noProof/>
          <w:sz w:val="24"/>
        </w:rPr>
        <w:t xml:space="preserve"> k </w:t>
      </w:r>
      <w:r w:rsidRPr="00F95698">
        <w:rPr>
          <w:noProof/>
          <w:sz w:val="24"/>
        </w:rPr>
        <w:t>vyvodzovaniu hmotnoprávnej zodpovednosti,</w:t>
      </w:r>
      <w:r w:rsidR="00F95698">
        <w:rPr>
          <w:noProof/>
          <w:sz w:val="24"/>
        </w:rPr>
        <w:t xml:space="preserve"> a </w:t>
      </w:r>
      <w:r w:rsidRPr="00F95698">
        <w:rPr>
          <w:noProof/>
          <w:sz w:val="24"/>
        </w:rPr>
        <w:t>najmä</w:t>
      </w:r>
      <w:r w:rsidR="00F95698">
        <w:rPr>
          <w:noProof/>
          <w:sz w:val="24"/>
        </w:rPr>
        <w:t xml:space="preserve"> k </w:t>
      </w:r>
      <w:r w:rsidRPr="00F95698">
        <w:rPr>
          <w:noProof/>
          <w:sz w:val="24"/>
        </w:rPr>
        <w:t>otázke, či by mal byť primárne zodpovedný výrobca alebo používateľ systému umelej inteligencie.</w:t>
      </w:r>
    </w:p>
    <w:p w14:paraId="5A8B1A09" w14:textId="6A53C09F" w:rsidR="0063197F" w:rsidRPr="00F95698" w:rsidRDefault="6E23F8C7" w:rsidP="00F56E82">
      <w:pPr>
        <w:tabs>
          <w:tab w:val="num" w:pos="1200"/>
        </w:tabs>
        <w:jc w:val="both"/>
        <w:rPr>
          <w:rFonts w:cs="Times New Roman"/>
          <w:noProof/>
          <w:sz w:val="24"/>
          <w:szCs w:val="24"/>
        </w:rPr>
      </w:pPr>
      <w:r w:rsidRPr="00F95698">
        <w:rPr>
          <w:noProof/>
          <w:sz w:val="24"/>
        </w:rPr>
        <w:t>Na základe týchto skutočností možno dospieť</w:t>
      </w:r>
      <w:r w:rsidR="00F95698">
        <w:rPr>
          <w:noProof/>
          <w:sz w:val="24"/>
        </w:rPr>
        <w:t xml:space="preserve"> k </w:t>
      </w:r>
      <w:r w:rsidRPr="00F95698">
        <w:rPr>
          <w:noProof/>
          <w:sz w:val="24"/>
        </w:rPr>
        <w:t>záveru, že</w:t>
      </w:r>
      <w:r w:rsidR="00F95698">
        <w:rPr>
          <w:noProof/>
          <w:sz w:val="24"/>
        </w:rPr>
        <w:t xml:space="preserve"> s </w:t>
      </w:r>
      <w:r w:rsidRPr="00F95698">
        <w:rPr>
          <w:noProof/>
          <w:sz w:val="24"/>
        </w:rPr>
        <w:t>výhradou ďalšej analýzy možno ešte nenastal čas na prípadné zmeny nariadenia Rím II na účely zavedenia konkrétnych pravidiel týkajúcich sa umelej inteligencie.</w:t>
      </w:r>
    </w:p>
    <w:p w14:paraId="58494E17" w14:textId="26AD9265" w:rsidR="008C1A6A" w:rsidRPr="00F95698" w:rsidRDefault="5708E273" w:rsidP="00D61DE8">
      <w:pPr>
        <w:pStyle w:val="Heading2"/>
        <w:ind w:left="480" w:firstLine="0"/>
        <w:rPr>
          <w:noProof/>
        </w:rPr>
      </w:pPr>
      <w:r w:rsidRPr="00F95698">
        <w:rPr>
          <w:noProof/>
        </w:rPr>
        <w:t>3.3. Delikty na finančnom trhu</w:t>
      </w:r>
      <w:r w:rsidR="00F95698">
        <w:rPr>
          <w:noProof/>
        </w:rPr>
        <w:t xml:space="preserve"> a </w:t>
      </w:r>
      <w:r w:rsidRPr="00F95698">
        <w:rPr>
          <w:noProof/>
        </w:rPr>
        <w:t>zodpovednosť za prospekt</w:t>
      </w:r>
    </w:p>
    <w:p w14:paraId="703E1803" w14:textId="46EF5B19" w:rsidR="00275632" w:rsidRPr="00F95698" w:rsidRDefault="27766DCC" w:rsidP="00197EC8">
      <w:pPr>
        <w:tabs>
          <w:tab w:val="num" w:pos="1200"/>
        </w:tabs>
        <w:jc w:val="both"/>
        <w:rPr>
          <w:rFonts w:cs="Times New Roman"/>
          <w:noProof/>
          <w:sz w:val="24"/>
          <w:szCs w:val="24"/>
        </w:rPr>
      </w:pPr>
      <w:r w:rsidRPr="00F95698">
        <w:rPr>
          <w:noProof/>
          <w:sz w:val="24"/>
        </w:rPr>
        <w:t>O uplatňovaní Rím II na delikty na finančnom trhu</w:t>
      </w:r>
      <w:r w:rsidR="00F95698">
        <w:rPr>
          <w:noProof/>
          <w:sz w:val="24"/>
        </w:rPr>
        <w:t xml:space="preserve"> a </w:t>
      </w:r>
      <w:r w:rsidRPr="00F95698">
        <w:rPr>
          <w:noProof/>
          <w:sz w:val="24"/>
        </w:rPr>
        <w:t>zodpovednosť za prospekt sa často diskutuje,</w:t>
      </w:r>
      <w:r w:rsidR="00F95698">
        <w:rPr>
          <w:noProof/>
          <w:sz w:val="24"/>
        </w:rPr>
        <w:t xml:space="preserve"> a </w:t>
      </w:r>
      <w:r w:rsidRPr="00F95698">
        <w:rPr>
          <w:noProof/>
          <w:sz w:val="24"/>
        </w:rPr>
        <w:t>to najmä</w:t>
      </w:r>
      <w:r w:rsidR="00F95698">
        <w:rPr>
          <w:noProof/>
          <w:sz w:val="24"/>
        </w:rPr>
        <w:t xml:space="preserve"> v </w:t>
      </w:r>
      <w:r w:rsidRPr="00F95698">
        <w:rPr>
          <w:noProof/>
          <w:sz w:val="24"/>
        </w:rPr>
        <w:t xml:space="preserve">akademickej obci. </w:t>
      </w:r>
      <w:r w:rsidRPr="00F95698">
        <w:rPr>
          <w:noProof/>
        </w:rPr>
        <w:t>Konkrétne</w:t>
      </w:r>
      <w:r w:rsidRPr="00F95698">
        <w:rPr>
          <w:noProof/>
          <w:sz w:val="24"/>
        </w:rPr>
        <w:t xml:space="preserve"> sa polemizovalo</w:t>
      </w:r>
      <w:r w:rsidR="00F95698">
        <w:rPr>
          <w:noProof/>
          <w:sz w:val="24"/>
        </w:rPr>
        <w:t xml:space="preserve"> o </w:t>
      </w:r>
      <w:r w:rsidRPr="00F95698">
        <w:rPr>
          <w:noProof/>
          <w:sz w:val="24"/>
        </w:rPr>
        <w:t>tom, ako uplatňovať článok 4 na prípady mimozmluvných záväzkov vyplývajúcich</w:t>
      </w:r>
      <w:r w:rsidR="00F95698">
        <w:rPr>
          <w:noProof/>
          <w:sz w:val="24"/>
        </w:rPr>
        <w:t xml:space="preserve"> z </w:t>
      </w:r>
      <w:r w:rsidRPr="00F95698">
        <w:rPr>
          <w:noProof/>
          <w:sz w:val="24"/>
        </w:rPr>
        <w:t>deliktu na finančnom trhu. Niektorí autori tvrdia, že všeobecné pravidlo</w:t>
      </w:r>
      <w:r w:rsidR="00F95698">
        <w:rPr>
          <w:noProof/>
          <w:sz w:val="24"/>
        </w:rPr>
        <w:t xml:space="preserve"> v </w:t>
      </w:r>
      <w:r w:rsidRPr="00F95698">
        <w:rPr>
          <w:noProof/>
          <w:sz w:val="24"/>
        </w:rPr>
        <w:t xml:space="preserve">článku 4 nariadenia Rím II nie je vhodné na to, aby sa ním riadili </w:t>
      </w:r>
      <w:r w:rsidRPr="00F95698">
        <w:rPr>
          <w:b/>
          <w:noProof/>
          <w:sz w:val="24"/>
        </w:rPr>
        <w:t>prípady deliktov na finančnom trhu vrátane prípadov zodpovednosti za prospekt</w:t>
      </w:r>
      <w:r w:rsidRPr="00F95698">
        <w:rPr>
          <w:noProof/>
          <w:sz w:val="24"/>
        </w:rPr>
        <w:t>, keďže vzniknutá škoda je len čisto hospodárska</w:t>
      </w:r>
      <w:r w:rsidR="00F95698">
        <w:rPr>
          <w:noProof/>
          <w:sz w:val="24"/>
        </w:rPr>
        <w:t xml:space="preserve"> a </w:t>
      </w:r>
      <w:r w:rsidRPr="00F95698">
        <w:rPr>
          <w:noProof/>
          <w:sz w:val="24"/>
        </w:rPr>
        <w:t xml:space="preserve">jej lokalizácia podľa </w:t>
      </w:r>
      <w:r w:rsidRPr="00F95698">
        <w:rPr>
          <w:i/>
          <w:noProof/>
          <w:sz w:val="24"/>
        </w:rPr>
        <w:t>lex loci damni</w:t>
      </w:r>
      <w:r w:rsidRPr="00F95698">
        <w:rPr>
          <w:noProof/>
          <w:sz w:val="24"/>
        </w:rPr>
        <w:t xml:space="preserve"> je preto zložitá. Okrem toho</w:t>
      </w:r>
      <w:r w:rsidR="00F95698">
        <w:rPr>
          <w:noProof/>
          <w:sz w:val="24"/>
        </w:rPr>
        <w:t xml:space="preserve"> v </w:t>
      </w:r>
      <w:r w:rsidRPr="00F95698">
        <w:rPr>
          <w:noProof/>
          <w:sz w:val="24"/>
        </w:rPr>
        <w:t>závislosti od výkladu článku 4 ods. 1</w:t>
      </w:r>
      <w:r w:rsidR="00F95698">
        <w:rPr>
          <w:noProof/>
          <w:sz w:val="24"/>
        </w:rPr>
        <w:t xml:space="preserve"> v </w:t>
      </w:r>
      <w:r w:rsidRPr="00F95698">
        <w:rPr>
          <w:noProof/>
          <w:sz w:val="24"/>
        </w:rPr>
        <w:t>situáciách, keď sa dotknutí investori alebo ich účty nachádzajú</w:t>
      </w:r>
      <w:r w:rsidR="00F95698">
        <w:rPr>
          <w:noProof/>
          <w:sz w:val="24"/>
        </w:rPr>
        <w:t xml:space="preserve"> v </w:t>
      </w:r>
      <w:r w:rsidRPr="00F95698">
        <w:rPr>
          <w:noProof/>
          <w:sz w:val="24"/>
        </w:rPr>
        <w:t>rôznych krajinách, môžu byť emitenti cenných papierov (alebo iné zodpovedné osoby) vystavení nárokom podľa rôznych právnych režimov</w:t>
      </w:r>
      <w:r w:rsidR="00F95698">
        <w:rPr>
          <w:noProof/>
          <w:sz w:val="24"/>
        </w:rPr>
        <w:t xml:space="preserve"> v </w:t>
      </w:r>
      <w:r w:rsidRPr="00F95698">
        <w:rPr>
          <w:noProof/>
          <w:sz w:val="24"/>
        </w:rPr>
        <w:t>súvislosti</w:t>
      </w:r>
      <w:r w:rsidR="00F95698">
        <w:rPr>
          <w:noProof/>
          <w:sz w:val="24"/>
        </w:rPr>
        <w:t xml:space="preserve"> s </w:t>
      </w:r>
      <w:r w:rsidRPr="00F95698">
        <w:rPr>
          <w:noProof/>
          <w:sz w:val="24"/>
        </w:rPr>
        <w:t>jedným úkonom, napr. nesprávnym vyhlásením</w:t>
      </w:r>
      <w:r w:rsidR="00F95698">
        <w:rPr>
          <w:noProof/>
          <w:sz w:val="24"/>
        </w:rPr>
        <w:t xml:space="preserve"> v </w:t>
      </w:r>
      <w:r w:rsidRPr="00F95698">
        <w:rPr>
          <w:noProof/>
          <w:sz w:val="24"/>
        </w:rPr>
        <w:t>prospekte.</w:t>
      </w:r>
    </w:p>
    <w:p w14:paraId="45FFE36F" w14:textId="346354B8" w:rsidR="00F95698" w:rsidRDefault="7089B20D" w:rsidP="00197EC8">
      <w:pPr>
        <w:tabs>
          <w:tab w:val="num" w:pos="1200"/>
        </w:tabs>
        <w:jc w:val="both"/>
        <w:rPr>
          <w:noProof/>
          <w:sz w:val="24"/>
        </w:rPr>
      </w:pPr>
      <w:r w:rsidRPr="00F95698">
        <w:rPr>
          <w:noProof/>
          <w:sz w:val="24"/>
        </w:rPr>
        <w:t>Otázka, ako lokalizovať čisto finančnú stratu podľa nariadenia Rím II, sa neobmedzuje len na prípady deliktov na finančnom trhu</w:t>
      </w:r>
      <w:r w:rsidR="00AB7E5B" w:rsidRPr="00F95698">
        <w:rPr>
          <w:rFonts w:cs="Times New Roman"/>
          <w:noProof/>
          <w:sz w:val="24"/>
          <w:szCs w:val="24"/>
          <w:vertAlign w:val="superscript"/>
        </w:rPr>
        <w:footnoteReference w:id="23"/>
      </w:r>
      <w:r w:rsidRPr="00F95698">
        <w:rPr>
          <w:noProof/>
          <w:sz w:val="24"/>
        </w:rPr>
        <w:t>, ale väčšinou sa objavuje práve</w:t>
      </w:r>
      <w:r w:rsidR="00F95698">
        <w:rPr>
          <w:noProof/>
          <w:sz w:val="24"/>
        </w:rPr>
        <w:t xml:space="preserve"> v </w:t>
      </w:r>
      <w:r w:rsidRPr="00F95698">
        <w:rPr>
          <w:noProof/>
          <w:sz w:val="24"/>
        </w:rPr>
        <w:t>tejto súvislosti.</w:t>
      </w:r>
      <w:r w:rsidR="00F95698">
        <w:rPr>
          <w:noProof/>
          <w:sz w:val="24"/>
        </w:rPr>
        <w:t xml:space="preserve"> V </w:t>
      </w:r>
      <w:r w:rsidRPr="00F95698">
        <w:rPr>
          <w:noProof/>
          <w:sz w:val="24"/>
        </w:rPr>
        <w:t>súvislosti</w:t>
      </w:r>
      <w:r w:rsidR="00F95698">
        <w:rPr>
          <w:noProof/>
          <w:sz w:val="24"/>
        </w:rPr>
        <w:t xml:space="preserve"> s </w:t>
      </w:r>
      <w:r w:rsidRPr="00F95698">
        <w:rPr>
          <w:noProof/>
          <w:sz w:val="24"/>
        </w:rPr>
        <w:t>určením právomoci podľa nariadenia Brusel Ia bolo Súdnemu dvoru predložených niekoľko návrhov na začatie prejudiciálneho konania týkajúcich sa lokalizácie finančnej straty, ale jednoznačná judikatúra</w:t>
      </w:r>
      <w:r w:rsidR="00F95698">
        <w:rPr>
          <w:noProof/>
          <w:sz w:val="24"/>
        </w:rPr>
        <w:t xml:space="preserve"> k </w:t>
      </w:r>
      <w:r w:rsidRPr="00F95698">
        <w:rPr>
          <w:noProof/>
          <w:sz w:val="24"/>
        </w:rPr>
        <w:t>tejto otázke sa zatiaľ nevznikla</w:t>
      </w:r>
      <w:r w:rsidR="00F140BD" w:rsidRPr="00F95698">
        <w:rPr>
          <w:rFonts w:cs="Times New Roman"/>
          <w:noProof/>
          <w:sz w:val="24"/>
          <w:szCs w:val="24"/>
          <w:vertAlign w:val="superscript"/>
        </w:rPr>
        <w:footnoteReference w:id="24"/>
      </w:r>
      <w:r w:rsidRPr="00F95698">
        <w:rPr>
          <w:noProof/>
          <w:sz w:val="24"/>
        </w:rPr>
        <w:t>. Prenesenie týchto rozhodnutí do kontextu nariadenia Rím II by mohlo spôsobiť nežiaduce výsledky vrátane roztrieštenia práva uplatniteľného na jeden delikt na finančnom trhu</w:t>
      </w:r>
      <w:r w:rsidR="00405F46" w:rsidRPr="00F95698">
        <w:rPr>
          <w:rStyle w:val="FootnoteReference"/>
          <w:rFonts w:eastAsia="Times New Roman" w:cs="Times New Roman"/>
          <w:noProof/>
          <w:sz w:val="24"/>
          <w:szCs w:val="24"/>
        </w:rPr>
        <w:footnoteReference w:id="25"/>
      </w:r>
      <w:r w:rsidRPr="00F95698">
        <w:rPr>
          <w:noProof/>
          <w:sz w:val="24"/>
        </w:rPr>
        <w:t>. Roztrieštenosť rozhodného práva by tiež sťažila kolektívne žaloby investorov</w:t>
      </w:r>
      <w:r w:rsidR="00F95698">
        <w:rPr>
          <w:noProof/>
          <w:sz w:val="24"/>
        </w:rPr>
        <w:t xml:space="preserve"> a </w:t>
      </w:r>
      <w:r w:rsidRPr="00F95698">
        <w:rPr>
          <w:noProof/>
          <w:sz w:val="24"/>
        </w:rPr>
        <w:t>viedla by</w:t>
      </w:r>
      <w:r w:rsidR="00F95698">
        <w:rPr>
          <w:noProof/>
          <w:sz w:val="24"/>
        </w:rPr>
        <w:t xml:space="preserve"> k </w:t>
      </w:r>
      <w:r w:rsidRPr="00F95698">
        <w:rPr>
          <w:noProof/>
          <w:sz w:val="24"/>
        </w:rPr>
        <w:t>možným neodôvodneným rozdielom</w:t>
      </w:r>
      <w:r w:rsidR="00F95698">
        <w:rPr>
          <w:noProof/>
          <w:sz w:val="24"/>
        </w:rPr>
        <w:t xml:space="preserve"> v </w:t>
      </w:r>
      <w:r w:rsidRPr="00F95698">
        <w:rPr>
          <w:noProof/>
          <w:sz w:val="24"/>
        </w:rPr>
        <w:t>normách ochrany medzi investormi. Okrem toho môže byť ťažké vopred predvídať právo, keďže transakcie</w:t>
      </w:r>
      <w:r w:rsidR="00F95698">
        <w:rPr>
          <w:noProof/>
          <w:sz w:val="24"/>
        </w:rPr>
        <w:t xml:space="preserve"> s </w:t>
      </w:r>
      <w:r w:rsidRPr="00F95698">
        <w:rPr>
          <w:noProof/>
          <w:sz w:val="24"/>
        </w:rPr>
        <w:t>finančnými nástrojmi sa zvyčajne uskutočňujú na sekundárnych trhoch, alebo obvyklé bydlisko investora či miesto usadenia banky,</w:t>
      </w:r>
      <w:r w:rsidR="00F95698">
        <w:rPr>
          <w:noProof/>
          <w:sz w:val="24"/>
        </w:rPr>
        <w:t xml:space="preserve"> v </w:t>
      </w:r>
      <w:r w:rsidRPr="00F95698">
        <w:rPr>
          <w:noProof/>
          <w:sz w:val="24"/>
        </w:rPr>
        <w:t>ktorej je účet vedený, sú emitentovi (alebo sprostredkovateľovi) väčšinou neznáme</w:t>
      </w:r>
      <w:r w:rsidR="00F95698">
        <w:rPr>
          <w:noProof/>
          <w:sz w:val="24"/>
        </w:rPr>
        <w:t>.</w:t>
      </w:r>
    </w:p>
    <w:p w14:paraId="2DDD1637" w14:textId="0308AD71" w:rsidR="00F140BD" w:rsidRPr="00D0229F" w:rsidRDefault="4217F93E" w:rsidP="00197EC8">
      <w:pPr>
        <w:spacing w:after="0" w:line="240" w:lineRule="auto"/>
        <w:jc w:val="both"/>
        <w:rPr>
          <w:rFonts w:cs="Times New Roman"/>
          <w:noProof/>
          <w:sz w:val="24"/>
          <w:szCs w:val="24"/>
        </w:rPr>
      </w:pPr>
      <w:r w:rsidRPr="00D0229F">
        <w:rPr>
          <w:noProof/>
          <w:sz w:val="24"/>
          <w:szCs w:val="24"/>
        </w:rPr>
        <w:t>Boli navrhnuté rôzne možnosti vhodného riešenia. Niektorí akademici napríklad navrhovali, aby sa článok 4 (opätovne) vyložil prostredníctvom judikatúry na základe nezmeneného znenia, aby sa vyriešila neistota týkajúca sa miesta vzniku škody. Predovšetkým sa často tvrdí, že toto miesto by malo zodpovedať príslušnému dotknutému finančnému trhu. Medzi ďalšie návrhy patrilo napr. to, aby sa využila úniková klauzula</w:t>
      </w:r>
      <w:r w:rsidR="00F95698" w:rsidRPr="00D0229F">
        <w:rPr>
          <w:noProof/>
          <w:sz w:val="24"/>
          <w:szCs w:val="24"/>
        </w:rPr>
        <w:t xml:space="preserve"> v </w:t>
      </w:r>
      <w:r w:rsidRPr="00D0229F">
        <w:rPr>
          <w:noProof/>
          <w:sz w:val="24"/>
          <w:szCs w:val="24"/>
        </w:rPr>
        <w:t>článku 4 ods. 3, čo by viedlo</w:t>
      </w:r>
      <w:r w:rsidR="00F95698" w:rsidRPr="00D0229F">
        <w:rPr>
          <w:noProof/>
          <w:sz w:val="24"/>
          <w:szCs w:val="24"/>
        </w:rPr>
        <w:t xml:space="preserve"> k </w:t>
      </w:r>
      <w:r w:rsidRPr="00D0229F">
        <w:rPr>
          <w:noProof/>
          <w:sz w:val="24"/>
          <w:szCs w:val="24"/>
        </w:rPr>
        <w:t>jedinému rozhodnému právu pre celý spor, napr. právu krajiny,</w:t>
      </w:r>
      <w:r w:rsidR="00F95698" w:rsidRPr="00D0229F">
        <w:rPr>
          <w:noProof/>
          <w:sz w:val="24"/>
          <w:szCs w:val="24"/>
        </w:rPr>
        <w:t xml:space="preserve"> v </w:t>
      </w:r>
      <w:r w:rsidRPr="00D0229F">
        <w:rPr>
          <w:noProof/>
          <w:sz w:val="24"/>
          <w:szCs w:val="24"/>
        </w:rPr>
        <w:t>ktorej sú cenné papiere kótované alebo prijaté na obchodovanie.</w:t>
      </w:r>
    </w:p>
    <w:p w14:paraId="15AA0EB4" w14:textId="77777777" w:rsidR="00F140BD" w:rsidRPr="00D0229F" w:rsidRDefault="00F140BD" w:rsidP="00F140BD">
      <w:pPr>
        <w:spacing w:after="0" w:line="240" w:lineRule="auto"/>
        <w:ind w:left="720"/>
        <w:contextualSpacing/>
        <w:jc w:val="both"/>
        <w:rPr>
          <w:rFonts w:eastAsia="Times New Roman" w:cs="Times New Roman"/>
          <w:noProof/>
          <w:kern w:val="0"/>
          <w:sz w:val="24"/>
          <w:szCs w:val="24"/>
          <w:lang w:eastAsia="en-GB"/>
          <w14:ligatures w14:val="none"/>
        </w:rPr>
      </w:pPr>
    </w:p>
    <w:p w14:paraId="13525CB1" w14:textId="70C6B937" w:rsidR="00F95698" w:rsidRPr="00D0229F" w:rsidRDefault="567D3516" w:rsidP="00A60F92">
      <w:pPr>
        <w:spacing w:after="0" w:line="240" w:lineRule="auto"/>
        <w:jc w:val="both"/>
        <w:rPr>
          <w:noProof/>
          <w:sz w:val="24"/>
          <w:szCs w:val="24"/>
        </w:rPr>
      </w:pPr>
      <w:r w:rsidRPr="00D0229F">
        <w:rPr>
          <w:noProof/>
          <w:sz w:val="24"/>
          <w:szCs w:val="24"/>
        </w:rPr>
        <w:t>Prípadne, aby sa mohli tieto obavy riešiť komplexne, bola navrhnutá zmena nariadenia Rím II</w:t>
      </w:r>
      <w:r w:rsidR="00F95698" w:rsidRPr="00D0229F">
        <w:rPr>
          <w:noProof/>
          <w:sz w:val="24"/>
          <w:szCs w:val="24"/>
        </w:rPr>
        <w:t xml:space="preserve"> s </w:t>
      </w:r>
      <w:r w:rsidRPr="00D0229F">
        <w:rPr>
          <w:noProof/>
          <w:sz w:val="24"/>
          <w:szCs w:val="24"/>
        </w:rPr>
        <w:t>cieľom stanoviť osobitnú kolíznu normu týkajúcu sa mimozmluvných záväzkov vyplývajúcich</w:t>
      </w:r>
      <w:r w:rsidR="00F95698" w:rsidRPr="00D0229F">
        <w:rPr>
          <w:noProof/>
          <w:sz w:val="24"/>
          <w:szCs w:val="24"/>
        </w:rPr>
        <w:t xml:space="preserve"> z </w:t>
      </w:r>
      <w:r w:rsidRPr="00D0229F">
        <w:rPr>
          <w:noProof/>
          <w:sz w:val="24"/>
          <w:szCs w:val="24"/>
        </w:rPr>
        <w:t>deliktov na finančnom trhu vrátane zodpovednosti za prospekt</w:t>
      </w:r>
      <w:r w:rsidR="007E3C0E" w:rsidRPr="00D0229F">
        <w:rPr>
          <w:rFonts w:eastAsia="Times New Roman" w:cs="Times New Roman"/>
          <w:noProof/>
          <w:kern w:val="0"/>
          <w:sz w:val="24"/>
          <w:szCs w:val="24"/>
          <w:vertAlign w:val="superscript"/>
          <w:lang w:eastAsia="en-GB"/>
        </w:rPr>
        <w:footnoteReference w:id="26"/>
      </w:r>
      <w:r w:rsidRPr="00D0229F">
        <w:rPr>
          <w:noProof/>
          <w:sz w:val="24"/>
          <w:szCs w:val="24"/>
        </w:rPr>
        <w:t xml:space="preserve">. Týmto pravidlom by sa mohlo tieto záväzky podriadiť </w:t>
      </w:r>
      <w:r w:rsidRPr="00D0229F">
        <w:rPr>
          <w:b/>
          <w:noProof/>
          <w:sz w:val="24"/>
          <w:szCs w:val="24"/>
        </w:rPr>
        <w:t>právu krajiny,</w:t>
      </w:r>
      <w:r w:rsidR="00F95698" w:rsidRPr="00D0229F">
        <w:rPr>
          <w:b/>
          <w:noProof/>
          <w:sz w:val="24"/>
          <w:szCs w:val="24"/>
        </w:rPr>
        <w:t xml:space="preserve"> v </w:t>
      </w:r>
      <w:r w:rsidRPr="00D0229F">
        <w:rPr>
          <w:b/>
          <w:noProof/>
          <w:sz w:val="24"/>
          <w:szCs w:val="24"/>
        </w:rPr>
        <w:t>ktorej sa nachádza príslušný trh (kde bol dotknutý finančný nástroj prijatý na obchodovanie</w:t>
      </w:r>
      <w:r w:rsidRPr="00D0229F">
        <w:rPr>
          <w:noProof/>
          <w:sz w:val="24"/>
          <w:szCs w:val="24"/>
        </w:rPr>
        <w:t>). Je však otázne, či by takéto pravidlo fungovalo vo všetkých prípadoch vrátane nekótovaných finančných nástrojov (mimoburzový predaj). Hoci sa zdá, že väčšina akademikov uprednostňuje zavedenie kolíznej normy zameranej na príslušný regulovaný trh, existujú aj iné návrhy</w:t>
      </w:r>
      <w:r w:rsidR="004027D4" w:rsidRPr="00D0229F">
        <w:rPr>
          <w:rStyle w:val="FootnoteReference"/>
          <w:rFonts w:eastAsia="Times New Roman" w:cs="Times New Roman"/>
          <w:noProof/>
          <w:sz w:val="24"/>
          <w:szCs w:val="24"/>
        </w:rPr>
        <w:footnoteReference w:id="27"/>
      </w:r>
      <w:r w:rsidR="00F95698" w:rsidRPr="00D0229F">
        <w:rPr>
          <w:noProof/>
          <w:sz w:val="24"/>
          <w:szCs w:val="24"/>
        </w:rPr>
        <w:t>.</w:t>
      </w:r>
    </w:p>
    <w:p w14:paraId="5B990143" w14:textId="04C4F75D" w:rsidR="008A0E32" w:rsidRPr="00D0229F" w:rsidRDefault="008A0E32" w:rsidP="00A60F92">
      <w:pPr>
        <w:spacing w:after="0" w:line="240" w:lineRule="auto"/>
        <w:jc w:val="both"/>
        <w:rPr>
          <w:rFonts w:eastAsia="Times New Roman" w:cs="Times New Roman"/>
          <w:noProof/>
          <w:sz w:val="24"/>
          <w:szCs w:val="24"/>
        </w:rPr>
      </w:pPr>
    </w:p>
    <w:p w14:paraId="684E56C6" w14:textId="471C671F" w:rsidR="00F95698" w:rsidRPr="00D0229F" w:rsidRDefault="16DCD457" w:rsidP="00A60F92">
      <w:pPr>
        <w:spacing w:after="0" w:line="240" w:lineRule="auto"/>
        <w:jc w:val="both"/>
        <w:rPr>
          <w:noProof/>
          <w:spacing w:val="-4"/>
          <w:sz w:val="24"/>
          <w:szCs w:val="24"/>
        </w:rPr>
      </w:pPr>
      <w:bookmarkStart w:id="11" w:name="_Hlk178256098"/>
      <w:r w:rsidRPr="00D0229F">
        <w:rPr>
          <w:noProof/>
          <w:spacing w:val="-4"/>
          <w:sz w:val="24"/>
          <w:szCs w:val="24"/>
        </w:rPr>
        <w:t xml:space="preserve">Členské štáty podobne ako </w:t>
      </w:r>
      <w:hyperlink r:id="rId37" w:history="1">
        <w:r w:rsidRPr="00D0229F">
          <w:rPr>
            <w:rStyle w:val="Hyperlink"/>
            <w:noProof/>
            <w:spacing w:val="-4"/>
            <w:sz w:val="24"/>
            <w:szCs w:val="24"/>
          </w:rPr>
          <w:t>v štúdii</w:t>
        </w:r>
        <w:r w:rsidR="00F95698" w:rsidRPr="00D0229F">
          <w:rPr>
            <w:rStyle w:val="Hyperlink"/>
            <w:noProof/>
            <w:spacing w:val="-4"/>
            <w:sz w:val="24"/>
            <w:szCs w:val="24"/>
          </w:rPr>
          <w:t xml:space="preserve"> z </w:t>
        </w:r>
        <w:r w:rsidRPr="00D0229F">
          <w:rPr>
            <w:rStyle w:val="Hyperlink"/>
            <w:noProof/>
            <w:spacing w:val="-4"/>
            <w:sz w:val="24"/>
            <w:szCs w:val="24"/>
          </w:rPr>
          <w:t>roku 2021</w:t>
        </w:r>
        <w:r w:rsidR="00C5481B" w:rsidRPr="00D0229F">
          <w:rPr>
            <w:rFonts w:cs="Times New Roman"/>
            <w:noProof/>
            <w:spacing w:val="-4"/>
            <w:sz w:val="24"/>
            <w:szCs w:val="24"/>
            <w:vertAlign w:val="superscript"/>
          </w:rPr>
          <w:footnoteReference w:id="28"/>
        </w:r>
      </w:hyperlink>
      <w:r w:rsidRPr="00D0229F">
        <w:rPr>
          <w:noProof/>
          <w:spacing w:val="-4"/>
          <w:sz w:val="24"/>
          <w:szCs w:val="24"/>
        </w:rPr>
        <w:t xml:space="preserve"> oznámili, že prípady týkajúce sa cezhraničných deliktov na finančnom trhu</w:t>
      </w:r>
      <w:r w:rsidR="00F95698" w:rsidRPr="00D0229F">
        <w:rPr>
          <w:noProof/>
          <w:spacing w:val="-4"/>
          <w:sz w:val="24"/>
          <w:szCs w:val="24"/>
        </w:rPr>
        <w:t xml:space="preserve"> a </w:t>
      </w:r>
      <w:r w:rsidRPr="00D0229F">
        <w:rPr>
          <w:noProof/>
          <w:spacing w:val="-4"/>
          <w:sz w:val="24"/>
          <w:szCs w:val="24"/>
        </w:rPr>
        <w:t>zodpovednosti za prospekty sa nevyskytovali často,</w:t>
      </w:r>
      <w:r w:rsidR="00F95698" w:rsidRPr="00D0229F">
        <w:rPr>
          <w:noProof/>
          <w:spacing w:val="-4"/>
          <w:sz w:val="24"/>
          <w:szCs w:val="24"/>
        </w:rPr>
        <w:t xml:space="preserve"> a </w:t>
      </w:r>
      <w:r w:rsidRPr="00D0229F">
        <w:rPr>
          <w:noProof/>
          <w:spacing w:val="-4"/>
          <w:sz w:val="24"/>
          <w:szCs w:val="24"/>
        </w:rPr>
        <w:t>súvisiace problémy</w:t>
      </w:r>
      <w:r w:rsidR="00F95698" w:rsidRPr="00D0229F">
        <w:rPr>
          <w:noProof/>
          <w:spacing w:val="-4"/>
          <w:sz w:val="24"/>
          <w:szCs w:val="24"/>
        </w:rPr>
        <w:t xml:space="preserve"> s </w:t>
      </w:r>
      <w:r w:rsidRPr="00D0229F">
        <w:rPr>
          <w:noProof/>
          <w:spacing w:val="-4"/>
          <w:sz w:val="24"/>
          <w:szCs w:val="24"/>
        </w:rPr>
        <w:t xml:space="preserve">uplatňovaním nariadenia Rím II boli preto obmedzené. </w:t>
      </w:r>
      <w:bookmarkEnd w:id="11"/>
      <w:r w:rsidRPr="00D0229F">
        <w:rPr>
          <w:noProof/>
          <w:spacing w:val="-4"/>
          <w:sz w:val="24"/>
          <w:szCs w:val="24"/>
        </w:rPr>
        <w:t>Na druhej strane tri členské štáty uviedli praktické ťažkosti</w:t>
      </w:r>
      <w:r w:rsidR="00F95698" w:rsidRPr="00D0229F">
        <w:rPr>
          <w:noProof/>
          <w:spacing w:val="-4"/>
          <w:sz w:val="24"/>
          <w:szCs w:val="24"/>
        </w:rPr>
        <w:t xml:space="preserve"> s </w:t>
      </w:r>
      <w:r w:rsidRPr="00D0229F">
        <w:rPr>
          <w:noProof/>
          <w:spacing w:val="-4"/>
          <w:sz w:val="24"/>
          <w:szCs w:val="24"/>
        </w:rPr>
        <w:t>uplatňovaním nariadenia Rím II na túto oblasť deliktov</w:t>
      </w:r>
      <w:r w:rsidR="00F95698" w:rsidRPr="00D0229F">
        <w:rPr>
          <w:noProof/>
          <w:spacing w:val="-4"/>
          <w:sz w:val="24"/>
          <w:szCs w:val="24"/>
        </w:rPr>
        <w:t xml:space="preserve"> a </w:t>
      </w:r>
      <w:r w:rsidRPr="00D0229F">
        <w:rPr>
          <w:noProof/>
          <w:spacing w:val="-4"/>
          <w:sz w:val="24"/>
          <w:szCs w:val="24"/>
        </w:rPr>
        <w:t>navrhli, aby sa</w:t>
      </w:r>
      <w:r w:rsidR="00F95698" w:rsidRPr="00D0229F">
        <w:rPr>
          <w:noProof/>
          <w:spacing w:val="-4"/>
          <w:sz w:val="24"/>
          <w:szCs w:val="24"/>
        </w:rPr>
        <w:t xml:space="preserve"> v </w:t>
      </w:r>
      <w:r w:rsidRPr="00D0229F">
        <w:rPr>
          <w:noProof/>
          <w:spacing w:val="-4"/>
          <w:sz w:val="24"/>
          <w:szCs w:val="24"/>
        </w:rPr>
        <w:t>tejto oblasti zvážila osobitná kolízna norma. Odporúčalo sa uplatňovať právo krajiny, na ktorej trhu sú cenné papiere kótované, alebo krajiny,</w:t>
      </w:r>
      <w:r w:rsidR="00F95698" w:rsidRPr="00D0229F">
        <w:rPr>
          <w:noProof/>
          <w:spacing w:val="-4"/>
          <w:sz w:val="24"/>
          <w:szCs w:val="24"/>
        </w:rPr>
        <w:t xml:space="preserve"> v </w:t>
      </w:r>
      <w:r w:rsidRPr="00D0229F">
        <w:rPr>
          <w:noProof/>
          <w:spacing w:val="-4"/>
          <w:sz w:val="24"/>
          <w:szCs w:val="24"/>
        </w:rPr>
        <w:t>ktorej má emitent sídlo</w:t>
      </w:r>
      <w:r w:rsidR="00F95698" w:rsidRPr="00D0229F">
        <w:rPr>
          <w:noProof/>
          <w:spacing w:val="-4"/>
          <w:sz w:val="24"/>
          <w:szCs w:val="24"/>
        </w:rPr>
        <w:t>.</w:t>
      </w:r>
    </w:p>
    <w:p w14:paraId="7D6C01B7" w14:textId="59BAA4BA" w:rsidR="00D850F5" w:rsidRPr="00D0229F" w:rsidRDefault="00D850F5" w:rsidP="0055064D">
      <w:pPr>
        <w:spacing w:after="0" w:line="240" w:lineRule="auto"/>
        <w:jc w:val="both"/>
        <w:rPr>
          <w:rFonts w:cs="Times New Roman"/>
          <w:noProof/>
          <w:sz w:val="24"/>
          <w:szCs w:val="24"/>
        </w:rPr>
      </w:pPr>
    </w:p>
    <w:p w14:paraId="312E8DA6" w14:textId="434392E0" w:rsidR="00F95698" w:rsidRDefault="00B957ED" w:rsidP="0055064D">
      <w:pPr>
        <w:spacing w:after="0" w:line="240" w:lineRule="auto"/>
        <w:jc w:val="both"/>
        <w:rPr>
          <w:noProof/>
          <w:sz w:val="24"/>
        </w:rPr>
      </w:pPr>
      <w:r w:rsidRPr="00F95698">
        <w:rPr>
          <w:noProof/>
          <w:sz w:val="24"/>
        </w:rPr>
        <w:t>Hoci na tento problém upozorňuje najmä akademická obec, prejudiciálne rozhodnutia Súdneho dvora</w:t>
      </w:r>
      <w:r w:rsidR="00F95698">
        <w:rPr>
          <w:noProof/>
          <w:sz w:val="24"/>
        </w:rPr>
        <w:t xml:space="preserve"> v </w:t>
      </w:r>
      <w:r w:rsidRPr="00F95698">
        <w:rPr>
          <w:noProof/>
          <w:sz w:val="24"/>
        </w:rPr>
        <w:t>súvislosti</w:t>
      </w:r>
      <w:r w:rsidR="00F95698">
        <w:rPr>
          <w:noProof/>
          <w:sz w:val="24"/>
        </w:rPr>
        <w:t xml:space="preserve"> s </w:t>
      </w:r>
      <w:r w:rsidRPr="00F95698">
        <w:rPr>
          <w:noProof/>
          <w:sz w:val="24"/>
        </w:rPr>
        <w:t>určením právomoci vo veci deliktov na finančnom trhu</w:t>
      </w:r>
      <w:r w:rsidR="00F95698">
        <w:rPr>
          <w:noProof/>
          <w:sz w:val="24"/>
        </w:rPr>
        <w:t xml:space="preserve"> a </w:t>
      </w:r>
      <w:r w:rsidRPr="00F95698">
        <w:rPr>
          <w:noProof/>
          <w:sz w:val="24"/>
        </w:rPr>
        <w:t>zodpovednosti za prospekt ukazujú, že lokalizácia finančnej straty sa stáva dôležitou otázkou aj medzi odborníkmi</w:t>
      </w:r>
      <w:r w:rsidR="00F95698">
        <w:rPr>
          <w:noProof/>
          <w:sz w:val="24"/>
        </w:rPr>
        <w:t xml:space="preserve"> z </w:t>
      </w:r>
      <w:r w:rsidRPr="00F95698">
        <w:rPr>
          <w:noProof/>
          <w:sz w:val="24"/>
        </w:rPr>
        <w:t>praxe.</w:t>
      </w:r>
      <w:r w:rsidR="00F95698">
        <w:rPr>
          <w:noProof/>
          <w:sz w:val="24"/>
        </w:rPr>
        <w:t xml:space="preserve"> Z </w:t>
      </w:r>
      <w:r w:rsidRPr="00F95698">
        <w:rPr>
          <w:noProof/>
          <w:sz w:val="24"/>
        </w:rPr>
        <w:t>toho vyplýva, že by sa malo podrobnejšie preskúmať, ako riešiť prípady, keď je škoda čisto hospodárska,</w:t>
      </w:r>
      <w:r w:rsidR="00F95698">
        <w:rPr>
          <w:noProof/>
          <w:sz w:val="24"/>
        </w:rPr>
        <w:t xml:space="preserve"> a </w:t>
      </w:r>
      <w:r w:rsidRPr="00F95698">
        <w:rPr>
          <w:noProof/>
          <w:sz w:val="24"/>
        </w:rPr>
        <w:t>to prípadne tým, že by sa do nariadenia Rím II zahrnula osobitná kolízna norma venovaná deliktom na finančnom trhu</w:t>
      </w:r>
      <w:r w:rsidR="00F95698">
        <w:rPr>
          <w:noProof/>
          <w:sz w:val="24"/>
        </w:rPr>
        <w:t xml:space="preserve"> a </w:t>
      </w:r>
      <w:r w:rsidRPr="00F95698">
        <w:rPr>
          <w:noProof/>
          <w:sz w:val="24"/>
        </w:rPr>
        <w:t>zodpovednosti za prospekt, alebo že by sa to ponechalo na výklade súdov</w:t>
      </w:r>
      <w:r w:rsidR="00F95698">
        <w:rPr>
          <w:noProof/>
          <w:sz w:val="24"/>
        </w:rPr>
        <w:t>.</w:t>
      </w:r>
    </w:p>
    <w:p w14:paraId="35C63541" w14:textId="2063D6A7" w:rsidR="00F56E82" w:rsidRPr="00F95698" w:rsidRDefault="00F56E82" w:rsidP="0055064D">
      <w:pPr>
        <w:spacing w:after="0" w:line="240" w:lineRule="auto"/>
        <w:jc w:val="both"/>
        <w:rPr>
          <w:rFonts w:cs="Times New Roman"/>
          <w:noProof/>
          <w:sz w:val="24"/>
          <w:szCs w:val="24"/>
        </w:rPr>
      </w:pPr>
    </w:p>
    <w:p w14:paraId="1808FBB2" w14:textId="0091864F" w:rsidR="00D61DE8" w:rsidRPr="00D0229F" w:rsidRDefault="7CEB18DE" w:rsidP="00D61DE8">
      <w:pPr>
        <w:pStyle w:val="Heading2"/>
        <w:ind w:left="480" w:firstLine="0"/>
        <w:rPr>
          <w:noProof/>
          <w:spacing w:val="-4"/>
        </w:rPr>
      </w:pPr>
      <w:r w:rsidRPr="00D0229F">
        <w:rPr>
          <w:noProof/>
          <w:spacing w:val="-4"/>
        </w:rPr>
        <w:t>3.4. Kolektívne uplatňovanie nárokov na nápravu</w:t>
      </w:r>
      <w:r w:rsidR="00F95698" w:rsidRPr="00D0229F">
        <w:rPr>
          <w:noProof/>
          <w:spacing w:val="-4"/>
        </w:rPr>
        <w:t xml:space="preserve"> a </w:t>
      </w:r>
      <w:r w:rsidRPr="00D0229F">
        <w:rPr>
          <w:noProof/>
          <w:spacing w:val="-4"/>
        </w:rPr>
        <w:t>prípady zahŕňajúce viacero strán</w:t>
      </w:r>
    </w:p>
    <w:p w14:paraId="00EFDE73" w14:textId="1075A7E3" w:rsidR="002C0CB6" w:rsidRPr="00F95698" w:rsidRDefault="47539999" w:rsidP="002C0CB6">
      <w:pPr>
        <w:jc w:val="both"/>
        <w:rPr>
          <w:noProof/>
          <w:sz w:val="24"/>
          <w:szCs w:val="24"/>
        </w:rPr>
      </w:pPr>
      <w:r w:rsidRPr="00F95698">
        <w:rPr>
          <w:noProof/>
          <w:sz w:val="24"/>
        </w:rPr>
        <w:t>Medzi príklady škody spôsobenej viacerými štátmi patria veci týkajúce sa zodpovednosti za výrobok, nekalá súťaž</w:t>
      </w:r>
      <w:r w:rsidR="00F95698">
        <w:rPr>
          <w:noProof/>
          <w:sz w:val="24"/>
        </w:rPr>
        <w:t xml:space="preserve"> a </w:t>
      </w:r>
      <w:r w:rsidRPr="00F95698">
        <w:rPr>
          <w:noProof/>
          <w:sz w:val="24"/>
        </w:rPr>
        <w:t>konanie obmedzujúce slobodnú súťaž, zodpovednosť za prospekt, nehody viacerých vozidiel alebo prípady hromadného poškodenia spotrebiteľov, keď môže</w:t>
      </w:r>
      <w:r w:rsidR="00F95698">
        <w:rPr>
          <w:noProof/>
          <w:sz w:val="24"/>
        </w:rPr>
        <w:t xml:space="preserve"> v </w:t>
      </w:r>
      <w:r w:rsidRPr="00F95698">
        <w:rPr>
          <w:noProof/>
          <w:sz w:val="24"/>
        </w:rPr>
        <w:t>dôsledku rovnakého činu utrpieť škodu skupina obetí. Keď sa</w:t>
      </w:r>
      <w:r w:rsidR="00F95698">
        <w:rPr>
          <w:noProof/>
          <w:sz w:val="24"/>
        </w:rPr>
        <w:t xml:space="preserve"> v </w:t>
      </w:r>
      <w:r w:rsidRPr="00F95698">
        <w:rPr>
          <w:noProof/>
          <w:sz w:val="24"/>
        </w:rPr>
        <w:t>takýchto situáciách požaduje kolektívnou žalobou náhrada škody pre všetkých členov poškodenej skupiny, škoda sa zisťuje nezávisle</w:t>
      </w:r>
      <w:r w:rsidR="00F95698">
        <w:rPr>
          <w:noProof/>
          <w:sz w:val="24"/>
        </w:rPr>
        <w:t xml:space="preserve"> a </w:t>
      </w:r>
      <w:r w:rsidRPr="00F95698">
        <w:rPr>
          <w:noProof/>
          <w:sz w:val="24"/>
        </w:rPr>
        <w:t>samostatne pre každý nárok</w:t>
      </w:r>
      <w:r w:rsidR="00F95698">
        <w:rPr>
          <w:noProof/>
          <w:sz w:val="24"/>
        </w:rPr>
        <w:t xml:space="preserve"> a </w:t>
      </w:r>
      <w:r w:rsidRPr="00F95698">
        <w:rPr>
          <w:noProof/>
          <w:sz w:val="24"/>
        </w:rPr>
        <w:t>každú obeť. Preto vo veciach kolektívneho uplatňovania nárokov na nápravu môže byť súd, ktorý začal konanie, nútený uplatniť niekoľko hmotnoprávnych predpisov na nároky rôznych navrhovateľov zo skupiny. Môže to tak byť najmä</w:t>
      </w:r>
      <w:r w:rsidR="00F95698">
        <w:rPr>
          <w:noProof/>
          <w:sz w:val="24"/>
        </w:rPr>
        <w:t xml:space="preserve"> v </w:t>
      </w:r>
      <w:r w:rsidRPr="00F95698">
        <w:rPr>
          <w:noProof/>
          <w:sz w:val="24"/>
        </w:rPr>
        <w:t>súvislosti so žalobami</w:t>
      </w:r>
      <w:r w:rsidR="00F95698">
        <w:rPr>
          <w:noProof/>
          <w:sz w:val="24"/>
        </w:rPr>
        <w:t xml:space="preserve"> v </w:t>
      </w:r>
      <w:r w:rsidRPr="00F95698">
        <w:rPr>
          <w:noProof/>
          <w:sz w:val="24"/>
        </w:rPr>
        <w:t>zastúpení na ochranu kolektívnych záujmov spotrebiteľov podávanými podľa relatívne nedávno prijatej smernice (EÚ) 2020/1828</w:t>
      </w:r>
      <w:r w:rsidR="00761DCD" w:rsidRPr="00F95698">
        <w:rPr>
          <w:rStyle w:val="FootnoteReference"/>
          <w:rFonts w:cs="Times New Roman"/>
          <w:noProof/>
          <w:sz w:val="24"/>
          <w:szCs w:val="24"/>
        </w:rPr>
        <w:footnoteReference w:id="29"/>
      </w:r>
      <w:r w:rsidRPr="00F95698">
        <w:rPr>
          <w:noProof/>
        </w:rPr>
        <w:t xml:space="preserve">, </w:t>
      </w:r>
      <w:r w:rsidRPr="00F95698">
        <w:rPr>
          <w:noProof/>
          <w:sz w:val="24"/>
        </w:rPr>
        <w:t>keď majú zastupovaní spotrebitelia bydlisko vo viac ako jednej krajine.</w:t>
      </w:r>
      <w:r w:rsidRPr="00F95698">
        <w:rPr>
          <w:noProof/>
        </w:rPr>
        <w:t xml:space="preserve"> </w:t>
      </w:r>
      <w:r w:rsidRPr="00F95698">
        <w:rPr>
          <w:noProof/>
          <w:sz w:val="24"/>
        </w:rPr>
        <w:t>Uplatňovanie viacerých hmotnoprávnych predpisov</w:t>
      </w:r>
      <w:r w:rsidRPr="00F95698">
        <w:rPr>
          <w:rFonts w:asciiTheme="minorHAnsi" w:hAnsiTheme="minorHAnsi"/>
          <w:noProof/>
          <w:sz w:val="24"/>
        </w:rPr>
        <w:t xml:space="preserve"> </w:t>
      </w:r>
      <w:r w:rsidRPr="00F95698">
        <w:rPr>
          <w:noProof/>
        </w:rPr>
        <w:t xml:space="preserve">má tendenciu </w:t>
      </w:r>
      <w:r w:rsidRPr="00F95698">
        <w:rPr>
          <w:noProof/>
          <w:sz w:val="24"/>
        </w:rPr>
        <w:t>komplikovať posúdenie prípadu, zvyšovať náklady</w:t>
      </w:r>
      <w:r w:rsidR="00F95698">
        <w:rPr>
          <w:noProof/>
          <w:sz w:val="24"/>
        </w:rPr>
        <w:t xml:space="preserve"> a </w:t>
      </w:r>
      <w:r w:rsidRPr="00F95698">
        <w:rPr>
          <w:noProof/>
          <w:sz w:val="24"/>
        </w:rPr>
        <w:t>dĺžku súdneho konania</w:t>
      </w:r>
      <w:r w:rsidR="00F95698">
        <w:rPr>
          <w:noProof/>
          <w:sz w:val="24"/>
        </w:rPr>
        <w:t xml:space="preserve"> a </w:t>
      </w:r>
      <w:r w:rsidRPr="00F95698">
        <w:rPr>
          <w:noProof/>
          <w:sz w:val="24"/>
        </w:rPr>
        <w:t>môže mať oslabujúci účinok na stratégie súdnych sporov spotrebiteľského hnutia. Na druhej strane alternatíva, t. j. podriadiť nároky rôznym uplatniteľným právnym predpisom</w:t>
      </w:r>
      <w:r w:rsidR="00F95698">
        <w:rPr>
          <w:noProof/>
          <w:sz w:val="24"/>
        </w:rPr>
        <w:t xml:space="preserve"> v </w:t>
      </w:r>
      <w:r w:rsidRPr="00F95698">
        <w:rPr>
          <w:noProof/>
          <w:sz w:val="24"/>
        </w:rPr>
        <w:t>závislosti od toho, či sa nároky uplatňujú individuálne alebo spoločne</w:t>
      </w:r>
      <w:r w:rsidR="00F95698">
        <w:rPr>
          <w:noProof/>
          <w:sz w:val="24"/>
        </w:rPr>
        <w:t xml:space="preserve"> v </w:t>
      </w:r>
      <w:r w:rsidRPr="00F95698">
        <w:rPr>
          <w:noProof/>
          <w:sz w:val="24"/>
        </w:rPr>
        <w:t>rámci kolektívneho uplatňovania nárokov na nápravu, môže ovplyvniť predvídateľnosť pravidiel rozhodného práva,</w:t>
      </w:r>
      <w:r w:rsidR="00F95698">
        <w:rPr>
          <w:noProof/>
          <w:sz w:val="24"/>
        </w:rPr>
        <w:t xml:space="preserve"> a </w:t>
      </w:r>
      <w:r w:rsidRPr="00F95698">
        <w:rPr>
          <w:noProof/>
          <w:sz w:val="24"/>
        </w:rPr>
        <w:t>tým aj právnu istotu.</w:t>
      </w:r>
    </w:p>
    <w:p w14:paraId="06F269B8" w14:textId="269EB855" w:rsidR="00D61DE8" w:rsidRPr="00F95698" w:rsidRDefault="47539999" w:rsidP="009B1878">
      <w:pPr>
        <w:jc w:val="both"/>
        <w:rPr>
          <w:noProof/>
          <w:sz w:val="24"/>
          <w:szCs w:val="24"/>
        </w:rPr>
      </w:pPr>
      <w:r w:rsidRPr="00F95698">
        <w:rPr>
          <w:noProof/>
          <w:sz w:val="24"/>
        </w:rPr>
        <w:t>Názory členských štátov na otázku, či je nariadenie Rím II dobre prispôsobené na riešenie kolektívneho uplatňovania nárokov na nápravu, ktoré môže zahŕňať veľký počet potenciálne uplatniteľných právnych predpisov, sa</w:t>
      </w:r>
      <w:r w:rsidR="00F95698">
        <w:rPr>
          <w:noProof/>
          <w:sz w:val="24"/>
        </w:rPr>
        <w:t xml:space="preserve"> v </w:t>
      </w:r>
      <w:r w:rsidRPr="00F95698">
        <w:rPr>
          <w:noProof/>
          <w:sz w:val="24"/>
        </w:rPr>
        <w:t>dotazníku</w:t>
      </w:r>
      <w:r w:rsidR="00F95698">
        <w:rPr>
          <w:noProof/>
          <w:sz w:val="24"/>
        </w:rPr>
        <w:t xml:space="preserve"> z </w:t>
      </w:r>
      <w:r w:rsidRPr="00F95698">
        <w:rPr>
          <w:noProof/>
          <w:sz w:val="24"/>
        </w:rPr>
        <w:t>roku 2023 líšili. Zatiaľ čo väčšina sa nevyjadrila alebo považovala súčasnú situáciu za uspokojivú</w:t>
      </w:r>
      <w:r w:rsidR="009739A2" w:rsidRPr="00F95698">
        <w:rPr>
          <w:rStyle w:val="FootnoteReference"/>
          <w:noProof/>
          <w:sz w:val="24"/>
          <w:szCs w:val="24"/>
        </w:rPr>
        <w:footnoteReference w:id="30"/>
      </w:r>
      <w:r w:rsidRPr="00F95698">
        <w:rPr>
          <w:noProof/>
          <w:sz w:val="24"/>
        </w:rPr>
        <w:t>, niektorí poukazovali na možné problémy alebo zastávali názor, že riešenie spočíva</w:t>
      </w:r>
      <w:r w:rsidR="00F95698">
        <w:rPr>
          <w:noProof/>
          <w:sz w:val="24"/>
        </w:rPr>
        <w:t xml:space="preserve"> v </w:t>
      </w:r>
      <w:r w:rsidRPr="00F95698">
        <w:rPr>
          <w:noProof/>
          <w:sz w:val="24"/>
        </w:rPr>
        <w:t>rozdelení žaloby na skupiny podľa príslušného rozhodného práva.</w:t>
      </w:r>
    </w:p>
    <w:p w14:paraId="24DA289C" w14:textId="4CCD7FE9" w:rsidR="00AA0822" w:rsidRPr="00F95698" w:rsidRDefault="3A14AAF5" w:rsidP="00A9162A">
      <w:pPr>
        <w:jc w:val="both"/>
        <w:rPr>
          <w:noProof/>
          <w:sz w:val="24"/>
          <w:szCs w:val="24"/>
        </w:rPr>
      </w:pPr>
      <w:r w:rsidRPr="00F95698">
        <w:rPr>
          <w:noProof/>
          <w:sz w:val="24"/>
        </w:rPr>
        <w:t>Aj keď</w:t>
      </w:r>
      <w:r w:rsidR="00F95698">
        <w:rPr>
          <w:noProof/>
          <w:sz w:val="24"/>
        </w:rPr>
        <w:t xml:space="preserve"> v </w:t>
      </w:r>
      <w:r w:rsidRPr="00F95698">
        <w:rPr>
          <w:noProof/>
          <w:sz w:val="24"/>
        </w:rPr>
        <w:t>tejto fáze nie je možné dospieť</w:t>
      </w:r>
      <w:r w:rsidR="00F95698">
        <w:rPr>
          <w:noProof/>
          <w:sz w:val="24"/>
        </w:rPr>
        <w:t xml:space="preserve"> k </w:t>
      </w:r>
      <w:r w:rsidRPr="00F95698">
        <w:rPr>
          <w:noProof/>
          <w:sz w:val="24"/>
        </w:rPr>
        <w:t>záveru, či by mohlo existovať iné riešenie ako súčasný stav, ktoré by uľahčilo kolektívne uplatňovanie nárokov na nápravu</w:t>
      </w:r>
      <w:r w:rsidR="00F95698">
        <w:rPr>
          <w:noProof/>
          <w:sz w:val="24"/>
        </w:rPr>
        <w:t xml:space="preserve"> a </w:t>
      </w:r>
      <w:r w:rsidRPr="00F95698">
        <w:rPr>
          <w:noProof/>
          <w:sz w:val="24"/>
        </w:rPr>
        <w:t>zároveň zabezpečilo právnu istotu</w:t>
      </w:r>
      <w:r w:rsidR="00F95698">
        <w:rPr>
          <w:noProof/>
          <w:sz w:val="24"/>
        </w:rPr>
        <w:t xml:space="preserve"> v </w:t>
      </w:r>
      <w:r w:rsidRPr="00F95698">
        <w:rPr>
          <w:noProof/>
          <w:sz w:val="24"/>
        </w:rPr>
        <w:t>oblasti rozhodného práva bez ohľadu na zvolený postup uplatnenia nároku na náhradu škody, tomuto posúdeniu by sa</w:t>
      </w:r>
      <w:r w:rsidR="00F95698">
        <w:rPr>
          <w:noProof/>
          <w:sz w:val="24"/>
        </w:rPr>
        <w:t xml:space="preserve"> v </w:t>
      </w:r>
      <w:r w:rsidRPr="00F95698">
        <w:rPr>
          <w:noProof/>
          <w:sz w:val="24"/>
        </w:rPr>
        <w:t>súvislosti</w:t>
      </w:r>
      <w:r w:rsidR="00F95698">
        <w:rPr>
          <w:noProof/>
          <w:sz w:val="24"/>
        </w:rPr>
        <w:t xml:space="preserve"> s </w:t>
      </w:r>
      <w:r w:rsidRPr="00F95698">
        <w:rPr>
          <w:noProof/>
          <w:sz w:val="24"/>
        </w:rPr>
        <w:t>možným preskúmaním nariadenia Rím II mala venovať ďalšia pozornosť.</w:t>
      </w:r>
    </w:p>
    <w:p w14:paraId="5ABA461B" w14:textId="77777777" w:rsidR="00F95698" w:rsidRDefault="3A14AAF5" w:rsidP="004C2085">
      <w:pPr>
        <w:pStyle w:val="Heading1"/>
        <w:rPr>
          <w:noProof/>
        </w:rPr>
      </w:pPr>
      <w:r w:rsidRPr="00F95698">
        <w:rPr>
          <w:noProof/>
        </w:rPr>
        <w:t xml:space="preserve"> 4. Záver</w:t>
      </w:r>
    </w:p>
    <w:p w14:paraId="3F8FE98C" w14:textId="6D2FB832" w:rsidR="00F95698" w:rsidRDefault="062F3279" w:rsidP="00272FD0">
      <w:pPr>
        <w:jc w:val="both"/>
        <w:rPr>
          <w:noProof/>
          <w:sz w:val="24"/>
        </w:rPr>
      </w:pPr>
      <w:r w:rsidRPr="00F95698">
        <w:rPr>
          <w:noProof/>
        </w:rPr>
        <w:t xml:space="preserve">Po </w:t>
      </w:r>
      <w:r w:rsidRPr="00F95698">
        <w:rPr>
          <w:noProof/>
          <w:sz w:val="24"/>
        </w:rPr>
        <w:t>zhodnotení praktických skúseností za pätnásť rokov od začiatku uplatňovania nariadenia Rím II na základe zozbieraných názorov členských štátov</w:t>
      </w:r>
      <w:r w:rsidR="00F95698">
        <w:rPr>
          <w:noProof/>
          <w:sz w:val="24"/>
        </w:rPr>
        <w:t xml:space="preserve"> a </w:t>
      </w:r>
      <w:r w:rsidRPr="00F95698">
        <w:rPr>
          <w:noProof/>
          <w:sz w:val="24"/>
        </w:rPr>
        <w:t>zainteresovaných strán, ako aj na základe posúdenia týchto skúseností</w:t>
      </w:r>
      <w:r w:rsidR="00F95698">
        <w:rPr>
          <w:noProof/>
          <w:sz w:val="24"/>
        </w:rPr>
        <w:t xml:space="preserve"> v </w:t>
      </w:r>
      <w:r w:rsidRPr="00F95698">
        <w:rPr>
          <w:noProof/>
          <w:sz w:val="24"/>
        </w:rPr>
        <w:t>rôznych štúdiách možno konštatovať, že nariadenie vo všeobecnosti funguje dobre</w:t>
      </w:r>
      <w:r w:rsidR="00F95698">
        <w:rPr>
          <w:noProof/>
          <w:sz w:val="24"/>
        </w:rPr>
        <w:t xml:space="preserve"> a </w:t>
      </w:r>
      <w:r w:rsidRPr="00F95698">
        <w:rPr>
          <w:noProof/>
          <w:sz w:val="24"/>
        </w:rPr>
        <w:t>je vhodné na daný účel. Právnu istotu, pokiaľ ide</w:t>
      </w:r>
      <w:r w:rsidR="00F95698">
        <w:rPr>
          <w:noProof/>
          <w:sz w:val="24"/>
        </w:rPr>
        <w:t xml:space="preserve"> o </w:t>
      </w:r>
      <w:r w:rsidRPr="00F95698">
        <w:rPr>
          <w:noProof/>
          <w:sz w:val="24"/>
        </w:rPr>
        <w:t>výklad nariadenia, ďalej zvýšili objavujúce sa rozsudky Súdneho dvora</w:t>
      </w:r>
      <w:r w:rsidR="00A71B94" w:rsidRPr="00F95698">
        <w:rPr>
          <w:rFonts w:cs="Times New Roman"/>
          <w:noProof/>
          <w:sz w:val="24"/>
          <w:szCs w:val="24"/>
          <w:vertAlign w:val="superscript"/>
        </w:rPr>
        <w:footnoteReference w:id="31"/>
      </w:r>
      <w:r w:rsidR="00F95698">
        <w:rPr>
          <w:noProof/>
          <w:sz w:val="24"/>
        </w:rPr>
        <w:t xml:space="preserve"> a </w:t>
      </w:r>
      <w:r w:rsidRPr="00F95698">
        <w:rPr>
          <w:noProof/>
          <w:sz w:val="24"/>
        </w:rPr>
        <w:t>vnútroštátna judikatúra</w:t>
      </w:r>
      <w:r w:rsidR="00F95698">
        <w:rPr>
          <w:noProof/>
          <w:sz w:val="24"/>
        </w:rPr>
        <w:t>.</w:t>
      </w:r>
    </w:p>
    <w:p w14:paraId="2C47CFCE" w14:textId="54BA84DD" w:rsidR="002F2BCF" w:rsidRPr="00D0229F" w:rsidRDefault="304AF57F" w:rsidP="00DD5E9E">
      <w:pPr>
        <w:jc w:val="both"/>
        <w:rPr>
          <w:rFonts w:cs="Times New Roman"/>
          <w:noProof/>
          <w:spacing w:val="-4"/>
          <w:sz w:val="24"/>
          <w:szCs w:val="24"/>
        </w:rPr>
      </w:pPr>
      <w:r w:rsidRPr="00D0229F">
        <w:rPr>
          <w:noProof/>
          <w:spacing w:val="-4"/>
          <w:sz w:val="24"/>
        </w:rPr>
        <w:t>Zistenia</w:t>
      </w:r>
      <w:r w:rsidR="00F95698" w:rsidRPr="00D0229F">
        <w:rPr>
          <w:noProof/>
          <w:spacing w:val="-4"/>
          <w:sz w:val="24"/>
        </w:rPr>
        <w:t xml:space="preserve"> v </w:t>
      </w:r>
      <w:r w:rsidRPr="00D0229F">
        <w:rPr>
          <w:noProof/>
          <w:spacing w:val="-4"/>
          <w:sz w:val="24"/>
        </w:rPr>
        <w:t>tejto správe však odhaľujú niekoľko problémov, ktoré si zaslúžia ďalšiu hĺbkovú analýzu</w:t>
      </w:r>
      <w:r w:rsidR="00F95698" w:rsidRPr="00D0229F">
        <w:rPr>
          <w:noProof/>
          <w:spacing w:val="-4"/>
          <w:sz w:val="24"/>
        </w:rPr>
        <w:t xml:space="preserve"> s </w:t>
      </w:r>
      <w:r w:rsidRPr="00D0229F">
        <w:rPr>
          <w:noProof/>
          <w:spacing w:val="-4"/>
          <w:sz w:val="24"/>
        </w:rPr>
        <w:t>cieľom posúdiť, či sú žiaduce cielené legislatívne úpravy nariadenia Rím II</w:t>
      </w:r>
      <w:r w:rsidR="00F95698" w:rsidRPr="00D0229F">
        <w:rPr>
          <w:noProof/>
          <w:spacing w:val="-4"/>
          <w:sz w:val="24"/>
        </w:rPr>
        <w:t xml:space="preserve"> a </w:t>
      </w:r>
      <w:r w:rsidRPr="00D0229F">
        <w:rPr>
          <w:noProof/>
          <w:spacing w:val="-4"/>
          <w:sz w:val="24"/>
        </w:rPr>
        <w:t>aké možnosti môžu existovať na účinné riešenie daných problémov. Medzi tieto problémy patria najmä:</w:t>
      </w:r>
    </w:p>
    <w:p w14:paraId="79379A6A" w14:textId="02C54173" w:rsidR="00E873D9" w:rsidRPr="00F95698" w:rsidRDefault="0C89F261" w:rsidP="6AD07731">
      <w:pPr>
        <w:pStyle w:val="ListParagraph"/>
        <w:numPr>
          <w:ilvl w:val="0"/>
          <w:numId w:val="14"/>
        </w:numPr>
        <w:ind w:left="851"/>
        <w:jc w:val="both"/>
        <w:rPr>
          <w:rFonts w:cs="Times New Roman"/>
          <w:noProof/>
          <w:sz w:val="24"/>
          <w:szCs w:val="24"/>
        </w:rPr>
      </w:pPr>
      <w:r w:rsidRPr="00F95698">
        <w:rPr>
          <w:noProof/>
          <w:sz w:val="24"/>
        </w:rPr>
        <w:t>prehodnotenie vylúčenia práva na súkromie</w:t>
      </w:r>
      <w:r w:rsidR="00F95698">
        <w:rPr>
          <w:noProof/>
          <w:sz w:val="24"/>
        </w:rPr>
        <w:t xml:space="preserve"> a </w:t>
      </w:r>
      <w:r w:rsidRPr="00F95698">
        <w:rPr>
          <w:noProof/>
          <w:sz w:val="24"/>
        </w:rPr>
        <w:t>práv na ochranu osobnosti vrátane ohovárania</w:t>
      </w:r>
      <w:r w:rsidR="00F95698">
        <w:rPr>
          <w:noProof/>
          <w:sz w:val="24"/>
        </w:rPr>
        <w:t xml:space="preserve"> z </w:t>
      </w:r>
      <w:r w:rsidRPr="00F95698">
        <w:rPr>
          <w:noProof/>
          <w:sz w:val="24"/>
        </w:rPr>
        <w:t>rozsahu pôsobnosti nariadenia Rím II,</w:t>
      </w:r>
    </w:p>
    <w:p w14:paraId="264CBACC" w14:textId="31E61B74" w:rsidR="00D138C8" w:rsidRPr="00F95698" w:rsidRDefault="3F0F88F6" w:rsidP="6AD07731">
      <w:pPr>
        <w:pStyle w:val="ListParagraph"/>
        <w:numPr>
          <w:ilvl w:val="0"/>
          <w:numId w:val="14"/>
        </w:numPr>
        <w:ind w:left="851"/>
        <w:jc w:val="both"/>
        <w:rPr>
          <w:rFonts w:cs="Times New Roman"/>
          <w:noProof/>
          <w:sz w:val="24"/>
          <w:szCs w:val="24"/>
        </w:rPr>
      </w:pPr>
      <w:r w:rsidRPr="00F95698">
        <w:rPr>
          <w:noProof/>
          <w:sz w:val="24"/>
        </w:rPr>
        <w:t>uplatňovanie nariadenia Rím II vo veciach, keď škoda vznikne súčasne vo viacerých jurisdikciách, čo vedie</w:t>
      </w:r>
      <w:r w:rsidR="00F95698">
        <w:rPr>
          <w:noProof/>
          <w:sz w:val="24"/>
        </w:rPr>
        <w:t xml:space="preserve"> k </w:t>
      </w:r>
      <w:r w:rsidRPr="00F95698">
        <w:rPr>
          <w:noProof/>
          <w:sz w:val="24"/>
        </w:rPr>
        <w:t>možnému uplatňovaniu viacerých vnútroštátnych právnych predpisov na mimozmluvný záväzok (napr. veci kolektívneho uplatňovania nárokov na nápravu odškodnenia</w:t>
      </w:r>
      <w:r w:rsidR="00F95698">
        <w:rPr>
          <w:noProof/>
          <w:sz w:val="24"/>
        </w:rPr>
        <w:t xml:space="preserve"> a </w:t>
      </w:r>
      <w:r w:rsidRPr="00F95698">
        <w:rPr>
          <w:noProof/>
          <w:sz w:val="24"/>
        </w:rPr>
        <w:t>delikty spáchané online vrátane porušenia práv duševného vlastníctva online, najmä autorských práv),</w:t>
      </w:r>
    </w:p>
    <w:p w14:paraId="73E510F9" w14:textId="26A10FD3" w:rsidR="004F0277" w:rsidRPr="00F95698" w:rsidRDefault="004F0277" w:rsidP="6AD07731">
      <w:pPr>
        <w:pStyle w:val="ListParagraph"/>
        <w:numPr>
          <w:ilvl w:val="0"/>
          <w:numId w:val="14"/>
        </w:numPr>
        <w:ind w:left="851"/>
        <w:jc w:val="both"/>
        <w:rPr>
          <w:rFonts w:cs="Times New Roman"/>
          <w:noProof/>
          <w:sz w:val="24"/>
          <w:szCs w:val="24"/>
        </w:rPr>
      </w:pPr>
      <w:r w:rsidRPr="00F95698">
        <w:rPr>
          <w:noProof/>
          <w:sz w:val="24"/>
        </w:rPr>
        <w:t>delikty spôsobujúce čisto hospodárske straty vrátane deliktov na finančnom trhu</w:t>
      </w:r>
      <w:r w:rsidR="00F95698">
        <w:rPr>
          <w:noProof/>
          <w:sz w:val="24"/>
        </w:rPr>
        <w:t xml:space="preserve"> a </w:t>
      </w:r>
      <w:r w:rsidRPr="00F95698">
        <w:rPr>
          <w:noProof/>
          <w:sz w:val="24"/>
        </w:rPr>
        <w:t>zodpovednosti za prospekty.</w:t>
      </w:r>
    </w:p>
    <w:p w14:paraId="7FAA4919" w14:textId="4BB255DA" w:rsidR="3218453C" w:rsidRPr="00F95698" w:rsidRDefault="3218453C" w:rsidP="3218453C">
      <w:pPr>
        <w:pStyle w:val="ListParagraph"/>
        <w:ind w:left="851"/>
        <w:jc w:val="both"/>
        <w:rPr>
          <w:rFonts w:cs="Times New Roman"/>
          <w:noProof/>
          <w:sz w:val="24"/>
          <w:szCs w:val="24"/>
        </w:rPr>
      </w:pPr>
    </w:p>
    <w:p w14:paraId="4E9A1F4F" w14:textId="764E3EB1" w:rsidR="00B0387C" w:rsidRPr="00D0229F" w:rsidRDefault="0D103B45" w:rsidP="00280935">
      <w:pPr>
        <w:jc w:val="both"/>
        <w:rPr>
          <w:rFonts w:eastAsia="Calibri" w:cs="Times New Roman"/>
          <w:i/>
          <w:iCs/>
          <w:noProof/>
          <w:spacing w:val="-4"/>
          <w:kern w:val="0"/>
          <w:sz w:val="20"/>
          <w:szCs w:val="20"/>
          <w14:ligatures w14:val="none"/>
        </w:rPr>
      </w:pPr>
      <w:r w:rsidRPr="00D0229F">
        <w:rPr>
          <w:noProof/>
          <w:spacing w:val="-4"/>
          <w:sz w:val="24"/>
        </w:rPr>
        <w:t>Na tomto základe Komisia vykoná ďalšiu analýzu</w:t>
      </w:r>
      <w:r w:rsidR="00F95698" w:rsidRPr="00D0229F">
        <w:rPr>
          <w:noProof/>
          <w:spacing w:val="-4"/>
          <w:sz w:val="24"/>
        </w:rPr>
        <w:t xml:space="preserve"> s </w:t>
      </w:r>
      <w:r w:rsidRPr="00D0229F">
        <w:rPr>
          <w:noProof/>
          <w:spacing w:val="-4"/>
          <w:sz w:val="24"/>
        </w:rPr>
        <w:t>cieľom posúdiť, či je potrebná legislatívna zmena</w:t>
      </w:r>
      <w:r w:rsidRPr="00D0229F">
        <w:rPr>
          <w:noProof/>
          <w:spacing w:val="-4"/>
        </w:rPr>
        <w:t>,</w:t>
      </w:r>
      <w:r w:rsidR="00F95698" w:rsidRPr="00D0229F">
        <w:rPr>
          <w:noProof/>
          <w:spacing w:val="-4"/>
        </w:rPr>
        <w:t xml:space="preserve"> a </w:t>
      </w:r>
      <w:r w:rsidRPr="00D0229F">
        <w:rPr>
          <w:noProof/>
          <w:spacing w:val="-4"/>
        </w:rPr>
        <w:t>aby</w:t>
      </w:r>
      <w:r w:rsidRPr="00D0229F">
        <w:rPr>
          <w:noProof/>
          <w:spacing w:val="-4"/>
          <w:sz w:val="24"/>
        </w:rPr>
        <w:t xml:space="preserve"> zvážila</w:t>
      </w:r>
      <w:r w:rsidR="00F95698" w:rsidRPr="00D0229F">
        <w:rPr>
          <w:noProof/>
          <w:spacing w:val="-4"/>
          <w:sz w:val="24"/>
        </w:rPr>
        <w:t xml:space="preserve"> a </w:t>
      </w:r>
      <w:r w:rsidRPr="00D0229F">
        <w:rPr>
          <w:noProof/>
          <w:spacing w:val="-4"/>
          <w:sz w:val="24"/>
        </w:rPr>
        <w:t>prípadne pripravila návrh na zmenu alebo prepracovanie nariadenia</w:t>
      </w:r>
      <w:r w:rsidR="00F95698" w:rsidRPr="00D0229F">
        <w:rPr>
          <w:noProof/>
          <w:spacing w:val="-4"/>
          <w:sz w:val="24"/>
        </w:rPr>
        <w:t xml:space="preserve"> v </w:t>
      </w:r>
      <w:r w:rsidRPr="00D0229F">
        <w:rPr>
          <w:noProof/>
          <w:spacing w:val="-4"/>
          <w:sz w:val="24"/>
        </w:rPr>
        <w:t>súlade</w:t>
      </w:r>
      <w:r w:rsidR="00F95698" w:rsidRPr="00D0229F">
        <w:rPr>
          <w:noProof/>
          <w:spacing w:val="-4"/>
          <w:sz w:val="24"/>
        </w:rPr>
        <w:t xml:space="preserve"> s </w:t>
      </w:r>
      <w:r w:rsidRPr="00D0229F">
        <w:rPr>
          <w:noProof/>
          <w:spacing w:val="-4"/>
          <w:sz w:val="24"/>
        </w:rPr>
        <w:t>pravidlami lepšej právnej regulácie.</w:t>
      </w:r>
      <w:r w:rsidR="00F95698" w:rsidRPr="00D0229F">
        <w:rPr>
          <w:noProof/>
          <w:spacing w:val="-4"/>
          <w:sz w:val="24"/>
        </w:rPr>
        <w:t xml:space="preserve"> V </w:t>
      </w:r>
      <w:r w:rsidRPr="00D0229F">
        <w:rPr>
          <w:noProof/>
          <w:spacing w:val="-4"/>
          <w:sz w:val="24"/>
        </w:rPr>
        <w:t>tejto súvislosti možno vykonať aj ďalšiu analýzu</w:t>
      </w:r>
      <w:r w:rsidR="00F95698" w:rsidRPr="00D0229F">
        <w:rPr>
          <w:noProof/>
          <w:spacing w:val="-4"/>
          <w:sz w:val="24"/>
        </w:rPr>
        <w:t xml:space="preserve"> s </w:t>
      </w:r>
      <w:r w:rsidRPr="00D0229F">
        <w:rPr>
          <w:noProof/>
          <w:spacing w:val="-4"/>
          <w:sz w:val="24"/>
        </w:rPr>
        <w:t>cieľom posúdiť výhody ďalších možných úprav alebo,</w:t>
      </w:r>
      <w:r w:rsidR="00F95698" w:rsidRPr="00D0229F">
        <w:rPr>
          <w:noProof/>
          <w:spacing w:val="-4"/>
          <w:sz w:val="24"/>
        </w:rPr>
        <w:t xml:space="preserve"> v </w:t>
      </w:r>
      <w:r w:rsidRPr="00D0229F">
        <w:rPr>
          <w:noProof/>
          <w:spacing w:val="-4"/>
          <w:sz w:val="24"/>
        </w:rPr>
        <w:t>oblastiach,</w:t>
      </w:r>
      <w:r w:rsidR="00F95698" w:rsidRPr="00D0229F">
        <w:rPr>
          <w:noProof/>
          <w:spacing w:val="-4"/>
          <w:sz w:val="24"/>
        </w:rPr>
        <w:t xml:space="preserve"> v </w:t>
      </w:r>
      <w:r w:rsidRPr="00D0229F">
        <w:rPr>
          <w:noProof/>
          <w:spacing w:val="-4"/>
          <w:sz w:val="24"/>
        </w:rPr>
        <w:t>ktorých existujúce pravidlá plne vyhovujú, možných vysvetliviek</w:t>
      </w:r>
      <w:r w:rsidR="00F95698" w:rsidRPr="00D0229F">
        <w:rPr>
          <w:noProof/>
          <w:spacing w:val="-4"/>
          <w:sz w:val="24"/>
        </w:rPr>
        <w:t xml:space="preserve"> v </w:t>
      </w:r>
      <w:r w:rsidRPr="00D0229F">
        <w:rPr>
          <w:noProof/>
          <w:spacing w:val="-4"/>
          <w:sz w:val="24"/>
        </w:rPr>
        <w:t>texte na uľahčenie ich uplatňovania</w:t>
      </w:r>
      <w:bookmarkEnd w:id="1"/>
      <w:r w:rsidR="00F95698" w:rsidRPr="00D0229F">
        <w:rPr>
          <w:noProof/>
          <w:spacing w:val="-4"/>
          <w:sz w:val="24"/>
        </w:rPr>
        <w:t>.</w:t>
      </w:r>
    </w:p>
    <w:sectPr w:rsidR="00B0387C" w:rsidRPr="00D0229F" w:rsidSect="00280935">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25AF7" w14:textId="77777777" w:rsidR="00E56EE7" w:rsidRDefault="00E56EE7" w:rsidP="00796A4E">
      <w:pPr>
        <w:spacing w:after="0" w:line="240" w:lineRule="auto"/>
      </w:pPr>
      <w:r>
        <w:separator/>
      </w:r>
    </w:p>
  </w:endnote>
  <w:endnote w:type="continuationSeparator" w:id="0">
    <w:p w14:paraId="1ACEA5C5" w14:textId="77777777" w:rsidR="00E56EE7" w:rsidRDefault="00E56EE7" w:rsidP="00796A4E">
      <w:pPr>
        <w:spacing w:after="0" w:line="240" w:lineRule="auto"/>
      </w:pPr>
      <w:r>
        <w:continuationSeparator/>
      </w:r>
    </w:p>
  </w:endnote>
  <w:endnote w:type="continuationNotice" w:id="1">
    <w:p w14:paraId="77897B88" w14:textId="77777777" w:rsidR="00E56EE7" w:rsidRDefault="00E56E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4F862" w14:textId="3966739C" w:rsidR="009061FC" w:rsidRPr="009061FC" w:rsidRDefault="009061FC" w:rsidP="009061FC">
    <w:pPr>
      <w:pStyle w:val="FooterCoverPage"/>
      <w:rPr>
        <w:rFonts w:ascii="Arial" w:hAnsi="Arial" w:cs="Arial"/>
        <w:b/>
        <w:sz w:val="48"/>
      </w:rPr>
    </w:pPr>
    <w:r w:rsidRPr="009061FC">
      <w:rPr>
        <w:rFonts w:ascii="Arial" w:hAnsi="Arial" w:cs="Arial"/>
        <w:b/>
        <w:sz w:val="48"/>
      </w:rPr>
      <w:t>SK</w:t>
    </w:r>
    <w:r w:rsidRPr="009061FC">
      <w:rPr>
        <w:rFonts w:ascii="Arial" w:hAnsi="Arial" w:cs="Arial"/>
        <w:b/>
        <w:sz w:val="48"/>
      </w:rPr>
      <w:tab/>
    </w:r>
    <w:r w:rsidRPr="009061FC">
      <w:rPr>
        <w:rFonts w:ascii="Arial" w:hAnsi="Arial" w:cs="Arial"/>
        <w:b/>
        <w:sz w:val="48"/>
      </w:rPr>
      <w:tab/>
    </w:r>
    <w:r w:rsidRPr="009061FC">
      <w:tab/>
    </w:r>
    <w:r w:rsidRPr="009061FC">
      <w:rPr>
        <w:rFonts w:ascii="Arial" w:hAnsi="Arial" w:cs="Arial"/>
        <w:b/>
        <w:sz w:val="48"/>
      </w:rPr>
      <w:t>SK</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0490D" w14:textId="562DE6BF" w:rsidR="009061FC" w:rsidRPr="009061FC" w:rsidRDefault="009061FC" w:rsidP="009061FC">
    <w:pPr>
      <w:pStyle w:val="FooterCoverPage"/>
      <w:rPr>
        <w:rFonts w:ascii="Arial" w:hAnsi="Arial" w:cs="Arial"/>
        <w:b/>
        <w:sz w:val="48"/>
      </w:rPr>
    </w:pPr>
    <w:r w:rsidRPr="009061FC">
      <w:rPr>
        <w:rFonts w:ascii="Arial" w:hAnsi="Arial" w:cs="Arial"/>
        <w:b/>
        <w:sz w:val="48"/>
      </w:rPr>
      <w:t>SK</w:t>
    </w:r>
    <w:r w:rsidRPr="009061FC">
      <w:rPr>
        <w:rFonts w:ascii="Arial" w:hAnsi="Arial" w:cs="Arial"/>
        <w:b/>
        <w:sz w:val="48"/>
      </w:rPr>
      <w:tab/>
    </w:r>
    <w:r w:rsidRPr="009061FC">
      <w:rPr>
        <w:rFonts w:ascii="Arial" w:hAnsi="Arial" w:cs="Arial"/>
        <w:b/>
        <w:sz w:val="48"/>
      </w:rPr>
      <w:tab/>
    </w:r>
    <w:r w:rsidRPr="009061FC">
      <w:tab/>
    </w:r>
    <w:r w:rsidRPr="009061FC">
      <w:rPr>
        <w:rFonts w:ascii="Arial" w:hAnsi="Arial" w:cs="Arial"/>
        <w:b/>
        <w:sz w:val="48"/>
      </w:rPr>
      <w:t>SK</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4B8D4" w14:textId="77777777" w:rsidR="009061FC" w:rsidRPr="009061FC" w:rsidRDefault="009061FC" w:rsidP="009061FC">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11805" w14:textId="77777777" w:rsidR="005B30BF" w:rsidRDefault="005B30B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760722"/>
      <w:docPartObj>
        <w:docPartGallery w:val="Page Numbers (Bottom of Page)"/>
        <w:docPartUnique/>
      </w:docPartObj>
    </w:sdtPr>
    <w:sdtEndPr>
      <w:rPr>
        <w:noProof/>
      </w:rPr>
    </w:sdtEndPr>
    <w:sdtContent>
      <w:p w14:paraId="0F09A13B" w14:textId="162551B7" w:rsidR="005B30BF" w:rsidRDefault="005B30BF">
        <w:pPr>
          <w:pStyle w:val="Footer"/>
          <w:jc w:val="center"/>
        </w:pPr>
        <w:r>
          <w:fldChar w:fldCharType="begin"/>
        </w:r>
        <w:r>
          <w:instrText xml:space="preserve"> PAGE   \* MERGEFORMAT </w:instrText>
        </w:r>
        <w:r>
          <w:fldChar w:fldCharType="separate"/>
        </w:r>
        <w:r w:rsidR="009061FC">
          <w:rPr>
            <w:noProof/>
          </w:rPr>
          <w:t>1</w:t>
        </w:r>
        <w:r>
          <w:fldChar w:fldCharType="end"/>
        </w:r>
      </w:p>
    </w:sdtContent>
  </w:sdt>
  <w:p w14:paraId="7F7B129F" w14:textId="77777777" w:rsidR="005B30BF" w:rsidRDefault="005B30BF" w:rsidP="007E616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4A9E6" w14:textId="77777777" w:rsidR="005B30BF" w:rsidRDefault="005B3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231A2" w14:textId="77777777" w:rsidR="00E56EE7" w:rsidRDefault="00E56EE7" w:rsidP="00796A4E">
      <w:pPr>
        <w:spacing w:after="0" w:line="240" w:lineRule="auto"/>
      </w:pPr>
      <w:r>
        <w:separator/>
      </w:r>
    </w:p>
  </w:footnote>
  <w:footnote w:type="continuationSeparator" w:id="0">
    <w:p w14:paraId="6CDEB896" w14:textId="77777777" w:rsidR="00E56EE7" w:rsidRDefault="00E56EE7" w:rsidP="00796A4E">
      <w:pPr>
        <w:spacing w:after="0" w:line="240" w:lineRule="auto"/>
      </w:pPr>
      <w:r>
        <w:continuationSeparator/>
      </w:r>
    </w:p>
  </w:footnote>
  <w:footnote w:type="continuationNotice" w:id="1">
    <w:p w14:paraId="66FDC089" w14:textId="77777777" w:rsidR="00E56EE7" w:rsidRDefault="00E56EE7">
      <w:pPr>
        <w:spacing w:after="0" w:line="240" w:lineRule="auto"/>
      </w:pPr>
    </w:p>
  </w:footnote>
  <w:footnote w:id="2">
    <w:p w14:paraId="722CDBED" w14:textId="242E1B1A" w:rsidR="001B3658" w:rsidRPr="00F95698" w:rsidRDefault="001B3658" w:rsidP="00915188">
      <w:pPr>
        <w:pStyle w:val="FootnoteText"/>
        <w:jc w:val="both"/>
      </w:pPr>
      <w:r w:rsidRPr="00F95698">
        <w:rPr>
          <w:rStyle w:val="FootnoteReference"/>
        </w:rPr>
        <w:footnoteRef/>
      </w:r>
      <w:r w:rsidRPr="00F95698">
        <w:t xml:space="preserve"> Bližšie informácie</w:t>
      </w:r>
      <w:r w:rsidR="00F95698">
        <w:t xml:space="preserve"> o </w:t>
      </w:r>
      <w:r w:rsidRPr="00F95698">
        <w:t>štúdiách sú uvedené</w:t>
      </w:r>
      <w:r w:rsidR="00F95698">
        <w:t xml:space="preserve"> v </w:t>
      </w:r>
      <w:r w:rsidRPr="00F95698">
        <w:t>oddiele 2 pracovného dokumentu útvarov Komisie.</w:t>
      </w:r>
    </w:p>
  </w:footnote>
  <w:footnote w:id="3">
    <w:p w14:paraId="15A3C34D" w14:textId="0327FE04" w:rsidR="003476E8" w:rsidRPr="00F95698" w:rsidRDefault="003476E8" w:rsidP="00915188">
      <w:pPr>
        <w:pStyle w:val="FootnoteText"/>
        <w:spacing w:line="240" w:lineRule="auto"/>
        <w:jc w:val="both"/>
        <w:rPr>
          <w:rFonts w:cs="Times New Roman"/>
        </w:rPr>
      </w:pPr>
      <w:r w:rsidRPr="00F95698">
        <w:rPr>
          <w:rStyle w:val="FootnoteReference"/>
          <w:rFonts w:cs="Times New Roman"/>
        </w:rPr>
        <w:footnoteRef/>
      </w:r>
      <w:r w:rsidRPr="00F95698">
        <w:t xml:space="preserve"> Bližšie informácie</w:t>
      </w:r>
      <w:r w:rsidR="00F95698">
        <w:t xml:space="preserve"> o </w:t>
      </w:r>
      <w:r w:rsidRPr="00F95698">
        <w:t>dotazníku sú uvedené</w:t>
      </w:r>
      <w:r w:rsidR="00F95698">
        <w:t xml:space="preserve"> v </w:t>
      </w:r>
      <w:r w:rsidRPr="00F95698">
        <w:t>oddiele 3 pracovného dokumentu útvarov Komisie.</w:t>
      </w:r>
    </w:p>
  </w:footnote>
  <w:footnote w:id="4">
    <w:p w14:paraId="4534589F" w14:textId="4031D4AF" w:rsidR="00365673" w:rsidRPr="00F95698" w:rsidRDefault="00365673" w:rsidP="00915188">
      <w:pPr>
        <w:pStyle w:val="FootnoteText"/>
        <w:jc w:val="both"/>
      </w:pPr>
      <w:r w:rsidRPr="00F95698">
        <w:rPr>
          <w:rStyle w:val="FootnoteReference"/>
        </w:rPr>
        <w:footnoteRef/>
      </w:r>
      <w:r w:rsidRPr="00F95698">
        <w:t xml:space="preserve"> Pozri oddiel 1 pracovného dokumentu útvarov Komisie</w:t>
      </w:r>
      <w:r w:rsidR="00F95698">
        <w:t xml:space="preserve"> o </w:t>
      </w:r>
      <w:r w:rsidRPr="00F95698">
        <w:t>zostávajúcich neistých otázkach týkajúcich sa charakteristiky niektorých konkrétnych nárokov.</w:t>
      </w:r>
    </w:p>
  </w:footnote>
  <w:footnote w:id="5">
    <w:p w14:paraId="7FBF1A15" w14:textId="4C513DFA" w:rsidR="00EB3CFA" w:rsidRPr="00F95698" w:rsidRDefault="00EB3CFA" w:rsidP="00EB3CFA">
      <w:pPr>
        <w:pStyle w:val="FootnoteText"/>
        <w:jc w:val="both"/>
      </w:pPr>
      <w:r w:rsidRPr="00F95698">
        <w:rPr>
          <w:rStyle w:val="FootnoteReference"/>
        </w:rPr>
        <w:footnoteRef/>
      </w:r>
      <w:r w:rsidRPr="00F95698">
        <w:t xml:space="preserve"> Pozri oddiel 4 pracovného dokumentu útvarov Komisie, kde je uvedená judikatúra.</w:t>
      </w:r>
    </w:p>
  </w:footnote>
  <w:footnote w:id="6">
    <w:p w14:paraId="3C0250C5" w14:textId="63C38D97" w:rsidR="7F70837C" w:rsidRPr="00F95698" w:rsidRDefault="7F70837C" w:rsidP="00915188">
      <w:pPr>
        <w:pStyle w:val="FootnoteText"/>
        <w:jc w:val="both"/>
      </w:pPr>
      <w:r w:rsidRPr="00F95698">
        <w:rPr>
          <w:rStyle w:val="FootnoteReference"/>
        </w:rPr>
        <w:footnoteRef/>
      </w:r>
      <w:r w:rsidRPr="00F95698">
        <w:t xml:space="preserve"> Pozri oddiel 4 pracovného dokumentu útvarov Komisie, prejednávanú vec Wunner.</w:t>
      </w:r>
    </w:p>
  </w:footnote>
  <w:footnote w:id="7">
    <w:p w14:paraId="0438AA40" w14:textId="6A33F1E7" w:rsidR="00365673" w:rsidRPr="00F95698" w:rsidRDefault="00365673" w:rsidP="00915188">
      <w:pPr>
        <w:pStyle w:val="FootnoteText"/>
        <w:jc w:val="both"/>
      </w:pPr>
      <w:r w:rsidRPr="00F95698">
        <w:rPr>
          <w:rStyle w:val="FootnoteReference"/>
        </w:rPr>
        <w:footnoteRef/>
      </w:r>
      <w:r w:rsidRPr="00F95698">
        <w:t xml:space="preserve"> Bližšie informácie pozri</w:t>
      </w:r>
      <w:r w:rsidR="00F95698">
        <w:t xml:space="preserve"> v </w:t>
      </w:r>
      <w:r w:rsidRPr="00F95698">
        <w:t>kapitole 3.1.</w:t>
      </w:r>
    </w:p>
  </w:footnote>
  <w:footnote w:id="8">
    <w:p w14:paraId="0CE80E9A" w14:textId="22B5EB72" w:rsidR="00365673" w:rsidRPr="00F95698" w:rsidRDefault="00365673" w:rsidP="00915188">
      <w:pPr>
        <w:pStyle w:val="FootnoteText"/>
        <w:jc w:val="both"/>
      </w:pPr>
      <w:r w:rsidRPr="00F95698">
        <w:rPr>
          <w:rStyle w:val="FootnoteReference"/>
        </w:rPr>
        <w:footnoteRef/>
      </w:r>
      <w:r w:rsidR="00F95698">
        <w:t xml:space="preserve"> O </w:t>
      </w:r>
      <w:r w:rsidRPr="00F95698">
        <w:t>deliktoch na finančnom trhu pozri kapitolu 3.3. Ďalšie podrobné informácie pozri</w:t>
      </w:r>
      <w:r w:rsidR="00F95698">
        <w:t xml:space="preserve"> v </w:t>
      </w:r>
      <w:r w:rsidRPr="00F95698">
        <w:t>oddiele 1 pracovného dokumentu útvarov Komisie.</w:t>
      </w:r>
    </w:p>
  </w:footnote>
  <w:footnote w:id="9">
    <w:p w14:paraId="5FD2C33E" w14:textId="49CDB068" w:rsidR="0097208B" w:rsidRPr="00F95698" w:rsidRDefault="0097208B" w:rsidP="004F41A6">
      <w:pPr>
        <w:pStyle w:val="FootnoteText"/>
        <w:jc w:val="both"/>
      </w:pPr>
      <w:r w:rsidRPr="00F95698">
        <w:rPr>
          <w:rStyle w:val="FootnoteReference"/>
        </w:rPr>
        <w:footnoteRef/>
      </w:r>
      <w:r w:rsidRPr="00F95698">
        <w:t xml:space="preserve"> Pozri oddiel 1 bod 1.2.2 pracovného dokumentu útvarov Komisie. Otázkou je, či sa pojem „výrobok“</w:t>
      </w:r>
      <w:r w:rsidR="00F95698">
        <w:t xml:space="preserve"> v </w:t>
      </w:r>
      <w:r w:rsidRPr="00F95698">
        <w:t>prvom pododseku vzťahuje aj na i) výrobok, ktorý nie je úplne rovnakým výrobkom ako predmetný chybný výrobok, ale patrí do rovnakej emisie alebo série výrobcu,</w:t>
      </w:r>
      <w:r w:rsidR="00F95698">
        <w:t xml:space="preserve"> a </w:t>
      </w:r>
      <w:r w:rsidRPr="00F95698">
        <w:t>preto vykazuje len malé rozdiely (napr.</w:t>
      </w:r>
      <w:r w:rsidR="00F95698">
        <w:t xml:space="preserve"> v </w:t>
      </w:r>
      <w:r w:rsidRPr="00F95698">
        <w:t>označení alebo balení), alebo ii) akýkoľvek výrobok rovnakého typu.</w:t>
      </w:r>
    </w:p>
  </w:footnote>
  <w:footnote w:id="10">
    <w:p w14:paraId="0D76939D" w14:textId="1E301318" w:rsidR="007C1AD7" w:rsidRPr="00F95698" w:rsidRDefault="007C1AD7" w:rsidP="00915188">
      <w:pPr>
        <w:pStyle w:val="FootnoteText"/>
        <w:jc w:val="both"/>
      </w:pPr>
      <w:r w:rsidRPr="00F95698">
        <w:rPr>
          <w:rStyle w:val="FootnoteReference"/>
        </w:rPr>
        <w:footnoteRef/>
      </w:r>
      <w:r w:rsidRPr="00F95698">
        <w:t xml:space="preserve"> Napriek neúplnému zoznamu práv duševného vlastníctva</w:t>
      </w:r>
      <w:r w:rsidR="00F95698">
        <w:t xml:space="preserve"> v </w:t>
      </w:r>
      <w:r w:rsidRPr="00F95698">
        <w:t>odôvodnení 26.</w:t>
      </w:r>
    </w:p>
  </w:footnote>
  <w:footnote w:id="11">
    <w:p w14:paraId="38167602" w14:textId="3D46D1B8" w:rsidR="0014228B" w:rsidRPr="00F95698" w:rsidRDefault="0014228B" w:rsidP="0014228B">
      <w:pPr>
        <w:pStyle w:val="FootnoteText"/>
      </w:pPr>
      <w:r w:rsidRPr="00F95698">
        <w:rPr>
          <w:rStyle w:val="FootnoteReference"/>
        </w:rPr>
        <w:footnoteRef/>
      </w:r>
      <w:r w:rsidRPr="00F95698">
        <w:t xml:space="preserve"> </w:t>
      </w:r>
      <w:hyperlink r:id="rId1" w:history="1">
        <w:r w:rsidRPr="00F95698">
          <w:rPr>
            <w:rStyle w:val="Hyperlink"/>
          </w:rPr>
          <w:t>Štúdia</w:t>
        </w:r>
        <w:r w:rsidR="00F95698">
          <w:rPr>
            <w:rStyle w:val="Hyperlink"/>
          </w:rPr>
          <w:t xml:space="preserve"> o </w:t>
        </w:r>
        <w:r w:rsidRPr="00F95698">
          <w:rPr>
            <w:rStyle w:val="Hyperlink"/>
          </w:rPr>
          <w:t>cezhraničnom presadzovaní práv duševného vlastníctva</w:t>
        </w:r>
        <w:r w:rsidR="00F95698">
          <w:rPr>
            <w:rStyle w:val="Hyperlink"/>
          </w:rPr>
          <w:t xml:space="preserve"> v </w:t>
        </w:r>
        <w:r w:rsidRPr="00F95698">
          <w:rPr>
            <w:rStyle w:val="Hyperlink"/>
          </w:rPr>
          <w:t>EÚ</w:t>
        </w:r>
      </w:hyperlink>
      <w:r w:rsidRPr="00F95698">
        <w:t>. 2021, s. 57, 58.</w:t>
      </w:r>
    </w:p>
  </w:footnote>
  <w:footnote w:id="12">
    <w:p w14:paraId="3FBA16DB" w14:textId="4DAE35C5" w:rsidR="00466143" w:rsidRPr="00F95698" w:rsidRDefault="00466143" w:rsidP="00466143">
      <w:pPr>
        <w:pStyle w:val="FootnoteText"/>
        <w:jc w:val="both"/>
      </w:pPr>
      <w:r w:rsidRPr="00F95698">
        <w:rPr>
          <w:rStyle w:val="FootnoteReference"/>
        </w:rPr>
        <w:footnoteRef/>
      </w:r>
      <w:r w:rsidRPr="00F95698">
        <w:t xml:space="preserve"> Napr. uplatniť najužšiu súvislosť</w:t>
      </w:r>
      <w:r w:rsidR="00F95698">
        <w:t xml:space="preserve"> s </w:t>
      </w:r>
      <w:r w:rsidRPr="00F95698">
        <w:t>porušením ako relevantné kolízne kritérium alebo umožniť,</w:t>
      </w:r>
      <w:r w:rsidR="00F95698">
        <w:t xml:space="preserve"> v </w:t>
      </w:r>
      <w:r w:rsidRPr="00F95698">
        <w:t>rozpore</w:t>
      </w:r>
      <w:r w:rsidR="00F95698">
        <w:t xml:space="preserve"> s </w:t>
      </w:r>
      <w:r w:rsidRPr="00F95698">
        <w:t>aktuálnym znením článku 8 ods. 3 nariadenia Rím II, voľbu rozhodného práva.</w:t>
      </w:r>
    </w:p>
  </w:footnote>
  <w:footnote w:id="13">
    <w:p w14:paraId="6E09355A" w14:textId="6B2A1471" w:rsidR="001B0245" w:rsidRPr="00F95698" w:rsidRDefault="001B0245" w:rsidP="00915188">
      <w:pPr>
        <w:pStyle w:val="FootnoteText"/>
        <w:jc w:val="both"/>
      </w:pPr>
      <w:r w:rsidRPr="00F95698">
        <w:rPr>
          <w:rStyle w:val="FootnoteReference"/>
        </w:rPr>
        <w:footnoteRef/>
      </w:r>
      <w:r w:rsidRPr="00F95698">
        <w:t xml:space="preserve"> Podrobné informácie pozri</w:t>
      </w:r>
      <w:r w:rsidR="00F95698">
        <w:t xml:space="preserve"> v </w:t>
      </w:r>
      <w:r w:rsidRPr="00F95698">
        <w:t>oddiele 1 pracovného dokumentu útvarov Komisie.</w:t>
      </w:r>
    </w:p>
  </w:footnote>
  <w:footnote w:id="14">
    <w:p w14:paraId="5CFB952C" w14:textId="22A2B920" w:rsidR="001B409D" w:rsidRPr="00F95698" w:rsidRDefault="001B409D" w:rsidP="00915188">
      <w:pPr>
        <w:pStyle w:val="FootnoteText"/>
        <w:tabs>
          <w:tab w:val="left" w:pos="1134"/>
        </w:tabs>
        <w:spacing w:line="240" w:lineRule="auto"/>
        <w:jc w:val="both"/>
        <w:rPr>
          <w:rFonts w:cs="Times New Roman"/>
        </w:rPr>
      </w:pPr>
      <w:r w:rsidRPr="00F95698">
        <w:rPr>
          <w:rStyle w:val="FootnoteReference"/>
          <w:rFonts w:cs="Times New Roman"/>
        </w:rPr>
        <w:footnoteRef/>
      </w:r>
      <w:r w:rsidRPr="00F95698">
        <w:t xml:space="preserve"> Najmä legislatívny prístup Spojeného kráľovstva výrazne zvýhodňujúci žalobcu</w:t>
      </w:r>
      <w:r w:rsidR="00F95698">
        <w:t xml:space="preserve"> v </w:t>
      </w:r>
      <w:r w:rsidRPr="00F95698">
        <w:t>prípadoch ohovárania sa</w:t>
      </w:r>
      <w:r w:rsidR="00F95698">
        <w:t xml:space="preserve"> v </w:t>
      </w:r>
      <w:r w:rsidRPr="00F95698">
        <w:t xml:space="preserve">tom čase výrazne líšil od prístupu väčšiny ostatných členských štátov. Pozri </w:t>
      </w:r>
      <w:hyperlink r:id="rId2" w:history="1">
        <w:r w:rsidRPr="00F95698">
          <w:rPr>
            <w:rStyle w:val="Hyperlink"/>
          </w:rPr>
          <w:t>štúdiu</w:t>
        </w:r>
        <w:r w:rsidR="00F95698">
          <w:rPr>
            <w:rStyle w:val="Hyperlink"/>
          </w:rPr>
          <w:t xml:space="preserve"> o </w:t>
        </w:r>
        <w:r w:rsidRPr="00F95698">
          <w:rPr>
            <w:rStyle w:val="Hyperlink"/>
          </w:rPr>
          <w:t>práve na súkromie</w:t>
        </w:r>
      </w:hyperlink>
      <w:r w:rsidR="00F95698">
        <w:t>.</w:t>
      </w:r>
      <w:r w:rsidRPr="00F95698">
        <w:t xml:space="preserve"> </w:t>
      </w:r>
    </w:p>
  </w:footnote>
  <w:footnote w:id="15">
    <w:p w14:paraId="7A0CD40E" w14:textId="4F643066" w:rsidR="28BE8A80" w:rsidRPr="00D0229F" w:rsidRDefault="28BE8A80" w:rsidP="00915188">
      <w:pPr>
        <w:pStyle w:val="FootnoteText"/>
        <w:spacing w:line="240" w:lineRule="auto"/>
        <w:jc w:val="both"/>
        <w:rPr>
          <w:rFonts w:cs="Times New Roman"/>
          <w:spacing w:val="-4"/>
        </w:rPr>
      </w:pPr>
      <w:r w:rsidRPr="00D0229F">
        <w:rPr>
          <w:rStyle w:val="FootnoteReference"/>
          <w:rFonts w:cs="Times New Roman"/>
          <w:spacing w:val="-4"/>
        </w:rPr>
        <w:footnoteRef/>
      </w:r>
      <w:r w:rsidRPr="00D0229F">
        <w:rPr>
          <w:spacing w:val="-4"/>
        </w:rPr>
        <w:t xml:space="preserve"> Konkrétne by sa podľa tohto uznesenia malo uplatňovať právo krajiny,</w:t>
      </w:r>
      <w:r w:rsidR="00F95698" w:rsidRPr="00D0229F">
        <w:rPr>
          <w:spacing w:val="-4"/>
        </w:rPr>
        <w:t xml:space="preserve"> v </w:t>
      </w:r>
      <w:r w:rsidRPr="00D0229F">
        <w:rPr>
          <w:spacing w:val="-4"/>
        </w:rPr>
        <w:t>ktorej došlo</w:t>
      </w:r>
      <w:r w:rsidR="00F95698" w:rsidRPr="00D0229F">
        <w:rPr>
          <w:spacing w:val="-4"/>
        </w:rPr>
        <w:t xml:space="preserve"> k </w:t>
      </w:r>
      <w:r w:rsidRPr="00D0229F">
        <w:rPr>
          <w:spacing w:val="-4"/>
        </w:rPr>
        <w:t>najvýznamnejšiemu prvku (resp. najvýznamnejším prvkom) straty alebo škody. Ak však odporca nemohol rozumne predvídať podstatné dôsledky svojho konania, ktoré sa vyskytnú</w:t>
      </w:r>
      <w:r w:rsidR="00F95698" w:rsidRPr="00D0229F">
        <w:rPr>
          <w:spacing w:val="-4"/>
        </w:rPr>
        <w:t xml:space="preserve"> v </w:t>
      </w:r>
      <w:r w:rsidRPr="00D0229F">
        <w:rPr>
          <w:spacing w:val="-4"/>
        </w:rPr>
        <w:t>tejto krajine, uplatní sa právo krajiny,</w:t>
      </w:r>
      <w:r w:rsidR="00F95698" w:rsidRPr="00D0229F">
        <w:rPr>
          <w:spacing w:val="-4"/>
        </w:rPr>
        <w:t xml:space="preserve"> v </w:t>
      </w:r>
      <w:r w:rsidRPr="00D0229F">
        <w:rPr>
          <w:spacing w:val="-4"/>
        </w:rPr>
        <w:t>ktorej má odporca obvyklý pobyt.</w:t>
      </w:r>
    </w:p>
  </w:footnote>
  <w:footnote w:id="16">
    <w:p w14:paraId="5F9779DB" w14:textId="698362BB" w:rsidR="00887502" w:rsidRPr="00F95698" w:rsidRDefault="00887502">
      <w:pPr>
        <w:pStyle w:val="FootnoteText"/>
      </w:pPr>
      <w:r w:rsidRPr="00F95698">
        <w:rPr>
          <w:rStyle w:val="FootnoteReference"/>
        </w:rPr>
        <w:footnoteRef/>
      </w:r>
      <w:r w:rsidRPr="00F95698">
        <w:t xml:space="preserve"> Všeobecné nariadenie</w:t>
      </w:r>
      <w:r w:rsidR="00F95698">
        <w:t xml:space="preserve"> o </w:t>
      </w:r>
      <w:r w:rsidRPr="00F95698">
        <w:t>ochrane údajov sa obmedzuje na spracúvanie osobných údajov</w:t>
      </w:r>
      <w:r w:rsidR="00F95698">
        <w:t xml:space="preserve"> a </w:t>
      </w:r>
      <w:r w:rsidRPr="00F95698">
        <w:t>nevzťahuje sa na iné porušenia práva na súkromie</w:t>
      </w:r>
      <w:r w:rsidR="00F95698">
        <w:t>.</w:t>
      </w:r>
      <w:r w:rsidRPr="00F95698">
        <w:t xml:space="preserve"> </w:t>
      </w:r>
    </w:p>
  </w:footnote>
  <w:footnote w:id="17">
    <w:p w14:paraId="35564FB5" w14:textId="0A5368F9" w:rsidR="008F7513" w:rsidRPr="00D0229F" w:rsidRDefault="008F7513" w:rsidP="00915188">
      <w:pPr>
        <w:pStyle w:val="FootnoteText"/>
        <w:jc w:val="both"/>
        <w:rPr>
          <w:spacing w:val="-4"/>
        </w:rPr>
      </w:pPr>
      <w:r w:rsidRPr="00D0229F">
        <w:rPr>
          <w:rStyle w:val="FootnoteReference"/>
          <w:spacing w:val="-4"/>
        </w:rPr>
        <w:footnoteRef/>
      </w:r>
      <w:r w:rsidRPr="00D0229F">
        <w:rPr>
          <w:spacing w:val="-4"/>
        </w:rPr>
        <w:t xml:space="preserve"> Napríklad vzhľadom na to, že všeobecné nariadenie</w:t>
      </w:r>
      <w:r w:rsidR="00F95698" w:rsidRPr="00D0229F">
        <w:rPr>
          <w:spacing w:val="-4"/>
        </w:rPr>
        <w:t xml:space="preserve"> o </w:t>
      </w:r>
      <w:r w:rsidRPr="00D0229F">
        <w:rPr>
          <w:spacing w:val="-4"/>
        </w:rPr>
        <w:t>ochrane údajov neobsahuje pravidlá týkajúce sa vyčíslenia škody, je na právnom systéme každého členského štátu, aby takéto pravidlá stanovil za predpokladu dodržania zásad rovnocennosti</w:t>
      </w:r>
      <w:r w:rsidR="00F95698" w:rsidRPr="00D0229F">
        <w:rPr>
          <w:spacing w:val="-4"/>
        </w:rPr>
        <w:t xml:space="preserve"> a </w:t>
      </w:r>
      <w:r w:rsidRPr="00D0229F">
        <w:rPr>
          <w:spacing w:val="-4"/>
        </w:rPr>
        <w:t>účinnosti. Rozhodné právo členského štátu podľa nariadenia Rím II môže mať samozrejme praktické dôsledky aj na nároky týkajúce sa iných ako osobných údajov, ktoré teda nie sú vo všeobecnom nariadení</w:t>
      </w:r>
      <w:r w:rsidR="00F95698" w:rsidRPr="00D0229F">
        <w:rPr>
          <w:spacing w:val="-4"/>
        </w:rPr>
        <w:t xml:space="preserve"> o </w:t>
      </w:r>
      <w:r w:rsidRPr="00D0229F">
        <w:rPr>
          <w:spacing w:val="-4"/>
        </w:rPr>
        <w:t>ochrane údajov upravené, napr. nároky vychádzajúce zo spracovania údajov zosnulých osôb alebo právnických osôb.</w:t>
      </w:r>
    </w:p>
  </w:footnote>
  <w:footnote w:id="18">
    <w:p w14:paraId="3317B997" w14:textId="6336B8F6" w:rsidR="4BE75149" w:rsidRPr="00F95698" w:rsidRDefault="4BE75149" w:rsidP="00915188">
      <w:pPr>
        <w:pStyle w:val="FootnoteText"/>
        <w:jc w:val="both"/>
        <w:rPr>
          <w:rFonts w:cs="Times New Roman"/>
        </w:rPr>
      </w:pPr>
      <w:r w:rsidRPr="00F95698">
        <w:rPr>
          <w:rStyle w:val="FootnoteReference"/>
          <w:rFonts w:cs="Times New Roman"/>
        </w:rPr>
        <w:footnoteRef/>
      </w:r>
      <w:r w:rsidRPr="00F95698">
        <w:t xml:space="preserve"> Bližšie informácie</w:t>
      </w:r>
      <w:r w:rsidR="00F95698">
        <w:t xml:space="preserve"> o </w:t>
      </w:r>
      <w:r w:rsidRPr="00F95698">
        <w:t>judikatúre pozri na s. 113, 114</w:t>
      </w:r>
      <w:r w:rsidR="00F95698">
        <w:t xml:space="preserve"> v </w:t>
      </w:r>
      <w:hyperlink r:id="rId3">
        <w:r w:rsidRPr="00F95698">
          <w:rPr>
            <w:rStyle w:val="Hyperlink"/>
          </w:rPr>
          <w:t>štúdii</w:t>
        </w:r>
        <w:r w:rsidR="00F95698">
          <w:rPr>
            <w:rStyle w:val="Hyperlink"/>
          </w:rPr>
          <w:t xml:space="preserve"> o </w:t>
        </w:r>
        <w:r w:rsidRPr="00F95698">
          <w:rPr>
            <w:rStyle w:val="Hyperlink"/>
          </w:rPr>
          <w:t>uplatňovaní nariadenia Brusel Ia</w:t>
        </w:r>
        <w:r w:rsidR="00F95698">
          <w:rPr>
            <w:rStyle w:val="Hyperlink"/>
          </w:rPr>
          <w:t xml:space="preserve"> z </w:t>
        </w:r>
        <w:r w:rsidRPr="00F95698">
          <w:rPr>
            <w:rStyle w:val="Hyperlink"/>
          </w:rPr>
          <w:t>roku 2023</w:t>
        </w:r>
      </w:hyperlink>
      <w:r w:rsidRPr="00F95698">
        <w:t>.</w:t>
      </w:r>
    </w:p>
  </w:footnote>
  <w:footnote w:id="19">
    <w:p w14:paraId="25CCD461" w14:textId="52F3A2B0" w:rsidR="00812079" w:rsidRPr="00F95698" w:rsidRDefault="00812079" w:rsidP="00915188">
      <w:pPr>
        <w:pStyle w:val="FootnoteText"/>
        <w:jc w:val="both"/>
      </w:pPr>
      <w:r w:rsidRPr="00F95698">
        <w:rPr>
          <w:rStyle w:val="FootnoteReference"/>
        </w:rPr>
        <w:footnoteRef/>
      </w:r>
      <w:r w:rsidRPr="00F95698">
        <w:t xml:space="preserve"> Okrem všeobecného súdneho fóra</w:t>
      </w:r>
      <w:r w:rsidR="00F95698">
        <w:t xml:space="preserve"> v </w:t>
      </w:r>
      <w:r w:rsidRPr="00F95698">
        <w:t>mieste bydliska žalovaného zahŕňa „miesto, kde škoda vznikla“, ako súdne fórum, kde možno požiadať</w:t>
      </w:r>
      <w:r w:rsidR="00F95698">
        <w:t xml:space="preserve"> o </w:t>
      </w:r>
      <w:r w:rsidRPr="00F95698">
        <w:t>náhradu celej škody, ale len</w:t>
      </w:r>
      <w:r w:rsidR="00F95698">
        <w:t xml:space="preserve"> v </w:t>
      </w:r>
      <w:r w:rsidRPr="00F95698">
        <w:t>súvislosti</w:t>
      </w:r>
      <w:r w:rsidR="00F95698">
        <w:t xml:space="preserve"> s </w:t>
      </w:r>
      <w:r w:rsidRPr="00F95698">
        <w:t>ohováraním online, aj miesto, kde má obeť „centrum svojich záujmov“, ako aj každý členský štát,</w:t>
      </w:r>
      <w:r w:rsidR="00F95698">
        <w:t xml:space="preserve"> v </w:t>
      </w:r>
      <w:r w:rsidRPr="00F95698">
        <w:t>ktorom je obsah, ktorý predstavuje ohováranie, prístupný, ale len</w:t>
      </w:r>
      <w:r w:rsidR="00F95698">
        <w:t xml:space="preserve"> s </w:t>
      </w:r>
      <w:r w:rsidRPr="00F95698">
        <w:t>ohľadom na škodu spôsobenú</w:t>
      </w:r>
      <w:r w:rsidR="00F95698">
        <w:t xml:space="preserve"> v </w:t>
      </w:r>
      <w:r w:rsidRPr="00F95698">
        <w:t>tomto členskom štáte.</w:t>
      </w:r>
    </w:p>
  </w:footnote>
  <w:footnote w:id="20">
    <w:p w14:paraId="1B48D4A9" w14:textId="1ACB3794" w:rsidR="00E77B60" w:rsidRPr="00F95698" w:rsidRDefault="00E77B60" w:rsidP="00915188">
      <w:pPr>
        <w:pStyle w:val="FootnoteText"/>
        <w:jc w:val="both"/>
      </w:pPr>
      <w:r w:rsidRPr="00F95698">
        <w:rPr>
          <w:rStyle w:val="FootnoteReference"/>
        </w:rPr>
        <w:footnoteRef/>
      </w:r>
      <w:r w:rsidRPr="00F95698">
        <w:t xml:space="preserve"> Napr. vec Gtflix TV</w:t>
      </w:r>
      <w:r w:rsidRPr="00F95698">
        <w:rPr>
          <w:i/>
        </w:rPr>
        <w:t>.</w:t>
      </w:r>
      <w:r w:rsidRPr="00F95698">
        <w:t xml:space="preserve"> Pozri oddiel 4 pracovného dokumentu útvarov Komisie.</w:t>
      </w:r>
    </w:p>
  </w:footnote>
  <w:footnote w:id="21">
    <w:p w14:paraId="2FC5A5AC" w14:textId="754FC58E" w:rsidR="005943A8" w:rsidRPr="00D0229F" w:rsidRDefault="005943A8" w:rsidP="00915188">
      <w:pPr>
        <w:pStyle w:val="FootnoteText"/>
        <w:jc w:val="both"/>
        <w:rPr>
          <w:spacing w:val="-6"/>
        </w:rPr>
      </w:pPr>
      <w:r w:rsidRPr="00D0229F">
        <w:rPr>
          <w:rStyle w:val="FootnoteReference"/>
          <w:spacing w:val="-6"/>
        </w:rPr>
        <w:footnoteRef/>
      </w:r>
      <w:r w:rsidRPr="00D0229F">
        <w:rPr>
          <w:spacing w:val="-6"/>
        </w:rPr>
        <w:t xml:space="preserve"> Pozri oddiel 3 pracovného dokumentu útvarov Komisie týkajúci sa dotazníku</w:t>
      </w:r>
      <w:r w:rsidR="00F95698" w:rsidRPr="00D0229F">
        <w:rPr>
          <w:spacing w:val="-6"/>
        </w:rPr>
        <w:t xml:space="preserve"> z </w:t>
      </w:r>
      <w:r w:rsidRPr="00D0229F">
        <w:rPr>
          <w:spacing w:val="-6"/>
        </w:rPr>
        <w:t>roku 2023. Viaceré členské štáty uviedli, že si nie sú vedomé značných ťažkostí, ktorým čelia obete strategických žalôb proti verejnej účasti</w:t>
      </w:r>
      <w:r w:rsidR="00F95698" w:rsidRPr="00D0229F">
        <w:rPr>
          <w:spacing w:val="-6"/>
        </w:rPr>
        <w:t xml:space="preserve"> v </w:t>
      </w:r>
      <w:r w:rsidRPr="00D0229F">
        <w:rPr>
          <w:spacing w:val="-6"/>
        </w:rPr>
        <w:t>cezhraničnom kontexte, alebo uviedli, že jednotný prístup EÚ ku kolíznym normám nemusí tieto ťažkosti zmierniť. Jeden členský štát však naopak výslovne uviedol, že</w:t>
      </w:r>
      <w:r w:rsidR="00F95698" w:rsidRPr="00D0229F">
        <w:rPr>
          <w:spacing w:val="-6"/>
        </w:rPr>
        <w:t xml:space="preserve"> s </w:t>
      </w:r>
      <w:r w:rsidRPr="00D0229F">
        <w:rPr>
          <w:spacing w:val="-6"/>
        </w:rPr>
        <w:t>jednotným rozhodným právom by sa zjednodušil výkon práva na obhajobu.</w:t>
      </w:r>
    </w:p>
  </w:footnote>
  <w:footnote w:id="22">
    <w:p w14:paraId="20AC4138" w14:textId="10872E0D" w:rsidR="00B05741" w:rsidRPr="00F95698" w:rsidRDefault="00B05741" w:rsidP="00FE591F">
      <w:pPr>
        <w:pStyle w:val="FootnoteText"/>
        <w:jc w:val="both"/>
      </w:pPr>
      <w:r w:rsidRPr="00F95698">
        <w:rPr>
          <w:rStyle w:val="FootnoteReference"/>
        </w:rPr>
        <w:footnoteRef/>
      </w:r>
      <w:r w:rsidRPr="00F95698">
        <w:t xml:space="preserve"> </w:t>
      </w:r>
      <w:bookmarkStart w:id="10" w:name="_Hlk178254682"/>
      <w:r w:rsidRPr="00F95698">
        <w:t xml:space="preserve">Pozri </w:t>
      </w:r>
      <w:hyperlink r:id="rId4" w:history="1">
        <w:r w:rsidRPr="00F95698">
          <w:rPr>
            <w:rStyle w:val="Hyperlink"/>
          </w:rPr>
          <w:t>návrh Komisie na smernicu</w:t>
        </w:r>
        <w:r w:rsidR="00F95698">
          <w:rPr>
            <w:rStyle w:val="Hyperlink"/>
          </w:rPr>
          <w:t xml:space="preserve"> o </w:t>
        </w:r>
        <w:r w:rsidRPr="00F95698">
          <w:rPr>
            <w:rStyle w:val="Hyperlink"/>
          </w:rPr>
          <w:t>prispôsobení pravidiel mimozmluvnej občianskoprávnej zodpovednosti umelej inteligencii (smernica</w:t>
        </w:r>
        <w:r w:rsidR="00F95698">
          <w:rPr>
            <w:rStyle w:val="Hyperlink"/>
          </w:rPr>
          <w:t xml:space="preserve"> o </w:t>
        </w:r>
        <w:r w:rsidRPr="00F95698">
          <w:rPr>
            <w:rStyle w:val="Hyperlink"/>
          </w:rPr>
          <w:t>zodpovednosti za umelú inteligenciu</w:t>
        </w:r>
      </w:hyperlink>
      <w:r w:rsidRPr="00F95698">
        <w:t>), COM/2022/496 final. Návrh neobsahuje kolízne normy,</w:t>
      </w:r>
      <w:r w:rsidR="00F95698">
        <w:t xml:space="preserve"> a </w:t>
      </w:r>
      <w:r w:rsidRPr="00F95698">
        <w:t>hoci harmonizácia znižuje rozdiely vo výsledku, ktoré by mohli vyplynúť</w:t>
      </w:r>
      <w:r w:rsidR="00F95698">
        <w:t xml:space="preserve"> z </w:t>
      </w:r>
      <w:r w:rsidRPr="00F95698">
        <w:t>uplatňovania vnútroštátneho práva jedného alebo druhého členského štátu, týka sa len veľmi špecifických prvkov súvisiacich</w:t>
      </w:r>
      <w:r w:rsidR="00F95698">
        <w:t xml:space="preserve"> s </w:t>
      </w:r>
      <w:r w:rsidRPr="00F95698">
        <w:t>poskytovaním dôkazov</w:t>
      </w:r>
      <w:r w:rsidR="00F95698">
        <w:t xml:space="preserve"> a </w:t>
      </w:r>
      <w:r w:rsidRPr="00F95698">
        <w:t>dôkazným bremenom,</w:t>
      </w:r>
      <w:r w:rsidR="00F95698">
        <w:t xml:space="preserve"> a </w:t>
      </w:r>
      <w:r w:rsidRPr="00F95698">
        <w:t>aj</w:t>
      </w:r>
      <w:r w:rsidR="00F95698">
        <w:t xml:space="preserve"> v </w:t>
      </w:r>
      <w:r w:rsidRPr="00F95698">
        <w:t>rámci svojho obmedzeného rozsahu predstavuje minimálnu harmonizáciu, preto rozdiely zostanú.</w:t>
      </w:r>
    </w:p>
    <w:bookmarkEnd w:id="10"/>
  </w:footnote>
  <w:footnote w:id="23">
    <w:p w14:paraId="5002C71C" w14:textId="4F0D1F29" w:rsidR="00AB7E5B" w:rsidRPr="00F95698" w:rsidRDefault="00AB7E5B" w:rsidP="00915188">
      <w:pPr>
        <w:pStyle w:val="FootnoteText"/>
        <w:jc w:val="both"/>
        <w:rPr>
          <w:rFonts w:cs="Times New Roman"/>
        </w:rPr>
      </w:pPr>
      <w:r w:rsidRPr="00F95698">
        <w:rPr>
          <w:rStyle w:val="FootnoteReference"/>
          <w:rFonts w:cs="Times New Roman"/>
        </w:rPr>
        <w:footnoteRef/>
      </w:r>
      <w:r w:rsidRPr="00F95698">
        <w:t xml:space="preserve"> Pozri napr. prebiehajúce konanie vo veci Wunner,</w:t>
      </w:r>
      <w:r w:rsidR="00F95698">
        <w:t xml:space="preserve"> v </w:t>
      </w:r>
      <w:r w:rsidRPr="00F95698">
        <w:t>ktorom sa od Súdneho dvora žiada, aby určil „miesto, kde škoda vznikla“</w:t>
      </w:r>
      <w:r w:rsidR="00F95698">
        <w:t xml:space="preserve"> v </w:t>
      </w:r>
      <w:r w:rsidRPr="00F95698">
        <w:t>prípade zodpovednosti za delikt súvisiaci</w:t>
      </w:r>
      <w:r w:rsidR="00F95698">
        <w:t xml:space="preserve"> s </w:t>
      </w:r>
      <w:r w:rsidRPr="00F95698">
        <w:t>prehrou</w:t>
      </w:r>
      <w:r w:rsidR="00F95698">
        <w:t xml:space="preserve"> v </w:t>
      </w:r>
      <w:r w:rsidRPr="00F95698">
        <w:t>hazardných hrách.</w:t>
      </w:r>
    </w:p>
  </w:footnote>
  <w:footnote w:id="24">
    <w:p w14:paraId="02187894" w14:textId="79779DF8" w:rsidR="00F140BD" w:rsidRPr="00F95698" w:rsidRDefault="00F140BD" w:rsidP="00915188">
      <w:pPr>
        <w:pStyle w:val="FootnoteText"/>
        <w:jc w:val="both"/>
        <w:rPr>
          <w:rFonts w:cs="Times New Roman"/>
        </w:rPr>
      </w:pPr>
      <w:r w:rsidRPr="00F95698">
        <w:rPr>
          <w:rStyle w:val="FootnoteReference"/>
          <w:rFonts w:cs="Times New Roman"/>
        </w:rPr>
        <w:footnoteRef/>
      </w:r>
      <w:r w:rsidRPr="00F95698">
        <w:t xml:space="preserve"> Súdny dvor napr. vo veci Kolassa</w:t>
      </w:r>
      <w:r w:rsidRPr="00F95698">
        <w:rPr>
          <w:i/>
        </w:rPr>
        <w:t xml:space="preserve"> </w:t>
      </w:r>
      <w:r w:rsidRPr="00F95698">
        <w:t>rozhodol, že škoda vyplývajúca</w:t>
      </w:r>
      <w:r w:rsidR="00F95698">
        <w:t xml:space="preserve"> z </w:t>
      </w:r>
      <w:r w:rsidRPr="00F95698">
        <w:t>mylných informácií uvedených</w:t>
      </w:r>
      <w:r w:rsidR="00F95698">
        <w:t xml:space="preserve"> v </w:t>
      </w:r>
      <w:r w:rsidRPr="00F95698">
        <w:t>prospekte vznikla</w:t>
      </w:r>
      <w:r w:rsidR="00F95698">
        <w:t xml:space="preserve"> v </w:t>
      </w:r>
      <w:r w:rsidRPr="00F95698">
        <w:t>mieste bydliska investora, pokiaľ sa toto miesto zhoduje</w:t>
      </w:r>
      <w:r w:rsidR="00F95698">
        <w:t xml:space="preserve"> s </w:t>
      </w:r>
      <w:r w:rsidRPr="00F95698">
        <w:t>miestom usadenia banky, ktorá spravuje účet investora. Naopak, vo svojom najnovšom rozhodnutí VEB/BP</w:t>
      </w:r>
      <w:r w:rsidRPr="00F95698">
        <w:rPr>
          <w:i/>
        </w:rPr>
        <w:t xml:space="preserve"> </w:t>
      </w:r>
      <w:r w:rsidRPr="00F95698">
        <w:t>Súdny dvor zaujal prísnejší názor, že miestom vzniku škody nie je členský štát,</w:t>
      </w:r>
      <w:r w:rsidR="00F95698">
        <w:t xml:space="preserve"> v </w:t>
      </w:r>
      <w:r w:rsidRPr="00F95698">
        <w:t>ktorom má sídlo banka alebo investičná spoločnosť,</w:t>
      </w:r>
      <w:r w:rsidR="00F95698">
        <w:t xml:space="preserve"> v </w:t>
      </w:r>
      <w:r w:rsidRPr="00F95698">
        <w:t>ktorej je vedený účet, ak táto spoločnosť nepodlieha</w:t>
      </w:r>
      <w:r w:rsidR="00F95698">
        <w:t xml:space="preserve"> v </w:t>
      </w:r>
      <w:r w:rsidRPr="00F95698">
        <w:t>tomto členskom štáte zákonnej oznamovacej povinnosti.</w:t>
      </w:r>
    </w:p>
  </w:footnote>
  <w:footnote w:id="25">
    <w:p w14:paraId="21EEBD63" w14:textId="3721F9E2" w:rsidR="00405F46" w:rsidRPr="00F95698" w:rsidRDefault="00405F46" w:rsidP="00915188">
      <w:pPr>
        <w:pStyle w:val="FootnoteText"/>
        <w:jc w:val="both"/>
      </w:pPr>
      <w:r w:rsidRPr="00F95698">
        <w:rPr>
          <w:rStyle w:val="FootnoteReference"/>
        </w:rPr>
        <w:footnoteRef/>
      </w:r>
      <w:r w:rsidRPr="00F95698">
        <w:t xml:space="preserve"> Tak by to bolo najmä</w:t>
      </w:r>
      <w:r w:rsidR="00F95698">
        <w:t xml:space="preserve"> v </w:t>
      </w:r>
      <w:r w:rsidRPr="00F95698">
        <w:t>prípade, ak by sa dodržiavala judikatúra, podľa ktorej sa finančná škoda lokalizuje do krajiny,</w:t>
      </w:r>
      <w:r w:rsidR="00F95698">
        <w:t xml:space="preserve"> v </w:t>
      </w:r>
      <w:r w:rsidRPr="00F95698">
        <w:t>ktorej je vedený účet investora.</w:t>
      </w:r>
    </w:p>
  </w:footnote>
  <w:footnote w:id="26">
    <w:p w14:paraId="2CF342D6" w14:textId="3654947E" w:rsidR="007E3C0E" w:rsidRPr="00D0229F" w:rsidRDefault="007E3C0E" w:rsidP="00F95698">
      <w:pPr>
        <w:pStyle w:val="FootnoteText"/>
        <w:jc w:val="both"/>
        <w:rPr>
          <w:rFonts w:cs="Times New Roman"/>
          <w:spacing w:val="-4"/>
        </w:rPr>
      </w:pPr>
      <w:r w:rsidRPr="00D0229F">
        <w:rPr>
          <w:rStyle w:val="FootnoteReference"/>
          <w:rFonts w:cs="Times New Roman"/>
          <w:spacing w:val="-4"/>
        </w:rPr>
        <w:footnoteRef/>
      </w:r>
      <w:r w:rsidRPr="00D0229F">
        <w:rPr>
          <w:spacing w:val="-4"/>
        </w:rPr>
        <w:t xml:space="preserve"> Pozri napr. uznesenie Nemeckej rady pre súkromné medzinárodné právo</w:t>
      </w:r>
      <w:r w:rsidR="00F95698" w:rsidRPr="00D0229F">
        <w:rPr>
          <w:spacing w:val="-4"/>
        </w:rPr>
        <w:t xml:space="preserve"> z </w:t>
      </w:r>
      <w:r w:rsidRPr="00D0229F">
        <w:rPr>
          <w:spacing w:val="-4"/>
        </w:rPr>
        <w:t>31. 3. 2012, IPRax 2012/5 s. 471,</w:t>
      </w:r>
      <w:r w:rsidR="00F95698" w:rsidRPr="00D0229F">
        <w:rPr>
          <w:spacing w:val="-4"/>
        </w:rPr>
        <w:t xml:space="preserve"> v </w:t>
      </w:r>
      <w:r w:rsidRPr="00D0229F">
        <w:rPr>
          <w:spacing w:val="-4"/>
        </w:rPr>
        <w:t>ktorom sa navrhuje zavedenie osobitnej kolíznej normy pre finančné delikty na základe práva krajiny,</w:t>
      </w:r>
      <w:r w:rsidR="00F95698" w:rsidRPr="00D0229F">
        <w:rPr>
          <w:spacing w:val="-4"/>
        </w:rPr>
        <w:t xml:space="preserve"> v </w:t>
      </w:r>
      <w:r w:rsidRPr="00D0229F">
        <w:rPr>
          <w:spacing w:val="-4"/>
        </w:rPr>
        <w:t>ktorej sa</w:t>
      </w:r>
      <w:r w:rsidR="00F95698" w:rsidRPr="00D0229F">
        <w:rPr>
          <w:spacing w:val="-4"/>
        </w:rPr>
        <w:t xml:space="preserve"> s </w:t>
      </w:r>
      <w:r w:rsidRPr="00D0229F">
        <w:rPr>
          <w:spacing w:val="-4"/>
        </w:rPr>
        <w:t>dotknutým finančným nástrojom obchoduje. Okrem navrhovanej zmeny odôvodnení sa zavádza aj úniková klauzula</w:t>
      </w:r>
      <w:r w:rsidR="00F95698" w:rsidRPr="00D0229F">
        <w:rPr>
          <w:spacing w:val="-4"/>
        </w:rPr>
        <w:t xml:space="preserve"> a </w:t>
      </w:r>
      <w:r w:rsidRPr="00D0229F">
        <w:rPr>
          <w:spacing w:val="-4"/>
        </w:rPr>
        <w:t>doložka pre nástroje,</w:t>
      </w:r>
      <w:r w:rsidR="00F95698" w:rsidRPr="00D0229F">
        <w:rPr>
          <w:spacing w:val="-4"/>
        </w:rPr>
        <w:t xml:space="preserve"> s </w:t>
      </w:r>
      <w:r w:rsidRPr="00D0229F">
        <w:rPr>
          <w:spacing w:val="-4"/>
        </w:rPr>
        <w:t xml:space="preserve">ktorými sa obchoduje na viac ako jednom obchodnom mieste. Pozri tiež </w:t>
      </w:r>
      <w:hyperlink r:id="rId5" w:history="1">
        <w:r w:rsidRPr="00D0229F">
          <w:rPr>
            <w:rStyle w:val="Hyperlink"/>
            <w:spacing w:val="-4"/>
          </w:rPr>
          <w:t>štúdiu</w:t>
        </w:r>
        <w:r w:rsidR="00F95698" w:rsidRPr="00D0229F">
          <w:rPr>
            <w:rStyle w:val="Hyperlink"/>
            <w:spacing w:val="-4"/>
          </w:rPr>
          <w:t xml:space="preserve"> z </w:t>
        </w:r>
        <w:r w:rsidRPr="00D0229F">
          <w:rPr>
            <w:rStyle w:val="Hyperlink"/>
            <w:spacing w:val="-4"/>
          </w:rPr>
          <w:t>roku 2021</w:t>
        </w:r>
      </w:hyperlink>
      <w:r w:rsidRPr="00D0229F">
        <w:rPr>
          <w:spacing w:val="-4"/>
        </w:rPr>
        <w:t>, s. 34.</w:t>
      </w:r>
    </w:p>
  </w:footnote>
  <w:footnote w:id="27">
    <w:p w14:paraId="6174EBF9" w14:textId="269CA7AC" w:rsidR="004027D4" w:rsidRPr="00F95698" w:rsidRDefault="004027D4">
      <w:pPr>
        <w:pStyle w:val="FootnoteText"/>
      </w:pPr>
      <w:r w:rsidRPr="00F95698">
        <w:rPr>
          <w:rStyle w:val="FootnoteReference"/>
        </w:rPr>
        <w:footnoteRef/>
      </w:r>
      <w:r w:rsidRPr="00F95698">
        <w:t xml:space="preserve"> Príklady pozri</w:t>
      </w:r>
      <w:r w:rsidR="00F95698">
        <w:t xml:space="preserve"> v </w:t>
      </w:r>
      <w:hyperlink r:id="rId6" w:history="1">
        <w:r w:rsidRPr="00F95698">
          <w:rPr>
            <w:rStyle w:val="Hyperlink"/>
          </w:rPr>
          <w:t>štúdii</w:t>
        </w:r>
        <w:r w:rsidR="00F95698">
          <w:rPr>
            <w:rStyle w:val="Hyperlink"/>
          </w:rPr>
          <w:t xml:space="preserve"> z </w:t>
        </w:r>
        <w:r w:rsidRPr="00F95698">
          <w:rPr>
            <w:rStyle w:val="Hyperlink"/>
          </w:rPr>
          <w:t>roku 2021</w:t>
        </w:r>
      </w:hyperlink>
      <w:r w:rsidRPr="00F95698">
        <w:t>, s. 33, 239.</w:t>
      </w:r>
    </w:p>
  </w:footnote>
  <w:footnote w:id="28">
    <w:p w14:paraId="1E373E55" w14:textId="007FA885" w:rsidR="00C5481B" w:rsidRPr="00F95698" w:rsidRDefault="00C5481B" w:rsidP="00C5481B">
      <w:pPr>
        <w:pStyle w:val="FootnoteText"/>
        <w:spacing w:line="240" w:lineRule="auto"/>
        <w:jc w:val="both"/>
        <w:rPr>
          <w:rFonts w:cs="Times New Roman"/>
        </w:rPr>
      </w:pPr>
      <w:r w:rsidRPr="00F95698">
        <w:rPr>
          <w:rStyle w:val="FootnoteReference"/>
          <w:rFonts w:cs="Times New Roman"/>
        </w:rPr>
        <w:footnoteRef/>
      </w:r>
      <w:r w:rsidRPr="00F95698">
        <w:t xml:space="preserve"> s. 396</w:t>
      </w:r>
      <w:r w:rsidR="00F95698">
        <w:t>.</w:t>
      </w:r>
      <w:r w:rsidRPr="00F95698">
        <w:t xml:space="preserve"> </w:t>
      </w:r>
    </w:p>
  </w:footnote>
  <w:footnote w:id="29">
    <w:p w14:paraId="2724D8CC" w14:textId="28FFEF12" w:rsidR="00761DCD" w:rsidRPr="00D0229F" w:rsidRDefault="00761DCD" w:rsidP="00F95698">
      <w:pPr>
        <w:pStyle w:val="FootnoteText"/>
        <w:rPr>
          <w:rFonts w:eastAsia="Roboto" w:cs="Times New Roman"/>
          <w:i/>
          <w:iCs/>
          <w:color w:val="333333"/>
        </w:rPr>
      </w:pPr>
      <w:r w:rsidRPr="00F95698">
        <w:rPr>
          <w:rStyle w:val="FootnoteReference"/>
        </w:rPr>
        <w:footnoteRef/>
      </w:r>
      <w:r w:rsidRPr="00F95698">
        <w:t xml:space="preserve"> </w:t>
      </w:r>
      <w:hyperlink w:history="1">
        <w:r w:rsidRPr="00F95698">
          <w:t>Smernica Európskeho parlamentu</w:t>
        </w:r>
        <w:r w:rsidR="00F95698">
          <w:t xml:space="preserve"> a </w:t>
        </w:r>
        <w:r w:rsidRPr="00F95698">
          <w:t>Rady (EÚ) 2020/1828</w:t>
        </w:r>
      </w:hyperlink>
      <w:r w:rsidR="00F95698">
        <w:t xml:space="preserve"> z </w:t>
      </w:r>
      <w:r w:rsidRPr="00F95698">
        <w:t>25</w:t>
      </w:r>
      <w:r w:rsidR="00F95698">
        <w:t>. novembra</w:t>
      </w:r>
      <w:r w:rsidRPr="00F95698">
        <w:t xml:space="preserve"> 2020</w:t>
      </w:r>
      <w:r w:rsidR="00F95698">
        <w:t xml:space="preserve"> o </w:t>
      </w:r>
      <w:r w:rsidRPr="00F95698">
        <w:t>žalobách</w:t>
      </w:r>
      <w:r w:rsidR="00F95698">
        <w:t xml:space="preserve"> v </w:t>
      </w:r>
      <w:r w:rsidRPr="00F95698">
        <w:t>zastúpení na ochranu kolektívnych záujmov spotrebiteľov, Ú. v. EÚ L 409, 4.12.2020, s. 1 – 27.</w:t>
      </w:r>
    </w:p>
  </w:footnote>
  <w:footnote w:id="30">
    <w:p w14:paraId="0AA1DCA0" w14:textId="2CCD55E2" w:rsidR="009739A2" w:rsidRPr="00F95698" w:rsidRDefault="009739A2" w:rsidP="00915188">
      <w:pPr>
        <w:pStyle w:val="FootnoteText"/>
        <w:jc w:val="both"/>
      </w:pPr>
      <w:r w:rsidRPr="00F95698">
        <w:rPr>
          <w:rStyle w:val="FootnoteReference"/>
        </w:rPr>
        <w:footnoteRef/>
      </w:r>
      <w:r w:rsidRPr="00F95698">
        <w:t xml:space="preserve"> Jeden členský štát uviedol, že odvolanie sa na článok 4 ods. 3 by za normálnych okolností poskytlo riešenie.</w:t>
      </w:r>
    </w:p>
  </w:footnote>
  <w:footnote w:id="31">
    <w:p w14:paraId="10FB9FC2" w14:textId="3F4DFCD1" w:rsidR="00A71B94" w:rsidRPr="00F95698" w:rsidRDefault="00A71B94" w:rsidP="00915188">
      <w:pPr>
        <w:pStyle w:val="FootnoteText"/>
        <w:spacing w:line="240" w:lineRule="auto"/>
        <w:jc w:val="both"/>
        <w:rPr>
          <w:rFonts w:cs="Times New Roman"/>
        </w:rPr>
      </w:pPr>
      <w:r w:rsidRPr="00F95698">
        <w:rPr>
          <w:rStyle w:val="FootnoteReference"/>
          <w:rFonts w:cs="Times New Roman"/>
        </w:rPr>
        <w:footnoteRef/>
      </w:r>
      <w:r w:rsidRPr="00F95698">
        <w:t xml:space="preserve"> Pozri oddiel 4 pracovného dokumentu útvarov Komisie, kde je uvedená judikatúra.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1E0B6" w14:textId="77777777" w:rsidR="009061FC" w:rsidRPr="009061FC" w:rsidRDefault="009061FC" w:rsidP="009061FC">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3314F" w14:textId="77777777" w:rsidR="009061FC" w:rsidRPr="009061FC" w:rsidRDefault="009061FC" w:rsidP="009061FC">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3B6E2" w14:textId="77777777" w:rsidR="009061FC" w:rsidRPr="009061FC" w:rsidRDefault="009061FC" w:rsidP="009061FC">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A5155" w14:textId="77777777" w:rsidR="005B30BF" w:rsidRDefault="005B30B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ABE63" w14:textId="77777777" w:rsidR="005B30BF" w:rsidRDefault="005B30B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C6727" w14:textId="77777777" w:rsidR="005B30BF" w:rsidRDefault="005B30BF">
    <w:pPr>
      <w:pStyle w:val="Header"/>
    </w:pPr>
  </w:p>
</w:hdr>
</file>

<file path=word/intelligence2.xml><?xml version="1.0" encoding="utf-8"?>
<int2:intelligence xmlns:int2="http://schemas.microsoft.com/office/intelligence/2020/intelligence" xmlns:oel="http://schemas.microsoft.com/office/2019/extlst">
  <int2:observations>
    <int2:textHash int2:hashCode="hdjhuMqlD5F1Ak" int2:id="2ymwAqm6">
      <int2:state int2:value="Rejected" int2:type="AugLoop_Text_Critique"/>
    </int2:textHash>
    <int2:textHash int2:hashCode="PU5lKDnuErTQCK" int2:id="599HuHLq">
      <int2:state int2:value="Rejected" int2:type="AugLoop_Text_Critique"/>
    </int2:textHash>
    <int2:textHash int2:hashCode="nJ6ZtNIWhSZTN5" int2:id="5XTzd2xh">
      <int2:state int2:value="Rejected" int2:type="AugLoop_Text_Critique"/>
    </int2:textHash>
    <int2:textHash int2:hashCode="wIL/VGMycrN9WZ" int2:id="6xNgzpDP">
      <int2:state int2:value="Rejected" int2:type="AugLoop_Text_Critique"/>
    </int2:textHash>
    <int2:textHash int2:hashCode="ext3m6xr4NwI6o" int2:id="Eiircx3x">
      <int2:state int2:value="Rejected" int2:type="AugLoop_Text_Critique"/>
    </int2:textHash>
    <int2:textHash int2:hashCode="hskN3/eZiJFF9L" int2:id="GaiOr2s8">
      <int2:state int2:value="Rejected" int2:type="AugLoop_Text_Critique"/>
    </int2:textHash>
    <int2:textHash int2:hashCode="yuPPycYLJiXqyq" int2:id="GrKhmGZc">
      <int2:state int2:value="Rejected" int2:type="AugLoop_Text_Critique"/>
    </int2:textHash>
    <int2:textHash int2:hashCode="BC3EUS+j05HFFw" int2:id="QDOjxzhw">
      <int2:state int2:value="Rejected" int2:type="AugLoop_Text_Critique"/>
    </int2:textHash>
    <int2:textHash int2:hashCode="U1EMrhKQ6roLZm" int2:id="tLqvn15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4DBD"/>
    <w:multiLevelType w:val="hybridMultilevel"/>
    <w:tmpl w:val="BB86A538"/>
    <w:lvl w:ilvl="0" w:tplc="CD584A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04461"/>
    <w:multiLevelType w:val="hybridMultilevel"/>
    <w:tmpl w:val="EA763FFA"/>
    <w:lvl w:ilvl="0" w:tplc="BCE4137C">
      <w:start w:val="1"/>
      <w:numFmt w:val="decimal"/>
      <w:lvlText w:val="%1)"/>
      <w:lvlJc w:val="left"/>
      <w:pPr>
        <w:ind w:left="1020" w:hanging="360"/>
      </w:pPr>
    </w:lvl>
    <w:lvl w:ilvl="1" w:tplc="FD12644E">
      <w:start w:val="1"/>
      <w:numFmt w:val="decimal"/>
      <w:lvlText w:val="%2)"/>
      <w:lvlJc w:val="left"/>
      <w:pPr>
        <w:ind w:left="1020" w:hanging="360"/>
      </w:pPr>
    </w:lvl>
    <w:lvl w:ilvl="2" w:tplc="9BBE5952">
      <w:start w:val="1"/>
      <w:numFmt w:val="decimal"/>
      <w:lvlText w:val="%3)"/>
      <w:lvlJc w:val="left"/>
      <w:pPr>
        <w:ind w:left="1020" w:hanging="360"/>
      </w:pPr>
    </w:lvl>
    <w:lvl w:ilvl="3" w:tplc="37D41A16">
      <w:start w:val="1"/>
      <w:numFmt w:val="decimal"/>
      <w:lvlText w:val="%4)"/>
      <w:lvlJc w:val="left"/>
      <w:pPr>
        <w:ind w:left="1020" w:hanging="360"/>
      </w:pPr>
    </w:lvl>
    <w:lvl w:ilvl="4" w:tplc="1E365E84">
      <w:start w:val="1"/>
      <w:numFmt w:val="decimal"/>
      <w:lvlText w:val="%5)"/>
      <w:lvlJc w:val="left"/>
      <w:pPr>
        <w:ind w:left="1020" w:hanging="360"/>
      </w:pPr>
    </w:lvl>
    <w:lvl w:ilvl="5" w:tplc="887EF11A">
      <w:start w:val="1"/>
      <w:numFmt w:val="decimal"/>
      <w:lvlText w:val="%6)"/>
      <w:lvlJc w:val="left"/>
      <w:pPr>
        <w:ind w:left="1020" w:hanging="360"/>
      </w:pPr>
    </w:lvl>
    <w:lvl w:ilvl="6" w:tplc="3BD6CFBA">
      <w:start w:val="1"/>
      <w:numFmt w:val="decimal"/>
      <w:lvlText w:val="%7)"/>
      <w:lvlJc w:val="left"/>
      <w:pPr>
        <w:ind w:left="1020" w:hanging="360"/>
      </w:pPr>
    </w:lvl>
    <w:lvl w:ilvl="7" w:tplc="8AEC1BAA">
      <w:start w:val="1"/>
      <w:numFmt w:val="decimal"/>
      <w:lvlText w:val="%8)"/>
      <w:lvlJc w:val="left"/>
      <w:pPr>
        <w:ind w:left="1020" w:hanging="360"/>
      </w:pPr>
    </w:lvl>
    <w:lvl w:ilvl="8" w:tplc="CC185E14">
      <w:start w:val="1"/>
      <w:numFmt w:val="decimal"/>
      <w:lvlText w:val="%9)"/>
      <w:lvlJc w:val="left"/>
      <w:pPr>
        <w:ind w:left="1020" w:hanging="360"/>
      </w:pPr>
    </w:lvl>
  </w:abstractNum>
  <w:abstractNum w:abstractNumId="2" w15:restartNumberingAfterBreak="0">
    <w:nsid w:val="08BC49E1"/>
    <w:multiLevelType w:val="multilevel"/>
    <w:tmpl w:val="FF646A8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3D5115C"/>
    <w:multiLevelType w:val="hybridMultilevel"/>
    <w:tmpl w:val="2F6C8B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5103008"/>
    <w:multiLevelType w:val="multilevel"/>
    <w:tmpl w:val="08864854"/>
    <w:lvl w:ilvl="0">
      <w:start w:val="1"/>
      <w:numFmt w:val="decimal"/>
      <w:lvlText w:val="%1."/>
      <w:lvlJc w:val="left"/>
      <w:pPr>
        <w:ind w:left="360" w:hanging="360"/>
      </w:pPr>
      <w:rPr>
        <w:rFonts w:eastAsia="Calibri" w:hint="default"/>
        <w:b/>
        <w:i w:val="0"/>
      </w:rPr>
    </w:lvl>
    <w:lvl w:ilvl="1">
      <w:start w:val="1"/>
      <w:numFmt w:val="decimal"/>
      <w:lvlText w:val="%1.%2."/>
      <w:lvlJc w:val="left"/>
      <w:pPr>
        <w:ind w:left="360" w:hanging="360"/>
      </w:pPr>
      <w:rPr>
        <w:rFonts w:eastAsia="Calibri" w:hint="default"/>
        <w:b/>
        <w:bCs/>
        <w:i w:val="0"/>
        <w:iCs/>
      </w:rPr>
    </w:lvl>
    <w:lvl w:ilvl="2">
      <w:start w:val="1"/>
      <w:numFmt w:val="decimal"/>
      <w:lvlText w:val="%1.%2.%3."/>
      <w:lvlJc w:val="left"/>
      <w:pPr>
        <w:ind w:left="720" w:hanging="720"/>
      </w:pPr>
      <w:rPr>
        <w:rFonts w:eastAsia="Calibri" w:hint="default"/>
        <w:b/>
        <w:i w:val="0"/>
      </w:rPr>
    </w:lvl>
    <w:lvl w:ilvl="3">
      <w:start w:val="1"/>
      <w:numFmt w:val="decimal"/>
      <w:lvlText w:val="%1.%2.%3.%4."/>
      <w:lvlJc w:val="left"/>
      <w:pPr>
        <w:ind w:left="720" w:hanging="720"/>
      </w:pPr>
      <w:rPr>
        <w:rFonts w:eastAsia="Calibri" w:hint="default"/>
        <w:b/>
        <w:i w:val="0"/>
      </w:rPr>
    </w:lvl>
    <w:lvl w:ilvl="4">
      <w:start w:val="1"/>
      <w:numFmt w:val="decimal"/>
      <w:lvlText w:val="%1.%2.%3.%4.%5."/>
      <w:lvlJc w:val="left"/>
      <w:pPr>
        <w:ind w:left="1080" w:hanging="1080"/>
      </w:pPr>
      <w:rPr>
        <w:rFonts w:eastAsia="Calibri" w:hint="default"/>
        <w:b/>
        <w:i w:val="0"/>
      </w:rPr>
    </w:lvl>
    <w:lvl w:ilvl="5">
      <w:start w:val="1"/>
      <w:numFmt w:val="decimal"/>
      <w:lvlText w:val="%1.%2.%3.%4.%5.%6."/>
      <w:lvlJc w:val="left"/>
      <w:pPr>
        <w:ind w:left="1080" w:hanging="1080"/>
      </w:pPr>
      <w:rPr>
        <w:rFonts w:eastAsia="Calibri" w:hint="default"/>
        <w:b/>
        <w:i w:val="0"/>
      </w:rPr>
    </w:lvl>
    <w:lvl w:ilvl="6">
      <w:start w:val="1"/>
      <w:numFmt w:val="decimal"/>
      <w:lvlText w:val="%1.%2.%3.%4.%5.%6.%7."/>
      <w:lvlJc w:val="left"/>
      <w:pPr>
        <w:ind w:left="1440" w:hanging="1440"/>
      </w:pPr>
      <w:rPr>
        <w:rFonts w:eastAsia="Calibri" w:hint="default"/>
        <w:b/>
        <w:i w:val="0"/>
      </w:rPr>
    </w:lvl>
    <w:lvl w:ilvl="7">
      <w:start w:val="1"/>
      <w:numFmt w:val="decimal"/>
      <w:lvlText w:val="%1.%2.%3.%4.%5.%6.%7.%8."/>
      <w:lvlJc w:val="left"/>
      <w:pPr>
        <w:ind w:left="1440" w:hanging="1440"/>
      </w:pPr>
      <w:rPr>
        <w:rFonts w:eastAsia="Calibri" w:hint="default"/>
        <w:b/>
        <w:i w:val="0"/>
      </w:rPr>
    </w:lvl>
    <w:lvl w:ilvl="8">
      <w:start w:val="1"/>
      <w:numFmt w:val="decimal"/>
      <w:lvlText w:val="%1.%2.%3.%4.%5.%6.%7.%8.%9."/>
      <w:lvlJc w:val="left"/>
      <w:pPr>
        <w:ind w:left="1800" w:hanging="1800"/>
      </w:pPr>
      <w:rPr>
        <w:rFonts w:eastAsia="Calibri" w:hint="default"/>
        <w:b/>
        <w:i w:val="0"/>
      </w:rPr>
    </w:lvl>
  </w:abstractNum>
  <w:abstractNum w:abstractNumId="5" w15:restartNumberingAfterBreak="0">
    <w:nsid w:val="1999475D"/>
    <w:multiLevelType w:val="hybridMultilevel"/>
    <w:tmpl w:val="0E4AA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E454E"/>
    <w:multiLevelType w:val="multilevel"/>
    <w:tmpl w:val="9F24AD90"/>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485E44"/>
    <w:multiLevelType w:val="hybridMultilevel"/>
    <w:tmpl w:val="077EE362"/>
    <w:lvl w:ilvl="0" w:tplc="A7782518">
      <w:start w:val="1"/>
      <w:numFmt w:val="bullet"/>
      <w:lvlText w:val=""/>
      <w:lvlJc w:val="left"/>
      <w:pPr>
        <w:ind w:left="720" w:hanging="360"/>
      </w:pPr>
      <w:rPr>
        <w:rFonts w:ascii="Symbol" w:hAnsi="Symbol" w:hint="default"/>
        <w:lang w:val="en-I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D0E76"/>
    <w:multiLevelType w:val="multilevel"/>
    <w:tmpl w:val="FF646A8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B6815BD"/>
    <w:multiLevelType w:val="hybridMultilevel"/>
    <w:tmpl w:val="769CC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2475F9"/>
    <w:multiLevelType w:val="hybridMultilevel"/>
    <w:tmpl w:val="24005B22"/>
    <w:lvl w:ilvl="0" w:tplc="7A5EEE3A">
      <w:start w:val="1"/>
      <w:numFmt w:val="decimal"/>
      <w:lvlText w:val="%1)"/>
      <w:lvlJc w:val="left"/>
      <w:pPr>
        <w:ind w:left="1020" w:hanging="360"/>
      </w:pPr>
    </w:lvl>
    <w:lvl w:ilvl="1" w:tplc="BF5EF382">
      <w:start w:val="1"/>
      <w:numFmt w:val="decimal"/>
      <w:lvlText w:val="%2)"/>
      <w:lvlJc w:val="left"/>
      <w:pPr>
        <w:ind w:left="1020" w:hanging="360"/>
      </w:pPr>
    </w:lvl>
    <w:lvl w:ilvl="2" w:tplc="51EAE054">
      <w:start w:val="1"/>
      <w:numFmt w:val="decimal"/>
      <w:lvlText w:val="%3)"/>
      <w:lvlJc w:val="left"/>
      <w:pPr>
        <w:ind w:left="1020" w:hanging="360"/>
      </w:pPr>
    </w:lvl>
    <w:lvl w:ilvl="3" w:tplc="8CECAE32">
      <w:start w:val="1"/>
      <w:numFmt w:val="decimal"/>
      <w:lvlText w:val="%4)"/>
      <w:lvlJc w:val="left"/>
      <w:pPr>
        <w:ind w:left="1020" w:hanging="360"/>
      </w:pPr>
    </w:lvl>
    <w:lvl w:ilvl="4" w:tplc="36501E74">
      <w:start w:val="1"/>
      <w:numFmt w:val="decimal"/>
      <w:lvlText w:val="%5)"/>
      <w:lvlJc w:val="left"/>
      <w:pPr>
        <w:ind w:left="1020" w:hanging="360"/>
      </w:pPr>
    </w:lvl>
    <w:lvl w:ilvl="5" w:tplc="B0EE1982">
      <w:start w:val="1"/>
      <w:numFmt w:val="decimal"/>
      <w:lvlText w:val="%6)"/>
      <w:lvlJc w:val="left"/>
      <w:pPr>
        <w:ind w:left="1020" w:hanging="360"/>
      </w:pPr>
    </w:lvl>
    <w:lvl w:ilvl="6" w:tplc="19E4A516">
      <w:start w:val="1"/>
      <w:numFmt w:val="decimal"/>
      <w:lvlText w:val="%7)"/>
      <w:lvlJc w:val="left"/>
      <w:pPr>
        <w:ind w:left="1020" w:hanging="360"/>
      </w:pPr>
    </w:lvl>
    <w:lvl w:ilvl="7" w:tplc="E0E08A18">
      <w:start w:val="1"/>
      <w:numFmt w:val="decimal"/>
      <w:lvlText w:val="%8)"/>
      <w:lvlJc w:val="left"/>
      <w:pPr>
        <w:ind w:left="1020" w:hanging="360"/>
      </w:pPr>
    </w:lvl>
    <w:lvl w:ilvl="8" w:tplc="1D906FA0">
      <w:start w:val="1"/>
      <w:numFmt w:val="decimal"/>
      <w:lvlText w:val="%9)"/>
      <w:lvlJc w:val="left"/>
      <w:pPr>
        <w:ind w:left="1020" w:hanging="360"/>
      </w:pPr>
    </w:lvl>
  </w:abstractNum>
  <w:abstractNum w:abstractNumId="11" w15:restartNumberingAfterBreak="0">
    <w:nsid w:val="5A553403"/>
    <w:multiLevelType w:val="multilevel"/>
    <w:tmpl w:val="554CA0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1942808"/>
    <w:multiLevelType w:val="hybridMultilevel"/>
    <w:tmpl w:val="0C265F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D309B6"/>
    <w:multiLevelType w:val="hybridMultilevel"/>
    <w:tmpl w:val="D13EB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AB48DC"/>
    <w:multiLevelType w:val="multilevel"/>
    <w:tmpl w:val="9DDC7F8E"/>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65E6B4B"/>
    <w:multiLevelType w:val="hybridMultilevel"/>
    <w:tmpl w:val="59F20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E97D13"/>
    <w:multiLevelType w:val="multilevel"/>
    <w:tmpl w:val="19CA9DA2"/>
    <w:lvl w:ilvl="0">
      <w:start w:val="3"/>
      <w:numFmt w:val="none"/>
      <w:lvlText w:val="1."/>
      <w:lvlJc w:val="left"/>
      <w:pPr>
        <w:ind w:left="360" w:hanging="360"/>
      </w:pPr>
      <w:rPr>
        <w:rFonts w:eastAsia="Calibri" w:hint="default"/>
        <w:b/>
        <w:i w:val="0"/>
      </w:rPr>
    </w:lvl>
    <w:lvl w:ilvl="1">
      <w:start w:val="1"/>
      <w:numFmt w:val="decimal"/>
      <w:lvlText w:val="2%1.%2."/>
      <w:lvlJc w:val="left"/>
      <w:pPr>
        <w:ind w:left="360" w:hanging="360"/>
      </w:pPr>
      <w:rPr>
        <w:rFonts w:eastAsia="Calibri" w:hint="default"/>
        <w:b/>
        <w:bCs/>
        <w:i w:val="0"/>
        <w:iCs/>
      </w:rPr>
    </w:lvl>
    <w:lvl w:ilvl="2">
      <w:start w:val="1"/>
      <w:numFmt w:val="decimal"/>
      <w:lvlText w:val="%1.%2.%3."/>
      <w:lvlJc w:val="left"/>
      <w:pPr>
        <w:ind w:left="720" w:hanging="720"/>
      </w:pPr>
      <w:rPr>
        <w:rFonts w:eastAsia="Calibri" w:hint="default"/>
        <w:b/>
        <w:i w:val="0"/>
      </w:rPr>
    </w:lvl>
    <w:lvl w:ilvl="3">
      <w:start w:val="1"/>
      <w:numFmt w:val="decimal"/>
      <w:lvlText w:val="%1.%2.%3.%4."/>
      <w:lvlJc w:val="left"/>
      <w:pPr>
        <w:ind w:left="720" w:hanging="720"/>
      </w:pPr>
      <w:rPr>
        <w:rFonts w:eastAsia="Calibri" w:hint="default"/>
        <w:b/>
        <w:i w:val="0"/>
      </w:rPr>
    </w:lvl>
    <w:lvl w:ilvl="4">
      <w:start w:val="1"/>
      <w:numFmt w:val="decimal"/>
      <w:lvlText w:val="%1.%2.%3.%4.%5."/>
      <w:lvlJc w:val="left"/>
      <w:pPr>
        <w:ind w:left="1080" w:hanging="1080"/>
      </w:pPr>
      <w:rPr>
        <w:rFonts w:eastAsia="Calibri" w:hint="default"/>
        <w:b/>
        <w:i w:val="0"/>
      </w:rPr>
    </w:lvl>
    <w:lvl w:ilvl="5">
      <w:start w:val="1"/>
      <w:numFmt w:val="decimal"/>
      <w:lvlText w:val="%1.%2.%3.%4.%5.%6."/>
      <w:lvlJc w:val="left"/>
      <w:pPr>
        <w:ind w:left="1080" w:hanging="1080"/>
      </w:pPr>
      <w:rPr>
        <w:rFonts w:eastAsia="Calibri" w:hint="default"/>
        <w:b/>
        <w:i w:val="0"/>
      </w:rPr>
    </w:lvl>
    <w:lvl w:ilvl="6">
      <w:start w:val="1"/>
      <w:numFmt w:val="decimal"/>
      <w:lvlText w:val="%1.%2.%3.%4.%5.%6.%7."/>
      <w:lvlJc w:val="left"/>
      <w:pPr>
        <w:ind w:left="1440" w:hanging="1440"/>
      </w:pPr>
      <w:rPr>
        <w:rFonts w:eastAsia="Calibri" w:hint="default"/>
        <w:b/>
        <w:i w:val="0"/>
      </w:rPr>
    </w:lvl>
    <w:lvl w:ilvl="7">
      <w:start w:val="1"/>
      <w:numFmt w:val="decimal"/>
      <w:lvlText w:val="%1.%2.%3.%4.%5.%6.%7.%8."/>
      <w:lvlJc w:val="left"/>
      <w:pPr>
        <w:ind w:left="1440" w:hanging="1440"/>
      </w:pPr>
      <w:rPr>
        <w:rFonts w:eastAsia="Calibri" w:hint="default"/>
        <w:b/>
        <w:i w:val="0"/>
      </w:rPr>
    </w:lvl>
    <w:lvl w:ilvl="8">
      <w:start w:val="1"/>
      <w:numFmt w:val="decimal"/>
      <w:lvlText w:val="%1.%2.%3.%4.%5.%6.%7.%8.%9."/>
      <w:lvlJc w:val="left"/>
      <w:pPr>
        <w:ind w:left="1800" w:hanging="1800"/>
      </w:pPr>
      <w:rPr>
        <w:rFonts w:eastAsia="Calibri" w:hint="default"/>
        <w:b/>
        <w:i w:val="0"/>
      </w:rPr>
    </w:lvl>
  </w:abstractNum>
  <w:abstractNum w:abstractNumId="17" w15:restartNumberingAfterBreak="0">
    <w:nsid w:val="6D9F466E"/>
    <w:multiLevelType w:val="hybridMultilevel"/>
    <w:tmpl w:val="58203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77173"/>
    <w:multiLevelType w:val="multilevel"/>
    <w:tmpl w:val="7D78E6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3D32C7C"/>
    <w:multiLevelType w:val="hybridMultilevel"/>
    <w:tmpl w:val="BCCA45A8"/>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20" w15:restartNumberingAfterBreak="0">
    <w:nsid w:val="73DE5E05"/>
    <w:multiLevelType w:val="hybridMultilevel"/>
    <w:tmpl w:val="82D486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6F26663"/>
    <w:multiLevelType w:val="multilevel"/>
    <w:tmpl w:val="6324DC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5"/>
  </w:num>
  <w:num w:numId="3">
    <w:abstractNumId w:val="12"/>
  </w:num>
  <w:num w:numId="4">
    <w:abstractNumId w:val="0"/>
  </w:num>
  <w:num w:numId="5">
    <w:abstractNumId w:val="17"/>
  </w:num>
  <w:num w:numId="6">
    <w:abstractNumId w:val="15"/>
  </w:num>
  <w:num w:numId="7">
    <w:abstractNumId w:val="9"/>
  </w:num>
  <w:num w:numId="8">
    <w:abstractNumId w:val="14"/>
  </w:num>
  <w:num w:numId="9">
    <w:abstractNumId w:val="16"/>
  </w:num>
  <w:num w:numId="10">
    <w:abstractNumId w:val="3"/>
  </w:num>
  <w:num w:numId="11">
    <w:abstractNumId w:val="6"/>
  </w:num>
  <w:num w:numId="12">
    <w:abstractNumId w:val="21"/>
  </w:num>
  <w:num w:numId="13">
    <w:abstractNumId w:val="20"/>
  </w:num>
  <w:num w:numId="14">
    <w:abstractNumId w:val="19"/>
  </w:num>
  <w:num w:numId="15">
    <w:abstractNumId w:val="18"/>
  </w:num>
  <w:num w:numId="16">
    <w:abstractNumId w:val="8"/>
  </w:num>
  <w:num w:numId="17">
    <w:abstractNumId w:val="13"/>
  </w:num>
  <w:num w:numId="18">
    <w:abstractNumId w:val="7"/>
  </w:num>
  <w:num w:numId="19">
    <w:abstractNumId w:val="11"/>
  </w:num>
  <w:num w:numId="20">
    <w:abstractNumId w:val="2"/>
  </w:num>
  <w:num w:numId="21">
    <w:abstractNumId w:val="10"/>
  </w:num>
  <w:num w:numId="22">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6FE2EB8F-DCA3-4D6F-9842-574046A61233"/>
    <w:docVar w:name="LW_COVERPAGE_TYPE" w:val="1"/>
    <w:docVar w:name="LW_CROSSREFERENCE" w:val="{SWD(2025) 9 final}"/>
    <w:docVar w:name="LW_DocType" w:val="NORMAL"/>
    <w:docVar w:name="LW_EMISSION" w:val="31. 1. 2025"/>
    <w:docVar w:name="LW_EMISSION_ISODATE" w:val="2025-01-31"/>
    <w:docVar w:name="LW_EMISSION_LOCATION" w:val="BRX"/>
    <w:docVar w:name="LW_EMISSION_PREFIX" w:val="V Bruseli"/>
    <w:docVar w:name="LW_EMISSION_SUFFIX" w:val=" "/>
    <w:docVar w:name="LW_ID_DOCTYPE_NONLW" w:val="CP-007"/>
    <w:docVar w:name="LW_LANGUE" w:val="SK"/>
    <w:docVar w:name="LW_LEVEL_OF_SENSITIVITY" w:val="Standard treatment"/>
    <w:docVar w:name="LW_NOM.INST" w:val="EURÓPSKA KOMISIA"/>
    <w:docVar w:name="LW_NOM.INST_JOINTDOC" w:val="&lt;EMPTY&gt;"/>
    <w:docVar w:name="LW_PART_NBR" w:val="1"/>
    <w:docVar w:name="LW_PART_NBR_TOTAL" w:val="1"/>
    <w:docVar w:name="LW_REF.INST.NEW" w:val="COM"/>
    <w:docVar w:name="LW_REF.INST.NEW_ADOPTED" w:val="final"/>
    <w:docVar w:name="LW_REF.INST.NEW_TEXT" w:val="(2025) 2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 uplat\u328?ovaní nariadenia (ES) \u269?. 864/2007 o rozhodnom práve pre mimozmluvné záväzky (nariadenie Rím II)"/>
    <w:docVar w:name="LW_TYPE.DOC.CP" w:val="SPRÁVA KOMISIE EURÓPSKEMU PARLAMENTU, RADE A EURÓPSKEMU HOSPODÁRSKEMU A SOCIÁLNEMU VÝBORU"/>
    <w:docVar w:name="LwApiVersions" w:val="LW4CoDe 1.24.5.0; LW 9.0, Build 20240221"/>
  </w:docVars>
  <w:rsids>
    <w:rsidRoot w:val="00151E3C"/>
    <w:rsid w:val="00001384"/>
    <w:rsid w:val="000022CB"/>
    <w:rsid w:val="00003634"/>
    <w:rsid w:val="000038D4"/>
    <w:rsid w:val="00004698"/>
    <w:rsid w:val="00004B2D"/>
    <w:rsid w:val="00004C92"/>
    <w:rsid w:val="000059D4"/>
    <w:rsid w:val="00005A5E"/>
    <w:rsid w:val="00005EB0"/>
    <w:rsid w:val="00005EC2"/>
    <w:rsid w:val="00006B0B"/>
    <w:rsid w:val="00006B64"/>
    <w:rsid w:val="00006F77"/>
    <w:rsid w:val="00007B6A"/>
    <w:rsid w:val="0001016B"/>
    <w:rsid w:val="00011028"/>
    <w:rsid w:val="000116D7"/>
    <w:rsid w:val="00012239"/>
    <w:rsid w:val="00012673"/>
    <w:rsid w:val="00012863"/>
    <w:rsid w:val="0001336D"/>
    <w:rsid w:val="00013FB2"/>
    <w:rsid w:val="00014237"/>
    <w:rsid w:val="00014974"/>
    <w:rsid w:val="00014BA0"/>
    <w:rsid w:val="0001559F"/>
    <w:rsid w:val="00015AED"/>
    <w:rsid w:val="00016719"/>
    <w:rsid w:val="00016E7A"/>
    <w:rsid w:val="000173F6"/>
    <w:rsid w:val="0001A695"/>
    <w:rsid w:val="000202FA"/>
    <w:rsid w:val="00020D39"/>
    <w:rsid w:val="00020D82"/>
    <w:rsid w:val="000211AC"/>
    <w:rsid w:val="0002153A"/>
    <w:rsid w:val="000220D4"/>
    <w:rsid w:val="000225A9"/>
    <w:rsid w:val="00022741"/>
    <w:rsid w:val="00023BD1"/>
    <w:rsid w:val="00023CB2"/>
    <w:rsid w:val="00024186"/>
    <w:rsid w:val="00024F38"/>
    <w:rsid w:val="0002596D"/>
    <w:rsid w:val="000261F3"/>
    <w:rsid w:val="00026849"/>
    <w:rsid w:val="000269B0"/>
    <w:rsid w:val="000270E4"/>
    <w:rsid w:val="000274B7"/>
    <w:rsid w:val="000304B5"/>
    <w:rsid w:val="00030F42"/>
    <w:rsid w:val="00031235"/>
    <w:rsid w:val="00031407"/>
    <w:rsid w:val="00031C11"/>
    <w:rsid w:val="00031DAF"/>
    <w:rsid w:val="00032445"/>
    <w:rsid w:val="000324B2"/>
    <w:rsid w:val="0003279C"/>
    <w:rsid w:val="0003372D"/>
    <w:rsid w:val="00033912"/>
    <w:rsid w:val="0003464C"/>
    <w:rsid w:val="000347E8"/>
    <w:rsid w:val="00034C63"/>
    <w:rsid w:val="00035119"/>
    <w:rsid w:val="00035AFC"/>
    <w:rsid w:val="0003791D"/>
    <w:rsid w:val="00037BB5"/>
    <w:rsid w:val="00037FBE"/>
    <w:rsid w:val="000411E0"/>
    <w:rsid w:val="0004145B"/>
    <w:rsid w:val="00042E8A"/>
    <w:rsid w:val="000449B5"/>
    <w:rsid w:val="00044DFA"/>
    <w:rsid w:val="0004582F"/>
    <w:rsid w:val="00046333"/>
    <w:rsid w:val="000463F3"/>
    <w:rsid w:val="00047317"/>
    <w:rsid w:val="000473FE"/>
    <w:rsid w:val="0005058E"/>
    <w:rsid w:val="000509E7"/>
    <w:rsid w:val="00050BD7"/>
    <w:rsid w:val="00051227"/>
    <w:rsid w:val="000513C3"/>
    <w:rsid w:val="00051C24"/>
    <w:rsid w:val="00052C3A"/>
    <w:rsid w:val="00053999"/>
    <w:rsid w:val="00053CF9"/>
    <w:rsid w:val="000540F9"/>
    <w:rsid w:val="000548FF"/>
    <w:rsid w:val="000550D7"/>
    <w:rsid w:val="00055C1F"/>
    <w:rsid w:val="00055E4A"/>
    <w:rsid w:val="0005610B"/>
    <w:rsid w:val="000569A1"/>
    <w:rsid w:val="00056BDE"/>
    <w:rsid w:val="000603D9"/>
    <w:rsid w:val="00060423"/>
    <w:rsid w:val="00061068"/>
    <w:rsid w:val="00061CCE"/>
    <w:rsid w:val="00061F28"/>
    <w:rsid w:val="0006225C"/>
    <w:rsid w:val="00062570"/>
    <w:rsid w:val="000628B2"/>
    <w:rsid w:val="00062CCA"/>
    <w:rsid w:val="00063168"/>
    <w:rsid w:val="000634DC"/>
    <w:rsid w:val="00063856"/>
    <w:rsid w:val="00063DDC"/>
    <w:rsid w:val="00064321"/>
    <w:rsid w:val="00064784"/>
    <w:rsid w:val="000647C6"/>
    <w:rsid w:val="000647E7"/>
    <w:rsid w:val="00064A1B"/>
    <w:rsid w:val="00064C41"/>
    <w:rsid w:val="0006517C"/>
    <w:rsid w:val="00065247"/>
    <w:rsid w:val="00065B79"/>
    <w:rsid w:val="00066975"/>
    <w:rsid w:val="00066BAE"/>
    <w:rsid w:val="00066C61"/>
    <w:rsid w:val="0006794E"/>
    <w:rsid w:val="00071B68"/>
    <w:rsid w:val="00071CDC"/>
    <w:rsid w:val="00072197"/>
    <w:rsid w:val="00072263"/>
    <w:rsid w:val="00072DFD"/>
    <w:rsid w:val="00072E74"/>
    <w:rsid w:val="00073E1E"/>
    <w:rsid w:val="0007467D"/>
    <w:rsid w:val="00074777"/>
    <w:rsid w:val="00074965"/>
    <w:rsid w:val="00074F9D"/>
    <w:rsid w:val="00075809"/>
    <w:rsid w:val="00077382"/>
    <w:rsid w:val="00077635"/>
    <w:rsid w:val="00077AED"/>
    <w:rsid w:val="00077DCC"/>
    <w:rsid w:val="00080AD9"/>
    <w:rsid w:val="00081011"/>
    <w:rsid w:val="00081225"/>
    <w:rsid w:val="0008137F"/>
    <w:rsid w:val="00081982"/>
    <w:rsid w:val="00081B74"/>
    <w:rsid w:val="00081C8F"/>
    <w:rsid w:val="0008226D"/>
    <w:rsid w:val="00082D5D"/>
    <w:rsid w:val="000833B8"/>
    <w:rsid w:val="00083CAB"/>
    <w:rsid w:val="00083CCB"/>
    <w:rsid w:val="0008417C"/>
    <w:rsid w:val="00084194"/>
    <w:rsid w:val="0008529F"/>
    <w:rsid w:val="000859FF"/>
    <w:rsid w:val="00086251"/>
    <w:rsid w:val="00086428"/>
    <w:rsid w:val="00086535"/>
    <w:rsid w:val="0008E63B"/>
    <w:rsid w:val="00090088"/>
    <w:rsid w:val="000903AD"/>
    <w:rsid w:val="000903CF"/>
    <w:rsid w:val="000903DC"/>
    <w:rsid w:val="000909D9"/>
    <w:rsid w:val="00090A5F"/>
    <w:rsid w:val="00091AAC"/>
    <w:rsid w:val="00092CE7"/>
    <w:rsid w:val="000931C4"/>
    <w:rsid w:val="00093212"/>
    <w:rsid w:val="000932A9"/>
    <w:rsid w:val="00093AD7"/>
    <w:rsid w:val="00093F9A"/>
    <w:rsid w:val="00094A13"/>
    <w:rsid w:val="00094C1E"/>
    <w:rsid w:val="00095C88"/>
    <w:rsid w:val="00096DCD"/>
    <w:rsid w:val="00097985"/>
    <w:rsid w:val="000A05DF"/>
    <w:rsid w:val="000A0ACB"/>
    <w:rsid w:val="000A1D57"/>
    <w:rsid w:val="000A1F86"/>
    <w:rsid w:val="000A23DF"/>
    <w:rsid w:val="000A459D"/>
    <w:rsid w:val="000A4756"/>
    <w:rsid w:val="000A5F2A"/>
    <w:rsid w:val="000A6558"/>
    <w:rsid w:val="000A6EC7"/>
    <w:rsid w:val="000A7AD7"/>
    <w:rsid w:val="000A7F13"/>
    <w:rsid w:val="000B0596"/>
    <w:rsid w:val="000B0EDD"/>
    <w:rsid w:val="000B185C"/>
    <w:rsid w:val="000B2633"/>
    <w:rsid w:val="000B2CD0"/>
    <w:rsid w:val="000B320C"/>
    <w:rsid w:val="000B332F"/>
    <w:rsid w:val="000B3682"/>
    <w:rsid w:val="000B3B5A"/>
    <w:rsid w:val="000B3FBF"/>
    <w:rsid w:val="000B4132"/>
    <w:rsid w:val="000B4555"/>
    <w:rsid w:val="000B4BA0"/>
    <w:rsid w:val="000B510A"/>
    <w:rsid w:val="000B5998"/>
    <w:rsid w:val="000B5D82"/>
    <w:rsid w:val="000B62AE"/>
    <w:rsid w:val="000B6F27"/>
    <w:rsid w:val="000C0308"/>
    <w:rsid w:val="000C0882"/>
    <w:rsid w:val="000C0A0A"/>
    <w:rsid w:val="000C1A0F"/>
    <w:rsid w:val="000C1FF0"/>
    <w:rsid w:val="000C2A99"/>
    <w:rsid w:val="000C2DB4"/>
    <w:rsid w:val="000C3A25"/>
    <w:rsid w:val="000C3B7C"/>
    <w:rsid w:val="000C45B0"/>
    <w:rsid w:val="000C4D25"/>
    <w:rsid w:val="000C54A7"/>
    <w:rsid w:val="000C5779"/>
    <w:rsid w:val="000C5A53"/>
    <w:rsid w:val="000C6AF8"/>
    <w:rsid w:val="000C6B4D"/>
    <w:rsid w:val="000D0006"/>
    <w:rsid w:val="000D0848"/>
    <w:rsid w:val="000D085F"/>
    <w:rsid w:val="000D092D"/>
    <w:rsid w:val="000D0AA0"/>
    <w:rsid w:val="000D13F6"/>
    <w:rsid w:val="000D1F2C"/>
    <w:rsid w:val="000D236F"/>
    <w:rsid w:val="000D25DB"/>
    <w:rsid w:val="000D303A"/>
    <w:rsid w:val="000D323A"/>
    <w:rsid w:val="000D4B48"/>
    <w:rsid w:val="000D4C4A"/>
    <w:rsid w:val="000D570A"/>
    <w:rsid w:val="000D591C"/>
    <w:rsid w:val="000D63AB"/>
    <w:rsid w:val="000D683C"/>
    <w:rsid w:val="000D753A"/>
    <w:rsid w:val="000D7D17"/>
    <w:rsid w:val="000E0189"/>
    <w:rsid w:val="000E2BF0"/>
    <w:rsid w:val="000E40F4"/>
    <w:rsid w:val="000E472F"/>
    <w:rsid w:val="000E5694"/>
    <w:rsid w:val="000E6327"/>
    <w:rsid w:val="000E6D09"/>
    <w:rsid w:val="000F0386"/>
    <w:rsid w:val="000F0DEF"/>
    <w:rsid w:val="000F1488"/>
    <w:rsid w:val="000F1C55"/>
    <w:rsid w:val="000F1D34"/>
    <w:rsid w:val="000F1F4B"/>
    <w:rsid w:val="000F2A1B"/>
    <w:rsid w:val="000F2B91"/>
    <w:rsid w:val="000F33C4"/>
    <w:rsid w:val="000F3A5A"/>
    <w:rsid w:val="000F3EDF"/>
    <w:rsid w:val="000F4911"/>
    <w:rsid w:val="000F49D8"/>
    <w:rsid w:val="000F4AB6"/>
    <w:rsid w:val="000F5782"/>
    <w:rsid w:val="000F675C"/>
    <w:rsid w:val="000F68B7"/>
    <w:rsid w:val="000F6BC9"/>
    <w:rsid w:val="000F6C94"/>
    <w:rsid w:val="000F6E38"/>
    <w:rsid w:val="00101A8D"/>
    <w:rsid w:val="0010222D"/>
    <w:rsid w:val="001039D2"/>
    <w:rsid w:val="0010492B"/>
    <w:rsid w:val="00104D51"/>
    <w:rsid w:val="0010518F"/>
    <w:rsid w:val="001057A1"/>
    <w:rsid w:val="00105FC1"/>
    <w:rsid w:val="001064A2"/>
    <w:rsid w:val="00106C2F"/>
    <w:rsid w:val="00107D5F"/>
    <w:rsid w:val="00110622"/>
    <w:rsid w:val="00110CDB"/>
    <w:rsid w:val="00111404"/>
    <w:rsid w:val="00111F1D"/>
    <w:rsid w:val="0011275B"/>
    <w:rsid w:val="00112B03"/>
    <w:rsid w:val="00113E62"/>
    <w:rsid w:val="00113FCD"/>
    <w:rsid w:val="00114910"/>
    <w:rsid w:val="00114BD8"/>
    <w:rsid w:val="001158D0"/>
    <w:rsid w:val="00115D54"/>
    <w:rsid w:val="0011609B"/>
    <w:rsid w:val="00117ACB"/>
    <w:rsid w:val="001204FE"/>
    <w:rsid w:val="001206AF"/>
    <w:rsid w:val="00120871"/>
    <w:rsid w:val="001209C3"/>
    <w:rsid w:val="00121662"/>
    <w:rsid w:val="001216E3"/>
    <w:rsid w:val="00121BE7"/>
    <w:rsid w:val="00121CD9"/>
    <w:rsid w:val="00121F5F"/>
    <w:rsid w:val="0012289F"/>
    <w:rsid w:val="001229E7"/>
    <w:rsid w:val="00124637"/>
    <w:rsid w:val="0012497C"/>
    <w:rsid w:val="00124ABD"/>
    <w:rsid w:val="00124E65"/>
    <w:rsid w:val="00124EA9"/>
    <w:rsid w:val="001250D4"/>
    <w:rsid w:val="00125CD4"/>
    <w:rsid w:val="00126B3B"/>
    <w:rsid w:val="00126FA1"/>
    <w:rsid w:val="001273F9"/>
    <w:rsid w:val="001276DF"/>
    <w:rsid w:val="00130E34"/>
    <w:rsid w:val="00130E84"/>
    <w:rsid w:val="00130FD4"/>
    <w:rsid w:val="00131857"/>
    <w:rsid w:val="001319C4"/>
    <w:rsid w:val="001327D7"/>
    <w:rsid w:val="001328DC"/>
    <w:rsid w:val="00132DE7"/>
    <w:rsid w:val="00132FA0"/>
    <w:rsid w:val="00133958"/>
    <w:rsid w:val="00133D30"/>
    <w:rsid w:val="001359DA"/>
    <w:rsid w:val="00135C0D"/>
    <w:rsid w:val="00135FC8"/>
    <w:rsid w:val="00136669"/>
    <w:rsid w:val="00136699"/>
    <w:rsid w:val="00137C2C"/>
    <w:rsid w:val="0014055D"/>
    <w:rsid w:val="001413C1"/>
    <w:rsid w:val="0014228B"/>
    <w:rsid w:val="00142A40"/>
    <w:rsid w:val="001437FB"/>
    <w:rsid w:val="001447C5"/>
    <w:rsid w:val="00144DF3"/>
    <w:rsid w:val="00145DD1"/>
    <w:rsid w:val="0014671D"/>
    <w:rsid w:val="00147390"/>
    <w:rsid w:val="001478BB"/>
    <w:rsid w:val="00147B85"/>
    <w:rsid w:val="0015081B"/>
    <w:rsid w:val="00150F94"/>
    <w:rsid w:val="00151102"/>
    <w:rsid w:val="0015144D"/>
    <w:rsid w:val="00151E3C"/>
    <w:rsid w:val="00152D95"/>
    <w:rsid w:val="0015332C"/>
    <w:rsid w:val="001537A1"/>
    <w:rsid w:val="00153EE7"/>
    <w:rsid w:val="00153F2F"/>
    <w:rsid w:val="001547A4"/>
    <w:rsid w:val="00154B24"/>
    <w:rsid w:val="00154EE2"/>
    <w:rsid w:val="001551D8"/>
    <w:rsid w:val="00155869"/>
    <w:rsid w:val="001563FC"/>
    <w:rsid w:val="00156874"/>
    <w:rsid w:val="0016037B"/>
    <w:rsid w:val="00161629"/>
    <w:rsid w:val="00161913"/>
    <w:rsid w:val="00161C3D"/>
    <w:rsid w:val="00162E76"/>
    <w:rsid w:val="0016380F"/>
    <w:rsid w:val="00164957"/>
    <w:rsid w:val="00164AEF"/>
    <w:rsid w:val="00165DBC"/>
    <w:rsid w:val="00165E17"/>
    <w:rsid w:val="00166219"/>
    <w:rsid w:val="00166CB9"/>
    <w:rsid w:val="0016772A"/>
    <w:rsid w:val="00167FF4"/>
    <w:rsid w:val="00170116"/>
    <w:rsid w:val="00170D0B"/>
    <w:rsid w:val="00171707"/>
    <w:rsid w:val="00171871"/>
    <w:rsid w:val="00171CC2"/>
    <w:rsid w:val="00172148"/>
    <w:rsid w:val="00172749"/>
    <w:rsid w:val="00172CF6"/>
    <w:rsid w:val="00173168"/>
    <w:rsid w:val="001740CC"/>
    <w:rsid w:val="0017435E"/>
    <w:rsid w:val="00174CFC"/>
    <w:rsid w:val="00175073"/>
    <w:rsid w:val="0017536B"/>
    <w:rsid w:val="001754CF"/>
    <w:rsid w:val="00175DD5"/>
    <w:rsid w:val="0017628B"/>
    <w:rsid w:val="00176A6F"/>
    <w:rsid w:val="00177E3E"/>
    <w:rsid w:val="00180310"/>
    <w:rsid w:val="001804FB"/>
    <w:rsid w:val="00180528"/>
    <w:rsid w:val="0018078F"/>
    <w:rsid w:val="001809D7"/>
    <w:rsid w:val="00180B2D"/>
    <w:rsid w:val="00181594"/>
    <w:rsid w:val="00181D30"/>
    <w:rsid w:val="00182045"/>
    <w:rsid w:val="001829D4"/>
    <w:rsid w:val="00182A46"/>
    <w:rsid w:val="00182BD3"/>
    <w:rsid w:val="001830E6"/>
    <w:rsid w:val="001837D8"/>
    <w:rsid w:val="00183964"/>
    <w:rsid w:val="00183AB0"/>
    <w:rsid w:val="00183B7F"/>
    <w:rsid w:val="001844FB"/>
    <w:rsid w:val="00184E0B"/>
    <w:rsid w:val="001860A2"/>
    <w:rsid w:val="001871C7"/>
    <w:rsid w:val="001874E0"/>
    <w:rsid w:val="00190422"/>
    <w:rsid w:val="00190B85"/>
    <w:rsid w:val="00192713"/>
    <w:rsid w:val="001927EE"/>
    <w:rsid w:val="00193098"/>
    <w:rsid w:val="001937EB"/>
    <w:rsid w:val="001952F8"/>
    <w:rsid w:val="001954E3"/>
    <w:rsid w:val="00195B75"/>
    <w:rsid w:val="00195D69"/>
    <w:rsid w:val="0019690C"/>
    <w:rsid w:val="00196D8D"/>
    <w:rsid w:val="00197487"/>
    <w:rsid w:val="00197EC8"/>
    <w:rsid w:val="001A0C42"/>
    <w:rsid w:val="001A0E22"/>
    <w:rsid w:val="001A1057"/>
    <w:rsid w:val="001A1E04"/>
    <w:rsid w:val="001A2704"/>
    <w:rsid w:val="001A28CA"/>
    <w:rsid w:val="001A3D85"/>
    <w:rsid w:val="001A4F53"/>
    <w:rsid w:val="001A54AF"/>
    <w:rsid w:val="001A5731"/>
    <w:rsid w:val="001A5A3E"/>
    <w:rsid w:val="001A5DB3"/>
    <w:rsid w:val="001A5EDD"/>
    <w:rsid w:val="001A65EA"/>
    <w:rsid w:val="001A6889"/>
    <w:rsid w:val="001A7FC7"/>
    <w:rsid w:val="001B010B"/>
    <w:rsid w:val="001B0245"/>
    <w:rsid w:val="001B075A"/>
    <w:rsid w:val="001B0875"/>
    <w:rsid w:val="001B0DCE"/>
    <w:rsid w:val="001B2078"/>
    <w:rsid w:val="001B3658"/>
    <w:rsid w:val="001B3E27"/>
    <w:rsid w:val="001B409D"/>
    <w:rsid w:val="001B4913"/>
    <w:rsid w:val="001B55D4"/>
    <w:rsid w:val="001B584E"/>
    <w:rsid w:val="001B5949"/>
    <w:rsid w:val="001B5E74"/>
    <w:rsid w:val="001B5F34"/>
    <w:rsid w:val="001B6732"/>
    <w:rsid w:val="001B7171"/>
    <w:rsid w:val="001B7B33"/>
    <w:rsid w:val="001B7DC6"/>
    <w:rsid w:val="001B7FBC"/>
    <w:rsid w:val="001B7FC4"/>
    <w:rsid w:val="001C00A6"/>
    <w:rsid w:val="001C085F"/>
    <w:rsid w:val="001C09BB"/>
    <w:rsid w:val="001C13BA"/>
    <w:rsid w:val="001C1643"/>
    <w:rsid w:val="001C22FA"/>
    <w:rsid w:val="001C2AB0"/>
    <w:rsid w:val="001C351A"/>
    <w:rsid w:val="001C48B4"/>
    <w:rsid w:val="001C595B"/>
    <w:rsid w:val="001C63FA"/>
    <w:rsid w:val="001C649D"/>
    <w:rsid w:val="001C685B"/>
    <w:rsid w:val="001C6F38"/>
    <w:rsid w:val="001C78AF"/>
    <w:rsid w:val="001C7E02"/>
    <w:rsid w:val="001D0606"/>
    <w:rsid w:val="001D0FB6"/>
    <w:rsid w:val="001D11C9"/>
    <w:rsid w:val="001D120B"/>
    <w:rsid w:val="001D1821"/>
    <w:rsid w:val="001D1DA4"/>
    <w:rsid w:val="001D2D69"/>
    <w:rsid w:val="001D30AF"/>
    <w:rsid w:val="001D367C"/>
    <w:rsid w:val="001D37C3"/>
    <w:rsid w:val="001D3CB6"/>
    <w:rsid w:val="001D487A"/>
    <w:rsid w:val="001D562D"/>
    <w:rsid w:val="001D63D2"/>
    <w:rsid w:val="001D7432"/>
    <w:rsid w:val="001D761B"/>
    <w:rsid w:val="001D7C93"/>
    <w:rsid w:val="001D7ED1"/>
    <w:rsid w:val="001D7F89"/>
    <w:rsid w:val="001E0175"/>
    <w:rsid w:val="001E049E"/>
    <w:rsid w:val="001E12BC"/>
    <w:rsid w:val="001E26D5"/>
    <w:rsid w:val="001E2A0B"/>
    <w:rsid w:val="001E316D"/>
    <w:rsid w:val="001E3185"/>
    <w:rsid w:val="001E32E5"/>
    <w:rsid w:val="001E3388"/>
    <w:rsid w:val="001E3545"/>
    <w:rsid w:val="001E3735"/>
    <w:rsid w:val="001E3869"/>
    <w:rsid w:val="001E422B"/>
    <w:rsid w:val="001E4617"/>
    <w:rsid w:val="001E46B2"/>
    <w:rsid w:val="001E55F2"/>
    <w:rsid w:val="001E55F3"/>
    <w:rsid w:val="001E6B18"/>
    <w:rsid w:val="001E6BF4"/>
    <w:rsid w:val="001E6CA9"/>
    <w:rsid w:val="001E745D"/>
    <w:rsid w:val="001E7D9D"/>
    <w:rsid w:val="001E7F14"/>
    <w:rsid w:val="001E7FCC"/>
    <w:rsid w:val="001F2289"/>
    <w:rsid w:val="001F2567"/>
    <w:rsid w:val="001F32C4"/>
    <w:rsid w:val="001F519A"/>
    <w:rsid w:val="001F54E7"/>
    <w:rsid w:val="001F5A66"/>
    <w:rsid w:val="001F6492"/>
    <w:rsid w:val="001F66AC"/>
    <w:rsid w:val="001F727F"/>
    <w:rsid w:val="001F72DD"/>
    <w:rsid w:val="001F7321"/>
    <w:rsid w:val="002001BB"/>
    <w:rsid w:val="002002B2"/>
    <w:rsid w:val="00200AB3"/>
    <w:rsid w:val="002018A1"/>
    <w:rsid w:val="00201E54"/>
    <w:rsid w:val="00201FEA"/>
    <w:rsid w:val="0020229D"/>
    <w:rsid w:val="002030E8"/>
    <w:rsid w:val="00204964"/>
    <w:rsid w:val="0020529C"/>
    <w:rsid w:val="00205F24"/>
    <w:rsid w:val="002066B5"/>
    <w:rsid w:val="002071FB"/>
    <w:rsid w:val="00207FA4"/>
    <w:rsid w:val="0021039C"/>
    <w:rsid w:val="00210847"/>
    <w:rsid w:val="00210902"/>
    <w:rsid w:val="00210DED"/>
    <w:rsid w:val="00210FE9"/>
    <w:rsid w:val="002112EA"/>
    <w:rsid w:val="002114EE"/>
    <w:rsid w:val="00212380"/>
    <w:rsid w:val="00212D33"/>
    <w:rsid w:val="002139CD"/>
    <w:rsid w:val="002140CA"/>
    <w:rsid w:val="002143DA"/>
    <w:rsid w:val="00214EE0"/>
    <w:rsid w:val="002150DC"/>
    <w:rsid w:val="002153F7"/>
    <w:rsid w:val="00215F87"/>
    <w:rsid w:val="0021605E"/>
    <w:rsid w:val="00216221"/>
    <w:rsid w:val="00216821"/>
    <w:rsid w:val="00220A83"/>
    <w:rsid w:val="00220CCF"/>
    <w:rsid w:val="00222625"/>
    <w:rsid w:val="00222649"/>
    <w:rsid w:val="002230AD"/>
    <w:rsid w:val="002231FA"/>
    <w:rsid w:val="00224435"/>
    <w:rsid w:val="00224663"/>
    <w:rsid w:val="00224D45"/>
    <w:rsid w:val="00225588"/>
    <w:rsid w:val="00225A57"/>
    <w:rsid w:val="00225D5C"/>
    <w:rsid w:val="00226DEC"/>
    <w:rsid w:val="00227050"/>
    <w:rsid w:val="00227431"/>
    <w:rsid w:val="00231267"/>
    <w:rsid w:val="0023141A"/>
    <w:rsid w:val="0023176C"/>
    <w:rsid w:val="002317E0"/>
    <w:rsid w:val="00231A01"/>
    <w:rsid w:val="00231E98"/>
    <w:rsid w:val="00231EF4"/>
    <w:rsid w:val="0023362C"/>
    <w:rsid w:val="0023431D"/>
    <w:rsid w:val="002349B3"/>
    <w:rsid w:val="002352F4"/>
    <w:rsid w:val="00236574"/>
    <w:rsid w:val="00237498"/>
    <w:rsid w:val="00237A3A"/>
    <w:rsid w:val="00237B01"/>
    <w:rsid w:val="00237BE5"/>
    <w:rsid w:val="0024097C"/>
    <w:rsid w:val="00241671"/>
    <w:rsid w:val="00242D92"/>
    <w:rsid w:val="0024464F"/>
    <w:rsid w:val="002456ED"/>
    <w:rsid w:val="00245F96"/>
    <w:rsid w:val="00247632"/>
    <w:rsid w:val="00247F51"/>
    <w:rsid w:val="002507C3"/>
    <w:rsid w:val="00250E07"/>
    <w:rsid w:val="0025149D"/>
    <w:rsid w:val="0025283B"/>
    <w:rsid w:val="0025297B"/>
    <w:rsid w:val="00252B5A"/>
    <w:rsid w:val="0025362A"/>
    <w:rsid w:val="00254464"/>
    <w:rsid w:val="00257DB3"/>
    <w:rsid w:val="00260468"/>
    <w:rsid w:val="002604E8"/>
    <w:rsid w:val="002620D9"/>
    <w:rsid w:val="00263C2C"/>
    <w:rsid w:val="00263EF4"/>
    <w:rsid w:val="00264098"/>
    <w:rsid w:val="00265382"/>
    <w:rsid w:val="0026548B"/>
    <w:rsid w:val="002654A9"/>
    <w:rsid w:val="00265655"/>
    <w:rsid w:val="00265680"/>
    <w:rsid w:val="002659DA"/>
    <w:rsid w:val="00266DE4"/>
    <w:rsid w:val="00267825"/>
    <w:rsid w:val="00267C3D"/>
    <w:rsid w:val="00267D93"/>
    <w:rsid w:val="002701D7"/>
    <w:rsid w:val="002707F0"/>
    <w:rsid w:val="00270D7F"/>
    <w:rsid w:val="00271385"/>
    <w:rsid w:val="0027172B"/>
    <w:rsid w:val="00271A1B"/>
    <w:rsid w:val="00271BC5"/>
    <w:rsid w:val="00271FB8"/>
    <w:rsid w:val="002724B3"/>
    <w:rsid w:val="00272C32"/>
    <w:rsid w:val="00272C41"/>
    <w:rsid w:val="00272D9F"/>
    <w:rsid w:val="00272FD0"/>
    <w:rsid w:val="00273B0D"/>
    <w:rsid w:val="002740E3"/>
    <w:rsid w:val="00274234"/>
    <w:rsid w:val="002743E1"/>
    <w:rsid w:val="00275632"/>
    <w:rsid w:val="00275F3C"/>
    <w:rsid w:val="00276297"/>
    <w:rsid w:val="002763B6"/>
    <w:rsid w:val="00276BF8"/>
    <w:rsid w:val="00276D4A"/>
    <w:rsid w:val="002773F2"/>
    <w:rsid w:val="002776B6"/>
    <w:rsid w:val="002778A8"/>
    <w:rsid w:val="00280043"/>
    <w:rsid w:val="0028082F"/>
    <w:rsid w:val="00280935"/>
    <w:rsid w:val="00280A35"/>
    <w:rsid w:val="00280C9F"/>
    <w:rsid w:val="002813D3"/>
    <w:rsid w:val="00281972"/>
    <w:rsid w:val="002839F7"/>
    <w:rsid w:val="00284CA7"/>
    <w:rsid w:val="00284CF4"/>
    <w:rsid w:val="00284FC4"/>
    <w:rsid w:val="002851A9"/>
    <w:rsid w:val="00285714"/>
    <w:rsid w:val="00286F54"/>
    <w:rsid w:val="002871F1"/>
    <w:rsid w:val="0029125A"/>
    <w:rsid w:val="002916EE"/>
    <w:rsid w:val="0029314F"/>
    <w:rsid w:val="00293276"/>
    <w:rsid w:val="002936BF"/>
    <w:rsid w:val="002949EC"/>
    <w:rsid w:val="00294CDA"/>
    <w:rsid w:val="002965D7"/>
    <w:rsid w:val="00297D63"/>
    <w:rsid w:val="002A0CEF"/>
    <w:rsid w:val="002A0D49"/>
    <w:rsid w:val="002A10A4"/>
    <w:rsid w:val="002A188A"/>
    <w:rsid w:val="002A1CD4"/>
    <w:rsid w:val="002A1D76"/>
    <w:rsid w:val="002A36E2"/>
    <w:rsid w:val="002A4671"/>
    <w:rsid w:val="002A4D78"/>
    <w:rsid w:val="002A506D"/>
    <w:rsid w:val="002A508C"/>
    <w:rsid w:val="002A57A2"/>
    <w:rsid w:val="002A6598"/>
    <w:rsid w:val="002A703D"/>
    <w:rsid w:val="002A70AE"/>
    <w:rsid w:val="002A74F0"/>
    <w:rsid w:val="002A755F"/>
    <w:rsid w:val="002A75D1"/>
    <w:rsid w:val="002A7628"/>
    <w:rsid w:val="002A764B"/>
    <w:rsid w:val="002A7E02"/>
    <w:rsid w:val="002B0711"/>
    <w:rsid w:val="002B0877"/>
    <w:rsid w:val="002B09E0"/>
    <w:rsid w:val="002B1075"/>
    <w:rsid w:val="002B13B4"/>
    <w:rsid w:val="002B1512"/>
    <w:rsid w:val="002B247D"/>
    <w:rsid w:val="002B2869"/>
    <w:rsid w:val="002B29CF"/>
    <w:rsid w:val="002B2A66"/>
    <w:rsid w:val="002B33B0"/>
    <w:rsid w:val="002B39FF"/>
    <w:rsid w:val="002B3D35"/>
    <w:rsid w:val="002B3E04"/>
    <w:rsid w:val="002B3E3F"/>
    <w:rsid w:val="002B431D"/>
    <w:rsid w:val="002B4D1E"/>
    <w:rsid w:val="002B556E"/>
    <w:rsid w:val="002B75D7"/>
    <w:rsid w:val="002B7A0B"/>
    <w:rsid w:val="002B7C32"/>
    <w:rsid w:val="002C0CB6"/>
    <w:rsid w:val="002C0D2E"/>
    <w:rsid w:val="002C0F90"/>
    <w:rsid w:val="002C1835"/>
    <w:rsid w:val="002C186E"/>
    <w:rsid w:val="002C1C19"/>
    <w:rsid w:val="002C26DA"/>
    <w:rsid w:val="002C3B75"/>
    <w:rsid w:val="002C3F0B"/>
    <w:rsid w:val="002C4335"/>
    <w:rsid w:val="002C5082"/>
    <w:rsid w:val="002C52C0"/>
    <w:rsid w:val="002C573E"/>
    <w:rsid w:val="002C57FF"/>
    <w:rsid w:val="002C5B7F"/>
    <w:rsid w:val="002C5D45"/>
    <w:rsid w:val="002C6320"/>
    <w:rsid w:val="002C6338"/>
    <w:rsid w:val="002C6565"/>
    <w:rsid w:val="002C6729"/>
    <w:rsid w:val="002C6984"/>
    <w:rsid w:val="002C7441"/>
    <w:rsid w:val="002D018B"/>
    <w:rsid w:val="002D0366"/>
    <w:rsid w:val="002D11F3"/>
    <w:rsid w:val="002D1FBB"/>
    <w:rsid w:val="002D2C3D"/>
    <w:rsid w:val="002D3001"/>
    <w:rsid w:val="002D313C"/>
    <w:rsid w:val="002D322D"/>
    <w:rsid w:val="002D3380"/>
    <w:rsid w:val="002D40B4"/>
    <w:rsid w:val="002D518D"/>
    <w:rsid w:val="002D5D41"/>
    <w:rsid w:val="002D62B3"/>
    <w:rsid w:val="002D71F9"/>
    <w:rsid w:val="002D7ABF"/>
    <w:rsid w:val="002D7BDE"/>
    <w:rsid w:val="002D7E08"/>
    <w:rsid w:val="002E0B69"/>
    <w:rsid w:val="002E15BB"/>
    <w:rsid w:val="002E1855"/>
    <w:rsid w:val="002E1887"/>
    <w:rsid w:val="002E24C7"/>
    <w:rsid w:val="002E28B5"/>
    <w:rsid w:val="002E2AB4"/>
    <w:rsid w:val="002E3B1B"/>
    <w:rsid w:val="002E4075"/>
    <w:rsid w:val="002E49FB"/>
    <w:rsid w:val="002E4B24"/>
    <w:rsid w:val="002E5476"/>
    <w:rsid w:val="002E5A95"/>
    <w:rsid w:val="002E5D29"/>
    <w:rsid w:val="002E5E72"/>
    <w:rsid w:val="002F2BCF"/>
    <w:rsid w:val="002F3228"/>
    <w:rsid w:val="002F44D6"/>
    <w:rsid w:val="002F535A"/>
    <w:rsid w:val="002F5486"/>
    <w:rsid w:val="002F5D77"/>
    <w:rsid w:val="002F5EA8"/>
    <w:rsid w:val="002F5F83"/>
    <w:rsid w:val="002F62F3"/>
    <w:rsid w:val="002F6C30"/>
    <w:rsid w:val="002F7D82"/>
    <w:rsid w:val="003003E3"/>
    <w:rsid w:val="00300E6B"/>
    <w:rsid w:val="00301210"/>
    <w:rsid w:val="0030122B"/>
    <w:rsid w:val="0030139F"/>
    <w:rsid w:val="00301D49"/>
    <w:rsid w:val="00301D7C"/>
    <w:rsid w:val="00302D75"/>
    <w:rsid w:val="00302ECA"/>
    <w:rsid w:val="003045B5"/>
    <w:rsid w:val="00304F01"/>
    <w:rsid w:val="003051D6"/>
    <w:rsid w:val="00305B6C"/>
    <w:rsid w:val="00306758"/>
    <w:rsid w:val="00306B0C"/>
    <w:rsid w:val="00306C4B"/>
    <w:rsid w:val="00306C8C"/>
    <w:rsid w:val="00306DBB"/>
    <w:rsid w:val="00307ABA"/>
    <w:rsid w:val="00310538"/>
    <w:rsid w:val="00310B62"/>
    <w:rsid w:val="00310D89"/>
    <w:rsid w:val="0031142D"/>
    <w:rsid w:val="00311672"/>
    <w:rsid w:val="00311890"/>
    <w:rsid w:val="00311E41"/>
    <w:rsid w:val="00312053"/>
    <w:rsid w:val="00312DAC"/>
    <w:rsid w:val="00314ADB"/>
    <w:rsid w:val="003150A1"/>
    <w:rsid w:val="003150B7"/>
    <w:rsid w:val="0031576B"/>
    <w:rsid w:val="003158D4"/>
    <w:rsid w:val="00315D11"/>
    <w:rsid w:val="00315DDA"/>
    <w:rsid w:val="00315E52"/>
    <w:rsid w:val="003160D8"/>
    <w:rsid w:val="003161B6"/>
    <w:rsid w:val="00316779"/>
    <w:rsid w:val="00317640"/>
    <w:rsid w:val="00317E0C"/>
    <w:rsid w:val="00322811"/>
    <w:rsid w:val="0032289D"/>
    <w:rsid w:val="003229F9"/>
    <w:rsid w:val="00322C90"/>
    <w:rsid w:val="0032344F"/>
    <w:rsid w:val="00323A15"/>
    <w:rsid w:val="00324A9E"/>
    <w:rsid w:val="00324F24"/>
    <w:rsid w:val="00324FB2"/>
    <w:rsid w:val="0032532D"/>
    <w:rsid w:val="003257B0"/>
    <w:rsid w:val="003264BB"/>
    <w:rsid w:val="00326DCB"/>
    <w:rsid w:val="003272ED"/>
    <w:rsid w:val="00327664"/>
    <w:rsid w:val="00327DE9"/>
    <w:rsid w:val="00330391"/>
    <w:rsid w:val="00330B04"/>
    <w:rsid w:val="00331453"/>
    <w:rsid w:val="00331979"/>
    <w:rsid w:val="00332E84"/>
    <w:rsid w:val="00333235"/>
    <w:rsid w:val="003337E2"/>
    <w:rsid w:val="003338C5"/>
    <w:rsid w:val="00333F39"/>
    <w:rsid w:val="00333F6B"/>
    <w:rsid w:val="00334454"/>
    <w:rsid w:val="003349EC"/>
    <w:rsid w:val="00334FF4"/>
    <w:rsid w:val="003356AC"/>
    <w:rsid w:val="00335CBA"/>
    <w:rsid w:val="00335DCF"/>
    <w:rsid w:val="0033618E"/>
    <w:rsid w:val="0033627D"/>
    <w:rsid w:val="003364F0"/>
    <w:rsid w:val="003366D7"/>
    <w:rsid w:val="00336901"/>
    <w:rsid w:val="00336AA5"/>
    <w:rsid w:val="00337170"/>
    <w:rsid w:val="0033E0B3"/>
    <w:rsid w:val="00342552"/>
    <w:rsid w:val="0034364A"/>
    <w:rsid w:val="003436B0"/>
    <w:rsid w:val="00343702"/>
    <w:rsid w:val="003449B5"/>
    <w:rsid w:val="00344C68"/>
    <w:rsid w:val="00344F4A"/>
    <w:rsid w:val="003451C8"/>
    <w:rsid w:val="003458FC"/>
    <w:rsid w:val="003476E8"/>
    <w:rsid w:val="003479B7"/>
    <w:rsid w:val="00347CD8"/>
    <w:rsid w:val="0035006E"/>
    <w:rsid w:val="003512F9"/>
    <w:rsid w:val="00351C4A"/>
    <w:rsid w:val="00351ECB"/>
    <w:rsid w:val="003530C9"/>
    <w:rsid w:val="00353321"/>
    <w:rsid w:val="003536B3"/>
    <w:rsid w:val="00353910"/>
    <w:rsid w:val="00353AE9"/>
    <w:rsid w:val="0035492D"/>
    <w:rsid w:val="00355525"/>
    <w:rsid w:val="0035568B"/>
    <w:rsid w:val="00357074"/>
    <w:rsid w:val="0035749D"/>
    <w:rsid w:val="003579EE"/>
    <w:rsid w:val="003601DA"/>
    <w:rsid w:val="00360AB5"/>
    <w:rsid w:val="00360BD8"/>
    <w:rsid w:val="00360DFA"/>
    <w:rsid w:val="00360F2E"/>
    <w:rsid w:val="00360F49"/>
    <w:rsid w:val="003612D4"/>
    <w:rsid w:val="0036163E"/>
    <w:rsid w:val="003618E6"/>
    <w:rsid w:val="00363712"/>
    <w:rsid w:val="00363879"/>
    <w:rsid w:val="00363C7C"/>
    <w:rsid w:val="003641D3"/>
    <w:rsid w:val="00365673"/>
    <w:rsid w:val="003656A9"/>
    <w:rsid w:val="00367DFC"/>
    <w:rsid w:val="00370A0A"/>
    <w:rsid w:val="003722E7"/>
    <w:rsid w:val="00372775"/>
    <w:rsid w:val="0037279A"/>
    <w:rsid w:val="003727A9"/>
    <w:rsid w:val="00372C5D"/>
    <w:rsid w:val="00375474"/>
    <w:rsid w:val="00375F3B"/>
    <w:rsid w:val="00376AA5"/>
    <w:rsid w:val="00377543"/>
    <w:rsid w:val="00380580"/>
    <w:rsid w:val="0038183A"/>
    <w:rsid w:val="00381FDE"/>
    <w:rsid w:val="0038247C"/>
    <w:rsid w:val="00382B8A"/>
    <w:rsid w:val="0038361C"/>
    <w:rsid w:val="00385965"/>
    <w:rsid w:val="0038696D"/>
    <w:rsid w:val="00386C81"/>
    <w:rsid w:val="00387063"/>
    <w:rsid w:val="0039005E"/>
    <w:rsid w:val="0039088E"/>
    <w:rsid w:val="0039297F"/>
    <w:rsid w:val="0039545B"/>
    <w:rsid w:val="00395C73"/>
    <w:rsid w:val="003972E7"/>
    <w:rsid w:val="003976F1"/>
    <w:rsid w:val="0039778F"/>
    <w:rsid w:val="00397B3D"/>
    <w:rsid w:val="00397B75"/>
    <w:rsid w:val="003A0245"/>
    <w:rsid w:val="003A1AC2"/>
    <w:rsid w:val="003A1B12"/>
    <w:rsid w:val="003A1D0F"/>
    <w:rsid w:val="003A268C"/>
    <w:rsid w:val="003A31E7"/>
    <w:rsid w:val="003A3BFF"/>
    <w:rsid w:val="003A3EC1"/>
    <w:rsid w:val="003A4986"/>
    <w:rsid w:val="003A5B45"/>
    <w:rsid w:val="003A6CAE"/>
    <w:rsid w:val="003A7361"/>
    <w:rsid w:val="003A74E5"/>
    <w:rsid w:val="003B0965"/>
    <w:rsid w:val="003B0C7A"/>
    <w:rsid w:val="003B0DA6"/>
    <w:rsid w:val="003B1139"/>
    <w:rsid w:val="003B15D9"/>
    <w:rsid w:val="003B1666"/>
    <w:rsid w:val="003B20CC"/>
    <w:rsid w:val="003B2104"/>
    <w:rsid w:val="003B27EF"/>
    <w:rsid w:val="003B2C8C"/>
    <w:rsid w:val="003B2CC7"/>
    <w:rsid w:val="003B311A"/>
    <w:rsid w:val="003B7014"/>
    <w:rsid w:val="003C06B5"/>
    <w:rsid w:val="003C12B9"/>
    <w:rsid w:val="003C1AC4"/>
    <w:rsid w:val="003C1BAF"/>
    <w:rsid w:val="003C1C71"/>
    <w:rsid w:val="003C20AF"/>
    <w:rsid w:val="003C237E"/>
    <w:rsid w:val="003C2540"/>
    <w:rsid w:val="003C25FF"/>
    <w:rsid w:val="003C2880"/>
    <w:rsid w:val="003C2CB4"/>
    <w:rsid w:val="003C2CE6"/>
    <w:rsid w:val="003C3058"/>
    <w:rsid w:val="003C371E"/>
    <w:rsid w:val="003C4496"/>
    <w:rsid w:val="003C4709"/>
    <w:rsid w:val="003C49DB"/>
    <w:rsid w:val="003C4A13"/>
    <w:rsid w:val="003C4ADF"/>
    <w:rsid w:val="003C503E"/>
    <w:rsid w:val="003C528E"/>
    <w:rsid w:val="003C5C2F"/>
    <w:rsid w:val="003C5D7E"/>
    <w:rsid w:val="003C6681"/>
    <w:rsid w:val="003C6D76"/>
    <w:rsid w:val="003C7D17"/>
    <w:rsid w:val="003D06D2"/>
    <w:rsid w:val="003D08A4"/>
    <w:rsid w:val="003D1695"/>
    <w:rsid w:val="003D16CA"/>
    <w:rsid w:val="003D16D7"/>
    <w:rsid w:val="003D3A52"/>
    <w:rsid w:val="003D3FCD"/>
    <w:rsid w:val="003D45D6"/>
    <w:rsid w:val="003D46D2"/>
    <w:rsid w:val="003D477F"/>
    <w:rsid w:val="003D4A96"/>
    <w:rsid w:val="003D523B"/>
    <w:rsid w:val="003D5367"/>
    <w:rsid w:val="003D5B11"/>
    <w:rsid w:val="003D5CC3"/>
    <w:rsid w:val="003D5D6C"/>
    <w:rsid w:val="003D660B"/>
    <w:rsid w:val="003D672B"/>
    <w:rsid w:val="003D6AC9"/>
    <w:rsid w:val="003D735D"/>
    <w:rsid w:val="003D73D7"/>
    <w:rsid w:val="003D74F4"/>
    <w:rsid w:val="003D7576"/>
    <w:rsid w:val="003D76D2"/>
    <w:rsid w:val="003E01D1"/>
    <w:rsid w:val="003E0A71"/>
    <w:rsid w:val="003E0D3C"/>
    <w:rsid w:val="003E10BD"/>
    <w:rsid w:val="003E126B"/>
    <w:rsid w:val="003E1AB7"/>
    <w:rsid w:val="003E1BCA"/>
    <w:rsid w:val="003E3668"/>
    <w:rsid w:val="003E602F"/>
    <w:rsid w:val="003E644D"/>
    <w:rsid w:val="003E65EC"/>
    <w:rsid w:val="003E77C3"/>
    <w:rsid w:val="003E7F96"/>
    <w:rsid w:val="003F0971"/>
    <w:rsid w:val="003F12E9"/>
    <w:rsid w:val="003F15DE"/>
    <w:rsid w:val="003F2349"/>
    <w:rsid w:val="003F282B"/>
    <w:rsid w:val="003F3143"/>
    <w:rsid w:val="003F3630"/>
    <w:rsid w:val="003F377C"/>
    <w:rsid w:val="003F3809"/>
    <w:rsid w:val="003F38B3"/>
    <w:rsid w:val="003F3A78"/>
    <w:rsid w:val="003F3B22"/>
    <w:rsid w:val="003F3B4F"/>
    <w:rsid w:val="003F4068"/>
    <w:rsid w:val="003F451A"/>
    <w:rsid w:val="003F4E92"/>
    <w:rsid w:val="003F5C00"/>
    <w:rsid w:val="003F7959"/>
    <w:rsid w:val="00400353"/>
    <w:rsid w:val="0040081C"/>
    <w:rsid w:val="00400DF7"/>
    <w:rsid w:val="004017A6"/>
    <w:rsid w:val="00401BAD"/>
    <w:rsid w:val="004027D4"/>
    <w:rsid w:val="00402DAB"/>
    <w:rsid w:val="00404DCB"/>
    <w:rsid w:val="00404E6B"/>
    <w:rsid w:val="004051C4"/>
    <w:rsid w:val="00405CA3"/>
    <w:rsid w:val="00405F15"/>
    <w:rsid w:val="00405F46"/>
    <w:rsid w:val="00406E33"/>
    <w:rsid w:val="00407447"/>
    <w:rsid w:val="00407D02"/>
    <w:rsid w:val="00410254"/>
    <w:rsid w:val="00410F11"/>
    <w:rsid w:val="00412264"/>
    <w:rsid w:val="0041283D"/>
    <w:rsid w:val="00413A04"/>
    <w:rsid w:val="00413A72"/>
    <w:rsid w:val="00414C5C"/>
    <w:rsid w:val="00415570"/>
    <w:rsid w:val="00416C80"/>
    <w:rsid w:val="00417302"/>
    <w:rsid w:val="00417F15"/>
    <w:rsid w:val="0042001B"/>
    <w:rsid w:val="00420112"/>
    <w:rsid w:val="00420ABB"/>
    <w:rsid w:val="00420B9F"/>
    <w:rsid w:val="00420DDF"/>
    <w:rsid w:val="0042141A"/>
    <w:rsid w:val="004217F5"/>
    <w:rsid w:val="00421EF6"/>
    <w:rsid w:val="00422A75"/>
    <w:rsid w:val="00423269"/>
    <w:rsid w:val="004232AB"/>
    <w:rsid w:val="0042356F"/>
    <w:rsid w:val="00423A04"/>
    <w:rsid w:val="00424964"/>
    <w:rsid w:val="00425A8B"/>
    <w:rsid w:val="004262F8"/>
    <w:rsid w:val="0042647E"/>
    <w:rsid w:val="00426517"/>
    <w:rsid w:val="004303ED"/>
    <w:rsid w:val="00430557"/>
    <w:rsid w:val="00430912"/>
    <w:rsid w:val="00431CA1"/>
    <w:rsid w:val="00432569"/>
    <w:rsid w:val="00433348"/>
    <w:rsid w:val="004339AF"/>
    <w:rsid w:val="00433BC4"/>
    <w:rsid w:val="00434DD3"/>
    <w:rsid w:val="004355D0"/>
    <w:rsid w:val="004356B3"/>
    <w:rsid w:val="004363ED"/>
    <w:rsid w:val="0043676B"/>
    <w:rsid w:val="00437F16"/>
    <w:rsid w:val="004404AE"/>
    <w:rsid w:val="00440541"/>
    <w:rsid w:val="00440DB3"/>
    <w:rsid w:val="004414D7"/>
    <w:rsid w:val="00442E4F"/>
    <w:rsid w:val="004432A0"/>
    <w:rsid w:val="004435CE"/>
    <w:rsid w:val="004439B0"/>
    <w:rsid w:val="00443D1D"/>
    <w:rsid w:val="00444168"/>
    <w:rsid w:val="00444711"/>
    <w:rsid w:val="00445408"/>
    <w:rsid w:val="00445A7C"/>
    <w:rsid w:val="00446347"/>
    <w:rsid w:val="004464D4"/>
    <w:rsid w:val="00450564"/>
    <w:rsid w:val="00450BC5"/>
    <w:rsid w:val="004511B7"/>
    <w:rsid w:val="00451475"/>
    <w:rsid w:val="0045193F"/>
    <w:rsid w:val="00451F33"/>
    <w:rsid w:val="004529FD"/>
    <w:rsid w:val="00453F31"/>
    <w:rsid w:val="00454304"/>
    <w:rsid w:val="004550B5"/>
    <w:rsid w:val="004557F8"/>
    <w:rsid w:val="00457FD1"/>
    <w:rsid w:val="00459761"/>
    <w:rsid w:val="0046038A"/>
    <w:rsid w:val="00461B7C"/>
    <w:rsid w:val="00461D0B"/>
    <w:rsid w:val="004622B5"/>
    <w:rsid w:val="00462471"/>
    <w:rsid w:val="00462D02"/>
    <w:rsid w:val="004639C5"/>
    <w:rsid w:val="00463CFE"/>
    <w:rsid w:val="004640A8"/>
    <w:rsid w:val="00464D45"/>
    <w:rsid w:val="00464F03"/>
    <w:rsid w:val="00465175"/>
    <w:rsid w:val="00465F17"/>
    <w:rsid w:val="00466017"/>
    <w:rsid w:val="00466143"/>
    <w:rsid w:val="00466272"/>
    <w:rsid w:val="00466D67"/>
    <w:rsid w:val="0047076B"/>
    <w:rsid w:val="004721BD"/>
    <w:rsid w:val="00472217"/>
    <w:rsid w:val="00472920"/>
    <w:rsid w:val="00472A3D"/>
    <w:rsid w:val="00472BF6"/>
    <w:rsid w:val="00472C2F"/>
    <w:rsid w:val="00472D4F"/>
    <w:rsid w:val="00473612"/>
    <w:rsid w:val="00474154"/>
    <w:rsid w:val="00474C22"/>
    <w:rsid w:val="00474D23"/>
    <w:rsid w:val="00474F01"/>
    <w:rsid w:val="00474F98"/>
    <w:rsid w:val="00475E61"/>
    <w:rsid w:val="00477896"/>
    <w:rsid w:val="00477CF2"/>
    <w:rsid w:val="00480508"/>
    <w:rsid w:val="004809AF"/>
    <w:rsid w:val="00480B96"/>
    <w:rsid w:val="00481392"/>
    <w:rsid w:val="00481627"/>
    <w:rsid w:val="00481669"/>
    <w:rsid w:val="0048248D"/>
    <w:rsid w:val="00482C18"/>
    <w:rsid w:val="00484BA7"/>
    <w:rsid w:val="00484D46"/>
    <w:rsid w:val="00485C3B"/>
    <w:rsid w:val="00485C4E"/>
    <w:rsid w:val="0048656E"/>
    <w:rsid w:val="0048674F"/>
    <w:rsid w:val="0048677A"/>
    <w:rsid w:val="004868B7"/>
    <w:rsid w:val="00487BB0"/>
    <w:rsid w:val="00490560"/>
    <w:rsid w:val="00490654"/>
    <w:rsid w:val="00491B92"/>
    <w:rsid w:val="00491C24"/>
    <w:rsid w:val="004921D2"/>
    <w:rsid w:val="00492295"/>
    <w:rsid w:val="004926FF"/>
    <w:rsid w:val="00492C2E"/>
    <w:rsid w:val="00492ED5"/>
    <w:rsid w:val="00493281"/>
    <w:rsid w:val="00493327"/>
    <w:rsid w:val="00493640"/>
    <w:rsid w:val="00493A34"/>
    <w:rsid w:val="004952A8"/>
    <w:rsid w:val="004954B9"/>
    <w:rsid w:val="0049568B"/>
    <w:rsid w:val="004959AC"/>
    <w:rsid w:val="004959E7"/>
    <w:rsid w:val="00495E65"/>
    <w:rsid w:val="00495F91"/>
    <w:rsid w:val="0049639B"/>
    <w:rsid w:val="00496CDE"/>
    <w:rsid w:val="00497791"/>
    <w:rsid w:val="00497C5E"/>
    <w:rsid w:val="00497F03"/>
    <w:rsid w:val="004A0199"/>
    <w:rsid w:val="004A0558"/>
    <w:rsid w:val="004A05FB"/>
    <w:rsid w:val="004A0A6E"/>
    <w:rsid w:val="004A0F11"/>
    <w:rsid w:val="004A1981"/>
    <w:rsid w:val="004A1EE6"/>
    <w:rsid w:val="004A3C00"/>
    <w:rsid w:val="004A44C2"/>
    <w:rsid w:val="004A45F5"/>
    <w:rsid w:val="004A471C"/>
    <w:rsid w:val="004A4A7F"/>
    <w:rsid w:val="004A4B91"/>
    <w:rsid w:val="004A5622"/>
    <w:rsid w:val="004A5A35"/>
    <w:rsid w:val="004A5C74"/>
    <w:rsid w:val="004A6615"/>
    <w:rsid w:val="004A66FD"/>
    <w:rsid w:val="004A6B7D"/>
    <w:rsid w:val="004A7BC8"/>
    <w:rsid w:val="004B2715"/>
    <w:rsid w:val="004B29D0"/>
    <w:rsid w:val="004B32F9"/>
    <w:rsid w:val="004B3A8D"/>
    <w:rsid w:val="004B3B3A"/>
    <w:rsid w:val="004B3BA2"/>
    <w:rsid w:val="004B401A"/>
    <w:rsid w:val="004B55AB"/>
    <w:rsid w:val="004B58E8"/>
    <w:rsid w:val="004B5B12"/>
    <w:rsid w:val="004B5CD5"/>
    <w:rsid w:val="004B7240"/>
    <w:rsid w:val="004B773C"/>
    <w:rsid w:val="004B7AA6"/>
    <w:rsid w:val="004C0090"/>
    <w:rsid w:val="004C0113"/>
    <w:rsid w:val="004C049C"/>
    <w:rsid w:val="004C04F1"/>
    <w:rsid w:val="004C0AA9"/>
    <w:rsid w:val="004C161C"/>
    <w:rsid w:val="004C18DF"/>
    <w:rsid w:val="004C18EC"/>
    <w:rsid w:val="004C1B5F"/>
    <w:rsid w:val="004C2085"/>
    <w:rsid w:val="004C25F7"/>
    <w:rsid w:val="004C2E2A"/>
    <w:rsid w:val="004C2FD8"/>
    <w:rsid w:val="004C370D"/>
    <w:rsid w:val="004C3DE6"/>
    <w:rsid w:val="004C4047"/>
    <w:rsid w:val="004C4392"/>
    <w:rsid w:val="004C598E"/>
    <w:rsid w:val="004C6D36"/>
    <w:rsid w:val="004C7E63"/>
    <w:rsid w:val="004D0AA4"/>
    <w:rsid w:val="004D0B67"/>
    <w:rsid w:val="004D12B9"/>
    <w:rsid w:val="004D16E9"/>
    <w:rsid w:val="004D2048"/>
    <w:rsid w:val="004D228A"/>
    <w:rsid w:val="004D4A97"/>
    <w:rsid w:val="004D4D09"/>
    <w:rsid w:val="004D65C8"/>
    <w:rsid w:val="004D665A"/>
    <w:rsid w:val="004D75DB"/>
    <w:rsid w:val="004D7925"/>
    <w:rsid w:val="004D7AD5"/>
    <w:rsid w:val="004E07EC"/>
    <w:rsid w:val="004E0828"/>
    <w:rsid w:val="004E09A0"/>
    <w:rsid w:val="004E177E"/>
    <w:rsid w:val="004E1E3D"/>
    <w:rsid w:val="004E2352"/>
    <w:rsid w:val="004E2ACA"/>
    <w:rsid w:val="004E2BC1"/>
    <w:rsid w:val="004E3227"/>
    <w:rsid w:val="004E3645"/>
    <w:rsid w:val="004E3DAB"/>
    <w:rsid w:val="004E3F40"/>
    <w:rsid w:val="004E52F7"/>
    <w:rsid w:val="004E698F"/>
    <w:rsid w:val="004E6EEA"/>
    <w:rsid w:val="004F0277"/>
    <w:rsid w:val="004F0A5A"/>
    <w:rsid w:val="004F1116"/>
    <w:rsid w:val="004F11C9"/>
    <w:rsid w:val="004F29C0"/>
    <w:rsid w:val="004F2B38"/>
    <w:rsid w:val="004F2C90"/>
    <w:rsid w:val="004F2E40"/>
    <w:rsid w:val="004F3111"/>
    <w:rsid w:val="004F3E93"/>
    <w:rsid w:val="004F41A6"/>
    <w:rsid w:val="004F55DA"/>
    <w:rsid w:val="004F6349"/>
    <w:rsid w:val="004F658D"/>
    <w:rsid w:val="004F77B9"/>
    <w:rsid w:val="00500453"/>
    <w:rsid w:val="00500802"/>
    <w:rsid w:val="00500938"/>
    <w:rsid w:val="00501F9B"/>
    <w:rsid w:val="00502B31"/>
    <w:rsid w:val="00502F5E"/>
    <w:rsid w:val="0050376C"/>
    <w:rsid w:val="00503E20"/>
    <w:rsid w:val="00503FB5"/>
    <w:rsid w:val="00504095"/>
    <w:rsid w:val="005046FD"/>
    <w:rsid w:val="00504CD8"/>
    <w:rsid w:val="00504EC4"/>
    <w:rsid w:val="00506CC4"/>
    <w:rsid w:val="00507396"/>
    <w:rsid w:val="005074E5"/>
    <w:rsid w:val="00510885"/>
    <w:rsid w:val="00510C2D"/>
    <w:rsid w:val="00511111"/>
    <w:rsid w:val="00511ACC"/>
    <w:rsid w:val="00512049"/>
    <w:rsid w:val="00513C70"/>
    <w:rsid w:val="005142D1"/>
    <w:rsid w:val="00514D72"/>
    <w:rsid w:val="005159C7"/>
    <w:rsid w:val="00515F69"/>
    <w:rsid w:val="00516FB6"/>
    <w:rsid w:val="00517131"/>
    <w:rsid w:val="00517672"/>
    <w:rsid w:val="00517809"/>
    <w:rsid w:val="00517AE8"/>
    <w:rsid w:val="00517D18"/>
    <w:rsid w:val="00517E8C"/>
    <w:rsid w:val="00520261"/>
    <w:rsid w:val="005202C7"/>
    <w:rsid w:val="00521A37"/>
    <w:rsid w:val="00521A88"/>
    <w:rsid w:val="0052287E"/>
    <w:rsid w:val="00523B15"/>
    <w:rsid w:val="00524283"/>
    <w:rsid w:val="00524A1A"/>
    <w:rsid w:val="00524C92"/>
    <w:rsid w:val="005256DA"/>
    <w:rsid w:val="0052631A"/>
    <w:rsid w:val="00526725"/>
    <w:rsid w:val="00526778"/>
    <w:rsid w:val="0052798B"/>
    <w:rsid w:val="00530202"/>
    <w:rsid w:val="00530204"/>
    <w:rsid w:val="00530380"/>
    <w:rsid w:val="0053090F"/>
    <w:rsid w:val="00530EF3"/>
    <w:rsid w:val="00531A7A"/>
    <w:rsid w:val="00531C1D"/>
    <w:rsid w:val="00532756"/>
    <w:rsid w:val="00532B73"/>
    <w:rsid w:val="005331D7"/>
    <w:rsid w:val="00534A34"/>
    <w:rsid w:val="00534B51"/>
    <w:rsid w:val="005350DF"/>
    <w:rsid w:val="00535779"/>
    <w:rsid w:val="00535D41"/>
    <w:rsid w:val="00535EC4"/>
    <w:rsid w:val="005365B5"/>
    <w:rsid w:val="0053661B"/>
    <w:rsid w:val="00536C39"/>
    <w:rsid w:val="00536EE5"/>
    <w:rsid w:val="005374E9"/>
    <w:rsid w:val="00540593"/>
    <w:rsid w:val="0054065E"/>
    <w:rsid w:val="00541100"/>
    <w:rsid w:val="0054135D"/>
    <w:rsid w:val="005415E6"/>
    <w:rsid w:val="00541C69"/>
    <w:rsid w:val="005428DD"/>
    <w:rsid w:val="00543091"/>
    <w:rsid w:val="005437E1"/>
    <w:rsid w:val="00543C9F"/>
    <w:rsid w:val="00543DAD"/>
    <w:rsid w:val="00543FD0"/>
    <w:rsid w:val="00544007"/>
    <w:rsid w:val="0054449B"/>
    <w:rsid w:val="0054536D"/>
    <w:rsid w:val="00545B4D"/>
    <w:rsid w:val="00546B61"/>
    <w:rsid w:val="00546D20"/>
    <w:rsid w:val="0054717F"/>
    <w:rsid w:val="0054727F"/>
    <w:rsid w:val="0054775E"/>
    <w:rsid w:val="00547891"/>
    <w:rsid w:val="0055064D"/>
    <w:rsid w:val="00550B54"/>
    <w:rsid w:val="00552110"/>
    <w:rsid w:val="005522B8"/>
    <w:rsid w:val="00552AC0"/>
    <w:rsid w:val="00553755"/>
    <w:rsid w:val="00553884"/>
    <w:rsid w:val="00553CB4"/>
    <w:rsid w:val="00553F6C"/>
    <w:rsid w:val="00554A60"/>
    <w:rsid w:val="00555B64"/>
    <w:rsid w:val="0055601A"/>
    <w:rsid w:val="00556F37"/>
    <w:rsid w:val="005577BC"/>
    <w:rsid w:val="005617F0"/>
    <w:rsid w:val="00561C8D"/>
    <w:rsid w:val="00562B05"/>
    <w:rsid w:val="00563EC8"/>
    <w:rsid w:val="005649ED"/>
    <w:rsid w:val="00565394"/>
    <w:rsid w:val="00565B86"/>
    <w:rsid w:val="00566AB9"/>
    <w:rsid w:val="00566B1D"/>
    <w:rsid w:val="00566DC2"/>
    <w:rsid w:val="005703D8"/>
    <w:rsid w:val="00570434"/>
    <w:rsid w:val="005705EB"/>
    <w:rsid w:val="005718EE"/>
    <w:rsid w:val="00571A95"/>
    <w:rsid w:val="00572E80"/>
    <w:rsid w:val="005751F5"/>
    <w:rsid w:val="0057573A"/>
    <w:rsid w:val="005758BB"/>
    <w:rsid w:val="00575E19"/>
    <w:rsid w:val="005763CF"/>
    <w:rsid w:val="00576A89"/>
    <w:rsid w:val="00576E1E"/>
    <w:rsid w:val="00576EFC"/>
    <w:rsid w:val="0057722B"/>
    <w:rsid w:val="00577918"/>
    <w:rsid w:val="00577AC1"/>
    <w:rsid w:val="00577C63"/>
    <w:rsid w:val="00580577"/>
    <w:rsid w:val="00580E2E"/>
    <w:rsid w:val="00581585"/>
    <w:rsid w:val="00581D14"/>
    <w:rsid w:val="00582C68"/>
    <w:rsid w:val="0058302A"/>
    <w:rsid w:val="005837FC"/>
    <w:rsid w:val="00583918"/>
    <w:rsid w:val="005867A2"/>
    <w:rsid w:val="00586AEF"/>
    <w:rsid w:val="00586F6D"/>
    <w:rsid w:val="00587207"/>
    <w:rsid w:val="005873DD"/>
    <w:rsid w:val="0058741D"/>
    <w:rsid w:val="005877DB"/>
    <w:rsid w:val="005878D3"/>
    <w:rsid w:val="00587D8E"/>
    <w:rsid w:val="0059019C"/>
    <w:rsid w:val="00590922"/>
    <w:rsid w:val="005919F8"/>
    <w:rsid w:val="0059275E"/>
    <w:rsid w:val="00592E1D"/>
    <w:rsid w:val="00592FC4"/>
    <w:rsid w:val="00593396"/>
    <w:rsid w:val="005943A8"/>
    <w:rsid w:val="00594DCC"/>
    <w:rsid w:val="00594DCD"/>
    <w:rsid w:val="00595BBB"/>
    <w:rsid w:val="00596008"/>
    <w:rsid w:val="005961EC"/>
    <w:rsid w:val="00596295"/>
    <w:rsid w:val="00596662"/>
    <w:rsid w:val="00597EA6"/>
    <w:rsid w:val="005A25C4"/>
    <w:rsid w:val="005A30F2"/>
    <w:rsid w:val="005A32EA"/>
    <w:rsid w:val="005A3420"/>
    <w:rsid w:val="005A62D6"/>
    <w:rsid w:val="005A644A"/>
    <w:rsid w:val="005A66FD"/>
    <w:rsid w:val="005A6B60"/>
    <w:rsid w:val="005A7159"/>
    <w:rsid w:val="005A7864"/>
    <w:rsid w:val="005A7CC6"/>
    <w:rsid w:val="005A7F41"/>
    <w:rsid w:val="005B020E"/>
    <w:rsid w:val="005B0371"/>
    <w:rsid w:val="005B0466"/>
    <w:rsid w:val="005B0C55"/>
    <w:rsid w:val="005B1E1B"/>
    <w:rsid w:val="005B2164"/>
    <w:rsid w:val="005B2A01"/>
    <w:rsid w:val="005B2A32"/>
    <w:rsid w:val="005B3091"/>
    <w:rsid w:val="005B30BF"/>
    <w:rsid w:val="005B380B"/>
    <w:rsid w:val="005B3C50"/>
    <w:rsid w:val="005B4124"/>
    <w:rsid w:val="005B5279"/>
    <w:rsid w:val="005B5406"/>
    <w:rsid w:val="005B5A5C"/>
    <w:rsid w:val="005B5B88"/>
    <w:rsid w:val="005B5BCF"/>
    <w:rsid w:val="005B5F6B"/>
    <w:rsid w:val="005B62E4"/>
    <w:rsid w:val="005B7CA8"/>
    <w:rsid w:val="005C02A8"/>
    <w:rsid w:val="005C09C7"/>
    <w:rsid w:val="005C130C"/>
    <w:rsid w:val="005C2053"/>
    <w:rsid w:val="005C2E25"/>
    <w:rsid w:val="005C3358"/>
    <w:rsid w:val="005C44A9"/>
    <w:rsid w:val="005C53CB"/>
    <w:rsid w:val="005C6226"/>
    <w:rsid w:val="005C6C66"/>
    <w:rsid w:val="005C7635"/>
    <w:rsid w:val="005C77A3"/>
    <w:rsid w:val="005C7920"/>
    <w:rsid w:val="005D034A"/>
    <w:rsid w:val="005D0780"/>
    <w:rsid w:val="005D129B"/>
    <w:rsid w:val="005D173B"/>
    <w:rsid w:val="005D2F0E"/>
    <w:rsid w:val="005D3C0E"/>
    <w:rsid w:val="005D3C90"/>
    <w:rsid w:val="005D46DA"/>
    <w:rsid w:val="005D600B"/>
    <w:rsid w:val="005D6122"/>
    <w:rsid w:val="005D6627"/>
    <w:rsid w:val="005D683F"/>
    <w:rsid w:val="005D6A4D"/>
    <w:rsid w:val="005D70C0"/>
    <w:rsid w:val="005E0834"/>
    <w:rsid w:val="005E1EDA"/>
    <w:rsid w:val="005E261B"/>
    <w:rsid w:val="005E27C9"/>
    <w:rsid w:val="005E2838"/>
    <w:rsid w:val="005E37B9"/>
    <w:rsid w:val="005E397C"/>
    <w:rsid w:val="005E4377"/>
    <w:rsid w:val="005E4D8D"/>
    <w:rsid w:val="005E4E8C"/>
    <w:rsid w:val="005E521B"/>
    <w:rsid w:val="005E53CB"/>
    <w:rsid w:val="005E5700"/>
    <w:rsid w:val="005E5C82"/>
    <w:rsid w:val="005E5DEA"/>
    <w:rsid w:val="005E66C2"/>
    <w:rsid w:val="005E6B9A"/>
    <w:rsid w:val="005E7406"/>
    <w:rsid w:val="005F058F"/>
    <w:rsid w:val="005F0D71"/>
    <w:rsid w:val="005F23D9"/>
    <w:rsid w:val="005F286F"/>
    <w:rsid w:val="005F3010"/>
    <w:rsid w:val="005F4297"/>
    <w:rsid w:val="005F48C1"/>
    <w:rsid w:val="005F53D0"/>
    <w:rsid w:val="005F5812"/>
    <w:rsid w:val="005F5C5F"/>
    <w:rsid w:val="005F5EB4"/>
    <w:rsid w:val="005F715D"/>
    <w:rsid w:val="005F71AD"/>
    <w:rsid w:val="005F78A3"/>
    <w:rsid w:val="005F7B03"/>
    <w:rsid w:val="005F7B86"/>
    <w:rsid w:val="005F8454"/>
    <w:rsid w:val="006008D7"/>
    <w:rsid w:val="00600ADB"/>
    <w:rsid w:val="00601317"/>
    <w:rsid w:val="00603440"/>
    <w:rsid w:val="00603E35"/>
    <w:rsid w:val="00604441"/>
    <w:rsid w:val="00605003"/>
    <w:rsid w:val="006055FE"/>
    <w:rsid w:val="00605655"/>
    <w:rsid w:val="00605B76"/>
    <w:rsid w:val="00606C67"/>
    <w:rsid w:val="0060712C"/>
    <w:rsid w:val="0060727B"/>
    <w:rsid w:val="00607906"/>
    <w:rsid w:val="006079E6"/>
    <w:rsid w:val="00610119"/>
    <w:rsid w:val="006104DD"/>
    <w:rsid w:val="00611B05"/>
    <w:rsid w:val="0061287B"/>
    <w:rsid w:val="00612B91"/>
    <w:rsid w:val="006133F6"/>
    <w:rsid w:val="0061420E"/>
    <w:rsid w:val="006149C7"/>
    <w:rsid w:val="00615237"/>
    <w:rsid w:val="00615249"/>
    <w:rsid w:val="0061568C"/>
    <w:rsid w:val="006159D2"/>
    <w:rsid w:val="00615F9B"/>
    <w:rsid w:val="00617842"/>
    <w:rsid w:val="006179BC"/>
    <w:rsid w:val="0062007D"/>
    <w:rsid w:val="006208C3"/>
    <w:rsid w:val="006215E2"/>
    <w:rsid w:val="00622942"/>
    <w:rsid w:val="00624DBD"/>
    <w:rsid w:val="00624DE4"/>
    <w:rsid w:val="00624E4A"/>
    <w:rsid w:val="00624E50"/>
    <w:rsid w:val="006251C6"/>
    <w:rsid w:val="006256C6"/>
    <w:rsid w:val="00625E0A"/>
    <w:rsid w:val="00626055"/>
    <w:rsid w:val="00627412"/>
    <w:rsid w:val="006301B7"/>
    <w:rsid w:val="00630C2C"/>
    <w:rsid w:val="006317EB"/>
    <w:rsid w:val="00631975"/>
    <w:rsid w:val="0063197F"/>
    <w:rsid w:val="006322D5"/>
    <w:rsid w:val="00632487"/>
    <w:rsid w:val="0063254C"/>
    <w:rsid w:val="006333DA"/>
    <w:rsid w:val="006339D1"/>
    <w:rsid w:val="00633C55"/>
    <w:rsid w:val="006356A9"/>
    <w:rsid w:val="00635748"/>
    <w:rsid w:val="00636055"/>
    <w:rsid w:val="006366A6"/>
    <w:rsid w:val="006368E1"/>
    <w:rsid w:val="006376EF"/>
    <w:rsid w:val="006379D6"/>
    <w:rsid w:val="0064015D"/>
    <w:rsid w:val="00640435"/>
    <w:rsid w:val="0064076F"/>
    <w:rsid w:val="00640CE1"/>
    <w:rsid w:val="00641C1A"/>
    <w:rsid w:val="00641CCA"/>
    <w:rsid w:val="00642628"/>
    <w:rsid w:val="006427D2"/>
    <w:rsid w:val="00643BEE"/>
    <w:rsid w:val="00643CB4"/>
    <w:rsid w:val="006441AA"/>
    <w:rsid w:val="00645DC2"/>
    <w:rsid w:val="00645F67"/>
    <w:rsid w:val="006461F0"/>
    <w:rsid w:val="00646214"/>
    <w:rsid w:val="00647FCA"/>
    <w:rsid w:val="00650580"/>
    <w:rsid w:val="0065075E"/>
    <w:rsid w:val="006511FE"/>
    <w:rsid w:val="00651570"/>
    <w:rsid w:val="00651F17"/>
    <w:rsid w:val="006531A4"/>
    <w:rsid w:val="0065554C"/>
    <w:rsid w:val="00655834"/>
    <w:rsid w:val="0065594F"/>
    <w:rsid w:val="00655C40"/>
    <w:rsid w:val="00655E2C"/>
    <w:rsid w:val="0065633F"/>
    <w:rsid w:val="00657A7D"/>
    <w:rsid w:val="0065F521"/>
    <w:rsid w:val="006604E5"/>
    <w:rsid w:val="00660568"/>
    <w:rsid w:val="00660749"/>
    <w:rsid w:val="0066117F"/>
    <w:rsid w:val="00661475"/>
    <w:rsid w:val="0066343A"/>
    <w:rsid w:val="006645AC"/>
    <w:rsid w:val="00664681"/>
    <w:rsid w:val="0066556E"/>
    <w:rsid w:val="00665E0F"/>
    <w:rsid w:val="0066727A"/>
    <w:rsid w:val="00670264"/>
    <w:rsid w:val="00670385"/>
    <w:rsid w:val="00670593"/>
    <w:rsid w:val="0067077B"/>
    <w:rsid w:val="00671C9A"/>
    <w:rsid w:val="00671E49"/>
    <w:rsid w:val="006722AA"/>
    <w:rsid w:val="00673395"/>
    <w:rsid w:val="006740E6"/>
    <w:rsid w:val="006748F2"/>
    <w:rsid w:val="0067550A"/>
    <w:rsid w:val="0067559A"/>
    <w:rsid w:val="006771EA"/>
    <w:rsid w:val="0067785B"/>
    <w:rsid w:val="00677EA3"/>
    <w:rsid w:val="00677FD6"/>
    <w:rsid w:val="0068070D"/>
    <w:rsid w:val="006809B0"/>
    <w:rsid w:val="00680BEE"/>
    <w:rsid w:val="00680CE5"/>
    <w:rsid w:val="00681456"/>
    <w:rsid w:val="006817BF"/>
    <w:rsid w:val="0068193F"/>
    <w:rsid w:val="00682DD9"/>
    <w:rsid w:val="00683073"/>
    <w:rsid w:val="006830A5"/>
    <w:rsid w:val="0068320A"/>
    <w:rsid w:val="006832E0"/>
    <w:rsid w:val="00683CD8"/>
    <w:rsid w:val="00684A30"/>
    <w:rsid w:val="00686915"/>
    <w:rsid w:val="00687AD7"/>
    <w:rsid w:val="00687B23"/>
    <w:rsid w:val="00687ED0"/>
    <w:rsid w:val="0068DF2C"/>
    <w:rsid w:val="00690CE1"/>
    <w:rsid w:val="006911A0"/>
    <w:rsid w:val="006912CA"/>
    <w:rsid w:val="0069141A"/>
    <w:rsid w:val="0069250E"/>
    <w:rsid w:val="006928CC"/>
    <w:rsid w:val="00692BC0"/>
    <w:rsid w:val="00693150"/>
    <w:rsid w:val="00693FB2"/>
    <w:rsid w:val="006950C6"/>
    <w:rsid w:val="0069555D"/>
    <w:rsid w:val="00695A26"/>
    <w:rsid w:val="006966B4"/>
    <w:rsid w:val="00696B55"/>
    <w:rsid w:val="00696E7A"/>
    <w:rsid w:val="00697030"/>
    <w:rsid w:val="00697A9E"/>
    <w:rsid w:val="00697A9F"/>
    <w:rsid w:val="006A16E1"/>
    <w:rsid w:val="006A19E6"/>
    <w:rsid w:val="006A2992"/>
    <w:rsid w:val="006A39BB"/>
    <w:rsid w:val="006A3DD5"/>
    <w:rsid w:val="006A40BA"/>
    <w:rsid w:val="006A484D"/>
    <w:rsid w:val="006A4BC0"/>
    <w:rsid w:val="006A52B7"/>
    <w:rsid w:val="006A5AE5"/>
    <w:rsid w:val="006A5E08"/>
    <w:rsid w:val="006A63A9"/>
    <w:rsid w:val="006A652C"/>
    <w:rsid w:val="006A6BF1"/>
    <w:rsid w:val="006A74BC"/>
    <w:rsid w:val="006A7EE6"/>
    <w:rsid w:val="006B0ACE"/>
    <w:rsid w:val="006B0D56"/>
    <w:rsid w:val="006B3E38"/>
    <w:rsid w:val="006B4000"/>
    <w:rsid w:val="006B4443"/>
    <w:rsid w:val="006B4756"/>
    <w:rsid w:val="006B4A8C"/>
    <w:rsid w:val="006B66E2"/>
    <w:rsid w:val="006B6AB8"/>
    <w:rsid w:val="006B6B18"/>
    <w:rsid w:val="006B6BC8"/>
    <w:rsid w:val="006B7469"/>
    <w:rsid w:val="006B7EF5"/>
    <w:rsid w:val="006C0556"/>
    <w:rsid w:val="006C0D14"/>
    <w:rsid w:val="006C0E6B"/>
    <w:rsid w:val="006C10B0"/>
    <w:rsid w:val="006C13FB"/>
    <w:rsid w:val="006C1897"/>
    <w:rsid w:val="006C1CD3"/>
    <w:rsid w:val="006C1F5A"/>
    <w:rsid w:val="006C2B68"/>
    <w:rsid w:val="006C2EB9"/>
    <w:rsid w:val="006C347B"/>
    <w:rsid w:val="006C4265"/>
    <w:rsid w:val="006C5A50"/>
    <w:rsid w:val="006C5C56"/>
    <w:rsid w:val="006C7AB7"/>
    <w:rsid w:val="006C7BF2"/>
    <w:rsid w:val="006D0075"/>
    <w:rsid w:val="006D03F6"/>
    <w:rsid w:val="006D0882"/>
    <w:rsid w:val="006D0DE7"/>
    <w:rsid w:val="006D1E4B"/>
    <w:rsid w:val="006D2D46"/>
    <w:rsid w:val="006D2EE8"/>
    <w:rsid w:val="006D337D"/>
    <w:rsid w:val="006D365F"/>
    <w:rsid w:val="006D3761"/>
    <w:rsid w:val="006D4069"/>
    <w:rsid w:val="006D412C"/>
    <w:rsid w:val="006D42A2"/>
    <w:rsid w:val="006D48D4"/>
    <w:rsid w:val="006D4E36"/>
    <w:rsid w:val="006D4F92"/>
    <w:rsid w:val="006D51B8"/>
    <w:rsid w:val="006D5379"/>
    <w:rsid w:val="006D587F"/>
    <w:rsid w:val="006D5FC7"/>
    <w:rsid w:val="006D72F1"/>
    <w:rsid w:val="006D733A"/>
    <w:rsid w:val="006D736A"/>
    <w:rsid w:val="006D7EEE"/>
    <w:rsid w:val="006E03FE"/>
    <w:rsid w:val="006E08D2"/>
    <w:rsid w:val="006E1A54"/>
    <w:rsid w:val="006E2153"/>
    <w:rsid w:val="006E2562"/>
    <w:rsid w:val="006E2A03"/>
    <w:rsid w:val="006E40C2"/>
    <w:rsid w:val="006E4484"/>
    <w:rsid w:val="006E4B02"/>
    <w:rsid w:val="006E5357"/>
    <w:rsid w:val="006E53F2"/>
    <w:rsid w:val="006E5863"/>
    <w:rsid w:val="006E5ECB"/>
    <w:rsid w:val="006E6D1C"/>
    <w:rsid w:val="006EA411"/>
    <w:rsid w:val="006EB198"/>
    <w:rsid w:val="006F0588"/>
    <w:rsid w:val="006F067F"/>
    <w:rsid w:val="006F0938"/>
    <w:rsid w:val="006F0D8B"/>
    <w:rsid w:val="006F0FF0"/>
    <w:rsid w:val="006F1F82"/>
    <w:rsid w:val="006F1FB2"/>
    <w:rsid w:val="006F20FA"/>
    <w:rsid w:val="006F2667"/>
    <w:rsid w:val="006F340B"/>
    <w:rsid w:val="006F3517"/>
    <w:rsid w:val="006F4F35"/>
    <w:rsid w:val="006F50F1"/>
    <w:rsid w:val="006F5772"/>
    <w:rsid w:val="006F6114"/>
    <w:rsid w:val="006F6D00"/>
    <w:rsid w:val="006F7030"/>
    <w:rsid w:val="006FBF84"/>
    <w:rsid w:val="007003D2"/>
    <w:rsid w:val="00701116"/>
    <w:rsid w:val="00702034"/>
    <w:rsid w:val="00702166"/>
    <w:rsid w:val="0070265E"/>
    <w:rsid w:val="00703121"/>
    <w:rsid w:val="0070314C"/>
    <w:rsid w:val="007033EF"/>
    <w:rsid w:val="0070350A"/>
    <w:rsid w:val="007046F1"/>
    <w:rsid w:val="00704828"/>
    <w:rsid w:val="00704A8E"/>
    <w:rsid w:val="00704ABC"/>
    <w:rsid w:val="00704E5F"/>
    <w:rsid w:val="00706316"/>
    <w:rsid w:val="0070683C"/>
    <w:rsid w:val="00706D33"/>
    <w:rsid w:val="0070789A"/>
    <w:rsid w:val="00707B43"/>
    <w:rsid w:val="00707C8A"/>
    <w:rsid w:val="00710A26"/>
    <w:rsid w:val="00711362"/>
    <w:rsid w:val="00712232"/>
    <w:rsid w:val="007126FB"/>
    <w:rsid w:val="00713286"/>
    <w:rsid w:val="00713AB0"/>
    <w:rsid w:val="00714332"/>
    <w:rsid w:val="0071434A"/>
    <w:rsid w:val="00715BFB"/>
    <w:rsid w:val="00715E8F"/>
    <w:rsid w:val="00717E0A"/>
    <w:rsid w:val="007203E5"/>
    <w:rsid w:val="00720814"/>
    <w:rsid w:val="00721033"/>
    <w:rsid w:val="0072172D"/>
    <w:rsid w:val="00721967"/>
    <w:rsid w:val="007219B3"/>
    <w:rsid w:val="00721BA4"/>
    <w:rsid w:val="007220B8"/>
    <w:rsid w:val="007224B7"/>
    <w:rsid w:val="0072288A"/>
    <w:rsid w:val="0072296F"/>
    <w:rsid w:val="007229A2"/>
    <w:rsid w:val="00722CA8"/>
    <w:rsid w:val="00723614"/>
    <w:rsid w:val="00723A80"/>
    <w:rsid w:val="00724CB0"/>
    <w:rsid w:val="00725946"/>
    <w:rsid w:val="007259D3"/>
    <w:rsid w:val="00726356"/>
    <w:rsid w:val="00726D49"/>
    <w:rsid w:val="00726EDB"/>
    <w:rsid w:val="00727358"/>
    <w:rsid w:val="00727427"/>
    <w:rsid w:val="00727E39"/>
    <w:rsid w:val="007302A4"/>
    <w:rsid w:val="0073079F"/>
    <w:rsid w:val="00730A4C"/>
    <w:rsid w:val="00732645"/>
    <w:rsid w:val="007328AF"/>
    <w:rsid w:val="00732ECF"/>
    <w:rsid w:val="007335BA"/>
    <w:rsid w:val="00733A76"/>
    <w:rsid w:val="00733C0E"/>
    <w:rsid w:val="00733C7C"/>
    <w:rsid w:val="00733DE4"/>
    <w:rsid w:val="0073426E"/>
    <w:rsid w:val="00734538"/>
    <w:rsid w:val="0073503F"/>
    <w:rsid w:val="0073514A"/>
    <w:rsid w:val="007363B6"/>
    <w:rsid w:val="00736696"/>
    <w:rsid w:val="0073D8B1"/>
    <w:rsid w:val="007400CA"/>
    <w:rsid w:val="0074019F"/>
    <w:rsid w:val="00740274"/>
    <w:rsid w:val="00741786"/>
    <w:rsid w:val="00741EA2"/>
    <w:rsid w:val="00741F74"/>
    <w:rsid w:val="00742FCE"/>
    <w:rsid w:val="00743536"/>
    <w:rsid w:val="00743697"/>
    <w:rsid w:val="00743C30"/>
    <w:rsid w:val="00743CE3"/>
    <w:rsid w:val="00743F9A"/>
    <w:rsid w:val="0074452E"/>
    <w:rsid w:val="00744D2B"/>
    <w:rsid w:val="00744DA2"/>
    <w:rsid w:val="007458C6"/>
    <w:rsid w:val="0074637B"/>
    <w:rsid w:val="00747876"/>
    <w:rsid w:val="00751222"/>
    <w:rsid w:val="0075172A"/>
    <w:rsid w:val="0075196D"/>
    <w:rsid w:val="00751E16"/>
    <w:rsid w:val="007525A4"/>
    <w:rsid w:val="007526C2"/>
    <w:rsid w:val="00752BFC"/>
    <w:rsid w:val="00752F2C"/>
    <w:rsid w:val="00753A44"/>
    <w:rsid w:val="00753FC1"/>
    <w:rsid w:val="0075404A"/>
    <w:rsid w:val="00754AE6"/>
    <w:rsid w:val="00754B1B"/>
    <w:rsid w:val="00754BFC"/>
    <w:rsid w:val="00755741"/>
    <w:rsid w:val="00757025"/>
    <w:rsid w:val="00757A61"/>
    <w:rsid w:val="00757B17"/>
    <w:rsid w:val="00757C8C"/>
    <w:rsid w:val="00757DDB"/>
    <w:rsid w:val="0076032C"/>
    <w:rsid w:val="0076089E"/>
    <w:rsid w:val="00760A25"/>
    <w:rsid w:val="007610B0"/>
    <w:rsid w:val="0076135C"/>
    <w:rsid w:val="0076146B"/>
    <w:rsid w:val="00761AE3"/>
    <w:rsid w:val="00761D32"/>
    <w:rsid w:val="00761DCD"/>
    <w:rsid w:val="00762889"/>
    <w:rsid w:val="007632D2"/>
    <w:rsid w:val="007633D1"/>
    <w:rsid w:val="00763545"/>
    <w:rsid w:val="00763893"/>
    <w:rsid w:val="00763E86"/>
    <w:rsid w:val="0076551C"/>
    <w:rsid w:val="00766C50"/>
    <w:rsid w:val="00766C56"/>
    <w:rsid w:val="00767718"/>
    <w:rsid w:val="00767B3F"/>
    <w:rsid w:val="007726E8"/>
    <w:rsid w:val="00772E35"/>
    <w:rsid w:val="00773FFD"/>
    <w:rsid w:val="007740BF"/>
    <w:rsid w:val="0077451D"/>
    <w:rsid w:val="0077653A"/>
    <w:rsid w:val="00776D08"/>
    <w:rsid w:val="00776F76"/>
    <w:rsid w:val="00777BBC"/>
    <w:rsid w:val="00780746"/>
    <w:rsid w:val="00780BA7"/>
    <w:rsid w:val="00781102"/>
    <w:rsid w:val="00782E86"/>
    <w:rsid w:val="00783139"/>
    <w:rsid w:val="00783191"/>
    <w:rsid w:val="00783AD9"/>
    <w:rsid w:val="007844E7"/>
    <w:rsid w:val="00784814"/>
    <w:rsid w:val="00785F58"/>
    <w:rsid w:val="00785FD9"/>
    <w:rsid w:val="00786B0C"/>
    <w:rsid w:val="00787B54"/>
    <w:rsid w:val="00790111"/>
    <w:rsid w:val="00790202"/>
    <w:rsid w:val="00790722"/>
    <w:rsid w:val="00790882"/>
    <w:rsid w:val="00790B38"/>
    <w:rsid w:val="00790BBB"/>
    <w:rsid w:val="00790CB4"/>
    <w:rsid w:val="00791268"/>
    <w:rsid w:val="007927CF"/>
    <w:rsid w:val="00793B23"/>
    <w:rsid w:val="00793B66"/>
    <w:rsid w:val="0079443A"/>
    <w:rsid w:val="00794FE1"/>
    <w:rsid w:val="0079500B"/>
    <w:rsid w:val="007952F6"/>
    <w:rsid w:val="0079571A"/>
    <w:rsid w:val="007961DB"/>
    <w:rsid w:val="00796A4E"/>
    <w:rsid w:val="00796D03"/>
    <w:rsid w:val="00797E3C"/>
    <w:rsid w:val="0079C5DC"/>
    <w:rsid w:val="007A019B"/>
    <w:rsid w:val="007A0547"/>
    <w:rsid w:val="007A1134"/>
    <w:rsid w:val="007A11D7"/>
    <w:rsid w:val="007A3634"/>
    <w:rsid w:val="007A3903"/>
    <w:rsid w:val="007A4787"/>
    <w:rsid w:val="007A4806"/>
    <w:rsid w:val="007A4A72"/>
    <w:rsid w:val="007A4D75"/>
    <w:rsid w:val="007A5C7F"/>
    <w:rsid w:val="007A6739"/>
    <w:rsid w:val="007A70C5"/>
    <w:rsid w:val="007B0096"/>
    <w:rsid w:val="007B0147"/>
    <w:rsid w:val="007B0E71"/>
    <w:rsid w:val="007B0F69"/>
    <w:rsid w:val="007B17E0"/>
    <w:rsid w:val="007B1FF0"/>
    <w:rsid w:val="007B24C3"/>
    <w:rsid w:val="007B26FA"/>
    <w:rsid w:val="007B3F8C"/>
    <w:rsid w:val="007B46B9"/>
    <w:rsid w:val="007B4F4D"/>
    <w:rsid w:val="007B5AE3"/>
    <w:rsid w:val="007B5C6C"/>
    <w:rsid w:val="007B5CF7"/>
    <w:rsid w:val="007B6789"/>
    <w:rsid w:val="007B6954"/>
    <w:rsid w:val="007B6FA1"/>
    <w:rsid w:val="007C0305"/>
    <w:rsid w:val="007C15E8"/>
    <w:rsid w:val="007C1AD7"/>
    <w:rsid w:val="007C2D04"/>
    <w:rsid w:val="007C355B"/>
    <w:rsid w:val="007C36D1"/>
    <w:rsid w:val="007C4DD0"/>
    <w:rsid w:val="007C516F"/>
    <w:rsid w:val="007C5BA9"/>
    <w:rsid w:val="007C5C0B"/>
    <w:rsid w:val="007C66FC"/>
    <w:rsid w:val="007C69BD"/>
    <w:rsid w:val="007C6A13"/>
    <w:rsid w:val="007C6A4D"/>
    <w:rsid w:val="007C70FC"/>
    <w:rsid w:val="007D03ED"/>
    <w:rsid w:val="007D0839"/>
    <w:rsid w:val="007D0BF7"/>
    <w:rsid w:val="007D2505"/>
    <w:rsid w:val="007D259E"/>
    <w:rsid w:val="007D28A8"/>
    <w:rsid w:val="007D3571"/>
    <w:rsid w:val="007D36D7"/>
    <w:rsid w:val="007D37B1"/>
    <w:rsid w:val="007D4EDB"/>
    <w:rsid w:val="007D645C"/>
    <w:rsid w:val="007D6A9F"/>
    <w:rsid w:val="007DF0BA"/>
    <w:rsid w:val="007E0A51"/>
    <w:rsid w:val="007E0A7E"/>
    <w:rsid w:val="007E1195"/>
    <w:rsid w:val="007E1719"/>
    <w:rsid w:val="007E2BC2"/>
    <w:rsid w:val="007E3C0E"/>
    <w:rsid w:val="007E6160"/>
    <w:rsid w:val="007E6313"/>
    <w:rsid w:val="007E6D19"/>
    <w:rsid w:val="007E6EAB"/>
    <w:rsid w:val="007E745F"/>
    <w:rsid w:val="007E77AE"/>
    <w:rsid w:val="007E7BFF"/>
    <w:rsid w:val="007E7E81"/>
    <w:rsid w:val="007E7FCD"/>
    <w:rsid w:val="007F1B35"/>
    <w:rsid w:val="007F2057"/>
    <w:rsid w:val="007F230B"/>
    <w:rsid w:val="007F286A"/>
    <w:rsid w:val="007F2C94"/>
    <w:rsid w:val="007F3980"/>
    <w:rsid w:val="007F3F7B"/>
    <w:rsid w:val="007F43E7"/>
    <w:rsid w:val="007F4783"/>
    <w:rsid w:val="007F47A4"/>
    <w:rsid w:val="007F4B6C"/>
    <w:rsid w:val="007F4F67"/>
    <w:rsid w:val="007F5138"/>
    <w:rsid w:val="007F54E0"/>
    <w:rsid w:val="007F5EA9"/>
    <w:rsid w:val="007F6007"/>
    <w:rsid w:val="007F75C3"/>
    <w:rsid w:val="007F7C04"/>
    <w:rsid w:val="007F7CF1"/>
    <w:rsid w:val="00802E9C"/>
    <w:rsid w:val="00803BD1"/>
    <w:rsid w:val="00803C45"/>
    <w:rsid w:val="00804410"/>
    <w:rsid w:val="00804B99"/>
    <w:rsid w:val="00805A58"/>
    <w:rsid w:val="00805C4F"/>
    <w:rsid w:val="00806043"/>
    <w:rsid w:val="00806C87"/>
    <w:rsid w:val="008107E9"/>
    <w:rsid w:val="00811144"/>
    <w:rsid w:val="00811819"/>
    <w:rsid w:val="00811D70"/>
    <w:rsid w:val="00811F6F"/>
    <w:rsid w:val="00812079"/>
    <w:rsid w:val="008124CC"/>
    <w:rsid w:val="00812564"/>
    <w:rsid w:val="00812B3C"/>
    <w:rsid w:val="008132C1"/>
    <w:rsid w:val="00814670"/>
    <w:rsid w:val="00814F76"/>
    <w:rsid w:val="00815128"/>
    <w:rsid w:val="0081553E"/>
    <w:rsid w:val="008156FB"/>
    <w:rsid w:val="008164D1"/>
    <w:rsid w:val="0081656E"/>
    <w:rsid w:val="00817695"/>
    <w:rsid w:val="0082201D"/>
    <w:rsid w:val="008234C7"/>
    <w:rsid w:val="00823C40"/>
    <w:rsid w:val="0082491C"/>
    <w:rsid w:val="00824AA1"/>
    <w:rsid w:val="008252C0"/>
    <w:rsid w:val="00825B6A"/>
    <w:rsid w:val="00827C30"/>
    <w:rsid w:val="0083013C"/>
    <w:rsid w:val="00831EE0"/>
    <w:rsid w:val="00832429"/>
    <w:rsid w:val="008331F0"/>
    <w:rsid w:val="00833316"/>
    <w:rsid w:val="008333D1"/>
    <w:rsid w:val="00833A31"/>
    <w:rsid w:val="00833E61"/>
    <w:rsid w:val="00833E77"/>
    <w:rsid w:val="00834274"/>
    <w:rsid w:val="008356AD"/>
    <w:rsid w:val="008372F1"/>
    <w:rsid w:val="00840887"/>
    <w:rsid w:val="008409C9"/>
    <w:rsid w:val="008409E0"/>
    <w:rsid w:val="00841306"/>
    <w:rsid w:val="00841AF8"/>
    <w:rsid w:val="00841B91"/>
    <w:rsid w:val="00842056"/>
    <w:rsid w:val="00842A8A"/>
    <w:rsid w:val="00842AC2"/>
    <w:rsid w:val="0084314D"/>
    <w:rsid w:val="00844546"/>
    <w:rsid w:val="00844697"/>
    <w:rsid w:val="00844741"/>
    <w:rsid w:val="00844853"/>
    <w:rsid w:val="00845478"/>
    <w:rsid w:val="00845B17"/>
    <w:rsid w:val="00845C5A"/>
    <w:rsid w:val="0084603A"/>
    <w:rsid w:val="008466F7"/>
    <w:rsid w:val="00846BD7"/>
    <w:rsid w:val="00847DE0"/>
    <w:rsid w:val="0085076B"/>
    <w:rsid w:val="00851270"/>
    <w:rsid w:val="00851A68"/>
    <w:rsid w:val="00851BBB"/>
    <w:rsid w:val="00851D0E"/>
    <w:rsid w:val="00851F69"/>
    <w:rsid w:val="008534F6"/>
    <w:rsid w:val="0085393F"/>
    <w:rsid w:val="00853EC5"/>
    <w:rsid w:val="00854B5E"/>
    <w:rsid w:val="00855591"/>
    <w:rsid w:val="00855677"/>
    <w:rsid w:val="008562E9"/>
    <w:rsid w:val="00856665"/>
    <w:rsid w:val="0085684A"/>
    <w:rsid w:val="008605BE"/>
    <w:rsid w:val="00860608"/>
    <w:rsid w:val="00860BDC"/>
    <w:rsid w:val="0086160F"/>
    <w:rsid w:val="00862FA5"/>
    <w:rsid w:val="00863630"/>
    <w:rsid w:val="008636CA"/>
    <w:rsid w:val="00863876"/>
    <w:rsid w:val="00863A86"/>
    <w:rsid w:val="00863B70"/>
    <w:rsid w:val="00863ECB"/>
    <w:rsid w:val="008640BB"/>
    <w:rsid w:val="00864AC9"/>
    <w:rsid w:val="00864B71"/>
    <w:rsid w:val="008655D8"/>
    <w:rsid w:val="00865B9E"/>
    <w:rsid w:val="008661B8"/>
    <w:rsid w:val="008665C3"/>
    <w:rsid w:val="00866885"/>
    <w:rsid w:val="00866D59"/>
    <w:rsid w:val="00867220"/>
    <w:rsid w:val="00867878"/>
    <w:rsid w:val="00867B5A"/>
    <w:rsid w:val="00867B66"/>
    <w:rsid w:val="0086C580"/>
    <w:rsid w:val="00871E18"/>
    <w:rsid w:val="00872546"/>
    <w:rsid w:val="00873482"/>
    <w:rsid w:val="0087366E"/>
    <w:rsid w:val="0087467B"/>
    <w:rsid w:val="008746A9"/>
    <w:rsid w:val="0087498B"/>
    <w:rsid w:val="00875025"/>
    <w:rsid w:val="008751DA"/>
    <w:rsid w:val="0087531D"/>
    <w:rsid w:val="0087607E"/>
    <w:rsid w:val="008772D7"/>
    <w:rsid w:val="0087795B"/>
    <w:rsid w:val="008779CA"/>
    <w:rsid w:val="00880209"/>
    <w:rsid w:val="008804F0"/>
    <w:rsid w:val="008811BA"/>
    <w:rsid w:val="00881C87"/>
    <w:rsid w:val="00881F7D"/>
    <w:rsid w:val="008840A5"/>
    <w:rsid w:val="00884A14"/>
    <w:rsid w:val="008855FC"/>
    <w:rsid w:val="0088568D"/>
    <w:rsid w:val="00885F96"/>
    <w:rsid w:val="00885FC4"/>
    <w:rsid w:val="00886264"/>
    <w:rsid w:val="00886EEE"/>
    <w:rsid w:val="00887502"/>
    <w:rsid w:val="008876F6"/>
    <w:rsid w:val="00887C59"/>
    <w:rsid w:val="00890791"/>
    <w:rsid w:val="008910E5"/>
    <w:rsid w:val="00891824"/>
    <w:rsid w:val="00891CA6"/>
    <w:rsid w:val="008937CA"/>
    <w:rsid w:val="00893C49"/>
    <w:rsid w:val="00893E7D"/>
    <w:rsid w:val="00895487"/>
    <w:rsid w:val="008957F1"/>
    <w:rsid w:val="0089594A"/>
    <w:rsid w:val="008962CF"/>
    <w:rsid w:val="00896F41"/>
    <w:rsid w:val="008973F9"/>
    <w:rsid w:val="0089753E"/>
    <w:rsid w:val="008979A2"/>
    <w:rsid w:val="00897D03"/>
    <w:rsid w:val="008A06C7"/>
    <w:rsid w:val="008A0E32"/>
    <w:rsid w:val="008A34CE"/>
    <w:rsid w:val="008A3C7F"/>
    <w:rsid w:val="008A4111"/>
    <w:rsid w:val="008A4968"/>
    <w:rsid w:val="008A50B8"/>
    <w:rsid w:val="008A51E8"/>
    <w:rsid w:val="008A5347"/>
    <w:rsid w:val="008A576E"/>
    <w:rsid w:val="008A63C4"/>
    <w:rsid w:val="008A655A"/>
    <w:rsid w:val="008A6722"/>
    <w:rsid w:val="008A6E0F"/>
    <w:rsid w:val="008A717D"/>
    <w:rsid w:val="008A7D6B"/>
    <w:rsid w:val="008B03A7"/>
    <w:rsid w:val="008B1547"/>
    <w:rsid w:val="008B1567"/>
    <w:rsid w:val="008B4165"/>
    <w:rsid w:val="008B4432"/>
    <w:rsid w:val="008B448C"/>
    <w:rsid w:val="008B5ACC"/>
    <w:rsid w:val="008B60A5"/>
    <w:rsid w:val="008B6131"/>
    <w:rsid w:val="008B64B2"/>
    <w:rsid w:val="008B685F"/>
    <w:rsid w:val="008B70B3"/>
    <w:rsid w:val="008B7849"/>
    <w:rsid w:val="008B7B73"/>
    <w:rsid w:val="008C033D"/>
    <w:rsid w:val="008C153D"/>
    <w:rsid w:val="008C1779"/>
    <w:rsid w:val="008C1A6A"/>
    <w:rsid w:val="008C20C2"/>
    <w:rsid w:val="008C2408"/>
    <w:rsid w:val="008C24F3"/>
    <w:rsid w:val="008C2F91"/>
    <w:rsid w:val="008C2FA3"/>
    <w:rsid w:val="008C2FD8"/>
    <w:rsid w:val="008C3095"/>
    <w:rsid w:val="008C331D"/>
    <w:rsid w:val="008C4046"/>
    <w:rsid w:val="008C4345"/>
    <w:rsid w:val="008C4A32"/>
    <w:rsid w:val="008C4BC3"/>
    <w:rsid w:val="008C508E"/>
    <w:rsid w:val="008C50B7"/>
    <w:rsid w:val="008C5F55"/>
    <w:rsid w:val="008C6D8F"/>
    <w:rsid w:val="008C7769"/>
    <w:rsid w:val="008C78A4"/>
    <w:rsid w:val="008C792A"/>
    <w:rsid w:val="008C7C74"/>
    <w:rsid w:val="008D0B7F"/>
    <w:rsid w:val="008D14E1"/>
    <w:rsid w:val="008D24A4"/>
    <w:rsid w:val="008D2905"/>
    <w:rsid w:val="008D2FB7"/>
    <w:rsid w:val="008D38C3"/>
    <w:rsid w:val="008D471D"/>
    <w:rsid w:val="008D4FCC"/>
    <w:rsid w:val="008D58BD"/>
    <w:rsid w:val="008D622C"/>
    <w:rsid w:val="008D6526"/>
    <w:rsid w:val="008D6656"/>
    <w:rsid w:val="008D6977"/>
    <w:rsid w:val="008D6B59"/>
    <w:rsid w:val="008D7057"/>
    <w:rsid w:val="008D74E4"/>
    <w:rsid w:val="008D77CE"/>
    <w:rsid w:val="008E0D17"/>
    <w:rsid w:val="008E0E7C"/>
    <w:rsid w:val="008E10B2"/>
    <w:rsid w:val="008E1291"/>
    <w:rsid w:val="008E174A"/>
    <w:rsid w:val="008E1AAD"/>
    <w:rsid w:val="008E40F8"/>
    <w:rsid w:val="008E4916"/>
    <w:rsid w:val="008E4F49"/>
    <w:rsid w:val="008E62B6"/>
    <w:rsid w:val="008E62C0"/>
    <w:rsid w:val="008E6BB0"/>
    <w:rsid w:val="008E71FF"/>
    <w:rsid w:val="008F023A"/>
    <w:rsid w:val="008F02CD"/>
    <w:rsid w:val="008F06C3"/>
    <w:rsid w:val="008F1AA0"/>
    <w:rsid w:val="008F1BEF"/>
    <w:rsid w:val="008F1DFC"/>
    <w:rsid w:val="008F2893"/>
    <w:rsid w:val="008F2EF4"/>
    <w:rsid w:val="008F3958"/>
    <w:rsid w:val="008F3EE2"/>
    <w:rsid w:val="008F3FEB"/>
    <w:rsid w:val="008F4611"/>
    <w:rsid w:val="008F479D"/>
    <w:rsid w:val="008F5711"/>
    <w:rsid w:val="008F63C1"/>
    <w:rsid w:val="008F6544"/>
    <w:rsid w:val="008F69DF"/>
    <w:rsid w:val="008F7513"/>
    <w:rsid w:val="008F7A6E"/>
    <w:rsid w:val="00900745"/>
    <w:rsid w:val="0090127D"/>
    <w:rsid w:val="009014D0"/>
    <w:rsid w:val="00901B0D"/>
    <w:rsid w:val="009023D4"/>
    <w:rsid w:val="00903029"/>
    <w:rsid w:val="0090316A"/>
    <w:rsid w:val="00903C54"/>
    <w:rsid w:val="009048F1"/>
    <w:rsid w:val="00904E18"/>
    <w:rsid w:val="00905283"/>
    <w:rsid w:val="00905430"/>
    <w:rsid w:val="00905C4A"/>
    <w:rsid w:val="00905D25"/>
    <w:rsid w:val="00906032"/>
    <w:rsid w:val="009061FC"/>
    <w:rsid w:val="0090796C"/>
    <w:rsid w:val="00907B6C"/>
    <w:rsid w:val="00910495"/>
    <w:rsid w:val="009116B1"/>
    <w:rsid w:val="0091216A"/>
    <w:rsid w:val="009125A9"/>
    <w:rsid w:val="00912BED"/>
    <w:rsid w:val="00913F96"/>
    <w:rsid w:val="009140A7"/>
    <w:rsid w:val="009149FB"/>
    <w:rsid w:val="00914A90"/>
    <w:rsid w:val="00915188"/>
    <w:rsid w:val="009163F7"/>
    <w:rsid w:val="00917348"/>
    <w:rsid w:val="00917982"/>
    <w:rsid w:val="009201E0"/>
    <w:rsid w:val="009206B0"/>
    <w:rsid w:val="0092072B"/>
    <w:rsid w:val="00920D67"/>
    <w:rsid w:val="00920E6B"/>
    <w:rsid w:val="00922AE7"/>
    <w:rsid w:val="00922D56"/>
    <w:rsid w:val="00923632"/>
    <w:rsid w:val="00923961"/>
    <w:rsid w:val="00925356"/>
    <w:rsid w:val="0092641E"/>
    <w:rsid w:val="00930A7B"/>
    <w:rsid w:val="0093117B"/>
    <w:rsid w:val="009311AF"/>
    <w:rsid w:val="00931842"/>
    <w:rsid w:val="009318CD"/>
    <w:rsid w:val="009332CB"/>
    <w:rsid w:val="00933781"/>
    <w:rsid w:val="00933C7C"/>
    <w:rsid w:val="00934186"/>
    <w:rsid w:val="00934CD4"/>
    <w:rsid w:val="009356AC"/>
    <w:rsid w:val="0093583F"/>
    <w:rsid w:val="00935C62"/>
    <w:rsid w:val="00936937"/>
    <w:rsid w:val="00936C21"/>
    <w:rsid w:val="009403D8"/>
    <w:rsid w:val="00940B76"/>
    <w:rsid w:val="00942002"/>
    <w:rsid w:val="009428B4"/>
    <w:rsid w:val="009432C0"/>
    <w:rsid w:val="00943DE8"/>
    <w:rsid w:val="0094419F"/>
    <w:rsid w:val="00944460"/>
    <w:rsid w:val="009449C6"/>
    <w:rsid w:val="00944F63"/>
    <w:rsid w:val="00945218"/>
    <w:rsid w:val="00945C89"/>
    <w:rsid w:val="0094601A"/>
    <w:rsid w:val="0094615E"/>
    <w:rsid w:val="009476A6"/>
    <w:rsid w:val="00947875"/>
    <w:rsid w:val="00947F53"/>
    <w:rsid w:val="00950730"/>
    <w:rsid w:val="009510DF"/>
    <w:rsid w:val="009519A7"/>
    <w:rsid w:val="009519D1"/>
    <w:rsid w:val="0095241A"/>
    <w:rsid w:val="0095256B"/>
    <w:rsid w:val="00952ED4"/>
    <w:rsid w:val="00953440"/>
    <w:rsid w:val="009535CD"/>
    <w:rsid w:val="00953A26"/>
    <w:rsid w:val="00953F66"/>
    <w:rsid w:val="00954CBA"/>
    <w:rsid w:val="00954E9B"/>
    <w:rsid w:val="009560F0"/>
    <w:rsid w:val="00956F74"/>
    <w:rsid w:val="00957B55"/>
    <w:rsid w:val="0096070B"/>
    <w:rsid w:val="009610D2"/>
    <w:rsid w:val="00961656"/>
    <w:rsid w:val="00961D2F"/>
    <w:rsid w:val="00963AE5"/>
    <w:rsid w:val="00963CB4"/>
    <w:rsid w:val="00963E4C"/>
    <w:rsid w:val="00964224"/>
    <w:rsid w:val="00970539"/>
    <w:rsid w:val="009705DD"/>
    <w:rsid w:val="0097208B"/>
    <w:rsid w:val="00972A5F"/>
    <w:rsid w:val="00972D42"/>
    <w:rsid w:val="00972F31"/>
    <w:rsid w:val="00973677"/>
    <w:rsid w:val="009739A2"/>
    <w:rsid w:val="00973C4A"/>
    <w:rsid w:val="00973FCC"/>
    <w:rsid w:val="009742B4"/>
    <w:rsid w:val="00975534"/>
    <w:rsid w:val="00975E30"/>
    <w:rsid w:val="00976B8F"/>
    <w:rsid w:val="00976C1F"/>
    <w:rsid w:val="00977DB5"/>
    <w:rsid w:val="009800FA"/>
    <w:rsid w:val="00981394"/>
    <w:rsid w:val="0098168C"/>
    <w:rsid w:val="0098251E"/>
    <w:rsid w:val="009829AF"/>
    <w:rsid w:val="00983AD8"/>
    <w:rsid w:val="00984E41"/>
    <w:rsid w:val="00985BBB"/>
    <w:rsid w:val="009861FB"/>
    <w:rsid w:val="00986473"/>
    <w:rsid w:val="0098693B"/>
    <w:rsid w:val="00986DA3"/>
    <w:rsid w:val="00987F5A"/>
    <w:rsid w:val="0099023B"/>
    <w:rsid w:val="0099093E"/>
    <w:rsid w:val="0099297D"/>
    <w:rsid w:val="00992DD1"/>
    <w:rsid w:val="00993B76"/>
    <w:rsid w:val="00993ED1"/>
    <w:rsid w:val="00995E97"/>
    <w:rsid w:val="00995F55"/>
    <w:rsid w:val="009963AD"/>
    <w:rsid w:val="00996932"/>
    <w:rsid w:val="00996E8E"/>
    <w:rsid w:val="009972C3"/>
    <w:rsid w:val="00997874"/>
    <w:rsid w:val="0099DACE"/>
    <w:rsid w:val="009A0294"/>
    <w:rsid w:val="009A0C7E"/>
    <w:rsid w:val="009A122D"/>
    <w:rsid w:val="009A12F0"/>
    <w:rsid w:val="009A1560"/>
    <w:rsid w:val="009A1699"/>
    <w:rsid w:val="009A18C6"/>
    <w:rsid w:val="009A1D2E"/>
    <w:rsid w:val="009A1E93"/>
    <w:rsid w:val="009A1E99"/>
    <w:rsid w:val="009A27B1"/>
    <w:rsid w:val="009A39B0"/>
    <w:rsid w:val="009A3B6D"/>
    <w:rsid w:val="009A4893"/>
    <w:rsid w:val="009A5102"/>
    <w:rsid w:val="009A69A5"/>
    <w:rsid w:val="009A6DD7"/>
    <w:rsid w:val="009A7A89"/>
    <w:rsid w:val="009A7E0F"/>
    <w:rsid w:val="009B03E7"/>
    <w:rsid w:val="009B04F6"/>
    <w:rsid w:val="009B0C7C"/>
    <w:rsid w:val="009B1878"/>
    <w:rsid w:val="009B206D"/>
    <w:rsid w:val="009B24A3"/>
    <w:rsid w:val="009B3070"/>
    <w:rsid w:val="009B38BD"/>
    <w:rsid w:val="009B4B2E"/>
    <w:rsid w:val="009B4CC1"/>
    <w:rsid w:val="009B524B"/>
    <w:rsid w:val="009B57C9"/>
    <w:rsid w:val="009B58D1"/>
    <w:rsid w:val="009B61AB"/>
    <w:rsid w:val="009B6E88"/>
    <w:rsid w:val="009B7240"/>
    <w:rsid w:val="009B748C"/>
    <w:rsid w:val="009B77F1"/>
    <w:rsid w:val="009B7A86"/>
    <w:rsid w:val="009B7B8F"/>
    <w:rsid w:val="009C031C"/>
    <w:rsid w:val="009C074F"/>
    <w:rsid w:val="009C131D"/>
    <w:rsid w:val="009C1E8C"/>
    <w:rsid w:val="009C1F44"/>
    <w:rsid w:val="009C237C"/>
    <w:rsid w:val="009C371F"/>
    <w:rsid w:val="009C7046"/>
    <w:rsid w:val="009D0411"/>
    <w:rsid w:val="009D0DC0"/>
    <w:rsid w:val="009D1D47"/>
    <w:rsid w:val="009D2271"/>
    <w:rsid w:val="009D2584"/>
    <w:rsid w:val="009D2F4D"/>
    <w:rsid w:val="009D320E"/>
    <w:rsid w:val="009D3C1C"/>
    <w:rsid w:val="009D404D"/>
    <w:rsid w:val="009D43ED"/>
    <w:rsid w:val="009D4579"/>
    <w:rsid w:val="009D45FF"/>
    <w:rsid w:val="009D4603"/>
    <w:rsid w:val="009D4AFE"/>
    <w:rsid w:val="009D5542"/>
    <w:rsid w:val="009D6912"/>
    <w:rsid w:val="009D696A"/>
    <w:rsid w:val="009D6EAE"/>
    <w:rsid w:val="009D76BB"/>
    <w:rsid w:val="009D780C"/>
    <w:rsid w:val="009D7853"/>
    <w:rsid w:val="009D7F39"/>
    <w:rsid w:val="009E013A"/>
    <w:rsid w:val="009E0445"/>
    <w:rsid w:val="009E0B25"/>
    <w:rsid w:val="009E19FA"/>
    <w:rsid w:val="009E1F00"/>
    <w:rsid w:val="009E253F"/>
    <w:rsid w:val="009E268E"/>
    <w:rsid w:val="009E39D6"/>
    <w:rsid w:val="009E3A20"/>
    <w:rsid w:val="009E3C0B"/>
    <w:rsid w:val="009E5B83"/>
    <w:rsid w:val="009E5F8C"/>
    <w:rsid w:val="009E68AE"/>
    <w:rsid w:val="009E6F51"/>
    <w:rsid w:val="009E73FD"/>
    <w:rsid w:val="009F06ED"/>
    <w:rsid w:val="009F1672"/>
    <w:rsid w:val="009F2973"/>
    <w:rsid w:val="009F2F51"/>
    <w:rsid w:val="009F4F7D"/>
    <w:rsid w:val="009F57CF"/>
    <w:rsid w:val="009F5C75"/>
    <w:rsid w:val="009F5DFE"/>
    <w:rsid w:val="009F60BF"/>
    <w:rsid w:val="009F66DF"/>
    <w:rsid w:val="009F6788"/>
    <w:rsid w:val="009F6C7E"/>
    <w:rsid w:val="009F7D18"/>
    <w:rsid w:val="009F7EF7"/>
    <w:rsid w:val="009F7FE0"/>
    <w:rsid w:val="00A005FB"/>
    <w:rsid w:val="00A014E4"/>
    <w:rsid w:val="00A017CE"/>
    <w:rsid w:val="00A01EF4"/>
    <w:rsid w:val="00A02592"/>
    <w:rsid w:val="00A025A3"/>
    <w:rsid w:val="00A02F3E"/>
    <w:rsid w:val="00A0354B"/>
    <w:rsid w:val="00A03CA4"/>
    <w:rsid w:val="00A03D1D"/>
    <w:rsid w:val="00A044C0"/>
    <w:rsid w:val="00A04A95"/>
    <w:rsid w:val="00A05F92"/>
    <w:rsid w:val="00A062B1"/>
    <w:rsid w:val="00A06ECE"/>
    <w:rsid w:val="00A071D7"/>
    <w:rsid w:val="00A076D0"/>
    <w:rsid w:val="00A07FA6"/>
    <w:rsid w:val="00A10726"/>
    <w:rsid w:val="00A10DA9"/>
    <w:rsid w:val="00A10F15"/>
    <w:rsid w:val="00A111A7"/>
    <w:rsid w:val="00A121DF"/>
    <w:rsid w:val="00A129FF"/>
    <w:rsid w:val="00A1360E"/>
    <w:rsid w:val="00A14242"/>
    <w:rsid w:val="00A145AD"/>
    <w:rsid w:val="00A162D8"/>
    <w:rsid w:val="00A16593"/>
    <w:rsid w:val="00A16DAE"/>
    <w:rsid w:val="00A206BB"/>
    <w:rsid w:val="00A21B12"/>
    <w:rsid w:val="00A21BC8"/>
    <w:rsid w:val="00A21D28"/>
    <w:rsid w:val="00A21D29"/>
    <w:rsid w:val="00A22121"/>
    <w:rsid w:val="00A22192"/>
    <w:rsid w:val="00A22932"/>
    <w:rsid w:val="00A23921"/>
    <w:rsid w:val="00A23C23"/>
    <w:rsid w:val="00A245F8"/>
    <w:rsid w:val="00A246D8"/>
    <w:rsid w:val="00A24A4C"/>
    <w:rsid w:val="00A24D8C"/>
    <w:rsid w:val="00A24FD2"/>
    <w:rsid w:val="00A25464"/>
    <w:rsid w:val="00A27547"/>
    <w:rsid w:val="00A277BF"/>
    <w:rsid w:val="00A2796B"/>
    <w:rsid w:val="00A300E3"/>
    <w:rsid w:val="00A30BC4"/>
    <w:rsid w:val="00A30D3B"/>
    <w:rsid w:val="00A30F2F"/>
    <w:rsid w:val="00A313C7"/>
    <w:rsid w:val="00A31F4E"/>
    <w:rsid w:val="00A32105"/>
    <w:rsid w:val="00A32728"/>
    <w:rsid w:val="00A32AB6"/>
    <w:rsid w:val="00A33816"/>
    <w:rsid w:val="00A33CF6"/>
    <w:rsid w:val="00A344D9"/>
    <w:rsid w:val="00A35709"/>
    <w:rsid w:val="00A367C5"/>
    <w:rsid w:val="00A36C90"/>
    <w:rsid w:val="00A370F5"/>
    <w:rsid w:val="00A372F2"/>
    <w:rsid w:val="00A40A96"/>
    <w:rsid w:val="00A41E1F"/>
    <w:rsid w:val="00A42585"/>
    <w:rsid w:val="00A42726"/>
    <w:rsid w:val="00A43730"/>
    <w:rsid w:val="00A4380C"/>
    <w:rsid w:val="00A43C9C"/>
    <w:rsid w:val="00A44108"/>
    <w:rsid w:val="00A44258"/>
    <w:rsid w:val="00A44E5A"/>
    <w:rsid w:val="00A44F72"/>
    <w:rsid w:val="00A452ED"/>
    <w:rsid w:val="00A458B1"/>
    <w:rsid w:val="00A4605D"/>
    <w:rsid w:val="00A46AB2"/>
    <w:rsid w:val="00A46AD8"/>
    <w:rsid w:val="00A46C4E"/>
    <w:rsid w:val="00A46F41"/>
    <w:rsid w:val="00A470C4"/>
    <w:rsid w:val="00A50727"/>
    <w:rsid w:val="00A50DFC"/>
    <w:rsid w:val="00A51184"/>
    <w:rsid w:val="00A520A7"/>
    <w:rsid w:val="00A5277B"/>
    <w:rsid w:val="00A52B42"/>
    <w:rsid w:val="00A53A87"/>
    <w:rsid w:val="00A53B20"/>
    <w:rsid w:val="00A53EF0"/>
    <w:rsid w:val="00A53F17"/>
    <w:rsid w:val="00A54479"/>
    <w:rsid w:val="00A54E8B"/>
    <w:rsid w:val="00A54F12"/>
    <w:rsid w:val="00A5548E"/>
    <w:rsid w:val="00A5609D"/>
    <w:rsid w:val="00A56DEB"/>
    <w:rsid w:val="00A56DFF"/>
    <w:rsid w:val="00A57010"/>
    <w:rsid w:val="00A57A95"/>
    <w:rsid w:val="00A57FFA"/>
    <w:rsid w:val="00A6048C"/>
    <w:rsid w:val="00A60E06"/>
    <w:rsid w:val="00A60F92"/>
    <w:rsid w:val="00A61E3B"/>
    <w:rsid w:val="00A62985"/>
    <w:rsid w:val="00A632B2"/>
    <w:rsid w:val="00A63318"/>
    <w:rsid w:val="00A6394C"/>
    <w:rsid w:val="00A6398B"/>
    <w:rsid w:val="00A64ED0"/>
    <w:rsid w:val="00A653B4"/>
    <w:rsid w:val="00A6573B"/>
    <w:rsid w:val="00A658A3"/>
    <w:rsid w:val="00A65A54"/>
    <w:rsid w:val="00A66555"/>
    <w:rsid w:val="00A66A48"/>
    <w:rsid w:val="00A672D0"/>
    <w:rsid w:val="00A7017D"/>
    <w:rsid w:val="00A7052D"/>
    <w:rsid w:val="00A70D27"/>
    <w:rsid w:val="00A70E5E"/>
    <w:rsid w:val="00A71170"/>
    <w:rsid w:val="00A71B94"/>
    <w:rsid w:val="00A71C71"/>
    <w:rsid w:val="00A71EAB"/>
    <w:rsid w:val="00A72077"/>
    <w:rsid w:val="00A7372F"/>
    <w:rsid w:val="00A7447F"/>
    <w:rsid w:val="00A74A8B"/>
    <w:rsid w:val="00A74C0A"/>
    <w:rsid w:val="00A75391"/>
    <w:rsid w:val="00A757A3"/>
    <w:rsid w:val="00A75B56"/>
    <w:rsid w:val="00A75CC2"/>
    <w:rsid w:val="00A75F9A"/>
    <w:rsid w:val="00A76CC4"/>
    <w:rsid w:val="00A7723B"/>
    <w:rsid w:val="00A772E1"/>
    <w:rsid w:val="00A77384"/>
    <w:rsid w:val="00A77397"/>
    <w:rsid w:val="00A776A4"/>
    <w:rsid w:val="00A80ACF"/>
    <w:rsid w:val="00A81030"/>
    <w:rsid w:val="00A81FC9"/>
    <w:rsid w:val="00A822F0"/>
    <w:rsid w:val="00A82404"/>
    <w:rsid w:val="00A82733"/>
    <w:rsid w:val="00A828DD"/>
    <w:rsid w:val="00A82BF9"/>
    <w:rsid w:val="00A838B0"/>
    <w:rsid w:val="00A83D78"/>
    <w:rsid w:val="00A84BCB"/>
    <w:rsid w:val="00A85647"/>
    <w:rsid w:val="00A859E4"/>
    <w:rsid w:val="00A85BC2"/>
    <w:rsid w:val="00A86238"/>
    <w:rsid w:val="00A864E4"/>
    <w:rsid w:val="00A868E9"/>
    <w:rsid w:val="00A869B9"/>
    <w:rsid w:val="00A86CD5"/>
    <w:rsid w:val="00A86F08"/>
    <w:rsid w:val="00A87665"/>
    <w:rsid w:val="00A90B20"/>
    <w:rsid w:val="00A9124E"/>
    <w:rsid w:val="00A9162A"/>
    <w:rsid w:val="00A91942"/>
    <w:rsid w:val="00A920D3"/>
    <w:rsid w:val="00A9399C"/>
    <w:rsid w:val="00A94ABB"/>
    <w:rsid w:val="00A94D20"/>
    <w:rsid w:val="00A94DFE"/>
    <w:rsid w:val="00A94EF6"/>
    <w:rsid w:val="00A94F71"/>
    <w:rsid w:val="00A950D2"/>
    <w:rsid w:val="00A955CA"/>
    <w:rsid w:val="00A96424"/>
    <w:rsid w:val="00A969CC"/>
    <w:rsid w:val="00A9762C"/>
    <w:rsid w:val="00A97C75"/>
    <w:rsid w:val="00A97DD4"/>
    <w:rsid w:val="00AA023D"/>
    <w:rsid w:val="00AA0822"/>
    <w:rsid w:val="00AA0933"/>
    <w:rsid w:val="00AA0B16"/>
    <w:rsid w:val="00AA11F7"/>
    <w:rsid w:val="00AA18A1"/>
    <w:rsid w:val="00AA1C54"/>
    <w:rsid w:val="00AA1DEC"/>
    <w:rsid w:val="00AA21B2"/>
    <w:rsid w:val="00AA3952"/>
    <w:rsid w:val="00AA45EE"/>
    <w:rsid w:val="00AA4BEA"/>
    <w:rsid w:val="00AA5511"/>
    <w:rsid w:val="00AA61BF"/>
    <w:rsid w:val="00AA6B39"/>
    <w:rsid w:val="00AA6DE9"/>
    <w:rsid w:val="00AA74E4"/>
    <w:rsid w:val="00AB0365"/>
    <w:rsid w:val="00AB0478"/>
    <w:rsid w:val="00AB0908"/>
    <w:rsid w:val="00AB1324"/>
    <w:rsid w:val="00AB1EE5"/>
    <w:rsid w:val="00AB222C"/>
    <w:rsid w:val="00AB25DF"/>
    <w:rsid w:val="00AB2D49"/>
    <w:rsid w:val="00AB3736"/>
    <w:rsid w:val="00AB3E91"/>
    <w:rsid w:val="00AB4B20"/>
    <w:rsid w:val="00AB6282"/>
    <w:rsid w:val="00AB6841"/>
    <w:rsid w:val="00AB7261"/>
    <w:rsid w:val="00AB7E5B"/>
    <w:rsid w:val="00AC101D"/>
    <w:rsid w:val="00AC1711"/>
    <w:rsid w:val="00AC1840"/>
    <w:rsid w:val="00AC1B46"/>
    <w:rsid w:val="00AC2238"/>
    <w:rsid w:val="00AC2CED"/>
    <w:rsid w:val="00AC3194"/>
    <w:rsid w:val="00AC4338"/>
    <w:rsid w:val="00AC5102"/>
    <w:rsid w:val="00AC5655"/>
    <w:rsid w:val="00AC59DC"/>
    <w:rsid w:val="00AC674F"/>
    <w:rsid w:val="00AC6F47"/>
    <w:rsid w:val="00AC7729"/>
    <w:rsid w:val="00AD0120"/>
    <w:rsid w:val="00AD040A"/>
    <w:rsid w:val="00AD041E"/>
    <w:rsid w:val="00AD043E"/>
    <w:rsid w:val="00AD06FD"/>
    <w:rsid w:val="00AD0A61"/>
    <w:rsid w:val="00AD0BB6"/>
    <w:rsid w:val="00AD20ED"/>
    <w:rsid w:val="00AD2A0D"/>
    <w:rsid w:val="00AD3165"/>
    <w:rsid w:val="00AD3612"/>
    <w:rsid w:val="00AD4370"/>
    <w:rsid w:val="00AD46C2"/>
    <w:rsid w:val="00AD49EF"/>
    <w:rsid w:val="00AD52C9"/>
    <w:rsid w:val="00AD54FE"/>
    <w:rsid w:val="00AD5574"/>
    <w:rsid w:val="00AD65FC"/>
    <w:rsid w:val="00AD6E3D"/>
    <w:rsid w:val="00AE0795"/>
    <w:rsid w:val="00AE0B76"/>
    <w:rsid w:val="00AE0B83"/>
    <w:rsid w:val="00AE0C22"/>
    <w:rsid w:val="00AE1668"/>
    <w:rsid w:val="00AE2141"/>
    <w:rsid w:val="00AE27ED"/>
    <w:rsid w:val="00AE424A"/>
    <w:rsid w:val="00AE4290"/>
    <w:rsid w:val="00AE4F89"/>
    <w:rsid w:val="00AE4FB9"/>
    <w:rsid w:val="00AE50E1"/>
    <w:rsid w:val="00AE5276"/>
    <w:rsid w:val="00AE52E2"/>
    <w:rsid w:val="00AE60CA"/>
    <w:rsid w:val="00AE69C4"/>
    <w:rsid w:val="00AE768A"/>
    <w:rsid w:val="00AE78F8"/>
    <w:rsid w:val="00AE7E95"/>
    <w:rsid w:val="00AF0E8E"/>
    <w:rsid w:val="00AF12F6"/>
    <w:rsid w:val="00AF19F3"/>
    <w:rsid w:val="00AF1ADF"/>
    <w:rsid w:val="00AF336F"/>
    <w:rsid w:val="00AF3384"/>
    <w:rsid w:val="00AF3F7C"/>
    <w:rsid w:val="00AF4A9F"/>
    <w:rsid w:val="00AF506D"/>
    <w:rsid w:val="00AF5942"/>
    <w:rsid w:val="00AF5944"/>
    <w:rsid w:val="00AF594C"/>
    <w:rsid w:val="00AF59E2"/>
    <w:rsid w:val="00AF6174"/>
    <w:rsid w:val="00AF6850"/>
    <w:rsid w:val="00AF73A1"/>
    <w:rsid w:val="00AF7590"/>
    <w:rsid w:val="00B00465"/>
    <w:rsid w:val="00B01117"/>
    <w:rsid w:val="00B013F5"/>
    <w:rsid w:val="00B0154B"/>
    <w:rsid w:val="00B02C2D"/>
    <w:rsid w:val="00B037D5"/>
    <w:rsid w:val="00B0387C"/>
    <w:rsid w:val="00B0468B"/>
    <w:rsid w:val="00B05720"/>
    <w:rsid w:val="00B05741"/>
    <w:rsid w:val="00B05E2A"/>
    <w:rsid w:val="00B05EA7"/>
    <w:rsid w:val="00B06ADA"/>
    <w:rsid w:val="00B06DC5"/>
    <w:rsid w:val="00B073EF"/>
    <w:rsid w:val="00B07C24"/>
    <w:rsid w:val="00B07DE3"/>
    <w:rsid w:val="00B116B3"/>
    <w:rsid w:val="00B11713"/>
    <w:rsid w:val="00B12834"/>
    <w:rsid w:val="00B12A2F"/>
    <w:rsid w:val="00B12BDB"/>
    <w:rsid w:val="00B12C9D"/>
    <w:rsid w:val="00B13B6D"/>
    <w:rsid w:val="00B15030"/>
    <w:rsid w:val="00B1514B"/>
    <w:rsid w:val="00B15C62"/>
    <w:rsid w:val="00B15DF4"/>
    <w:rsid w:val="00B16710"/>
    <w:rsid w:val="00B1760E"/>
    <w:rsid w:val="00B17EE5"/>
    <w:rsid w:val="00B2063B"/>
    <w:rsid w:val="00B207BD"/>
    <w:rsid w:val="00B20AFC"/>
    <w:rsid w:val="00B20EBF"/>
    <w:rsid w:val="00B22401"/>
    <w:rsid w:val="00B23533"/>
    <w:rsid w:val="00B23DFB"/>
    <w:rsid w:val="00B23E25"/>
    <w:rsid w:val="00B250E5"/>
    <w:rsid w:val="00B26150"/>
    <w:rsid w:val="00B26B9F"/>
    <w:rsid w:val="00B26CCF"/>
    <w:rsid w:val="00B27700"/>
    <w:rsid w:val="00B3296E"/>
    <w:rsid w:val="00B33AD8"/>
    <w:rsid w:val="00B345E5"/>
    <w:rsid w:val="00B34C67"/>
    <w:rsid w:val="00B34E05"/>
    <w:rsid w:val="00B35196"/>
    <w:rsid w:val="00B3535A"/>
    <w:rsid w:val="00B35663"/>
    <w:rsid w:val="00B36527"/>
    <w:rsid w:val="00B367E6"/>
    <w:rsid w:val="00B3680B"/>
    <w:rsid w:val="00B37AF0"/>
    <w:rsid w:val="00B37CC4"/>
    <w:rsid w:val="00B37F09"/>
    <w:rsid w:val="00B400EC"/>
    <w:rsid w:val="00B40312"/>
    <w:rsid w:val="00B40542"/>
    <w:rsid w:val="00B40963"/>
    <w:rsid w:val="00B426C8"/>
    <w:rsid w:val="00B43553"/>
    <w:rsid w:val="00B43A2C"/>
    <w:rsid w:val="00B44ACA"/>
    <w:rsid w:val="00B44D6D"/>
    <w:rsid w:val="00B456ED"/>
    <w:rsid w:val="00B457AB"/>
    <w:rsid w:val="00B45C7A"/>
    <w:rsid w:val="00B45E54"/>
    <w:rsid w:val="00B4662E"/>
    <w:rsid w:val="00B46C81"/>
    <w:rsid w:val="00B47311"/>
    <w:rsid w:val="00B47994"/>
    <w:rsid w:val="00B479EA"/>
    <w:rsid w:val="00B47AD8"/>
    <w:rsid w:val="00B47D1C"/>
    <w:rsid w:val="00B47FAD"/>
    <w:rsid w:val="00B50423"/>
    <w:rsid w:val="00B50883"/>
    <w:rsid w:val="00B51F62"/>
    <w:rsid w:val="00B52248"/>
    <w:rsid w:val="00B52E51"/>
    <w:rsid w:val="00B550A7"/>
    <w:rsid w:val="00B55244"/>
    <w:rsid w:val="00B55735"/>
    <w:rsid w:val="00B56105"/>
    <w:rsid w:val="00B56990"/>
    <w:rsid w:val="00B5770E"/>
    <w:rsid w:val="00B57767"/>
    <w:rsid w:val="00B57C04"/>
    <w:rsid w:val="00B57C1B"/>
    <w:rsid w:val="00B602D1"/>
    <w:rsid w:val="00B60831"/>
    <w:rsid w:val="00B612E4"/>
    <w:rsid w:val="00B61654"/>
    <w:rsid w:val="00B61B6C"/>
    <w:rsid w:val="00B61E4A"/>
    <w:rsid w:val="00B624E6"/>
    <w:rsid w:val="00B62ED9"/>
    <w:rsid w:val="00B6329B"/>
    <w:rsid w:val="00B63970"/>
    <w:rsid w:val="00B640AE"/>
    <w:rsid w:val="00B643B2"/>
    <w:rsid w:val="00B661B0"/>
    <w:rsid w:val="00B66CF0"/>
    <w:rsid w:val="00B677F3"/>
    <w:rsid w:val="00B70377"/>
    <w:rsid w:val="00B708F6"/>
    <w:rsid w:val="00B70F6A"/>
    <w:rsid w:val="00B717F7"/>
    <w:rsid w:val="00B71C74"/>
    <w:rsid w:val="00B72425"/>
    <w:rsid w:val="00B73BBA"/>
    <w:rsid w:val="00B73CD3"/>
    <w:rsid w:val="00B741F9"/>
    <w:rsid w:val="00B75409"/>
    <w:rsid w:val="00B75947"/>
    <w:rsid w:val="00B77A09"/>
    <w:rsid w:val="00B77D2F"/>
    <w:rsid w:val="00B7BDF7"/>
    <w:rsid w:val="00B8022A"/>
    <w:rsid w:val="00B80C69"/>
    <w:rsid w:val="00B81725"/>
    <w:rsid w:val="00B81FA8"/>
    <w:rsid w:val="00B832EF"/>
    <w:rsid w:val="00B83406"/>
    <w:rsid w:val="00B83843"/>
    <w:rsid w:val="00B838C2"/>
    <w:rsid w:val="00B83D4A"/>
    <w:rsid w:val="00B83FB6"/>
    <w:rsid w:val="00B867AE"/>
    <w:rsid w:val="00B86D82"/>
    <w:rsid w:val="00B873C6"/>
    <w:rsid w:val="00B87914"/>
    <w:rsid w:val="00B87A73"/>
    <w:rsid w:val="00B90902"/>
    <w:rsid w:val="00B90913"/>
    <w:rsid w:val="00B90F1E"/>
    <w:rsid w:val="00B90F29"/>
    <w:rsid w:val="00B90FCC"/>
    <w:rsid w:val="00B9151B"/>
    <w:rsid w:val="00B918FA"/>
    <w:rsid w:val="00B9327E"/>
    <w:rsid w:val="00B93480"/>
    <w:rsid w:val="00B94624"/>
    <w:rsid w:val="00B94A8B"/>
    <w:rsid w:val="00B954D3"/>
    <w:rsid w:val="00B957ED"/>
    <w:rsid w:val="00B95963"/>
    <w:rsid w:val="00B96931"/>
    <w:rsid w:val="00B969F1"/>
    <w:rsid w:val="00B97101"/>
    <w:rsid w:val="00B97282"/>
    <w:rsid w:val="00BA027F"/>
    <w:rsid w:val="00BA041D"/>
    <w:rsid w:val="00BA04BB"/>
    <w:rsid w:val="00BA1EE8"/>
    <w:rsid w:val="00BA22BB"/>
    <w:rsid w:val="00BA2322"/>
    <w:rsid w:val="00BA2375"/>
    <w:rsid w:val="00BA24F0"/>
    <w:rsid w:val="00BA261C"/>
    <w:rsid w:val="00BA2E0E"/>
    <w:rsid w:val="00BA2FB8"/>
    <w:rsid w:val="00BA453F"/>
    <w:rsid w:val="00BA4A7C"/>
    <w:rsid w:val="00BA6728"/>
    <w:rsid w:val="00BA6954"/>
    <w:rsid w:val="00BA7047"/>
    <w:rsid w:val="00BA7608"/>
    <w:rsid w:val="00BA768F"/>
    <w:rsid w:val="00BB04B8"/>
    <w:rsid w:val="00BB06A2"/>
    <w:rsid w:val="00BB0CAB"/>
    <w:rsid w:val="00BB0E1A"/>
    <w:rsid w:val="00BB15E6"/>
    <w:rsid w:val="00BB186D"/>
    <w:rsid w:val="00BB1E6E"/>
    <w:rsid w:val="00BB2CAB"/>
    <w:rsid w:val="00BB2FBC"/>
    <w:rsid w:val="00BB35E0"/>
    <w:rsid w:val="00BB3D16"/>
    <w:rsid w:val="00BB42EC"/>
    <w:rsid w:val="00BB4346"/>
    <w:rsid w:val="00BB4665"/>
    <w:rsid w:val="00BB46E2"/>
    <w:rsid w:val="00BB4FE3"/>
    <w:rsid w:val="00BB4FE9"/>
    <w:rsid w:val="00BC0443"/>
    <w:rsid w:val="00BC051A"/>
    <w:rsid w:val="00BC0826"/>
    <w:rsid w:val="00BC1734"/>
    <w:rsid w:val="00BC20D1"/>
    <w:rsid w:val="00BC311A"/>
    <w:rsid w:val="00BC4E19"/>
    <w:rsid w:val="00BC5350"/>
    <w:rsid w:val="00BC5B94"/>
    <w:rsid w:val="00BC6284"/>
    <w:rsid w:val="00BC6BAF"/>
    <w:rsid w:val="00BC6FA6"/>
    <w:rsid w:val="00BC73A6"/>
    <w:rsid w:val="00BC7646"/>
    <w:rsid w:val="00BC7E40"/>
    <w:rsid w:val="00BC8FB7"/>
    <w:rsid w:val="00BD00C6"/>
    <w:rsid w:val="00BD0C8C"/>
    <w:rsid w:val="00BD119D"/>
    <w:rsid w:val="00BD12BB"/>
    <w:rsid w:val="00BD1E56"/>
    <w:rsid w:val="00BD2017"/>
    <w:rsid w:val="00BD21C8"/>
    <w:rsid w:val="00BD2610"/>
    <w:rsid w:val="00BD28D6"/>
    <w:rsid w:val="00BD33DE"/>
    <w:rsid w:val="00BD3466"/>
    <w:rsid w:val="00BD3795"/>
    <w:rsid w:val="00BD3F0B"/>
    <w:rsid w:val="00BD5050"/>
    <w:rsid w:val="00BD6073"/>
    <w:rsid w:val="00BD639D"/>
    <w:rsid w:val="00BD75CF"/>
    <w:rsid w:val="00BD7FAB"/>
    <w:rsid w:val="00BDD401"/>
    <w:rsid w:val="00BE018E"/>
    <w:rsid w:val="00BE03B1"/>
    <w:rsid w:val="00BE1AE3"/>
    <w:rsid w:val="00BE1B16"/>
    <w:rsid w:val="00BE1EC8"/>
    <w:rsid w:val="00BE1FAE"/>
    <w:rsid w:val="00BE34B8"/>
    <w:rsid w:val="00BE4635"/>
    <w:rsid w:val="00BE46BF"/>
    <w:rsid w:val="00BE4CDF"/>
    <w:rsid w:val="00BE55E9"/>
    <w:rsid w:val="00BE5F28"/>
    <w:rsid w:val="00BE6882"/>
    <w:rsid w:val="00BE6BA8"/>
    <w:rsid w:val="00BE6ED4"/>
    <w:rsid w:val="00BE7481"/>
    <w:rsid w:val="00BE779E"/>
    <w:rsid w:val="00BE7E3F"/>
    <w:rsid w:val="00BF0774"/>
    <w:rsid w:val="00BF0DC3"/>
    <w:rsid w:val="00BF152B"/>
    <w:rsid w:val="00BF1F14"/>
    <w:rsid w:val="00BF21A1"/>
    <w:rsid w:val="00BF24DD"/>
    <w:rsid w:val="00BF283F"/>
    <w:rsid w:val="00BF2A90"/>
    <w:rsid w:val="00BF3327"/>
    <w:rsid w:val="00BF52EF"/>
    <w:rsid w:val="00BF6236"/>
    <w:rsid w:val="00BF62DF"/>
    <w:rsid w:val="00BF6FF2"/>
    <w:rsid w:val="00BF7166"/>
    <w:rsid w:val="00BF7C7A"/>
    <w:rsid w:val="00C00004"/>
    <w:rsid w:val="00C0024C"/>
    <w:rsid w:val="00C0045E"/>
    <w:rsid w:val="00C00595"/>
    <w:rsid w:val="00C015BE"/>
    <w:rsid w:val="00C02092"/>
    <w:rsid w:val="00C0372E"/>
    <w:rsid w:val="00C041FF"/>
    <w:rsid w:val="00C04268"/>
    <w:rsid w:val="00C05170"/>
    <w:rsid w:val="00C05242"/>
    <w:rsid w:val="00C05EBE"/>
    <w:rsid w:val="00C06B3C"/>
    <w:rsid w:val="00C101CB"/>
    <w:rsid w:val="00C10462"/>
    <w:rsid w:val="00C10502"/>
    <w:rsid w:val="00C10516"/>
    <w:rsid w:val="00C10A78"/>
    <w:rsid w:val="00C10B56"/>
    <w:rsid w:val="00C1169A"/>
    <w:rsid w:val="00C117E7"/>
    <w:rsid w:val="00C123E4"/>
    <w:rsid w:val="00C12992"/>
    <w:rsid w:val="00C1322D"/>
    <w:rsid w:val="00C13CBD"/>
    <w:rsid w:val="00C14A93"/>
    <w:rsid w:val="00C15912"/>
    <w:rsid w:val="00C15F72"/>
    <w:rsid w:val="00C164D8"/>
    <w:rsid w:val="00C1694A"/>
    <w:rsid w:val="00C16C10"/>
    <w:rsid w:val="00C17BE9"/>
    <w:rsid w:val="00C17DE1"/>
    <w:rsid w:val="00C23878"/>
    <w:rsid w:val="00C23D93"/>
    <w:rsid w:val="00C24460"/>
    <w:rsid w:val="00C24734"/>
    <w:rsid w:val="00C247C0"/>
    <w:rsid w:val="00C2606B"/>
    <w:rsid w:val="00C26426"/>
    <w:rsid w:val="00C2671C"/>
    <w:rsid w:val="00C26928"/>
    <w:rsid w:val="00C26988"/>
    <w:rsid w:val="00C26ACA"/>
    <w:rsid w:val="00C2746B"/>
    <w:rsid w:val="00C27E00"/>
    <w:rsid w:val="00C30B00"/>
    <w:rsid w:val="00C30C76"/>
    <w:rsid w:val="00C314F7"/>
    <w:rsid w:val="00C3215F"/>
    <w:rsid w:val="00C3234B"/>
    <w:rsid w:val="00C32E75"/>
    <w:rsid w:val="00C33F84"/>
    <w:rsid w:val="00C33FB4"/>
    <w:rsid w:val="00C34F36"/>
    <w:rsid w:val="00C356AB"/>
    <w:rsid w:val="00C35852"/>
    <w:rsid w:val="00C35D5C"/>
    <w:rsid w:val="00C3649A"/>
    <w:rsid w:val="00C37C67"/>
    <w:rsid w:val="00C37E42"/>
    <w:rsid w:val="00C37E52"/>
    <w:rsid w:val="00C401DD"/>
    <w:rsid w:val="00C402DA"/>
    <w:rsid w:val="00C40354"/>
    <w:rsid w:val="00C407F8"/>
    <w:rsid w:val="00C421AE"/>
    <w:rsid w:val="00C42D14"/>
    <w:rsid w:val="00C42D6D"/>
    <w:rsid w:val="00C42EBA"/>
    <w:rsid w:val="00C44229"/>
    <w:rsid w:val="00C448FC"/>
    <w:rsid w:val="00C449B5"/>
    <w:rsid w:val="00C44F14"/>
    <w:rsid w:val="00C45D23"/>
    <w:rsid w:val="00C4635B"/>
    <w:rsid w:val="00C463AD"/>
    <w:rsid w:val="00C46BEE"/>
    <w:rsid w:val="00C46C8E"/>
    <w:rsid w:val="00C46DB4"/>
    <w:rsid w:val="00C4742A"/>
    <w:rsid w:val="00C50D65"/>
    <w:rsid w:val="00C5206A"/>
    <w:rsid w:val="00C52D34"/>
    <w:rsid w:val="00C53228"/>
    <w:rsid w:val="00C53AA0"/>
    <w:rsid w:val="00C53D2A"/>
    <w:rsid w:val="00C54193"/>
    <w:rsid w:val="00C5481B"/>
    <w:rsid w:val="00C54ECF"/>
    <w:rsid w:val="00C550F9"/>
    <w:rsid w:val="00C553A1"/>
    <w:rsid w:val="00C55817"/>
    <w:rsid w:val="00C57C62"/>
    <w:rsid w:val="00C6008E"/>
    <w:rsid w:val="00C60336"/>
    <w:rsid w:val="00C604A6"/>
    <w:rsid w:val="00C60DF3"/>
    <w:rsid w:val="00C61A93"/>
    <w:rsid w:val="00C62BBB"/>
    <w:rsid w:val="00C642AA"/>
    <w:rsid w:val="00C64C2D"/>
    <w:rsid w:val="00C6514B"/>
    <w:rsid w:val="00C65818"/>
    <w:rsid w:val="00C65BAB"/>
    <w:rsid w:val="00C65CC5"/>
    <w:rsid w:val="00C66390"/>
    <w:rsid w:val="00C666F8"/>
    <w:rsid w:val="00C66975"/>
    <w:rsid w:val="00C66B4E"/>
    <w:rsid w:val="00C67144"/>
    <w:rsid w:val="00C671AE"/>
    <w:rsid w:val="00C67D3A"/>
    <w:rsid w:val="00C67D9D"/>
    <w:rsid w:val="00C701A5"/>
    <w:rsid w:val="00C7062D"/>
    <w:rsid w:val="00C70644"/>
    <w:rsid w:val="00C706A7"/>
    <w:rsid w:val="00C70DA9"/>
    <w:rsid w:val="00C71941"/>
    <w:rsid w:val="00C73628"/>
    <w:rsid w:val="00C736DA"/>
    <w:rsid w:val="00C749EA"/>
    <w:rsid w:val="00C74C6C"/>
    <w:rsid w:val="00C74D1D"/>
    <w:rsid w:val="00C750A9"/>
    <w:rsid w:val="00C75691"/>
    <w:rsid w:val="00C75CBB"/>
    <w:rsid w:val="00C76727"/>
    <w:rsid w:val="00C76998"/>
    <w:rsid w:val="00C779CD"/>
    <w:rsid w:val="00C80DBD"/>
    <w:rsid w:val="00C81A52"/>
    <w:rsid w:val="00C81D8A"/>
    <w:rsid w:val="00C8399B"/>
    <w:rsid w:val="00C84062"/>
    <w:rsid w:val="00C8410C"/>
    <w:rsid w:val="00C843B3"/>
    <w:rsid w:val="00C844EE"/>
    <w:rsid w:val="00C84810"/>
    <w:rsid w:val="00C8517D"/>
    <w:rsid w:val="00C85DA7"/>
    <w:rsid w:val="00C8610A"/>
    <w:rsid w:val="00C87D2F"/>
    <w:rsid w:val="00C904C4"/>
    <w:rsid w:val="00C90761"/>
    <w:rsid w:val="00C90FDA"/>
    <w:rsid w:val="00C91158"/>
    <w:rsid w:val="00C91B80"/>
    <w:rsid w:val="00C91C97"/>
    <w:rsid w:val="00C91E89"/>
    <w:rsid w:val="00C92420"/>
    <w:rsid w:val="00C92854"/>
    <w:rsid w:val="00C92937"/>
    <w:rsid w:val="00C92EF8"/>
    <w:rsid w:val="00C93726"/>
    <w:rsid w:val="00C93DF9"/>
    <w:rsid w:val="00C93E1C"/>
    <w:rsid w:val="00C94012"/>
    <w:rsid w:val="00C94B15"/>
    <w:rsid w:val="00C9574A"/>
    <w:rsid w:val="00C97130"/>
    <w:rsid w:val="00C9732E"/>
    <w:rsid w:val="00C9759F"/>
    <w:rsid w:val="00C97F94"/>
    <w:rsid w:val="00CA0870"/>
    <w:rsid w:val="00CA09B5"/>
    <w:rsid w:val="00CA1198"/>
    <w:rsid w:val="00CA1C70"/>
    <w:rsid w:val="00CA2282"/>
    <w:rsid w:val="00CA2710"/>
    <w:rsid w:val="00CA2FB9"/>
    <w:rsid w:val="00CA3311"/>
    <w:rsid w:val="00CA3B1A"/>
    <w:rsid w:val="00CA461C"/>
    <w:rsid w:val="00CA46D1"/>
    <w:rsid w:val="00CA4D1B"/>
    <w:rsid w:val="00CA5249"/>
    <w:rsid w:val="00CA52B4"/>
    <w:rsid w:val="00CA566F"/>
    <w:rsid w:val="00CA5A75"/>
    <w:rsid w:val="00CA60D0"/>
    <w:rsid w:val="00CA68BB"/>
    <w:rsid w:val="00CA6B48"/>
    <w:rsid w:val="00CA6CB1"/>
    <w:rsid w:val="00CA6EF9"/>
    <w:rsid w:val="00CA702E"/>
    <w:rsid w:val="00CA7A95"/>
    <w:rsid w:val="00CA7E6C"/>
    <w:rsid w:val="00CB0A2D"/>
    <w:rsid w:val="00CB0B53"/>
    <w:rsid w:val="00CB0CE6"/>
    <w:rsid w:val="00CB2034"/>
    <w:rsid w:val="00CB2213"/>
    <w:rsid w:val="00CB2295"/>
    <w:rsid w:val="00CB2451"/>
    <w:rsid w:val="00CB26AD"/>
    <w:rsid w:val="00CB2F76"/>
    <w:rsid w:val="00CB3306"/>
    <w:rsid w:val="00CB459E"/>
    <w:rsid w:val="00CB5771"/>
    <w:rsid w:val="00CB67D4"/>
    <w:rsid w:val="00CB6990"/>
    <w:rsid w:val="00CB6E2F"/>
    <w:rsid w:val="00CB75CE"/>
    <w:rsid w:val="00CB7847"/>
    <w:rsid w:val="00CC0675"/>
    <w:rsid w:val="00CC123F"/>
    <w:rsid w:val="00CC1262"/>
    <w:rsid w:val="00CC2F4E"/>
    <w:rsid w:val="00CC3F7A"/>
    <w:rsid w:val="00CC482F"/>
    <w:rsid w:val="00CC53B3"/>
    <w:rsid w:val="00CC543D"/>
    <w:rsid w:val="00CC54BC"/>
    <w:rsid w:val="00CC5C56"/>
    <w:rsid w:val="00CC5D7C"/>
    <w:rsid w:val="00CC6ACE"/>
    <w:rsid w:val="00CC75A0"/>
    <w:rsid w:val="00CD0357"/>
    <w:rsid w:val="00CD145D"/>
    <w:rsid w:val="00CD16F9"/>
    <w:rsid w:val="00CD18B9"/>
    <w:rsid w:val="00CD19A7"/>
    <w:rsid w:val="00CD28D1"/>
    <w:rsid w:val="00CD2B9E"/>
    <w:rsid w:val="00CD3493"/>
    <w:rsid w:val="00CD46F6"/>
    <w:rsid w:val="00CD4847"/>
    <w:rsid w:val="00CD49B0"/>
    <w:rsid w:val="00CD51C1"/>
    <w:rsid w:val="00CD69D9"/>
    <w:rsid w:val="00CD6A7F"/>
    <w:rsid w:val="00CD6D3D"/>
    <w:rsid w:val="00CD6D45"/>
    <w:rsid w:val="00CD73A7"/>
    <w:rsid w:val="00CD7A13"/>
    <w:rsid w:val="00CD7BE1"/>
    <w:rsid w:val="00CD7DB7"/>
    <w:rsid w:val="00CE17BB"/>
    <w:rsid w:val="00CE1F80"/>
    <w:rsid w:val="00CE2153"/>
    <w:rsid w:val="00CE362E"/>
    <w:rsid w:val="00CE381A"/>
    <w:rsid w:val="00CE427B"/>
    <w:rsid w:val="00CE4A56"/>
    <w:rsid w:val="00CE5A1C"/>
    <w:rsid w:val="00CE5A90"/>
    <w:rsid w:val="00CE6A55"/>
    <w:rsid w:val="00CE6E07"/>
    <w:rsid w:val="00CE6F59"/>
    <w:rsid w:val="00CF0291"/>
    <w:rsid w:val="00CF03BF"/>
    <w:rsid w:val="00CF0F00"/>
    <w:rsid w:val="00CF1A3C"/>
    <w:rsid w:val="00CF1B98"/>
    <w:rsid w:val="00CF2533"/>
    <w:rsid w:val="00CF27E4"/>
    <w:rsid w:val="00CF2CC9"/>
    <w:rsid w:val="00CF307E"/>
    <w:rsid w:val="00CF3093"/>
    <w:rsid w:val="00CF3287"/>
    <w:rsid w:val="00CF3B63"/>
    <w:rsid w:val="00CF4487"/>
    <w:rsid w:val="00CF4583"/>
    <w:rsid w:val="00CF4C9B"/>
    <w:rsid w:val="00CF55BF"/>
    <w:rsid w:val="00CF5D0D"/>
    <w:rsid w:val="00CF5E4A"/>
    <w:rsid w:val="00CF5ED4"/>
    <w:rsid w:val="00CF6019"/>
    <w:rsid w:val="00CF6160"/>
    <w:rsid w:val="00CF6CD6"/>
    <w:rsid w:val="00D00E03"/>
    <w:rsid w:val="00D00E65"/>
    <w:rsid w:val="00D0122B"/>
    <w:rsid w:val="00D0229F"/>
    <w:rsid w:val="00D022FC"/>
    <w:rsid w:val="00D0336E"/>
    <w:rsid w:val="00D03D82"/>
    <w:rsid w:val="00D0404D"/>
    <w:rsid w:val="00D044B2"/>
    <w:rsid w:val="00D047BC"/>
    <w:rsid w:val="00D055C0"/>
    <w:rsid w:val="00D05CBB"/>
    <w:rsid w:val="00D0644E"/>
    <w:rsid w:val="00D06AB4"/>
    <w:rsid w:val="00D0776C"/>
    <w:rsid w:val="00D07A62"/>
    <w:rsid w:val="00D0E5B0"/>
    <w:rsid w:val="00D10484"/>
    <w:rsid w:val="00D10735"/>
    <w:rsid w:val="00D10FEA"/>
    <w:rsid w:val="00D112F5"/>
    <w:rsid w:val="00D1190E"/>
    <w:rsid w:val="00D138C8"/>
    <w:rsid w:val="00D144CB"/>
    <w:rsid w:val="00D14823"/>
    <w:rsid w:val="00D15A80"/>
    <w:rsid w:val="00D163BC"/>
    <w:rsid w:val="00D16B94"/>
    <w:rsid w:val="00D16F8F"/>
    <w:rsid w:val="00D1727A"/>
    <w:rsid w:val="00D17297"/>
    <w:rsid w:val="00D17FF2"/>
    <w:rsid w:val="00D1F6E5"/>
    <w:rsid w:val="00D20B86"/>
    <w:rsid w:val="00D21582"/>
    <w:rsid w:val="00D22880"/>
    <w:rsid w:val="00D22A51"/>
    <w:rsid w:val="00D2405B"/>
    <w:rsid w:val="00D24300"/>
    <w:rsid w:val="00D24A55"/>
    <w:rsid w:val="00D24FD5"/>
    <w:rsid w:val="00D25EC5"/>
    <w:rsid w:val="00D25FBD"/>
    <w:rsid w:val="00D31C34"/>
    <w:rsid w:val="00D3262B"/>
    <w:rsid w:val="00D32735"/>
    <w:rsid w:val="00D32E95"/>
    <w:rsid w:val="00D339F4"/>
    <w:rsid w:val="00D340FC"/>
    <w:rsid w:val="00D344FA"/>
    <w:rsid w:val="00D3491A"/>
    <w:rsid w:val="00D34CFA"/>
    <w:rsid w:val="00D34F97"/>
    <w:rsid w:val="00D35026"/>
    <w:rsid w:val="00D35135"/>
    <w:rsid w:val="00D353F7"/>
    <w:rsid w:val="00D3609F"/>
    <w:rsid w:val="00D36243"/>
    <w:rsid w:val="00D36D57"/>
    <w:rsid w:val="00D36E18"/>
    <w:rsid w:val="00D36E2F"/>
    <w:rsid w:val="00D4081C"/>
    <w:rsid w:val="00D42A02"/>
    <w:rsid w:val="00D42D3B"/>
    <w:rsid w:val="00D43668"/>
    <w:rsid w:val="00D439CA"/>
    <w:rsid w:val="00D43A15"/>
    <w:rsid w:val="00D43FB7"/>
    <w:rsid w:val="00D43FFA"/>
    <w:rsid w:val="00D440E6"/>
    <w:rsid w:val="00D44B77"/>
    <w:rsid w:val="00D44C75"/>
    <w:rsid w:val="00D4569C"/>
    <w:rsid w:val="00D45958"/>
    <w:rsid w:val="00D45B3F"/>
    <w:rsid w:val="00D46829"/>
    <w:rsid w:val="00D4697D"/>
    <w:rsid w:val="00D46ABB"/>
    <w:rsid w:val="00D46D97"/>
    <w:rsid w:val="00D47118"/>
    <w:rsid w:val="00D472EE"/>
    <w:rsid w:val="00D474A5"/>
    <w:rsid w:val="00D47829"/>
    <w:rsid w:val="00D49FB0"/>
    <w:rsid w:val="00D505D7"/>
    <w:rsid w:val="00D510FA"/>
    <w:rsid w:val="00D52556"/>
    <w:rsid w:val="00D52B85"/>
    <w:rsid w:val="00D52F44"/>
    <w:rsid w:val="00D533FF"/>
    <w:rsid w:val="00D53D8B"/>
    <w:rsid w:val="00D53DCF"/>
    <w:rsid w:val="00D551B9"/>
    <w:rsid w:val="00D558E7"/>
    <w:rsid w:val="00D55E53"/>
    <w:rsid w:val="00D5771D"/>
    <w:rsid w:val="00D579C8"/>
    <w:rsid w:val="00D57A9D"/>
    <w:rsid w:val="00D60A75"/>
    <w:rsid w:val="00D60EB7"/>
    <w:rsid w:val="00D610EF"/>
    <w:rsid w:val="00D6130A"/>
    <w:rsid w:val="00D61596"/>
    <w:rsid w:val="00D6195E"/>
    <w:rsid w:val="00D61DE8"/>
    <w:rsid w:val="00D61E50"/>
    <w:rsid w:val="00D61FA8"/>
    <w:rsid w:val="00D624B3"/>
    <w:rsid w:val="00D631D2"/>
    <w:rsid w:val="00D63786"/>
    <w:rsid w:val="00D63864"/>
    <w:rsid w:val="00D64130"/>
    <w:rsid w:val="00D6447E"/>
    <w:rsid w:val="00D64DCC"/>
    <w:rsid w:val="00D65280"/>
    <w:rsid w:val="00D654A9"/>
    <w:rsid w:val="00D65D98"/>
    <w:rsid w:val="00D6607D"/>
    <w:rsid w:val="00D66696"/>
    <w:rsid w:val="00D6717F"/>
    <w:rsid w:val="00D70346"/>
    <w:rsid w:val="00D7056F"/>
    <w:rsid w:val="00D70BAE"/>
    <w:rsid w:val="00D70C0B"/>
    <w:rsid w:val="00D712A2"/>
    <w:rsid w:val="00D7143E"/>
    <w:rsid w:val="00D719CA"/>
    <w:rsid w:val="00D72225"/>
    <w:rsid w:val="00D72662"/>
    <w:rsid w:val="00D7329A"/>
    <w:rsid w:val="00D7355A"/>
    <w:rsid w:val="00D745D9"/>
    <w:rsid w:val="00D74C7C"/>
    <w:rsid w:val="00D74E95"/>
    <w:rsid w:val="00D75830"/>
    <w:rsid w:val="00D75CA6"/>
    <w:rsid w:val="00D75D4B"/>
    <w:rsid w:val="00D811FD"/>
    <w:rsid w:val="00D81DE7"/>
    <w:rsid w:val="00D82574"/>
    <w:rsid w:val="00D850F5"/>
    <w:rsid w:val="00D860A5"/>
    <w:rsid w:val="00D870E0"/>
    <w:rsid w:val="00D90EB1"/>
    <w:rsid w:val="00D91031"/>
    <w:rsid w:val="00D91A9C"/>
    <w:rsid w:val="00D92405"/>
    <w:rsid w:val="00D929CC"/>
    <w:rsid w:val="00D92BCE"/>
    <w:rsid w:val="00D94716"/>
    <w:rsid w:val="00D954E1"/>
    <w:rsid w:val="00D95764"/>
    <w:rsid w:val="00D97A59"/>
    <w:rsid w:val="00D97C33"/>
    <w:rsid w:val="00DA00A4"/>
    <w:rsid w:val="00DA1211"/>
    <w:rsid w:val="00DA13D6"/>
    <w:rsid w:val="00DA1974"/>
    <w:rsid w:val="00DA2342"/>
    <w:rsid w:val="00DA2633"/>
    <w:rsid w:val="00DA3883"/>
    <w:rsid w:val="00DA46D1"/>
    <w:rsid w:val="00DA4C2B"/>
    <w:rsid w:val="00DA5279"/>
    <w:rsid w:val="00DA5503"/>
    <w:rsid w:val="00DA6603"/>
    <w:rsid w:val="00DA6BCD"/>
    <w:rsid w:val="00DB0A72"/>
    <w:rsid w:val="00DB2536"/>
    <w:rsid w:val="00DB2AE0"/>
    <w:rsid w:val="00DB3798"/>
    <w:rsid w:val="00DB3986"/>
    <w:rsid w:val="00DB3C6E"/>
    <w:rsid w:val="00DB59A5"/>
    <w:rsid w:val="00DB5C1C"/>
    <w:rsid w:val="00DB6141"/>
    <w:rsid w:val="00DB61B0"/>
    <w:rsid w:val="00DB6834"/>
    <w:rsid w:val="00DB6C71"/>
    <w:rsid w:val="00DB7061"/>
    <w:rsid w:val="00DC001F"/>
    <w:rsid w:val="00DC0046"/>
    <w:rsid w:val="00DC0069"/>
    <w:rsid w:val="00DC03B8"/>
    <w:rsid w:val="00DC0457"/>
    <w:rsid w:val="00DC098B"/>
    <w:rsid w:val="00DC1241"/>
    <w:rsid w:val="00DC1F25"/>
    <w:rsid w:val="00DC273E"/>
    <w:rsid w:val="00DC2E9F"/>
    <w:rsid w:val="00DC3AB9"/>
    <w:rsid w:val="00DC3D4D"/>
    <w:rsid w:val="00DC4801"/>
    <w:rsid w:val="00DC6374"/>
    <w:rsid w:val="00DC63B1"/>
    <w:rsid w:val="00DC6872"/>
    <w:rsid w:val="00DC7B48"/>
    <w:rsid w:val="00DC7ECB"/>
    <w:rsid w:val="00DD00D3"/>
    <w:rsid w:val="00DD0B7C"/>
    <w:rsid w:val="00DD2D9F"/>
    <w:rsid w:val="00DD37BD"/>
    <w:rsid w:val="00DD3E6F"/>
    <w:rsid w:val="00DD3E9B"/>
    <w:rsid w:val="00DD5A1F"/>
    <w:rsid w:val="00DD5E9E"/>
    <w:rsid w:val="00DD7747"/>
    <w:rsid w:val="00DE013F"/>
    <w:rsid w:val="00DE037D"/>
    <w:rsid w:val="00DE241E"/>
    <w:rsid w:val="00DE2694"/>
    <w:rsid w:val="00DE2C3D"/>
    <w:rsid w:val="00DE2F19"/>
    <w:rsid w:val="00DE32ED"/>
    <w:rsid w:val="00DE3840"/>
    <w:rsid w:val="00DE4CCA"/>
    <w:rsid w:val="00DE4F23"/>
    <w:rsid w:val="00DE5566"/>
    <w:rsid w:val="00DE5F5B"/>
    <w:rsid w:val="00DE5F99"/>
    <w:rsid w:val="00DE696F"/>
    <w:rsid w:val="00DE69EA"/>
    <w:rsid w:val="00DE6BAB"/>
    <w:rsid w:val="00DE756E"/>
    <w:rsid w:val="00DF01DD"/>
    <w:rsid w:val="00DF06CD"/>
    <w:rsid w:val="00DF0BD1"/>
    <w:rsid w:val="00DF1D8F"/>
    <w:rsid w:val="00DF2073"/>
    <w:rsid w:val="00DF2DC6"/>
    <w:rsid w:val="00DF356C"/>
    <w:rsid w:val="00DF47E1"/>
    <w:rsid w:val="00DF6767"/>
    <w:rsid w:val="00DF6FB7"/>
    <w:rsid w:val="00DF7FE8"/>
    <w:rsid w:val="00DFF58E"/>
    <w:rsid w:val="00E00369"/>
    <w:rsid w:val="00E00611"/>
    <w:rsid w:val="00E00919"/>
    <w:rsid w:val="00E01056"/>
    <w:rsid w:val="00E014D8"/>
    <w:rsid w:val="00E02A8C"/>
    <w:rsid w:val="00E02E10"/>
    <w:rsid w:val="00E031BB"/>
    <w:rsid w:val="00E03E6B"/>
    <w:rsid w:val="00E04092"/>
    <w:rsid w:val="00E0425F"/>
    <w:rsid w:val="00E04504"/>
    <w:rsid w:val="00E0459F"/>
    <w:rsid w:val="00E04D30"/>
    <w:rsid w:val="00E054B6"/>
    <w:rsid w:val="00E0578E"/>
    <w:rsid w:val="00E05E74"/>
    <w:rsid w:val="00E073D7"/>
    <w:rsid w:val="00E07F8C"/>
    <w:rsid w:val="00E0F99B"/>
    <w:rsid w:val="00E112F9"/>
    <w:rsid w:val="00E127CB"/>
    <w:rsid w:val="00E127E4"/>
    <w:rsid w:val="00E1316A"/>
    <w:rsid w:val="00E13FF9"/>
    <w:rsid w:val="00E1553E"/>
    <w:rsid w:val="00E1599E"/>
    <w:rsid w:val="00E159B7"/>
    <w:rsid w:val="00E15B52"/>
    <w:rsid w:val="00E15ED5"/>
    <w:rsid w:val="00E16331"/>
    <w:rsid w:val="00E16D15"/>
    <w:rsid w:val="00E174E7"/>
    <w:rsid w:val="00E17637"/>
    <w:rsid w:val="00E178E8"/>
    <w:rsid w:val="00E17EA9"/>
    <w:rsid w:val="00E20469"/>
    <w:rsid w:val="00E2058D"/>
    <w:rsid w:val="00E21207"/>
    <w:rsid w:val="00E2124A"/>
    <w:rsid w:val="00E218AC"/>
    <w:rsid w:val="00E21D94"/>
    <w:rsid w:val="00E220C6"/>
    <w:rsid w:val="00E222AC"/>
    <w:rsid w:val="00E2235A"/>
    <w:rsid w:val="00E226A6"/>
    <w:rsid w:val="00E227E0"/>
    <w:rsid w:val="00E23396"/>
    <w:rsid w:val="00E23B8B"/>
    <w:rsid w:val="00E240D2"/>
    <w:rsid w:val="00E243CA"/>
    <w:rsid w:val="00E246E3"/>
    <w:rsid w:val="00E24D66"/>
    <w:rsid w:val="00E2551D"/>
    <w:rsid w:val="00E25AE6"/>
    <w:rsid w:val="00E26566"/>
    <w:rsid w:val="00E2674A"/>
    <w:rsid w:val="00E26878"/>
    <w:rsid w:val="00E26E69"/>
    <w:rsid w:val="00E27333"/>
    <w:rsid w:val="00E278D2"/>
    <w:rsid w:val="00E30495"/>
    <w:rsid w:val="00E30AEA"/>
    <w:rsid w:val="00E31B4B"/>
    <w:rsid w:val="00E31B83"/>
    <w:rsid w:val="00E32E9E"/>
    <w:rsid w:val="00E32ED9"/>
    <w:rsid w:val="00E333B3"/>
    <w:rsid w:val="00E335F1"/>
    <w:rsid w:val="00E33B27"/>
    <w:rsid w:val="00E34092"/>
    <w:rsid w:val="00E34CA2"/>
    <w:rsid w:val="00E35FE7"/>
    <w:rsid w:val="00E362BF"/>
    <w:rsid w:val="00E40479"/>
    <w:rsid w:val="00E40C87"/>
    <w:rsid w:val="00E42729"/>
    <w:rsid w:val="00E42F3F"/>
    <w:rsid w:val="00E43B3E"/>
    <w:rsid w:val="00E43C0C"/>
    <w:rsid w:val="00E440AC"/>
    <w:rsid w:val="00E44A40"/>
    <w:rsid w:val="00E47733"/>
    <w:rsid w:val="00E502A5"/>
    <w:rsid w:val="00E503C3"/>
    <w:rsid w:val="00E5156A"/>
    <w:rsid w:val="00E5167D"/>
    <w:rsid w:val="00E51738"/>
    <w:rsid w:val="00E51ADA"/>
    <w:rsid w:val="00E5223B"/>
    <w:rsid w:val="00E53310"/>
    <w:rsid w:val="00E53741"/>
    <w:rsid w:val="00E53A75"/>
    <w:rsid w:val="00E53E02"/>
    <w:rsid w:val="00E54530"/>
    <w:rsid w:val="00E559F7"/>
    <w:rsid w:val="00E56613"/>
    <w:rsid w:val="00E56C1E"/>
    <w:rsid w:val="00E56EE7"/>
    <w:rsid w:val="00E57729"/>
    <w:rsid w:val="00E57D9D"/>
    <w:rsid w:val="00E60233"/>
    <w:rsid w:val="00E60DD1"/>
    <w:rsid w:val="00E61443"/>
    <w:rsid w:val="00E6306E"/>
    <w:rsid w:val="00E63081"/>
    <w:rsid w:val="00E63630"/>
    <w:rsid w:val="00E64462"/>
    <w:rsid w:val="00E64878"/>
    <w:rsid w:val="00E64A4D"/>
    <w:rsid w:val="00E650C9"/>
    <w:rsid w:val="00E67449"/>
    <w:rsid w:val="00E679A4"/>
    <w:rsid w:val="00E6813B"/>
    <w:rsid w:val="00E7081F"/>
    <w:rsid w:val="00E70C4D"/>
    <w:rsid w:val="00E71734"/>
    <w:rsid w:val="00E717D9"/>
    <w:rsid w:val="00E71AA9"/>
    <w:rsid w:val="00E722AD"/>
    <w:rsid w:val="00E7254C"/>
    <w:rsid w:val="00E725E2"/>
    <w:rsid w:val="00E725F5"/>
    <w:rsid w:val="00E726A6"/>
    <w:rsid w:val="00E753DB"/>
    <w:rsid w:val="00E75B0B"/>
    <w:rsid w:val="00E76202"/>
    <w:rsid w:val="00E76A50"/>
    <w:rsid w:val="00E76DE7"/>
    <w:rsid w:val="00E76E06"/>
    <w:rsid w:val="00E76F44"/>
    <w:rsid w:val="00E77B60"/>
    <w:rsid w:val="00E77D4F"/>
    <w:rsid w:val="00E80D1A"/>
    <w:rsid w:val="00E816EB"/>
    <w:rsid w:val="00E82857"/>
    <w:rsid w:val="00E82DCD"/>
    <w:rsid w:val="00E8326E"/>
    <w:rsid w:val="00E83A67"/>
    <w:rsid w:val="00E83D43"/>
    <w:rsid w:val="00E857D9"/>
    <w:rsid w:val="00E85D8C"/>
    <w:rsid w:val="00E86C06"/>
    <w:rsid w:val="00E8717E"/>
    <w:rsid w:val="00E872D8"/>
    <w:rsid w:val="00E873D9"/>
    <w:rsid w:val="00E903EB"/>
    <w:rsid w:val="00E90515"/>
    <w:rsid w:val="00E909CD"/>
    <w:rsid w:val="00E90BC8"/>
    <w:rsid w:val="00E90E16"/>
    <w:rsid w:val="00E90EAD"/>
    <w:rsid w:val="00E90EB7"/>
    <w:rsid w:val="00E911AC"/>
    <w:rsid w:val="00E91523"/>
    <w:rsid w:val="00E91762"/>
    <w:rsid w:val="00E9223B"/>
    <w:rsid w:val="00E9303A"/>
    <w:rsid w:val="00E93C02"/>
    <w:rsid w:val="00E93E73"/>
    <w:rsid w:val="00E951CE"/>
    <w:rsid w:val="00E96C03"/>
    <w:rsid w:val="00E9779E"/>
    <w:rsid w:val="00E97B9A"/>
    <w:rsid w:val="00EA0D4D"/>
    <w:rsid w:val="00EA1532"/>
    <w:rsid w:val="00EA1743"/>
    <w:rsid w:val="00EA2636"/>
    <w:rsid w:val="00EA2BAD"/>
    <w:rsid w:val="00EA2D82"/>
    <w:rsid w:val="00EA395A"/>
    <w:rsid w:val="00EA3F66"/>
    <w:rsid w:val="00EA4520"/>
    <w:rsid w:val="00EA4EF5"/>
    <w:rsid w:val="00EA4F00"/>
    <w:rsid w:val="00EA531F"/>
    <w:rsid w:val="00EA5E1B"/>
    <w:rsid w:val="00EA6E76"/>
    <w:rsid w:val="00EA79F2"/>
    <w:rsid w:val="00EA7F49"/>
    <w:rsid w:val="00EA9681"/>
    <w:rsid w:val="00EB00EB"/>
    <w:rsid w:val="00EB0F7F"/>
    <w:rsid w:val="00EB19D6"/>
    <w:rsid w:val="00EB1CE8"/>
    <w:rsid w:val="00EB1F50"/>
    <w:rsid w:val="00EB3319"/>
    <w:rsid w:val="00EB34B8"/>
    <w:rsid w:val="00EB35FA"/>
    <w:rsid w:val="00EB3974"/>
    <w:rsid w:val="00EB3A6A"/>
    <w:rsid w:val="00EB3CFA"/>
    <w:rsid w:val="00EB3D8C"/>
    <w:rsid w:val="00EB42E0"/>
    <w:rsid w:val="00EB4A8E"/>
    <w:rsid w:val="00EB5C38"/>
    <w:rsid w:val="00EB7CF3"/>
    <w:rsid w:val="00EB7E65"/>
    <w:rsid w:val="00EC0086"/>
    <w:rsid w:val="00EC04F1"/>
    <w:rsid w:val="00EC0860"/>
    <w:rsid w:val="00EC0F76"/>
    <w:rsid w:val="00EC1A88"/>
    <w:rsid w:val="00EC1E5E"/>
    <w:rsid w:val="00EC1E72"/>
    <w:rsid w:val="00EC24F2"/>
    <w:rsid w:val="00EC32C4"/>
    <w:rsid w:val="00EC3EE8"/>
    <w:rsid w:val="00EC41C5"/>
    <w:rsid w:val="00EC434C"/>
    <w:rsid w:val="00EC4657"/>
    <w:rsid w:val="00EC47CE"/>
    <w:rsid w:val="00EC4A83"/>
    <w:rsid w:val="00EC4E2F"/>
    <w:rsid w:val="00EC5F37"/>
    <w:rsid w:val="00EC6F45"/>
    <w:rsid w:val="00EC7013"/>
    <w:rsid w:val="00ED026A"/>
    <w:rsid w:val="00ED0288"/>
    <w:rsid w:val="00ED13ED"/>
    <w:rsid w:val="00ED1850"/>
    <w:rsid w:val="00ED1D64"/>
    <w:rsid w:val="00ED1E45"/>
    <w:rsid w:val="00ED2D4C"/>
    <w:rsid w:val="00ED2E10"/>
    <w:rsid w:val="00ED3616"/>
    <w:rsid w:val="00ED37A7"/>
    <w:rsid w:val="00ED387A"/>
    <w:rsid w:val="00ED3B63"/>
    <w:rsid w:val="00ED407A"/>
    <w:rsid w:val="00ED5021"/>
    <w:rsid w:val="00ED512D"/>
    <w:rsid w:val="00ED575E"/>
    <w:rsid w:val="00ED57E7"/>
    <w:rsid w:val="00ED6365"/>
    <w:rsid w:val="00ED7766"/>
    <w:rsid w:val="00ED7A92"/>
    <w:rsid w:val="00ED7FFA"/>
    <w:rsid w:val="00EDAA31"/>
    <w:rsid w:val="00EE066B"/>
    <w:rsid w:val="00EE07CD"/>
    <w:rsid w:val="00EE0CED"/>
    <w:rsid w:val="00EE18FD"/>
    <w:rsid w:val="00EE1C12"/>
    <w:rsid w:val="00EE2268"/>
    <w:rsid w:val="00EE2708"/>
    <w:rsid w:val="00EE2FFE"/>
    <w:rsid w:val="00EE3025"/>
    <w:rsid w:val="00EE59C0"/>
    <w:rsid w:val="00EE5F88"/>
    <w:rsid w:val="00EE6D8C"/>
    <w:rsid w:val="00EE7037"/>
    <w:rsid w:val="00EF1749"/>
    <w:rsid w:val="00EF18D4"/>
    <w:rsid w:val="00EF2D9C"/>
    <w:rsid w:val="00EF3072"/>
    <w:rsid w:val="00EF33AA"/>
    <w:rsid w:val="00EF377E"/>
    <w:rsid w:val="00EF3986"/>
    <w:rsid w:val="00EF3FD4"/>
    <w:rsid w:val="00EF4775"/>
    <w:rsid w:val="00EF497A"/>
    <w:rsid w:val="00EF4DF2"/>
    <w:rsid w:val="00EF4FDC"/>
    <w:rsid w:val="00EF58EF"/>
    <w:rsid w:val="00EF59D3"/>
    <w:rsid w:val="00EF604E"/>
    <w:rsid w:val="00EF6D4D"/>
    <w:rsid w:val="00EF6EA0"/>
    <w:rsid w:val="00EF6FE3"/>
    <w:rsid w:val="00EF71BE"/>
    <w:rsid w:val="00EF7979"/>
    <w:rsid w:val="00EF7CC2"/>
    <w:rsid w:val="00F00A5F"/>
    <w:rsid w:val="00F00EB5"/>
    <w:rsid w:val="00F01549"/>
    <w:rsid w:val="00F022B0"/>
    <w:rsid w:val="00F02DD3"/>
    <w:rsid w:val="00F04235"/>
    <w:rsid w:val="00F04387"/>
    <w:rsid w:val="00F0490A"/>
    <w:rsid w:val="00F068FD"/>
    <w:rsid w:val="00F10E48"/>
    <w:rsid w:val="00F10EAF"/>
    <w:rsid w:val="00F11BFB"/>
    <w:rsid w:val="00F11FAE"/>
    <w:rsid w:val="00F12152"/>
    <w:rsid w:val="00F1228F"/>
    <w:rsid w:val="00F124B0"/>
    <w:rsid w:val="00F13372"/>
    <w:rsid w:val="00F138B2"/>
    <w:rsid w:val="00F140BD"/>
    <w:rsid w:val="00F14C8E"/>
    <w:rsid w:val="00F156A8"/>
    <w:rsid w:val="00F1599B"/>
    <w:rsid w:val="00F15D40"/>
    <w:rsid w:val="00F167F0"/>
    <w:rsid w:val="00F16D0F"/>
    <w:rsid w:val="00F17249"/>
    <w:rsid w:val="00F17C61"/>
    <w:rsid w:val="00F17EA5"/>
    <w:rsid w:val="00F20423"/>
    <w:rsid w:val="00F20BF8"/>
    <w:rsid w:val="00F20D31"/>
    <w:rsid w:val="00F20DCC"/>
    <w:rsid w:val="00F2187C"/>
    <w:rsid w:val="00F21F2A"/>
    <w:rsid w:val="00F22189"/>
    <w:rsid w:val="00F23D63"/>
    <w:rsid w:val="00F245F8"/>
    <w:rsid w:val="00F25633"/>
    <w:rsid w:val="00F25D79"/>
    <w:rsid w:val="00F261E3"/>
    <w:rsid w:val="00F26545"/>
    <w:rsid w:val="00F2657C"/>
    <w:rsid w:val="00F27662"/>
    <w:rsid w:val="00F30645"/>
    <w:rsid w:val="00F3097D"/>
    <w:rsid w:val="00F30ECB"/>
    <w:rsid w:val="00F31BBB"/>
    <w:rsid w:val="00F3300D"/>
    <w:rsid w:val="00F33816"/>
    <w:rsid w:val="00F33933"/>
    <w:rsid w:val="00F347A7"/>
    <w:rsid w:val="00F34804"/>
    <w:rsid w:val="00F34B45"/>
    <w:rsid w:val="00F3505D"/>
    <w:rsid w:val="00F35C54"/>
    <w:rsid w:val="00F35CCD"/>
    <w:rsid w:val="00F35FC4"/>
    <w:rsid w:val="00F36953"/>
    <w:rsid w:val="00F3771B"/>
    <w:rsid w:val="00F37759"/>
    <w:rsid w:val="00F37884"/>
    <w:rsid w:val="00F37E50"/>
    <w:rsid w:val="00F408D0"/>
    <w:rsid w:val="00F411F0"/>
    <w:rsid w:val="00F41DD2"/>
    <w:rsid w:val="00F41E62"/>
    <w:rsid w:val="00F41F5F"/>
    <w:rsid w:val="00F424EB"/>
    <w:rsid w:val="00F43139"/>
    <w:rsid w:val="00F432BC"/>
    <w:rsid w:val="00F43539"/>
    <w:rsid w:val="00F43DA4"/>
    <w:rsid w:val="00F43F34"/>
    <w:rsid w:val="00F448DB"/>
    <w:rsid w:val="00F453B7"/>
    <w:rsid w:val="00F46151"/>
    <w:rsid w:val="00F4661B"/>
    <w:rsid w:val="00F4682B"/>
    <w:rsid w:val="00F46A8D"/>
    <w:rsid w:val="00F46E8E"/>
    <w:rsid w:val="00F50667"/>
    <w:rsid w:val="00F50D22"/>
    <w:rsid w:val="00F50F59"/>
    <w:rsid w:val="00F52D9C"/>
    <w:rsid w:val="00F546C9"/>
    <w:rsid w:val="00F5471D"/>
    <w:rsid w:val="00F54B6A"/>
    <w:rsid w:val="00F54B7B"/>
    <w:rsid w:val="00F55730"/>
    <w:rsid w:val="00F557F3"/>
    <w:rsid w:val="00F55887"/>
    <w:rsid w:val="00F559E9"/>
    <w:rsid w:val="00F562BF"/>
    <w:rsid w:val="00F569D7"/>
    <w:rsid w:val="00F56E82"/>
    <w:rsid w:val="00F56FE2"/>
    <w:rsid w:val="00F57092"/>
    <w:rsid w:val="00F60D05"/>
    <w:rsid w:val="00F60F81"/>
    <w:rsid w:val="00F6240A"/>
    <w:rsid w:val="00F6266D"/>
    <w:rsid w:val="00F62DBA"/>
    <w:rsid w:val="00F63481"/>
    <w:rsid w:val="00F6367D"/>
    <w:rsid w:val="00F636D2"/>
    <w:rsid w:val="00F63F37"/>
    <w:rsid w:val="00F640E4"/>
    <w:rsid w:val="00F653F7"/>
    <w:rsid w:val="00F65A84"/>
    <w:rsid w:val="00F65AF6"/>
    <w:rsid w:val="00F668A4"/>
    <w:rsid w:val="00F672C8"/>
    <w:rsid w:val="00F6EBA4"/>
    <w:rsid w:val="00F701B4"/>
    <w:rsid w:val="00F712EA"/>
    <w:rsid w:val="00F715F5"/>
    <w:rsid w:val="00F71661"/>
    <w:rsid w:val="00F71EED"/>
    <w:rsid w:val="00F7219F"/>
    <w:rsid w:val="00F72436"/>
    <w:rsid w:val="00F73915"/>
    <w:rsid w:val="00F740DE"/>
    <w:rsid w:val="00F74261"/>
    <w:rsid w:val="00F74B4C"/>
    <w:rsid w:val="00F74FFE"/>
    <w:rsid w:val="00F75A91"/>
    <w:rsid w:val="00F75AA6"/>
    <w:rsid w:val="00F75D66"/>
    <w:rsid w:val="00F76692"/>
    <w:rsid w:val="00F76D72"/>
    <w:rsid w:val="00F76EA2"/>
    <w:rsid w:val="00F770DF"/>
    <w:rsid w:val="00F775A7"/>
    <w:rsid w:val="00F77F06"/>
    <w:rsid w:val="00F8138A"/>
    <w:rsid w:val="00F81DCC"/>
    <w:rsid w:val="00F81FCD"/>
    <w:rsid w:val="00F82FB8"/>
    <w:rsid w:val="00F83944"/>
    <w:rsid w:val="00F83D30"/>
    <w:rsid w:val="00F84119"/>
    <w:rsid w:val="00F853C6"/>
    <w:rsid w:val="00F857D5"/>
    <w:rsid w:val="00F86840"/>
    <w:rsid w:val="00F86ADB"/>
    <w:rsid w:val="00F875A3"/>
    <w:rsid w:val="00F90085"/>
    <w:rsid w:val="00F90380"/>
    <w:rsid w:val="00F914F0"/>
    <w:rsid w:val="00F92380"/>
    <w:rsid w:val="00F9260D"/>
    <w:rsid w:val="00F92862"/>
    <w:rsid w:val="00F92F1B"/>
    <w:rsid w:val="00F9322A"/>
    <w:rsid w:val="00F9360C"/>
    <w:rsid w:val="00F939BC"/>
    <w:rsid w:val="00F951A1"/>
    <w:rsid w:val="00F95698"/>
    <w:rsid w:val="00F95AC6"/>
    <w:rsid w:val="00F96129"/>
    <w:rsid w:val="00F961E4"/>
    <w:rsid w:val="00F96559"/>
    <w:rsid w:val="00F96B91"/>
    <w:rsid w:val="00F973D4"/>
    <w:rsid w:val="00F97B03"/>
    <w:rsid w:val="00FA0491"/>
    <w:rsid w:val="00FA0A33"/>
    <w:rsid w:val="00FA1116"/>
    <w:rsid w:val="00FA1440"/>
    <w:rsid w:val="00FA1808"/>
    <w:rsid w:val="00FA2221"/>
    <w:rsid w:val="00FA23DC"/>
    <w:rsid w:val="00FA2F60"/>
    <w:rsid w:val="00FA3AE7"/>
    <w:rsid w:val="00FA45E2"/>
    <w:rsid w:val="00FA471C"/>
    <w:rsid w:val="00FA7A2B"/>
    <w:rsid w:val="00FB1BCA"/>
    <w:rsid w:val="00FB26B3"/>
    <w:rsid w:val="00FB2B14"/>
    <w:rsid w:val="00FB2FA2"/>
    <w:rsid w:val="00FB3191"/>
    <w:rsid w:val="00FB3986"/>
    <w:rsid w:val="00FB400E"/>
    <w:rsid w:val="00FB48BB"/>
    <w:rsid w:val="00FB54EA"/>
    <w:rsid w:val="00FB5F3B"/>
    <w:rsid w:val="00FB7802"/>
    <w:rsid w:val="00FB7854"/>
    <w:rsid w:val="00FB7AB7"/>
    <w:rsid w:val="00FC05BB"/>
    <w:rsid w:val="00FC08AA"/>
    <w:rsid w:val="00FC0989"/>
    <w:rsid w:val="00FC1195"/>
    <w:rsid w:val="00FC28CF"/>
    <w:rsid w:val="00FC4566"/>
    <w:rsid w:val="00FC4987"/>
    <w:rsid w:val="00FC5130"/>
    <w:rsid w:val="00FC5779"/>
    <w:rsid w:val="00FC7E83"/>
    <w:rsid w:val="00FD052B"/>
    <w:rsid w:val="00FD06BC"/>
    <w:rsid w:val="00FD1A89"/>
    <w:rsid w:val="00FD1F52"/>
    <w:rsid w:val="00FD20DB"/>
    <w:rsid w:val="00FD2570"/>
    <w:rsid w:val="00FD2A5E"/>
    <w:rsid w:val="00FD2D47"/>
    <w:rsid w:val="00FD3274"/>
    <w:rsid w:val="00FD355A"/>
    <w:rsid w:val="00FD3563"/>
    <w:rsid w:val="00FD3924"/>
    <w:rsid w:val="00FD439C"/>
    <w:rsid w:val="00FD505A"/>
    <w:rsid w:val="00FD51AF"/>
    <w:rsid w:val="00FD5204"/>
    <w:rsid w:val="00FD5777"/>
    <w:rsid w:val="00FD6444"/>
    <w:rsid w:val="00FD64EC"/>
    <w:rsid w:val="00FD6AF1"/>
    <w:rsid w:val="00FD7108"/>
    <w:rsid w:val="00FD738C"/>
    <w:rsid w:val="00FD77F5"/>
    <w:rsid w:val="00FE00B4"/>
    <w:rsid w:val="00FE04C8"/>
    <w:rsid w:val="00FE09D1"/>
    <w:rsid w:val="00FE16E6"/>
    <w:rsid w:val="00FE19B3"/>
    <w:rsid w:val="00FE1E31"/>
    <w:rsid w:val="00FE27C5"/>
    <w:rsid w:val="00FE2DC6"/>
    <w:rsid w:val="00FE42DF"/>
    <w:rsid w:val="00FE4786"/>
    <w:rsid w:val="00FE4D00"/>
    <w:rsid w:val="00FE5563"/>
    <w:rsid w:val="00FE586E"/>
    <w:rsid w:val="00FE591F"/>
    <w:rsid w:val="00FE5A23"/>
    <w:rsid w:val="00FE67F2"/>
    <w:rsid w:val="00FE69AD"/>
    <w:rsid w:val="00FE6C23"/>
    <w:rsid w:val="00FE744C"/>
    <w:rsid w:val="00FE79E1"/>
    <w:rsid w:val="00FE7A14"/>
    <w:rsid w:val="00FE7C13"/>
    <w:rsid w:val="00FF0184"/>
    <w:rsid w:val="00FF10AD"/>
    <w:rsid w:val="00FF130C"/>
    <w:rsid w:val="00FF1580"/>
    <w:rsid w:val="00FF1940"/>
    <w:rsid w:val="00FF1ABB"/>
    <w:rsid w:val="00FF276D"/>
    <w:rsid w:val="00FF2BB6"/>
    <w:rsid w:val="00FF3563"/>
    <w:rsid w:val="00FF4E93"/>
    <w:rsid w:val="00FF5279"/>
    <w:rsid w:val="00FF7A07"/>
    <w:rsid w:val="00FF7B19"/>
    <w:rsid w:val="00FF7EAF"/>
    <w:rsid w:val="01007FA8"/>
    <w:rsid w:val="01009027"/>
    <w:rsid w:val="010AF84D"/>
    <w:rsid w:val="010C1F2A"/>
    <w:rsid w:val="010ED03B"/>
    <w:rsid w:val="0111C901"/>
    <w:rsid w:val="0119DE8B"/>
    <w:rsid w:val="011CC526"/>
    <w:rsid w:val="011DB0C3"/>
    <w:rsid w:val="011E8A93"/>
    <w:rsid w:val="0120BE36"/>
    <w:rsid w:val="012154C8"/>
    <w:rsid w:val="012737BF"/>
    <w:rsid w:val="012AB9E8"/>
    <w:rsid w:val="0137A575"/>
    <w:rsid w:val="013A0590"/>
    <w:rsid w:val="013A0955"/>
    <w:rsid w:val="013A4A3D"/>
    <w:rsid w:val="014600D7"/>
    <w:rsid w:val="0148C041"/>
    <w:rsid w:val="014DD2FB"/>
    <w:rsid w:val="014E932D"/>
    <w:rsid w:val="01551F82"/>
    <w:rsid w:val="015AD2D3"/>
    <w:rsid w:val="01630782"/>
    <w:rsid w:val="0165541C"/>
    <w:rsid w:val="01661632"/>
    <w:rsid w:val="0175920C"/>
    <w:rsid w:val="017C2E4F"/>
    <w:rsid w:val="018C1E65"/>
    <w:rsid w:val="0196CE86"/>
    <w:rsid w:val="019A9A43"/>
    <w:rsid w:val="01A9B371"/>
    <w:rsid w:val="01B205BF"/>
    <w:rsid w:val="01B3A77C"/>
    <w:rsid w:val="01D6572A"/>
    <w:rsid w:val="01D6CADA"/>
    <w:rsid w:val="01DB8A9F"/>
    <w:rsid w:val="01DDDEC2"/>
    <w:rsid w:val="01E30A36"/>
    <w:rsid w:val="01EC32DE"/>
    <w:rsid w:val="01EF980C"/>
    <w:rsid w:val="01F34956"/>
    <w:rsid w:val="01F4DC5C"/>
    <w:rsid w:val="01F899DF"/>
    <w:rsid w:val="01FC3996"/>
    <w:rsid w:val="02063A46"/>
    <w:rsid w:val="020FF89C"/>
    <w:rsid w:val="02217D25"/>
    <w:rsid w:val="022428CB"/>
    <w:rsid w:val="0232E978"/>
    <w:rsid w:val="02356632"/>
    <w:rsid w:val="0235BED7"/>
    <w:rsid w:val="0239D123"/>
    <w:rsid w:val="0246EFAF"/>
    <w:rsid w:val="024CCF39"/>
    <w:rsid w:val="0252011B"/>
    <w:rsid w:val="02521C3B"/>
    <w:rsid w:val="0252CE67"/>
    <w:rsid w:val="0257FA51"/>
    <w:rsid w:val="025AF770"/>
    <w:rsid w:val="025B7B2B"/>
    <w:rsid w:val="026D3F82"/>
    <w:rsid w:val="026DD271"/>
    <w:rsid w:val="02719E7F"/>
    <w:rsid w:val="02733DB2"/>
    <w:rsid w:val="02747F31"/>
    <w:rsid w:val="0279F660"/>
    <w:rsid w:val="02837A97"/>
    <w:rsid w:val="028DF032"/>
    <w:rsid w:val="02A4B396"/>
    <w:rsid w:val="02A62B8C"/>
    <w:rsid w:val="02B67E7E"/>
    <w:rsid w:val="02C080A9"/>
    <w:rsid w:val="02C151A0"/>
    <w:rsid w:val="02C90141"/>
    <w:rsid w:val="02CA4BC7"/>
    <w:rsid w:val="02D1B31A"/>
    <w:rsid w:val="02D405D5"/>
    <w:rsid w:val="02DCEF24"/>
    <w:rsid w:val="02E73805"/>
    <w:rsid w:val="02E7F35C"/>
    <w:rsid w:val="02EA41AA"/>
    <w:rsid w:val="02EB7580"/>
    <w:rsid w:val="02F0EC8C"/>
    <w:rsid w:val="02F2D3ED"/>
    <w:rsid w:val="02F31A59"/>
    <w:rsid w:val="02FE1B56"/>
    <w:rsid w:val="0301EF2E"/>
    <w:rsid w:val="0302A4E8"/>
    <w:rsid w:val="0305418C"/>
    <w:rsid w:val="0305CC44"/>
    <w:rsid w:val="0306743F"/>
    <w:rsid w:val="0307587F"/>
    <w:rsid w:val="030BE80E"/>
    <w:rsid w:val="030BEBA9"/>
    <w:rsid w:val="030DE954"/>
    <w:rsid w:val="0310BBA8"/>
    <w:rsid w:val="0310D8C2"/>
    <w:rsid w:val="031E0CE2"/>
    <w:rsid w:val="031E86A9"/>
    <w:rsid w:val="03206897"/>
    <w:rsid w:val="0327351D"/>
    <w:rsid w:val="0327B04E"/>
    <w:rsid w:val="032C8E08"/>
    <w:rsid w:val="033132FA"/>
    <w:rsid w:val="03481457"/>
    <w:rsid w:val="0351F992"/>
    <w:rsid w:val="03532E0D"/>
    <w:rsid w:val="035AB5DD"/>
    <w:rsid w:val="035FC435"/>
    <w:rsid w:val="03636939"/>
    <w:rsid w:val="036DEB2C"/>
    <w:rsid w:val="036F05BE"/>
    <w:rsid w:val="0384A775"/>
    <w:rsid w:val="0384E2D5"/>
    <w:rsid w:val="03854D07"/>
    <w:rsid w:val="03877CAF"/>
    <w:rsid w:val="038E658A"/>
    <w:rsid w:val="03A36882"/>
    <w:rsid w:val="03ABBE6F"/>
    <w:rsid w:val="03ACEC98"/>
    <w:rsid w:val="03AF54D2"/>
    <w:rsid w:val="03B095FC"/>
    <w:rsid w:val="03B4C73C"/>
    <w:rsid w:val="03B88A5D"/>
    <w:rsid w:val="03C952A0"/>
    <w:rsid w:val="03CADC06"/>
    <w:rsid w:val="03CC3E3A"/>
    <w:rsid w:val="03CD0CEF"/>
    <w:rsid w:val="03CEB9D9"/>
    <w:rsid w:val="03D83310"/>
    <w:rsid w:val="03DF4938"/>
    <w:rsid w:val="03E2E66C"/>
    <w:rsid w:val="03E42189"/>
    <w:rsid w:val="04171E29"/>
    <w:rsid w:val="0418942E"/>
    <w:rsid w:val="042B07A1"/>
    <w:rsid w:val="042ECE4B"/>
    <w:rsid w:val="04370DB1"/>
    <w:rsid w:val="044B56B7"/>
    <w:rsid w:val="044C3FA3"/>
    <w:rsid w:val="04529BDA"/>
    <w:rsid w:val="0452C108"/>
    <w:rsid w:val="045E38E4"/>
    <w:rsid w:val="046C9C17"/>
    <w:rsid w:val="046F093D"/>
    <w:rsid w:val="04746FF2"/>
    <w:rsid w:val="047DD8B7"/>
    <w:rsid w:val="047FDD13"/>
    <w:rsid w:val="0480BDFA"/>
    <w:rsid w:val="04835F48"/>
    <w:rsid w:val="0487266C"/>
    <w:rsid w:val="0490CA92"/>
    <w:rsid w:val="049391FE"/>
    <w:rsid w:val="04943B3E"/>
    <w:rsid w:val="0495DB72"/>
    <w:rsid w:val="0496F98A"/>
    <w:rsid w:val="049B1CB0"/>
    <w:rsid w:val="049FE6DB"/>
    <w:rsid w:val="04A61A9D"/>
    <w:rsid w:val="04A82E05"/>
    <w:rsid w:val="04A9D23C"/>
    <w:rsid w:val="04AB398B"/>
    <w:rsid w:val="04AE2C05"/>
    <w:rsid w:val="04AF985C"/>
    <w:rsid w:val="04BDD2BF"/>
    <w:rsid w:val="04C89789"/>
    <w:rsid w:val="04C923A1"/>
    <w:rsid w:val="04D1926A"/>
    <w:rsid w:val="04D6559A"/>
    <w:rsid w:val="04D6A5A0"/>
    <w:rsid w:val="04D776F3"/>
    <w:rsid w:val="04D78999"/>
    <w:rsid w:val="04D9BB87"/>
    <w:rsid w:val="04D9D338"/>
    <w:rsid w:val="04E2951F"/>
    <w:rsid w:val="04E376B7"/>
    <w:rsid w:val="04E3A5BF"/>
    <w:rsid w:val="04E529A5"/>
    <w:rsid w:val="04EB564C"/>
    <w:rsid w:val="04EE4264"/>
    <w:rsid w:val="04F87BD2"/>
    <w:rsid w:val="04FF45EB"/>
    <w:rsid w:val="050695AF"/>
    <w:rsid w:val="0507C12B"/>
    <w:rsid w:val="0514C86A"/>
    <w:rsid w:val="0516A025"/>
    <w:rsid w:val="05279652"/>
    <w:rsid w:val="0529E28B"/>
    <w:rsid w:val="0534264A"/>
    <w:rsid w:val="05374F48"/>
    <w:rsid w:val="054440E1"/>
    <w:rsid w:val="0545A2B1"/>
    <w:rsid w:val="055EE738"/>
    <w:rsid w:val="05629BFB"/>
    <w:rsid w:val="0568066A"/>
    <w:rsid w:val="056A8A3A"/>
    <w:rsid w:val="056D5EF8"/>
    <w:rsid w:val="056DDD0E"/>
    <w:rsid w:val="0584DE18"/>
    <w:rsid w:val="058507D9"/>
    <w:rsid w:val="058B7289"/>
    <w:rsid w:val="0592CA80"/>
    <w:rsid w:val="05A5570C"/>
    <w:rsid w:val="05B09800"/>
    <w:rsid w:val="05B366B1"/>
    <w:rsid w:val="05B49EFC"/>
    <w:rsid w:val="05B82605"/>
    <w:rsid w:val="05B83F44"/>
    <w:rsid w:val="05BBF3C1"/>
    <w:rsid w:val="05BEE063"/>
    <w:rsid w:val="05CA9D65"/>
    <w:rsid w:val="05CF6969"/>
    <w:rsid w:val="05D07C64"/>
    <w:rsid w:val="05D514A9"/>
    <w:rsid w:val="05DD61D2"/>
    <w:rsid w:val="05E082B6"/>
    <w:rsid w:val="05ECB601"/>
    <w:rsid w:val="05EDDE16"/>
    <w:rsid w:val="05EE5875"/>
    <w:rsid w:val="06044208"/>
    <w:rsid w:val="0605578B"/>
    <w:rsid w:val="0605A378"/>
    <w:rsid w:val="0605DE0B"/>
    <w:rsid w:val="06075A04"/>
    <w:rsid w:val="061008C1"/>
    <w:rsid w:val="0615C6FC"/>
    <w:rsid w:val="0617E6B9"/>
    <w:rsid w:val="062037FA"/>
    <w:rsid w:val="0621C84F"/>
    <w:rsid w:val="0621E7C4"/>
    <w:rsid w:val="06256AB2"/>
    <w:rsid w:val="06290112"/>
    <w:rsid w:val="0629487C"/>
    <w:rsid w:val="062F3279"/>
    <w:rsid w:val="0636627E"/>
    <w:rsid w:val="06367AA0"/>
    <w:rsid w:val="063B517D"/>
    <w:rsid w:val="063BCDBD"/>
    <w:rsid w:val="063D3845"/>
    <w:rsid w:val="06485E7A"/>
    <w:rsid w:val="0648C1B5"/>
    <w:rsid w:val="064ADDC6"/>
    <w:rsid w:val="064AFDE4"/>
    <w:rsid w:val="064C0562"/>
    <w:rsid w:val="0658D718"/>
    <w:rsid w:val="0665B184"/>
    <w:rsid w:val="0667406F"/>
    <w:rsid w:val="06688CA0"/>
    <w:rsid w:val="067F2FBD"/>
    <w:rsid w:val="0686AB95"/>
    <w:rsid w:val="0689DE2B"/>
    <w:rsid w:val="0691BBA0"/>
    <w:rsid w:val="0695B534"/>
    <w:rsid w:val="069A4425"/>
    <w:rsid w:val="069D491C"/>
    <w:rsid w:val="06A1DDBD"/>
    <w:rsid w:val="06AC35F5"/>
    <w:rsid w:val="06AC5426"/>
    <w:rsid w:val="06AF3E28"/>
    <w:rsid w:val="06BB111F"/>
    <w:rsid w:val="06BFD699"/>
    <w:rsid w:val="06C53E80"/>
    <w:rsid w:val="06CC37BB"/>
    <w:rsid w:val="06D4C600"/>
    <w:rsid w:val="06E5FD85"/>
    <w:rsid w:val="06E9FBF7"/>
    <w:rsid w:val="06F8BEC2"/>
    <w:rsid w:val="06FF15A5"/>
    <w:rsid w:val="07053696"/>
    <w:rsid w:val="070A504D"/>
    <w:rsid w:val="07148512"/>
    <w:rsid w:val="071D7756"/>
    <w:rsid w:val="0722055B"/>
    <w:rsid w:val="0726DDE6"/>
    <w:rsid w:val="07299FB3"/>
    <w:rsid w:val="0731D0EB"/>
    <w:rsid w:val="073384A6"/>
    <w:rsid w:val="073B3EB2"/>
    <w:rsid w:val="07403433"/>
    <w:rsid w:val="0759F487"/>
    <w:rsid w:val="075B9B1C"/>
    <w:rsid w:val="0764292F"/>
    <w:rsid w:val="0765B037"/>
    <w:rsid w:val="077335C6"/>
    <w:rsid w:val="07768BC2"/>
    <w:rsid w:val="0778A830"/>
    <w:rsid w:val="0780CA82"/>
    <w:rsid w:val="0780E72A"/>
    <w:rsid w:val="0785266C"/>
    <w:rsid w:val="078845F7"/>
    <w:rsid w:val="078E1696"/>
    <w:rsid w:val="0792B779"/>
    <w:rsid w:val="0793C7EE"/>
    <w:rsid w:val="07A4E19C"/>
    <w:rsid w:val="07A52431"/>
    <w:rsid w:val="07A5CCB9"/>
    <w:rsid w:val="07A75AB4"/>
    <w:rsid w:val="07A9C1A4"/>
    <w:rsid w:val="07ABF177"/>
    <w:rsid w:val="07AE0FAC"/>
    <w:rsid w:val="07AF89EB"/>
    <w:rsid w:val="07B5AF66"/>
    <w:rsid w:val="07C25E41"/>
    <w:rsid w:val="07D03D6F"/>
    <w:rsid w:val="07D48482"/>
    <w:rsid w:val="07D6B879"/>
    <w:rsid w:val="07E5B660"/>
    <w:rsid w:val="07EA19F7"/>
    <w:rsid w:val="07ED03F4"/>
    <w:rsid w:val="0800CBAD"/>
    <w:rsid w:val="08045631"/>
    <w:rsid w:val="08115C49"/>
    <w:rsid w:val="08129102"/>
    <w:rsid w:val="08138F3A"/>
    <w:rsid w:val="0814145C"/>
    <w:rsid w:val="0814C966"/>
    <w:rsid w:val="08167294"/>
    <w:rsid w:val="081D1F38"/>
    <w:rsid w:val="0822D886"/>
    <w:rsid w:val="0824F48A"/>
    <w:rsid w:val="08260D9F"/>
    <w:rsid w:val="08348C49"/>
    <w:rsid w:val="0835C2D8"/>
    <w:rsid w:val="0837021A"/>
    <w:rsid w:val="085698F2"/>
    <w:rsid w:val="08590309"/>
    <w:rsid w:val="086EF00A"/>
    <w:rsid w:val="087105D5"/>
    <w:rsid w:val="0872F724"/>
    <w:rsid w:val="0875746C"/>
    <w:rsid w:val="0876824D"/>
    <w:rsid w:val="0884AFB2"/>
    <w:rsid w:val="08861EF9"/>
    <w:rsid w:val="088CDA56"/>
    <w:rsid w:val="089313AC"/>
    <w:rsid w:val="0896B8CC"/>
    <w:rsid w:val="089B800A"/>
    <w:rsid w:val="089FE46F"/>
    <w:rsid w:val="08A29A81"/>
    <w:rsid w:val="08AA9DA6"/>
    <w:rsid w:val="08AE979E"/>
    <w:rsid w:val="08B5586C"/>
    <w:rsid w:val="08B60EC3"/>
    <w:rsid w:val="08B71DA8"/>
    <w:rsid w:val="08BE208A"/>
    <w:rsid w:val="08C8FEAE"/>
    <w:rsid w:val="08CA4110"/>
    <w:rsid w:val="08E0133D"/>
    <w:rsid w:val="08E68D3D"/>
    <w:rsid w:val="08EB079A"/>
    <w:rsid w:val="08F2996D"/>
    <w:rsid w:val="08FED3FB"/>
    <w:rsid w:val="0926F4E9"/>
    <w:rsid w:val="09335BFB"/>
    <w:rsid w:val="09446DBC"/>
    <w:rsid w:val="09457713"/>
    <w:rsid w:val="094738C0"/>
    <w:rsid w:val="094F8925"/>
    <w:rsid w:val="0953DF47"/>
    <w:rsid w:val="095E31F0"/>
    <w:rsid w:val="096016F4"/>
    <w:rsid w:val="0964F27E"/>
    <w:rsid w:val="0965EAC1"/>
    <w:rsid w:val="09715F38"/>
    <w:rsid w:val="0975A237"/>
    <w:rsid w:val="0982BC68"/>
    <w:rsid w:val="09950CE0"/>
    <w:rsid w:val="0995CFFC"/>
    <w:rsid w:val="099DF7D3"/>
    <w:rsid w:val="09ADBA15"/>
    <w:rsid w:val="09BC11F7"/>
    <w:rsid w:val="09C4E126"/>
    <w:rsid w:val="09CE88F8"/>
    <w:rsid w:val="09CFA253"/>
    <w:rsid w:val="09D6443F"/>
    <w:rsid w:val="09DC7BD9"/>
    <w:rsid w:val="09EB5DB1"/>
    <w:rsid w:val="09ECA400"/>
    <w:rsid w:val="09ECE907"/>
    <w:rsid w:val="09ED215D"/>
    <w:rsid w:val="09FAB591"/>
    <w:rsid w:val="0A08355F"/>
    <w:rsid w:val="0A0DB339"/>
    <w:rsid w:val="0A12FE0B"/>
    <w:rsid w:val="0A1925C5"/>
    <w:rsid w:val="0A1A0773"/>
    <w:rsid w:val="0A1BAAE9"/>
    <w:rsid w:val="0A1E344F"/>
    <w:rsid w:val="0A1E7DBA"/>
    <w:rsid w:val="0A2084A2"/>
    <w:rsid w:val="0A2F8212"/>
    <w:rsid w:val="0A449D57"/>
    <w:rsid w:val="0A48DDC7"/>
    <w:rsid w:val="0A5F1362"/>
    <w:rsid w:val="0A676FBB"/>
    <w:rsid w:val="0A686D7D"/>
    <w:rsid w:val="0A6E55CF"/>
    <w:rsid w:val="0A6F0762"/>
    <w:rsid w:val="0A7881D9"/>
    <w:rsid w:val="0A909047"/>
    <w:rsid w:val="0A96D2A6"/>
    <w:rsid w:val="0AAFDED2"/>
    <w:rsid w:val="0ABB993B"/>
    <w:rsid w:val="0AC3792C"/>
    <w:rsid w:val="0ACF2C5C"/>
    <w:rsid w:val="0ACFF82B"/>
    <w:rsid w:val="0AD150E5"/>
    <w:rsid w:val="0AD7ED05"/>
    <w:rsid w:val="0ADCF4B1"/>
    <w:rsid w:val="0AE5C88A"/>
    <w:rsid w:val="0AE8A344"/>
    <w:rsid w:val="0AEBDFB3"/>
    <w:rsid w:val="0AEFAC00"/>
    <w:rsid w:val="0AF3DC22"/>
    <w:rsid w:val="0AF5EC69"/>
    <w:rsid w:val="0AF629BA"/>
    <w:rsid w:val="0AF8AFDD"/>
    <w:rsid w:val="0B02DC13"/>
    <w:rsid w:val="0B0315F0"/>
    <w:rsid w:val="0B22CC0C"/>
    <w:rsid w:val="0B2700CA"/>
    <w:rsid w:val="0B33CFD5"/>
    <w:rsid w:val="0B492B83"/>
    <w:rsid w:val="0B498FBE"/>
    <w:rsid w:val="0B5487C9"/>
    <w:rsid w:val="0B596675"/>
    <w:rsid w:val="0B6D2832"/>
    <w:rsid w:val="0B6E25AD"/>
    <w:rsid w:val="0B6FD84A"/>
    <w:rsid w:val="0B71EBA0"/>
    <w:rsid w:val="0B74B70F"/>
    <w:rsid w:val="0B7DF7BC"/>
    <w:rsid w:val="0B8A48E1"/>
    <w:rsid w:val="0B8CBCB3"/>
    <w:rsid w:val="0B94FBEB"/>
    <w:rsid w:val="0B9685DD"/>
    <w:rsid w:val="0B973832"/>
    <w:rsid w:val="0BA5CCFB"/>
    <w:rsid w:val="0BA8D063"/>
    <w:rsid w:val="0BA96DEE"/>
    <w:rsid w:val="0BABA825"/>
    <w:rsid w:val="0BB691E7"/>
    <w:rsid w:val="0BBD9CD9"/>
    <w:rsid w:val="0BC0D636"/>
    <w:rsid w:val="0BC9103E"/>
    <w:rsid w:val="0BD0985D"/>
    <w:rsid w:val="0BD2FB3E"/>
    <w:rsid w:val="0BD3BA6F"/>
    <w:rsid w:val="0BD46C12"/>
    <w:rsid w:val="0BD8B492"/>
    <w:rsid w:val="0BDCFB3C"/>
    <w:rsid w:val="0BF56A0B"/>
    <w:rsid w:val="0BF58228"/>
    <w:rsid w:val="0BF618DF"/>
    <w:rsid w:val="0BF646DE"/>
    <w:rsid w:val="0BFC05C1"/>
    <w:rsid w:val="0C126831"/>
    <w:rsid w:val="0C18533F"/>
    <w:rsid w:val="0C1CE1BA"/>
    <w:rsid w:val="0C235376"/>
    <w:rsid w:val="0C237873"/>
    <w:rsid w:val="0C2D26EF"/>
    <w:rsid w:val="0C34575D"/>
    <w:rsid w:val="0C35344A"/>
    <w:rsid w:val="0C353D84"/>
    <w:rsid w:val="0C366D4A"/>
    <w:rsid w:val="0C3A8671"/>
    <w:rsid w:val="0C3C2246"/>
    <w:rsid w:val="0C3D1718"/>
    <w:rsid w:val="0C487587"/>
    <w:rsid w:val="0C4CB607"/>
    <w:rsid w:val="0C4E5883"/>
    <w:rsid w:val="0C4E75E6"/>
    <w:rsid w:val="0C52E58E"/>
    <w:rsid w:val="0C6F78FF"/>
    <w:rsid w:val="0C79AB2E"/>
    <w:rsid w:val="0C7F3BE1"/>
    <w:rsid w:val="0C83455A"/>
    <w:rsid w:val="0C865F47"/>
    <w:rsid w:val="0C86AE08"/>
    <w:rsid w:val="0C89F261"/>
    <w:rsid w:val="0C94803E"/>
    <w:rsid w:val="0C9D9E20"/>
    <w:rsid w:val="0C9E6B92"/>
    <w:rsid w:val="0C9FAFDE"/>
    <w:rsid w:val="0CA3DFF2"/>
    <w:rsid w:val="0CAEAFE8"/>
    <w:rsid w:val="0CB3ACA9"/>
    <w:rsid w:val="0CB4749E"/>
    <w:rsid w:val="0CB4907E"/>
    <w:rsid w:val="0CBF22ED"/>
    <w:rsid w:val="0CC00B63"/>
    <w:rsid w:val="0CC0EE94"/>
    <w:rsid w:val="0CD6CD95"/>
    <w:rsid w:val="0CDB7B3A"/>
    <w:rsid w:val="0CDE751D"/>
    <w:rsid w:val="0CE6CC91"/>
    <w:rsid w:val="0CEA6FEC"/>
    <w:rsid w:val="0CF18326"/>
    <w:rsid w:val="0CF4934E"/>
    <w:rsid w:val="0D05C0D2"/>
    <w:rsid w:val="0D05FA00"/>
    <w:rsid w:val="0D07EF2C"/>
    <w:rsid w:val="0D089E0E"/>
    <w:rsid w:val="0D0985A9"/>
    <w:rsid w:val="0D103B45"/>
    <w:rsid w:val="0D11EFB8"/>
    <w:rsid w:val="0D1587E4"/>
    <w:rsid w:val="0D2158B0"/>
    <w:rsid w:val="0D24C949"/>
    <w:rsid w:val="0D2833EA"/>
    <w:rsid w:val="0D2F5D04"/>
    <w:rsid w:val="0D34CB94"/>
    <w:rsid w:val="0D3B6FB5"/>
    <w:rsid w:val="0D3CA244"/>
    <w:rsid w:val="0D3EAE54"/>
    <w:rsid w:val="0D3F97F6"/>
    <w:rsid w:val="0D4630BB"/>
    <w:rsid w:val="0D50F715"/>
    <w:rsid w:val="0D5C0565"/>
    <w:rsid w:val="0D61DC9E"/>
    <w:rsid w:val="0D65169D"/>
    <w:rsid w:val="0D67704E"/>
    <w:rsid w:val="0D6BD61A"/>
    <w:rsid w:val="0D6BDD52"/>
    <w:rsid w:val="0D6F9F75"/>
    <w:rsid w:val="0D71CBCB"/>
    <w:rsid w:val="0D8430CB"/>
    <w:rsid w:val="0D85BB6F"/>
    <w:rsid w:val="0D8C06DB"/>
    <w:rsid w:val="0D8E07F1"/>
    <w:rsid w:val="0D97C9AE"/>
    <w:rsid w:val="0DA1729B"/>
    <w:rsid w:val="0DA8CEE3"/>
    <w:rsid w:val="0DB9BA50"/>
    <w:rsid w:val="0DBAA8DD"/>
    <w:rsid w:val="0DBB6D46"/>
    <w:rsid w:val="0DC83FA3"/>
    <w:rsid w:val="0DCF1B1F"/>
    <w:rsid w:val="0DD016D1"/>
    <w:rsid w:val="0DD1F13F"/>
    <w:rsid w:val="0DD61D85"/>
    <w:rsid w:val="0DD8BC17"/>
    <w:rsid w:val="0DD9576C"/>
    <w:rsid w:val="0DDC6BA6"/>
    <w:rsid w:val="0DDDB5C6"/>
    <w:rsid w:val="0DE6B932"/>
    <w:rsid w:val="0DE6D17E"/>
    <w:rsid w:val="0DEFC074"/>
    <w:rsid w:val="0DF2C110"/>
    <w:rsid w:val="0DF7C245"/>
    <w:rsid w:val="0DF84A40"/>
    <w:rsid w:val="0DF8FBE6"/>
    <w:rsid w:val="0DF97593"/>
    <w:rsid w:val="0DF9A4C2"/>
    <w:rsid w:val="0DFA5057"/>
    <w:rsid w:val="0E00680E"/>
    <w:rsid w:val="0E03A11E"/>
    <w:rsid w:val="0E061BC2"/>
    <w:rsid w:val="0E08A43B"/>
    <w:rsid w:val="0E0DABB1"/>
    <w:rsid w:val="0E131E02"/>
    <w:rsid w:val="0E1CE9FA"/>
    <w:rsid w:val="0E1DBDFF"/>
    <w:rsid w:val="0E272F6C"/>
    <w:rsid w:val="0E312B69"/>
    <w:rsid w:val="0E3793D4"/>
    <w:rsid w:val="0E39EF12"/>
    <w:rsid w:val="0E3BF38A"/>
    <w:rsid w:val="0E3C6F64"/>
    <w:rsid w:val="0E3FF729"/>
    <w:rsid w:val="0E48E6F5"/>
    <w:rsid w:val="0E4BB313"/>
    <w:rsid w:val="0E4C64F1"/>
    <w:rsid w:val="0E4EF9B2"/>
    <w:rsid w:val="0E5A8AAF"/>
    <w:rsid w:val="0E5F90B1"/>
    <w:rsid w:val="0E6BB594"/>
    <w:rsid w:val="0E786A79"/>
    <w:rsid w:val="0E7B76AD"/>
    <w:rsid w:val="0E7E3FA7"/>
    <w:rsid w:val="0E7FB80B"/>
    <w:rsid w:val="0E800E28"/>
    <w:rsid w:val="0E8101E1"/>
    <w:rsid w:val="0E8569A0"/>
    <w:rsid w:val="0E8725B6"/>
    <w:rsid w:val="0E987934"/>
    <w:rsid w:val="0EA52345"/>
    <w:rsid w:val="0EA722EB"/>
    <w:rsid w:val="0EA93058"/>
    <w:rsid w:val="0EB9D404"/>
    <w:rsid w:val="0EBB192F"/>
    <w:rsid w:val="0EBDF3DD"/>
    <w:rsid w:val="0EC0ECEC"/>
    <w:rsid w:val="0EC127F4"/>
    <w:rsid w:val="0EC8D5E1"/>
    <w:rsid w:val="0ECC8262"/>
    <w:rsid w:val="0ED4E7A2"/>
    <w:rsid w:val="0EDCA7EE"/>
    <w:rsid w:val="0EE876DE"/>
    <w:rsid w:val="0EFB20B7"/>
    <w:rsid w:val="0F01345D"/>
    <w:rsid w:val="0F13D8DC"/>
    <w:rsid w:val="0F1CDA05"/>
    <w:rsid w:val="0F20A90C"/>
    <w:rsid w:val="0F20CEB1"/>
    <w:rsid w:val="0F22D6F2"/>
    <w:rsid w:val="0F2DC89E"/>
    <w:rsid w:val="0F34F1AF"/>
    <w:rsid w:val="0F37DAF7"/>
    <w:rsid w:val="0F387E42"/>
    <w:rsid w:val="0F445EEE"/>
    <w:rsid w:val="0F45A33A"/>
    <w:rsid w:val="0F501259"/>
    <w:rsid w:val="0F57258E"/>
    <w:rsid w:val="0F582BFF"/>
    <w:rsid w:val="0F595369"/>
    <w:rsid w:val="0F644EB6"/>
    <w:rsid w:val="0F65D8DF"/>
    <w:rsid w:val="0F6B0432"/>
    <w:rsid w:val="0F70BAF3"/>
    <w:rsid w:val="0F7E7357"/>
    <w:rsid w:val="0F848BEB"/>
    <w:rsid w:val="0F8C3807"/>
    <w:rsid w:val="0F9BD80D"/>
    <w:rsid w:val="0FA39849"/>
    <w:rsid w:val="0FA85B48"/>
    <w:rsid w:val="0FB0DE3F"/>
    <w:rsid w:val="0FB12103"/>
    <w:rsid w:val="0FB3967E"/>
    <w:rsid w:val="0FBA765B"/>
    <w:rsid w:val="0FBAF3A0"/>
    <w:rsid w:val="0FBEB085"/>
    <w:rsid w:val="0FC23325"/>
    <w:rsid w:val="0FC31F95"/>
    <w:rsid w:val="0FC73215"/>
    <w:rsid w:val="0FC93374"/>
    <w:rsid w:val="0FD0B13B"/>
    <w:rsid w:val="0FD343FF"/>
    <w:rsid w:val="0FE2657F"/>
    <w:rsid w:val="0FE5CA6C"/>
    <w:rsid w:val="0FE5FED3"/>
    <w:rsid w:val="0FEB0B42"/>
    <w:rsid w:val="0FEC3E66"/>
    <w:rsid w:val="0FED68DD"/>
    <w:rsid w:val="0FEF11B4"/>
    <w:rsid w:val="0FEFE0E9"/>
    <w:rsid w:val="0FF82C98"/>
    <w:rsid w:val="1008930C"/>
    <w:rsid w:val="10268D4A"/>
    <w:rsid w:val="1026AF3A"/>
    <w:rsid w:val="102F38CC"/>
    <w:rsid w:val="1044C478"/>
    <w:rsid w:val="1052204F"/>
    <w:rsid w:val="10574CAD"/>
    <w:rsid w:val="105C3EDC"/>
    <w:rsid w:val="1061AECC"/>
    <w:rsid w:val="106BFDF7"/>
    <w:rsid w:val="107468E3"/>
    <w:rsid w:val="1075C7BB"/>
    <w:rsid w:val="1079A25A"/>
    <w:rsid w:val="107A60F2"/>
    <w:rsid w:val="107F1022"/>
    <w:rsid w:val="107F9019"/>
    <w:rsid w:val="10812F96"/>
    <w:rsid w:val="10844ECD"/>
    <w:rsid w:val="108764A0"/>
    <w:rsid w:val="108B0FA0"/>
    <w:rsid w:val="108B7EFC"/>
    <w:rsid w:val="1093F78A"/>
    <w:rsid w:val="109BB449"/>
    <w:rsid w:val="109FCEA2"/>
    <w:rsid w:val="10B1CE2E"/>
    <w:rsid w:val="10B5F5B9"/>
    <w:rsid w:val="10B634C8"/>
    <w:rsid w:val="10B9689A"/>
    <w:rsid w:val="10C699B8"/>
    <w:rsid w:val="10C6A3C0"/>
    <w:rsid w:val="10CCBA89"/>
    <w:rsid w:val="10CE854C"/>
    <w:rsid w:val="10D097B6"/>
    <w:rsid w:val="10D09CD8"/>
    <w:rsid w:val="10DC563B"/>
    <w:rsid w:val="10E42D8B"/>
    <w:rsid w:val="10E64DBB"/>
    <w:rsid w:val="10E66DCF"/>
    <w:rsid w:val="10E691EF"/>
    <w:rsid w:val="10EA57E9"/>
    <w:rsid w:val="10EC18E1"/>
    <w:rsid w:val="10ECEE8E"/>
    <w:rsid w:val="10FD0DB8"/>
    <w:rsid w:val="11026C02"/>
    <w:rsid w:val="11089875"/>
    <w:rsid w:val="110C6E72"/>
    <w:rsid w:val="11114579"/>
    <w:rsid w:val="111344A5"/>
    <w:rsid w:val="111857A5"/>
    <w:rsid w:val="1125FA59"/>
    <w:rsid w:val="11296E26"/>
    <w:rsid w:val="112D2718"/>
    <w:rsid w:val="11365AE3"/>
    <w:rsid w:val="11375263"/>
    <w:rsid w:val="1138FBA1"/>
    <w:rsid w:val="113DCBCE"/>
    <w:rsid w:val="1158D348"/>
    <w:rsid w:val="115DAD65"/>
    <w:rsid w:val="11616EEA"/>
    <w:rsid w:val="1163DEA4"/>
    <w:rsid w:val="11726F23"/>
    <w:rsid w:val="11748E9D"/>
    <w:rsid w:val="1176A7D7"/>
    <w:rsid w:val="1185FF76"/>
    <w:rsid w:val="118E512F"/>
    <w:rsid w:val="119296BE"/>
    <w:rsid w:val="1195DEE9"/>
    <w:rsid w:val="119E8523"/>
    <w:rsid w:val="11A01B3B"/>
    <w:rsid w:val="11A8039A"/>
    <w:rsid w:val="11B2DC5F"/>
    <w:rsid w:val="11B7DA91"/>
    <w:rsid w:val="11B88A01"/>
    <w:rsid w:val="11BA83D4"/>
    <w:rsid w:val="11BC06D8"/>
    <w:rsid w:val="11C196FA"/>
    <w:rsid w:val="11C628C4"/>
    <w:rsid w:val="11D420DB"/>
    <w:rsid w:val="11DCF6CC"/>
    <w:rsid w:val="11DFAF4F"/>
    <w:rsid w:val="11E2C50B"/>
    <w:rsid w:val="11ED2D6F"/>
    <w:rsid w:val="11EEAEA9"/>
    <w:rsid w:val="11EF20B5"/>
    <w:rsid w:val="11F1F1C6"/>
    <w:rsid w:val="11F2BA9B"/>
    <w:rsid w:val="1200316E"/>
    <w:rsid w:val="12025B8B"/>
    <w:rsid w:val="1202B68D"/>
    <w:rsid w:val="120BBBB1"/>
    <w:rsid w:val="121BE787"/>
    <w:rsid w:val="121CF4A1"/>
    <w:rsid w:val="12212438"/>
    <w:rsid w:val="122214F9"/>
    <w:rsid w:val="12229611"/>
    <w:rsid w:val="1222AF86"/>
    <w:rsid w:val="122339F5"/>
    <w:rsid w:val="122C3DEF"/>
    <w:rsid w:val="1230F3F1"/>
    <w:rsid w:val="12310738"/>
    <w:rsid w:val="12315512"/>
    <w:rsid w:val="1231CE05"/>
    <w:rsid w:val="12380E88"/>
    <w:rsid w:val="123BD206"/>
    <w:rsid w:val="1240A906"/>
    <w:rsid w:val="124570C2"/>
    <w:rsid w:val="1259CECD"/>
    <w:rsid w:val="125A1E78"/>
    <w:rsid w:val="125E7473"/>
    <w:rsid w:val="12631F92"/>
    <w:rsid w:val="126900FD"/>
    <w:rsid w:val="126A0AD1"/>
    <w:rsid w:val="126C13AD"/>
    <w:rsid w:val="12748A7D"/>
    <w:rsid w:val="127A3F5F"/>
    <w:rsid w:val="127A9555"/>
    <w:rsid w:val="127B42D7"/>
    <w:rsid w:val="1280599E"/>
    <w:rsid w:val="1281B230"/>
    <w:rsid w:val="12882ED8"/>
    <w:rsid w:val="1290D410"/>
    <w:rsid w:val="129199A6"/>
    <w:rsid w:val="12937D49"/>
    <w:rsid w:val="1297075C"/>
    <w:rsid w:val="12985F68"/>
    <w:rsid w:val="12A2A4F4"/>
    <w:rsid w:val="12A37381"/>
    <w:rsid w:val="12A74A52"/>
    <w:rsid w:val="12B891B1"/>
    <w:rsid w:val="12C4D8C0"/>
    <w:rsid w:val="12CC41D0"/>
    <w:rsid w:val="12CDFD50"/>
    <w:rsid w:val="12D138DD"/>
    <w:rsid w:val="12D6130D"/>
    <w:rsid w:val="12DF03C6"/>
    <w:rsid w:val="12DF512F"/>
    <w:rsid w:val="12E1AFFF"/>
    <w:rsid w:val="12E6DA74"/>
    <w:rsid w:val="12E8F386"/>
    <w:rsid w:val="12E9FB2C"/>
    <w:rsid w:val="12EA4831"/>
    <w:rsid w:val="12ECEF0C"/>
    <w:rsid w:val="12F47767"/>
    <w:rsid w:val="12F73619"/>
    <w:rsid w:val="13051190"/>
    <w:rsid w:val="130C6693"/>
    <w:rsid w:val="130D5B53"/>
    <w:rsid w:val="130F65EA"/>
    <w:rsid w:val="13108C48"/>
    <w:rsid w:val="1313D7E0"/>
    <w:rsid w:val="131AF4E6"/>
    <w:rsid w:val="1320218C"/>
    <w:rsid w:val="13219E61"/>
    <w:rsid w:val="132E564E"/>
    <w:rsid w:val="13317D08"/>
    <w:rsid w:val="13373440"/>
    <w:rsid w:val="133A07C2"/>
    <w:rsid w:val="133A5646"/>
    <w:rsid w:val="1344D8A8"/>
    <w:rsid w:val="134AD15C"/>
    <w:rsid w:val="134CCBBB"/>
    <w:rsid w:val="134DCF1D"/>
    <w:rsid w:val="1353B9AD"/>
    <w:rsid w:val="1369197B"/>
    <w:rsid w:val="136B1903"/>
    <w:rsid w:val="136EC8B6"/>
    <w:rsid w:val="137D9F89"/>
    <w:rsid w:val="138A265F"/>
    <w:rsid w:val="138E7392"/>
    <w:rsid w:val="138FFB4D"/>
    <w:rsid w:val="1391EC25"/>
    <w:rsid w:val="1391EC6A"/>
    <w:rsid w:val="13992359"/>
    <w:rsid w:val="13A60B1E"/>
    <w:rsid w:val="13B273BE"/>
    <w:rsid w:val="13B4515C"/>
    <w:rsid w:val="13B98FBE"/>
    <w:rsid w:val="13BE24CA"/>
    <w:rsid w:val="13C61D60"/>
    <w:rsid w:val="13C851D4"/>
    <w:rsid w:val="13D3172E"/>
    <w:rsid w:val="13D4B533"/>
    <w:rsid w:val="13E0F909"/>
    <w:rsid w:val="13E3C519"/>
    <w:rsid w:val="13E9BC1F"/>
    <w:rsid w:val="13EBCA7A"/>
    <w:rsid w:val="13EE34AC"/>
    <w:rsid w:val="13F109B8"/>
    <w:rsid w:val="13F1599D"/>
    <w:rsid w:val="13F57662"/>
    <w:rsid w:val="13F9E068"/>
    <w:rsid w:val="140888D8"/>
    <w:rsid w:val="140A64FA"/>
    <w:rsid w:val="140A7F18"/>
    <w:rsid w:val="141426CD"/>
    <w:rsid w:val="142192B1"/>
    <w:rsid w:val="142DF7BF"/>
    <w:rsid w:val="1432FAC1"/>
    <w:rsid w:val="143979AB"/>
    <w:rsid w:val="1440C754"/>
    <w:rsid w:val="144935CE"/>
    <w:rsid w:val="14611222"/>
    <w:rsid w:val="146A90BA"/>
    <w:rsid w:val="146CB55F"/>
    <w:rsid w:val="147931A7"/>
    <w:rsid w:val="147C131F"/>
    <w:rsid w:val="147C2CBF"/>
    <w:rsid w:val="14817261"/>
    <w:rsid w:val="148E25CE"/>
    <w:rsid w:val="14921613"/>
    <w:rsid w:val="1496F442"/>
    <w:rsid w:val="14AD7836"/>
    <w:rsid w:val="14AD8272"/>
    <w:rsid w:val="14B728FD"/>
    <w:rsid w:val="14BE0CA7"/>
    <w:rsid w:val="14C21566"/>
    <w:rsid w:val="14C7E035"/>
    <w:rsid w:val="14CDBDB9"/>
    <w:rsid w:val="14D09A0E"/>
    <w:rsid w:val="14DFA218"/>
    <w:rsid w:val="14E14DD7"/>
    <w:rsid w:val="14EAA2D3"/>
    <w:rsid w:val="14EB3DB6"/>
    <w:rsid w:val="14F451E0"/>
    <w:rsid w:val="14F56B4D"/>
    <w:rsid w:val="15033756"/>
    <w:rsid w:val="15074280"/>
    <w:rsid w:val="150CEB5D"/>
    <w:rsid w:val="151324D1"/>
    <w:rsid w:val="1527451E"/>
    <w:rsid w:val="152A5542"/>
    <w:rsid w:val="152C24B2"/>
    <w:rsid w:val="1532CB3E"/>
    <w:rsid w:val="1535F003"/>
    <w:rsid w:val="153AC064"/>
    <w:rsid w:val="153C9342"/>
    <w:rsid w:val="15546011"/>
    <w:rsid w:val="15556D36"/>
    <w:rsid w:val="155985FA"/>
    <w:rsid w:val="155A5DD2"/>
    <w:rsid w:val="1569904A"/>
    <w:rsid w:val="156B3231"/>
    <w:rsid w:val="157E6A50"/>
    <w:rsid w:val="1582DFF0"/>
    <w:rsid w:val="158550E6"/>
    <w:rsid w:val="1586555C"/>
    <w:rsid w:val="158AAF55"/>
    <w:rsid w:val="158D088B"/>
    <w:rsid w:val="158D8287"/>
    <w:rsid w:val="15937888"/>
    <w:rsid w:val="159D78BB"/>
    <w:rsid w:val="15AE9E6D"/>
    <w:rsid w:val="15B74926"/>
    <w:rsid w:val="15C917D3"/>
    <w:rsid w:val="15C91BA8"/>
    <w:rsid w:val="15D319C4"/>
    <w:rsid w:val="15DEE681"/>
    <w:rsid w:val="15E0946B"/>
    <w:rsid w:val="15E33B32"/>
    <w:rsid w:val="15EEA8BA"/>
    <w:rsid w:val="15F7EECC"/>
    <w:rsid w:val="15FFA65F"/>
    <w:rsid w:val="1601B3E7"/>
    <w:rsid w:val="16029D78"/>
    <w:rsid w:val="16064FF6"/>
    <w:rsid w:val="16091B50"/>
    <w:rsid w:val="1614F5F3"/>
    <w:rsid w:val="161B64A8"/>
    <w:rsid w:val="161B8A3F"/>
    <w:rsid w:val="16206287"/>
    <w:rsid w:val="16245801"/>
    <w:rsid w:val="1628D273"/>
    <w:rsid w:val="16298C04"/>
    <w:rsid w:val="16304E93"/>
    <w:rsid w:val="16385C13"/>
    <w:rsid w:val="163F0934"/>
    <w:rsid w:val="164101A1"/>
    <w:rsid w:val="16462729"/>
    <w:rsid w:val="16555C39"/>
    <w:rsid w:val="16645886"/>
    <w:rsid w:val="1665BD46"/>
    <w:rsid w:val="16664E0A"/>
    <w:rsid w:val="166B43EE"/>
    <w:rsid w:val="166C3E70"/>
    <w:rsid w:val="167069F4"/>
    <w:rsid w:val="1677BC7F"/>
    <w:rsid w:val="1678A292"/>
    <w:rsid w:val="167C27AB"/>
    <w:rsid w:val="168340F1"/>
    <w:rsid w:val="16842353"/>
    <w:rsid w:val="16972541"/>
    <w:rsid w:val="169B61D7"/>
    <w:rsid w:val="169CD8CE"/>
    <w:rsid w:val="16A36D80"/>
    <w:rsid w:val="16A3F5EA"/>
    <w:rsid w:val="16A6B608"/>
    <w:rsid w:val="16AE43AF"/>
    <w:rsid w:val="16B03D04"/>
    <w:rsid w:val="16B067EF"/>
    <w:rsid w:val="16B32D58"/>
    <w:rsid w:val="16B878EC"/>
    <w:rsid w:val="16B8C3CA"/>
    <w:rsid w:val="16C21950"/>
    <w:rsid w:val="16CA9B04"/>
    <w:rsid w:val="16D084DE"/>
    <w:rsid w:val="16D5B79F"/>
    <w:rsid w:val="16DCD457"/>
    <w:rsid w:val="16DEAB78"/>
    <w:rsid w:val="16E23F11"/>
    <w:rsid w:val="16E72046"/>
    <w:rsid w:val="16EB2BB4"/>
    <w:rsid w:val="16EE0C89"/>
    <w:rsid w:val="16F753C5"/>
    <w:rsid w:val="1708E029"/>
    <w:rsid w:val="170CFB82"/>
    <w:rsid w:val="1711A454"/>
    <w:rsid w:val="171DB4DA"/>
    <w:rsid w:val="171E4C13"/>
    <w:rsid w:val="17361D3C"/>
    <w:rsid w:val="173977C3"/>
    <w:rsid w:val="17437D91"/>
    <w:rsid w:val="1744ACFE"/>
    <w:rsid w:val="17491900"/>
    <w:rsid w:val="174CB1D4"/>
    <w:rsid w:val="175082D9"/>
    <w:rsid w:val="17563193"/>
    <w:rsid w:val="175C45AC"/>
    <w:rsid w:val="1769E3F4"/>
    <w:rsid w:val="176E198D"/>
    <w:rsid w:val="176E8702"/>
    <w:rsid w:val="1773E628"/>
    <w:rsid w:val="1775AC70"/>
    <w:rsid w:val="177B2A00"/>
    <w:rsid w:val="1781391D"/>
    <w:rsid w:val="1782987A"/>
    <w:rsid w:val="1783CDEF"/>
    <w:rsid w:val="178A26AE"/>
    <w:rsid w:val="178E1594"/>
    <w:rsid w:val="179386E6"/>
    <w:rsid w:val="179AD87A"/>
    <w:rsid w:val="179E7437"/>
    <w:rsid w:val="179EEC3D"/>
    <w:rsid w:val="179F633F"/>
    <w:rsid w:val="17A4D279"/>
    <w:rsid w:val="17A6AC0E"/>
    <w:rsid w:val="17AA6A5D"/>
    <w:rsid w:val="17ADF821"/>
    <w:rsid w:val="17B7875D"/>
    <w:rsid w:val="17BBC308"/>
    <w:rsid w:val="17C26FF4"/>
    <w:rsid w:val="17C48342"/>
    <w:rsid w:val="17C7E0E6"/>
    <w:rsid w:val="17D26527"/>
    <w:rsid w:val="17D5A5E3"/>
    <w:rsid w:val="17E143C1"/>
    <w:rsid w:val="17E567FF"/>
    <w:rsid w:val="17FE9E9A"/>
    <w:rsid w:val="18067B88"/>
    <w:rsid w:val="1809B42D"/>
    <w:rsid w:val="180D8C9F"/>
    <w:rsid w:val="1812D331"/>
    <w:rsid w:val="1815CA03"/>
    <w:rsid w:val="1822B157"/>
    <w:rsid w:val="182648D0"/>
    <w:rsid w:val="1828AAD7"/>
    <w:rsid w:val="182C134F"/>
    <w:rsid w:val="18307703"/>
    <w:rsid w:val="183348E2"/>
    <w:rsid w:val="183E8208"/>
    <w:rsid w:val="18401EC8"/>
    <w:rsid w:val="18459DDE"/>
    <w:rsid w:val="184A4E84"/>
    <w:rsid w:val="184CAECE"/>
    <w:rsid w:val="185FCA7A"/>
    <w:rsid w:val="1863FB74"/>
    <w:rsid w:val="186B62FE"/>
    <w:rsid w:val="186BB0AD"/>
    <w:rsid w:val="186C1DF7"/>
    <w:rsid w:val="1873D0BE"/>
    <w:rsid w:val="18766870"/>
    <w:rsid w:val="1876D15C"/>
    <w:rsid w:val="187833FE"/>
    <w:rsid w:val="187972DE"/>
    <w:rsid w:val="1883F0D0"/>
    <w:rsid w:val="1884159E"/>
    <w:rsid w:val="1886E2A7"/>
    <w:rsid w:val="188B7F96"/>
    <w:rsid w:val="18959C8A"/>
    <w:rsid w:val="18A41DA2"/>
    <w:rsid w:val="18A4FBD2"/>
    <w:rsid w:val="18A713EF"/>
    <w:rsid w:val="18A8CBE3"/>
    <w:rsid w:val="18B06D85"/>
    <w:rsid w:val="18B14171"/>
    <w:rsid w:val="18B392ED"/>
    <w:rsid w:val="18B39CFD"/>
    <w:rsid w:val="18BAE472"/>
    <w:rsid w:val="18BB0679"/>
    <w:rsid w:val="18C137A2"/>
    <w:rsid w:val="18C3590C"/>
    <w:rsid w:val="18CA055A"/>
    <w:rsid w:val="18D13EC8"/>
    <w:rsid w:val="18D3AF89"/>
    <w:rsid w:val="18D56455"/>
    <w:rsid w:val="18D89BA9"/>
    <w:rsid w:val="18D8E69C"/>
    <w:rsid w:val="18DA2D0F"/>
    <w:rsid w:val="18EABC07"/>
    <w:rsid w:val="18EF2506"/>
    <w:rsid w:val="18F25FB8"/>
    <w:rsid w:val="18F8331E"/>
    <w:rsid w:val="18F8D669"/>
    <w:rsid w:val="18FE607B"/>
    <w:rsid w:val="190D45B9"/>
    <w:rsid w:val="190E4D36"/>
    <w:rsid w:val="191233E5"/>
    <w:rsid w:val="191AFA66"/>
    <w:rsid w:val="1936C118"/>
    <w:rsid w:val="1944B1B4"/>
    <w:rsid w:val="194A27CD"/>
    <w:rsid w:val="194BE66B"/>
    <w:rsid w:val="194BF861"/>
    <w:rsid w:val="194E90EE"/>
    <w:rsid w:val="1957EA1C"/>
    <w:rsid w:val="195BAC07"/>
    <w:rsid w:val="195F5909"/>
    <w:rsid w:val="195FAE6A"/>
    <w:rsid w:val="1960CBAB"/>
    <w:rsid w:val="19673182"/>
    <w:rsid w:val="196A15CC"/>
    <w:rsid w:val="196A2563"/>
    <w:rsid w:val="196FF880"/>
    <w:rsid w:val="19711C1B"/>
    <w:rsid w:val="1976131F"/>
    <w:rsid w:val="197BC685"/>
    <w:rsid w:val="19843AAA"/>
    <w:rsid w:val="19853A8C"/>
    <w:rsid w:val="1998D7C6"/>
    <w:rsid w:val="19A0BA10"/>
    <w:rsid w:val="19A370B4"/>
    <w:rsid w:val="19AF21EE"/>
    <w:rsid w:val="19B09FC9"/>
    <w:rsid w:val="19BC1AB4"/>
    <w:rsid w:val="19BF2571"/>
    <w:rsid w:val="19C10583"/>
    <w:rsid w:val="19C9CCA2"/>
    <w:rsid w:val="19D0287C"/>
    <w:rsid w:val="19D26CB3"/>
    <w:rsid w:val="19DA8196"/>
    <w:rsid w:val="19DECC19"/>
    <w:rsid w:val="19E038F6"/>
    <w:rsid w:val="19E1FC7E"/>
    <w:rsid w:val="19E2C5F2"/>
    <w:rsid w:val="19E2F1A6"/>
    <w:rsid w:val="19ED93D4"/>
    <w:rsid w:val="1A0094FB"/>
    <w:rsid w:val="1A04C818"/>
    <w:rsid w:val="1A090DD9"/>
    <w:rsid w:val="1A0D368C"/>
    <w:rsid w:val="1A1140F6"/>
    <w:rsid w:val="1A128F7D"/>
    <w:rsid w:val="1A1521F0"/>
    <w:rsid w:val="1A19950D"/>
    <w:rsid w:val="1A23C4CA"/>
    <w:rsid w:val="1A26F16B"/>
    <w:rsid w:val="1A275974"/>
    <w:rsid w:val="1A2D62D3"/>
    <w:rsid w:val="1A36B684"/>
    <w:rsid w:val="1A4480E3"/>
    <w:rsid w:val="1A4A16CC"/>
    <w:rsid w:val="1A4A60C4"/>
    <w:rsid w:val="1A638D69"/>
    <w:rsid w:val="1A645548"/>
    <w:rsid w:val="1A675033"/>
    <w:rsid w:val="1A6CD3B8"/>
    <w:rsid w:val="1A6D0FDC"/>
    <w:rsid w:val="1A6DC904"/>
    <w:rsid w:val="1A74455E"/>
    <w:rsid w:val="1A75B5BE"/>
    <w:rsid w:val="1A774865"/>
    <w:rsid w:val="1A7BCCE1"/>
    <w:rsid w:val="1A826038"/>
    <w:rsid w:val="1A8CDAB6"/>
    <w:rsid w:val="1AA0C237"/>
    <w:rsid w:val="1AAB2B41"/>
    <w:rsid w:val="1AAD21EC"/>
    <w:rsid w:val="1AAE53CA"/>
    <w:rsid w:val="1ABFE76D"/>
    <w:rsid w:val="1AC3BF1F"/>
    <w:rsid w:val="1AC69DA4"/>
    <w:rsid w:val="1ACA7802"/>
    <w:rsid w:val="1AD313FE"/>
    <w:rsid w:val="1ADDAC89"/>
    <w:rsid w:val="1AE15F4B"/>
    <w:rsid w:val="1AE33733"/>
    <w:rsid w:val="1AE7D11B"/>
    <w:rsid w:val="1AEAFE5F"/>
    <w:rsid w:val="1AEC072D"/>
    <w:rsid w:val="1AFB7ECB"/>
    <w:rsid w:val="1AFD35D5"/>
    <w:rsid w:val="1AFF3A5A"/>
    <w:rsid w:val="1B062820"/>
    <w:rsid w:val="1B0B179A"/>
    <w:rsid w:val="1B0D1FD8"/>
    <w:rsid w:val="1B18DCEB"/>
    <w:rsid w:val="1B192601"/>
    <w:rsid w:val="1B197198"/>
    <w:rsid w:val="1B20009D"/>
    <w:rsid w:val="1B20B4D9"/>
    <w:rsid w:val="1B27DA67"/>
    <w:rsid w:val="1B2FBEB1"/>
    <w:rsid w:val="1B33CED4"/>
    <w:rsid w:val="1B368404"/>
    <w:rsid w:val="1B39EDF3"/>
    <w:rsid w:val="1B3A8367"/>
    <w:rsid w:val="1B3AC60C"/>
    <w:rsid w:val="1B420512"/>
    <w:rsid w:val="1B4957A3"/>
    <w:rsid w:val="1B49A38E"/>
    <w:rsid w:val="1B58CD38"/>
    <w:rsid w:val="1B5F6201"/>
    <w:rsid w:val="1B618756"/>
    <w:rsid w:val="1B66AEB2"/>
    <w:rsid w:val="1B6F5FE6"/>
    <w:rsid w:val="1B70E645"/>
    <w:rsid w:val="1B72C992"/>
    <w:rsid w:val="1B74A659"/>
    <w:rsid w:val="1B752020"/>
    <w:rsid w:val="1B7539BC"/>
    <w:rsid w:val="1B84F9DE"/>
    <w:rsid w:val="1B962D3B"/>
    <w:rsid w:val="1B9DF2A4"/>
    <w:rsid w:val="1BA5E932"/>
    <w:rsid w:val="1BA6CAEB"/>
    <w:rsid w:val="1BA76213"/>
    <w:rsid w:val="1BA976E4"/>
    <w:rsid w:val="1BBEA748"/>
    <w:rsid w:val="1BC7C222"/>
    <w:rsid w:val="1BC82B21"/>
    <w:rsid w:val="1BCDE9F0"/>
    <w:rsid w:val="1BD5BF73"/>
    <w:rsid w:val="1BD7732D"/>
    <w:rsid w:val="1BE0D410"/>
    <w:rsid w:val="1BEA9B9F"/>
    <w:rsid w:val="1C0003B8"/>
    <w:rsid w:val="1C13536A"/>
    <w:rsid w:val="1C15B441"/>
    <w:rsid w:val="1C184FBB"/>
    <w:rsid w:val="1C1E0840"/>
    <w:rsid w:val="1C274572"/>
    <w:rsid w:val="1C29538F"/>
    <w:rsid w:val="1C2A02FC"/>
    <w:rsid w:val="1C2F4F40"/>
    <w:rsid w:val="1C341C8E"/>
    <w:rsid w:val="1C3AC773"/>
    <w:rsid w:val="1C45385D"/>
    <w:rsid w:val="1C507177"/>
    <w:rsid w:val="1C556028"/>
    <w:rsid w:val="1C5913FB"/>
    <w:rsid w:val="1C688D82"/>
    <w:rsid w:val="1C70992B"/>
    <w:rsid w:val="1C754DBD"/>
    <w:rsid w:val="1C7829F0"/>
    <w:rsid w:val="1C7E56AE"/>
    <w:rsid w:val="1C8682C6"/>
    <w:rsid w:val="1C882488"/>
    <w:rsid w:val="1C8F1815"/>
    <w:rsid w:val="1C8F6F07"/>
    <w:rsid w:val="1C9796D4"/>
    <w:rsid w:val="1C97DEE5"/>
    <w:rsid w:val="1CA20615"/>
    <w:rsid w:val="1CA41DA7"/>
    <w:rsid w:val="1CA948DA"/>
    <w:rsid w:val="1CA9EE74"/>
    <w:rsid w:val="1CAD20C5"/>
    <w:rsid w:val="1CAD5894"/>
    <w:rsid w:val="1CB1FA39"/>
    <w:rsid w:val="1CB25067"/>
    <w:rsid w:val="1CC04E2C"/>
    <w:rsid w:val="1CC1A74B"/>
    <w:rsid w:val="1CCEFB57"/>
    <w:rsid w:val="1CD809BE"/>
    <w:rsid w:val="1CDA71AB"/>
    <w:rsid w:val="1CE108A9"/>
    <w:rsid w:val="1CF00B5D"/>
    <w:rsid w:val="1CF03F85"/>
    <w:rsid w:val="1D042C7E"/>
    <w:rsid w:val="1D0AA051"/>
    <w:rsid w:val="1D167218"/>
    <w:rsid w:val="1D178397"/>
    <w:rsid w:val="1D1B54A8"/>
    <w:rsid w:val="1D1FB3B7"/>
    <w:rsid w:val="1D20BEF8"/>
    <w:rsid w:val="1D2232B8"/>
    <w:rsid w:val="1D24ECCA"/>
    <w:rsid w:val="1D27D6DF"/>
    <w:rsid w:val="1D286E27"/>
    <w:rsid w:val="1D29BD63"/>
    <w:rsid w:val="1D2E1553"/>
    <w:rsid w:val="1D2E7BFC"/>
    <w:rsid w:val="1D3659C4"/>
    <w:rsid w:val="1D38F36C"/>
    <w:rsid w:val="1D3CDC51"/>
    <w:rsid w:val="1D52DF11"/>
    <w:rsid w:val="1D5A395A"/>
    <w:rsid w:val="1D6B9699"/>
    <w:rsid w:val="1D772D53"/>
    <w:rsid w:val="1D8E4B26"/>
    <w:rsid w:val="1D910931"/>
    <w:rsid w:val="1D9AFDCC"/>
    <w:rsid w:val="1D9CC22C"/>
    <w:rsid w:val="1DA49B7D"/>
    <w:rsid w:val="1DAC430C"/>
    <w:rsid w:val="1DAE9A7C"/>
    <w:rsid w:val="1DAFE602"/>
    <w:rsid w:val="1DC53FC4"/>
    <w:rsid w:val="1DCA2184"/>
    <w:rsid w:val="1DCB03D3"/>
    <w:rsid w:val="1DD2CB4D"/>
    <w:rsid w:val="1DD7B09C"/>
    <w:rsid w:val="1DD85078"/>
    <w:rsid w:val="1DDCD225"/>
    <w:rsid w:val="1DDDE704"/>
    <w:rsid w:val="1DEE6448"/>
    <w:rsid w:val="1DF73CF5"/>
    <w:rsid w:val="1E0975D6"/>
    <w:rsid w:val="1E0D8C03"/>
    <w:rsid w:val="1E0E86A3"/>
    <w:rsid w:val="1E130CC8"/>
    <w:rsid w:val="1E1C65C9"/>
    <w:rsid w:val="1E2CE097"/>
    <w:rsid w:val="1E2D8778"/>
    <w:rsid w:val="1E3232FF"/>
    <w:rsid w:val="1E3AB56C"/>
    <w:rsid w:val="1E3AD64F"/>
    <w:rsid w:val="1E3D1B40"/>
    <w:rsid w:val="1E3F763F"/>
    <w:rsid w:val="1E41AE2D"/>
    <w:rsid w:val="1E4E575D"/>
    <w:rsid w:val="1E525D21"/>
    <w:rsid w:val="1E5799D2"/>
    <w:rsid w:val="1E598866"/>
    <w:rsid w:val="1E5D798C"/>
    <w:rsid w:val="1E6448FF"/>
    <w:rsid w:val="1E683895"/>
    <w:rsid w:val="1E7B4BCE"/>
    <w:rsid w:val="1E80F865"/>
    <w:rsid w:val="1E83BE70"/>
    <w:rsid w:val="1E851EBF"/>
    <w:rsid w:val="1E887E0E"/>
    <w:rsid w:val="1E891B85"/>
    <w:rsid w:val="1E8B48FC"/>
    <w:rsid w:val="1E8FD70B"/>
    <w:rsid w:val="1E9339DC"/>
    <w:rsid w:val="1E972185"/>
    <w:rsid w:val="1E9E7392"/>
    <w:rsid w:val="1EB2C6C1"/>
    <w:rsid w:val="1EB457F7"/>
    <w:rsid w:val="1EBC74D5"/>
    <w:rsid w:val="1EBD7F33"/>
    <w:rsid w:val="1EC1CF78"/>
    <w:rsid w:val="1ED608D1"/>
    <w:rsid w:val="1ED756EF"/>
    <w:rsid w:val="1ED78FDE"/>
    <w:rsid w:val="1EDC627B"/>
    <w:rsid w:val="1EDD21FA"/>
    <w:rsid w:val="1EF16F1E"/>
    <w:rsid w:val="1EF2C3C9"/>
    <w:rsid w:val="1EF9FDA8"/>
    <w:rsid w:val="1EFB7039"/>
    <w:rsid w:val="1F01BE7E"/>
    <w:rsid w:val="1F035720"/>
    <w:rsid w:val="1F07EA54"/>
    <w:rsid w:val="1F14DE9C"/>
    <w:rsid w:val="1F21B0C0"/>
    <w:rsid w:val="1F2320FC"/>
    <w:rsid w:val="1F25772B"/>
    <w:rsid w:val="1F2A1B87"/>
    <w:rsid w:val="1F2EDBFF"/>
    <w:rsid w:val="1F2F5FDA"/>
    <w:rsid w:val="1F318166"/>
    <w:rsid w:val="1F31D9AF"/>
    <w:rsid w:val="1F329D45"/>
    <w:rsid w:val="1F367F52"/>
    <w:rsid w:val="1F368466"/>
    <w:rsid w:val="1F3D0E27"/>
    <w:rsid w:val="1F3E30CB"/>
    <w:rsid w:val="1F477464"/>
    <w:rsid w:val="1F4C6CB4"/>
    <w:rsid w:val="1F51E47B"/>
    <w:rsid w:val="1F537AA8"/>
    <w:rsid w:val="1F68A3E7"/>
    <w:rsid w:val="1F759991"/>
    <w:rsid w:val="1F8047A4"/>
    <w:rsid w:val="1F8B9AAA"/>
    <w:rsid w:val="1F983874"/>
    <w:rsid w:val="1FA27F8E"/>
    <w:rsid w:val="1FA9EFAF"/>
    <w:rsid w:val="1FBA9009"/>
    <w:rsid w:val="1FBC078E"/>
    <w:rsid w:val="1FBC2246"/>
    <w:rsid w:val="1FBC3471"/>
    <w:rsid w:val="1FBE5283"/>
    <w:rsid w:val="1FCC846E"/>
    <w:rsid w:val="1FCE4C89"/>
    <w:rsid w:val="1FE01AE1"/>
    <w:rsid w:val="1FE01B5D"/>
    <w:rsid w:val="1FE80D1D"/>
    <w:rsid w:val="1FF3369C"/>
    <w:rsid w:val="20017C1A"/>
    <w:rsid w:val="2001AD72"/>
    <w:rsid w:val="2002F7C4"/>
    <w:rsid w:val="20038AD1"/>
    <w:rsid w:val="200A53EC"/>
    <w:rsid w:val="200D1300"/>
    <w:rsid w:val="20124F90"/>
    <w:rsid w:val="201FB2F9"/>
    <w:rsid w:val="2023306D"/>
    <w:rsid w:val="202A539B"/>
    <w:rsid w:val="202C288F"/>
    <w:rsid w:val="2036259A"/>
    <w:rsid w:val="204176A7"/>
    <w:rsid w:val="2046E185"/>
    <w:rsid w:val="204AAF54"/>
    <w:rsid w:val="205F9440"/>
    <w:rsid w:val="2061280C"/>
    <w:rsid w:val="206D29DF"/>
    <w:rsid w:val="20767CE6"/>
    <w:rsid w:val="207B9C2F"/>
    <w:rsid w:val="207F8D4B"/>
    <w:rsid w:val="2082488D"/>
    <w:rsid w:val="20889026"/>
    <w:rsid w:val="20925AE1"/>
    <w:rsid w:val="209EC434"/>
    <w:rsid w:val="20A6490A"/>
    <w:rsid w:val="20A737BF"/>
    <w:rsid w:val="20AA255E"/>
    <w:rsid w:val="20B44125"/>
    <w:rsid w:val="20B89F6D"/>
    <w:rsid w:val="20BAD688"/>
    <w:rsid w:val="20BB581D"/>
    <w:rsid w:val="20C62C0B"/>
    <w:rsid w:val="20D5EDF6"/>
    <w:rsid w:val="20E8E2FB"/>
    <w:rsid w:val="20FC8C4B"/>
    <w:rsid w:val="21007373"/>
    <w:rsid w:val="21044052"/>
    <w:rsid w:val="2105599F"/>
    <w:rsid w:val="2105DB69"/>
    <w:rsid w:val="210B852A"/>
    <w:rsid w:val="210EE76E"/>
    <w:rsid w:val="21120583"/>
    <w:rsid w:val="21159A0C"/>
    <w:rsid w:val="211DA8A3"/>
    <w:rsid w:val="21241CB6"/>
    <w:rsid w:val="2125369E"/>
    <w:rsid w:val="2127CA2E"/>
    <w:rsid w:val="212D9FC8"/>
    <w:rsid w:val="212DA9A8"/>
    <w:rsid w:val="2132F180"/>
    <w:rsid w:val="213B3232"/>
    <w:rsid w:val="21415EA0"/>
    <w:rsid w:val="21459861"/>
    <w:rsid w:val="21460CA8"/>
    <w:rsid w:val="21468B03"/>
    <w:rsid w:val="2147D254"/>
    <w:rsid w:val="214B5C9C"/>
    <w:rsid w:val="214EEB8F"/>
    <w:rsid w:val="2155388E"/>
    <w:rsid w:val="215567BB"/>
    <w:rsid w:val="215847F6"/>
    <w:rsid w:val="2158CDCE"/>
    <w:rsid w:val="215D13BB"/>
    <w:rsid w:val="2166543E"/>
    <w:rsid w:val="2168D2A0"/>
    <w:rsid w:val="216B02B4"/>
    <w:rsid w:val="21760869"/>
    <w:rsid w:val="2176C8A2"/>
    <w:rsid w:val="217AA3A0"/>
    <w:rsid w:val="2180C024"/>
    <w:rsid w:val="2188CDBA"/>
    <w:rsid w:val="218CEF18"/>
    <w:rsid w:val="21998607"/>
    <w:rsid w:val="21A1E8CC"/>
    <w:rsid w:val="21A7A31F"/>
    <w:rsid w:val="21D20690"/>
    <w:rsid w:val="21D75196"/>
    <w:rsid w:val="21D929F7"/>
    <w:rsid w:val="21E32A65"/>
    <w:rsid w:val="21EF5700"/>
    <w:rsid w:val="21F47BAB"/>
    <w:rsid w:val="21F798DE"/>
    <w:rsid w:val="21FAE31E"/>
    <w:rsid w:val="21FBABB5"/>
    <w:rsid w:val="21FBDCC9"/>
    <w:rsid w:val="21FE1846"/>
    <w:rsid w:val="220BE839"/>
    <w:rsid w:val="222679E5"/>
    <w:rsid w:val="222B6FC5"/>
    <w:rsid w:val="223048FA"/>
    <w:rsid w:val="224C2034"/>
    <w:rsid w:val="224DE6D7"/>
    <w:rsid w:val="22578577"/>
    <w:rsid w:val="2259F940"/>
    <w:rsid w:val="225C26D3"/>
    <w:rsid w:val="225CFAC8"/>
    <w:rsid w:val="22687653"/>
    <w:rsid w:val="22711C81"/>
    <w:rsid w:val="2277A359"/>
    <w:rsid w:val="2278BBB2"/>
    <w:rsid w:val="2285CB4D"/>
    <w:rsid w:val="2286230E"/>
    <w:rsid w:val="228B351B"/>
    <w:rsid w:val="228DE368"/>
    <w:rsid w:val="22951457"/>
    <w:rsid w:val="229C3A75"/>
    <w:rsid w:val="22A00D77"/>
    <w:rsid w:val="22B57FD4"/>
    <w:rsid w:val="22BBA727"/>
    <w:rsid w:val="22C8F90A"/>
    <w:rsid w:val="22CD21FC"/>
    <w:rsid w:val="22CDB52C"/>
    <w:rsid w:val="22CDE702"/>
    <w:rsid w:val="22CF03FA"/>
    <w:rsid w:val="22D24778"/>
    <w:rsid w:val="22D5C85B"/>
    <w:rsid w:val="22E18F87"/>
    <w:rsid w:val="22EF377E"/>
    <w:rsid w:val="22F2B28F"/>
    <w:rsid w:val="22FF85F1"/>
    <w:rsid w:val="2300C0D7"/>
    <w:rsid w:val="2305BDFD"/>
    <w:rsid w:val="230752F7"/>
    <w:rsid w:val="230BA809"/>
    <w:rsid w:val="23189E03"/>
    <w:rsid w:val="23313AF9"/>
    <w:rsid w:val="233291C9"/>
    <w:rsid w:val="233F5DAE"/>
    <w:rsid w:val="234B6BF8"/>
    <w:rsid w:val="234DB13B"/>
    <w:rsid w:val="234EDF39"/>
    <w:rsid w:val="2350759E"/>
    <w:rsid w:val="23532DD4"/>
    <w:rsid w:val="235490CA"/>
    <w:rsid w:val="23569659"/>
    <w:rsid w:val="2356FD39"/>
    <w:rsid w:val="235A81EC"/>
    <w:rsid w:val="235AAEF5"/>
    <w:rsid w:val="235DFEBA"/>
    <w:rsid w:val="236211AD"/>
    <w:rsid w:val="236A56C5"/>
    <w:rsid w:val="236A92A8"/>
    <w:rsid w:val="236B0194"/>
    <w:rsid w:val="23821AC0"/>
    <w:rsid w:val="2382E4E2"/>
    <w:rsid w:val="2386FD87"/>
    <w:rsid w:val="2387311B"/>
    <w:rsid w:val="239206B6"/>
    <w:rsid w:val="2397A5F1"/>
    <w:rsid w:val="239CF582"/>
    <w:rsid w:val="23A1A577"/>
    <w:rsid w:val="23A5543F"/>
    <w:rsid w:val="23AFBB4C"/>
    <w:rsid w:val="23B1D242"/>
    <w:rsid w:val="23B58A86"/>
    <w:rsid w:val="23B97575"/>
    <w:rsid w:val="23C0D875"/>
    <w:rsid w:val="23C79213"/>
    <w:rsid w:val="23C9A5F0"/>
    <w:rsid w:val="23CA914E"/>
    <w:rsid w:val="23CB552D"/>
    <w:rsid w:val="23CC5121"/>
    <w:rsid w:val="23D41D11"/>
    <w:rsid w:val="23D7CEB5"/>
    <w:rsid w:val="23E05003"/>
    <w:rsid w:val="23E2C1C9"/>
    <w:rsid w:val="23F14646"/>
    <w:rsid w:val="23FC58EE"/>
    <w:rsid w:val="23FD8CAA"/>
    <w:rsid w:val="2402839A"/>
    <w:rsid w:val="2406914D"/>
    <w:rsid w:val="240B116E"/>
    <w:rsid w:val="2420AC43"/>
    <w:rsid w:val="24298B7D"/>
    <w:rsid w:val="243315EB"/>
    <w:rsid w:val="2434924E"/>
    <w:rsid w:val="24386838"/>
    <w:rsid w:val="24426242"/>
    <w:rsid w:val="244E3B04"/>
    <w:rsid w:val="244F5786"/>
    <w:rsid w:val="245113EB"/>
    <w:rsid w:val="24533C7D"/>
    <w:rsid w:val="2459470C"/>
    <w:rsid w:val="2469858D"/>
    <w:rsid w:val="246A4715"/>
    <w:rsid w:val="246D52A2"/>
    <w:rsid w:val="247D897D"/>
    <w:rsid w:val="24819F69"/>
    <w:rsid w:val="24935786"/>
    <w:rsid w:val="24A26111"/>
    <w:rsid w:val="24A3541B"/>
    <w:rsid w:val="24AA5922"/>
    <w:rsid w:val="24BD8C1A"/>
    <w:rsid w:val="24BE273D"/>
    <w:rsid w:val="24C1B94A"/>
    <w:rsid w:val="24C291C7"/>
    <w:rsid w:val="24C29365"/>
    <w:rsid w:val="24C2CAB8"/>
    <w:rsid w:val="24C359AC"/>
    <w:rsid w:val="24C4D76E"/>
    <w:rsid w:val="24C79450"/>
    <w:rsid w:val="24CB3729"/>
    <w:rsid w:val="24CFA290"/>
    <w:rsid w:val="24D16247"/>
    <w:rsid w:val="24D350E4"/>
    <w:rsid w:val="24D612ED"/>
    <w:rsid w:val="24E04040"/>
    <w:rsid w:val="24E1847F"/>
    <w:rsid w:val="25002709"/>
    <w:rsid w:val="25003F62"/>
    <w:rsid w:val="25046644"/>
    <w:rsid w:val="2506AE46"/>
    <w:rsid w:val="250942E1"/>
    <w:rsid w:val="250BCF33"/>
    <w:rsid w:val="250F0E53"/>
    <w:rsid w:val="2514F927"/>
    <w:rsid w:val="2518AA47"/>
    <w:rsid w:val="2520A965"/>
    <w:rsid w:val="2521FB48"/>
    <w:rsid w:val="2523656E"/>
    <w:rsid w:val="253B7A66"/>
    <w:rsid w:val="253CC03B"/>
    <w:rsid w:val="253EF25B"/>
    <w:rsid w:val="25421780"/>
    <w:rsid w:val="25426FFF"/>
    <w:rsid w:val="2544644C"/>
    <w:rsid w:val="2545ECA7"/>
    <w:rsid w:val="25499C52"/>
    <w:rsid w:val="255E1AA7"/>
    <w:rsid w:val="2563BCC1"/>
    <w:rsid w:val="257785B6"/>
    <w:rsid w:val="25783B15"/>
    <w:rsid w:val="25804F34"/>
    <w:rsid w:val="258783AA"/>
    <w:rsid w:val="259B6E2E"/>
    <w:rsid w:val="25A261AE"/>
    <w:rsid w:val="25A31811"/>
    <w:rsid w:val="25A791B5"/>
    <w:rsid w:val="25AF0848"/>
    <w:rsid w:val="25B06367"/>
    <w:rsid w:val="25B8399F"/>
    <w:rsid w:val="25BE223E"/>
    <w:rsid w:val="25C369E6"/>
    <w:rsid w:val="25CA26CF"/>
    <w:rsid w:val="25CD8246"/>
    <w:rsid w:val="25D685D5"/>
    <w:rsid w:val="25DC351F"/>
    <w:rsid w:val="25DD0A5F"/>
    <w:rsid w:val="25E157E5"/>
    <w:rsid w:val="25E56984"/>
    <w:rsid w:val="25F486C0"/>
    <w:rsid w:val="25F547CF"/>
    <w:rsid w:val="260B8796"/>
    <w:rsid w:val="260EA355"/>
    <w:rsid w:val="2612A7F5"/>
    <w:rsid w:val="2612B2FD"/>
    <w:rsid w:val="2613D892"/>
    <w:rsid w:val="261A9726"/>
    <w:rsid w:val="262E028F"/>
    <w:rsid w:val="262EA4E3"/>
    <w:rsid w:val="2632F0B4"/>
    <w:rsid w:val="263CD0BA"/>
    <w:rsid w:val="263F4FFC"/>
    <w:rsid w:val="2646BA9E"/>
    <w:rsid w:val="264BF4E9"/>
    <w:rsid w:val="26620CDA"/>
    <w:rsid w:val="26647F6B"/>
    <w:rsid w:val="26663B88"/>
    <w:rsid w:val="26681EB7"/>
    <w:rsid w:val="2676B446"/>
    <w:rsid w:val="2679B7F8"/>
    <w:rsid w:val="26880E4D"/>
    <w:rsid w:val="2691B045"/>
    <w:rsid w:val="269D0396"/>
    <w:rsid w:val="269F1A4A"/>
    <w:rsid w:val="26A13D1E"/>
    <w:rsid w:val="26A37110"/>
    <w:rsid w:val="26B106E0"/>
    <w:rsid w:val="26B91ECB"/>
    <w:rsid w:val="26B98521"/>
    <w:rsid w:val="26C07955"/>
    <w:rsid w:val="26C198DA"/>
    <w:rsid w:val="26C1B58B"/>
    <w:rsid w:val="26CDFB75"/>
    <w:rsid w:val="26CE0A99"/>
    <w:rsid w:val="26DAF187"/>
    <w:rsid w:val="26DDA9D3"/>
    <w:rsid w:val="26DE4060"/>
    <w:rsid w:val="26DFAA01"/>
    <w:rsid w:val="26E8BC02"/>
    <w:rsid w:val="26F59D46"/>
    <w:rsid w:val="26F8A5FA"/>
    <w:rsid w:val="26FE635B"/>
    <w:rsid w:val="2703CD36"/>
    <w:rsid w:val="2707ED73"/>
    <w:rsid w:val="27081642"/>
    <w:rsid w:val="270A2FA6"/>
    <w:rsid w:val="270F8388"/>
    <w:rsid w:val="2717F0C5"/>
    <w:rsid w:val="271AE500"/>
    <w:rsid w:val="271C5BC4"/>
    <w:rsid w:val="271D6E5E"/>
    <w:rsid w:val="27209E5D"/>
    <w:rsid w:val="2729E291"/>
    <w:rsid w:val="272AC9A0"/>
    <w:rsid w:val="272AF212"/>
    <w:rsid w:val="273B0883"/>
    <w:rsid w:val="273B16CF"/>
    <w:rsid w:val="274ED835"/>
    <w:rsid w:val="27509364"/>
    <w:rsid w:val="27551162"/>
    <w:rsid w:val="27584BA0"/>
    <w:rsid w:val="275916E2"/>
    <w:rsid w:val="275CF9EA"/>
    <w:rsid w:val="275E2B28"/>
    <w:rsid w:val="276025B2"/>
    <w:rsid w:val="276E3DA4"/>
    <w:rsid w:val="27766DCC"/>
    <w:rsid w:val="277C4559"/>
    <w:rsid w:val="2786D5DD"/>
    <w:rsid w:val="2787312F"/>
    <w:rsid w:val="278C553F"/>
    <w:rsid w:val="278C7B72"/>
    <w:rsid w:val="278CBB87"/>
    <w:rsid w:val="27937B20"/>
    <w:rsid w:val="27953AA5"/>
    <w:rsid w:val="279A0FE7"/>
    <w:rsid w:val="27A1264F"/>
    <w:rsid w:val="27A60EE6"/>
    <w:rsid w:val="27A64959"/>
    <w:rsid w:val="27A87C7F"/>
    <w:rsid w:val="27A980F3"/>
    <w:rsid w:val="27A9E5FC"/>
    <w:rsid w:val="27B25345"/>
    <w:rsid w:val="27BCB3C5"/>
    <w:rsid w:val="27BD2DC7"/>
    <w:rsid w:val="27CD9498"/>
    <w:rsid w:val="27CEA076"/>
    <w:rsid w:val="27D4AF28"/>
    <w:rsid w:val="27E0C713"/>
    <w:rsid w:val="27E44AFB"/>
    <w:rsid w:val="27E7514E"/>
    <w:rsid w:val="27ECD79B"/>
    <w:rsid w:val="27F627CC"/>
    <w:rsid w:val="27FA5191"/>
    <w:rsid w:val="27FAEA8A"/>
    <w:rsid w:val="28012610"/>
    <w:rsid w:val="28018850"/>
    <w:rsid w:val="280AEC67"/>
    <w:rsid w:val="280BAEAF"/>
    <w:rsid w:val="280E1D93"/>
    <w:rsid w:val="2819C1DD"/>
    <w:rsid w:val="2821DB04"/>
    <w:rsid w:val="28234CAF"/>
    <w:rsid w:val="283B8FEE"/>
    <w:rsid w:val="283ED9E3"/>
    <w:rsid w:val="283F81D6"/>
    <w:rsid w:val="28406C96"/>
    <w:rsid w:val="285517E7"/>
    <w:rsid w:val="2866C583"/>
    <w:rsid w:val="2874FCD8"/>
    <w:rsid w:val="287E1C80"/>
    <w:rsid w:val="287E95E4"/>
    <w:rsid w:val="2885A455"/>
    <w:rsid w:val="2891FD97"/>
    <w:rsid w:val="28967545"/>
    <w:rsid w:val="28978D82"/>
    <w:rsid w:val="2898B8AD"/>
    <w:rsid w:val="28994B1E"/>
    <w:rsid w:val="289DFB39"/>
    <w:rsid w:val="289FCF2A"/>
    <w:rsid w:val="289FFB25"/>
    <w:rsid w:val="28A4C1E9"/>
    <w:rsid w:val="28A988AD"/>
    <w:rsid w:val="28BE8A80"/>
    <w:rsid w:val="28C5C825"/>
    <w:rsid w:val="28C78C18"/>
    <w:rsid w:val="28C89662"/>
    <w:rsid w:val="28C9A954"/>
    <w:rsid w:val="28D30EF0"/>
    <w:rsid w:val="28D61E56"/>
    <w:rsid w:val="28D9F416"/>
    <w:rsid w:val="28DA0270"/>
    <w:rsid w:val="28DC920C"/>
    <w:rsid w:val="28E4C981"/>
    <w:rsid w:val="28E7D0E3"/>
    <w:rsid w:val="28F11C78"/>
    <w:rsid w:val="2902EA90"/>
    <w:rsid w:val="290AF82A"/>
    <w:rsid w:val="290B70BC"/>
    <w:rsid w:val="290F54A1"/>
    <w:rsid w:val="29118710"/>
    <w:rsid w:val="2913F56D"/>
    <w:rsid w:val="29153B18"/>
    <w:rsid w:val="2917BD03"/>
    <w:rsid w:val="29186A86"/>
    <w:rsid w:val="291A29BB"/>
    <w:rsid w:val="291AA767"/>
    <w:rsid w:val="292E6D18"/>
    <w:rsid w:val="29434C62"/>
    <w:rsid w:val="29493E68"/>
    <w:rsid w:val="295021E1"/>
    <w:rsid w:val="2950409C"/>
    <w:rsid w:val="2950832A"/>
    <w:rsid w:val="2950F829"/>
    <w:rsid w:val="295AF1AF"/>
    <w:rsid w:val="2961F512"/>
    <w:rsid w:val="2965B7AB"/>
    <w:rsid w:val="29693BAB"/>
    <w:rsid w:val="2975CE15"/>
    <w:rsid w:val="29795036"/>
    <w:rsid w:val="297AA252"/>
    <w:rsid w:val="297DC6FB"/>
    <w:rsid w:val="297F5777"/>
    <w:rsid w:val="2984C678"/>
    <w:rsid w:val="29853295"/>
    <w:rsid w:val="29872F82"/>
    <w:rsid w:val="298CBF65"/>
    <w:rsid w:val="298DC597"/>
    <w:rsid w:val="2993406D"/>
    <w:rsid w:val="2995C5F7"/>
    <w:rsid w:val="2995E8D6"/>
    <w:rsid w:val="2996302B"/>
    <w:rsid w:val="299D444E"/>
    <w:rsid w:val="29A1F620"/>
    <w:rsid w:val="29AA6B10"/>
    <w:rsid w:val="29AD4C08"/>
    <w:rsid w:val="29B25B6D"/>
    <w:rsid w:val="29B5AA81"/>
    <w:rsid w:val="29B8785C"/>
    <w:rsid w:val="29BF1A6B"/>
    <w:rsid w:val="29C0B870"/>
    <w:rsid w:val="29C84DEA"/>
    <w:rsid w:val="29D05DA3"/>
    <w:rsid w:val="29D40359"/>
    <w:rsid w:val="29DE44C2"/>
    <w:rsid w:val="29DE8EB7"/>
    <w:rsid w:val="29E4573E"/>
    <w:rsid w:val="29F5458A"/>
    <w:rsid w:val="29F792DD"/>
    <w:rsid w:val="29F9DF9B"/>
    <w:rsid w:val="29FC80E6"/>
    <w:rsid w:val="2A075ABD"/>
    <w:rsid w:val="2A098DA0"/>
    <w:rsid w:val="2A0B4751"/>
    <w:rsid w:val="2A0C5BD1"/>
    <w:rsid w:val="2A0E3457"/>
    <w:rsid w:val="2A1117B1"/>
    <w:rsid w:val="2A11EDE2"/>
    <w:rsid w:val="2A19E10E"/>
    <w:rsid w:val="2A1A5DEA"/>
    <w:rsid w:val="2A1A916A"/>
    <w:rsid w:val="2A1B7916"/>
    <w:rsid w:val="2A22FED1"/>
    <w:rsid w:val="2A239274"/>
    <w:rsid w:val="2A2CB84B"/>
    <w:rsid w:val="2A2E6CC1"/>
    <w:rsid w:val="2A37C75E"/>
    <w:rsid w:val="2A3AC722"/>
    <w:rsid w:val="2A3BE9E6"/>
    <w:rsid w:val="2A3C7E72"/>
    <w:rsid w:val="2A3F893A"/>
    <w:rsid w:val="2A4305C7"/>
    <w:rsid w:val="2A4A2CA3"/>
    <w:rsid w:val="2A53C079"/>
    <w:rsid w:val="2A56C7AF"/>
    <w:rsid w:val="2A57259B"/>
    <w:rsid w:val="2A58C8E6"/>
    <w:rsid w:val="2A5FBFD2"/>
    <w:rsid w:val="2A61C05E"/>
    <w:rsid w:val="2A636DC0"/>
    <w:rsid w:val="2A66A933"/>
    <w:rsid w:val="2A6B28C2"/>
    <w:rsid w:val="2A74C191"/>
    <w:rsid w:val="2A7AAB50"/>
    <w:rsid w:val="2A7CF538"/>
    <w:rsid w:val="2A7DC000"/>
    <w:rsid w:val="2A7DD3EF"/>
    <w:rsid w:val="2A89BD6B"/>
    <w:rsid w:val="2A8FD45D"/>
    <w:rsid w:val="2A91135D"/>
    <w:rsid w:val="2A92C2BB"/>
    <w:rsid w:val="2A96B9E4"/>
    <w:rsid w:val="2A98EFAC"/>
    <w:rsid w:val="2A997AD9"/>
    <w:rsid w:val="2A9DE27A"/>
    <w:rsid w:val="2A9F01B6"/>
    <w:rsid w:val="2A9F0C74"/>
    <w:rsid w:val="2A9F6405"/>
    <w:rsid w:val="2AA1931D"/>
    <w:rsid w:val="2AA3D038"/>
    <w:rsid w:val="2AA5E26F"/>
    <w:rsid w:val="2AACF7D7"/>
    <w:rsid w:val="2AAF0772"/>
    <w:rsid w:val="2ABFF707"/>
    <w:rsid w:val="2AC4ED2C"/>
    <w:rsid w:val="2AD1822F"/>
    <w:rsid w:val="2AD2C745"/>
    <w:rsid w:val="2AD93822"/>
    <w:rsid w:val="2AEFEEA1"/>
    <w:rsid w:val="2AFB9C7B"/>
    <w:rsid w:val="2B048CCB"/>
    <w:rsid w:val="2B058C9E"/>
    <w:rsid w:val="2B0C028A"/>
    <w:rsid w:val="2B115F9F"/>
    <w:rsid w:val="2B1364CB"/>
    <w:rsid w:val="2B13EACF"/>
    <w:rsid w:val="2B1496C3"/>
    <w:rsid w:val="2B29E07E"/>
    <w:rsid w:val="2B2A5221"/>
    <w:rsid w:val="2B2E1658"/>
    <w:rsid w:val="2B386550"/>
    <w:rsid w:val="2B3FDAD2"/>
    <w:rsid w:val="2B493627"/>
    <w:rsid w:val="2B4FCEC8"/>
    <w:rsid w:val="2B511158"/>
    <w:rsid w:val="2B7337E4"/>
    <w:rsid w:val="2B7D9213"/>
    <w:rsid w:val="2B83463C"/>
    <w:rsid w:val="2B8650B2"/>
    <w:rsid w:val="2B8AF875"/>
    <w:rsid w:val="2B95CE5A"/>
    <w:rsid w:val="2B9C9ABB"/>
    <w:rsid w:val="2B9D9BFC"/>
    <w:rsid w:val="2BA10AEC"/>
    <w:rsid w:val="2BA205F1"/>
    <w:rsid w:val="2BA78CC1"/>
    <w:rsid w:val="2BAE3A14"/>
    <w:rsid w:val="2BB4291B"/>
    <w:rsid w:val="2BB86367"/>
    <w:rsid w:val="2BCB0F85"/>
    <w:rsid w:val="2BCCE404"/>
    <w:rsid w:val="2BCE918C"/>
    <w:rsid w:val="2BD264C1"/>
    <w:rsid w:val="2BD5146A"/>
    <w:rsid w:val="2BDB9B26"/>
    <w:rsid w:val="2BDE493A"/>
    <w:rsid w:val="2BE1C9E7"/>
    <w:rsid w:val="2BE89B2B"/>
    <w:rsid w:val="2BFE6335"/>
    <w:rsid w:val="2BFF7666"/>
    <w:rsid w:val="2C01824C"/>
    <w:rsid w:val="2C052DB8"/>
    <w:rsid w:val="2C0E487D"/>
    <w:rsid w:val="2C103F65"/>
    <w:rsid w:val="2C16237C"/>
    <w:rsid w:val="2C171CDE"/>
    <w:rsid w:val="2C22AE5F"/>
    <w:rsid w:val="2C2C66F0"/>
    <w:rsid w:val="2C305360"/>
    <w:rsid w:val="2C32BF15"/>
    <w:rsid w:val="2C35589A"/>
    <w:rsid w:val="2C3A4CA4"/>
    <w:rsid w:val="2C40958A"/>
    <w:rsid w:val="2C40DED3"/>
    <w:rsid w:val="2C488399"/>
    <w:rsid w:val="2C51CF33"/>
    <w:rsid w:val="2C7166BD"/>
    <w:rsid w:val="2C7B3FA9"/>
    <w:rsid w:val="2C8441BF"/>
    <w:rsid w:val="2C84559D"/>
    <w:rsid w:val="2C86E4BA"/>
    <w:rsid w:val="2C96E34B"/>
    <w:rsid w:val="2C98027E"/>
    <w:rsid w:val="2CA810F5"/>
    <w:rsid w:val="2CB1A036"/>
    <w:rsid w:val="2CB9261A"/>
    <w:rsid w:val="2CBE10A0"/>
    <w:rsid w:val="2CC10124"/>
    <w:rsid w:val="2CC7201F"/>
    <w:rsid w:val="2CC773D4"/>
    <w:rsid w:val="2CCDEB63"/>
    <w:rsid w:val="2CD48838"/>
    <w:rsid w:val="2CD98462"/>
    <w:rsid w:val="2CD9A6EB"/>
    <w:rsid w:val="2CDEFE3E"/>
    <w:rsid w:val="2CEB6E6A"/>
    <w:rsid w:val="2CF0138D"/>
    <w:rsid w:val="2CF97B88"/>
    <w:rsid w:val="2D0A3CB8"/>
    <w:rsid w:val="2D100634"/>
    <w:rsid w:val="2D16C39F"/>
    <w:rsid w:val="2D17F428"/>
    <w:rsid w:val="2D18D766"/>
    <w:rsid w:val="2D1FE3EB"/>
    <w:rsid w:val="2D21895D"/>
    <w:rsid w:val="2D26EA2D"/>
    <w:rsid w:val="2D2F3218"/>
    <w:rsid w:val="2D3F5E07"/>
    <w:rsid w:val="2D402FFE"/>
    <w:rsid w:val="2D4B3A2F"/>
    <w:rsid w:val="2D5249E1"/>
    <w:rsid w:val="2D542593"/>
    <w:rsid w:val="2D5A824E"/>
    <w:rsid w:val="2D5BA108"/>
    <w:rsid w:val="2D62F4BB"/>
    <w:rsid w:val="2D648C14"/>
    <w:rsid w:val="2D70FD16"/>
    <w:rsid w:val="2D727B76"/>
    <w:rsid w:val="2D742FA9"/>
    <w:rsid w:val="2D7F8E5D"/>
    <w:rsid w:val="2D851A17"/>
    <w:rsid w:val="2D85D232"/>
    <w:rsid w:val="2D86E2C5"/>
    <w:rsid w:val="2D8D375E"/>
    <w:rsid w:val="2D9527FD"/>
    <w:rsid w:val="2DA135E9"/>
    <w:rsid w:val="2DA88F4D"/>
    <w:rsid w:val="2DAAEE48"/>
    <w:rsid w:val="2DB4654D"/>
    <w:rsid w:val="2DB4B20A"/>
    <w:rsid w:val="2DB7F826"/>
    <w:rsid w:val="2DB9F9E3"/>
    <w:rsid w:val="2DCE5AA6"/>
    <w:rsid w:val="2DD99672"/>
    <w:rsid w:val="2DE04924"/>
    <w:rsid w:val="2DE7F87E"/>
    <w:rsid w:val="2DE808C9"/>
    <w:rsid w:val="2DECB233"/>
    <w:rsid w:val="2DEF87CB"/>
    <w:rsid w:val="2DF0D671"/>
    <w:rsid w:val="2DF3576C"/>
    <w:rsid w:val="2DFA713E"/>
    <w:rsid w:val="2E03F8BC"/>
    <w:rsid w:val="2E05B53E"/>
    <w:rsid w:val="2E05D0A5"/>
    <w:rsid w:val="2E0B55A4"/>
    <w:rsid w:val="2E1003EF"/>
    <w:rsid w:val="2E1008CA"/>
    <w:rsid w:val="2E1067D3"/>
    <w:rsid w:val="2E203E6F"/>
    <w:rsid w:val="2E245DF0"/>
    <w:rsid w:val="2E2DFE04"/>
    <w:rsid w:val="2E3C12EE"/>
    <w:rsid w:val="2E48FFE0"/>
    <w:rsid w:val="2E4FC5BA"/>
    <w:rsid w:val="2E51B38F"/>
    <w:rsid w:val="2E624487"/>
    <w:rsid w:val="2E6E6511"/>
    <w:rsid w:val="2E70AD6E"/>
    <w:rsid w:val="2E70F4E1"/>
    <w:rsid w:val="2E737C0C"/>
    <w:rsid w:val="2E7438C9"/>
    <w:rsid w:val="2E768C31"/>
    <w:rsid w:val="2E7C30C9"/>
    <w:rsid w:val="2E7E5C8C"/>
    <w:rsid w:val="2E80F97A"/>
    <w:rsid w:val="2E82F039"/>
    <w:rsid w:val="2E843D92"/>
    <w:rsid w:val="2E8AF499"/>
    <w:rsid w:val="2E959ED5"/>
    <w:rsid w:val="2E99D37F"/>
    <w:rsid w:val="2EA495AE"/>
    <w:rsid w:val="2EA7BE5A"/>
    <w:rsid w:val="2EA7E816"/>
    <w:rsid w:val="2EB63AF8"/>
    <w:rsid w:val="2EBC9435"/>
    <w:rsid w:val="2ECA8675"/>
    <w:rsid w:val="2ECD89CD"/>
    <w:rsid w:val="2ECF82DE"/>
    <w:rsid w:val="2ED029E8"/>
    <w:rsid w:val="2ED18F2F"/>
    <w:rsid w:val="2EE50123"/>
    <w:rsid w:val="2EED541F"/>
    <w:rsid w:val="2EF5262B"/>
    <w:rsid w:val="2EFA6966"/>
    <w:rsid w:val="2EFBF75A"/>
    <w:rsid w:val="2F0B1C56"/>
    <w:rsid w:val="2F0BD11F"/>
    <w:rsid w:val="2F0E8C4A"/>
    <w:rsid w:val="2F26F1CD"/>
    <w:rsid w:val="2F2B601E"/>
    <w:rsid w:val="2F34EDE0"/>
    <w:rsid w:val="2F3582E9"/>
    <w:rsid w:val="2F429897"/>
    <w:rsid w:val="2F42C24F"/>
    <w:rsid w:val="2F46F6AE"/>
    <w:rsid w:val="2F482CD7"/>
    <w:rsid w:val="2F485832"/>
    <w:rsid w:val="2F4D8CC8"/>
    <w:rsid w:val="2F500AB2"/>
    <w:rsid w:val="2F532F0C"/>
    <w:rsid w:val="2F554121"/>
    <w:rsid w:val="2F5F9124"/>
    <w:rsid w:val="2F61C7F1"/>
    <w:rsid w:val="2F63420D"/>
    <w:rsid w:val="2F64BDD9"/>
    <w:rsid w:val="2F67A037"/>
    <w:rsid w:val="2F693CAC"/>
    <w:rsid w:val="2F6CDD9D"/>
    <w:rsid w:val="2F71FBBB"/>
    <w:rsid w:val="2F7F7B16"/>
    <w:rsid w:val="2F853370"/>
    <w:rsid w:val="2F8DF478"/>
    <w:rsid w:val="2F8FD256"/>
    <w:rsid w:val="2F902569"/>
    <w:rsid w:val="2F921FA4"/>
    <w:rsid w:val="2F9E37E6"/>
    <w:rsid w:val="2FA10842"/>
    <w:rsid w:val="2FA585AA"/>
    <w:rsid w:val="2FA807BF"/>
    <w:rsid w:val="2FAC9ACE"/>
    <w:rsid w:val="2FAF7E8D"/>
    <w:rsid w:val="2FB12AD8"/>
    <w:rsid w:val="2FB4F7E1"/>
    <w:rsid w:val="2FB9F63A"/>
    <w:rsid w:val="2FD6F888"/>
    <w:rsid w:val="2FD7C639"/>
    <w:rsid w:val="2FF37E43"/>
    <w:rsid w:val="2FFCE299"/>
    <w:rsid w:val="30067708"/>
    <w:rsid w:val="30101708"/>
    <w:rsid w:val="3010585E"/>
    <w:rsid w:val="3021F98F"/>
    <w:rsid w:val="30227DB4"/>
    <w:rsid w:val="3023DAC2"/>
    <w:rsid w:val="3025758B"/>
    <w:rsid w:val="3027A970"/>
    <w:rsid w:val="3037B629"/>
    <w:rsid w:val="303A82F7"/>
    <w:rsid w:val="304271E3"/>
    <w:rsid w:val="30496A20"/>
    <w:rsid w:val="304AF57F"/>
    <w:rsid w:val="304BDC1A"/>
    <w:rsid w:val="30566948"/>
    <w:rsid w:val="3058FABD"/>
    <w:rsid w:val="3058FAE9"/>
    <w:rsid w:val="305F29CB"/>
    <w:rsid w:val="3063BB54"/>
    <w:rsid w:val="30676F79"/>
    <w:rsid w:val="30694123"/>
    <w:rsid w:val="306FB4B6"/>
    <w:rsid w:val="3071E65C"/>
    <w:rsid w:val="3074E0C3"/>
    <w:rsid w:val="30805935"/>
    <w:rsid w:val="308351A3"/>
    <w:rsid w:val="308CD0C5"/>
    <w:rsid w:val="3095F12C"/>
    <w:rsid w:val="309BE8FE"/>
    <w:rsid w:val="30A390A0"/>
    <w:rsid w:val="30A416E4"/>
    <w:rsid w:val="30A5CF7C"/>
    <w:rsid w:val="30A79F0E"/>
    <w:rsid w:val="30A9DFA8"/>
    <w:rsid w:val="30C9658F"/>
    <w:rsid w:val="30CB4883"/>
    <w:rsid w:val="30CFC621"/>
    <w:rsid w:val="30D4E82C"/>
    <w:rsid w:val="30DA1CBE"/>
    <w:rsid w:val="30DA9663"/>
    <w:rsid w:val="30E1D8F2"/>
    <w:rsid w:val="30E51455"/>
    <w:rsid w:val="30E69115"/>
    <w:rsid w:val="30E8C811"/>
    <w:rsid w:val="30F97134"/>
    <w:rsid w:val="30FC8D22"/>
    <w:rsid w:val="310A72A8"/>
    <w:rsid w:val="310FED34"/>
    <w:rsid w:val="311B6A97"/>
    <w:rsid w:val="311D0DC8"/>
    <w:rsid w:val="3131DA36"/>
    <w:rsid w:val="3133B8FD"/>
    <w:rsid w:val="3134F90E"/>
    <w:rsid w:val="3135E824"/>
    <w:rsid w:val="31367684"/>
    <w:rsid w:val="313BFEA6"/>
    <w:rsid w:val="3140B6F0"/>
    <w:rsid w:val="314A80DD"/>
    <w:rsid w:val="3155EEF6"/>
    <w:rsid w:val="31609AFB"/>
    <w:rsid w:val="316187F3"/>
    <w:rsid w:val="31720D2E"/>
    <w:rsid w:val="317614DA"/>
    <w:rsid w:val="3178B417"/>
    <w:rsid w:val="317A6E83"/>
    <w:rsid w:val="317B3BA7"/>
    <w:rsid w:val="317D0E10"/>
    <w:rsid w:val="3180C921"/>
    <w:rsid w:val="3186D95C"/>
    <w:rsid w:val="3190763A"/>
    <w:rsid w:val="31A7D035"/>
    <w:rsid w:val="31B43E5C"/>
    <w:rsid w:val="31B8D0E3"/>
    <w:rsid w:val="31BA4908"/>
    <w:rsid w:val="31BA71A4"/>
    <w:rsid w:val="31BE2F64"/>
    <w:rsid w:val="31C1C0AA"/>
    <w:rsid w:val="31CC46F3"/>
    <w:rsid w:val="31D31EA0"/>
    <w:rsid w:val="31D8FD5E"/>
    <w:rsid w:val="31DB17A4"/>
    <w:rsid w:val="31E10209"/>
    <w:rsid w:val="31E2ED6F"/>
    <w:rsid w:val="31E59914"/>
    <w:rsid w:val="31E855D7"/>
    <w:rsid w:val="31F38467"/>
    <w:rsid w:val="31F52A72"/>
    <w:rsid w:val="31FF0B31"/>
    <w:rsid w:val="32045E28"/>
    <w:rsid w:val="320B7A45"/>
    <w:rsid w:val="3213B76C"/>
    <w:rsid w:val="321547FA"/>
    <w:rsid w:val="32181819"/>
    <w:rsid w:val="3218453C"/>
    <w:rsid w:val="321AFADB"/>
    <w:rsid w:val="321CF168"/>
    <w:rsid w:val="321EC745"/>
    <w:rsid w:val="3221EE70"/>
    <w:rsid w:val="3225E5F1"/>
    <w:rsid w:val="3226B56E"/>
    <w:rsid w:val="3228B289"/>
    <w:rsid w:val="322AB65A"/>
    <w:rsid w:val="322D527C"/>
    <w:rsid w:val="32314F01"/>
    <w:rsid w:val="3234895E"/>
    <w:rsid w:val="323ED831"/>
    <w:rsid w:val="32465385"/>
    <w:rsid w:val="324BB775"/>
    <w:rsid w:val="324C3627"/>
    <w:rsid w:val="324C785A"/>
    <w:rsid w:val="324F411A"/>
    <w:rsid w:val="325A469F"/>
    <w:rsid w:val="325E40C9"/>
    <w:rsid w:val="3262B3B6"/>
    <w:rsid w:val="32679AEA"/>
    <w:rsid w:val="326A0D04"/>
    <w:rsid w:val="32770ABC"/>
    <w:rsid w:val="327A5863"/>
    <w:rsid w:val="327D4D4E"/>
    <w:rsid w:val="328D3197"/>
    <w:rsid w:val="328F83CC"/>
    <w:rsid w:val="32914692"/>
    <w:rsid w:val="3291D650"/>
    <w:rsid w:val="32968048"/>
    <w:rsid w:val="32981D19"/>
    <w:rsid w:val="3299B14E"/>
    <w:rsid w:val="329AD9D7"/>
    <w:rsid w:val="32A309B5"/>
    <w:rsid w:val="32A49258"/>
    <w:rsid w:val="32A7AF9D"/>
    <w:rsid w:val="32ADB4AD"/>
    <w:rsid w:val="32B337E5"/>
    <w:rsid w:val="32B5E4F7"/>
    <w:rsid w:val="32C6E3E9"/>
    <w:rsid w:val="32D1C6F4"/>
    <w:rsid w:val="32E0275A"/>
    <w:rsid w:val="32E03F0F"/>
    <w:rsid w:val="32F7524B"/>
    <w:rsid w:val="32FB898F"/>
    <w:rsid w:val="3301140E"/>
    <w:rsid w:val="33038690"/>
    <w:rsid w:val="3308A706"/>
    <w:rsid w:val="330FB7A7"/>
    <w:rsid w:val="331134C8"/>
    <w:rsid w:val="331D29CF"/>
    <w:rsid w:val="3323B371"/>
    <w:rsid w:val="33288BDA"/>
    <w:rsid w:val="333001EA"/>
    <w:rsid w:val="333202F8"/>
    <w:rsid w:val="3337659B"/>
    <w:rsid w:val="3359D270"/>
    <w:rsid w:val="33649A2F"/>
    <w:rsid w:val="336CEEE4"/>
    <w:rsid w:val="33712C07"/>
    <w:rsid w:val="3384200A"/>
    <w:rsid w:val="3384D414"/>
    <w:rsid w:val="33A33B84"/>
    <w:rsid w:val="33ACC287"/>
    <w:rsid w:val="33B382A9"/>
    <w:rsid w:val="33B443FE"/>
    <w:rsid w:val="33BE4D0B"/>
    <w:rsid w:val="33C285CF"/>
    <w:rsid w:val="33CEDF1E"/>
    <w:rsid w:val="33EBB923"/>
    <w:rsid w:val="33EC3AD3"/>
    <w:rsid w:val="33ED278D"/>
    <w:rsid w:val="33EF78A5"/>
    <w:rsid w:val="33F2F6A9"/>
    <w:rsid w:val="33F922EF"/>
    <w:rsid w:val="33FD1D97"/>
    <w:rsid w:val="33FFB716"/>
    <w:rsid w:val="34114E76"/>
    <w:rsid w:val="3413B809"/>
    <w:rsid w:val="3414BA5B"/>
    <w:rsid w:val="3418225A"/>
    <w:rsid w:val="34187A7C"/>
    <w:rsid w:val="341AD6F9"/>
    <w:rsid w:val="341EA87F"/>
    <w:rsid w:val="34290265"/>
    <w:rsid w:val="343D41E6"/>
    <w:rsid w:val="344F03BE"/>
    <w:rsid w:val="34545BD6"/>
    <w:rsid w:val="3463B41E"/>
    <w:rsid w:val="347743B5"/>
    <w:rsid w:val="347FA957"/>
    <w:rsid w:val="34882024"/>
    <w:rsid w:val="34885B2C"/>
    <w:rsid w:val="348C4571"/>
    <w:rsid w:val="34924A15"/>
    <w:rsid w:val="349F5B5D"/>
    <w:rsid w:val="34A625BE"/>
    <w:rsid w:val="34AB44BA"/>
    <w:rsid w:val="34ACECD5"/>
    <w:rsid w:val="34B3E089"/>
    <w:rsid w:val="34BC4B89"/>
    <w:rsid w:val="34C22DFA"/>
    <w:rsid w:val="34CC725F"/>
    <w:rsid w:val="34D16C8F"/>
    <w:rsid w:val="34D1A5A1"/>
    <w:rsid w:val="34DD44D9"/>
    <w:rsid w:val="34DE05E8"/>
    <w:rsid w:val="34E53408"/>
    <w:rsid w:val="34F2857E"/>
    <w:rsid w:val="34F4B7B3"/>
    <w:rsid w:val="34F964B6"/>
    <w:rsid w:val="35091503"/>
    <w:rsid w:val="350FA1F7"/>
    <w:rsid w:val="3516DDB4"/>
    <w:rsid w:val="35173EDB"/>
    <w:rsid w:val="35174605"/>
    <w:rsid w:val="351F3732"/>
    <w:rsid w:val="3526A8CD"/>
    <w:rsid w:val="3533E53C"/>
    <w:rsid w:val="353D3705"/>
    <w:rsid w:val="353EF259"/>
    <w:rsid w:val="3543BFE7"/>
    <w:rsid w:val="3549A05B"/>
    <w:rsid w:val="355514D9"/>
    <w:rsid w:val="355D4922"/>
    <w:rsid w:val="3562571C"/>
    <w:rsid w:val="35651E06"/>
    <w:rsid w:val="35732AE5"/>
    <w:rsid w:val="357734BD"/>
    <w:rsid w:val="35778F54"/>
    <w:rsid w:val="357D5EE5"/>
    <w:rsid w:val="3582A364"/>
    <w:rsid w:val="3582BD1C"/>
    <w:rsid w:val="358A0C8A"/>
    <w:rsid w:val="3593EAE2"/>
    <w:rsid w:val="3599D13B"/>
    <w:rsid w:val="3599FBD3"/>
    <w:rsid w:val="359B342E"/>
    <w:rsid w:val="35A8E1A2"/>
    <w:rsid w:val="35ABC9E4"/>
    <w:rsid w:val="35AC336A"/>
    <w:rsid w:val="35B47358"/>
    <w:rsid w:val="35BD2017"/>
    <w:rsid w:val="35BF5610"/>
    <w:rsid w:val="35C42A21"/>
    <w:rsid w:val="35C7408E"/>
    <w:rsid w:val="35C7EDFA"/>
    <w:rsid w:val="35C918E0"/>
    <w:rsid w:val="35CA4442"/>
    <w:rsid w:val="35CAB4E2"/>
    <w:rsid w:val="35D96C8B"/>
    <w:rsid w:val="35DDECDD"/>
    <w:rsid w:val="35DDFE53"/>
    <w:rsid w:val="35E330FB"/>
    <w:rsid w:val="35F6B204"/>
    <w:rsid w:val="35F6EF45"/>
    <w:rsid w:val="35FBDB9D"/>
    <w:rsid w:val="361A66A3"/>
    <w:rsid w:val="36211FB8"/>
    <w:rsid w:val="362298BC"/>
    <w:rsid w:val="362ADA6E"/>
    <w:rsid w:val="3636E548"/>
    <w:rsid w:val="363B7376"/>
    <w:rsid w:val="363B9E32"/>
    <w:rsid w:val="3649A41D"/>
    <w:rsid w:val="3653BAA7"/>
    <w:rsid w:val="36561A18"/>
    <w:rsid w:val="36586355"/>
    <w:rsid w:val="365A3E83"/>
    <w:rsid w:val="365E23B8"/>
    <w:rsid w:val="3681250E"/>
    <w:rsid w:val="36869759"/>
    <w:rsid w:val="368B3D4B"/>
    <w:rsid w:val="368EC7DF"/>
    <w:rsid w:val="3695346A"/>
    <w:rsid w:val="36A9FFDB"/>
    <w:rsid w:val="36C03D53"/>
    <w:rsid w:val="36C3A41B"/>
    <w:rsid w:val="36D004C6"/>
    <w:rsid w:val="36D03843"/>
    <w:rsid w:val="36D28BBA"/>
    <w:rsid w:val="36E1470B"/>
    <w:rsid w:val="36F4EE3E"/>
    <w:rsid w:val="36F981D4"/>
    <w:rsid w:val="36FABF63"/>
    <w:rsid w:val="3704A5CC"/>
    <w:rsid w:val="3705DCAB"/>
    <w:rsid w:val="37140AEB"/>
    <w:rsid w:val="37162E30"/>
    <w:rsid w:val="3717F568"/>
    <w:rsid w:val="3718D068"/>
    <w:rsid w:val="371D4D47"/>
    <w:rsid w:val="3725007A"/>
    <w:rsid w:val="3735E474"/>
    <w:rsid w:val="37430BE2"/>
    <w:rsid w:val="3743A810"/>
    <w:rsid w:val="37444D57"/>
    <w:rsid w:val="3747D4B8"/>
    <w:rsid w:val="3748CE05"/>
    <w:rsid w:val="3748EE0A"/>
    <w:rsid w:val="374A3234"/>
    <w:rsid w:val="3750BE71"/>
    <w:rsid w:val="375315A7"/>
    <w:rsid w:val="37531739"/>
    <w:rsid w:val="375455D9"/>
    <w:rsid w:val="3754E058"/>
    <w:rsid w:val="3754E196"/>
    <w:rsid w:val="3764577A"/>
    <w:rsid w:val="37665986"/>
    <w:rsid w:val="37688C98"/>
    <w:rsid w:val="376BB452"/>
    <w:rsid w:val="37712DDF"/>
    <w:rsid w:val="37750A98"/>
    <w:rsid w:val="37782BD1"/>
    <w:rsid w:val="3778B3F0"/>
    <w:rsid w:val="378EAF84"/>
    <w:rsid w:val="3794871D"/>
    <w:rsid w:val="37979101"/>
    <w:rsid w:val="3798A90E"/>
    <w:rsid w:val="379B1861"/>
    <w:rsid w:val="379F45E3"/>
    <w:rsid w:val="37A43932"/>
    <w:rsid w:val="37A62A67"/>
    <w:rsid w:val="37A76804"/>
    <w:rsid w:val="37B08F61"/>
    <w:rsid w:val="37C6FC0B"/>
    <w:rsid w:val="37CC851C"/>
    <w:rsid w:val="37CDC192"/>
    <w:rsid w:val="37D66495"/>
    <w:rsid w:val="37D924EE"/>
    <w:rsid w:val="37DF8B52"/>
    <w:rsid w:val="37EB6AD3"/>
    <w:rsid w:val="37F4BC5F"/>
    <w:rsid w:val="37FC00A7"/>
    <w:rsid w:val="38135C19"/>
    <w:rsid w:val="381B4260"/>
    <w:rsid w:val="3827849C"/>
    <w:rsid w:val="3828E408"/>
    <w:rsid w:val="383D4D48"/>
    <w:rsid w:val="385FF471"/>
    <w:rsid w:val="38608103"/>
    <w:rsid w:val="3863DB52"/>
    <w:rsid w:val="38817822"/>
    <w:rsid w:val="38842F1F"/>
    <w:rsid w:val="388604EE"/>
    <w:rsid w:val="388B0C42"/>
    <w:rsid w:val="388F46FE"/>
    <w:rsid w:val="3897DA8A"/>
    <w:rsid w:val="3899F7DE"/>
    <w:rsid w:val="389D775D"/>
    <w:rsid w:val="38A5C6E4"/>
    <w:rsid w:val="38BBD04D"/>
    <w:rsid w:val="38C1ED35"/>
    <w:rsid w:val="38C1FE9C"/>
    <w:rsid w:val="38CD4957"/>
    <w:rsid w:val="38CD52FB"/>
    <w:rsid w:val="38D37D59"/>
    <w:rsid w:val="38E08264"/>
    <w:rsid w:val="38E0E1F5"/>
    <w:rsid w:val="38E278B3"/>
    <w:rsid w:val="38F001CB"/>
    <w:rsid w:val="38F6E2B5"/>
    <w:rsid w:val="38F8EF3E"/>
    <w:rsid w:val="38FB4C5D"/>
    <w:rsid w:val="38FE1837"/>
    <w:rsid w:val="3905485A"/>
    <w:rsid w:val="39057A80"/>
    <w:rsid w:val="390D6C7C"/>
    <w:rsid w:val="39157ED7"/>
    <w:rsid w:val="39220836"/>
    <w:rsid w:val="39221AD6"/>
    <w:rsid w:val="3923C16B"/>
    <w:rsid w:val="392AEA2B"/>
    <w:rsid w:val="392E69C6"/>
    <w:rsid w:val="392F303C"/>
    <w:rsid w:val="393D139A"/>
    <w:rsid w:val="393F6C23"/>
    <w:rsid w:val="3940EE2D"/>
    <w:rsid w:val="3942CFB9"/>
    <w:rsid w:val="3945660C"/>
    <w:rsid w:val="3951263D"/>
    <w:rsid w:val="3956CA6E"/>
    <w:rsid w:val="39598630"/>
    <w:rsid w:val="395A06AD"/>
    <w:rsid w:val="395E0051"/>
    <w:rsid w:val="395E067C"/>
    <w:rsid w:val="3966940D"/>
    <w:rsid w:val="3966B206"/>
    <w:rsid w:val="396E8124"/>
    <w:rsid w:val="39737A2E"/>
    <w:rsid w:val="3973C2BE"/>
    <w:rsid w:val="39742AF5"/>
    <w:rsid w:val="397E2C74"/>
    <w:rsid w:val="39826612"/>
    <w:rsid w:val="39849E19"/>
    <w:rsid w:val="39867812"/>
    <w:rsid w:val="398AF296"/>
    <w:rsid w:val="39AA3263"/>
    <w:rsid w:val="39ACC5E7"/>
    <w:rsid w:val="39AFBC96"/>
    <w:rsid w:val="39BD8A42"/>
    <w:rsid w:val="39C04E29"/>
    <w:rsid w:val="39C55A09"/>
    <w:rsid w:val="39D0155D"/>
    <w:rsid w:val="39D434D5"/>
    <w:rsid w:val="39D5F2CA"/>
    <w:rsid w:val="39DF0C6C"/>
    <w:rsid w:val="39E00206"/>
    <w:rsid w:val="39EBA5D9"/>
    <w:rsid w:val="39EFBC9E"/>
    <w:rsid w:val="39F499D6"/>
    <w:rsid w:val="3A004DDC"/>
    <w:rsid w:val="3A063B8A"/>
    <w:rsid w:val="3A0B21AD"/>
    <w:rsid w:val="3A0C3D46"/>
    <w:rsid w:val="3A14AAF5"/>
    <w:rsid w:val="3A2A02AD"/>
    <w:rsid w:val="3A2AAEC9"/>
    <w:rsid w:val="3A2BBC86"/>
    <w:rsid w:val="3A3025EF"/>
    <w:rsid w:val="3A3575FE"/>
    <w:rsid w:val="3A367E14"/>
    <w:rsid w:val="3A3A4F1E"/>
    <w:rsid w:val="3A43B833"/>
    <w:rsid w:val="3A4E3BBB"/>
    <w:rsid w:val="3A4F5721"/>
    <w:rsid w:val="3A565B68"/>
    <w:rsid w:val="3A5718CE"/>
    <w:rsid w:val="3A5A3BE1"/>
    <w:rsid w:val="3A5CA13C"/>
    <w:rsid w:val="3A5D0148"/>
    <w:rsid w:val="3A5FA901"/>
    <w:rsid w:val="3A68B6CB"/>
    <w:rsid w:val="3A7EFCC4"/>
    <w:rsid w:val="3A83EA76"/>
    <w:rsid w:val="3A840D68"/>
    <w:rsid w:val="3A9509AC"/>
    <w:rsid w:val="3A977620"/>
    <w:rsid w:val="3A99C9F8"/>
    <w:rsid w:val="3A9B8848"/>
    <w:rsid w:val="3AA21FC8"/>
    <w:rsid w:val="3AACEA97"/>
    <w:rsid w:val="3AAFBA8F"/>
    <w:rsid w:val="3AAFC4B7"/>
    <w:rsid w:val="3AB6D2D0"/>
    <w:rsid w:val="3AB749C3"/>
    <w:rsid w:val="3ACCB67E"/>
    <w:rsid w:val="3AD300F8"/>
    <w:rsid w:val="3AE7D406"/>
    <w:rsid w:val="3B106915"/>
    <w:rsid w:val="3B1247A2"/>
    <w:rsid w:val="3B13EF9E"/>
    <w:rsid w:val="3B14587A"/>
    <w:rsid w:val="3B1AB239"/>
    <w:rsid w:val="3B1DABF5"/>
    <w:rsid w:val="3B283DBF"/>
    <w:rsid w:val="3B30452F"/>
    <w:rsid w:val="3B37CA41"/>
    <w:rsid w:val="3B39F935"/>
    <w:rsid w:val="3B39FD69"/>
    <w:rsid w:val="3B41D5B8"/>
    <w:rsid w:val="3B4CB046"/>
    <w:rsid w:val="3B4E1B93"/>
    <w:rsid w:val="3B594BAC"/>
    <w:rsid w:val="3B5AB1EB"/>
    <w:rsid w:val="3B607653"/>
    <w:rsid w:val="3B612C97"/>
    <w:rsid w:val="3B65BBF6"/>
    <w:rsid w:val="3B6EB724"/>
    <w:rsid w:val="3B7FB98E"/>
    <w:rsid w:val="3B810C11"/>
    <w:rsid w:val="3B8AE994"/>
    <w:rsid w:val="3B8D9079"/>
    <w:rsid w:val="3B9A229D"/>
    <w:rsid w:val="3B9E2792"/>
    <w:rsid w:val="3BA57EF3"/>
    <w:rsid w:val="3BA6A146"/>
    <w:rsid w:val="3BA7047A"/>
    <w:rsid w:val="3BC0BC9B"/>
    <w:rsid w:val="3BC72C08"/>
    <w:rsid w:val="3BC90354"/>
    <w:rsid w:val="3BC92CB8"/>
    <w:rsid w:val="3BCD97B4"/>
    <w:rsid w:val="3BD1BBAD"/>
    <w:rsid w:val="3BDEBFCB"/>
    <w:rsid w:val="3BE57870"/>
    <w:rsid w:val="3BEA0403"/>
    <w:rsid w:val="3BF667E5"/>
    <w:rsid w:val="3BFD0815"/>
    <w:rsid w:val="3C010F41"/>
    <w:rsid w:val="3C01F15A"/>
    <w:rsid w:val="3C047AFA"/>
    <w:rsid w:val="3C09D7A1"/>
    <w:rsid w:val="3C0E9B99"/>
    <w:rsid w:val="3C17CE4F"/>
    <w:rsid w:val="3C1B90CF"/>
    <w:rsid w:val="3C1E6801"/>
    <w:rsid w:val="3C231C0A"/>
    <w:rsid w:val="3C27C6FC"/>
    <w:rsid w:val="3C3DE77B"/>
    <w:rsid w:val="3C3F888A"/>
    <w:rsid w:val="3C42AF54"/>
    <w:rsid w:val="3C4D4316"/>
    <w:rsid w:val="3C50A3D4"/>
    <w:rsid w:val="3C606B3D"/>
    <w:rsid w:val="3C6B91AE"/>
    <w:rsid w:val="3C7F4C36"/>
    <w:rsid w:val="3C80C038"/>
    <w:rsid w:val="3C96B916"/>
    <w:rsid w:val="3C9F8828"/>
    <w:rsid w:val="3CA60148"/>
    <w:rsid w:val="3CA88DCC"/>
    <w:rsid w:val="3CB4591C"/>
    <w:rsid w:val="3CB88384"/>
    <w:rsid w:val="3CB95867"/>
    <w:rsid w:val="3CB95EE2"/>
    <w:rsid w:val="3CBC2784"/>
    <w:rsid w:val="3CC18FF7"/>
    <w:rsid w:val="3CC273BC"/>
    <w:rsid w:val="3CC5B109"/>
    <w:rsid w:val="3CC644C7"/>
    <w:rsid w:val="3CCC58E3"/>
    <w:rsid w:val="3CD175D0"/>
    <w:rsid w:val="3CD3495F"/>
    <w:rsid w:val="3CD6D62E"/>
    <w:rsid w:val="3CD7604B"/>
    <w:rsid w:val="3CDCE8DD"/>
    <w:rsid w:val="3CDF1E0A"/>
    <w:rsid w:val="3CE348A6"/>
    <w:rsid w:val="3CF9AEB9"/>
    <w:rsid w:val="3CFC2043"/>
    <w:rsid w:val="3CFC8708"/>
    <w:rsid w:val="3CFF3806"/>
    <w:rsid w:val="3CFF5CED"/>
    <w:rsid w:val="3D069ED5"/>
    <w:rsid w:val="3D0AE694"/>
    <w:rsid w:val="3D0BCF3C"/>
    <w:rsid w:val="3D0D6F41"/>
    <w:rsid w:val="3D22DB2A"/>
    <w:rsid w:val="3D293179"/>
    <w:rsid w:val="3D33D813"/>
    <w:rsid w:val="3D374107"/>
    <w:rsid w:val="3D376465"/>
    <w:rsid w:val="3D3DCF6F"/>
    <w:rsid w:val="3D3DFE9C"/>
    <w:rsid w:val="3D3EC63F"/>
    <w:rsid w:val="3D601838"/>
    <w:rsid w:val="3D68D337"/>
    <w:rsid w:val="3D6E157F"/>
    <w:rsid w:val="3D78BA04"/>
    <w:rsid w:val="3D792DEE"/>
    <w:rsid w:val="3D7A18D4"/>
    <w:rsid w:val="3D7C49B3"/>
    <w:rsid w:val="3D7D6AB2"/>
    <w:rsid w:val="3D8C3628"/>
    <w:rsid w:val="3D8FA34E"/>
    <w:rsid w:val="3D99189F"/>
    <w:rsid w:val="3DA765C0"/>
    <w:rsid w:val="3DA7A57C"/>
    <w:rsid w:val="3DAB69A1"/>
    <w:rsid w:val="3DABF6AA"/>
    <w:rsid w:val="3DB7E038"/>
    <w:rsid w:val="3DB844E6"/>
    <w:rsid w:val="3DBA9F99"/>
    <w:rsid w:val="3DC1D9C1"/>
    <w:rsid w:val="3DC23BF0"/>
    <w:rsid w:val="3DC7D17A"/>
    <w:rsid w:val="3DCB84C9"/>
    <w:rsid w:val="3DD11FE6"/>
    <w:rsid w:val="3DD83C12"/>
    <w:rsid w:val="3DDBEB84"/>
    <w:rsid w:val="3DE19422"/>
    <w:rsid w:val="3DE21D3B"/>
    <w:rsid w:val="3DF28C81"/>
    <w:rsid w:val="3DF31D46"/>
    <w:rsid w:val="3DFCC848"/>
    <w:rsid w:val="3DFDF479"/>
    <w:rsid w:val="3E01C894"/>
    <w:rsid w:val="3E0AC223"/>
    <w:rsid w:val="3E0D2C5F"/>
    <w:rsid w:val="3E0E8CB9"/>
    <w:rsid w:val="3E301C1C"/>
    <w:rsid w:val="3E374618"/>
    <w:rsid w:val="3E3760F9"/>
    <w:rsid w:val="3E3D5BCD"/>
    <w:rsid w:val="3E59542A"/>
    <w:rsid w:val="3E602BA0"/>
    <w:rsid w:val="3E68FECC"/>
    <w:rsid w:val="3E6E0264"/>
    <w:rsid w:val="3E731109"/>
    <w:rsid w:val="3E7897D8"/>
    <w:rsid w:val="3E7A68F9"/>
    <w:rsid w:val="3E845458"/>
    <w:rsid w:val="3E8A815A"/>
    <w:rsid w:val="3E8ACFEC"/>
    <w:rsid w:val="3E978411"/>
    <w:rsid w:val="3E9ACFCB"/>
    <w:rsid w:val="3EB8BE74"/>
    <w:rsid w:val="3EBB9CF4"/>
    <w:rsid w:val="3EBEB60A"/>
    <w:rsid w:val="3ECE9A5E"/>
    <w:rsid w:val="3ED31168"/>
    <w:rsid w:val="3ED367C6"/>
    <w:rsid w:val="3EDD72C4"/>
    <w:rsid w:val="3EDEA0EE"/>
    <w:rsid w:val="3EE3FD13"/>
    <w:rsid w:val="3EE6A61B"/>
    <w:rsid w:val="3EE6E98B"/>
    <w:rsid w:val="3EF752A7"/>
    <w:rsid w:val="3F00A792"/>
    <w:rsid w:val="3F0A7D91"/>
    <w:rsid w:val="3F0D1DFD"/>
    <w:rsid w:val="3F0F88F6"/>
    <w:rsid w:val="3F174DBE"/>
    <w:rsid w:val="3F1A050D"/>
    <w:rsid w:val="3F1F66E4"/>
    <w:rsid w:val="3F1F6804"/>
    <w:rsid w:val="3F2D491E"/>
    <w:rsid w:val="3F360B75"/>
    <w:rsid w:val="3F3BD37D"/>
    <w:rsid w:val="3F3D0A4A"/>
    <w:rsid w:val="3F4108C8"/>
    <w:rsid w:val="3F44ADD4"/>
    <w:rsid w:val="3F4697D7"/>
    <w:rsid w:val="3F47E1A2"/>
    <w:rsid w:val="3F48A2B4"/>
    <w:rsid w:val="3F492458"/>
    <w:rsid w:val="3F59BAB9"/>
    <w:rsid w:val="3F605428"/>
    <w:rsid w:val="3F690CAB"/>
    <w:rsid w:val="3F760AB3"/>
    <w:rsid w:val="3F804B24"/>
    <w:rsid w:val="3F8B042A"/>
    <w:rsid w:val="3F8D25E0"/>
    <w:rsid w:val="3FAA5D1A"/>
    <w:rsid w:val="3FB255E0"/>
    <w:rsid w:val="3FB78B32"/>
    <w:rsid w:val="3FC2953D"/>
    <w:rsid w:val="3FC74ED1"/>
    <w:rsid w:val="3FD2B920"/>
    <w:rsid w:val="3FDA2F20"/>
    <w:rsid w:val="3FDC96CC"/>
    <w:rsid w:val="3FF0F14D"/>
    <w:rsid w:val="3FF2ABC2"/>
    <w:rsid w:val="40025544"/>
    <w:rsid w:val="40034433"/>
    <w:rsid w:val="4006A9E8"/>
    <w:rsid w:val="4007BFE4"/>
    <w:rsid w:val="40141326"/>
    <w:rsid w:val="401821A7"/>
    <w:rsid w:val="40198A24"/>
    <w:rsid w:val="4027A5F3"/>
    <w:rsid w:val="402BBB47"/>
    <w:rsid w:val="402ED4BD"/>
    <w:rsid w:val="402FE77B"/>
    <w:rsid w:val="403289BE"/>
    <w:rsid w:val="4035B5BE"/>
    <w:rsid w:val="4035C008"/>
    <w:rsid w:val="403A2282"/>
    <w:rsid w:val="4044609C"/>
    <w:rsid w:val="4046FF62"/>
    <w:rsid w:val="404C0CF8"/>
    <w:rsid w:val="404D06F1"/>
    <w:rsid w:val="404E0E56"/>
    <w:rsid w:val="40515EDA"/>
    <w:rsid w:val="40523EEF"/>
    <w:rsid w:val="405434CB"/>
    <w:rsid w:val="405A7F52"/>
    <w:rsid w:val="405C27B3"/>
    <w:rsid w:val="405F0B8A"/>
    <w:rsid w:val="4061977C"/>
    <w:rsid w:val="4065B840"/>
    <w:rsid w:val="406ACDB7"/>
    <w:rsid w:val="40730B09"/>
    <w:rsid w:val="407F5C87"/>
    <w:rsid w:val="4082981D"/>
    <w:rsid w:val="4082C207"/>
    <w:rsid w:val="4084F7B0"/>
    <w:rsid w:val="408C8A07"/>
    <w:rsid w:val="4097B162"/>
    <w:rsid w:val="4099E9A1"/>
    <w:rsid w:val="409AFD94"/>
    <w:rsid w:val="409F5A80"/>
    <w:rsid w:val="40A33404"/>
    <w:rsid w:val="40A48488"/>
    <w:rsid w:val="40A7048A"/>
    <w:rsid w:val="40ACFF90"/>
    <w:rsid w:val="40BCBD04"/>
    <w:rsid w:val="40C67B14"/>
    <w:rsid w:val="40D628E3"/>
    <w:rsid w:val="40D63BE0"/>
    <w:rsid w:val="40D80248"/>
    <w:rsid w:val="40D91070"/>
    <w:rsid w:val="40D9B52E"/>
    <w:rsid w:val="40DAF463"/>
    <w:rsid w:val="40DE6830"/>
    <w:rsid w:val="40E1F39F"/>
    <w:rsid w:val="40EE09B4"/>
    <w:rsid w:val="40F02A66"/>
    <w:rsid w:val="4106A03B"/>
    <w:rsid w:val="410C4FC4"/>
    <w:rsid w:val="411C59E4"/>
    <w:rsid w:val="411D47E4"/>
    <w:rsid w:val="4124D0FC"/>
    <w:rsid w:val="41299747"/>
    <w:rsid w:val="412B1F0E"/>
    <w:rsid w:val="41336698"/>
    <w:rsid w:val="4134F2A4"/>
    <w:rsid w:val="4138A6AA"/>
    <w:rsid w:val="4140ACC4"/>
    <w:rsid w:val="4148C0D6"/>
    <w:rsid w:val="41686806"/>
    <w:rsid w:val="416C2E19"/>
    <w:rsid w:val="417A6F31"/>
    <w:rsid w:val="4186BC1A"/>
    <w:rsid w:val="418CEB4A"/>
    <w:rsid w:val="418D728B"/>
    <w:rsid w:val="41948A09"/>
    <w:rsid w:val="419786BB"/>
    <w:rsid w:val="41983237"/>
    <w:rsid w:val="41AB23B3"/>
    <w:rsid w:val="41B0CD70"/>
    <w:rsid w:val="41B14DE8"/>
    <w:rsid w:val="41B6B77F"/>
    <w:rsid w:val="41C0CD5D"/>
    <w:rsid w:val="41C0D34F"/>
    <w:rsid w:val="41D7637A"/>
    <w:rsid w:val="41DB0180"/>
    <w:rsid w:val="41E92B24"/>
    <w:rsid w:val="41EBF9E4"/>
    <w:rsid w:val="41ED2F3B"/>
    <w:rsid w:val="41EEFB12"/>
    <w:rsid w:val="41F68825"/>
    <w:rsid w:val="41FBEC21"/>
    <w:rsid w:val="41FEF1EF"/>
    <w:rsid w:val="4203FE26"/>
    <w:rsid w:val="420405DF"/>
    <w:rsid w:val="4217F93E"/>
    <w:rsid w:val="421AA775"/>
    <w:rsid w:val="42227196"/>
    <w:rsid w:val="42240A3A"/>
    <w:rsid w:val="4234DB12"/>
    <w:rsid w:val="42374246"/>
    <w:rsid w:val="4238C6F5"/>
    <w:rsid w:val="424C0135"/>
    <w:rsid w:val="4252A49E"/>
    <w:rsid w:val="425A89A7"/>
    <w:rsid w:val="425C37D1"/>
    <w:rsid w:val="425CD014"/>
    <w:rsid w:val="42696228"/>
    <w:rsid w:val="42764F00"/>
    <w:rsid w:val="427F05F2"/>
    <w:rsid w:val="429426B8"/>
    <w:rsid w:val="4299A0C6"/>
    <w:rsid w:val="42AAF333"/>
    <w:rsid w:val="42B1D0B4"/>
    <w:rsid w:val="42B5ACDD"/>
    <w:rsid w:val="42B624C8"/>
    <w:rsid w:val="42C020FD"/>
    <w:rsid w:val="42DE3073"/>
    <w:rsid w:val="42E9EC1E"/>
    <w:rsid w:val="42FE751D"/>
    <w:rsid w:val="43018A3D"/>
    <w:rsid w:val="4309DC06"/>
    <w:rsid w:val="430AC3FB"/>
    <w:rsid w:val="430C8DC0"/>
    <w:rsid w:val="431AEF80"/>
    <w:rsid w:val="431D14F7"/>
    <w:rsid w:val="4320AA27"/>
    <w:rsid w:val="4327C842"/>
    <w:rsid w:val="432A25FD"/>
    <w:rsid w:val="4334CE1C"/>
    <w:rsid w:val="4339B151"/>
    <w:rsid w:val="433BE310"/>
    <w:rsid w:val="4340529B"/>
    <w:rsid w:val="4343078E"/>
    <w:rsid w:val="43452AFC"/>
    <w:rsid w:val="434B61CC"/>
    <w:rsid w:val="434F423A"/>
    <w:rsid w:val="43567FA4"/>
    <w:rsid w:val="435CDC68"/>
    <w:rsid w:val="4360173A"/>
    <w:rsid w:val="4366757F"/>
    <w:rsid w:val="4367E558"/>
    <w:rsid w:val="437404A0"/>
    <w:rsid w:val="437D6264"/>
    <w:rsid w:val="4380D93C"/>
    <w:rsid w:val="43811E47"/>
    <w:rsid w:val="438D4D60"/>
    <w:rsid w:val="43907C61"/>
    <w:rsid w:val="4390814B"/>
    <w:rsid w:val="4399E51D"/>
    <w:rsid w:val="439DAF8B"/>
    <w:rsid w:val="43A5D600"/>
    <w:rsid w:val="43B248A2"/>
    <w:rsid w:val="43D012FA"/>
    <w:rsid w:val="43D2250F"/>
    <w:rsid w:val="43D705F2"/>
    <w:rsid w:val="43DAD4C6"/>
    <w:rsid w:val="43F27844"/>
    <w:rsid w:val="43F3A3CB"/>
    <w:rsid w:val="44009F02"/>
    <w:rsid w:val="44023B7E"/>
    <w:rsid w:val="440B54DA"/>
    <w:rsid w:val="4414E25A"/>
    <w:rsid w:val="44248532"/>
    <w:rsid w:val="4426DD93"/>
    <w:rsid w:val="4434BE82"/>
    <w:rsid w:val="4442DAFD"/>
    <w:rsid w:val="44442276"/>
    <w:rsid w:val="4447E4C0"/>
    <w:rsid w:val="444C616E"/>
    <w:rsid w:val="444FDE73"/>
    <w:rsid w:val="4451CD52"/>
    <w:rsid w:val="44605E6E"/>
    <w:rsid w:val="4466D8C4"/>
    <w:rsid w:val="446894BC"/>
    <w:rsid w:val="4474FEE4"/>
    <w:rsid w:val="4479B9D6"/>
    <w:rsid w:val="4484224C"/>
    <w:rsid w:val="44874310"/>
    <w:rsid w:val="44885E50"/>
    <w:rsid w:val="448B6B45"/>
    <w:rsid w:val="448FE361"/>
    <w:rsid w:val="44904706"/>
    <w:rsid w:val="4494596B"/>
    <w:rsid w:val="449A15C2"/>
    <w:rsid w:val="449B75A0"/>
    <w:rsid w:val="449E100B"/>
    <w:rsid w:val="44AA5EE7"/>
    <w:rsid w:val="44B4BB37"/>
    <w:rsid w:val="44B8F0A4"/>
    <w:rsid w:val="44C5A34A"/>
    <w:rsid w:val="44C64772"/>
    <w:rsid w:val="44D06CD9"/>
    <w:rsid w:val="44D72016"/>
    <w:rsid w:val="44DC4386"/>
    <w:rsid w:val="44E141E8"/>
    <w:rsid w:val="44E26C6E"/>
    <w:rsid w:val="44EE0D13"/>
    <w:rsid w:val="44FD0726"/>
    <w:rsid w:val="44FF822A"/>
    <w:rsid w:val="450245E0"/>
    <w:rsid w:val="450BA7A0"/>
    <w:rsid w:val="450C8BD0"/>
    <w:rsid w:val="450D7377"/>
    <w:rsid w:val="450DE516"/>
    <w:rsid w:val="450F97F5"/>
    <w:rsid w:val="451AFC81"/>
    <w:rsid w:val="451EC11A"/>
    <w:rsid w:val="453524BF"/>
    <w:rsid w:val="4535B57E"/>
    <w:rsid w:val="453DA826"/>
    <w:rsid w:val="453E5DDA"/>
    <w:rsid w:val="453F256C"/>
    <w:rsid w:val="45485C23"/>
    <w:rsid w:val="455D6AAE"/>
    <w:rsid w:val="45636C20"/>
    <w:rsid w:val="456E90E2"/>
    <w:rsid w:val="456F2567"/>
    <w:rsid w:val="457630E8"/>
    <w:rsid w:val="4577FB0F"/>
    <w:rsid w:val="457902E9"/>
    <w:rsid w:val="4582FF60"/>
    <w:rsid w:val="45849E03"/>
    <w:rsid w:val="4584B483"/>
    <w:rsid w:val="45887E7D"/>
    <w:rsid w:val="458AC179"/>
    <w:rsid w:val="45936AFB"/>
    <w:rsid w:val="459D908A"/>
    <w:rsid w:val="459FCDB3"/>
    <w:rsid w:val="45A31A88"/>
    <w:rsid w:val="45A432F8"/>
    <w:rsid w:val="45B31170"/>
    <w:rsid w:val="45B64D5A"/>
    <w:rsid w:val="45C1CBD2"/>
    <w:rsid w:val="45D9AE2D"/>
    <w:rsid w:val="45E9E1D0"/>
    <w:rsid w:val="46032B71"/>
    <w:rsid w:val="460CF873"/>
    <w:rsid w:val="4614D322"/>
    <w:rsid w:val="4618EC44"/>
    <w:rsid w:val="461A8BA5"/>
    <w:rsid w:val="461DD69C"/>
    <w:rsid w:val="462382D9"/>
    <w:rsid w:val="4624F0F0"/>
    <w:rsid w:val="462B1165"/>
    <w:rsid w:val="46375442"/>
    <w:rsid w:val="46394C86"/>
    <w:rsid w:val="4646C1AA"/>
    <w:rsid w:val="464ADF4B"/>
    <w:rsid w:val="464DB22B"/>
    <w:rsid w:val="466893D1"/>
    <w:rsid w:val="4669D3A8"/>
    <w:rsid w:val="46717C76"/>
    <w:rsid w:val="4674E48D"/>
    <w:rsid w:val="4675D727"/>
    <w:rsid w:val="46774B73"/>
    <w:rsid w:val="467820F0"/>
    <w:rsid w:val="467A7FE6"/>
    <w:rsid w:val="467B26B5"/>
    <w:rsid w:val="467E8EA5"/>
    <w:rsid w:val="468F9AB8"/>
    <w:rsid w:val="468FD520"/>
    <w:rsid w:val="469874EF"/>
    <w:rsid w:val="46A1CC84"/>
    <w:rsid w:val="46A44ADA"/>
    <w:rsid w:val="46A77801"/>
    <w:rsid w:val="46B8977D"/>
    <w:rsid w:val="46BCDE5A"/>
    <w:rsid w:val="46BEC936"/>
    <w:rsid w:val="46C16C07"/>
    <w:rsid w:val="46C5CBA7"/>
    <w:rsid w:val="46C75359"/>
    <w:rsid w:val="46CF0DF8"/>
    <w:rsid w:val="46D90603"/>
    <w:rsid w:val="46DE6FFB"/>
    <w:rsid w:val="46E22E3B"/>
    <w:rsid w:val="46EBAB77"/>
    <w:rsid w:val="46F7BB0D"/>
    <w:rsid w:val="46F8A7EA"/>
    <w:rsid w:val="46FCD5FC"/>
    <w:rsid w:val="46FD7309"/>
    <w:rsid w:val="46FD81F3"/>
    <w:rsid w:val="470000BA"/>
    <w:rsid w:val="47000166"/>
    <w:rsid w:val="4708BE28"/>
    <w:rsid w:val="470974E1"/>
    <w:rsid w:val="470AD44B"/>
    <w:rsid w:val="4717ADAF"/>
    <w:rsid w:val="47184B7C"/>
    <w:rsid w:val="47263458"/>
    <w:rsid w:val="4726A2C7"/>
    <w:rsid w:val="4727F090"/>
    <w:rsid w:val="4731844E"/>
    <w:rsid w:val="47429BDA"/>
    <w:rsid w:val="47449EB5"/>
    <w:rsid w:val="4745E14B"/>
    <w:rsid w:val="474743FB"/>
    <w:rsid w:val="47489664"/>
    <w:rsid w:val="474C1CA8"/>
    <w:rsid w:val="4750F1C8"/>
    <w:rsid w:val="47539999"/>
    <w:rsid w:val="4754CD01"/>
    <w:rsid w:val="4755427F"/>
    <w:rsid w:val="4761721F"/>
    <w:rsid w:val="47635C38"/>
    <w:rsid w:val="476E213D"/>
    <w:rsid w:val="47703EE5"/>
    <w:rsid w:val="47708E37"/>
    <w:rsid w:val="4775ED04"/>
    <w:rsid w:val="47992A4A"/>
    <w:rsid w:val="479E66DB"/>
    <w:rsid w:val="479E7986"/>
    <w:rsid w:val="47A11265"/>
    <w:rsid w:val="47A2EB53"/>
    <w:rsid w:val="47A6A9A3"/>
    <w:rsid w:val="47B25F80"/>
    <w:rsid w:val="47B290EC"/>
    <w:rsid w:val="47B8DDFD"/>
    <w:rsid w:val="47DE8E67"/>
    <w:rsid w:val="47E410BE"/>
    <w:rsid w:val="47E92909"/>
    <w:rsid w:val="47EDC750"/>
    <w:rsid w:val="47EFBDB6"/>
    <w:rsid w:val="47F17430"/>
    <w:rsid w:val="47F50A4E"/>
    <w:rsid w:val="4800CAF2"/>
    <w:rsid w:val="48016359"/>
    <w:rsid w:val="480AC52B"/>
    <w:rsid w:val="481122C3"/>
    <w:rsid w:val="481163F4"/>
    <w:rsid w:val="4814DA48"/>
    <w:rsid w:val="48290232"/>
    <w:rsid w:val="482E00C1"/>
    <w:rsid w:val="48309516"/>
    <w:rsid w:val="4839392F"/>
    <w:rsid w:val="4842086F"/>
    <w:rsid w:val="4846382B"/>
    <w:rsid w:val="484D1058"/>
    <w:rsid w:val="4853F6E7"/>
    <w:rsid w:val="48555090"/>
    <w:rsid w:val="4855DF62"/>
    <w:rsid w:val="485E6304"/>
    <w:rsid w:val="485E7C8B"/>
    <w:rsid w:val="48718ED6"/>
    <w:rsid w:val="48720F6F"/>
    <w:rsid w:val="487423FC"/>
    <w:rsid w:val="4874F537"/>
    <w:rsid w:val="487CDE17"/>
    <w:rsid w:val="4883005B"/>
    <w:rsid w:val="48846F89"/>
    <w:rsid w:val="489AF086"/>
    <w:rsid w:val="489C6C47"/>
    <w:rsid w:val="48A7935E"/>
    <w:rsid w:val="48B25D18"/>
    <w:rsid w:val="48C8E682"/>
    <w:rsid w:val="48D60D26"/>
    <w:rsid w:val="48E2AC79"/>
    <w:rsid w:val="48E73AA5"/>
    <w:rsid w:val="48F0C498"/>
    <w:rsid w:val="48F1E5A1"/>
    <w:rsid w:val="48F31931"/>
    <w:rsid w:val="48F7E1CB"/>
    <w:rsid w:val="48FEA31C"/>
    <w:rsid w:val="49108372"/>
    <w:rsid w:val="4912E19E"/>
    <w:rsid w:val="49131162"/>
    <w:rsid w:val="491DDA88"/>
    <w:rsid w:val="491DF8A2"/>
    <w:rsid w:val="491E6F6C"/>
    <w:rsid w:val="4921FAFA"/>
    <w:rsid w:val="4949C907"/>
    <w:rsid w:val="494BDBCE"/>
    <w:rsid w:val="495158C9"/>
    <w:rsid w:val="4958F51E"/>
    <w:rsid w:val="4967EF85"/>
    <w:rsid w:val="496BADF0"/>
    <w:rsid w:val="496E9D86"/>
    <w:rsid w:val="4975F233"/>
    <w:rsid w:val="4989F605"/>
    <w:rsid w:val="498B5EDF"/>
    <w:rsid w:val="498E5EA6"/>
    <w:rsid w:val="49964438"/>
    <w:rsid w:val="49A17AF3"/>
    <w:rsid w:val="49B1B8F5"/>
    <w:rsid w:val="49B9704A"/>
    <w:rsid w:val="49C2F8CC"/>
    <w:rsid w:val="49C5B8E8"/>
    <w:rsid w:val="49C6B65E"/>
    <w:rsid w:val="49C6BBCE"/>
    <w:rsid w:val="49D140C4"/>
    <w:rsid w:val="49D374A9"/>
    <w:rsid w:val="49D7E4CB"/>
    <w:rsid w:val="49DF18C3"/>
    <w:rsid w:val="49E5A4A3"/>
    <w:rsid w:val="49EF6D9C"/>
    <w:rsid w:val="49F36CC6"/>
    <w:rsid w:val="49FAB56D"/>
    <w:rsid w:val="49FC1BF3"/>
    <w:rsid w:val="4A03DADF"/>
    <w:rsid w:val="4A05975C"/>
    <w:rsid w:val="4A123876"/>
    <w:rsid w:val="4A124739"/>
    <w:rsid w:val="4A136E3A"/>
    <w:rsid w:val="4A19C33D"/>
    <w:rsid w:val="4A1C2EE8"/>
    <w:rsid w:val="4A2F1DE2"/>
    <w:rsid w:val="4A3075B2"/>
    <w:rsid w:val="4A3440E5"/>
    <w:rsid w:val="4A4C9368"/>
    <w:rsid w:val="4A5F4555"/>
    <w:rsid w:val="4A7443B6"/>
    <w:rsid w:val="4A763304"/>
    <w:rsid w:val="4A7B35E9"/>
    <w:rsid w:val="4A7CDCA7"/>
    <w:rsid w:val="4A819969"/>
    <w:rsid w:val="4A83A54D"/>
    <w:rsid w:val="4A85423D"/>
    <w:rsid w:val="4A8A6F47"/>
    <w:rsid w:val="4A900979"/>
    <w:rsid w:val="4A966CE2"/>
    <w:rsid w:val="4A9A2E3E"/>
    <w:rsid w:val="4A9C53F5"/>
    <w:rsid w:val="4AA982D4"/>
    <w:rsid w:val="4AB3395C"/>
    <w:rsid w:val="4ABFE4BC"/>
    <w:rsid w:val="4AC05463"/>
    <w:rsid w:val="4AC6F418"/>
    <w:rsid w:val="4AC6FB10"/>
    <w:rsid w:val="4AD1D8FB"/>
    <w:rsid w:val="4ADE0F61"/>
    <w:rsid w:val="4ADE1AD8"/>
    <w:rsid w:val="4ADF37CF"/>
    <w:rsid w:val="4AE8A3DC"/>
    <w:rsid w:val="4AEC632F"/>
    <w:rsid w:val="4AED38AF"/>
    <w:rsid w:val="4AEDBC0D"/>
    <w:rsid w:val="4AF6581F"/>
    <w:rsid w:val="4AFBA4D5"/>
    <w:rsid w:val="4B12FDC9"/>
    <w:rsid w:val="4B17859A"/>
    <w:rsid w:val="4B1FC453"/>
    <w:rsid w:val="4B202B3C"/>
    <w:rsid w:val="4B223E75"/>
    <w:rsid w:val="4B22F4CC"/>
    <w:rsid w:val="4B272F40"/>
    <w:rsid w:val="4B2BEE31"/>
    <w:rsid w:val="4B346F3D"/>
    <w:rsid w:val="4B3AE06C"/>
    <w:rsid w:val="4B3D5DD1"/>
    <w:rsid w:val="4B40D42E"/>
    <w:rsid w:val="4B424E01"/>
    <w:rsid w:val="4B430730"/>
    <w:rsid w:val="4B4BA81C"/>
    <w:rsid w:val="4B50E53F"/>
    <w:rsid w:val="4B59AAED"/>
    <w:rsid w:val="4B5DE37E"/>
    <w:rsid w:val="4B5F1686"/>
    <w:rsid w:val="4B60E250"/>
    <w:rsid w:val="4B61FF5E"/>
    <w:rsid w:val="4B65AEB0"/>
    <w:rsid w:val="4B694C38"/>
    <w:rsid w:val="4B6CB80D"/>
    <w:rsid w:val="4B6ED1F5"/>
    <w:rsid w:val="4B757AE0"/>
    <w:rsid w:val="4B75F05E"/>
    <w:rsid w:val="4B771E64"/>
    <w:rsid w:val="4B7E1534"/>
    <w:rsid w:val="4B7F7B0D"/>
    <w:rsid w:val="4B84688D"/>
    <w:rsid w:val="4B868CA3"/>
    <w:rsid w:val="4B885670"/>
    <w:rsid w:val="4B8988C3"/>
    <w:rsid w:val="4B95DD58"/>
    <w:rsid w:val="4B988E43"/>
    <w:rsid w:val="4B9C164A"/>
    <w:rsid w:val="4BB0FC80"/>
    <w:rsid w:val="4BB23CAE"/>
    <w:rsid w:val="4BB79080"/>
    <w:rsid w:val="4BC10DC0"/>
    <w:rsid w:val="4BC191C6"/>
    <w:rsid w:val="4BC3DBD3"/>
    <w:rsid w:val="4BC4FFA7"/>
    <w:rsid w:val="4BCBB655"/>
    <w:rsid w:val="4BCD6017"/>
    <w:rsid w:val="4BE75149"/>
    <w:rsid w:val="4BEA466E"/>
    <w:rsid w:val="4BEBAB15"/>
    <w:rsid w:val="4BEE7490"/>
    <w:rsid w:val="4BF1A61A"/>
    <w:rsid w:val="4BF26082"/>
    <w:rsid w:val="4BF5203E"/>
    <w:rsid w:val="4BF73533"/>
    <w:rsid w:val="4BFEE7E4"/>
    <w:rsid w:val="4C0EABA4"/>
    <w:rsid w:val="4C0EB74E"/>
    <w:rsid w:val="4C1741C2"/>
    <w:rsid w:val="4C1881A2"/>
    <w:rsid w:val="4C1BC5F2"/>
    <w:rsid w:val="4C1E8CC7"/>
    <w:rsid w:val="4C223A46"/>
    <w:rsid w:val="4C2B93F9"/>
    <w:rsid w:val="4C308A18"/>
    <w:rsid w:val="4C30F422"/>
    <w:rsid w:val="4C30F50E"/>
    <w:rsid w:val="4C330EE6"/>
    <w:rsid w:val="4C344322"/>
    <w:rsid w:val="4C3A25CF"/>
    <w:rsid w:val="4C448F47"/>
    <w:rsid w:val="4C457E3C"/>
    <w:rsid w:val="4C4BC36E"/>
    <w:rsid w:val="4C5F4EF4"/>
    <w:rsid w:val="4C60D384"/>
    <w:rsid w:val="4C68D5D1"/>
    <w:rsid w:val="4C6B2EE6"/>
    <w:rsid w:val="4C82B260"/>
    <w:rsid w:val="4C8B639D"/>
    <w:rsid w:val="4C8FEB0C"/>
    <w:rsid w:val="4C966FBA"/>
    <w:rsid w:val="4CA54729"/>
    <w:rsid w:val="4CB3CA3C"/>
    <w:rsid w:val="4CB4F81A"/>
    <w:rsid w:val="4CB64BF8"/>
    <w:rsid w:val="4CB7E145"/>
    <w:rsid w:val="4CC4B84E"/>
    <w:rsid w:val="4CD7F005"/>
    <w:rsid w:val="4CD9B039"/>
    <w:rsid w:val="4CDA08DC"/>
    <w:rsid w:val="4CE0B74F"/>
    <w:rsid w:val="4CEC698B"/>
    <w:rsid w:val="4CFE66E2"/>
    <w:rsid w:val="4D01BA82"/>
    <w:rsid w:val="4D07EBF7"/>
    <w:rsid w:val="4D0D2D84"/>
    <w:rsid w:val="4D148254"/>
    <w:rsid w:val="4D1BA63F"/>
    <w:rsid w:val="4D1BFDEF"/>
    <w:rsid w:val="4D235A80"/>
    <w:rsid w:val="4D262641"/>
    <w:rsid w:val="4D287AA4"/>
    <w:rsid w:val="4D2AFE77"/>
    <w:rsid w:val="4D346F31"/>
    <w:rsid w:val="4D3CF563"/>
    <w:rsid w:val="4D3EAB96"/>
    <w:rsid w:val="4D4176DA"/>
    <w:rsid w:val="4D41DC4B"/>
    <w:rsid w:val="4D456A75"/>
    <w:rsid w:val="4D4F9FAC"/>
    <w:rsid w:val="4D548AC2"/>
    <w:rsid w:val="4D555257"/>
    <w:rsid w:val="4D58BA80"/>
    <w:rsid w:val="4D58E80D"/>
    <w:rsid w:val="4D64116E"/>
    <w:rsid w:val="4D686A15"/>
    <w:rsid w:val="4D6F6AB4"/>
    <w:rsid w:val="4D7824FC"/>
    <w:rsid w:val="4D854A01"/>
    <w:rsid w:val="4D87B25E"/>
    <w:rsid w:val="4D8D184E"/>
    <w:rsid w:val="4D9C5824"/>
    <w:rsid w:val="4DA2641D"/>
    <w:rsid w:val="4DA9AA44"/>
    <w:rsid w:val="4DACFF02"/>
    <w:rsid w:val="4DAE2207"/>
    <w:rsid w:val="4DAF57F3"/>
    <w:rsid w:val="4DB70842"/>
    <w:rsid w:val="4DC1D797"/>
    <w:rsid w:val="4DC2993D"/>
    <w:rsid w:val="4DC7948E"/>
    <w:rsid w:val="4DCEDF47"/>
    <w:rsid w:val="4DD6553B"/>
    <w:rsid w:val="4DDAECDE"/>
    <w:rsid w:val="4DE4A495"/>
    <w:rsid w:val="4DEE25C9"/>
    <w:rsid w:val="4DFAA6E5"/>
    <w:rsid w:val="4E16066E"/>
    <w:rsid w:val="4E1A29A0"/>
    <w:rsid w:val="4E1A894D"/>
    <w:rsid w:val="4E1CC399"/>
    <w:rsid w:val="4E1CED18"/>
    <w:rsid w:val="4E2F4426"/>
    <w:rsid w:val="4E2FEB8F"/>
    <w:rsid w:val="4E3F75C7"/>
    <w:rsid w:val="4E43F98B"/>
    <w:rsid w:val="4E46DF4A"/>
    <w:rsid w:val="4E5043F1"/>
    <w:rsid w:val="4E5ADF95"/>
    <w:rsid w:val="4E602FD4"/>
    <w:rsid w:val="4E615228"/>
    <w:rsid w:val="4E68C0C8"/>
    <w:rsid w:val="4E7A488D"/>
    <w:rsid w:val="4E841CFC"/>
    <w:rsid w:val="4E971E94"/>
    <w:rsid w:val="4E98C220"/>
    <w:rsid w:val="4EADFA13"/>
    <w:rsid w:val="4EB289E6"/>
    <w:rsid w:val="4EB3E8E9"/>
    <w:rsid w:val="4EB45342"/>
    <w:rsid w:val="4EBAD722"/>
    <w:rsid w:val="4EBDF272"/>
    <w:rsid w:val="4EC89450"/>
    <w:rsid w:val="4EC9523D"/>
    <w:rsid w:val="4ECBBBD8"/>
    <w:rsid w:val="4EE6E4EF"/>
    <w:rsid w:val="4EE7564C"/>
    <w:rsid w:val="4EE91BAB"/>
    <w:rsid w:val="4EEE692A"/>
    <w:rsid w:val="4EF122B8"/>
    <w:rsid w:val="4EF2C146"/>
    <w:rsid w:val="4EF2DCAC"/>
    <w:rsid w:val="4EF7E3FF"/>
    <w:rsid w:val="4EFFFE82"/>
    <w:rsid w:val="4F0146D9"/>
    <w:rsid w:val="4F017DFD"/>
    <w:rsid w:val="4F0524C7"/>
    <w:rsid w:val="4F08C065"/>
    <w:rsid w:val="4F0F175C"/>
    <w:rsid w:val="4F102836"/>
    <w:rsid w:val="4F10D8F4"/>
    <w:rsid w:val="4F11EF37"/>
    <w:rsid w:val="4F1207DD"/>
    <w:rsid w:val="4F25203D"/>
    <w:rsid w:val="4F28BF94"/>
    <w:rsid w:val="4F2A4AF9"/>
    <w:rsid w:val="4F2F10B3"/>
    <w:rsid w:val="4F45AA12"/>
    <w:rsid w:val="4F477716"/>
    <w:rsid w:val="4F49FCCE"/>
    <w:rsid w:val="4F4C6CE8"/>
    <w:rsid w:val="4F4D706D"/>
    <w:rsid w:val="4F4D929D"/>
    <w:rsid w:val="4F51EB0B"/>
    <w:rsid w:val="4F537C4A"/>
    <w:rsid w:val="4F5456C0"/>
    <w:rsid w:val="4F560187"/>
    <w:rsid w:val="4F599A78"/>
    <w:rsid w:val="4F669417"/>
    <w:rsid w:val="4F66F663"/>
    <w:rsid w:val="4F68CF4E"/>
    <w:rsid w:val="4F6C097C"/>
    <w:rsid w:val="4F82DA72"/>
    <w:rsid w:val="4F84E3DA"/>
    <w:rsid w:val="4F88EB32"/>
    <w:rsid w:val="4F93750D"/>
    <w:rsid w:val="4FA80CE9"/>
    <w:rsid w:val="4FA84D98"/>
    <w:rsid w:val="4FAD9930"/>
    <w:rsid w:val="4FB260BC"/>
    <w:rsid w:val="4FB36912"/>
    <w:rsid w:val="4FB44A3B"/>
    <w:rsid w:val="4FB9F570"/>
    <w:rsid w:val="4FC219E7"/>
    <w:rsid w:val="4FC9EC62"/>
    <w:rsid w:val="4FD032B7"/>
    <w:rsid w:val="4FD5832F"/>
    <w:rsid w:val="4FD7F7E4"/>
    <w:rsid w:val="4FDB549C"/>
    <w:rsid w:val="4FDBA2D8"/>
    <w:rsid w:val="4FDEDE18"/>
    <w:rsid w:val="4FEF3852"/>
    <w:rsid w:val="4FF6168F"/>
    <w:rsid w:val="4FFB1D08"/>
    <w:rsid w:val="5001B9CC"/>
    <w:rsid w:val="50082364"/>
    <w:rsid w:val="5010EEC8"/>
    <w:rsid w:val="5021E901"/>
    <w:rsid w:val="5027707A"/>
    <w:rsid w:val="502C1966"/>
    <w:rsid w:val="503184E8"/>
    <w:rsid w:val="5039F977"/>
    <w:rsid w:val="503EB8A8"/>
    <w:rsid w:val="503F056E"/>
    <w:rsid w:val="5045647D"/>
    <w:rsid w:val="504BC8F4"/>
    <w:rsid w:val="504EF5E2"/>
    <w:rsid w:val="504F0F01"/>
    <w:rsid w:val="504F7CC3"/>
    <w:rsid w:val="504FB5C9"/>
    <w:rsid w:val="50515575"/>
    <w:rsid w:val="50515980"/>
    <w:rsid w:val="50558B3A"/>
    <w:rsid w:val="50694D89"/>
    <w:rsid w:val="506AFF73"/>
    <w:rsid w:val="50712C71"/>
    <w:rsid w:val="507E6396"/>
    <w:rsid w:val="5084CCF1"/>
    <w:rsid w:val="5095DA76"/>
    <w:rsid w:val="50A335CC"/>
    <w:rsid w:val="50B17422"/>
    <w:rsid w:val="50B61D0A"/>
    <w:rsid w:val="50B65F18"/>
    <w:rsid w:val="50B6B1B7"/>
    <w:rsid w:val="50C67F5C"/>
    <w:rsid w:val="50CC4B4B"/>
    <w:rsid w:val="50D017D4"/>
    <w:rsid w:val="50D57D34"/>
    <w:rsid w:val="50DABB0B"/>
    <w:rsid w:val="50DD0723"/>
    <w:rsid w:val="50E06ABA"/>
    <w:rsid w:val="50F1D650"/>
    <w:rsid w:val="50FDA72A"/>
    <w:rsid w:val="51061FF2"/>
    <w:rsid w:val="5109119A"/>
    <w:rsid w:val="510DF5FD"/>
    <w:rsid w:val="5115D722"/>
    <w:rsid w:val="51167128"/>
    <w:rsid w:val="5116CBC5"/>
    <w:rsid w:val="5118E5A4"/>
    <w:rsid w:val="511D6E28"/>
    <w:rsid w:val="511F51C2"/>
    <w:rsid w:val="51247DCF"/>
    <w:rsid w:val="5126791E"/>
    <w:rsid w:val="5126C5A0"/>
    <w:rsid w:val="512D2E41"/>
    <w:rsid w:val="513DE142"/>
    <w:rsid w:val="513E141B"/>
    <w:rsid w:val="513F646C"/>
    <w:rsid w:val="514038FD"/>
    <w:rsid w:val="51453ED7"/>
    <w:rsid w:val="514B4E5C"/>
    <w:rsid w:val="515970D1"/>
    <w:rsid w:val="515A3B48"/>
    <w:rsid w:val="515CC6D9"/>
    <w:rsid w:val="515EA27E"/>
    <w:rsid w:val="51678A29"/>
    <w:rsid w:val="516D0C91"/>
    <w:rsid w:val="516D6206"/>
    <w:rsid w:val="516E7B4A"/>
    <w:rsid w:val="5176F740"/>
    <w:rsid w:val="517BFB4C"/>
    <w:rsid w:val="517C0DC3"/>
    <w:rsid w:val="5181F2C8"/>
    <w:rsid w:val="518694AC"/>
    <w:rsid w:val="518CB40D"/>
    <w:rsid w:val="51901782"/>
    <w:rsid w:val="51940E98"/>
    <w:rsid w:val="5196D9A7"/>
    <w:rsid w:val="51A14313"/>
    <w:rsid w:val="51A7B0A8"/>
    <w:rsid w:val="51AA1A50"/>
    <w:rsid w:val="51AA8876"/>
    <w:rsid w:val="51AD19E4"/>
    <w:rsid w:val="51C4746D"/>
    <w:rsid w:val="51C4AAE6"/>
    <w:rsid w:val="51D2EA73"/>
    <w:rsid w:val="51D90F11"/>
    <w:rsid w:val="51DC93BE"/>
    <w:rsid w:val="51EA1E6D"/>
    <w:rsid w:val="51EBF67F"/>
    <w:rsid w:val="51F7F071"/>
    <w:rsid w:val="51FD05C5"/>
    <w:rsid w:val="520A41D7"/>
    <w:rsid w:val="520AC5FE"/>
    <w:rsid w:val="520F663D"/>
    <w:rsid w:val="521002B3"/>
    <w:rsid w:val="52135A07"/>
    <w:rsid w:val="52153070"/>
    <w:rsid w:val="522DB190"/>
    <w:rsid w:val="5233E4FF"/>
    <w:rsid w:val="5236B655"/>
    <w:rsid w:val="5236EBDB"/>
    <w:rsid w:val="52373653"/>
    <w:rsid w:val="5238949A"/>
    <w:rsid w:val="525826E2"/>
    <w:rsid w:val="5265BF30"/>
    <w:rsid w:val="52669508"/>
    <w:rsid w:val="526856DC"/>
    <w:rsid w:val="5269D85B"/>
    <w:rsid w:val="526B8776"/>
    <w:rsid w:val="526C191C"/>
    <w:rsid w:val="527905D6"/>
    <w:rsid w:val="527D800E"/>
    <w:rsid w:val="5290AFAB"/>
    <w:rsid w:val="5291CDCE"/>
    <w:rsid w:val="529E464C"/>
    <w:rsid w:val="52AA6847"/>
    <w:rsid w:val="52B1CFF3"/>
    <w:rsid w:val="52BAFAF9"/>
    <w:rsid w:val="52C34D14"/>
    <w:rsid w:val="52C37F73"/>
    <w:rsid w:val="52C7992F"/>
    <w:rsid w:val="52D825A3"/>
    <w:rsid w:val="52DE7FDE"/>
    <w:rsid w:val="52DFA14F"/>
    <w:rsid w:val="52E6D8C6"/>
    <w:rsid w:val="52EF40B3"/>
    <w:rsid w:val="52F05C1B"/>
    <w:rsid w:val="52F0B096"/>
    <w:rsid w:val="52F4C463"/>
    <w:rsid w:val="52F83096"/>
    <w:rsid w:val="52FCA95C"/>
    <w:rsid w:val="52FE4301"/>
    <w:rsid w:val="53021340"/>
    <w:rsid w:val="5305D1E6"/>
    <w:rsid w:val="53099A54"/>
    <w:rsid w:val="530F3ADA"/>
    <w:rsid w:val="531A0142"/>
    <w:rsid w:val="531C3925"/>
    <w:rsid w:val="531D4068"/>
    <w:rsid w:val="53298E2E"/>
    <w:rsid w:val="532D5838"/>
    <w:rsid w:val="53311264"/>
    <w:rsid w:val="5336ABC9"/>
    <w:rsid w:val="53403DCE"/>
    <w:rsid w:val="5344D1B7"/>
    <w:rsid w:val="5345CB2D"/>
    <w:rsid w:val="5346B30D"/>
    <w:rsid w:val="534AEB55"/>
    <w:rsid w:val="534C63EA"/>
    <w:rsid w:val="534CD958"/>
    <w:rsid w:val="5357A60A"/>
    <w:rsid w:val="536419B3"/>
    <w:rsid w:val="536EEB90"/>
    <w:rsid w:val="536FAF3E"/>
    <w:rsid w:val="5370B4B3"/>
    <w:rsid w:val="53730EA7"/>
    <w:rsid w:val="5373D5CC"/>
    <w:rsid w:val="537BE003"/>
    <w:rsid w:val="537CC9FF"/>
    <w:rsid w:val="537D6BDF"/>
    <w:rsid w:val="537E9153"/>
    <w:rsid w:val="5381BEF0"/>
    <w:rsid w:val="538796A1"/>
    <w:rsid w:val="538CD208"/>
    <w:rsid w:val="538D11F2"/>
    <w:rsid w:val="538F702C"/>
    <w:rsid w:val="539828A2"/>
    <w:rsid w:val="539B01E7"/>
    <w:rsid w:val="539B5FE2"/>
    <w:rsid w:val="539FD268"/>
    <w:rsid w:val="539FEA29"/>
    <w:rsid w:val="53A24C05"/>
    <w:rsid w:val="53A4FD7F"/>
    <w:rsid w:val="53A5B66A"/>
    <w:rsid w:val="53AE6612"/>
    <w:rsid w:val="53AEDC24"/>
    <w:rsid w:val="53AFD258"/>
    <w:rsid w:val="53B46614"/>
    <w:rsid w:val="53BC8530"/>
    <w:rsid w:val="53C75C13"/>
    <w:rsid w:val="53CD629E"/>
    <w:rsid w:val="53CFD06B"/>
    <w:rsid w:val="53D1A8FE"/>
    <w:rsid w:val="53DA2DF5"/>
    <w:rsid w:val="53DEAE65"/>
    <w:rsid w:val="53E23C19"/>
    <w:rsid w:val="53E7622D"/>
    <w:rsid w:val="53F8D58D"/>
    <w:rsid w:val="53F8F1A3"/>
    <w:rsid w:val="5402FBDF"/>
    <w:rsid w:val="54122E85"/>
    <w:rsid w:val="541B67EB"/>
    <w:rsid w:val="5429FBBA"/>
    <w:rsid w:val="542F4D26"/>
    <w:rsid w:val="5439BBD2"/>
    <w:rsid w:val="543AB6A8"/>
    <w:rsid w:val="54402DA2"/>
    <w:rsid w:val="5444EE96"/>
    <w:rsid w:val="54498477"/>
    <w:rsid w:val="5449984A"/>
    <w:rsid w:val="544BE1E7"/>
    <w:rsid w:val="54532F52"/>
    <w:rsid w:val="54585BE6"/>
    <w:rsid w:val="546849D6"/>
    <w:rsid w:val="54692C8B"/>
    <w:rsid w:val="546A7BB9"/>
    <w:rsid w:val="546D425C"/>
    <w:rsid w:val="546E25AB"/>
    <w:rsid w:val="547EE4DE"/>
    <w:rsid w:val="5483847D"/>
    <w:rsid w:val="54914A7F"/>
    <w:rsid w:val="54935BC6"/>
    <w:rsid w:val="54A7DB0B"/>
    <w:rsid w:val="54ACB40B"/>
    <w:rsid w:val="54B37A5F"/>
    <w:rsid w:val="54B975F5"/>
    <w:rsid w:val="54C43AD6"/>
    <w:rsid w:val="54C5BBD6"/>
    <w:rsid w:val="54C988FD"/>
    <w:rsid w:val="54C9CC13"/>
    <w:rsid w:val="54CE24E1"/>
    <w:rsid w:val="54CF2CEE"/>
    <w:rsid w:val="54DEB049"/>
    <w:rsid w:val="54EEB055"/>
    <w:rsid w:val="54FBDF64"/>
    <w:rsid w:val="54FCBB1D"/>
    <w:rsid w:val="54FE55EC"/>
    <w:rsid w:val="5522A316"/>
    <w:rsid w:val="55241227"/>
    <w:rsid w:val="552B3CCD"/>
    <w:rsid w:val="552C137E"/>
    <w:rsid w:val="55382B61"/>
    <w:rsid w:val="553CCB1A"/>
    <w:rsid w:val="553ED1A5"/>
    <w:rsid w:val="5543D787"/>
    <w:rsid w:val="5547FC54"/>
    <w:rsid w:val="554F56B2"/>
    <w:rsid w:val="5557DEC6"/>
    <w:rsid w:val="55600DE5"/>
    <w:rsid w:val="55608367"/>
    <w:rsid w:val="5561DF06"/>
    <w:rsid w:val="55742A64"/>
    <w:rsid w:val="557C32DE"/>
    <w:rsid w:val="557E5F53"/>
    <w:rsid w:val="558EAADD"/>
    <w:rsid w:val="55902711"/>
    <w:rsid w:val="559B6EFB"/>
    <w:rsid w:val="559DFBD1"/>
    <w:rsid w:val="55A502A1"/>
    <w:rsid w:val="55A6545E"/>
    <w:rsid w:val="55AE2DA7"/>
    <w:rsid w:val="55B6BCD3"/>
    <w:rsid w:val="55C0B250"/>
    <w:rsid w:val="55C27A56"/>
    <w:rsid w:val="55C7EBDD"/>
    <w:rsid w:val="55CDB202"/>
    <w:rsid w:val="55D4DB32"/>
    <w:rsid w:val="55F02736"/>
    <w:rsid w:val="55F0912D"/>
    <w:rsid w:val="55F47E2E"/>
    <w:rsid w:val="55F57CC3"/>
    <w:rsid w:val="55F63438"/>
    <w:rsid w:val="55FB20B0"/>
    <w:rsid w:val="5602A240"/>
    <w:rsid w:val="561621B3"/>
    <w:rsid w:val="56175A34"/>
    <w:rsid w:val="56184A66"/>
    <w:rsid w:val="5618F20F"/>
    <w:rsid w:val="56214458"/>
    <w:rsid w:val="562BC504"/>
    <w:rsid w:val="562FE74C"/>
    <w:rsid w:val="563AA050"/>
    <w:rsid w:val="5640CCA6"/>
    <w:rsid w:val="56497B47"/>
    <w:rsid w:val="565058DB"/>
    <w:rsid w:val="565FD293"/>
    <w:rsid w:val="5678B86A"/>
    <w:rsid w:val="5678BB74"/>
    <w:rsid w:val="567AE469"/>
    <w:rsid w:val="567D3516"/>
    <w:rsid w:val="568B8F3D"/>
    <w:rsid w:val="568BDA83"/>
    <w:rsid w:val="5691297F"/>
    <w:rsid w:val="5698FE48"/>
    <w:rsid w:val="569AF4C1"/>
    <w:rsid w:val="569C0EB6"/>
    <w:rsid w:val="569C9499"/>
    <w:rsid w:val="56A0C6C8"/>
    <w:rsid w:val="56A2DF80"/>
    <w:rsid w:val="56A811ED"/>
    <w:rsid w:val="56AEAEF7"/>
    <w:rsid w:val="56B9A823"/>
    <w:rsid w:val="56BC2791"/>
    <w:rsid w:val="56BE1C85"/>
    <w:rsid w:val="56D2E7B0"/>
    <w:rsid w:val="56D800DA"/>
    <w:rsid w:val="56D8CD19"/>
    <w:rsid w:val="56E158ED"/>
    <w:rsid w:val="56EBD5E3"/>
    <w:rsid w:val="56EF4B8D"/>
    <w:rsid w:val="56F61C77"/>
    <w:rsid w:val="56F70148"/>
    <w:rsid w:val="56F7E264"/>
    <w:rsid w:val="56F92227"/>
    <w:rsid w:val="56FCB450"/>
    <w:rsid w:val="57013784"/>
    <w:rsid w:val="5702DB21"/>
    <w:rsid w:val="5708E273"/>
    <w:rsid w:val="570CEF4F"/>
    <w:rsid w:val="57103B84"/>
    <w:rsid w:val="5712A742"/>
    <w:rsid w:val="57151AB9"/>
    <w:rsid w:val="5719B5CB"/>
    <w:rsid w:val="571DB72A"/>
    <w:rsid w:val="57243B1B"/>
    <w:rsid w:val="573B2217"/>
    <w:rsid w:val="573CEA26"/>
    <w:rsid w:val="57402677"/>
    <w:rsid w:val="574C0E5F"/>
    <w:rsid w:val="57690B86"/>
    <w:rsid w:val="576C175B"/>
    <w:rsid w:val="57704EF2"/>
    <w:rsid w:val="577F82D8"/>
    <w:rsid w:val="57832AA8"/>
    <w:rsid w:val="5787F414"/>
    <w:rsid w:val="578BBF1C"/>
    <w:rsid w:val="579626AC"/>
    <w:rsid w:val="57A3BAA1"/>
    <w:rsid w:val="57AE17F7"/>
    <w:rsid w:val="57AE3F99"/>
    <w:rsid w:val="57B1DB40"/>
    <w:rsid w:val="57B21378"/>
    <w:rsid w:val="57C0793B"/>
    <w:rsid w:val="57D4E302"/>
    <w:rsid w:val="57E751FF"/>
    <w:rsid w:val="57EB145D"/>
    <w:rsid w:val="57EB40B8"/>
    <w:rsid w:val="57F61229"/>
    <w:rsid w:val="57FE189C"/>
    <w:rsid w:val="57FF2C7B"/>
    <w:rsid w:val="57FF557F"/>
    <w:rsid w:val="580133BC"/>
    <w:rsid w:val="5805A302"/>
    <w:rsid w:val="5808942C"/>
    <w:rsid w:val="580DE0A3"/>
    <w:rsid w:val="58152D85"/>
    <w:rsid w:val="581E71C8"/>
    <w:rsid w:val="583A54A6"/>
    <w:rsid w:val="5843B09D"/>
    <w:rsid w:val="58527A2F"/>
    <w:rsid w:val="5855887C"/>
    <w:rsid w:val="5857761B"/>
    <w:rsid w:val="585B3803"/>
    <w:rsid w:val="585EABE0"/>
    <w:rsid w:val="5862C7C3"/>
    <w:rsid w:val="5867D2B7"/>
    <w:rsid w:val="586860A4"/>
    <w:rsid w:val="5888392F"/>
    <w:rsid w:val="58A35757"/>
    <w:rsid w:val="58A96C02"/>
    <w:rsid w:val="58AE00DD"/>
    <w:rsid w:val="58B06E43"/>
    <w:rsid w:val="58BD9190"/>
    <w:rsid w:val="58C43F1B"/>
    <w:rsid w:val="58C5EC11"/>
    <w:rsid w:val="58C70B7A"/>
    <w:rsid w:val="58CBF868"/>
    <w:rsid w:val="58D3B527"/>
    <w:rsid w:val="58D449DE"/>
    <w:rsid w:val="58D64D9B"/>
    <w:rsid w:val="58D704AA"/>
    <w:rsid w:val="58D9C694"/>
    <w:rsid w:val="58E07A20"/>
    <w:rsid w:val="58EF3D9E"/>
    <w:rsid w:val="58F247A9"/>
    <w:rsid w:val="58F35CD8"/>
    <w:rsid w:val="58F44935"/>
    <w:rsid w:val="591C7E97"/>
    <w:rsid w:val="591DF506"/>
    <w:rsid w:val="592B57A3"/>
    <w:rsid w:val="593A2112"/>
    <w:rsid w:val="594A7011"/>
    <w:rsid w:val="5958D56A"/>
    <w:rsid w:val="5959859D"/>
    <w:rsid w:val="59644ECB"/>
    <w:rsid w:val="596B4658"/>
    <w:rsid w:val="596DB8AD"/>
    <w:rsid w:val="596FDAF6"/>
    <w:rsid w:val="5973BC7D"/>
    <w:rsid w:val="59743AAF"/>
    <w:rsid w:val="5979AEF5"/>
    <w:rsid w:val="59848DE6"/>
    <w:rsid w:val="59863A61"/>
    <w:rsid w:val="599161D4"/>
    <w:rsid w:val="5993323A"/>
    <w:rsid w:val="59AFD09C"/>
    <w:rsid w:val="59B73FA0"/>
    <w:rsid w:val="59C3234A"/>
    <w:rsid w:val="59C4B54A"/>
    <w:rsid w:val="59CB2C18"/>
    <w:rsid w:val="59CDE10D"/>
    <w:rsid w:val="59D151B4"/>
    <w:rsid w:val="59D1711E"/>
    <w:rsid w:val="59D320A5"/>
    <w:rsid w:val="59D50569"/>
    <w:rsid w:val="59D6A2B6"/>
    <w:rsid w:val="59DA8281"/>
    <w:rsid w:val="59DBC200"/>
    <w:rsid w:val="59F1055E"/>
    <w:rsid w:val="59F5F11E"/>
    <w:rsid w:val="5A042851"/>
    <w:rsid w:val="5A0637C4"/>
    <w:rsid w:val="5A088D97"/>
    <w:rsid w:val="5A154033"/>
    <w:rsid w:val="5A1591D3"/>
    <w:rsid w:val="5A1BA46D"/>
    <w:rsid w:val="5A1D8D55"/>
    <w:rsid w:val="5A1FDCFD"/>
    <w:rsid w:val="5A235155"/>
    <w:rsid w:val="5A2AF161"/>
    <w:rsid w:val="5A3349C3"/>
    <w:rsid w:val="5A3722A8"/>
    <w:rsid w:val="5A37B093"/>
    <w:rsid w:val="5A3A9003"/>
    <w:rsid w:val="5A3E112A"/>
    <w:rsid w:val="5A40CC12"/>
    <w:rsid w:val="5A44040B"/>
    <w:rsid w:val="5A45316B"/>
    <w:rsid w:val="5A56FA86"/>
    <w:rsid w:val="5A6259A4"/>
    <w:rsid w:val="5A62B190"/>
    <w:rsid w:val="5A69E667"/>
    <w:rsid w:val="5A7473FF"/>
    <w:rsid w:val="5A806B0A"/>
    <w:rsid w:val="5A8A2764"/>
    <w:rsid w:val="5A8C8716"/>
    <w:rsid w:val="5A90ACB3"/>
    <w:rsid w:val="5A9FEFC7"/>
    <w:rsid w:val="5AAD8E88"/>
    <w:rsid w:val="5AADE158"/>
    <w:rsid w:val="5AB53BB0"/>
    <w:rsid w:val="5ABDD376"/>
    <w:rsid w:val="5AC28471"/>
    <w:rsid w:val="5AD7C888"/>
    <w:rsid w:val="5ADDF752"/>
    <w:rsid w:val="5ADE48D9"/>
    <w:rsid w:val="5AE68CEB"/>
    <w:rsid w:val="5AE6F71F"/>
    <w:rsid w:val="5AED2833"/>
    <w:rsid w:val="5AF03687"/>
    <w:rsid w:val="5AF3780D"/>
    <w:rsid w:val="5AFE3B78"/>
    <w:rsid w:val="5B027538"/>
    <w:rsid w:val="5B139F6F"/>
    <w:rsid w:val="5B1861DB"/>
    <w:rsid w:val="5B1B5B8C"/>
    <w:rsid w:val="5B1ECA9D"/>
    <w:rsid w:val="5B2523BB"/>
    <w:rsid w:val="5B3D0058"/>
    <w:rsid w:val="5B41B018"/>
    <w:rsid w:val="5B5FB60F"/>
    <w:rsid w:val="5B64733C"/>
    <w:rsid w:val="5B6EADAA"/>
    <w:rsid w:val="5B733A07"/>
    <w:rsid w:val="5B73C3F6"/>
    <w:rsid w:val="5B752F7A"/>
    <w:rsid w:val="5B775F34"/>
    <w:rsid w:val="5B7A5338"/>
    <w:rsid w:val="5B7E7462"/>
    <w:rsid w:val="5B857817"/>
    <w:rsid w:val="5B8C5606"/>
    <w:rsid w:val="5B8E792B"/>
    <w:rsid w:val="5B99D078"/>
    <w:rsid w:val="5BA97489"/>
    <w:rsid w:val="5BB09B94"/>
    <w:rsid w:val="5BB38E7D"/>
    <w:rsid w:val="5BB723C2"/>
    <w:rsid w:val="5BB83BDD"/>
    <w:rsid w:val="5BB9A26F"/>
    <w:rsid w:val="5BBDA605"/>
    <w:rsid w:val="5BC11190"/>
    <w:rsid w:val="5BC1EB3D"/>
    <w:rsid w:val="5BC740E8"/>
    <w:rsid w:val="5BCC6E22"/>
    <w:rsid w:val="5BD7211A"/>
    <w:rsid w:val="5BDD7B06"/>
    <w:rsid w:val="5BE1C660"/>
    <w:rsid w:val="5BE7CFAE"/>
    <w:rsid w:val="5BF4BCDD"/>
    <w:rsid w:val="5BFE1ED6"/>
    <w:rsid w:val="5C0B9905"/>
    <w:rsid w:val="5C1007D3"/>
    <w:rsid w:val="5C10C0DA"/>
    <w:rsid w:val="5C22F08C"/>
    <w:rsid w:val="5C2861A4"/>
    <w:rsid w:val="5C2A81D8"/>
    <w:rsid w:val="5C2D7708"/>
    <w:rsid w:val="5C30C461"/>
    <w:rsid w:val="5C38DA91"/>
    <w:rsid w:val="5C4733B9"/>
    <w:rsid w:val="5C476F27"/>
    <w:rsid w:val="5C4AB923"/>
    <w:rsid w:val="5C525980"/>
    <w:rsid w:val="5C52D432"/>
    <w:rsid w:val="5C5D9715"/>
    <w:rsid w:val="5C604D93"/>
    <w:rsid w:val="5C64A745"/>
    <w:rsid w:val="5C6E41DB"/>
    <w:rsid w:val="5C73F7B9"/>
    <w:rsid w:val="5C79710A"/>
    <w:rsid w:val="5C79AE4B"/>
    <w:rsid w:val="5C7D8308"/>
    <w:rsid w:val="5C827022"/>
    <w:rsid w:val="5C85849B"/>
    <w:rsid w:val="5C91B77F"/>
    <w:rsid w:val="5C93BEA0"/>
    <w:rsid w:val="5C9F4046"/>
    <w:rsid w:val="5CB47705"/>
    <w:rsid w:val="5CC897E0"/>
    <w:rsid w:val="5CD59052"/>
    <w:rsid w:val="5CD95CF1"/>
    <w:rsid w:val="5CE8D01F"/>
    <w:rsid w:val="5CEB8735"/>
    <w:rsid w:val="5CF3E834"/>
    <w:rsid w:val="5CF885A7"/>
    <w:rsid w:val="5CFA97F7"/>
    <w:rsid w:val="5D03019C"/>
    <w:rsid w:val="5D035F0D"/>
    <w:rsid w:val="5D083A40"/>
    <w:rsid w:val="5D0AC721"/>
    <w:rsid w:val="5D0E79DA"/>
    <w:rsid w:val="5D1ECE5F"/>
    <w:rsid w:val="5D228D00"/>
    <w:rsid w:val="5D22B30F"/>
    <w:rsid w:val="5D26A803"/>
    <w:rsid w:val="5D2CACC8"/>
    <w:rsid w:val="5D2D7258"/>
    <w:rsid w:val="5D2E08BB"/>
    <w:rsid w:val="5D403FE2"/>
    <w:rsid w:val="5D42DFD9"/>
    <w:rsid w:val="5D4965A0"/>
    <w:rsid w:val="5D4DD417"/>
    <w:rsid w:val="5D535AAC"/>
    <w:rsid w:val="5D5677ED"/>
    <w:rsid w:val="5D5BECCD"/>
    <w:rsid w:val="5D5C6CD4"/>
    <w:rsid w:val="5D60059C"/>
    <w:rsid w:val="5D605688"/>
    <w:rsid w:val="5D684018"/>
    <w:rsid w:val="5D6A9B76"/>
    <w:rsid w:val="5D6AFC01"/>
    <w:rsid w:val="5D6C380F"/>
    <w:rsid w:val="5D7368EF"/>
    <w:rsid w:val="5D7377FA"/>
    <w:rsid w:val="5D795D38"/>
    <w:rsid w:val="5D7C8F19"/>
    <w:rsid w:val="5D7DA97D"/>
    <w:rsid w:val="5D838A4B"/>
    <w:rsid w:val="5D85B6F5"/>
    <w:rsid w:val="5D925B5C"/>
    <w:rsid w:val="5D95AB84"/>
    <w:rsid w:val="5D9E2B4F"/>
    <w:rsid w:val="5D9FC85C"/>
    <w:rsid w:val="5DAA146F"/>
    <w:rsid w:val="5DAB822F"/>
    <w:rsid w:val="5DB71C33"/>
    <w:rsid w:val="5DB8F1AD"/>
    <w:rsid w:val="5DB9D20D"/>
    <w:rsid w:val="5DC48DED"/>
    <w:rsid w:val="5DC52F43"/>
    <w:rsid w:val="5DC9B811"/>
    <w:rsid w:val="5DCDA4FA"/>
    <w:rsid w:val="5DCDF90D"/>
    <w:rsid w:val="5DD9CFD7"/>
    <w:rsid w:val="5DDE2456"/>
    <w:rsid w:val="5DE7DEDF"/>
    <w:rsid w:val="5DF949AF"/>
    <w:rsid w:val="5DFDEF71"/>
    <w:rsid w:val="5E11814F"/>
    <w:rsid w:val="5E14E66F"/>
    <w:rsid w:val="5E1CCDDD"/>
    <w:rsid w:val="5E220928"/>
    <w:rsid w:val="5E2BCC5A"/>
    <w:rsid w:val="5E319CE8"/>
    <w:rsid w:val="5E3E4830"/>
    <w:rsid w:val="5E445DED"/>
    <w:rsid w:val="5E46FBCB"/>
    <w:rsid w:val="5E4A6BAD"/>
    <w:rsid w:val="5E4A8D05"/>
    <w:rsid w:val="5E4C3680"/>
    <w:rsid w:val="5E4F6ED1"/>
    <w:rsid w:val="5E4F9CF0"/>
    <w:rsid w:val="5E625480"/>
    <w:rsid w:val="5E632479"/>
    <w:rsid w:val="5E674D1C"/>
    <w:rsid w:val="5E676E98"/>
    <w:rsid w:val="5E6C37FC"/>
    <w:rsid w:val="5E72756C"/>
    <w:rsid w:val="5E72DA2B"/>
    <w:rsid w:val="5E772389"/>
    <w:rsid w:val="5E77A070"/>
    <w:rsid w:val="5E7A0530"/>
    <w:rsid w:val="5E8BF051"/>
    <w:rsid w:val="5E94CD7B"/>
    <w:rsid w:val="5E9529FD"/>
    <w:rsid w:val="5E969B46"/>
    <w:rsid w:val="5E9A30F8"/>
    <w:rsid w:val="5EA0E3BF"/>
    <w:rsid w:val="5EA359F1"/>
    <w:rsid w:val="5EA3757B"/>
    <w:rsid w:val="5EB059B9"/>
    <w:rsid w:val="5EB1F805"/>
    <w:rsid w:val="5EC110D9"/>
    <w:rsid w:val="5ECF3F3E"/>
    <w:rsid w:val="5ED82088"/>
    <w:rsid w:val="5EDE8042"/>
    <w:rsid w:val="5EE14EE0"/>
    <w:rsid w:val="5EE9FBB3"/>
    <w:rsid w:val="5EF0C350"/>
    <w:rsid w:val="5EF0C406"/>
    <w:rsid w:val="5EF4C650"/>
    <w:rsid w:val="5EF79B45"/>
    <w:rsid w:val="5EFC5140"/>
    <w:rsid w:val="5EFEA775"/>
    <w:rsid w:val="5F0EA8C8"/>
    <w:rsid w:val="5F1166C0"/>
    <w:rsid w:val="5F11BC3A"/>
    <w:rsid w:val="5F199259"/>
    <w:rsid w:val="5F3A1F89"/>
    <w:rsid w:val="5F3B75A1"/>
    <w:rsid w:val="5F4058FD"/>
    <w:rsid w:val="5F41D7DE"/>
    <w:rsid w:val="5F4C2C32"/>
    <w:rsid w:val="5F4DDDB6"/>
    <w:rsid w:val="5F51DC82"/>
    <w:rsid w:val="5F550E74"/>
    <w:rsid w:val="5F55783C"/>
    <w:rsid w:val="5F5C0316"/>
    <w:rsid w:val="5F5D7C2C"/>
    <w:rsid w:val="5F5E6713"/>
    <w:rsid w:val="5F683D6D"/>
    <w:rsid w:val="5F7B495C"/>
    <w:rsid w:val="5F8CFF7A"/>
    <w:rsid w:val="5F9039EF"/>
    <w:rsid w:val="5F94CBDC"/>
    <w:rsid w:val="5F955594"/>
    <w:rsid w:val="5F95B59A"/>
    <w:rsid w:val="5F97C230"/>
    <w:rsid w:val="5F9AE5FE"/>
    <w:rsid w:val="5F9B4092"/>
    <w:rsid w:val="5FA00B24"/>
    <w:rsid w:val="5FA6044F"/>
    <w:rsid w:val="5FA8AFA0"/>
    <w:rsid w:val="5FA8EE46"/>
    <w:rsid w:val="5FA9960E"/>
    <w:rsid w:val="5FA9A9EF"/>
    <w:rsid w:val="5FAD639B"/>
    <w:rsid w:val="5FAFC955"/>
    <w:rsid w:val="5FB25E51"/>
    <w:rsid w:val="5FBA73DB"/>
    <w:rsid w:val="5FC17087"/>
    <w:rsid w:val="5FC31E0C"/>
    <w:rsid w:val="5FC34326"/>
    <w:rsid w:val="5FCE3E47"/>
    <w:rsid w:val="5FCEA31F"/>
    <w:rsid w:val="5FD47E96"/>
    <w:rsid w:val="5FDE8F7A"/>
    <w:rsid w:val="5FE5B9AA"/>
    <w:rsid w:val="5FE63A8C"/>
    <w:rsid w:val="5FE68252"/>
    <w:rsid w:val="5FF00D67"/>
    <w:rsid w:val="5FF76BDF"/>
    <w:rsid w:val="5FFD863E"/>
    <w:rsid w:val="6002BC75"/>
    <w:rsid w:val="60056C48"/>
    <w:rsid w:val="60137C4C"/>
    <w:rsid w:val="601D07A4"/>
    <w:rsid w:val="602475D2"/>
    <w:rsid w:val="60250642"/>
    <w:rsid w:val="602ED2E2"/>
    <w:rsid w:val="60345709"/>
    <w:rsid w:val="6037A13A"/>
    <w:rsid w:val="603FE27B"/>
    <w:rsid w:val="604300DC"/>
    <w:rsid w:val="6049D72A"/>
    <w:rsid w:val="604B7FFE"/>
    <w:rsid w:val="60520844"/>
    <w:rsid w:val="605A961D"/>
    <w:rsid w:val="605B8709"/>
    <w:rsid w:val="605E02D3"/>
    <w:rsid w:val="6069FE20"/>
    <w:rsid w:val="607765F9"/>
    <w:rsid w:val="6087077B"/>
    <w:rsid w:val="60878EE1"/>
    <w:rsid w:val="608D714E"/>
    <w:rsid w:val="608E619E"/>
    <w:rsid w:val="60912DB3"/>
    <w:rsid w:val="6095D910"/>
    <w:rsid w:val="609C9DA3"/>
    <w:rsid w:val="60A089D5"/>
    <w:rsid w:val="60B38094"/>
    <w:rsid w:val="60B561FD"/>
    <w:rsid w:val="60B866BF"/>
    <w:rsid w:val="60B9B1C1"/>
    <w:rsid w:val="60C0D28B"/>
    <w:rsid w:val="60C2A789"/>
    <w:rsid w:val="60DCF130"/>
    <w:rsid w:val="60DF1931"/>
    <w:rsid w:val="60E737CE"/>
    <w:rsid w:val="60EDFC76"/>
    <w:rsid w:val="610C7B3E"/>
    <w:rsid w:val="611A8FFA"/>
    <w:rsid w:val="611E6544"/>
    <w:rsid w:val="61209572"/>
    <w:rsid w:val="61209948"/>
    <w:rsid w:val="6126E6E6"/>
    <w:rsid w:val="612B29D8"/>
    <w:rsid w:val="61335485"/>
    <w:rsid w:val="61382730"/>
    <w:rsid w:val="613A00B5"/>
    <w:rsid w:val="614844A8"/>
    <w:rsid w:val="614BEF21"/>
    <w:rsid w:val="614E05E6"/>
    <w:rsid w:val="61523F3C"/>
    <w:rsid w:val="6159E53F"/>
    <w:rsid w:val="615E6B33"/>
    <w:rsid w:val="616A76D5"/>
    <w:rsid w:val="616DF139"/>
    <w:rsid w:val="6179F840"/>
    <w:rsid w:val="617BCF36"/>
    <w:rsid w:val="6183FEB4"/>
    <w:rsid w:val="6184ED20"/>
    <w:rsid w:val="61894EE1"/>
    <w:rsid w:val="6189D3D2"/>
    <w:rsid w:val="61906341"/>
    <w:rsid w:val="6193358B"/>
    <w:rsid w:val="6194C04B"/>
    <w:rsid w:val="619F4D9C"/>
    <w:rsid w:val="61A1B86F"/>
    <w:rsid w:val="61A28B84"/>
    <w:rsid w:val="61A5DAFF"/>
    <w:rsid w:val="61B1DC53"/>
    <w:rsid w:val="61BF4547"/>
    <w:rsid w:val="61BFDA38"/>
    <w:rsid w:val="61C2D6F9"/>
    <w:rsid w:val="61C8E081"/>
    <w:rsid w:val="61D3AC80"/>
    <w:rsid w:val="61D600DC"/>
    <w:rsid w:val="61D9BE04"/>
    <w:rsid w:val="61E67343"/>
    <w:rsid w:val="61F268ED"/>
    <w:rsid w:val="61F32831"/>
    <w:rsid w:val="61F4E585"/>
    <w:rsid w:val="61FA64FB"/>
    <w:rsid w:val="61FA929B"/>
    <w:rsid w:val="62003ED1"/>
    <w:rsid w:val="62036584"/>
    <w:rsid w:val="6208111E"/>
    <w:rsid w:val="621FE0A4"/>
    <w:rsid w:val="622775F7"/>
    <w:rsid w:val="622C1BC0"/>
    <w:rsid w:val="62373AE1"/>
    <w:rsid w:val="6238CA3F"/>
    <w:rsid w:val="6239A038"/>
    <w:rsid w:val="62408172"/>
    <w:rsid w:val="6244D045"/>
    <w:rsid w:val="62460A60"/>
    <w:rsid w:val="6246F868"/>
    <w:rsid w:val="624DBD64"/>
    <w:rsid w:val="625A5A00"/>
    <w:rsid w:val="625D8B05"/>
    <w:rsid w:val="6261E77D"/>
    <w:rsid w:val="626444C0"/>
    <w:rsid w:val="626FB255"/>
    <w:rsid w:val="6274F798"/>
    <w:rsid w:val="62850EBB"/>
    <w:rsid w:val="628F9D9F"/>
    <w:rsid w:val="629F80F5"/>
    <w:rsid w:val="62A0D7F2"/>
    <w:rsid w:val="62B1DD9D"/>
    <w:rsid w:val="62C98FA2"/>
    <w:rsid w:val="62E1BDAF"/>
    <w:rsid w:val="62E9B929"/>
    <w:rsid w:val="62EDA6AC"/>
    <w:rsid w:val="62F98762"/>
    <w:rsid w:val="62FF8EC4"/>
    <w:rsid w:val="630FEC3D"/>
    <w:rsid w:val="6313B867"/>
    <w:rsid w:val="631618E4"/>
    <w:rsid w:val="631D7D5F"/>
    <w:rsid w:val="631F65F2"/>
    <w:rsid w:val="632A647A"/>
    <w:rsid w:val="633BC87D"/>
    <w:rsid w:val="633E2784"/>
    <w:rsid w:val="6351A4B7"/>
    <w:rsid w:val="63526931"/>
    <w:rsid w:val="635E958E"/>
    <w:rsid w:val="635FA07F"/>
    <w:rsid w:val="63600683"/>
    <w:rsid w:val="6366E5AB"/>
    <w:rsid w:val="636A56F5"/>
    <w:rsid w:val="636C1130"/>
    <w:rsid w:val="636F55A6"/>
    <w:rsid w:val="63833C52"/>
    <w:rsid w:val="63A240C8"/>
    <w:rsid w:val="63A2DA53"/>
    <w:rsid w:val="63AC3083"/>
    <w:rsid w:val="63B31558"/>
    <w:rsid w:val="63BAD5BD"/>
    <w:rsid w:val="63BB428C"/>
    <w:rsid w:val="63C13BB8"/>
    <w:rsid w:val="63C9D3ED"/>
    <w:rsid w:val="63DC5C70"/>
    <w:rsid w:val="63F339B8"/>
    <w:rsid w:val="63F69640"/>
    <w:rsid w:val="63F952DC"/>
    <w:rsid w:val="64009E9D"/>
    <w:rsid w:val="64011B96"/>
    <w:rsid w:val="6401C85E"/>
    <w:rsid w:val="64051161"/>
    <w:rsid w:val="6407B3EE"/>
    <w:rsid w:val="6408E1C8"/>
    <w:rsid w:val="6416C28E"/>
    <w:rsid w:val="6416F3E9"/>
    <w:rsid w:val="6417797E"/>
    <w:rsid w:val="6419404D"/>
    <w:rsid w:val="641F660B"/>
    <w:rsid w:val="6423A514"/>
    <w:rsid w:val="64291CC9"/>
    <w:rsid w:val="642D96F0"/>
    <w:rsid w:val="642FA589"/>
    <w:rsid w:val="643AB037"/>
    <w:rsid w:val="64456BA8"/>
    <w:rsid w:val="6457BDD3"/>
    <w:rsid w:val="645E43D7"/>
    <w:rsid w:val="6466DB49"/>
    <w:rsid w:val="647927F4"/>
    <w:rsid w:val="647C5CE7"/>
    <w:rsid w:val="647EE24B"/>
    <w:rsid w:val="6483552B"/>
    <w:rsid w:val="6487D127"/>
    <w:rsid w:val="64880B2D"/>
    <w:rsid w:val="6489E21D"/>
    <w:rsid w:val="64956AB0"/>
    <w:rsid w:val="6495CB7B"/>
    <w:rsid w:val="649A6DE0"/>
    <w:rsid w:val="649ED085"/>
    <w:rsid w:val="64A1FA92"/>
    <w:rsid w:val="64A26662"/>
    <w:rsid w:val="64A53250"/>
    <w:rsid w:val="64B26D1A"/>
    <w:rsid w:val="64B29B34"/>
    <w:rsid w:val="64B47381"/>
    <w:rsid w:val="64B7988A"/>
    <w:rsid w:val="64B80300"/>
    <w:rsid w:val="64BAB7E0"/>
    <w:rsid w:val="64BC6DCB"/>
    <w:rsid w:val="64BE1933"/>
    <w:rsid w:val="64CACE7B"/>
    <w:rsid w:val="64D35F0A"/>
    <w:rsid w:val="64D87523"/>
    <w:rsid w:val="64E1D213"/>
    <w:rsid w:val="64E1FFA1"/>
    <w:rsid w:val="64E3BE0C"/>
    <w:rsid w:val="64E542B4"/>
    <w:rsid w:val="64E6F3CA"/>
    <w:rsid w:val="64E979F2"/>
    <w:rsid w:val="64F0BCA1"/>
    <w:rsid w:val="64F2C617"/>
    <w:rsid w:val="6500EA61"/>
    <w:rsid w:val="650508EA"/>
    <w:rsid w:val="651122AD"/>
    <w:rsid w:val="6513BCF1"/>
    <w:rsid w:val="6513C1F6"/>
    <w:rsid w:val="65197AA4"/>
    <w:rsid w:val="65200BFD"/>
    <w:rsid w:val="65206129"/>
    <w:rsid w:val="6526DD83"/>
    <w:rsid w:val="6526E5BB"/>
    <w:rsid w:val="652F4234"/>
    <w:rsid w:val="65301945"/>
    <w:rsid w:val="6536551F"/>
    <w:rsid w:val="653EA7EB"/>
    <w:rsid w:val="654AAF36"/>
    <w:rsid w:val="655460C5"/>
    <w:rsid w:val="6554AF19"/>
    <w:rsid w:val="656382AB"/>
    <w:rsid w:val="656C3D7A"/>
    <w:rsid w:val="657161E5"/>
    <w:rsid w:val="65799A60"/>
    <w:rsid w:val="657BC021"/>
    <w:rsid w:val="657BE683"/>
    <w:rsid w:val="658660C2"/>
    <w:rsid w:val="6586D2BF"/>
    <w:rsid w:val="658C87E1"/>
    <w:rsid w:val="658EF039"/>
    <w:rsid w:val="65938D69"/>
    <w:rsid w:val="65A290DD"/>
    <w:rsid w:val="65A76D2F"/>
    <w:rsid w:val="65CD6FC0"/>
    <w:rsid w:val="65D30AAD"/>
    <w:rsid w:val="65D3FE29"/>
    <w:rsid w:val="65E56D4D"/>
    <w:rsid w:val="65E80931"/>
    <w:rsid w:val="65EA2265"/>
    <w:rsid w:val="65F04A23"/>
    <w:rsid w:val="65F256FB"/>
    <w:rsid w:val="65FDC643"/>
    <w:rsid w:val="6606982F"/>
    <w:rsid w:val="66085A5C"/>
    <w:rsid w:val="6609258A"/>
    <w:rsid w:val="660C30C2"/>
    <w:rsid w:val="660D97D7"/>
    <w:rsid w:val="6610D27F"/>
    <w:rsid w:val="66148A1F"/>
    <w:rsid w:val="6618A6E8"/>
    <w:rsid w:val="6619199B"/>
    <w:rsid w:val="661AE573"/>
    <w:rsid w:val="6624B086"/>
    <w:rsid w:val="662621E6"/>
    <w:rsid w:val="6628AC9A"/>
    <w:rsid w:val="6628E082"/>
    <w:rsid w:val="6635A018"/>
    <w:rsid w:val="66405AAE"/>
    <w:rsid w:val="664AC01B"/>
    <w:rsid w:val="664ACDBA"/>
    <w:rsid w:val="664EF0A3"/>
    <w:rsid w:val="66550D2E"/>
    <w:rsid w:val="6657CD09"/>
    <w:rsid w:val="66597AB7"/>
    <w:rsid w:val="665DE3F3"/>
    <w:rsid w:val="66620829"/>
    <w:rsid w:val="6666BCFA"/>
    <w:rsid w:val="666AB7F5"/>
    <w:rsid w:val="666BCA24"/>
    <w:rsid w:val="666FCE73"/>
    <w:rsid w:val="6672FF8F"/>
    <w:rsid w:val="668884CE"/>
    <w:rsid w:val="668E90B1"/>
    <w:rsid w:val="66906D34"/>
    <w:rsid w:val="66943A06"/>
    <w:rsid w:val="66992E7F"/>
    <w:rsid w:val="66B48DC9"/>
    <w:rsid w:val="66B52B0F"/>
    <w:rsid w:val="66B976B1"/>
    <w:rsid w:val="66CB926F"/>
    <w:rsid w:val="66CFAC9C"/>
    <w:rsid w:val="66D0C821"/>
    <w:rsid w:val="66D2E137"/>
    <w:rsid w:val="66E27886"/>
    <w:rsid w:val="66E34C96"/>
    <w:rsid w:val="66E61F90"/>
    <w:rsid w:val="66E7A4F3"/>
    <w:rsid w:val="66E83FB1"/>
    <w:rsid w:val="66F27E8D"/>
    <w:rsid w:val="670545C0"/>
    <w:rsid w:val="6706A7DF"/>
    <w:rsid w:val="6710BCE4"/>
    <w:rsid w:val="6715DB7A"/>
    <w:rsid w:val="67199646"/>
    <w:rsid w:val="67283686"/>
    <w:rsid w:val="672A86FC"/>
    <w:rsid w:val="67302A9F"/>
    <w:rsid w:val="6731F81A"/>
    <w:rsid w:val="6737324D"/>
    <w:rsid w:val="6738AD5E"/>
    <w:rsid w:val="673BAD26"/>
    <w:rsid w:val="673F7831"/>
    <w:rsid w:val="67438C21"/>
    <w:rsid w:val="67507266"/>
    <w:rsid w:val="6756EB56"/>
    <w:rsid w:val="675ACF8D"/>
    <w:rsid w:val="675BE857"/>
    <w:rsid w:val="675E2537"/>
    <w:rsid w:val="6764EF72"/>
    <w:rsid w:val="676D073B"/>
    <w:rsid w:val="67700BCB"/>
    <w:rsid w:val="67741981"/>
    <w:rsid w:val="677BB99C"/>
    <w:rsid w:val="6781F882"/>
    <w:rsid w:val="6782118E"/>
    <w:rsid w:val="67821F1C"/>
    <w:rsid w:val="6783C8E1"/>
    <w:rsid w:val="678A4F97"/>
    <w:rsid w:val="67928334"/>
    <w:rsid w:val="679A2FC9"/>
    <w:rsid w:val="679B48D1"/>
    <w:rsid w:val="679D672B"/>
    <w:rsid w:val="67A28BF2"/>
    <w:rsid w:val="67A39FFE"/>
    <w:rsid w:val="67A3C98D"/>
    <w:rsid w:val="67A77D27"/>
    <w:rsid w:val="67AEC9B9"/>
    <w:rsid w:val="67B1CD27"/>
    <w:rsid w:val="67B6B177"/>
    <w:rsid w:val="67BEED6E"/>
    <w:rsid w:val="67C634B9"/>
    <w:rsid w:val="67C71504"/>
    <w:rsid w:val="67CCF641"/>
    <w:rsid w:val="67D4CE5E"/>
    <w:rsid w:val="67D59F08"/>
    <w:rsid w:val="67D9A508"/>
    <w:rsid w:val="67DB239A"/>
    <w:rsid w:val="67E8C125"/>
    <w:rsid w:val="67F62E9F"/>
    <w:rsid w:val="67F6EBAC"/>
    <w:rsid w:val="67FCA89B"/>
    <w:rsid w:val="68000ABB"/>
    <w:rsid w:val="68026472"/>
    <w:rsid w:val="6806D5AE"/>
    <w:rsid w:val="680A5E01"/>
    <w:rsid w:val="680ABD7D"/>
    <w:rsid w:val="680B0A17"/>
    <w:rsid w:val="680B6266"/>
    <w:rsid w:val="680F24A2"/>
    <w:rsid w:val="681058A4"/>
    <w:rsid w:val="681BB770"/>
    <w:rsid w:val="681CB3A8"/>
    <w:rsid w:val="682B9576"/>
    <w:rsid w:val="682E7952"/>
    <w:rsid w:val="683C99C4"/>
    <w:rsid w:val="683F2756"/>
    <w:rsid w:val="684635DD"/>
    <w:rsid w:val="684AD2C2"/>
    <w:rsid w:val="6857C8FB"/>
    <w:rsid w:val="685AA32B"/>
    <w:rsid w:val="685D5345"/>
    <w:rsid w:val="6861EA6A"/>
    <w:rsid w:val="6862F826"/>
    <w:rsid w:val="6864ABF8"/>
    <w:rsid w:val="686BE347"/>
    <w:rsid w:val="686C7093"/>
    <w:rsid w:val="68738F36"/>
    <w:rsid w:val="68788C12"/>
    <w:rsid w:val="689EE6E0"/>
    <w:rsid w:val="68AF93AE"/>
    <w:rsid w:val="68B0F7DA"/>
    <w:rsid w:val="68B270BC"/>
    <w:rsid w:val="68BAA8C4"/>
    <w:rsid w:val="68C92FB9"/>
    <w:rsid w:val="68CECCCC"/>
    <w:rsid w:val="68D26601"/>
    <w:rsid w:val="68D68ED8"/>
    <w:rsid w:val="68D96E40"/>
    <w:rsid w:val="68E4142A"/>
    <w:rsid w:val="68EDD0CD"/>
    <w:rsid w:val="68EDD671"/>
    <w:rsid w:val="68F33536"/>
    <w:rsid w:val="68FACDB6"/>
    <w:rsid w:val="69091F4A"/>
    <w:rsid w:val="690C8E64"/>
    <w:rsid w:val="6913320A"/>
    <w:rsid w:val="691BD4A0"/>
    <w:rsid w:val="69251CA3"/>
    <w:rsid w:val="692F5400"/>
    <w:rsid w:val="6930FC9E"/>
    <w:rsid w:val="6934E850"/>
    <w:rsid w:val="69383027"/>
    <w:rsid w:val="6949C9FE"/>
    <w:rsid w:val="694E43F3"/>
    <w:rsid w:val="694F84EC"/>
    <w:rsid w:val="6955A204"/>
    <w:rsid w:val="69574311"/>
    <w:rsid w:val="695D9196"/>
    <w:rsid w:val="6974A23F"/>
    <w:rsid w:val="698DD8B8"/>
    <w:rsid w:val="699324BA"/>
    <w:rsid w:val="699474AC"/>
    <w:rsid w:val="699C1C8E"/>
    <w:rsid w:val="699EA65D"/>
    <w:rsid w:val="69A33B98"/>
    <w:rsid w:val="69AC7E07"/>
    <w:rsid w:val="69B2A867"/>
    <w:rsid w:val="69B3B1B4"/>
    <w:rsid w:val="69B51DC4"/>
    <w:rsid w:val="69D2970B"/>
    <w:rsid w:val="69DFA915"/>
    <w:rsid w:val="69E42903"/>
    <w:rsid w:val="69E9AB6D"/>
    <w:rsid w:val="69F95107"/>
    <w:rsid w:val="69FD0BDB"/>
    <w:rsid w:val="69FD73BC"/>
    <w:rsid w:val="6A014C67"/>
    <w:rsid w:val="6A0310B4"/>
    <w:rsid w:val="6A04DB69"/>
    <w:rsid w:val="6A0B3301"/>
    <w:rsid w:val="6A11772C"/>
    <w:rsid w:val="6A16D7F8"/>
    <w:rsid w:val="6A236954"/>
    <w:rsid w:val="6A2DACA5"/>
    <w:rsid w:val="6A2ED71B"/>
    <w:rsid w:val="6A313513"/>
    <w:rsid w:val="6A3153C5"/>
    <w:rsid w:val="6A35A7EC"/>
    <w:rsid w:val="6A3A5662"/>
    <w:rsid w:val="6A3AF92B"/>
    <w:rsid w:val="6A404E0D"/>
    <w:rsid w:val="6A458969"/>
    <w:rsid w:val="6A49FEE0"/>
    <w:rsid w:val="6A55D0A7"/>
    <w:rsid w:val="6A58FC5F"/>
    <w:rsid w:val="6A5C0CE5"/>
    <w:rsid w:val="6A6C1ED1"/>
    <w:rsid w:val="6A72DAD8"/>
    <w:rsid w:val="6AA73559"/>
    <w:rsid w:val="6AA90E4E"/>
    <w:rsid w:val="6AB38C69"/>
    <w:rsid w:val="6AB65C82"/>
    <w:rsid w:val="6AB7EE71"/>
    <w:rsid w:val="6ABC55C6"/>
    <w:rsid w:val="6AC01C6D"/>
    <w:rsid w:val="6AC46803"/>
    <w:rsid w:val="6AD07731"/>
    <w:rsid w:val="6AD42FB3"/>
    <w:rsid w:val="6ADA9394"/>
    <w:rsid w:val="6AE19BFE"/>
    <w:rsid w:val="6AE657B2"/>
    <w:rsid w:val="6AEEFBE9"/>
    <w:rsid w:val="6AEFCC6F"/>
    <w:rsid w:val="6AF93E5D"/>
    <w:rsid w:val="6AFFE3D6"/>
    <w:rsid w:val="6B08C47C"/>
    <w:rsid w:val="6B0AE325"/>
    <w:rsid w:val="6B0BFA32"/>
    <w:rsid w:val="6B0DA535"/>
    <w:rsid w:val="6B0E65D0"/>
    <w:rsid w:val="6B101906"/>
    <w:rsid w:val="6B146EA3"/>
    <w:rsid w:val="6B22CB02"/>
    <w:rsid w:val="6B28C3E1"/>
    <w:rsid w:val="6B2BC22E"/>
    <w:rsid w:val="6B30CFE0"/>
    <w:rsid w:val="6B441EF2"/>
    <w:rsid w:val="6B48E253"/>
    <w:rsid w:val="6B4BE3FD"/>
    <w:rsid w:val="6B526CC9"/>
    <w:rsid w:val="6B5D642C"/>
    <w:rsid w:val="6B630AC1"/>
    <w:rsid w:val="6B6E1AFE"/>
    <w:rsid w:val="6B7B377F"/>
    <w:rsid w:val="6B7D4EDD"/>
    <w:rsid w:val="6B7E376C"/>
    <w:rsid w:val="6B827384"/>
    <w:rsid w:val="6B82E090"/>
    <w:rsid w:val="6B8370D2"/>
    <w:rsid w:val="6B876EA0"/>
    <w:rsid w:val="6B880969"/>
    <w:rsid w:val="6B8997D2"/>
    <w:rsid w:val="6B8B13CD"/>
    <w:rsid w:val="6B905AEA"/>
    <w:rsid w:val="6B9278B0"/>
    <w:rsid w:val="6B948708"/>
    <w:rsid w:val="6B96C106"/>
    <w:rsid w:val="6B9C9345"/>
    <w:rsid w:val="6BA0E8F4"/>
    <w:rsid w:val="6BA0FFE6"/>
    <w:rsid w:val="6BB48307"/>
    <w:rsid w:val="6BBCF673"/>
    <w:rsid w:val="6BC43C55"/>
    <w:rsid w:val="6BCD9181"/>
    <w:rsid w:val="6BD97291"/>
    <w:rsid w:val="6BED9D3E"/>
    <w:rsid w:val="6BEE2E70"/>
    <w:rsid w:val="6BEFEE1B"/>
    <w:rsid w:val="6BF55FA4"/>
    <w:rsid w:val="6C0B412A"/>
    <w:rsid w:val="6C0BFE75"/>
    <w:rsid w:val="6C0C624A"/>
    <w:rsid w:val="6C152B4F"/>
    <w:rsid w:val="6C192349"/>
    <w:rsid w:val="6C1F327E"/>
    <w:rsid w:val="6C291D38"/>
    <w:rsid w:val="6C30F1E1"/>
    <w:rsid w:val="6C36C03D"/>
    <w:rsid w:val="6C378091"/>
    <w:rsid w:val="6C389264"/>
    <w:rsid w:val="6C4950CA"/>
    <w:rsid w:val="6C4B617D"/>
    <w:rsid w:val="6C4D38D1"/>
    <w:rsid w:val="6C517CF2"/>
    <w:rsid w:val="6C577AE2"/>
    <w:rsid w:val="6C59597B"/>
    <w:rsid w:val="6C63E840"/>
    <w:rsid w:val="6C653CF5"/>
    <w:rsid w:val="6C65C4F5"/>
    <w:rsid w:val="6C6698DF"/>
    <w:rsid w:val="6C7341A1"/>
    <w:rsid w:val="6C7423A7"/>
    <w:rsid w:val="6C7F3D4C"/>
    <w:rsid w:val="6C82E905"/>
    <w:rsid w:val="6C839725"/>
    <w:rsid w:val="6C8421A4"/>
    <w:rsid w:val="6C85AE29"/>
    <w:rsid w:val="6C8723DC"/>
    <w:rsid w:val="6C88A3C0"/>
    <w:rsid w:val="6C8AC482"/>
    <w:rsid w:val="6C8E2986"/>
    <w:rsid w:val="6C8F2819"/>
    <w:rsid w:val="6C903E80"/>
    <w:rsid w:val="6C98DAEB"/>
    <w:rsid w:val="6CB3C22E"/>
    <w:rsid w:val="6CB54C85"/>
    <w:rsid w:val="6CB7841C"/>
    <w:rsid w:val="6CB86AC1"/>
    <w:rsid w:val="6CCF9ECB"/>
    <w:rsid w:val="6CD54B1E"/>
    <w:rsid w:val="6CE00F8E"/>
    <w:rsid w:val="6CE29989"/>
    <w:rsid w:val="6CE7CDD6"/>
    <w:rsid w:val="6CEEAAC1"/>
    <w:rsid w:val="6CEEE777"/>
    <w:rsid w:val="6CF5E90F"/>
    <w:rsid w:val="6CF947AA"/>
    <w:rsid w:val="6CFE400C"/>
    <w:rsid w:val="6CFF3EC2"/>
    <w:rsid w:val="6D03C814"/>
    <w:rsid w:val="6D1C8BF1"/>
    <w:rsid w:val="6D21BCF1"/>
    <w:rsid w:val="6D227B02"/>
    <w:rsid w:val="6D23008C"/>
    <w:rsid w:val="6D23EE43"/>
    <w:rsid w:val="6D2686BC"/>
    <w:rsid w:val="6D299020"/>
    <w:rsid w:val="6D489EC2"/>
    <w:rsid w:val="6D4A3A25"/>
    <w:rsid w:val="6D557E96"/>
    <w:rsid w:val="6D6B8C0A"/>
    <w:rsid w:val="6D6F2533"/>
    <w:rsid w:val="6D71A77E"/>
    <w:rsid w:val="6D7A0CE6"/>
    <w:rsid w:val="6D7A6141"/>
    <w:rsid w:val="6D7D8052"/>
    <w:rsid w:val="6D932B6E"/>
    <w:rsid w:val="6D93F0BC"/>
    <w:rsid w:val="6D9744F1"/>
    <w:rsid w:val="6DA80923"/>
    <w:rsid w:val="6DB17983"/>
    <w:rsid w:val="6DC4AB3E"/>
    <w:rsid w:val="6DD6EF35"/>
    <w:rsid w:val="6DD72AF6"/>
    <w:rsid w:val="6DE5D843"/>
    <w:rsid w:val="6DF16F89"/>
    <w:rsid w:val="6DF9A018"/>
    <w:rsid w:val="6DFBA71F"/>
    <w:rsid w:val="6E037CE7"/>
    <w:rsid w:val="6E060997"/>
    <w:rsid w:val="6E0DA958"/>
    <w:rsid w:val="6E14E53E"/>
    <w:rsid w:val="6E23F8C7"/>
    <w:rsid w:val="6E26E4F8"/>
    <w:rsid w:val="6E2C5ED3"/>
    <w:rsid w:val="6E3B515B"/>
    <w:rsid w:val="6E3BF28E"/>
    <w:rsid w:val="6E3D5F4B"/>
    <w:rsid w:val="6E4197ED"/>
    <w:rsid w:val="6E491107"/>
    <w:rsid w:val="6E4B93DF"/>
    <w:rsid w:val="6E5C3481"/>
    <w:rsid w:val="6E62D77B"/>
    <w:rsid w:val="6E669E3C"/>
    <w:rsid w:val="6E6976AA"/>
    <w:rsid w:val="6E7FB8A5"/>
    <w:rsid w:val="6E8A6A07"/>
    <w:rsid w:val="6E9FDBED"/>
    <w:rsid w:val="6EA06FE5"/>
    <w:rsid w:val="6EA55CC9"/>
    <w:rsid w:val="6EAF5DEC"/>
    <w:rsid w:val="6EC53ED5"/>
    <w:rsid w:val="6EC7E9B1"/>
    <w:rsid w:val="6ED423A6"/>
    <w:rsid w:val="6ED8DB46"/>
    <w:rsid w:val="6ED914E3"/>
    <w:rsid w:val="6EE8ABF7"/>
    <w:rsid w:val="6EEA0307"/>
    <w:rsid w:val="6EF3C6C2"/>
    <w:rsid w:val="6F00FFD5"/>
    <w:rsid w:val="6F012F79"/>
    <w:rsid w:val="6F079315"/>
    <w:rsid w:val="6F087053"/>
    <w:rsid w:val="6F0B70BE"/>
    <w:rsid w:val="6F0D1F2C"/>
    <w:rsid w:val="6F13A9A1"/>
    <w:rsid w:val="6F1A9253"/>
    <w:rsid w:val="6F1C9135"/>
    <w:rsid w:val="6F2B019A"/>
    <w:rsid w:val="6F398C5C"/>
    <w:rsid w:val="6F3AAEC2"/>
    <w:rsid w:val="6F3D9A44"/>
    <w:rsid w:val="6F3E5683"/>
    <w:rsid w:val="6F3FF093"/>
    <w:rsid w:val="6F4005C7"/>
    <w:rsid w:val="6F44F778"/>
    <w:rsid w:val="6F4A283E"/>
    <w:rsid w:val="6F5FCE5D"/>
    <w:rsid w:val="6F635293"/>
    <w:rsid w:val="6F68FAA7"/>
    <w:rsid w:val="6F695CF3"/>
    <w:rsid w:val="6F6DD058"/>
    <w:rsid w:val="6F75F80D"/>
    <w:rsid w:val="6F7AB538"/>
    <w:rsid w:val="6F7E1354"/>
    <w:rsid w:val="6F7E52F3"/>
    <w:rsid w:val="6F833797"/>
    <w:rsid w:val="6F861AD3"/>
    <w:rsid w:val="6F8CEFD7"/>
    <w:rsid w:val="6F904F45"/>
    <w:rsid w:val="6F9A8CD5"/>
    <w:rsid w:val="6FA0349C"/>
    <w:rsid w:val="6FA6A9D8"/>
    <w:rsid w:val="6FA6D384"/>
    <w:rsid w:val="6FA71BE7"/>
    <w:rsid w:val="6FB09DC0"/>
    <w:rsid w:val="6FB7A138"/>
    <w:rsid w:val="6FB94802"/>
    <w:rsid w:val="6FBE98AF"/>
    <w:rsid w:val="6FC23EFE"/>
    <w:rsid w:val="6FCCF4C9"/>
    <w:rsid w:val="6FDF6B85"/>
    <w:rsid w:val="6FE7ABE0"/>
    <w:rsid w:val="6FE9CB4D"/>
    <w:rsid w:val="6FF806E0"/>
    <w:rsid w:val="6FFCAF64"/>
    <w:rsid w:val="70025D90"/>
    <w:rsid w:val="7004D638"/>
    <w:rsid w:val="70059C3D"/>
    <w:rsid w:val="700AAB57"/>
    <w:rsid w:val="70113C5C"/>
    <w:rsid w:val="7015D1E0"/>
    <w:rsid w:val="701A0BA8"/>
    <w:rsid w:val="701DF283"/>
    <w:rsid w:val="70288CE9"/>
    <w:rsid w:val="702957C3"/>
    <w:rsid w:val="702A2773"/>
    <w:rsid w:val="702E9E79"/>
    <w:rsid w:val="702F4F7A"/>
    <w:rsid w:val="7032FF2C"/>
    <w:rsid w:val="7034F547"/>
    <w:rsid w:val="70359C77"/>
    <w:rsid w:val="7038E934"/>
    <w:rsid w:val="703A2ACE"/>
    <w:rsid w:val="703B1DB3"/>
    <w:rsid w:val="703B5F46"/>
    <w:rsid w:val="703BB855"/>
    <w:rsid w:val="703E97E8"/>
    <w:rsid w:val="70414A3E"/>
    <w:rsid w:val="70480E67"/>
    <w:rsid w:val="70543645"/>
    <w:rsid w:val="7073C4ED"/>
    <w:rsid w:val="70757392"/>
    <w:rsid w:val="707BCA04"/>
    <w:rsid w:val="707D9F1D"/>
    <w:rsid w:val="707F11E1"/>
    <w:rsid w:val="70829E82"/>
    <w:rsid w:val="70852D1F"/>
    <w:rsid w:val="7089B20D"/>
    <w:rsid w:val="70946B27"/>
    <w:rsid w:val="7096DFFF"/>
    <w:rsid w:val="709D3562"/>
    <w:rsid w:val="709E4162"/>
    <w:rsid w:val="709E7DCB"/>
    <w:rsid w:val="70B6E295"/>
    <w:rsid w:val="70B9ABF5"/>
    <w:rsid w:val="70BFE52B"/>
    <w:rsid w:val="70C793A5"/>
    <w:rsid w:val="70CC2CA0"/>
    <w:rsid w:val="70D94D27"/>
    <w:rsid w:val="70DAE463"/>
    <w:rsid w:val="70E0C7D9"/>
    <w:rsid w:val="70E1DDD0"/>
    <w:rsid w:val="70EA44D0"/>
    <w:rsid w:val="70F2FB9B"/>
    <w:rsid w:val="70F60153"/>
    <w:rsid w:val="70F9F036"/>
    <w:rsid w:val="7100AD6C"/>
    <w:rsid w:val="7102142E"/>
    <w:rsid w:val="710E0B85"/>
    <w:rsid w:val="7116142C"/>
    <w:rsid w:val="7118051A"/>
    <w:rsid w:val="711B97B5"/>
    <w:rsid w:val="712625C1"/>
    <w:rsid w:val="7138AE4E"/>
    <w:rsid w:val="71405F54"/>
    <w:rsid w:val="71445757"/>
    <w:rsid w:val="7147BB4D"/>
    <w:rsid w:val="714AE6FD"/>
    <w:rsid w:val="714ECF97"/>
    <w:rsid w:val="714F069B"/>
    <w:rsid w:val="71546016"/>
    <w:rsid w:val="715922E0"/>
    <w:rsid w:val="71597602"/>
    <w:rsid w:val="7161D3E2"/>
    <w:rsid w:val="716ECCD0"/>
    <w:rsid w:val="71725EF6"/>
    <w:rsid w:val="7177C23A"/>
    <w:rsid w:val="71810C89"/>
    <w:rsid w:val="7182A464"/>
    <w:rsid w:val="718505CF"/>
    <w:rsid w:val="718786DF"/>
    <w:rsid w:val="718B4FCD"/>
    <w:rsid w:val="719083E5"/>
    <w:rsid w:val="7193137A"/>
    <w:rsid w:val="7193F46E"/>
    <w:rsid w:val="719616E5"/>
    <w:rsid w:val="7199C9E9"/>
    <w:rsid w:val="71A2D1EC"/>
    <w:rsid w:val="71A2DA91"/>
    <w:rsid w:val="71AA4B7B"/>
    <w:rsid w:val="71AB7F70"/>
    <w:rsid w:val="71B23049"/>
    <w:rsid w:val="71B86B7D"/>
    <w:rsid w:val="71BC3EB3"/>
    <w:rsid w:val="71C81CF2"/>
    <w:rsid w:val="71C96526"/>
    <w:rsid w:val="71E295E8"/>
    <w:rsid w:val="71E3C50C"/>
    <w:rsid w:val="71E629C8"/>
    <w:rsid w:val="71E95FD9"/>
    <w:rsid w:val="71EE063E"/>
    <w:rsid w:val="71F389C9"/>
    <w:rsid w:val="71FC3BBB"/>
    <w:rsid w:val="71FD0AC2"/>
    <w:rsid w:val="71FDDDBB"/>
    <w:rsid w:val="720681F4"/>
    <w:rsid w:val="72074D9F"/>
    <w:rsid w:val="720D1E11"/>
    <w:rsid w:val="72152136"/>
    <w:rsid w:val="72161EEA"/>
    <w:rsid w:val="7218CB80"/>
    <w:rsid w:val="72200DC3"/>
    <w:rsid w:val="722473ED"/>
    <w:rsid w:val="723622AD"/>
    <w:rsid w:val="7238D58F"/>
    <w:rsid w:val="72432A30"/>
    <w:rsid w:val="7249F3C7"/>
    <w:rsid w:val="7252084A"/>
    <w:rsid w:val="7255266F"/>
    <w:rsid w:val="725C1266"/>
    <w:rsid w:val="7264478B"/>
    <w:rsid w:val="7265D14C"/>
    <w:rsid w:val="726B46A6"/>
    <w:rsid w:val="726C176F"/>
    <w:rsid w:val="726D3B13"/>
    <w:rsid w:val="72708DC8"/>
    <w:rsid w:val="72736B61"/>
    <w:rsid w:val="727568EC"/>
    <w:rsid w:val="727928E1"/>
    <w:rsid w:val="727B3269"/>
    <w:rsid w:val="72878C78"/>
    <w:rsid w:val="72907C24"/>
    <w:rsid w:val="72920C64"/>
    <w:rsid w:val="72960B0F"/>
    <w:rsid w:val="72A44302"/>
    <w:rsid w:val="72A5B2E1"/>
    <w:rsid w:val="72B491BD"/>
    <w:rsid w:val="72B89F0E"/>
    <w:rsid w:val="72BED5C8"/>
    <w:rsid w:val="72C357D9"/>
    <w:rsid w:val="72C53F94"/>
    <w:rsid w:val="72C8A9E7"/>
    <w:rsid w:val="72CA62D7"/>
    <w:rsid w:val="72CDB507"/>
    <w:rsid w:val="72D078FF"/>
    <w:rsid w:val="72D78C31"/>
    <w:rsid w:val="72DD3139"/>
    <w:rsid w:val="72DE7446"/>
    <w:rsid w:val="72E0C897"/>
    <w:rsid w:val="72EABD3F"/>
    <w:rsid w:val="72ECE43C"/>
    <w:rsid w:val="72F5367C"/>
    <w:rsid w:val="72F6DB74"/>
    <w:rsid w:val="7304F59E"/>
    <w:rsid w:val="730A666F"/>
    <w:rsid w:val="7311CC7F"/>
    <w:rsid w:val="7319A6CB"/>
    <w:rsid w:val="731F2875"/>
    <w:rsid w:val="732D2DFE"/>
    <w:rsid w:val="7332FF33"/>
    <w:rsid w:val="733D14A9"/>
    <w:rsid w:val="73410A48"/>
    <w:rsid w:val="73449212"/>
    <w:rsid w:val="73478151"/>
    <w:rsid w:val="734942CE"/>
    <w:rsid w:val="734C0F33"/>
    <w:rsid w:val="734E4983"/>
    <w:rsid w:val="7357785A"/>
    <w:rsid w:val="735AD2BE"/>
    <w:rsid w:val="735EABB0"/>
    <w:rsid w:val="736A7560"/>
    <w:rsid w:val="736FD389"/>
    <w:rsid w:val="737697F3"/>
    <w:rsid w:val="737B77EF"/>
    <w:rsid w:val="737F2EFF"/>
    <w:rsid w:val="7388EB0E"/>
    <w:rsid w:val="738F9726"/>
    <w:rsid w:val="7391FA86"/>
    <w:rsid w:val="7397B941"/>
    <w:rsid w:val="7397EDEB"/>
    <w:rsid w:val="73993BF9"/>
    <w:rsid w:val="739A5721"/>
    <w:rsid w:val="739D8FB5"/>
    <w:rsid w:val="73A26D0E"/>
    <w:rsid w:val="73A2A49B"/>
    <w:rsid w:val="73A402C1"/>
    <w:rsid w:val="73BBA1A8"/>
    <w:rsid w:val="73BE3890"/>
    <w:rsid w:val="73C2C139"/>
    <w:rsid w:val="73C9570C"/>
    <w:rsid w:val="73D60820"/>
    <w:rsid w:val="73DC91DE"/>
    <w:rsid w:val="73DED31A"/>
    <w:rsid w:val="73E3A967"/>
    <w:rsid w:val="73E7A9E2"/>
    <w:rsid w:val="73EC0D58"/>
    <w:rsid w:val="73EE1822"/>
    <w:rsid w:val="73EFA161"/>
    <w:rsid w:val="73FE2E38"/>
    <w:rsid w:val="73FF6EB5"/>
    <w:rsid w:val="741138D8"/>
    <w:rsid w:val="741B0144"/>
    <w:rsid w:val="741D82D3"/>
    <w:rsid w:val="741E60DA"/>
    <w:rsid w:val="741F88FC"/>
    <w:rsid w:val="742002AB"/>
    <w:rsid w:val="74273552"/>
    <w:rsid w:val="743591A5"/>
    <w:rsid w:val="7435EA48"/>
    <w:rsid w:val="743ED63B"/>
    <w:rsid w:val="7447AE82"/>
    <w:rsid w:val="744CF854"/>
    <w:rsid w:val="744E8174"/>
    <w:rsid w:val="744F5BFB"/>
    <w:rsid w:val="745C6955"/>
    <w:rsid w:val="7467E69D"/>
    <w:rsid w:val="746970C7"/>
    <w:rsid w:val="746E730D"/>
    <w:rsid w:val="746E8B64"/>
    <w:rsid w:val="74727450"/>
    <w:rsid w:val="7473BA8A"/>
    <w:rsid w:val="747F7B54"/>
    <w:rsid w:val="748C0E54"/>
    <w:rsid w:val="74914FEB"/>
    <w:rsid w:val="74944629"/>
    <w:rsid w:val="7496BCAB"/>
    <w:rsid w:val="74998382"/>
    <w:rsid w:val="74A98BB7"/>
    <w:rsid w:val="74ACE46D"/>
    <w:rsid w:val="74B00C82"/>
    <w:rsid w:val="74B969E9"/>
    <w:rsid w:val="74B98CD5"/>
    <w:rsid w:val="74BC3D60"/>
    <w:rsid w:val="74BEAF63"/>
    <w:rsid w:val="74C32F64"/>
    <w:rsid w:val="74CD6DA2"/>
    <w:rsid w:val="74CFB41F"/>
    <w:rsid w:val="74D3F6CC"/>
    <w:rsid w:val="74D5ECBB"/>
    <w:rsid w:val="74D66418"/>
    <w:rsid w:val="74DD1684"/>
    <w:rsid w:val="74DE3612"/>
    <w:rsid w:val="74EC132C"/>
    <w:rsid w:val="74EFB4F5"/>
    <w:rsid w:val="74F381E7"/>
    <w:rsid w:val="74F5E26B"/>
    <w:rsid w:val="74FFC840"/>
    <w:rsid w:val="750831A2"/>
    <w:rsid w:val="750EB4E0"/>
    <w:rsid w:val="751412B8"/>
    <w:rsid w:val="75193DF7"/>
    <w:rsid w:val="751C0A45"/>
    <w:rsid w:val="751E37D7"/>
    <w:rsid w:val="75203299"/>
    <w:rsid w:val="75205820"/>
    <w:rsid w:val="7526EBA8"/>
    <w:rsid w:val="75271BFB"/>
    <w:rsid w:val="752CA8FE"/>
    <w:rsid w:val="752F2E50"/>
    <w:rsid w:val="7536B2E1"/>
    <w:rsid w:val="753AA713"/>
    <w:rsid w:val="753EA394"/>
    <w:rsid w:val="75481070"/>
    <w:rsid w:val="754A40D0"/>
    <w:rsid w:val="756A2C2F"/>
    <w:rsid w:val="7573FB27"/>
    <w:rsid w:val="757B7BE0"/>
    <w:rsid w:val="75843DA4"/>
    <w:rsid w:val="7594FD1A"/>
    <w:rsid w:val="759AFA47"/>
    <w:rsid w:val="75A55787"/>
    <w:rsid w:val="75A6D298"/>
    <w:rsid w:val="75B029C9"/>
    <w:rsid w:val="75B22B61"/>
    <w:rsid w:val="75B39BF5"/>
    <w:rsid w:val="75B56231"/>
    <w:rsid w:val="75C52C5D"/>
    <w:rsid w:val="75CE0E54"/>
    <w:rsid w:val="75D02D8D"/>
    <w:rsid w:val="75D901E9"/>
    <w:rsid w:val="75DB3950"/>
    <w:rsid w:val="75F68B73"/>
    <w:rsid w:val="75F8E9A8"/>
    <w:rsid w:val="75F9CA0A"/>
    <w:rsid w:val="75FC98DD"/>
    <w:rsid w:val="76114914"/>
    <w:rsid w:val="761390E5"/>
    <w:rsid w:val="76151D64"/>
    <w:rsid w:val="76170338"/>
    <w:rsid w:val="76189935"/>
    <w:rsid w:val="7629E493"/>
    <w:rsid w:val="76412A82"/>
    <w:rsid w:val="76487C32"/>
    <w:rsid w:val="76489620"/>
    <w:rsid w:val="76527026"/>
    <w:rsid w:val="765730D8"/>
    <w:rsid w:val="76581B8D"/>
    <w:rsid w:val="7659DD48"/>
    <w:rsid w:val="766F49E7"/>
    <w:rsid w:val="7670B8F7"/>
    <w:rsid w:val="7675DF22"/>
    <w:rsid w:val="767E600F"/>
    <w:rsid w:val="7682BEAF"/>
    <w:rsid w:val="76910B48"/>
    <w:rsid w:val="76A2A0FD"/>
    <w:rsid w:val="76A3F559"/>
    <w:rsid w:val="76A49CCC"/>
    <w:rsid w:val="76A596DE"/>
    <w:rsid w:val="76AAFBE1"/>
    <w:rsid w:val="76AC526A"/>
    <w:rsid w:val="76B6D7F1"/>
    <w:rsid w:val="76B70055"/>
    <w:rsid w:val="76B7CC1D"/>
    <w:rsid w:val="76BA4C03"/>
    <w:rsid w:val="76CFE5CC"/>
    <w:rsid w:val="76DABF24"/>
    <w:rsid w:val="76E1522B"/>
    <w:rsid w:val="76E46B7C"/>
    <w:rsid w:val="76E54E75"/>
    <w:rsid w:val="76ECF700"/>
    <w:rsid w:val="76EFFC08"/>
    <w:rsid w:val="76F036D0"/>
    <w:rsid w:val="76F7587E"/>
    <w:rsid w:val="76FEC468"/>
    <w:rsid w:val="770E8C49"/>
    <w:rsid w:val="77134470"/>
    <w:rsid w:val="7715ABB7"/>
    <w:rsid w:val="771F2772"/>
    <w:rsid w:val="77218654"/>
    <w:rsid w:val="773F640D"/>
    <w:rsid w:val="77466314"/>
    <w:rsid w:val="775422B9"/>
    <w:rsid w:val="77560D90"/>
    <w:rsid w:val="775A735E"/>
    <w:rsid w:val="775AE638"/>
    <w:rsid w:val="775FBBD9"/>
    <w:rsid w:val="7761D74F"/>
    <w:rsid w:val="7765D96B"/>
    <w:rsid w:val="776753C9"/>
    <w:rsid w:val="776A4404"/>
    <w:rsid w:val="776B51F3"/>
    <w:rsid w:val="776C071D"/>
    <w:rsid w:val="776E3DF1"/>
    <w:rsid w:val="7784FDBB"/>
    <w:rsid w:val="778656C3"/>
    <w:rsid w:val="778CD5F2"/>
    <w:rsid w:val="7794351E"/>
    <w:rsid w:val="779478A5"/>
    <w:rsid w:val="7795F4EB"/>
    <w:rsid w:val="779BCE12"/>
    <w:rsid w:val="77A2B387"/>
    <w:rsid w:val="77B1BBA0"/>
    <w:rsid w:val="77B1E569"/>
    <w:rsid w:val="77B55470"/>
    <w:rsid w:val="77BF1BBA"/>
    <w:rsid w:val="77C33007"/>
    <w:rsid w:val="77C5D8FD"/>
    <w:rsid w:val="77C8F1F9"/>
    <w:rsid w:val="77CDF455"/>
    <w:rsid w:val="77CE4A50"/>
    <w:rsid w:val="77D126C4"/>
    <w:rsid w:val="77D230A4"/>
    <w:rsid w:val="77DB4CE7"/>
    <w:rsid w:val="77EEF681"/>
    <w:rsid w:val="77EF305C"/>
    <w:rsid w:val="77FD5FD5"/>
    <w:rsid w:val="77FDA9C9"/>
    <w:rsid w:val="77FE1B93"/>
    <w:rsid w:val="7802EBAD"/>
    <w:rsid w:val="78062AD0"/>
    <w:rsid w:val="78164E01"/>
    <w:rsid w:val="781A9890"/>
    <w:rsid w:val="781D93AB"/>
    <w:rsid w:val="78204F9A"/>
    <w:rsid w:val="7824A6B7"/>
    <w:rsid w:val="78371D1F"/>
    <w:rsid w:val="7839EB3F"/>
    <w:rsid w:val="783E638C"/>
    <w:rsid w:val="783FE136"/>
    <w:rsid w:val="7848F77B"/>
    <w:rsid w:val="784D8F0F"/>
    <w:rsid w:val="78567C67"/>
    <w:rsid w:val="7857970B"/>
    <w:rsid w:val="785DA0D2"/>
    <w:rsid w:val="7864F241"/>
    <w:rsid w:val="7866529C"/>
    <w:rsid w:val="786C0865"/>
    <w:rsid w:val="787C2FE1"/>
    <w:rsid w:val="78940E1B"/>
    <w:rsid w:val="7895E8C7"/>
    <w:rsid w:val="78A81653"/>
    <w:rsid w:val="78B63DCC"/>
    <w:rsid w:val="78C6E843"/>
    <w:rsid w:val="78C87E38"/>
    <w:rsid w:val="78D82EF3"/>
    <w:rsid w:val="78DE452F"/>
    <w:rsid w:val="78F8F91A"/>
    <w:rsid w:val="78FA2F81"/>
    <w:rsid w:val="78FBD2B5"/>
    <w:rsid w:val="78FFBE58"/>
    <w:rsid w:val="790E5C0C"/>
    <w:rsid w:val="7912C0B7"/>
    <w:rsid w:val="791AFC41"/>
    <w:rsid w:val="7922B8E7"/>
    <w:rsid w:val="79263D53"/>
    <w:rsid w:val="7927BD4E"/>
    <w:rsid w:val="7927D1B2"/>
    <w:rsid w:val="7930B97C"/>
    <w:rsid w:val="793B6EC4"/>
    <w:rsid w:val="794941DD"/>
    <w:rsid w:val="794FE5D9"/>
    <w:rsid w:val="795245D4"/>
    <w:rsid w:val="795A919B"/>
    <w:rsid w:val="79602584"/>
    <w:rsid w:val="79605FCF"/>
    <w:rsid w:val="79622CC2"/>
    <w:rsid w:val="796A1829"/>
    <w:rsid w:val="796AE28A"/>
    <w:rsid w:val="797870EF"/>
    <w:rsid w:val="797B561E"/>
    <w:rsid w:val="798D29E1"/>
    <w:rsid w:val="799080D0"/>
    <w:rsid w:val="7992F948"/>
    <w:rsid w:val="799524B5"/>
    <w:rsid w:val="79999127"/>
    <w:rsid w:val="799B0245"/>
    <w:rsid w:val="799CF3D1"/>
    <w:rsid w:val="79A2283E"/>
    <w:rsid w:val="79A38A51"/>
    <w:rsid w:val="79AC9F94"/>
    <w:rsid w:val="79AF06CF"/>
    <w:rsid w:val="79B6CFCC"/>
    <w:rsid w:val="79BB0F3F"/>
    <w:rsid w:val="79C035E2"/>
    <w:rsid w:val="79CB601E"/>
    <w:rsid w:val="79CC0FBA"/>
    <w:rsid w:val="79CCFBF3"/>
    <w:rsid w:val="79D24B09"/>
    <w:rsid w:val="79D306E3"/>
    <w:rsid w:val="79D360A8"/>
    <w:rsid w:val="79D3B889"/>
    <w:rsid w:val="79D4AE9E"/>
    <w:rsid w:val="79DAC63F"/>
    <w:rsid w:val="79DD1ED1"/>
    <w:rsid w:val="79DF41B5"/>
    <w:rsid w:val="79DF98BA"/>
    <w:rsid w:val="79E3E948"/>
    <w:rsid w:val="79ECAF1A"/>
    <w:rsid w:val="79F4D84B"/>
    <w:rsid w:val="7A0C20A0"/>
    <w:rsid w:val="7A150C94"/>
    <w:rsid w:val="7A20A0B2"/>
    <w:rsid w:val="7A303F8E"/>
    <w:rsid w:val="7A35CA5A"/>
    <w:rsid w:val="7A3B3E44"/>
    <w:rsid w:val="7A3D835A"/>
    <w:rsid w:val="7A3FAC87"/>
    <w:rsid w:val="7A4CE1EF"/>
    <w:rsid w:val="7A5AA030"/>
    <w:rsid w:val="7A6A549A"/>
    <w:rsid w:val="7A715A3D"/>
    <w:rsid w:val="7A7874FD"/>
    <w:rsid w:val="7A789FDB"/>
    <w:rsid w:val="7A7ECC33"/>
    <w:rsid w:val="7A82F855"/>
    <w:rsid w:val="7A87F497"/>
    <w:rsid w:val="7A8A1B5F"/>
    <w:rsid w:val="7A8D5067"/>
    <w:rsid w:val="7A8E4F48"/>
    <w:rsid w:val="7A94D59A"/>
    <w:rsid w:val="7A950089"/>
    <w:rsid w:val="7A950A23"/>
    <w:rsid w:val="7A95C35F"/>
    <w:rsid w:val="7A97F2F5"/>
    <w:rsid w:val="7A993D1D"/>
    <w:rsid w:val="7AA80E6E"/>
    <w:rsid w:val="7AA8A70B"/>
    <w:rsid w:val="7AA8E41D"/>
    <w:rsid w:val="7AC139B9"/>
    <w:rsid w:val="7AD20ED8"/>
    <w:rsid w:val="7AD89080"/>
    <w:rsid w:val="7ADC9522"/>
    <w:rsid w:val="7AE4BCCC"/>
    <w:rsid w:val="7AE9AC35"/>
    <w:rsid w:val="7AEE9C12"/>
    <w:rsid w:val="7AF20872"/>
    <w:rsid w:val="7AF3254E"/>
    <w:rsid w:val="7AF5B860"/>
    <w:rsid w:val="7AF86823"/>
    <w:rsid w:val="7B020857"/>
    <w:rsid w:val="7B049C2C"/>
    <w:rsid w:val="7B0AD5B4"/>
    <w:rsid w:val="7B0D96CA"/>
    <w:rsid w:val="7B1EDD37"/>
    <w:rsid w:val="7B3C4B68"/>
    <w:rsid w:val="7B3E8171"/>
    <w:rsid w:val="7B447405"/>
    <w:rsid w:val="7B45493B"/>
    <w:rsid w:val="7B493619"/>
    <w:rsid w:val="7B499A9D"/>
    <w:rsid w:val="7B50CD70"/>
    <w:rsid w:val="7B50DFDD"/>
    <w:rsid w:val="7B55E167"/>
    <w:rsid w:val="7B5A42BC"/>
    <w:rsid w:val="7B5AA50F"/>
    <w:rsid w:val="7B6AB9A0"/>
    <w:rsid w:val="7B70EBB0"/>
    <w:rsid w:val="7B73B990"/>
    <w:rsid w:val="7B7F0463"/>
    <w:rsid w:val="7B85D776"/>
    <w:rsid w:val="7B86C92E"/>
    <w:rsid w:val="7B8BD640"/>
    <w:rsid w:val="7B942A8D"/>
    <w:rsid w:val="7B9AC431"/>
    <w:rsid w:val="7BA0B717"/>
    <w:rsid w:val="7BA4FFFC"/>
    <w:rsid w:val="7BAA5872"/>
    <w:rsid w:val="7BAE4242"/>
    <w:rsid w:val="7BAF2109"/>
    <w:rsid w:val="7BB1C70F"/>
    <w:rsid w:val="7BBB4C11"/>
    <w:rsid w:val="7BC30760"/>
    <w:rsid w:val="7BC40601"/>
    <w:rsid w:val="7BC55D83"/>
    <w:rsid w:val="7BCDB929"/>
    <w:rsid w:val="7BD3BB3A"/>
    <w:rsid w:val="7BD4C960"/>
    <w:rsid w:val="7BD56884"/>
    <w:rsid w:val="7BD5B97D"/>
    <w:rsid w:val="7BD91E85"/>
    <w:rsid w:val="7BDE133D"/>
    <w:rsid w:val="7BE1E565"/>
    <w:rsid w:val="7BE47E6A"/>
    <w:rsid w:val="7BE8F0AF"/>
    <w:rsid w:val="7BEF9DF5"/>
    <w:rsid w:val="7BF1B147"/>
    <w:rsid w:val="7BF665C5"/>
    <w:rsid w:val="7BF7886A"/>
    <w:rsid w:val="7BFB6D86"/>
    <w:rsid w:val="7BFD8D68"/>
    <w:rsid w:val="7C006DBC"/>
    <w:rsid w:val="7C114103"/>
    <w:rsid w:val="7C116ABE"/>
    <w:rsid w:val="7C124354"/>
    <w:rsid w:val="7C1B05D8"/>
    <w:rsid w:val="7C1E2CDD"/>
    <w:rsid w:val="7C1F08ED"/>
    <w:rsid w:val="7C26E9D1"/>
    <w:rsid w:val="7C2C381E"/>
    <w:rsid w:val="7C2F26E3"/>
    <w:rsid w:val="7C3C1D4A"/>
    <w:rsid w:val="7C3E63EB"/>
    <w:rsid w:val="7C4232C0"/>
    <w:rsid w:val="7C47AB8E"/>
    <w:rsid w:val="7C4816C9"/>
    <w:rsid w:val="7C4CA8C2"/>
    <w:rsid w:val="7C4D205F"/>
    <w:rsid w:val="7C540ED1"/>
    <w:rsid w:val="7C6C027E"/>
    <w:rsid w:val="7C6EFA8D"/>
    <w:rsid w:val="7C7280F0"/>
    <w:rsid w:val="7C77739B"/>
    <w:rsid w:val="7C8351B7"/>
    <w:rsid w:val="7C84BE65"/>
    <w:rsid w:val="7C8E8BED"/>
    <w:rsid w:val="7C8FC1F2"/>
    <w:rsid w:val="7C8FEAB9"/>
    <w:rsid w:val="7C99E29D"/>
    <w:rsid w:val="7C9A910C"/>
    <w:rsid w:val="7C9FE114"/>
    <w:rsid w:val="7CAAFBF7"/>
    <w:rsid w:val="7CAFC918"/>
    <w:rsid w:val="7CCCEEB3"/>
    <w:rsid w:val="7CD88F2F"/>
    <w:rsid w:val="7CDCEAC0"/>
    <w:rsid w:val="7CDD13A6"/>
    <w:rsid w:val="7CEB18DE"/>
    <w:rsid w:val="7CECEB42"/>
    <w:rsid w:val="7CF4712E"/>
    <w:rsid w:val="7CFDA1DA"/>
    <w:rsid w:val="7D0CBC11"/>
    <w:rsid w:val="7D10B1FF"/>
    <w:rsid w:val="7D15A520"/>
    <w:rsid w:val="7D1935D7"/>
    <w:rsid w:val="7D1EA2D2"/>
    <w:rsid w:val="7D1F0D58"/>
    <w:rsid w:val="7D244FDC"/>
    <w:rsid w:val="7D2547F7"/>
    <w:rsid w:val="7D267E2D"/>
    <w:rsid w:val="7D3032E1"/>
    <w:rsid w:val="7D31913E"/>
    <w:rsid w:val="7D3B7EB6"/>
    <w:rsid w:val="7D3F3CCA"/>
    <w:rsid w:val="7D46603C"/>
    <w:rsid w:val="7D4C8462"/>
    <w:rsid w:val="7D4CFF23"/>
    <w:rsid w:val="7D4F542F"/>
    <w:rsid w:val="7D5CFBDA"/>
    <w:rsid w:val="7D64B1AF"/>
    <w:rsid w:val="7D69ED3C"/>
    <w:rsid w:val="7D6F0BFA"/>
    <w:rsid w:val="7D6FC2CF"/>
    <w:rsid w:val="7D8699E1"/>
    <w:rsid w:val="7D894E8A"/>
    <w:rsid w:val="7D8C3A78"/>
    <w:rsid w:val="7D8CB113"/>
    <w:rsid w:val="7D9320B2"/>
    <w:rsid w:val="7D9427F0"/>
    <w:rsid w:val="7D9BD218"/>
    <w:rsid w:val="7DA854CB"/>
    <w:rsid w:val="7DAB4C2B"/>
    <w:rsid w:val="7DBAED52"/>
    <w:rsid w:val="7DBB84A4"/>
    <w:rsid w:val="7DBF4AE1"/>
    <w:rsid w:val="7DCC1241"/>
    <w:rsid w:val="7DD13C6A"/>
    <w:rsid w:val="7DE74A7A"/>
    <w:rsid w:val="7DE7F31B"/>
    <w:rsid w:val="7DF5AC20"/>
    <w:rsid w:val="7E03364C"/>
    <w:rsid w:val="7E24C5AA"/>
    <w:rsid w:val="7E352A14"/>
    <w:rsid w:val="7E35564C"/>
    <w:rsid w:val="7E3C1BD7"/>
    <w:rsid w:val="7E3E09A0"/>
    <w:rsid w:val="7E4944A7"/>
    <w:rsid w:val="7E4E8F43"/>
    <w:rsid w:val="7E51E95C"/>
    <w:rsid w:val="7E5BEA1B"/>
    <w:rsid w:val="7E689E7B"/>
    <w:rsid w:val="7E716289"/>
    <w:rsid w:val="7E7174E2"/>
    <w:rsid w:val="7E74D9D3"/>
    <w:rsid w:val="7E832C07"/>
    <w:rsid w:val="7E8334D6"/>
    <w:rsid w:val="7E842B4E"/>
    <w:rsid w:val="7E883534"/>
    <w:rsid w:val="7E884901"/>
    <w:rsid w:val="7E8A440E"/>
    <w:rsid w:val="7E964E2A"/>
    <w:rsid w:val="7E981051"/>
    <w:rsid w:val="7E996812"/>
    <w:rsid w:val="7E9FC14B"/>
    <w:rsid w:val="7EA07ECE"/>
    <w:rsid w:val="7EAB29E3"/>
    <w:rsid w:val="7EADC5E3"/>
    <w:rsid w:val="7EBFEA84"/>
    <w:rsid w:val="7EC22777"/>
    <w:rsid w:val="7EC30DF0"/>
    <w:rsid w:val="7EC3A0FA"/>
    <w:rsid w:val="7ECE308F"/>
    <w:rsid w:val="7ECE8148"/>
    <w:rsid w:val="7ED223FE"/>
    <w:rsid w:val="7ED6E617"/>
    <w:rsid w:val="7EDB2273"/>
    <w:rsid w:val="7EDD587C"/>
    <w:rsid w:val="7EE0B22F"/>
    <w:rsid w:val="7EE518FD"/>
    <w:rsid w:val="7EEDF7B5"/>
    <w:rsid w:val="7EFFA523"/>
    <w:rsid w:val="7F0386FD"/>
    <w:rsid w:val="7F04245F"/>
    <w:rsid w:val="7F05A632"/>
    <w:rsid w:val="7F092B0D"/>
    <w:rsid w:val="7F096E3D"/>
    <w:rsid w:val="7F0D7A4A"/>
    <w:rsid w:val="7F112F8C"/>
    <w:rsid w:val="7F17E35D"/>
    <w:rsid w:val="7F18B79F"/>
    <w:rsid w:val="7F198627"/>
    <w:rsid w:val="7F19EE67"/>
    <w:rsid w:val="7F1A78B2"/>
    <w:rsid w:val="7F1F5B7E"/>
    <w:rsid w:val="7F219C6E"/>
    <w:rsid w:val="7F28D3E1"/>
    <w:rsid w:val="7F29B156"/>
    <w:rsid w:val="7F4F8B16"/>
    <w:rsid w:val="7F50D1D2"/>
    <w:rsid w:val="7F6A1DD4"/>
    <w:rsid w:val="7F70837C"/>
    <w:rsid w:val="7F77746D"/>
    <w:rsid w:val="7F7F4880"/>
    <w:rsid w:val="7F84E2BA"/>
    <w:rsid w:val="7F86D7DB"/>
    <w:rsid w:val="7F8CF8A3"/>
    <w:rsid w:val="7F97F8C1"/>
    <w:rsid w:val="7F99E138"/>
    <w:rsid w:val="7FA71C07"/>
    <w:rsid w:val="7FA905AD"/>
    <w:rsid w:val="7FB20299"/>
    <w:rsid w:val="7FBA1104"/>
    <w:rsid w:val="7FC75705"/>
    <w:rsid w:val="7FC760C0"/>
    <w:rsid w:val="7FCBAB4B"/>
    <w:rsid w:val="7FD22B5C"/>
    <w:rsid w:val="7FD34B0B"/>
    <w:rsid w:val="7FF0C3AF"/>
    <w:rsid w:val="7FF32662"/>
    <w:rsid w:val="7FF40D88"/>
    <w:rsid w:val="7FF464B4"/>
    <w:rsid w:val="7FF48EE2"/>
    <w:rsid w:val="7FFCF559"/>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E9E2899"/>
  <w15:chartTrackingRefBased/>
  <w15:docId w15:val="{32364F00-557D-4EF9-B32D-8E18E7755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682B9576"/>
    <w:rPr>
      <w:rFonts w:ascii="Times New Roman" w:hAnsi="Times New Roman"/>
    </w:rPr>
  </w:style>
  <w:style w:type="paragraph" w:styleId="Heading1">
    <w:name w:val="heading 1"/>
    <w:basedOn w:val="Normal"/>
    <w:next w:val="Normal"/>
    <w:link w:val="Heading1Char"/>
    <w:uiPriority w:val="1"/>
    <w:qFormat/>
    <w:rsid w:val="682B9576"/>
    <w:pPr>
      <w:keepNext/>
      <w:tabs>
        <w:tab w:val="num" w:pos="480"/>
      </w:tabs>
      <w:spacing w:before="240" w:after="240"/>
      <w:ind w:left="480" w:hanging="480"/>
      <w:jc w:val="both"/>
      <w:outlineLvl w:val="0"/>
    </w:pPr>
    <w:rPr>
      <w:rFonts w:eastAsia="Times New Roman" w:cs="Times New Roman"/>
      <w:b/>
      <w:bCs/>
      <w:smallCaps/>
      <w:sz w:val="24"/>
      <w:szCs w:val="24"/>
    </w:rPr>
  </w:style>
  <w:style w:type="paragraph" w:styleId="Heading2">
    <w:name w:val="heading 2"/>
    <w:basedOn w:val="Normal"/>
    <w:next w:val="Normal"/>
    <w:link w:val="Heading2Char"/>
    <w:uiPriority w:val="1"/>
    <w:qFormat/>
    <w:rsid w:val="682B9576"/>
    <w:pPr>
      <w:keepNext/>
      <w:tabs>
        <w:tab w:val="num" w:pos="1200"/>
      </w:tabs>
      <w:spacing w:after="240"/>
      <w:ind w:left="1200" w:hanging="720"/>
      <w:jc w:val="both"/>
      <w:outlineLvl w:val="1"/>
    </w:pPr>
    <w:rPr>
      <w:rFonts w:eastAsia="Times New Roman" w:cs="Times New Roman"/>
      <w:b/>
      <w:bCs/>
      <w:sz w:val="24"/>
      <w:szCs w:val="24"/>
    </w:rPr>
  </w:style>
  <w:style w:type="paragraph" w:styleId="Heading3">
    <w:name w:val="heading 3"/>
    <w:basedOn w:val="Normal"/>
    <w:next w:val="Normal"/>
    <w:link w:val="Heading3Char"/>
    <w:uiPriority w:val="1"/>
    <w:qFormat/>
    <w:rsid w:val="682B9576"/>
    <w:pPr>
      <w:keepNext/>
      <w:spacing w:after="240"/>
      <w:ind w:left="1560" w:hanging="720"/>
      <w:jc w:val="both"/>
      <w:outlineLvl w:val="2"/>
    </w:pPr>
    <w:rPr>
      <w:rFonts w:eastAsia="Times New Roman" w:cs="Times New Roman"/>
      <w:i/>
      <w:iCs/>
      <w:sz w:val="24"/>
      <w:szCs w:val="24"/>
    </w:rPr>
  </w:style>
  <w:style w:type="paragraph" w:styleId="Heading4">
    <w:name w:val="heading 4"/>
    <w:basedOn w:val="Normal"/>
    <w:next w:val="Normal"/>
    <w:link w:val="Heading4Char"/>
    <w:uiPriority w:val="9"/>
    <w:unhideWhenUsed/>
    <w:qFormat/>
    <w:rsid w:val="682B957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682B957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682B9576"/>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682B9576"/>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682B9576"/>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682B9576"/>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1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7EEE"/>
    <w:rPr>
      <w:sz w:val="16"/>
      <w:szCs w:val="16"/>
    </w:rPr>
  </w:style>
  <w:style w:type="paragraph" w:styleId="CommentText">
    <w:name w:val="annotation text"/>
    <w:basedOn w:val="Normal"/>
    <w:link w:val="CommentTextChar"/>
    <w:uiPriority w:val="99"/>
    <w:unhideWhenUsed/>
    <w:rsid w:val="682B9576"/>
    <w:rPr>
      <w:sz w:val="20"/>
      <w:szCs w:val="20"/>
    </w:rPr>
  </w:style>
  <w:style w:type="character" w:customStyle="1" w:styleId="CommentTextChar">
    <w:name w:val="Comment Text Char"/>
    <w:basedOn w:val="DefaultParagraphFont"/>
    <w:link w:val="CommentText"/>
    <w:uiPriority w:val="99"/>
    <w:rsid w:val="7EDB2273"/>
    <w:rPr>
      <w:noProof w:val="0"/>
      <w:sz w:val="20"/>
      <w:szCs w:val="20"/>
      <w:lang w:val="sk-SK"/>
    </w:rPr>
  </w:style>
  <w:style w:type="paragraph" w:styleId="CommentSubject">
    <w:name w:val="annotation subject"/>
    <w:basedOn w:val="CommentText"/>
    <w:next w:val="CommentText"/>
    <w:link w:val="CommentSubjectChar"/>
    <w:uiPriority w:val="99"/>
    <w:semiHidden/>
    <w:unhideWhenUsed/>
    <w:rsid w:val="7EDB2273"/>
    <w:rPr>
      <w:b/>
      <w:bCs/>
    </w:rPr>
  </w:style>
  <w:style w:type="character" w:customStyle="1" w:styleId="CommentSubjectChar">
    <w:name w:val="Comment Subject Char"/>
    <w:basedOn w:val="CommentTextChar"/>
    <w:link w:val="CommentSubject"/>
    <w:uiPriority w:val="99"/>
    <w:semiHidden/>
    <w:rsid w:val="7EDB2273"/>
    <w:rPr>
      <w:b/>
      <w:bCs/>
      <w:noProof w:val="0"/>
      <w:sz w:val="20"/>
      <w:szCs w:val="20"/>
      <w:lang w:val="sk-SK"/>
    </w:rPr>
  </w:style>
  <w:style w:type="table" w:customStyle="1" w:styleId="TabelrasterTNO1">
    <w:name w:val="TabelrasterTNO1"/>
    <w:basedOn w:val="TableNormal"/>
    <w:next w:val="TableGrid"/>
    <w:uiPriority w:val="59"/>
    <w:qFormat/>
    <w:rsid w:val="00680BE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qFormat/>
    <w:rsid w:val="00680BEE"/>
    <w:rPr>
      <w:color w:val="0000FF"/>
      <w:u w:val="single"/>
    </w:rPr>
  </w:style>
  <w:style w:type="paragraph" w:customStyle="1" w:styleId="FootnoteTextEP-LC1">
    <w:name w:val="Footnote Text_EP-LC1"/>
    <w:basedOn w:val="Normal"/>
    <w:next w:val="FootnoteText"/>
    <w:link w:val="FootnoteTextChar"/>
    <w:uiPriority w:val="99"/>
    <w:unhideWhenUsed/>
    <w:qFormat/>
    <w:rsid w:val="682B9576"/>
    <w:pPr>
      <w:spacing w:after="0"/>
      <w:jc w:val="both"/>
    </w:pPr>
    <w:rPr>
      <w:rFonts w:eastAsia="Times New Roman" w:cs="Times New Roman"/>
      <w:sz w:val="20"/>
      <w:szCs w:val="20"/>
    </w:rPr>
  </w:style>
  <w:style w:type="character" w:customStyle="1" w:styleId="FootnoteTextChar">
    <w:name w:val="Footnote Text Char"/>
    <w:basedOn w:val="DefaultParagraphFont"/>
    <w:link w:val="FootnoteTextEP-LC1"/>
    <w:uiPriority w:val="99"/>
    <w:rsid w:val="7EDB2273"/>
    <w:rPr>
      <w:rFonts w:ascii="Times New Roman" w:eastAsia="Times New Roman" w:hAnsi="Times New Roman" w:cs="Times New Roman"/>
      <w:noProof w:val="0"/>
      <w:sz w:val="20"/>
      <w:szCs w:val="20"/>
      <w:lang w:val="sk-SK"/>
    </w:rPr>
  </w:style>
  <w:style w:type="character" w:styleId="FootnoteReference">
    <w:name w:val="footnote reference"/>
    <w:basedOn w:val="DefaultParagraphFont"/>
    <w:link w:val="CharCharChar1"/>
    <w:uiPriority w:val="99"/>
    <w:unhideWhenUsed/>
    <w:rsid w:val="7EDB2273"/>
    <w:rPr>
      <w:noProof w:val="0"/>
      <w:vertAlign w:val="superscript"/>
      <w:lang w:val="sk-SK"/>
    </w:rPr>
  </w:style>
  <w:style w:type="paragraph" w:customStyle="1" w:styleId="CharCharChar1">
    <w:name w:val="Char Char Char1"/>
    <w:basedOn w:val="Normal"/>
    <w:link w:val="FootnoteReference"/>
    <w:uiPriority w:val="99"/>
    <w:rsid w:val="682B9576"/>
    <w:pPr>
      <w:spacing w:line="240" w:lineRule="exact"/>
      <w:jc w:val="both"/>
    </w:pPr>
    <w:rPr>
      <w:vertAlign w:val="superscript"/>
    </w:rPr>
  </w:style>
  <w:style w:type="character" w:styleId="Hyperlink">
    <w:name w:val="Hyperlink"/>
    <w:basedOn w:val="DefaultParagraphFont"/>
    <w:uiPriority w:val="99"/>
    <w:unhideWhenUsed/>
    <w:qFormat/>
    <w:rsid w:val="00680BEE"/>
    <w:rPr>
      <w:color w:val="0563C1" w:themeColor="hyperlink"/>
      <w:u w:val="single"/>
    </w:rPr>
  </w:style>
  <w:style w:type="paragraph" w:styleId="FootnoteText">
    <w:name w:val="footnote text"/>
    <w:basedOn w:val="Normal"/>
    <w:link w:val="FootnoteTextChar1"/>
    <w:uiPriority w:val="99"/>
    <w:unhideWhenUsed/>
    <w:qFormat/>
    <w:rsid w:val="682B9576"/>
    <w:pPr>
      <w:spacing w:after="0"/>
    </w:pPr>
    <w:rPr>
      <w:sz w:val="20"/>
      <w:szCs w:val="20"/>
    </w:rPr>
  </w:style>
  <w:style w:type="character" w:customStyle="1" w:styleId="FootnoteTextChar1">
    <w:name w:val="Footnote Text Char1"/>
    <w:basedOn w:val="DefaultParagraphFont"/>
    <w:link w:val="FootnoteText"/>
    <w:uiPriority w:val="99"/>
    <w:rsid w:val="7EDB2273"/>
    <w:rPr>
      <w:noProof w:val="0"/>
      <w:sz w:val="20"/>
      <w:szCs w:val="20"/>
      <w:lang w:val="sk-SK"/>
    </w:rPr>
  </w:style>
  <w:style w:type="character" w:customStyle="1" w:styleId="UnresolvedMention">
    <w:name w:val="Unresolved Mention"/>
    <w:basedOn w:val="DefaultParagraphFont"/>
    <w:uiPriority w:val="99"/>
    <w:semiHidden/>
    <w:unhideWhenUsed/>
    <w:rsid w:val="008B60A5"/>
    <w:rPr>
      <w:color w:val="605E5C"/>
      <w:shd w:val="clear" w:color="auto" w:fill="E1DFDD"/>
    </w:rPr>
  </w:style>
  <w:style w:type="character" w:styleId="FollowedHyperlink">
    <w:name w:val="FollowedHyperlink"/>
    <w:basedOn w:val="DefaultParagraphFont"/>
    <w:uiPriority w:val="99"/>
    <w:semiHidden/>
    <w:unhideWhenUsed/>
    <w:rsid w:val="00D344FA"/>
    <w:rPr>
      <w:color w:val="954F72" w:themeColor="followedHyperlink"/>
      <w:u w:val="single"/>
    </w:rPr>
  </w:style>
  <w:style w:type="character" w:customStyle="1" w:styleId="Marker">
    <w:name w:val="Marker"/>
    <w:basedOn w:val="DefaultParagraphFont"/>
    <w:rsid w:val="00F10E48"/>
    <w:rPr>
      <w:color w:val="0000FF"/>
      <w:shd w:val="clear" w:color="auto" w:fill="auto"/>
    </w:rPr>
  </w:style>
  <w:style w:type="paragraph" w:styleId="Header">
    <w:name w:val="header"/>
    <w:basedOn w:val="Normal"/>
    <w:link w:val="HeaderChar"/>
    <w:uiPriority w:val="99"/>
    <w:unhideWhenUsed/>
    <w:rsid w:val="682B9576"/>
    <w:pPr>
      <w:tabs>
        <w:tab w:val="center" w:pos="4680"/>
        <w:tab w:val="right" w:pos="9360"/>
      </w:tabs>
      <w:spacing w:after="0"/>
    </w:pPr>
  </w:style>
  <w:style w:type="character" w:customStyle="1" w:styleId="HeaderChar">
    <w:name w:val="Header Char"/>
    <w:basedOn w:val="DefaultParagraphFont"/>
    <w:link w:val="Header"/>
    <w:uiPriority w:val="99"/>
    <w:rsid w:val="7EDB2273"/>
    <w:rPr>
      <w:noProof w:val="0"/>
      <w:lang w:val="sk-SK"/>
    </w:rPr>
  </w:style>
  <w:style w:type="paragraph" w:styleId="Footer">
    <w:name w:val="footer"/>
    <w:basedOn w:val="Normal"/>
    <w:link w:val="FooterChar"/>
    <w:uiPriority w:val="99"/>
    <w:unhideWhenUsed/>
    <w:rsid w:val="682B9576"/>
    <w:pPr>
      <w:tabs>
        <w:tab w:val="center" w:pos="4680"/>
        <w:tab w:val="right" w:pos="9360"/>
      </w:tabs>
      <w:spacing w:after="0"/>
    </w:pPr>
  </w:style>
  <w:style w:type="character" w:customStyle="1" w:styleId="FooterChar">
    <w:name w:val="Footer Char"/>
    <w:basedOn w:val="DefaultParagraphFont"/>
    <w:link w:val="Footer"/>
    <w:uiPriority w:val="99"/>
    <w:rsid w:val="7EDB2273"/>
    <w:rPr>
      <w:noProof w:val="0"/>
      <w:lang w:val="sk-SK"/>
    </w:rPr>
  </w:style>
  <w:style w:type="paragraph" w:customStyle="1" w:styleId="Pagedecouverture">
    <w:name w:val="Page de couverture"/>
    <w:basedOn w:val="Normal"/>
    <w:next w:val="Normal"/>
    <w:uiPriority w:val="1"/>
    <w:rsid w:val="682B9576"/>
    <w:pPr>
      <w:spacing w:after="0"/>
      <w:jc w:val="both"/>
    </w:pPr>
    <w:rPr>
      <w:rFonts w:cs="Times New Roman"/>
      <w:sz w:val="24"/>
      <w:szCs w:val="24"/>
    </w:rPr>
  </w:style>
  <w:style w:type="paragraph" w:customStyle="1" w:styleId="FooterCoverPage">
    <w:name w:val="Footer Cover Page"/>
    <w:basedOn w:val="Normal"/>
    <w:link w:val="FooterCoverPageChar"/>
    <w:uiPriority w:val="1"/>
    <w:rsid w:val="682B9576"/>
    <w:pPr>
      <w:tabs>
        <w:tab w:val="center" w:pos="4535"/>
        <w:tab w:val="right" w:pos="9071"/>
        <w:tab w:val="right" w:pos="9921"/>
      </w:tabs>
      <w:spacing w:before="360" w:after="0" w:line="240" w:lineRule="auto"/>
      <w:ind w:left="-850" w:right="-850"/>
    </w:pPr>
    <w:rPr>
      <w:sz w:val="24"/>
    </w:rPr>
  </w:style>
  <w:style w:type="character" w:customStyle="1" w:styleId="FooterCoverPageChar">
    <w:name w:val="Footer Cover Page Char"/>
    <w:basedOn w:val="DefaultParagraphFont"/>
    <w:link w:val="FooterCoverPage"/>
    <w:uiPriority w:val="1"/>
    <w:rsid w:val="7EDB2273"/>
    <w:rPr>
      <w:rFonts w:ascii="Times New Roman" w:hAnsi="Times New Roman"/>
      <w:sz w:val="24"/>
    </w:rPr>
  </w:style>
  <w:style w:type="paragraph" w:customStyle="1" w:styleId="FooterSensitivity">
    <w:name w:val="Footer Sensitivity"/>
    <w:basedOn w:val="Normal"/>
    <w:link w:val="FooterSensitivityChar"/>
    <w:uiPriority w:val="1"/>
    <w:rsid w:val="682B9576"/>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uiPriority w:val="1"/>
    <w:rsid w:val="7EDB2273"/>
    <w:rPr>
      <w:rFonts w:ascii="Times New Roman" w:hAnsi="Times New Roman"/>
      <w:b/>
      <w:sz w:val="32"/>
    </w:rPr>
  </w:style>
  <w:style w:type="paragraph" w:customStyle="1" w:styleId="HeaderCoverPage">
    <w:name w:val="Header Cover Page"/>
    <w:basedOn w:val="Normal"/>
    <w:link w:val="HeaderCoverPageChar"/>
    <w:uiPriority w:val="1"/>
    <w:rsid w:val="682B9576"/>
    <w:pPr>
      <w:tabs>
        <w:tab w:val="center" w:pos="4535"/>
        <w:tab w:val="right" w:pos="9071"/>
      </w:tabs>
      <w:spacing w:after="120" w:line="240" w:lineRule="auto"/>
      <w:jc w:val="both"/>
    </w:pPr>
    <w:rPr>
      <w:sz w:val="24"/>
    </w:rPr>
  </w:style>
  <w:style w:type="character" w:customStyle="1" w:styleId="HeaderCoverPageChar">
    <w:name w:val="Header Cover Page Char"/>
    <w:basedOn w:val="DefaultParagraphFont"/>
    <w:link w:val="HeaderCoverPage"/>
    <w:uiPriority w:val="1"/>
    <w:rsid w:val="7EDB2273"/>
    <w:rPr>
      <w:rFonts w:ascii="Times New Roman" w:hAnsi="Times New Roman"/>
      <w:sz w:val="24"/>
    </w:rPr>
  </w:style>
  <w:style w:type="paragraph" w:customStyle="1" w:styleId="HeaderSensitivity">
    <w:name w:val="Header Sensitivity"/>
    <w:basedOn w:val="Normal"/>
    <w:link w:val="HeaderSensitivityChar"/>
    <w:uiPriority w:val="1"/>
    <w:rsid w:val="682B9576"/>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uiPriority w:val="1"/>
    <w:rsid w:val="7EDB2273"/>
    <w:rPr>
      <w:rFonts w:ascii="Times New Roman" w:hAnsi="Times New Roman"/>
      <w:b/>
      <w:sz w:val="32"/>
    </w:rPr>
  </w:style>
  <w:style w:type="paragraph" w:customStyle="1" w:styleId="HeaderSensitivityRight">
    <w:name w:val="Header Sensitivity Right"/>
    <w:basedOn w:val="Normal"/>
    <w:link w:val="HeaderSensitivityRightChar"/>
    <w:uiPriority w:val="1"/>
    <w:rsid w:val="682B9576"/>
    <w:pPr>
      <w:spacing w:after="120" w:line="240" w:lineRule="auto"/>
      <w:jc w:val="right"/>
    </w:pPr>
    <w:rPr>
      <w:sz w:val="28"/>
    </w:rPr>
  </w:style>
  <w:style w:type="character" w:customStyle="1" w:styleId="HeaderSensitivityRightChar">
    <w:name w:val="Header Sensitivity Right Char"/>
    <w:basedOn w:val="DefaultParagraphFont"/>
    <w:link w:val="HeaderSensitivityRight"/>
    <w:uiPriority w:val="1"/>
    <w:rsid w:val="7EDB2273"/>
    <w:rPr>
      <w:rFonts w:ascii="Times New Roman" w:hAnsi="Times New Roman"/>
      <w:sz w:val="28"/>
    </w:rPr>
  </w:style>
  <w:style w:type="character" w:customStyle="1" w:styleId="Heading1Char">
    <w:name w:val="Heading 1 Char"/>
    <w:basedOn w:val="DefaultParagraphFont"/>
    <w:link w:val="Heading1"/>
    <w:uiPriority w:val="1"/>
    <w:rsid w:val="7EDB2273"/>
    <w:rPr>
      <w:rFonts w:ascii="Times New Roman" w:eastAsia="Times New Roman" w:hAnsi="Times New Roman" w:cs="Times New Roman"/>
      <w:b/>
      <w:bCs/>
      <w:smallCaps/>
      <w:noProof w:val="0"/>
      <w:sz w:val="24"/>
      <w:szCs w:val="24"/>
      <w:lang w:val="sk-SK"/>
    </w:rPr>
  </w:style>
  <w:style w:type="paragraph" w:styleId="ListParagraph">
    <w:name w:val="List Paragraph"/>
    <w:basedOn w:val="Normal"/>
    <w:uiPriority w:val="34"/>
    <w:qFormat/>
    <w:rsid w:val="682B9576"/>
    <w:pPr>
      <w:ind w:left="720"/>
      <w:contextualSpacing/>
    </w:pPr>
  </w:style>
  <w:style w:type="paragraph" w:customStyle="1" w:styleId="AnnexTitle">
    <w:name w:val="Annex Title"/>
    <w:basedOn w:val="Heading1"/>
    <w:next w:val="Normal"/>
    <w:link w:val="AnnexTitleChar"/>
    <w:uiPriority w:val="1"/>
    <w:qFormat/>
    <w:rsid w:val="7EDB2273"/>
    <w:pPr>
      <w:spacing w:after="480"/>
      <w:ind w:left="0" w:firstLine="0"/>
      <w:jc w:val="center"/>
    </w:pPr>
    <w:rPr>
      <w:sz w:val="32"/>
      <w:szCs w:val="32"/>
    </w:rPr>
  </w:style>
  <w:style w:type="character" w:customStyle="1" w:styleId="AnnexTitleChar">
    <w:name w:val="Annex Title Char"/>
    <w:basedOn w:val="DefaultParagraphFont"/>
    <w:link w:val="AnnexTitle"/>
    <w:uiPriority w:val="1"/>
    <w:rsid w:val="7EDB2273"/>
    <w:rPr>
      <w:rFonts w:ascii="Times New Roman" w:eastAsia="Times New Roman" w:hAnsi="Times New Roman" w:cs="Times New Roman"/>
      <w:b/>
      <w:bCs/>
      <w:smallCaps/>
      <w:noProof w:val="0"/>
      <w:sz w:val="32"/>
      <w:szCs w:val="32"/>
      <w:lang w:val="sk-SK"/>
    </w:rPr>
  </w:style>
  <w:style w:type="character" w:customStyle="1" w:styleId="Heading2Char">
    <w:name w:val="Heading 2 Char"/>
    <w:basedOn w:val="DefaultParagraphFont"/>
    <w:link w:val="Heading2"/>
    <w:uiPriority w:val="1"/>
    <w:rsid w:val="00387063"/>
    <w:rPr>
      <w:rFonts w:ascii="Times New Roman" w:eastAsia="Times New Roman" w:hAnsi="Times New Roman" w:cs="Times New Roman"/>
      <w:b/>
      <w:bCs/>
      <w:sz w:val="24"/>
      <w:szCs w:val="24"/>
      <w:lang w:val="sk-SK"/>
    </w:rPr>
  </w:style>
  <w:style w:type="character" w:customStyle="1" w:styleId="Heading3Char">
    <w:name w:val="Heading 3 Char"/>
    <w:basedOn w:val="DefaultParagraphFont"/>
    <w:link w:val="Heading3"/>
    <w:uiPriority w:val="1"/>
    <w:rsid w:val="00387063"/>
    <w:rPr>
      <w:rFonts w:ascii="Times New Roman" w:eastAsia="Times New Roman" w:hAnsi="Times New Roman" w:cs="Times New Roman"/>
      <w:i/>
      <w:iCs/>
      <w:sz w:val="24"/>
      <w:szCs w:val="24"/>
      <w:lang w:val="sk-SK"/>
    </w:rPr>
  </w:style>
  <w:style w:type="paragraph" w:styleId="NormalWeb">
    <w:name w:val="Normal (Web)"/>
    <w:basedOn w:val="Normal"/>
    <w:uiPriority w:val="99"/>
    <w:semiHidden/>
    <w:unhideWhenUsed/>
    <w:rsid w:val="682B9576"/>
    <w:rPr>
      <w:rFonts w:cs="Times New Roman"/>
      <w:sz w:val="24"/>
      <w:szCs w:val="24"/>
    </w:rPr>
  </w:style>
  <w:style w:type="character" w:customStyle="1" w:styleId="outputecliaff">
    <w:name w:val="outputecliaff"/>
    <w:basedOn w:val="DefaultParagraphFont"/>
    <w:rsid w:val="002E15BB"/>
  </w:style>
  <w:style w:type="paragraph" w:styleId="Title">
    <w:name w:val="Title"/>
    <w:basedOn w:val="Normal"/>
    <w:next w:val="Normal"/>
    <w:link w:val="TitleChar"/>
    <w:uiPriority w:val="10"/>
    <w:qFormat/>
    <w:rsid w:val="682B9576"/>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682B9576"/>
    <w:rPr>
      <w:rFonts w:eastAsiaTheme="minorEastAsia"/>
      <w:color w:val="5A5A5A"/>
    </w:rPr>
  </w:style>
  <w:style w:type="paragraph" w:styleId="Quote">
    <w:name w:val="Quote"/>
    <w:basedOn w:val="Normal"/>
    <w:next w:val="Normal"/>
    <w:link w:val="QuoteChar"/>
    <w:uiPriority w:val="29"/>
    <w:qFormat/>
    <w:rsid w:val="682B9576"/>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682B9576"/>
    <w:pPr>
      <w:spacing w:before="360" w:after="360"/>
      <w:ind w:left="864" w:right="864"/>
      <w:jc w:val="center"/>
    </w:pPr>
    <w:rPr>
      <w:i/>
      <w:iCs/>
      <w:color w:val="4472C4" w:themeColor="accent1"/>
    </w:rPr>
  </w:style>
  <w:style w:type="character" w:customStyle="1" w:styleId="Heading4Char">
    <w:name w:val="Heading 4 Char"/>
    <w:basedOn w:val="DefaultParagraphFont"/>
    <w:link w:val="Heading4"/>
    <w:uiPriority w:val="9"/>
    <w:rsid w:val="7EDB2273"/>
    <w:rPr>
      <w:rFonts w:asciiTheme="majorHAnsi" w:eastAsiaTheme="majorEastAsia" w:hAnsiTheme="majorHAnsi" w:cstheme="majorBidi"/>
      <w:i/>
      <w:iCs/>
      <w:noProof w:val="0"/>
      <w:color w:val="2F5496" w:themeColor="accent1" w:themeShade="BF"/>
      <w:lang w:val="sk-SK"/>
    </w:rPr>
  </w:style>
  <w:style w:type="character" w:customStyle="1" w:styleId="Heading5Char">
    <w:name w:val="Heading 5 Char"/>
    <w:basedOn w:val="DefaultParagraphFont"/>
    <w:link w:val="Heading5"/>
    <w:uiPriority w:val="9"/>
    <w:rsid w:val="7EDB2273"/>
    <w:rPr>
      <w:rFonts w:asciiTheme="majorHAnsi" w:eastAsiaTheme="majorEastAsia" w:hAnsiTheme="majorHAnsi" w:cstheme="majorBidi"/>
      <w:noProof w:val="0"/>
      <w:color w:val="2F5496" w:themeColor="accent1" w:themeShade="BF"/>
      <w:lang w:val="sk-SK"/>
    </w:rPr>
  </w:style>
  <w:style w:type="character" w:customStyle="1" w:styleId="Heading6Char">
    <w:name w:val="Heading 6 Char"/>
    <w:basedOn w:val="DefaultParagraphFont"/>
    <w:link w:val="Heading6"/>
    <w:uiPriority w:val="9"/>
    <w:rsid w:val="7EDB2273"/>
    <w:rPr>
      <w:rFonts w:asciiTheme="majorHAnsi" w:eastAsiaTheme="majorEastAsia" w:hAnsiTheme="majorHAnsi" w:cstheme="majorBidi"/>
      <w:noProof w:val="0"/>
      <w:color w:val="1F3763"/>
      <w:lang w:val="sk-SK"/>
    </w:rPr>
  </w:style>
  <w:style w:type="character" w:customStyle="1" w:styleId="Heading7Char">
    <w:name w:val="Heading 7 Char"/>
    <w:basedOn w:val="DefaultParagraphFont"/>
    <w:link w:val="Heading7"/>
    <w:uiPriority w:val="9"/>
    <w:rsid w:val="7EDB2273"/>
    <w:rPr>
      <w:rFonts w:asciiTheme="majorHAnsi" w:eastAsiaTheme="majorEastAsia" w:hAnsiTheme="majorHAnsi" w:cstheme="majorBidi"/>
      <w:i/>
      <w:iCs/>
      <w:noProof w:val="0"/>
      <w:color w:val="1F3763"/>
      <w:lang w:val="sk-SK"/>
    </w:rPr>
  </w:style>
  <w:style w:type="character" w:customStyle="1" w:styleId="Heading8Char">
    <w:name w:val="Heading 8 Char"/>
    <w:basedOn w:val="DefaultParagraphFont"/>
    <w:link w:val="Heading8"/>
    <w:uiPriority w:val="9"/>
    <w:rsid w:val="7EDB2273"/>
    <w:rPr>
      <w:rFonts w:asciiTheme="majorHAnsi" w:eastAsiaTheme="majorEastAsia" w:hAnsiTheme="majorHAnsi" w:cstheme="majorBidi"/>
      <w:noProof w:val="0"/>
      <w:color w:val="272727"/>
      <w:sz w:val="21"/>
      <w:szCs w:val="21"/>
      <w:lang w:val="sk-SK"/>
    </w:rPr>
  </w:style>
  <w:style w:type="character" w:customStyle="1" w:styleId="Heading9Char">
    <w:name w:val="Heading 9 Char"/>
    <w:basedOn w:val="DefaultParagraphFont"/>
    <w:link w:val="Heading9"/>
    <w:uiPriority w:val="9"/>
    <w:rsid w:val="7EDB2273"/>
    <w:rPr>
      <w:rFonts w:asciiTheme="majorHAnsi" w:eastAsiaTheme="majorEastAsia" w:hAnsiTheme="majorHAnsi" w:cstheme="majorBidi"/>
      <w:i/>
      <w:iCs/>
      <w:noProof w:val="0"/>
      <w:color w:val="272727"/>
      <w:sz w:val="21"/>
      <w:szCs w:val="21"/>
      <w:lang w:val="sk-SK"/>
    </w:rPr>
  </w:style>
  <w:style w:type="character" w:customStyle="1" w:styleId="TitleChar">
    <w:name w:val="Title Char"/>
    <w:basedOn w:val="DefaultParagraphFont"/>
    <w:link w:val="Title"/>
    <w:uiPriority w:val="10"/>
    <w:rsid w:val="7EDB2273"/>
    <w:rPr>
      <w:rFonts w:asciiTheme="majorHAnsi" w:eastAsiaTheme="majorEastAsia" w:hAnsiTheme="majorHAnsi" w:cstheme="majorBidi"/>
      <w:noProof w:val="0"/>
      <w:sz w:val="56"/>
      <w:szCs w:val="56"/>
      <w:lang w:val="sk-SK"/>
    </w:rPr>
  </w:style>
  <w:style w:type="character" w:customStyle="1" w:styleId="SubtitleChar">
    <w:name w:val="Subtitle Char"/>
    <w:basedOn w:val="DefaultParagraphFont"/>
    <w:link w:val="Subtitle"/>
    <w:uiPriority w:val="11"/>
    <w:rsid w:val="7EDB2273"/>
    <w:rPr>
      <w:rFonts w:asciiTheme="minorHAnsi" w:eastAsiaTheme="minorEastAsia" w:hAnsiTheme="minorHAnsi" w:cstheme="minorBidi"/>
      <w:noProof w:val="0"/>
      <w:color w:val="5A5A5A"/>
      <w:lang w:val="sk-SK"/>
    </w:rPr>
  </w:style>
  <w:style w:type="character" w:customStyle="1" w:styleId="QuoteChar">
    <w:name w:val="Quote Char"/>
    <w:basedOn w:val="DefaultParagraphFont"/>
    <w:link w:val="Quote"/>
    <w:uiPriority w:val="29"/>
    <w:rsid w:val="7EDB2273"/>
    <w:rPr>
      <w:i/>
      <w:iCs/>
      <w:noProof w:val="0"/>
      <w:color w:val="404040" w:themeColor="text1" w:themeTint="BF"/>
      <w:lang w:val="sk-SK"/>
    </w:rPr>
  </w:style>
  <w:style w:type="character" w:customStyle="1" w:styleId="IntenseQuoteChar">
    <w:name w:val="Intense Quote Char"/>
    <w:basedOn w:val="DefaultParagraphFont"/>
    <w:link w:val="IntenseQuote"/>
    <w:uiPriority w:val="30"/>
    <w:rsid w:val="7EDB2273"/>
    <w:rPr>
      <w:i/>
      <w:iCs/>
      <w:noProof w:val="0"/>
      <w:color w:val="4472C4" w:themeColor="accent1"/>
      <w:lang w:val="sk-SK"/>
    </w:rPr>
  </w:style>
  <w:style w:type="paragraph" w:styleId="TOC1">
    <w:name w:val="toc 1"/>
    <w:basedOn w:val="Normal"/>
    <w:next w:val="Normal"/>
    <w:uiPriority w:val="39"/>
    <w:unhideWhenUsed/>
    <w:rsid w:val="682B9576"/>
    <w:pPr>
      <w:spacing w:after="100"/>
    </w:pPr>
  </w:style>
  <w:style w:type="paragraph" w:styleId="TOC2">
    <w:name w:val="toc 2"/>
    <w:basedOn w:val="Normal"/>
    <w:next w:val="Normal"/>
    <w:uiPriority w:val="39"/>
    <w:unhideWhenUsed/>
    <w:rsid w:val="682B9576"/>
    <w:pPr>
      <w:spacing w:after="100"/>
      <w:ind w:left="220"/>
    </w:pPr>
  </w:style>
  <w:style w:type="paragraph" w:styleId="TOC3">
    <w:name w:val="toc 3"/>
    <w:basedOn w:val="Normal"/>
    <w:next w:val="Normal"/>
    <w:uiPriority w:val="39"/>
    <w:unhideWhenUsed/>
    <w:rsid w:val="682B9576"/>
    <w:pPr>
      <w:spacing w:after="100"/>
      <w:ind w:left="440"/>
    </w:pPr>
  </w:style>
  <w:style w:type="paragraph" w:styleId="TOC4">
    <w:name w:val="toc 4"/>
    <w:basedOn w:val="Normal"/>
    <w:next w:val="Normal"/>
    <w:uiPriority w:val="39"/>
    <w:unhideWhenUsed/>
    <w:rsid w:val="682B9576"/>
    <w:pPr>
      <w:spacing w:after="100"/>
      <w:ind w:left="660"/>
    </w:pPr>
  </w:style>
  <w:style w:type="paragraph" w:styleId="TOC5">
    <w:name w:val="toc 5"/>
    <w:basedOn w:val="Normal"/>
    <w:next w:val="Normal"/>
    <w:uiPriority w:val="39"/>
    <w:unhideWhenUsed/>
    <w:rsid w:val="682B9576"/>
    <w:pPr>
      <w:spacing w:after="100"/>
      <w:ind w:left="880"/>
    </w:pPr>
  </w:style>
  <w:style w:type="paragraph" w:styleId="TOC6">
    <w:name w:val="toc 6"/>
    <w:basedOn w:val="Normal"/>
    <w:next w:val="Normal"/>
    <w:uiPriority w:val="39"/>
    <w:unhideWhenUsed/>
    <w:rsid w:val="682B9576"/>
    <w:pPr>
      <w:spacing w:after="100"/>
      <w:ind w:left="1100"/>
    </w:pPr>
  </w:style>
  <w:style w:type="paragraph" w:styleId="TOC7">
    <w:name w:val="toc 7"/>
    <w:basedOn w:val="Normal"/>
    <w:next w:val="Normal"/>
    <w:uiPriority w:val="39"/>
    <w:unhideWhenUsed/>
    <w:rsid w:val="682B9576"/>
    <w:pPr>
      <w:spacing w:after="100"/>
      <w:ind w:left="1320"/>
    </w:pPr>
  </w:style>
  <w:style w:type="paragraph" w:styleId="TOC8">
    <w:name w:val="toc 8"/>
    <w:basedOn w:val="Normal"/>
    <w:next w:val="Normal"/>
    <w:uiPriority w:val="39"/>
    <w:unhideWhenUsed/>
    <w:rsid w:val="682B9576"/>
    <w:pPr>
      <w:spacing w:after="100"/>
      <w:ind w:left="1540"/>
    </w:pPr>
  </w:style>
  <w:style w:type="paragraph" w:styleId="TOC9">
    <w:name w:val="toc 9"/>
    <w:basedOn w:val="Normal"/>
    <w:next w:val="Normal"/>
    <w:uiPriority w:val="39"/>
    <w:unhideWhenUsed/>
    <w:rsid w:val="682B9576"/>
    <w:pPr>
      <w:spacing w:after="100"/>
      <w:ind w:left="1760"/>
    </w:pPr>
  </w:style>
  <w:style w:type="paragraph" w:styleId="EndnoteText">
    <w:name w:val="endnote text"/>
    <w:basedOn w:val="Normal"/>
    <w:link w:val="EndnoteTextChar"/>
    <w:uiPriority w:val="99"/>
    <w:semiHidden/>
    <w:unhideWhenUsed/>
    <w:rsid w:val="682B9576"/>
    <w:pPr>
      <w:spacing w:after="0"/>
    </w:pPr>
    <w:rPr>
      <w:sz w:val="20"/>
      <w:szCs w:val="20"/>
    </w:rPr>
  </w:style>
  <w:style w:type="character" w:customStyle="1" w:styleId="EndnoteTextChar">
    <w:name w:val="Endnote Text Char"/>
    <w:basedOn w:val="DefaultParagraphFont"/>
    <w:link w:val="EndnoteText"/>
    <w:uiPriority w:val="99"/>
    <w:semiHidden/>
    <w:rsid w:val="7EDB2273"/>
    <w:rPr>
      <w:noProof w:val="0"/>
      <w:sz w:val="20"/>
      <w:szCs w:val="20"/>
      <w:lang w:val="sk-SK"/>
    </w:rPr>
  </w:style>
  <w:style w:type="paragraph" w:styleId="Revision">
    <w:name w:val="Revision"/>
    <w:hidden/>
    <w:uiPriority w:val="99"/>
    <w:semiHidden/>
    <w:rsid w:val="00E75B0B"/>
    <w:pPr>
      <w:spacing w:after="0" w:line="240" w:lineRule="auto"/>
    </w:pPr>
    <w:rPr>
      <w:rFonts w:ascii="Times New Roman" w:hAnsi="Times New Roman"/>
    </w:rPr>
  </w:style>
  <w:style w:type="character" w:customStyle="1" w:styleId="CommentTextChar1">
    <w:name w:val="Comment Text Char1"/>
    <w:basedOn w:val="DefaultParagraphFont"/>
    <w:uiPriority w:val="99"/>
    <w:rsid w:val="00B207BD"/>
    <w:rPr>
      <w:sz w:val="20"/>
      <w:szCs w:val="20"/>
    </w:rPr>
  </w:style>
  <w:style w:type="paragraph" w:customStyle="1" w:styleId="pf0">
    <w:name w:val="pf0"/>
    <w:basedOn w:val="Normal"/>
    <w:rsid w:val="682B9576"/>
    <w:pPr>
      <w:spacing w:beforeAutospacing="1" w:afterAutospacing="1" w:line="240" w:lineRule="auto"/>
    </w:pPr>
    <w:rPr>
      <w:rFonts w:eastAsia="Times New Roman" w:cs="Times New Roman"/>
      <w:sz w:val="24"/>
      <w:szCs w:val="24"/>
    </w:rPr>
  </w:style>
  <w:style w:type="character" w:customStyle="1" w:styleId="cf01">
    <w:name w:val="cf01"/>
    <w:basedOn w:val="DefaultParagraphFont"/>
    <w:rsid w:val="00943DE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239">
      <w:bodyDiv w:val="1"/>
      <w:marLeft w:val="0"/>
      <w:marRight w:val="0"/>
      <w:marTop w:val="0"/>
      <w:marBottom w:val="0"/>
      <w:divBdr>
        <w:top w:val="none" w:sz="0" w:space="0" w:color="auto"/>
        <w:left w:val="none" w:sz="0" w:space="0" w:color="auto"/>
        <w:bottom w:val="none" w:sz="0" w:space="0" w:color="auto"/>
        <w:right w:val="none" w:sz="0" w:space="0" w:color="auto"/>
      </w:divBdr>
    </w:div>
    <w:div w:id="5177376">
      <w:bodyDiv w:val="1"/>
      <w:marLeft w:val="0"/>
      <w:marRight w:val="0"/>
      <w:marTop w:val="0"/>
      <w:marBottom w:val="0"/>
      <w:divBdr>
        <w:top w:val="none" w:sz="0" w:space="0" w:color="auto"/>
        <w:left w:val="none" w:sz="0" w:space="0" w:color="auto"/>
        <w:bottom w:val="none" w:sz="0" w:space="0" w:color="auto"/>
        <w:right w:val="none" w:sz="0" w:space="0" w:color="auto"/>
      </w:divBdr>
    </w:div>
    <w:div w:id="38628597">
      <w:bodyDiv w:val="1"/>
      <w:marLeft w:val="0"/>
      <w:marRight w:val="0"/>
      <w:marTop w:val="0"/>
      <w:marBottom w:val="0"/>
      <w:divBdr>
        <w:top w:val="none" w:sz="0" w:space="0" w:color="auto"/>
        <w:left w:val="none" w:sz="0" w:space="0" w:color="auto"/>
        <w:bottom w:val="none" w:sz="0" w:space="0" w:color="auto"/>
        <w:right w:val="none" w:sz="0" w:space="0" w:color="auto"/>
      </w:divBdr>
    </w:div>
    <w:div w:id="46996160">
      <w:bodyDiv w:val="1"/>
      <w:marLeft w:val="0"/>
      <w:marRight w:val="0"/>
      <w:marTop w:val="0"/>
      <w:marBottom w:val="0"/>
      <w:divBdr>
        <w:top w:val="none" w:sz="0" w:space="0" w:color="auto"/>
        <w:left w:val="none" w:sz="0" w:space="0" w:color="auto"/>
        <w:bottom w:val="none" w:sz="0" w:space="0" w:color="auto"/>
        <w:right w:val="none" w:sz="0" w:space="0" w:color="auto"/>
      </w:divBdr>
    </w:div>
    <w:div w:id="114757953">
      <w:bodyDiv w:val="1"/>
      <w:marLeft w:val="0"/>
      <w:marRight w:val="0"/>
      <w:marTop w:val="0"/>
      <w:marBottom w:val="0"/>
      <w:divBdr>
        <w:top w:val="none" w:sz="0" w:space="0" w:color="auto"/>
        <w:left w:val="none" w:sz="0" w:space="0" w:color="auto"/>
        <w:bottom w:val="none" w:sz="0" w:space="0" w:color="auto"/>
        <w:right w:val="none" w:sz="0" w:space="0" w:color="auto"/>
      </w:divBdr>
    </w:div>
    <w:div w:id="164439645">
      <w:bodyDiv w:val="1"/>
      <w:marLeft w:val="0"/>
      <w:marRight w:val="0"/>
      <w:marTop w:val="0"/>
      <w:marBottom w:val="0"/>
      <w:divBdr>
        <w:top w:val="none" w:sz="0" w:space="0" w:color="auto"/>
        <w:left w:val="none" w:sz="0" w:space="0" w:color="auto"/>
        <w:bottom w:val="none" w:sz="0" w:space="0" w:color="auto"/>
        <w:right w:val="none" w:sz="0" w:space="0" w:color="auto"/>
      </w:divBdr>
    </w:div>
    <w:div w:id="221406114">
      <w:bodyDiv w:val="1"/>
      <w:marLeft w:val="0"/>
      <w:marRight w:val="0"/>
      <w:marTop w:val="0"/>
      <w:marBottom w:val="0"/>
      <w:divBdr>
        <w:top w:val="none" w:sz="0" w:space="0" w:color="auto"/>
        <w:left w:val="none" w:sz="0" w:space="0" w:color="auto"/>
        <w:bottom w:val="none" w:sz="0" w:space="0" w:color="auto"/>
        <w:right w:val="none" w:sz="0" w:space="0" w:color="auto"/>
      </w:divBdr>
    </w:div>
    <w:div w:id="250746104">
      <w:bodyDiv w:val="1"/>
      <w:marLeft w:val="0"/>
      <w:marRight w:val="0"/>
      <w:marTop w:val="0"/>
      <w:marBottom w:val="0"/>
      <w:divBdr>
        <w:top w:val="none" w:sz="0" w:space="0" w:color="auto"/>
        <w:left w:val="none" w:sz="0" w:space="0" w:color="auto"/>
        <w:bottom w:val="none" w:sz="0" w:space="0" w:color="auto"/>
        <w:right w:val="none" w:sz="0" w:space="0" w:color="auto"/>
      </w:divBdr>
    </w:div>
    <w:div w:id="253636464">
      <w:bodyDiv w:val="1"/>
      <w:marLeft w:val="0"/>
      <w:marRight w:val="0"/>
      <w:marTop w:val="0"/>
      <w:marBottom w:val="0"/>
      <w:divBdr>
        <w:top w:val="none" w:sz="0" w:space="0" w:color="auto"/>
        <w:left w:val="none" w:sz="0" w:space="0" w:color="auto"/>
        <w:bottom w:val="none" w:sz="0" w:space="0" w:color="auto"/>
        <w:right w:val="none" w:sz="0" w:space="0" w:color="auto"/>
      </w:divBdr>
    </w:div>
    <w:div w:id="262225749">
      <w:bodyDiv w:val="1"/>
      <w:marLeft w:val="0"/>
      <w:marRight w:val="0"/>
      <w:marTop w:val="0"/>
      <w:marBottom w:val="0"/>
      <w:divBdr>
        <w:top w:val="none" w:sz="0" w:space="0" w:color="auto"/>
        <w:left w:val="none" w:sz="0" w:space="0" w:color="auto"/>
        <w:bottom w:val="none" w:sz="0" w:space="0" w:color="auto"/>
        <w:right w:val="none" w:sz="0" w:space="0" w:color="auto"/>
      </w:divBdr>
    </w:div>
    <w:div w:id="364209022">
      <w:bodyDiv w:val="1"/>
      <w:marLeft w:val="0"/>
      <w:marRight w:val="0"/>
      <w:marTop w:val="0"/>
      <w:marBottom w:val="0"/>
      <w:divBdr>
        <w:top w:val="none" w:sz="0" w:space="0" w:color="auto"/>
        <w:left w:val="none" w:sz="0" w:space="0" w:color="auto"/>
        <w:bottom w:val="none" w:sz="0" w:space="0" w:color="auto"/>
        <w:right w:val="none" w:sz="0" w:space="0" w:color="auto"/>
      </w:divBdr>
    </w:div>
    <w:div w:id="406805365">
      <w:bodyDiv w:val="1"/>
      <w:marLeft w:val="0"/>
      <w:marRight w:val="0"/>
      <w:marTop w:val="0"/>
      <w:marBottom w:val="0"/>
      <w:divBdr>
        <w:top w:val="none" w:sz="0" w:space="0" w:color="auto"/>
        <w:left w:val="none" w:sz="0" w:space="0" w:color="auto"/>
        <w:bottom w:val="none" w:sz="0" w:space="0" w:color="auto"/>
        <w:right w:val="none" w:sz="0" w:space="0" w:color="auto"/>
      </w:divBdr>
    </w:div>
    <w:div w:id="517962399">
      <w:bodyDiv w:val="1"/>
      <w:marLeft w:val="0"/>
      <w:marRight w:val="0"/>
      <w:marTop w:val="0"/>
      <w:marBottom w:val="0"/>
      <w:divBdr>
        <w:top w:val="none" w:sz="0" w:space="0" w:color="auto"/>
        <w:left w:val="none" w:sz="0" w:space="0" w:color="auto"/>
        <w:bottom w:val="none" w:sz="0" w:space="0" w:color="auto"/>
        <w:right w:val="none" w:sz="0" w:space="0" w:color="auto"/>
      </w:divBdr>
    </w:div>
    <w:div w:id="654576635">
      <w:bodyDiv w:val="1"/>
      <w:marLeft w:val="0"/>
      <w:marRight w:val="0"/>
      <w:marTop w:val="0"/>
      <w:marBottom w:val="0"/>
      <w:divBdr>
        <w:top w:val="none" w:sz="0" w:space="0" w:color="auto"/>
        <w:left w:val="none" w:sz="0" w:space="0" w:color="auto"/>
        <w:bottom w:val="none" w:sz="0" w:space="0" w:color="auto"/>
        <w:right w:val="none" w:sz="0" w:space="0" w:color="auto"/>
      </w:divBdr>
    </w:div>
    <w:div w:id="661011224">
      <w:bodyDiv w:val="1"/>
      <w:marLeft w:val="0"/>
      <w:marRight w:val="0"/>
      <w:marTop w:val="0"/>
      <w:marBottom w:val="0"/>
      <w:divBdr>
        <w:top w:val="none" w:sz="0" w:space="0" w:color="auto"/>
        <w:left w:val="none" w:sz="0" w:space="0" w:color="auto"/>
        <w:bottom w:val="none" w:sz="0" w:space="0" w:color="auto"/>
        <w:right w:val="none" w:sz="0" w:space="0" w:color="auto"/>
      </w:divBdr>
    </w:div>
    <w:div w:id="665671192">
      <w:bodyDiv w:val="1"/>
      <w:marLeft w:val="0"/>
      <w:marRight w:val="0"/>
      <w:marTop w:val="0"/>
      <w:marBottom w:val="0"/>
      <w:divBdr>
        <w:top w:val="none" w:sz="0" w:space="0" w:color="auto"/>
        <w:left w:val="none" w:sz="0" w:space="0" w:color="auto"/>
        <w:bottom w:val="none" w:sz="0" w:space="0" w:color="auto"/>
        <w:right w:val="none" w:sz="0" w:space="0" w:color="auto"/>
      </w:divBdr>
    </w:div>
    <w:div w:id="673648391">
      <w:bodyDiv w:val="1"/>
      <w:marLeft w:val="0"/>
      <w:marRight w:val="0"/>
      <w:marTop w:val="0"/>
      <w:marBottom w:val="0"/>
      <w:divBdr>
        <w:top w:val="none" w:sz="0" w:space="0" w:color="auto"/>
        <w:left w:val="none" w:sz="0" w:space="0" w:color="auto"/>
        <w:bottom w:val="none" w:sz="0" w:space="0" w:color="auto"/>
        <w:right w:val="none" w:sz="0" w:space="0" w:color="auto"/>
      </w:divBdr>
    </w:div>
    <w:div w:id="771970028">
      <w:bodyDiv w:val="1"/>
      <w:marLeft w:val="0"/>
      <w:marRight w:val="0"/>
      <w:marTop w:val="0"/>
      <w:marBottom w:val="0"/>
      <w:divBdr>
        <w:top w:val="none" w:sz="0" w:space="0" w:color="auto"/>
        <w:left w:val="none" w:sz="0" w:space="0" w:color="auto"/>
        <w:bottom w:val="none" w:sz="0" w:space="0" w:color="auto"/>
        <w:right w:val="none" w:sz="0" w:space="0" w:color="auto"/>
      </w:divBdr>
    </w:div>
    <w:div w:id="830758702">
      <w:bodyDiv w:val="1"/>
      <w:marLeft w:val="0"/>
      <w:marRight w:val="0"/>
      <w:marTop w:val="0"/>
      <w:marBottom w:val="0"/>
      <w:divBdr>
        <w:top w:val="none" w:sz="0" w:space="0" w:color="auto"/>
        <w:left w:val="none" w:sz="0" w:space="0" w:color="auto"/>
        <w:bottom w:val="none" w:sz="0" w:space="0" w:color="auto"/>
        <w:right w:val="none" w:sz="0" w:space="0" w:color="auto"/>
      </w:divBdr>
    </w:div>
    <w:div w:id="863976836">
      <w:bodyDiv w:val="1"/>
      <w:marLeft w:val="0"/>
      <w:marRight w:val="0"/>
      <w:marTop w:val="0"/>
      <w:marBottom w:val="0"/>
      <w:divBdr>
        <w:top w:val="none" w:sz="0" w:space="0" w:color="auto"/>
        <w:left w:val="none" w:sz="0" w:space="0" w:color="auto"/>
        <w:bottom w:val="none" w:sz="0" w:space="0" w:color="auto"/>
        <w:right w:val="none" w:sz="0" w:space="0" w:color="auto"/>
      </w:divBdr>
    </w:div>
    <w:div w:id="1010136495">
      <w:bodyDiv w:val="1"/>
      <w:marLeft w:val="0"/>
      <w:marRight w:val="0"/>
      <w:marTop w:val="0"/>
      <w:marBottom w:val="0"/>
      <w:divBdr>
        <w:top w:val="none" w:sz="0" w:space="0" w:color="auto"/>
        <w:left w:val="none" w:sz="0" w:space="0" w:color="auto"/>
        <w:bottom w:val="none" w:sz="0" w:space="0" w:color="auto"/>
        <w:right w:val="none" w:sz="0" w:space="0" w:color="auto"/>
      </w:divBdr>
    </w:div>
    <w:div w:id="1022514097">
      <w:bodyDiv w:val="1"/>
      <w:marLeft w:val="0"/>
      <w:marRight w:val="0"/>
      <w:marTop w:val="0"/>
      <w:marBottom w:val="0"/>
      <w:divBdr>
        <w:top w:val="none" w:sz="0" w:space="0" w:color="auto"/>
        <w:left w:val="none" w:sz="0" w:space="0" w:color="auto"/>
        <w:bottom w:val="none" w:sz="0" w:space="0" w:color="auto"/>
        <w:right w:val="none" w:sz="0" w:space="0" w:color="auto"/>
      </w:divBdr>
      <w:divsChild>
        <w:div w:id="396246796">
          <w:marLeft w:val="0"/>
          <w:marRight w:val="0"/>
          <w:marTop w:val="0"/>
          <w:marBottom w:val="0"/>
          <w:divBdr>
            <w:top w:val="none" w:sz="0" w:space="0" w:color="auto"/>
            <w:left w:val="none" w:sz="0" w:space="0" w:color="auto"/>
            <w:bottom w:val="none" w:sz="0" w:space="0" w:color="auto"/>
            <w:right w:val="none" w:sz="0" w:space="0" w:color="auto"/>
          </w:divBdr>
          <w:divsChild>
            <w:div w:id="214201376">
              <w:marLeft w:val="0"/>
              <w:marRight w:val="0"/>
              <w:marTop w:val="0"/>
              <w:marBottom w:val="0"/>
              <w:divBdr>
                <w:top w:val="none" w:sz="0" w:space="0" w:color="auto"/>
                <w:left w:val="none" w:sz="0" w:space="0" w:color="auto"/>
                <w:bottom w:val="none" w:sz="0" w:space="0" w:color="auto"/>
                <w:right w:val="none" w:sz="0" w:space="0" w:color="auto"/>
              </w:divBdr>
              <w:divsChild>
                <w:div w:id="1779567036">
                  <w:marLeft w:val="0"/>
                  <w:marRight w:val="0"/>
                  <w:marTop w:val="0"/>
                  <w:marBottom w:val="0"/>
                  <w:divBdr>
                    <w:top w:val="none" w:sz="0" w:space="0" w:color="auto"/>
                    <w:left w:val="none" w:sz="0" w:space="0" w:color="auto"/>
                    <w:bottom w:val="none" w:sz="0" w:space="0" w:color="auto"/>
                    <w:right w:val="none" w:sz="0" w:space="0" w:color="auto"/>
                  </w:divBdr>
                  <w:divsChild>
                    <w:div w:id="90664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73441">
          <w:marLeft w:val="0"/>
          <w:marRight w:val="0"/>
          <w:marTop w:val="0"/>
          <w:marBottom w:val="0"/>
          <w:divBdr>
            <w:top w:val="none" w:sz="0" w:space="0" w:color="auto"/>
            <w:left w:val="none" w:sz="0" w:space="0" w:color="auto"/>
            <w:bottom w:val="none" w:sz="0" w:space="0" w:color="auto"/>
            <w:right w:val="none" w:sz="0" w:space="0" w:color="auto"/>
          </w:divBdr>
          <w:divsChild>
            <w:div w:id="886573494">
              <w:marLeft w:val="0"/>
              <w:marRight w:val="0"/>
              <w:marTop w:val="0"/>
              <w:marBottom w:val="0"/>
              <w:divBdr>
                <w:top w:val="none" w:sz="0" w:space="0" w:color="auto"/>
                <w:left w:val="none" w:sz="0" w:space="0" w:color="auto"/>
                <w:bottom w:val="none" w:sz="0" w:space="0" w:color="auto"/>
                <w:right w:val="none" w:sz="0" w:space="0" w:color="auto"/>
              </w:divBdr>
              <w:divsChild>
                <w:div w:id="775639504">
                  <w:marLeft w:val="0"/>
                  <w:marRight w:val="0"/>
                  <w:marTop w:val="0"/>
                  <w:marBottom w:val="0"/>
                  <w:divBdr>
                    <w:top w:val="none" w:sz="0" w:space="0" w:color="auto"/>
                    <w:left w:val="none" w:sz="0" w:space="0" w:color="auto"/>
                    <w:bottom w:val="none" w:sz="0" w:space="0" w:color="auto"/>
                    <w:right w:val="none" w:sz="0" w:space="0" w:color="auto"/>
                  </w:divBdr>
                  <w:divsChild>
                    <w:div w:id="70202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320676">
      <w:bodyDiv w:val="1"/>
      <w:marLeft w:val="0"/>
      <w:marRight w:val="0"/>
      <w:marTop w:val="0"/>
      <w:marBottom w:val="0"/>
      <w:divBdr>
        <w:top w:val="none" w:sz="0" w:space="0" w:color="auto"/>
        <w:left w:val="none" w:sz="0" w:space="0" w:color="auto"/>
        <w:bottom w:val="none" w:sz="0" w:space="0" w:color="auto"/>
        <w:right w:val="none" w:sz="0" w:space="0" w:color="auto"/>
      </w:divBdr>
    </w:div>
    <w:div w:id="1093623147">
      <w:bodyDiv w:val="1"/>
      <w:marLeft w:val="0"/>
      <w:marRight w:val="0"/>
      <w:marTop w:val="0"/>
      <w:marBottom w:val="0"/>
      <w:divBdr>
        <w:top w:val="none" w:sz="0" w:space="0" w:color="auto"/>
        <w:left w:val="none" w:sz="0" w:space="0" w:color="auto"/>
        <w:bottom w:val="none" w:sz="0" w:space="0" w:color="auto"/>
        <w:right w:val="none" w:sz="0" w:space="0" w:color="auto"/>
      </w:divBdr>
    </w:div>
    <w:div w:id="1110272498">
      <w:bodyDiv w:val="1"/>
      <w:marLeft w:val="0"/>
      <w:marRight w:val="0"/>
      <w:marTop w:val="0"/>
      <w:marBottom w:val="0"/>
      <w:divBdr>
        <w:top w:val="none" w:sz="0" w:space="0" w:color="auto"/>
        <w:left w:val="none" w:sz="0" w:space="0" w:color="auto"/>
        <w:bottom w:val="none" w:sz="0" w:space="0" w:color="auto"/>
        <w:right w:val="none" w:sz="0" w:space="0" w:color="auto"/>
      </w:divBdr>
    </w:div>
    <w:div w:id="1116289835">
      <w:bodyDiv w:val="1"/>
      <w:marLeft w:val="0"/>
      <w:marRight w:val="0"/>
      <w:marTop w:val="0"/>
      <w:marBottom w:val="0"/>
      <w:divBdr>
        <w:top w:val="none" w:sz="0" w:space="0" w:color="auto"/>
        <w:left w:val="none" w:sz="0" w:space="0" w:color="auto"/>
        <w:bottom w:val="none" w:sz="0" w:space="0" w:color="auto"/>
        <w:right w:val="none" w:sz="0" w:space="0" w:color="auto"/>
      </w:divBdr>
    </w:div>
    <w:div w:id="1198153481">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sChild>
        <w:div w:id="972101238">
          <w:marLeft w:val="0"/>
          <w:marRight w:val="0"/>
          <w:marTop w:val="0"/>
          <w:marBottom w:val="0"/>
          <w:divBdr>
            <w:top w:val="none" w:sz="0" w:space="0" w:color="auto"/>
            <w:left w:val="none" w:sz="0" w:space="0" w:color="auto"/>
            <w:bottom w:val="none" w:sz="0" w:space="0" w:color="auto"/>
            <w:right w:val="none" w:sz="0" w:space="0" w:color="auto"/>
          </w:divBdr>
          <w:divsChild>
            <w:div w:id="609700470">
              <w:marLeft w:val="0"/>
              <w:marRight w:val="0"/>
              <w:marTop w:val="0"/>
              <w:marBottom w:val="0"/>
              <w:divBdr>
                <w:top w:val="none" w:sz="0" w:space="0" w:color="auto"/>
                <w:left w:val="none" w:sz="0" w:space="0" w:color="auto"/>
                <w:bottom w:val="none" w:sz="0" w:space="0" w:color="auto"/>
                <w:right w:val="none" w:sz="0" w:space="0" w:color="auto"/>
              </w:divBdr>
              <w:divsChild>
                <w:div w:id="1148322006">
                  <w:marLeft w:val="0"/>
                  <w:marRight w:val="0"/>
                  <w:marTop w:val="0"/>
                  <w:marBottom w:val="0"/>
                  <w:divBdr>
                    <w:top w:val="none" w:sz="0" w:space="0" w:color="auto"/>
                    <w:left w:val="none" w:sz="0" w:space="0" w:color="auto"/>
                    <w:bottom w:val="none" w:sz="0" w:space="0" w:color="auto"/>
                    <w:right w:val="none" w:sz="0" w:space="0" w:color="auto"/>
                  </w:divBdr>
                  <w:divsChild>
                    <w:div w:id="15480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673600">
          <w:marLeft w:val="0"/>
          <w:marRight w:val="0"/>
          <w:marTop w:val="0"/>
          <w:marBottom w:val="0"/>
          <w:divBdr>
            <w:top w:val="none" w:sz="0" w:space="0" w:color="auto"/>
            <w:left w:val="none" w:sz="0" w:space="0" w:color="auto"/>
            <w:bottom w:val="none" w:sz="0" w:space="0" w:color="auto"/>
            <w:right w:val="none" w:sz="0" w:space="0" w:color="auto"/>
          </w:divBdr>
          <w:divsChild>
            <w:div w:id="1489248098">
              <w:marLeft w:val="0"/>
              <w:marRight w:val="0"/>
              <w:marTop w:val="0"/>
              <w:marBottom w:val="0"/>
              <w:divBdr>
                <w:top w:val="none" w:sz="0" w:space="0" w:color="auto"/>
                <w:left w:val="none" w:sz="0" w:space="0" w:color="auto"/>
                <w:bottom w:val="none" w:sz="0" w:space="0" w:color="auto"/>
                <w:right w:val="none" w:sz="0" w:space="0" w:color="auto"/>
              </w:divBdr>
              <w:divsChild>
                <w:div w:id="1908806139">
                  <w:marLeft w:val="0"/>
                  <w:marRight w:val="0"/>
                  <w:marTop w:val="0"/>
                  <w:marBottom w:val="0"/>
                  <w:divBdr>
                    <w:top w:val="none" w:sz="0" w:space="0" w:color="auto"/>
                    <w:left w:val="none" w:sz="0" w:space="0" w:color="auto"/>
                    <w:bottom w:val="none" w:sz="0" w:space="0" w:color="auto"/>
                    <w:right w:val="none" w:sz="0" w:space="0" w:color="auto"/>
                  </w:divBdr>
                  <w:divsChild>
                    <w:div w:id="123878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466772">
      <w:bodyDiv w:val="1"/>
      <w:marLeft w:val="0"/>
      <w:marRight w:val="0"/>
      <w:marTop w:val="0"/>
      <w:marBottom w:val="0"/>
      <w:divBdr>
        <w:top w:val="none" w:sz="0" w:space="0" w:color="auto"/>
        <w:left w:val="none" w:sz="0" w:space="0" w:color="auto"/>
        <w:bottom w:val="none" w:sz="0" w:space="0" w:color="auto"/>
        <w:right w:val="none" w:sz="0" w:space="0" w:color="auto"/>
      </w:divBdr>
    </w:div>
    <w:div w:id="1254162624">
      <w:bodyDiv w:val="1"/>
      <w:marLeft w:val="0"/>
      <w:marRight w:val="0"/>
      <w:marTop w:val="0"/>
      <w:marBottom w:val="0"/>
      <w:divBdr>
        <w:top w:val="none" w:sz="0" w:space="0" w:color="auto"/>
        <w:left w:val="none" w:sz="0" w:space="0" w:color="auto"/>
        <w:bottom w:val="none" w:sz="0" w:space="0" w:color="auto"/>
        <w:right w:val="none" w:sz="0" w:space="0" w:color="auto"/>
      </w:divBdr>
    </w:div>
    <w:div w:id="1272741080">
      <w:bodyDiv w:val="1"/>
      <w:marLeft w:val="0"/>
      <w:marRight w:val="0"/>
      <w:marTop w:val="0"/>
      <w:marBottom w:val="0"/>
      <w:divBdr>
        <w:top w:val="none" w:sz="0" w:space="0" w:color="auto"/>
        <w:left w:val="none" w:sz="0" w:space="0" w:color="auto"/>
        <w:bottom w:val="none" w:sz="0" w:space="0" w:color="auto"/>
        <w:right w:val="none" w:sz="0" w:space="0" w:color="auto"/>
      </w:divBdr>
    </w:div>
    <w:div w:id="1274291250">
      <w:bodyDiv w:val="1"/>
      <w:marLeft w:val="0"/>
      <w:marRight w:val="0"/>
      <w:marTop w:val="0"/>
      <w:marBottom w:val="0"/>
      <w:divBdr>
        <w:top w:val="none" w:sz="0" w:space="0" w:color="auto"/>
        <w:left w:val="none" w:sz="0" w:space="0" w:color="auto"/>
        <w:bottom w:val="none" w:sz="0" w:space="0" w:color="auto"/>
        <w:right w:val="none" w:sz="0" w:space="0" w:color="auto"/>
      </w:divBdr>
      <w:divsChild>
        <w:div w:id="1068067195">
          <w:marLeft w:val="0"/>
          <w:marRight w:val="0"/>
          <w:marTop w:val="0"/>
          <w:marBottom w:val="0"/>
          <w:divBdr>
            <w:top w:val="none" w:sz="0" w:space="0" w:color="auto"/>
            <w:left w:val="none" w:sz="0" w:space="0" w:color="auto"/>
            <w:bottom w:val="none" w:sz="0" w:space="0" w:color="auto"/>
            <w:right w:val="none" w:sz="0" w:space="0" w:color="auto"/>
          </w:divBdr>
          <w:divsChild>
            <w:div w:id="1183980838">
              <w:marLeft w:val="0"/>
              <w:marRight w:val="0"/>
              <w:marTop w:val="0"/>
              <w:marBottom w:val="0"/>
              <w:divBdr>
                <w:top w:val="none" w:sz="0" w:space="0" w:color="auto"/>
                <w:left w:val="none" w:sz="0" w:space="0" w:color="auto"/>
                <w:bottom w:val="none" w:sz="0" w:space="0" w:color="auto"/>
                <w:right w:val="none" w:sz="0" w:space="0" w:color="auto"/>
              </w:divBdr>
              <w:divsChild>
                <w:div w:id="549420736">
                  <w:marLeft w:val="0"/>
                  <w:marRight w:val="0"/>
                  <w:marTop w:val="0"/>
                  <w:marBottom w:val="0"/>
                  <w:divBdr>
                    <w:top w:val="none" w:sz="0" w:space="0" w:color="auto"/>
                    <w:left w:val="none" w:sz="0" w:space="0" w:color="auto"/>
                    <w:bottom w:val="none" w:sz="0" w:space="0" w:color="auto"/>
                    <w:right w:val="none" w:sz="0" w:space="0" w:color="auto"/>
                  </w:divBdr>
                  <w:divsChild>
                    <w:div w:id="161698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98078">
          <w:marLeft w:val="0"/>
          <w:marRight w:val="0"/>
          <w:marTop w:val="0"/>
          <w:marBottom w:val="0"/>
          <w:divBdr>
            <w:top w:val="none" w:sz="0" w:space="0" w:color="auto"/>
            <w:left w:val="none" w:sz="0" w:space="0" w:color="auto"/>
            <w:bottom w:val="none" w:sz="0" w:space="0" w:color="auto"/>
            <w:right w:val="none" w:sz="0" w:space="0" w:color="auto"/>
          </w:divBdr>
          <w:divsChild>
            <w:div w:id="1194658499">
              <w:marLeft w:val="0"/>
              <w:marRight w:val="0"/>
              <w:marTop w:val="0"/>
              <w:marBottom w:val="0"/>
              <w:divBdr>
                <w:top w:val="none" w:sz="0" w:space="0" w:color="auto"/>
                <w:left w:val="none" w:sz="0" w:space="0" w:color="auto"/>
                <w:bottom w:val="none" w:sz="0" w:space="0" w:color="auto"/>
                <w:right w:val="none" w:sz="0" w:space="0" w:color="auto"/>
              </w:divBdr>
              <w:divsChild>
                <w:div w:id="1550266410">
                  <w:marLeft w:val="0"/>
                  <w:marRight w:val="0"/>
                  <w:marTop w:val="0"/>
                  <w:marBottom w:val="0"/>
                  <w:divBdr>
                    <w:top w:val="none" w:sz="0" w:space="0" w:color="auto"/>
                    <w:left w:val="none" w:sz="0" w:space="0" w:color="auto"/>
                    <w:bottom w:val="none" w:sz="0" w:space="0" w:color="auto"/>
                    <w:right w:val="none" w:sz="0" w:space="0" w:color="auto"/>
                  </w:divBdr>
                  <w:divsChild>
                    <w:div w:id="163409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606356">
      <w:bodyDiv w:val="1"/>
      <w:marLeft w:val="0"/>
      <w:marRight w:val="0"/>
      <w:marTop w:val="0"/>
      <w:marBottom w:val="0"/>
      <w:divBdr>
        <w:top w:val="none" w:sz="0" w:space="0" w:color="auto"/>
        <w:left w:val="none" w:sz="0" w:space="0" w:color="auto"/>
        <w:bottom w:val="none" w:sz="0" w:space="0" w:color="auto"/>
        <w:right w:val="none" w:sz="0" w:space="0" w:color="auto"/>
      </w:divBdr>
    </w:div>
    <w:div w:id="1346329166">
      <w:bodyDiv w:val="1"/>
      <w:marLeft w:val="0"/>
      <w:marRight w:val="0"/>
      <w:marTop w:val="0"/>
      <w:marBottom w:val="0"/>
      <w:divBdr>
        <w:top w:val="none" w:sz="0" w:space="0" w:color="auto"/>
        <w:left w:val="none" w:sz="0" w:space="0" w:color="auto"/>
        <w:bottom w:val="none" w:sz="0" w:space="0" w:color="auto"/>
        <w:right w:val="none" w:sz="0" w:space="0" w:color="auto"/>
      </w:divBdr>
    </w:div>
    <w:div w:id="1347173465">
      <w:bodyDiv w:val="1"/>
      <w:marLeft w:val="0"/>
      <w:marRight w:val="0"/>
      <w:marTop w:val="0"/>
      <w:marBottom w:val="0"/>
      <w:divBdr>
        <w:top w:val="none" w:sz="0" w:space="0" w:color="auto"/>
        <w:left w:val="none" w:sz="0" w:space="0" w:color="auto"/>
        <w:bottom w:val="none" w:sz="0" w:space="0" w:color="auto"/>
        <w:right w:val="none" w:sz="0" w:space="0" w:color="auto"/>
      </w:divBdr>
    </w:div>
    <w:div w:id="1381133763">
      <w:bodyDiv w:val="1"/>
      <w:marLeft w:val="0"/>
      <w:marRight w:val="0"/>
      <w:marTop w:val="0"/>
      <w:marBottom w:val="0"/>
      <w:divBdr>
        <w:top w:val="none" w:sz="0" w:space="0" w:color="auto"/>
        <w:left w:val="none" w:sz="0" w:space="0" w:color="auto"/>
        <w:bottom w:val="none" w:sz="0" w:space="0" w:color="auto"/>
        <w:right w:val="none" w:sz="0" w:space="0" w:color="auto"/>
      </w:divBdr>
    </w:div>
    <w:div w:id="1410928250">
      <w:bodyDiv w:val="1"/>
      <w:marLeft w:val="0"/>
      <w:marRight w:val="0"/>
      <w:marTop w:val="0"/>
      <w:marBottom w:val="0"/>
      <w:divBdr>
        <w:top w:val="none" w:sz="0" w:space="0" w:color="auto"/>
        <w:left w:val="none" w:sz="0" w:space="0" w:color="auto"/>
        <w:bottom w:val="none" w:sz="0" w:space="0" w:color="auto"/>
        <w:right w:val="none" w:sz="0" w:space="0" w:color="auto"/>
      </w:divBdr>
    </w:div>
    <w:div w:id="1411153418">
      <w:bodyDiv w:val="1"/>
      <w:marLeft w:val="0"/>
      <w:marRight w:val="0"/>
      <w:marTop w:val="0"/>
      <w:marBottom w:val="0"/>
      <w:divBdr>
        <w:top w:val="none" w:sz="0" w:space="0" w:color="auto"/>
        <w:left w:val="none" w:sz="0" w:space="0" w:color="auto"/>
        <w:bottom w:val="none" w:sz="0" w:space="0" w:color="auto"/>
        <w:right w:val="none" w:sz="0" w:space="0" w:color="auto"/>
      </w:divBdr>
      <w:divsChild>
        <w:div w:id="499735916">
          <w:marLeft w:val="0"/>
          <w:marRight w:val="0"/>
          <w:marTop w:val="0"/>
          <w:marBottom w:val="0"/>
          <w:divBdr>
            <w:top w:val="none" w:sz="0" w:space="0" w:color="auto"/>
            <w:left w:val="none" w:sz="0" w:space="0" w:color="auto"/>
            <w:bottom w:val="none" w:sz="0" w:space="0" w:color="auto"/>
            <w:right w:val="none" w:sz="0" w:space="0" w:color="auto"/>
          </w:divBdr>
          <w:divsChild>
            <w:div w:id="307252493">
              <w:marLeft w:val="0"/>
              <w:marRight w:val="0"/>
              <w:marTop w:val="0"/>
              <w:marBottom w:val="0"/>
              <w:divBdr>
                <w:top w:val="none" w:sz="0" w:space="0" w:color="auto"/>
                <w:left w:val="none" w:sz="0" w:space="0" w:color="auto"/>
                <w:bottom w:val="none" w:sz="0" w:space="0" w:color="auto"/>
                <w:right w:val="none" w:sz="0" w:space="0" w:color="auto"/>
              </w:divBdr>
              <w:divsChild>
                <w:div w:id="352806956">
                  <w:marLeft w:val="0"/>
                  <w:marRight w:val="0"/>
                  <w:marTop w:val="0"/>
                  <w:marBottom w:val="0"/>
                  <w:divBdr>
                    <w:top w:val="none" w:sz="0" w:space="0" w:color="auto"/>
                    <w:left w:val="none" w:sz="0" w:space="0" w:color="auto"/>
                    <w:bottom w:val="none" w:sz="0" w:space="0" w:color="auto"/>
                    <w:right w:val="none" w:sz="0" w:space="0" w:color="auto"/>
                  </w:divBdr>
                  <w:divsChild>
                    <w:div w:id="71613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074477">
      <w:bodyDiv w:val="1"/>
      <w:marLeft w:val="0"/>
      <w:marRight w:val="0"/>
      <w:marTop w:val="0"/>
      <w:marBottom w:val="0"/>
      <w:divBdr>
        <w:top w:val="none" w:sz="0" w:space="0" w:color="auto"/>
        <w:left w:val="none" w:sz="0" w:space="0" w:color="auto"/>
        <w:bottom w:val="none" w:sz="0" w:space="0" w:color="auto"/>
        <w:right w:val="none" w:sz="0" w:space="0" w:color="auto"/>
      </w:divBdr>
    </w:div>
    <w:div w:id="1530803590">
      <w:bodyDiv w:val="1"/>
      <w:marLeft w:val="0"/>
      <w:marRight w:val="0"/>
      <w:marTop w:val="0"/>
      <w:marBottom w:val="0"/>
      <w:divBdr>
        <w:top w:val="none" w:sz="0" w:space="0" w:color="auto"/>
        <w:left w:val="none" w:sz="0" w:space="0" w:color="auto"/>
        <w:bottom w:val="none" w:sz="0" w:space="0" w:color="auto"/>
        <w:right w:val="none" w:sz="0" w:space="0" w:color="auto"/>
      </w:divBdr>
    </w:div>
    <w:div w:id="1531801604">
      <w:bodyDiv w:val="1"/>
      <w:marLeft w:val="0"/>
      <w:marRight w:val="0"/>
      <w:marTop w:val="0"/>
      <w:marBottom w:val="0"/>
      <w:divBdr>
        <w:top w:val="none" w:sz="0" w:space="0" w:color="auto"/>
        <w:left w:val="none" w:sz="0" w:space="0" w:color="auto"/>
        <w:bottom w:val="none" w:sz="0" w:space="0" w:color="auto"/>
        <w:right w:val="none" w:sz="0" w:space="0" w:color="auto"/>
      </w:divBdr>
    </w:div>
    <w:div w:id="1576739514">
      <w:bodyDiv w:val="1"/>
      <w:marLeft w:val="0"/>
      <w:marRight w:val="0"/>
      <w:marTop w:val="0"/>
      <w:marBottom w:val="0"/>
      <w:divBdr>
        <w:top w:val="none" w:sz="0" w:space="0" w:color="auto"/>
        <w:left w:val="none" w:sz="0" w:space="0" w:color="auto"/>
        <w:bottom w:val="none" w:sz="0" w:space="0" w:color="auto"/>
        <w:right w:val="none" w:sz="0" w:space="0" w:color="auto"/>
      </w:divBdr>
    </w:div>
    <w:div w:id="1582105006">
      <w:bodyDiv w:val="1"/>
      <w:marLeft w:val="0"/>
      <w:marRight w:val="0"/>
      <w:marTop w:val="0"/>
      <w:marBottom w:val="0"/>
      <w:divBdr>
        <w:top w:val="none" w:sz="0" w:space="0" w:color="auto"/>
        <w:left w:val="none" w:sz="0" w:space="0" w:color="auto"/>
        <w:bottom w:val="none" w:sz="0" w:space="0" w:color="auto"/>
        <w:right w:val="none" w:sz="0" w:space="0" w:color="auto"/>
      </w:divBdr>
    </w:div>
    <w:div w:id="1610313795">
      <w:bodyDiv w:val="1"/>
      <w:marLeft w:val="0"/>
      <w:marRight w:val="0"/>
      <w:marTop w:val="0"/>
      <w:marBottom w:val="0"/>
      <w:divBdr>
        <w:top w:val="none" w:sz="0" w:space="0" w:color="auto"/>
        <w:left w:val="none" w:sz="0" w:space="0" w:color="auto"/>
        <w:bottom w:val="none" w:sz="0" w:space="0" w:color="auto"/>
        <w:right w:val="none" w:sz="0" w:space="0" w:color="auto"/>
      </w:divBdr>
    </w:div>
    <w:div w:id="1610316261">
      <w:bodyDiv w:val="1"/>
      <w:marLeft w:val="0"/>
      <w:marRight w:val="0"/>
      <w:marTop w:val="0"/>
      <w:marBottom w:val="0"/>
      <w:divBdr>
        <w:top w:val="none" w:sz="0" w:space="0" w:color="auto"/>
        <w:left w:val="none" w:sz="0" w:space="0" w:color="auto"/>
        <w:bottom w:val="none" w:sz="0" w:space="0" w:color="auto"/>
        <w:right w:val="none" w:sz="0" w:space="0" w:color="auto"/>
      </w:divBdr>
    </w:div>
    <w:div w:id="1702440384">
      <w:bodyDiv w:val="1"/>
      <w:marLeft w:val="0"/>
      <w:marRight w:val="0"/>
      <w:marTop w:val="0"/>
      <w:marBottom w:val="0"/>
      <w:divBdr>
        <w:top w:val="none" w:sz="0" w:space="0" w:color="auto"/>
        <w:left w:val="none" w:sz="0" w:space="0" w:color="auto"/>
        <w:bottom w:val="none" w:sz="0" w:space="0" w:color="auto"/>
        <w:right w:val="none" w:sz="0" w:space="0" w:color="auto"/>
      </w:divBdr>
    </w:div>
    <w:div w:id="1711227012">
      <w:bodyDiv w:val="1"/>
      <w:marLeft w:val="0"/>
      <w:marRight w:val="0"/>
      <w:marTop w:val="0"/>
      <w:marBottom w:val="0"/>
      <w:divBdr>
        <w:top w:val="none" w:sz="0" w:space="0" w:color="auto"/>
        <w:left w:val="none" w:sz="0" w:space="0" w:color="auto"/>
        <w:bottom w:val="none" w:sz="0" w:space="0" w:color="auto"/>
        <w:right w:val="none" w:sz="0" w:space="0" w:color="auto"/>
      </w:divBdr>
    </w:div>
    <w:div w:id="1720977527">
      <w:bodyDiv w:val="1"/>
      <w:marLeft w:val="0"/>
      <w:marRight w:val="0"/>
      <w:marTop w:val="0"/>
      <w:marBottom w:val="0"/>
      <w:divBdr>
        <w:top w:val="none" w:sz="0" w:space="0" w:color="auto"/>
        <w:left w:val="none" w:sz="0" w:space="0" w:color="auto"/>
        <w:bottom w:val="none" w:sz="0" w:space="0" w:color="auto"/>
        <w:right w:val="none" w:sz="0" w:space="0" w:color="auto"/>
      </w:divBdr>
    </w:div>
    <w:div w:id="1784106401">
      <w:bodyDiv w:val="1"/>
      <w:marLeft w:val="0"/>
      <w:marRight w:val="0"/>
      <w:marTop w:val="0"/>
      <w:marBottom w:val="0"/>
      <w:divBdr>
        <w:top w:val="none" w:sz="0" w:space="0" w:color="auto"/>
        <w:left w:val="none" w:sz="0" w:space="0" w:color="auto"/>
        <w:bottom w:val="none" w:sz="0" w:space="0" w:color="auto"/>
        <w:right w:val="none" w:sz="0" w:space="0" w:color="auto"/>
      </w:divBdr>
    </w:div>
    <w:div w:id="1809743167">
      <w:bodyDiv w:val="1"/>
      <w:marLeft w:val="0"/>
      <w:marRight w:val="0"/>
      <w:marTop w:val="0"/>
      <w:marBottom w:val="0"/>
      <w:divBdr>
        <w:top w:val="none" w:sz="0" w:space="0" w:color="auto"/>
        <w:left w:val="none" w:sz="0" w:space="0" w:color="auto"/>
        <w:bottom w:val="none" w:sz="0" w:space="0" w:color="auto"/>
        <w:right w:val="none" w:sz="0" w:space="0" w:color="auto"/>
      </w:divBdr>
    </w:div>
    <w:div w:id="1820538904">
      <w:bodyDiv w:val="1"/>
      <w:marLeft w:val="0"/>
      <w:marRight w:val="0"/>
      <w:marTop w:val="0"/>
      <w:marBottom w:val="0"/>
      <w:divBdr>
        <w:top w:val="none" w:sz="0" w:space="0" w:color="auto"/>
        <w:left w:val="none" w:sz="0" w:space="0" w:color="auto"/>
        <w:bottom w:val="none" w:sz="0" w:space="0" w:color="auto"/>
        <w:right w:val="none" w:sz="0" w:space="0" w:color="auto"/>
      </w:divBdr>
    </w:div>
    <w:div w:id="1826388607">
      <w:bodyDiv w:val="1"/>
      <w:marLeft w:val="0"/>
      <w:marRight w:val="0"/>
      <w:marTop w:val="0"/>
      <w:marBottom w:val="0"/>
      <w:divBdr>
        <w:top w:val="none" w:sz="0" w:space="0" w:color="auto"/>
        <w:left w:val="none" w:sz="0" w:space="0" w:color="auto"/>
        <w:bottom w:val="none" w:sz="0" w:space="0" w:color="auto"/>
        <w:right w:val="none" w:sz="0" w:space="0" w:color="auto"/>
      </w:divBdr>
    </w:div>
    <w:div w:id="1833833638">
      <w:bodyDiv w:val="1"/>
      <w:marLeft w:val="0"/>
      <w:marRight w:val="0"/>
      <w:marTop w:val="0"/>
      <w:marBottom w:val="0"/>
      <w:divBdr>
        <w:top w:val="none" w:sz="0" w:space="0" w:color="auto"/>
        <w:left w:val="none" w:sz="0" w:space="0" w:color="auto"/>
        <w:bottom w:val="none" w:sz="0" w:space="0" w:color="auto"/>
        <w:right w:val="none" w:sz="0" w:space="0" w:color="auto"/>
      </w:divBdr>
    </w:div>
    <w:div w:id="1848789110">
      <w:bodyDiv w:val="1"/>
      <w:marLeft w:val="0"/>
      <w:marRight w:val="0"/>
      <w:marTop w:val="0"/>
      <w:marBottom w:val="0"/>
      <w:divBdr>
        <w:top w:val="none" w:sz="0" w:space="0" w:color="auto"/>
        <w:left w:val="none" w:sz="0" w:space="0" w:color="auto"/>
        <w:bottom w:val="none" w:sz="0" w:space="0" w:color="auto"/>
        <w:right w:val="none" w:sz="0" w:space="0" w:color="auto"/>
      </w:divBdr>
    </w:div>
    <w:div w:id="1864977566">
      <w:bodyDiv w:val="1"/>
      <w:marLeft w:val="0"/>
      <w:marRight w:val="0"/>
      <w:marTop w:val="0"/>
      <w:marBottom w:val="0"/>
      <w:divBdr>
        <w:top w:val="none" w:sz="0" w:space="0" w:color="auto"/>
        <w:left w:val="none" w:sz="0" w:space="0" w:color="auto"/>
        <w:bottom w:val="none" w:sz="0" w:space="0" w:color="auto"/>
        <w:right w:val="none" w:sz="0" w:space="0" w:color="auto"/>
      </w:divBdr>
    </w:div>
    <w:div w:id="1867062149">
      <w:bodyDiv w:val="1"/>
      <w:marLeft w:val="0"/>
      <w:marRight w:val="0"/>
      <w:marTop w:val="0"/>
      <w:marBottom w:val="0"/>
      <w:divBdr>
        <w:top w:val="none" w:sz="0" w:space="0" w:color="auto"/>
        <w:left w:val="none" w:sz="0" w:space="0" w:color="auto"/>
        <w:bottom w:val="none" w:sz="0" w:space="0" w:color="auto"/>
        <w:right w:val="none" w:sz="0" w:space="0" w:color="auto"/>
      </w:divBdr>
    </w:div>
    <w:div w:id="1911231871">
      <w:bodyDiv w:val="1"/>
      <w:marLeft w:val="0"/>
      <w:marRight w:val="0"/>
      <w:marTop w:val="0"/>
      <w:marBottom w:val="0"/>
      <w:divBdr>
        <w:top w:val="none" w:sz="0" w:space="0" w:color="auto"/>
        <w:left w:val="none" w:sz="0" w:space="0" w:color="auto"/>
        <w:bottom w:val="none" w:sz="0" w:space="0" w:color="auto"/>
        <w:right w:val="none" w:sz="0" w:space="0" w:color="auto"/>
      </w:divBdr>
    </w:div>
    <w:div w:id="1954288476">
      <w:bodyDiv w:val="1"/>
      <w:marLeft w:val="0"/>
      <w:marRight w:val="0"/>
      <w:marTop w:val="0"/>
      <w:marBottom w:val="0"/>
      <w:divBdr>
        <w:top w:val="none" w:sz="0" w:space="0" w:color="auto"/>
        <w:left w:val="none" w:sz="0" w:space="0" w:color="auto"/>
        <w:bottom w:val="none" w:sz="0" w:space="0" w:color="auto"/>
        <w:right w:val="none" w:sz="0" w:space="0" w:color="auto"/>
      </w:divBdr>
    </w:div>
    <w:div w:id="1963030464">
      <w:bodyDiv w:val="1"/>
      <w:marLeft w:val="0"/>
      <w:marRight w:val="0"/>
      <w:marTop w:val="0"/>
      <w:marBottom w:val="0"/>
      <w:divBdr>
        <w:top w:val="none" w:sz="0" w:space="0" w:color="auto"/>
        <w:left w:val="none" w:sz="0" w:space="0" w:color="auto"/>
        <w:bottom w:val="none" w:sz="0" w:space="0" w:color="auto"/>
        <w:right w:val="none" w:sz="0" w:space="0" w:color="auto"/>
      </w:divBdr>
    </w:div>
    <w:div w:id="1978217249">
      <w:bodyDiv w:val="1"/>
      <w:marLeft w:val="0"/>
      <w:marRight w:val="0"/>
      <w:marTop w:val="0"/>
      <w:marBottom w:val="0"/>
      <w:divBdr>
        <w:top w:val="none" w:sz="0" w:space="0" w:color="auto"/>
        <w:left w:val="none" w:sz="0" w:space="0" w:color="auto"/>
        <w:bottom w:val="none" w:sz="0" w:space="0" w:color="auto"/>
        <w:right w:val="none" w:sz="0" w:space="0" w:color="auto"/>
      </w:divBdr>
      <w:divsChild>
        <w:div w:id="195436770">
          <w:marLeft w:val="0"/>
          <w:marRight w:val="0"/>
          <w:marTop w:val="0"/>
          <w:marBottom w:val="0"/>
          <w:divBdr>
            <w:top w:val="none" w:sz="0" w:space="0" w:color="auto"/>
            <w:left w:val="none" w:sz="0" w:space="0" w:color="auto"/>
            <w:bottom w:val="none" w:sz="0" w:space="0" w:color="auto"/>
            <w:right w:val="none" w:sz="0" w:space="0" w:color="auto"/>
          </w:divBdr>
          <w:divsChild>
            <w:div w:id="812793937">
              <w:marLeft w:val="0"/>
              <w:marRight w:val="0"/>
              <w:marTop w:val="0"/>
              <w:marBottom w:val="0"/>
              <w:divBdr>
                <w:top w:val="none" w:sz="0" w:space="0" w:color="auto"/>
                <w:left w:val="none" w:sz="0" w:space="0" w:color="auto"/>
                <w:bottom w:val="none" w:sz="0" w:space="0" w:color="auto"/>
                <w:right w:val="none" w:sz="0" w:space="0" w:color="auto"/>
              </w:divBdr>
              <w:divsChild>
                <w:div w:id="1123041576">
                  <w:marLeft w:val="0"/>
                  <w:marRight w:val="0"/>
                  <w:marTop w:val="0"/>
                  <w:marBottom w:val="0"/>
                  <w:divBdr>
                    <w:top w:val="none" w:sz="0" w:space="0" w:color="auto"/>
                    <w:left w:val="none" w:sz="0" w:space="0" w:color="auto"/>
                    <w:bottom w:val="none" w:sz="0" w:space="0" w:color="auto"/>
                    <w:right w:val="none" w:sz="0" w:space="0" w:color="auto"/>
                  </w:divBdr>
                  <w:divsChild>
                    <w:div w:id="63035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580227">
      <w:bodyDiv w:val="1"/>
      <w:marLeft w:val="0"/>
      <w:marRight w:val="0"/>
      <w:marTop w:val="0"/>
      <w:marBottom w:val="0"/>
      <w:divBdr>
        <w:top w:val="none" w:sz="0" w:space="0" w:color="auto"/>
        <w:left w:val="none" w:sz="0" w:space="0" w:color="auto"/>
        <w:bottom w:val="none" w:sz="0" w:space="0" w:color="auto"/>
        <w:right w:val="none" w:sz="0" w:space="0" w:color="auto"/>
      </w:divBdr>
    </w:div>
    <w:div w:id="2000886029">
      <w:bodyDiv w:val="1"/>
      <w:marLeft w:val="0"/>
      <w:marRight w:val="0"/>
      <w:marTop w:val="0"/>
      <w:marBottom w:val="0"/>
      <w:divBdr>
        <w:top w:val="none" w:sz="0" w:space="0" w:color="auto"/>
        <w:left w:val="none" w:sz="0" w:space="0" w:color="auto"/>
        <w:bottom w:val="none" w:sz="0" w:space="0" w:color="auto"/>
        <w:right w:val="none" w:sz="0" w:space="0" w:color="auto"/>
      </w:divBdr>
    </w:div>
    <w:div w:id="2033845204">
      <w:bodyDiv w:val="1"/>
      <w:marLeft w:val="0"/>
      <w:marRight w:val="0"/>
      <w:marTop w:val="0"/>
      <w:marBottom w:val="0"/>
      <w:divBdr>
        <w:top w:val="none" w:sz="0" w:space="0" w:color="auto"/>
        <w:left w:val="none" w:sz="0" w:space="0" w:color="auto"/>
        <w:bottom w:val="none" w:sz="0" w:space="0" w:color="auto"/>
        <w:right w:val="none" w:sz="0" w:space="0" w:color="auto"/>
      </w:divBdr>
    </w:div>
    <w:div w:id="205681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hcch.net/en/instruments/conventions/full-text/?cid=81" TargetMode="External"/><Relationship Id="rId26" Type="http://schemas.openxmlformats.org/officeDocument/2006/relationships/hyperlink" Target="https://op.europa.eu/sk/publication-detail/-/publication/2cad0491-fe02-11ee-a251-01aa75ed71a1" TargetMode="Externa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op.europa.eu/sk/publication-detail/-/publication/2cad0491-fe02-11ee-a251-01aa75ed71a1" TargetMode="External"/><Relationship Id="rId34" Type="http://schemas.openxmlformats.org/officeDocument/2006/relationships/hyperlink" Target="https://eur-lex.europa.eu/legal-content/SK/TXT/?uri=CELEX%3A32024L1069" TargetMode="External"/><Relationship Id="rId42"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finance.ec.europa.eu/system/files/2016-11/report-compensation-cross-border-victims-29012009_en.pdf" TargetMode="External"/><Relationship Id="rId33" Type="http://schemas.openxmlformats.org/officeDocument/2006/relationships/hyperlink" Target="https://www.europarl.europa.eu/doceo/document/TA-7-2012-0200_SK.html" TargetMode="External"/><Relationship Id="rId38" Type="http://schemas.openxmlformats.org/officeDocument/2006/relationships/header" Target="header4.xml"/><Relationship Id="rId46"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op.europa.eu/sk/publication-detail/-/publication/c92e8d95-ac55-4c9c-91b6-36a5a7564838/language-en" TargetMode="External"/><Relationship Id="rId29" Type="http://schemas.openxmlformats.org/officeDocument/2006/relationships/hyperlink" Target="https://www.hcch.net/en/instruments/conventions/full-text/?cid=81"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eur-lex.europa.eu/legal-content/SK/TXT/?uri=CELEX:32007R0864" TargetMode="External"/><Relationship Id="rId32" Type="http://schemas.openxmlformats.org/officeDocument/2006/relationships/hyperlink" Target="https://op.europa.eu/sk/publication-detail/-/publication/2cad0491-fe02-11ee-a251-01aa75ed71a1" TargetMode="External"/><Relationship Id="rId37" Type="http://schemas.openxmlformats.org/officeDocument/2006/relationships/hyperlink" Target="https://op.europa.eu/sk/publication-detail/-/publication/11043f63-200c-11ec-bd8e-01aa75ed71a1/language-en/format-PDF/source-233231803" TargetMode="External"/><Relationship Id="rId40" Type="http://schemas.openxmlformats.org/officeDocument/2006/relationships/footer" Target="footer4.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finance.ec.europa.eu/system/files/2016-11/report-compensation-cross-border-victims-29012009_en.pdf" TargetMode="External"/><Relationship Id="rId28" Type="http://schemas.openxmlformats.org/officeDocument/2006/relationships/hyperlink" Target="https://op.europa.eu/sk/publication-detail/-/publication/11043f63-200c-11ec-bd8e-01aa75ed71a1/language-en/format-PDF/source-233231803" TargetMode="External"/><Relationship Id="rId36" Type="http://schemas.openxmlformats.org/officeDocument/2006/relationships/hyperlink" Target="https://op.europa.eu/sk/publication-detail/-/publication/11043f63-200c-11ec-bd8e-01aa75ed71a1/language-en/format-PDF/source-233231803" TargetMode="External"/><Relationship Id="rId10" Type="http://schemas.openxmlformats.org/officeDocument/2006/relationships/endnotes" Target="endnotes.xml"/><Relationship Id="rId19" Type="http://schemas.openxmlformats.org/officeDocument/2006/relationships/hyperlink" Target="https://op.europa.eu/sk/publication-detail/-/publication/11043f63-200c-11ec-bd8e-01aa75ed71a1" TargetMode="External"/><Relationship Id="rId31" Type="http://schemas.openxmlformats.org/officeDocument/2006/relationships/hyperlink" Target="https://op.europa.eu/sk/publication-detail/-/publication/11043f63-200c-11ec-bd8e-01aa75ed71a1/language-en/format-PDF/source-233231803"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finance.ec.europa.eu/system/files/2016-11/report-compensation-cross-border-victims-29012009_en.pdf" TargetMode="External"/><Relationship Id="rId27" Type="http://schemas.openxmlformats.org/officeDocument/2006/relationships/hyperlink" Target="https://op.europa.eu/sk/publication-detail/-/publication/c92e8d95-ac55-4c9c-91b6-36a5a7564838/language-en" TargetMode="External"/><Relationship Id="rId30" Type="http://schemas.openxmlformats.org/officeDocument/2006/relationships/hyperlink" Target="https://op.europa.eu/sk/publication-detail/-/publication/2cad0491-fe02-11ee-a251-01aa75ed71a1" TargetMode="External"/><Relationship Id="rId35" Type="http://schemas.openxmlformats.org/officeDocument/2006/relationships/hyperlink" Target="https://www.europarl.europa.eu/doceo/document/TA-9-2023-0264_SK.pdf" TargetMode="External"/><Relationship Id="rId43"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op.europa.eu/sk/publication-detail/-/publication/4e4370d0-cead-11ed-a05c-01aa75ed71a1" TargetMode="External"/><Relationship Id="rId2" Type="http://schemas.openxmlformats.org/officeDocument/2006/relationships/hyperlink" Target="https://op.europa.eu/sk/publication-detail/-/publication/2cad0491-fe02-11ee-a251-01aa75ed71a1" TargetMode="External"/><Relationship Id="rId1" Type="http://schemas.openxmlformats.org/officeDocument/2006/relationships/hyperlink" Target="https://www.europarl.europa.eu/RegData/etudes/STUD/2021/703387/IPOL_STU(2021)703387_EN.pdf" TargetMode="External"/><Relationship Id="rId6" Type="http://schemas.openxmlformats.org/officeDocument/2006/relationships/hyperlink" Target="https://op.europa.eu/sk/publication-detail/-/publication/11043f63-200c-11ec-bd8e-01aa75ed71a1/language-en/format-PDF/source-233231803" TargetMode="External"/><Relationship Id="rId5" Type="http://schemas.openxmlformats.org/officeDocument/2006/relationships/hyperlink" Target="https://op.europa.eu/sk/publication-detail/-/publication/11043f63-200c-11ec-bd8e-01aa75ed71a1/language-en/format-PDF/source-233231803" TargetMode="External"/><Relationship Id="rId4" Type="http://schemas.openxmlformats.org/officeDocument/2006/relationships/hyperlink" Target="https://eur-lex.europa.eu/legal-content/SK/TXT/?uri=celex%3A52022PC04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1574990-7dca-46ed-ac87-7eb4962c31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10B1AB3EE7FB41977BC1E216BA6147" ma:contentTypeVersion="13" ma:contentTypeDescription="Create a new document." ma:contentTypeScope="" ma:versionID="d4b677d4b4a39419df1298303b9f50f3">
  <xsd:schema xmlns:xsd="http://www.w3.org/2001/XMLSchema" xmlns:xs="http://www.w3.org/2001/XMLSchema" xmlns:p="http://schemas.microsoft.com/office/2006/metadata/properties" xmlns:ns3="b1574990-7dca-46ed-ac87-7eb4962c31b1" xmlns:ns4="d2e3c90a-5f11-4787-ace5-3a0bcb2edcfa" targetNamespace="http://schemas.microsoft.com/office/2006/metadata/properties" ma:root="true" ma:fieldsID="ab02c02e02c10a35d818fe71a2968a5f" ns3:_="" ns4:_="">
    <xsd:import namespace="b1574990-7dca-46ed-ac87-7eb4962c31b1"/>
    <xsd:import namespace="d2e3c90a-5f11-4787-ace5-3a0bcb2edcf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GenerationTime" minOccurs="0"/>
                <xsd:element ref="ns3:MediaServiceEventHashCode"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74990-7dca-46ed-ac87-7eb4962c31b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e3c90a-5f11-4787-ace5-3a0bcb2edc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7EC3E-F75E-4633-ABA4-B2280769A59F}">
  <ds:schemaRefs>
    <ds:schemaRef ds:uri="http://schemas.microsoft.com/office/2006/metadata/properties"/>
    <ds:schemaRef ds:uri="b1574990-7dca-46ed-ac87-7eb4962c31b1"/>
    <ds:schemaRef ds:uri="http://purl.org/dc/elements/1.1/"/>
    <ds:schemaRef ds:uri="http://purl.org/dc/dcmitype/"/>
    <ds:schemaRef ds:uri="http://schemas.openxmlformats.org/package/2006/metadata/core-properties"/>
    <ds:schemaRef ds:uri="d2e3c90a-5f11-4787-ace5-3a0bcb2edcfa"/>
    <ds:schemaRef ds:uri="http://schemas.microsoft.com/office/2006/documentManagement/types"/>
    <ds:schemaRef ds:uri="http://www.w3.org/XML/1998/namespac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F3EC78C4-EB06-43D7-BF49-4E84F2143F75}">
  <ds:schemaRefs>
    <ds:schemaRef ds:uri="http://schemas.microsoft.com/sharepoint/v3/contenttype/forms"/>
  </ds:schemaRefs>
</ds:datastoreItem>
</file>

<file path=customXml/itemProps3.xml><?xml version="1.0" encoding="utf-8"?>
<ds:datastoreItem xmlns:ds="http://schemas.openxmlformats.org/officeDocument/2006/customXml" ds:itemID="{DC388A99-4722-4AA6-AC95-964ADFD49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74990-7dca-46ed-ac87-7eb4962c31b1"/>
    <ds:schemaRef ds:uri="d2e3c90a-5f11-4787-ace5-3a0bcb2ed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CB4662-836C-421B-832E-26DA1CCC3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11</Pages>
  <Words>4913</Words>
  <Characters>28008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17</cp:revision>
  <cp:lastPrinted>2024-07-16T16:45:00Z</cp:lastPrinted>
  <dcterms:created xsi:type="dcterms:W3CDTF">2025-01-13T12:25:00Z</dcterms:created>
  <dcterms:modified xsi:type="dcterms:W3CDTF">2025-01-30T16:28:00Z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2024-01-19T13:13:30Z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853a798f-e849-4f87-8f50-ecd0351cb52e</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CP-007</vt:lpwstr>
  </property>
  <property fmtid="{D5CDD505-2E9C-101B-9397-08002B2CF9AE}" pid="14" name="Last edited using">
    <vt:lpwstr>LW 9.1, Build 20240808</vt:lpwstr>
  </property>
  <property fmtid="{D5CDD505-2E9C-101B-9397-08002B2CF9AE}" pid="15" name="Created using">
    <vt:lpwstr>LW 9.0, Build 20230317</vt:lpwstr>
  </property>
  <property fmtid="{D5CDD505-2E9C-101B-9397-08002B2CF9AE}" pid="16" name="ContentTypeId">
    <vt:lpwstr>0x0101009910B1AB3EE7FB41977BC1E216BA6147</vt:lpwstr>
  </property>
</Properties>
</file>